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E02FD" w14:textId="77777777" w:rsidR="00A14339" w:rsidRPr="008154DA" w:rsidRDefault="00A14339" w:rsidP="00A14339">
      <w:pPr>
        <w:pStyle w:val="Title"/>
        <w:rPr>
          <w:rFonts w:cs="Arial"/>
          <w:sz w:val="22"/>
          <w:szCs w:val="22"/>
        </w:rPr>
      </w:pPr>
    </w:p>
    <w:p w14:paraId="3EF58F82" w14:textId="77777777" w:rsidR="00A14339" w:rsidRPr="008154DA" w:rsidRDefault="00A14339" w:rsidP="00A14339">
      <w:pPr>
        <w:pStyle w:val="Title"/>
        <w:rPr>
          <w:rFonts w:cs="Arial"/>
          <w:sz w:val="22"/>
          <w:szCs w:val="22"/>
        </w:rPr>
      </w:pPr>
    </w:p>
    <w:p w14:paraId="6D8F41C5" w14:textId="77777777" w:rsidR="00A14339" w:rsidRPr="00817FBF" w:rsidRDefault="00A14339" w:rsidP="00A14339">
      <w:pPr>
        <w:pStyle w:val="Title"/>
        <w:rPr>
          <w:rFonts w:cs="Arial"/>
          <w:sz w:val="32"/>
          <w:szCs w:val="32"/>
        </w:rPr>
      </w:pPr>
      <w:r w:rsidRPr="00817FBF">
        <w:rPr>
          <w:rFonts w:cs="Arial"/>
          <w:sz w:val="32"/>
          <w:szCs w:val="32"/>
        </w:rPr>
        <w:t>REQUEST FOR QUALIFICATIONS</w:t>
      </w:r>
    </w:p>
    <w:p w14:paraId="2BDB10B6" w14:textId="77777777" w:rsidR="00A14339" w:rsidRPr="00817FBF" w:rsidRDefault="00A14339" w:rsidP="00A14339">
      <w:pPr>
        <w:jc w:val="center"/>
        <w:rPr>
          <w:rFonts w:cs="Arial"/>
          <w:b/>
          <w:sz w:val="32"/>
          <w:szCs w:val="32"/>
        </w:rPr>
      </w:pPr>
    </w:p>
    <w:p w14:paraId="0E1CF08F" w14:textId="77777777" w:rsidR="002F6145" w:rsidRPr="00D12B7B" w:rsidRDefault="002F6145" w:rsidP="002F6145">
      <w:pPr>
        <w:jc w:val="center"/>
        <w:rPr>
          <w:rFonts w:cs="Arial"/>
          <w:b/>
          <w:sz w:val="32"/>
          <w:szCs w:val="32"/>
        </w:rPr>
      </w:pPr>
      <w:r w:rsidRPr="00D12B7B">
        <w:rPr>
          <w:rFonts w:cs="Arial"/>
          <w:b/>
          <w:sz w:val="32"/>
          <w:szCs w:val="32"/>
        </w:rPr>
        <w:t xml:space="preserve">SITING, TRANSMISSION, AND </w:t>
      </w:r>
    </w:p>
    <w:p w14:paraId="07455AA5" w14:textId="77777777" w:rsidR="002F6145" w:rsidRPr="00D12B7B" w:rsidRDefault="002F6145" w:rsidP="002F6145">
      <w:pPr>
        <w:jc w:val="center"/>
        <w:rPr>
          <w:rFonts w:cs="Arial"/>
          <w:b/>
          <w:sz w:val="32"/>
          <w:szCs w:val="32"/>
        </w:rPr>
      </w:pPr>
      <w:r w:rsidRPr="00D12B7B">
        <w:rPr>
          <w:rFonts w:cs="Arial"/>
          <w:b/>
          <w:sz w:val="32"/>
          <w:szCs w:val="32"/>
        </w:rPr>
        <w:t>ENVIRONMENTAL PROTECTION</w:t>
      </w:r>
    </w:p>
    <w:p w14:paraId="0AB3245E" w14:textId="77777777" w:rsidR="00A14339" w:rsidRPr="00817FBF" w:rsidRDefault="002F6145" w:rsidP="002F6145">
      <w:pPr>
        <w:jc w:val="center"/>
        <w:rPr>
          <w:rFonts w:cs="Arial"/>
          <w:b/>
          <w:sz w:val="28"/>
          <w:szCs w:val="28"/>
        </w:rPr>
      </w:pPr>
      <w:r w:rsidRPr="00D12B7B">
        <w:rPr>
          <w:rFonts w:cs="Arial"/>
          <w:b/>
          <w:sz w:val="32"/>
          <w:szCs w:val="32"/>
        </w:rPr>
        <w:t>PEAK WORKLOAD</w:t>
      </w:r>
    </w:p>
    <w:p w14:paraId="1586D503" w14:textId="77777777" w:rsidR="00A14339" w:rsidRPr="008154DA" w:rsidRDefault="00A14339" w:rsidP="00A14339">
      <w:pPr>
        <w:jc w:val="center"/>
        <w:rPr>
          <w:rFonts w:cs="Arial"/>
          <w:b/>
          <w:szCs w:val="22"/>
        </w:rPr>
      </w:pPr>
    </w:p>
    <w:p w14:paraId="70A683AB" w14:textId="77777777" w:rsidR="00A14339" w:rsidRPr="008154DA" w:rsidRDefault="00A14339" w:rsidP="00A14339">
      <w:pPr>
        <w:jc w:val="center"/>
        <w:rPr>
          <w:rFonts w:cs="Arial"/>
          <w:szCs w:val="22"/>
        </w:rPr>
      </w:pPr>
    </w:p>
    <w:p w14:paraId="6F5567AB" w14:textId="6D635DCE" w:rsidR="00A14339" w:rsidRPr="008154DA" w:rsidRDefault="00D77D7A" w:rsidP="00B567D9">
      <w:pPr>
        <w:spacing w:after="720"/>
        <w:jc w:val="center"/>
        <w:rPr>
          <w:rFonts w:cs="Arial"/>
          <w:szCs w:val="22"/>
        </w:rPr>
      </w:pPr>
      <w:r>
        <w:rPr>
          <w:rFonts w:cs="Arial"/>
          <w:noProof/>
          <w:szCs w:val="22"/>
        </w:rPr>
        <w:drawing>
          <wp:inline distT="0" distB="0" distL="0" distR="0" wp14:anchorId="2DDB1DC3" wp14:editId="10A060A1">
            <wp:extent cx="2743200" cy="2413000"/>
            <wp:effectExtent l="0" t="0" r="0" b="6350"/>
            <wp:docPr id="2" name="Picture 2" descr="C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rish\Desktop\Logo RGB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2413000"/>
                    </a:xfrm>
                    <a:prstGeom prst="rect">
                      <a:avLst/>
                    </a:prstGeom>
                    <a:noFill/>
                    <a:ln>
                      <a:noFill/>
                    </a:ln>
                  </pic:spPr>
                </pic:pic>
              </a:graphicData>
            </a:graphic>
          </wp:inline>
        </w:drawing>
      </w:r>
    </w:p>
    <w:p w14:paraId="3A76FB84" w14:textId="77777777" w:rsidR="00F801EB" w:rsidRPr="00183B4A" w:rsidRDefault="00F801EB" w:rsidP="00F801EB">
      <w:pPr>
        <w:widowControl w:val="0"/>
        <w:jc w:val="center"/>
        <w:rPr>
          <w:sz w:val="28"/>
        </w:rPr>
      </w:pPr>
      <w:r>
        <w:rPr>
          <w:sz w:val="28"/>
        </w:rPr>
        <w:t>RFQ</w:t>
      </w:r>
      <w:r w:rsidR="002F6145">
        <w:rPr>
          <w:sz w:val="28"/>
        </w:rPr>
        <w:t>-17-70</w:t>
      </w:r>
      <w:r w:rsidR="008D35E6">
        <w:rPr>
          <w:sz w:val="28"/>
        </w:rPr>
        <w:t>2</w:t>
      </w:r>
      <w:r>
        <w:rPr>
          <w:sz w:val="28"/>
        </w:rPr>
        <w:t xml:space="preserve"> </w:t>
      </w:r>
    </w:p>
    <w:p w14:paraId="019BCA81" w14:textId="77777777" w:rsidR="00A14339" w:rsidRPr="00183B4A" w:rsidRDefault="00A14339" w:rsidP="00A14339">
      <w:pPr>
        <w:widowControl w:val="0"/>
        <w:spacing w:after="60"/>
        <w:jc w:val="center"/>
        <w:rPr>
          <w:sz w:val="28"/>
        </w:rPr>
      </w:pPr>
      <w:r w:rsidRPr="00183B4A">
        <w:rPr>
          <w:sz w:val="28"/>
        </w:rPr>
        <w:t>www.energy.ca.gov/contracts</w:t>
      </w:r>
      <w:r>
        <w:rPr>
          <w:sz w:val="28"/>
        </w:rPr>
        <w:t>/</w:t>
      </w:r>
    </w:p>
    <w:p w14:paraId="50B45848" w14:textId="77777777" w:rsidR="00A14339" w:rsidRPr="00183B4A" w:rsidRDefault="00A14339" w:rsidP="00A14339">
      <w:pPr>
        <w:widowControl w:val="0"/>
        <w:spacing w:after="60"/>
        <w:jc w:val="center"/>
        <w:rPr>
          <w:sz w:val="28"/>
        </w:rPr>
      </w:pPr>
      <w:r w:rsidRPr="00183B4A">
        <w:rPr>
          <w:sz w:val="28"/>
        </w:rPr>
        <w:t xml:space="preserve">State of California </w:t>
      </w:r>
    </w:p>
    <w:p w14:paraId="31AB9C72" w14:textId="77777777" w:rsidR="00A14339" w:rsidRPr="00183B4A" w:rsidRDefault="00A14339" w:rsidP="00A14339">
      <w:pPr>
        <w:widowControl w:val="0"/>
        <w:spacing w:after="60"/>
        <w:jc w:val="center"/>
        <w:rPr>
          <w:sz w:val="28"/>
        </w:rPr>
      </w:pPr>
      <w:r w:rsidRPr="00183B4A">
        <w:rPr>
          <w:sz w:val="28"/>
        </w:rPr>
        <w:t>California Energy Commission</w:t>
      </w:r>
    </w:p>
    <w:p w14:paraId="1F9DA200" w14:textId="41343B4D" w:rsidR="00F801EB" w:rsidRPr="008B138A" w:rsidRDefault="00072A22" w:rsidP="00F801EB">
      <w:pPr>
        <w:widowControl w:val="0"/>
        <w:tabs>
          <w:tab w:val="left" w:pos="1440"/>
        </w:tabs>
        <w:jc w:val="center"/>
        <w:rPr>
          <w:sz w:val="28"/>
        </w:rPr>
      </w:pPr>
      <w:r>
        <w:rPr>
          <w:sz w:val="28"/>
        </w:rPr>
        <w:t>November</w:t>
      </w:r>
      <w:r w:rsidR="008B138A" w:rsidRPr="008B138A">
        <w:rPr>
          <w:sz w:val="28"/>
        </w:rPr>
        <w:t xml:space="preserve"> 2017</w:t>
      </w:r>
    </w:p>
    <w:p w14:paraId="7D5C92A4" w14:textId="77777777" w:rsidR="00F801EB" w:rsidRDefault="00F801EB" w:rsidP="00F801EB">
      <w:pPr>
        <w:widowControl w:val="0"/>
        <w:tabs>
          <w:tab w:val="left" w:pos="1440"/>
        </w:tabs>
        <w:jc w:val="center"/>
        <w:rPr>
          <w:color w:val="FF0000"/>
          <w:sz w:val="28"/>
        </w:rPr>
        <w:sectPr w:rsidR="00F801EB" w:rsidSect="00F801EB">
          <w:pgSz w:w="12240" w:h="15840" w:code="1"/>
          <w:pgMar w:top="1080" w:right="1440" w:bottom="1440" w:left="1440" w:header="1008" w:footer="432" w:gutter="0"/>
          <w:pgNumType w:fmt="lowerRoman" w:start="1"/>
          <w:cols w:space="720"/>
        </w:sectPr>
      </w:pPr>
    </w:p>
    <w:p w14:paraId="6372AA11" w14:textId="0F451493" w:rsidR="00994A45" w:rsidRPr="000E28A4" w:rsidRDefault="000E28A4" w:rsidP="00B567D9">
      <w:pPr>
        <w:tabs>
          <w:tab w:val="left" w:leader="underscore" w:pos="9360"/>
        </w:tabs>
        <w:rPr>
          <w:rFonts w:cs="Arial"/>
          <w:b/>
          <w:szCs w:val="22"/>
          <w:u w:val="single"/>
        </w:rPr>
      </w:pPr>
      <w:r w:rsidRPr="005A4FE3">
        <w:rPr>
          <w:rFonts w:cs="Arial"/>
          <w:b/>
          <w:sz w:val="28"/>
          <w:szCs w:val="28"/>
          <w:u w:val="single"/>
        </w:rPr>
        <w:lastRenderedPageBreak/>
        <w:t>Table of Contents</w:t>
      </w:r>
      <w:r w:rsidR="00B567D9">
        <w:rPr>
          <w:rFonts w:cs="Arial"/>
          <w:b/>
          <w:sz w:val="28"/>
          <w:szCs w:val="28"/>
          <w:u w:val="single"/>
        </w:rPr>
        <w:tab/>
      </w:r>
    </w:p>
    <w:p w14:paraId="40F33E32" w14:textId="77777777" w:rsidR="007D1895" w:rsidRDefault="004E7B00">
      <w:pPr>
        <w:pStyle w:val="TOC1"/>
        <w:rPr>
          <w:rFonts w:asciiTheme="minorHAnsi" w:eastAsiaTheme="minorEastAsia" w:hAnsiTheme="minorHAnsi" w:cstheme="minorBidi"/>
          <w:noProof/>
          <w:kern w:val="0"/>
          <w:sz w:val="22"/>
          <w:szCs w:val="22"/>
          <w:u w:val="none"/>
        </w:rPr>
      </w:pPr>
      <w:r>
        <w:rPr>
          <w:b/>
          <w:bCs/>
          <w:caps/>
          <w:sz w:val="28"/>
          <w:szCs w:val="22"/>
        </w:rPr>
        <w:fldChar w:fldCharType="begin"/>
      </w:r>
      <w:r w:rsidR="008374C6">
        <w:rPr>
          <w:b/>
          <w:bCs/>
          <w:caps/>
          <w:sz w:val="28"/>
          <w:szCs w:val="22"/>
        </w:rPr>
        <w:instrText xml:space="preserve"> TOC \o "1-2" \h \z \u </w:instrText>
      </w:r>
      <w:r>
        <w:rPr>
          <w:b/>
          <w:bCs/>
          <w:caps/>
          <w:sz w:val="28"/>
          <w:szCs w:val="22"/>
        </w:rPr>
        <w:fldChar w:fldCharType="separate"/>
      </w:r>
      <w:hyperlink w:anchor="_Toc492560509" w:history="1">
        <w:r w:rsidR="007D1895" w:rsidRPr="00113257">
          <w:rPr>
            <w:rStyle w:val="Hyperlink"/>
            <w:noProof/>
          </w:rPr>
          <w:t>I.</w:t>
        </w:r>
        <w:r w:rsidR="007D1895">
          <w:rPr>
            <w:rFonts w:asciiTheme="minorHAnsi" w:eastAsiaTheme="minorEastAsia" w:hAnsiTheme="minorHAnsi" w:cstheme="minorBidi"/>
            <w:noProof/>
            <w:kern w:val="0"/>
            <w:sz w:val="22"/>
            <w:szCs w:val="22"/>
            <w:u w:val="none"/>
          </w:rPr>
          <w:tab/>
        </w:r>
        <w:r w:rsidR="007D1895" w:rsidRPr="00113257">
          <w:rPr>
            <w:rStyle w:val="Hyperlink"/>
            <w:noProof/>
          </w:rPr>
          <w:t>INTRODUCTION</w:t>
        </w:r>
        <w:r w:rsidR="007D1895">
          <w:rPr>
            <w:noProof/>
            <w:webHidden/>
          </w:rPr>
          <w:tab/>
        </w:r>
        <w:r w:rsidR="007D1895">
          <w:rPr>
            <w:noProof/>
            <w:webHidden/>
          </w:rPr>
          <w:fldChar w:fldCharType="begin"/>
        </w:r>
        <w:r w:rsidR="007D1895">
          <w:rPr>
            <w:noProof/>
            <w:webHidden/>
          </w:rPr>
          <w:instrText xml:space="preserve"> PAGEREF _Toc492560509 \h </w:instrText>
        </w:r>
        <w:r w:rsidR="007D1895">
          <w:rPr>
            <w:noProof/>
            <w:webHidden/>
          </w:rPr>
        </w:r>
        <w:r w:rsidR="007D1895">
          <w:rPr>
            <w:noProof/>
            <w:webHidden/>
          </w:rPr>
          <w:fldChar w:fldCharType="separate"/>
        </w:r>
        <w:r w:rsidR="00900AC4">
          <w:rPr>
            <w:noProof/>
            <w:webHidden/>
          </w:rPr>
          <w:t>4</w:t>
        </w:r>
        <w:r w:rsidR="007D1895">
          <w:rPr>
            <w:noProof/>
            <w:webHidden/>
          </w:rPr>
          <w:fldChar w:fldCharType="end"/>
        </w:r>
      </w:hyperlink>
    </w:p>
    <w:p w14:paraId="4EA5CCD8" w14:textId="77777777" w:rsidR="007D1895" w:rsidRDefault="00B567D9" w:rsidP="00850D0D">
      <w:pPr>
        <w:pStyle w:val="TOC2"/>
        <w:rPr>
          <w:rFonts w:asciiTheme="minorHAnsi" w:eastAsiaTheme="minorEastAsia" w:hAnsiTheme="minorHAnsi" w:cstheme="minorBidi"/>
          <w:noProof/>
        </w:rPr>
      </w:pPr>
      <w:hyperlink w:anchor="_Toc492560510" w:history="1">
        <w:r w:rsidR="007D1895" w:rsidRPr="00113257">
          <w:rPr>
            <w:rStyle w:val="Hyperlink"/>
            <w:noProof/>
          </w:rPr>
          <w:t>Background Summary</w:t>
        </w:r>
        <w:r w:rsidR="007D1895">
          <w:rPr>
            <w:noProof/>
            <w:webHidden/>
          </w:rPr>
          <w:tab/>
        </w:r>
        <w:r w:rsidR="007D1895">
          <w:rPr>
            <w:noProof/>
            <w:webHidden/>
          </w:rPr>
          <w:fldChar w:fldCharType="begin"/>
        </w:r>
        <w:r w:rsidR="007D1895">
          <w:rPr>
            <w:noProof/>
            <w:webHidden/>
          </w:rPr>
          <w:instrText xml:space="preserve"> PAGEREF _Toc492560510 \h </w:instrText>
        </w:r>
        <w:r w:rsidR="007D1895">
          <w:rPr>
            <w:noProof/>
            <w:webHidden/>
          </w:rPr>
        </w:r>
        <w:r w:rsidR="007D1895">
          <w:rPr>
            <w:noProof/>
            <w:webHidden/>
          </w:rPr>
          <w:fldChar w:fldCharType="separate"/>
        </w:r>
        <w:r w:rsidR="00900AC4">
          <w:rPr>
            <w:noProof/>
            <w:webHidden/>
          </w:rPr>
          <w:t>4</w:t>
        </w:r>
        <w:r w:rsidR="007D1895">
          <w:rPr>
            <w:noProof/>
            <w:webHidden/>
          </w:rPr>
          <w:fldChar w:fldCharType="end"/>
        </w:r>
      </w:hyperlink>
    </w:p>
    <w:p w14:paraId="49B05BA7" w14:textId="77777777" w:rsidR="007D1895" w:rsidRDefault="00B567D9" w:rsidP="00850D0D">
      <w:pPr>
        <w:pStyle w:val="TOC2"/>
        <w:rPr>
          <w:rFonts w:asciiTheme="minorHAnsi" w:eastAsiaTheme="minorEastAsia" w:hAnsiTheme="minorHAnsi" w:cstheme="minorBidi"/>
          <w:noProof/>
        </w:rPr>
      </w:pPr>
      <w:hyperlink w:anchor="_Toc492560511" w:history="1">
        <w:r w:rsidR="007D1895" w:rsidRPr="00113257">
          <w:rPr>
            <w:rStyle w:val="Hyperlink"/>
            <w:noProof/>
          </w:rPr>
          <w:t>Purpose of this RFQ</w:t>
        </w:r>
        <w:r w:rsidR="007D1895">
          <w:rPr>
            <w:noProof/>
            <w:webHidden/>
          </w:rPr>
          <w:tab/>
        </w:r>
        <w:r w:rsidR="007D1895">
          <w:rPr>
            <w:noProof/>
            <w:webHidden/>
          </w:rPr>
          <w:fldChar w:fldCharType="begin"/>
        </w:r>
        <w:r w:rsidR="007D1895">
          <w:rPr>
            <w:noProof/>
            <w:webHidden/>
          </w:rPr>
          <w:instrText xml:space="preserve"> PAGEREF _Toc492560511 \h </w:instrText>
        </w:r>
        <w:r w:rsidR="007D1895">
          <w:rPr>
            <w:noProof/>
            <w:webHidden/>
          </w:rPr>
        </w:r>
        <w:r w:rsidR="007D1895">
          <w:rPr>
            <w:noProof/>
            <w:webHidden/>
          </w:rPr>
          <w:fldChar w:fldCharType="separate"/>
        </w:r>
        <w:r w:rsidR="00900AC4">
          <w:rPr>
            <w:noProof/>
            <w:webHidden/>
          </w:rPr>
          <w:t>4</w:t>
        </w:r>
        <w:r w:rsidR="007D1895">
          <w:rPr>
            <w:noProof/>
            <w:webHidden/>
          </w:rPr>
          <w:fldChar w:fldCharType="end"/>
        </w:r>
      </w:hyperlink>
    </w:p>
    <w:p w14:paraId="0DB8DFB3" w14:textId="77777777" w:rsidR="007D1895" w:rsidRDefault="00B567D9" w:rsidP="00850D0D">
      <w:pPr>
        <w:pStyle w:val="TOC2"/>
        <w:rPr>
          <w:rFonts w:asciiTheme="minorHAnsi" w:eastAsiaTheme="minorEastAsia" w:hAnsiTheme="minorHAnsi" w:cstheme="minorBidi"/>
          <w:noProof/>
        </w:rPr>
      </w:pPr>
      <w:hyperlink w:anchor="_Toc492560512" w:history="1">
        <w:r w:rsidR="007D1895" w:rsidRPr="00113257">
          <w:rPr>
            <w:rStyle w:val="Hyperlink"/>
            <w:noProof/>
          </w:rPr>
          <w:t>Key Activities and Dates</w:t>
        </w:r>
        <w:r w:rsidR="007D1895">
          <w:rPr>
            <w:noProof/>
            <w:webHidden/>
          </w:rPr>
          <w:tab/>
        </w:r>
        <w:r w:rsidR="007D1895">
          <w:rPr>
            <w:noProof/>
            <w:webHidden/>
          </w:rPr>
          <w:fldChar w:fldCharType="begin"/>
        </w:r>
        <w:r w:rsidR="007D1895">
          <w:rPr>
            <w:noProof/>
            <w:webHidden/>
          </w:rPr>
          <w:instrText xml:space="preserve"> PAGEREF _Toc492560512 \h </w:instrText>
        </w:r>
        <w:r w:rsidR="007D1895">
          <w:rPr>
            <w:noProof/>
            <w:webHidden/>
          </w:rPr>
        </w:r>
        <w:r w:rsidR="007D1895">
          <w:rPr>
            <w:noProof/>
            <w:webHidden/>
          </w:rPr>
          <w:fldChar w:fldCharType="separate"/>
        </w:r>
        <w:r w:rsidR="00900AC4">
          <w:rPr>
            <w:noProof/>
            <w:webHidden/>
          </w:rPr>
          <w:t>5</w:t>
        </w:r>
        <w:r w:rsidR="007D1895">
          <w:rPr>
            <w:noProof/>
            <w:webHidden/>
          </w:rPr>
          <w:fldChar w:fldCharType="end"/>
        </w:r>
      </w:hyperlink>
    </w:p>
    <w:p w14:paraId="086A9B31" w14:textId="77777777" w:rsidR="007D1895" w:rsidRDefault="00B567D9" w:rsidP="00850D0D">
      <w:pPr>
        <w:pStyle w:val="TOC2"/>
        <w:rPr>
          <w:rFonts w:asciiTheme="minorHAnsi" w:eastAsiaTheme="minorEastAsia" w:hAnsiTheme="minorHAnsi" w:cstheme="minorBidi"/>
          <w:noProof/>
        </w:rPr>
      </w:pPr>
      <w:hyperlink w:anchor="_Toc492560513" w:history="1">
        <w:r w:rsidR="007D1895" w:rsidRPr="00113257">
          <w:rPr>
            <w:rStyle w:val="Hyperlink"/>
            <w:noProof/>
          </w:rPr>
          <w:t>Available Funding</w:t>
        </w:r>
        <w:r w:rsidR="007D1895">
          <w:rPr>
            <w:noProof/>
            <w:webHidden/>
          </w:rPr>
          <w:tab/>
        </w:r>
        <w:r w:rsidR="007D1895">
          <w:rPr>
            <w:noProof/>
            <w:webHidden/>
          </w:rPr>
          <w:fldChar w:fldCharType="begin"/>
        </w:r>
        <w:r w:rsidR="007D1895">
          <w:rPr>
            <w:noProof/>
            <w:webHidden/>
          </w:rPr>
          <w:instrText xml:space="preserve"> PAGEREF _Toc492560513 \h </w:instrText>
        </w:r>
        <w:r w:rsidR="007D1895">
          <w:rPr>
            <w:noProof/>
            <w:webHidden/>
          </w:rPr>
        </w:r>
        <w:r w:rsidR="007D1895">
          <w:rPr>
            <w:noProof/>
            <w:webHidden/>
          </w:rPr>
          <w:fldChar w:fldCharType="separate"/>
        </w:r>
        <w:r w:rsidR="00900AC4">
          <w:rPr>
            <w:noProof/>
            <w:webHidden/>
          </w:rPr>
          <w:t>5</w:t>
        </w:r>
        <w:r w:rsidR="007D1895">
          <w:rPr>
            <w:noProof/>
            <w:webHidden/>
          </w:rPr>
          <w:fldChar w:fldCharType="end"/>
        </w:r>
      </w:hyperlink>
    </w:p>
    <w:p w14:paraId="7CD04D03" w14:textId="77777777" w:rsidR="007D1895" w:rsidRDefault="00B567D9" w:rsidP="00850D0D">
      <w:pPr>
        <w:pStyle w:val="TOC2"/>
        <w:rPr>
          <w:rFonts w:asciiTheme="minorHAnsi" w:eastAsiaTheme="minorEastAsia" w:hAnsiTheme="minorHAnsi" w:cstheme="minorBidi"/>
          <w:noProof/>
        </w:rPr>
      </w:pPr>
      <w:hyperlink w:anchor="_Toc492560514" w:history="1">
        <w:r w:rsidR="007D1895" w:rsidRPr="00113257">
          <w:rPr>
            <w:rStyle w:val="Hyperlink"/>
            <w:noProof/>
          </w:rPr>
          <w:t>Eligible Firms</w:t>
        </w:r>
        <w:r w:rsidR="007D1895">
          <w:rPr>
            <w:noProof/>
            <w:webHidden/>
          </w:rPr>
          <w:tab/>
        </w:r>
        <w:r w:rsidR="007D1895">
          <w:rPr>
            <w:noProof/>
            <w:webHidden/>
          </w:rPr>
          <w:fldChar w:fldCharType="begin"/>
        </w:r>
        <w:r w:rsidR="007D1895">
          <w:rPr>
            <w:noProof/>
            <w:webHidden/>
          </w:rPr>
          <w:instrText xml:space="preserve"> PAGEREF _Toc492560514 \h </w:instrText>
        </w:r>
        <w:r w:rsidR="007D1895">
          <w:rPr>
            <w:noProof/>
            <w:webHidden/>
          </w:rPr>
        </w:r>
        <w:r w:rsidR="007D1895">
          <w:rPr>
            <w:noProof/>
            <w:webHidden/>
          </w:rPr>
          <w:fldChar w:fldCharType="separate"/>
        </w:r>
        <w:r w:rsidR="00900AC4">
          <w:rPr>
            <w:noProof/>
            <w:webHidden/>
          </w:rPr>
          <w:t>6</w:t>
        </w:r>
        <w:r w:rsidR="007D1895">
          <w:rPr>
            <w:noProof/>
            <w:webHidden/>
          </w:rPr>
          <w:fldChar w:fldCharType="end"/>
        </w:r>
      </w:hyperlink>
    </w:p>
    <w:p w14:paraId="5E275E5B" w14:textId="77777777" w:rsidR="007D1895" w:rsidRDefault="00B567D9" w:rsidP="00850D0D">
      <w:pPr>
        <w:pStyle w:val="TOC2"/>
        <w:rPr>
          <w:rFonts w:asciiTheme="minorHAnsi" w:eastAsiaTheme="minorEastAsia" w:hAnsiTheme="minorHAnsi" w:cstheme="minorBidi"/>
          <w:noProof/>
        </w:rPr>
      </w:pPr>
      <w:hyperlink w:anchor="_Toc492560515" w:history="1">
        <w:r w:rsidR="007D1895" w:rsidRPr="00113257">
          <w:rPr>
            <w:rStyle w:val="Hyperlink"/>
            <w:noProof/>
          </w:rPr>
          <w:t>Retainer Contract</w:t>
        </w:r>
        <w:r w:rsidR="007D1895">
          <w:rPr>
            <w:noProof/>
            <w:webHidden/>
          </w:rPr>
          <w:tab/>
        </w:r>
        <w:r w:rsidR="007D1895">
          <w:rPr>
            <w:noProof/>
            <w:webHidden/>
          </w:rPr>
          <w:fldChar w:fldCharType="begin"/>
        </w:r>
        <w:r w:rsidR="007D1895">
          <w:rPr>
            <w:noProof/>
            <w:webHidden/>
          </w:rPr>
          <w:instrText xml:space="preserve"> PAGEREF _Toc492560515 \h </w:instrText>
        </w:r>
        <w:r w:rsidR="007D1895">
          <w:rPr>
            <w:noProof/>
            <w:webHidden/>
          </w:rPr>
        </w:r>
        <w:r w:rsidR="007D1895">
          <w:rPr>
            <w:noProof/>
            <w:webHidden/>
          </w:rPr>
          <w:fldChar w:fldCharType="separate"/>
        </w:r>
        <w:r w:rsidR="00900AC4">
          <w:rPr>
            <w:noProof/>
            <w:webHidden/>
          </w:rPr>
          <w:t>6</w:t>
        </w:r>
        <w:r w:rsidR="007D1895">
          <w:rPr>
            <w:noProof/>
            <w:webHidden/>
          </w:rPr>
          <w:fldChar w:fldCharType="end"/>
        </w:r>
      </w:hyperlink>
    </w:p>
    <w:p w14:paraId="275BA30D" w14:textId="77777777" w:rsidR="007D1895" w:rsidRDefault="00B567D9" w:rsidP="00850D0D">
      <w:pPr>
        <w:pStyle w:val="TOC2"/>
        <w:rPr>
          <w:rFonts w:asciiTheme="minorHAnsi" w:eastAsiaTheme="minorEastAsia" w:hAnsiTheme="minorHAnsi" w:cstheme="minorBidi"/>
          <w:noProof/>
        </w:rPr>
      </w:pPr>
      <w:hyperlink w:anchor="_Toc492560516" w:history="1">
        <w:r w:rsidR="007D1895" w:rsidRPr="00113257">
          <w:rPr>
            <w:rStyle w:val="Hyperlink"/>
            <w:noProof/>
          </w:rPr>
          <w:t>Pre-Bid Conference</w:t>
        </w:r>
        <w:r w:rsidR="007D1895">
          <w:rPr>
            <w:noProof/>
            <w:webHidden/>
          </w:rPr>
          <w:tab/>
        </w:r>
        <w:r w:rsidR="007D1895">
          <w:rPr>
            <w:noProof/>
            <w:webHidden/>
          </w:rPr>
          <w:fldChar w:fldCharType="begin"/>
        </w:r>
        <w:r w:rsidR="007D1895">
          <w:rPr>
            <w:noProof/>
            <w:webHidden/>
          </w:rPr>
          <w:instrText xml:space="preserve"> PAGEREF _Toc492560516 \h </w:instrText>
        </w:r>
        <w:r w:rsidR="007D1895">
          <w:rPr>
            <w:noProof/>
            <w:webHidden/>
          </w:rPr>
        </w:r>
        <w:r w:rsidR="007D1895">
          <w:rPr>
            <w:noProof/>
            <w:webHidden/>
          </w:rPr>
          <w:fldChar w:fldCharType="separate"/>
        </w:r>
        <w:r w:rsidR="00900AC4">
          <w:rPr>
            <w:noProof/>
            <w:webHidden/>
          </w:rPr>
          <w:t>6</w:t>
        </w:r>
        <w:r w:rsidR="007D1895">
          <w:rPr>
            <w:noProof/>
            <w:webHidden/>
          </w:rPr>
          <w:fldChar w:fldCharType="end"/>
        </w:r>
      </w:hyperlink>
    </w:p>
    <w:p w14:paraId="018AE2F9" w14:textId="77777777" w:rsidR="007D1895" w:rsidRDefault="00B567D9" w:rsidP="00850D0D">
      <w:pPr>
        <w:pStyle w:val="TOC2"/>
        <w:rPr>
          <w:rFonts w:asciiTheme="minorHAnsi" w:eastAsiaTheme="minorEastAsia" w:hAnsiTheme="minorHAnsi" w:cstheme="minorBidi"/>
          <w:noProof/>
        </w:rPr>
      </w:pPr>
      <w:hyperlink w:anchor="_Toc492560517" w:history="1">
        <w:r w:rsidR="007D1895" w:rsidRPr="00113257">
          <w:rPr>
            <w:rStyle w:val="Hyperlink"/>
            <w:noProof/>
          </w:rPr>
          <w:t>Questions</w:t>
        </w:r>
        <w:r w:rsidR="007D1895">
          <w:rPr>
            <w:noProof/>
            <w:webHidden/>
          </w:rPr>
          <w:tab/>
        </w:r>
        <w:r w:rsidR="007D1895">
          <w:rPr>
            <w:noProof/>
            <w:webHidden/>
          </w:rPr>
          <w:fldChar w:fldCharType="begin"/>
        </w:r>
        <w:r w:rsidR="007D1895">
          <w:rPr>
            <w:noProof/>
            <w:webHidden/>
          </w:rPr>
          <w:instrText xml:space="preserve"> PAGEREF _Toc492560517 \h </w:instrText>
        </w:r>
        <w:r w:rsidR="007D1895">
          <w:rPr>
            <w:noProof/>
            <w:webHidden/>
          </w:rPr>
        </w:r>
        <w:r w:rsidR="007D1895">
          <w:rPr>
            <w:noProof/>
            <w:webHidden/>
          </w:rPr>
          <w:fldChar w:fldCharType="separate"/>
        </w:r>
        <w:r w:rsidR="00900AC4">
          <w:rPr>
            <w:noProof/>
            <w:webHidden/>
          </w:rPr>
          <w:t>7</w:t>
        </w:r>
        <w:r w:rsidR="007D1895">
          <w:rPr>
            <w:noProof/>
            <w:webHidden/>
          </w:rPr>
          <w:fldChar w:fldCharType="end"/>
        </w:r>
      </w:hyperlink>
    </w:p>
    <w:p w14:paraId="4832153E" w14:textId="77777777" w:rsidR="007D1895" w:rsidRDefault="00B567D9" w:rsidP="00850D0D">
      <w:pPr>
        <w:pStyle w:val="TOC2"/>
        <w:rPr>
          <w:rFonts w:asciiTheme="minorHAnsi" w:eastAsiaTheme="minorEastAsia" w:hAnsiTheme="minorHAnsi" w:cstheme="minorBidi"/>
          <w:noProof/>
        </w:rPr>
      </w:pPr>
      <w:hyperlink w:anchor="_Toc492560518" w:history="1">
        <w:r w:rsidR="007D1895" w:rsidRPr="00113257">
          <w:rPr>
            <w:rStyle w:val="Hyperlink"/>
            <w:noProof/>
          </w:rPr>
          <w:t>Contact Information</w:t>
        </w:r>
        <w:r w:rsidR="007D1895">
          <w:rPr>
            <w:noProof/>
            <w:webHidden/>
          </w:rPr>
          <w:tab/>
        </w:r>
        <w:r w:rsidR="007D1895">
          <w:rPr>
            <w:noProof/>
            <w:webHidden/>
          </w:rPr>
          <w:fldChar w:fldCharType="begin"/>
        </w:r>
        <w:r w:rsidR="007D1895">
          <w:rPr>
            <w:noProof/>
            <w:webHidden/>
          </w:rPr>
          <w:instrText xml:space="preserve"> PAGEREF _Toc492560518 \h </w:instrText>
        </w:r>
        <w:r w:rsidR="007D1895">
          <w:rPr>
            <w:noProof/>
            <w:webHidden/>
          </w:rPr>
        </w:r>
        <w:r w:rsidR="007D1895">
          <w:rPr>
            <w:noProof/>
            <w:webHidden/>
          </w:rPr>
          <w:fldChar w:fldCharType="separate"/>
        </w:r>
        <w:r w:rsidR="00900AC4">
          <w:rPr>
            <w:noProof/>
            <w:webHidden/>
          </w:rPr>
          <w:t>7</w:t>
        </w:r>
        <w:r w:rsidR="007D1895">
          <w:rPr>
            <w:noProof/>
            <w:webHidden/>
          </w:rPr>
          <w:fldChar w:fldCharType="end"/>
        </w:r>
      </w:hyperlink>
    </w:p>
    <w:p w14:paraId="4465BA80" w14:textId="77777777" w:rsidR="007D1895" w:rsidRDefault="00B567D9" w:rsidP="00850D0D">
      <w:pPr>
        <w:pStyle w:val="TOC2"/>
        <w:rPr>
          <w:rFonts w:asciiTheme="minorHAnsi" w:eastAsiaTheme="minorEastAsia" w:hAnsiTheme="minorHAnsi" w:cstheme="minorBidi"/>
          <w:noProof/>
        </w:rPr>
      </w:pPr>
      <w:hyperlink w:anchor="_Toc492560519" w:history="1">
        <w:r w:rsidR="007D1895" w:rsidRPr="00113257">
          <w:rPr>
            <w:rStyle w:val="Hyperlink"/>
            <w:noProof/>
          </w:rPr>
          <w:t>Responses to This RFQ</w:t>
        </w:r>
        <w:r w:rsidR="007D1895">
          <w:rPr>
            <w:noProof/>
            <w:webHidden/>
          </w:rPr>
          <w:tab/>
        </w:r>
        <w:r w:rsidR="007D1895">
          <w:rPr>
            <w:noProof/>
            <w:webHidden/>
          </w:rPr>
          <w:fldChar w:fldCharType="begin"/>
        </w:r>
        <w:r w:rsidR="007D1895">
          <w:rPr>
            <w:noProof/>
            <w:webHidden/>
          </w:rPr>
          <w:instrText xml:space="preserve"> PAGEREF _Toc492560519 \h </w:instrText>
        </w:r>
        <w:r w:rsidR="007D1895">
          <w:rPr>
            <w:noProof/>
            <w:webHidden/>
          </w:rPr>
        </w:r>
        <w:r w:rsidR="007D1895">
          <w:rPr>
            <w:noProof/>
            <w:webHidden/>
          </w:rPr>
          <w:fldChar w:fldCharType="separate"/>
        </w:r>
        <w:r w:rsidR="00900AC4">
          <w:rPr>
            <w:noProof/>
            <w:webHidden/>
          </w:rPr>
          <w:t>8</w:t>
        </w:r>
        <w:r w:rsidR="007D1895">
          <w:rPr>
            <w:noProof/>
            <w:webHidden/>
          </w:rPr>
          <w:fldChar w:fldCharType="end"/>
        </w:r>
      </w:hyperlink>
    </w:p>
    <w:p w14:paraId="0DB090AD" w14:textId="77777777" w:rsidR="007D1895" w:rsidRDefault="00B567D9" w:rsidP="00850D0D">
      <w:pPr>
        <w:pStyle w:val="TOC2"/>
        <w:rPr>
          <w:rFonts w:asciiTheme="minorHAnsi" w:eastAsiaTheme="minorEastAsia" w:hAnsiTheme="minorHAnsi" w:cstheme="minorBidi"/>
          <w:noProof/>
        </w:rPr>
      </w:pPr>
      <w:hyperlink w:anchor="_Toc492560520" w:history="1">
        <w:r w:rsidR="007D1895" w:rsidRPr="00113257">
          <w:rPr>
            <w:rStyle w:val="Hyperlink"/>
            <w:noProof/>
          </w:rPr>
          <w:t>Reference Documents</w:t>
        </w:r>
        <w:r w:rsidR="007D1895">
          <w:rPr>
            <w:noProof/>
            <w:webHidden/>
          </w:rPr>
          <w:tab/>
        </w:r>
        <w:r w:rsidR="007D1895">
          <w:rPr>
            <w:noProof/>
            <w:webHidden/>
          </w:rPr>
          <w:fldChar w:fldCharType="begin"/>
        </w:r>
        <w:r w:rsidR="007D1895">
          <w:rPr>
            <w:noProof/>
            <w:webHidden/>
          </w:rPr>
          <w:instrText xml:space="preserve"> PAGEREF _Toc492560520 \h </w:instrText>
        </w:r>
        <w:r w:rsidR="007D1895">
          <w:rPr>
            <w:noProof/>
            <w:webHidden/>
          </w:rPr>
        </w:r>
        <w:r w:rsidR="007D1895">
          <w:rPr>
            <w:noProof/>
            <w:webHidden/>
          </w:rPr>
          <w:fldChar w:fldCharType="separate"/>
        </w:r>
        <w:r w:rsidR="00900AC4">
          <w:rPr>
            <w:noProof/>
            <w:webHidden/>
          </w:rPr>
          <w:t>8</w:t>
        </w:r>
        <w:r w:rsidR="007D1895">
          <w:rPr>
            <w:noProof/>
            <w:webHidden/>
          </w:rPr>
          <w:fldChar w:fldCharType="end"/>
        </w:r>
      </w:hyperlink>
    </w:p>
    <w:p w14:paraId="49AAFDF6" w14:textId="77777777" w:rsidR="007D1895" w:rsidRDefault="00B567D9">
      <w:pPr>
        <w:pStyle w:val="TOC1"/>
        <w:rPr>
          <w:rFonts w:asciiTheme="minorHAnsi" w:eastAsiaTheme="minorEastAsia" w:hAnsiTheme="minorHAnsi" w:cstheme="minorBidi"/>
          <w:noProof/>
          <w:kern w:val="0"/>
          <w:sz w:val="22"/>
          <w:szCs w:val="22"/>
          <w:u w:val="none"/>
        </w:rPr>
      </w:pPr>
      <w:hyperlink w:anchor="_Toc492560521" w:history="1">
        <w:r w:rsidR="007D1895" w:rsidRPr="00113257">
          <w:rPr>
            <w:rStyle w:val="Hyperlink"/>
            <w:noProof/>
          </w:rPr>
          <w:t xml:space="preserve">II. </w:t>
        </w:r>
        <w:r w:rsidR="007D1895">
          <w:rPr>
            <w:rFonts w:asciiTheme="minorHAnsi" w:eastAsiaTheme="minorEastAsia" w:hAnsiTheme="minorHAnsi" w:cstheme="minorBidi"/>
            <w:noProof/>
            <w:kern w:val="0"/>
            <w:sz w:val="22"/>
            <w:szCs w:val="22"/>
            <w:u w:val="none"/>
          </w:rPr>
          <w:tab/>
        </w:r>
        <w:r w:rsidR="007D1895" w:rsidRPr="00113257">
          <w:rPr>
            <w:rStyle w:val="Hyperlink"/>
            <w:noProof/>
          </w:rPr>
          <w:t>SCOPE OF WORK</w:t>
        </w:r>
        <w:r w:rsidR="007D1895">
          <w:rPr>
            <w:noProof/>
            <w:webHidden/>
          </w:rPr>
          <w:tab/>
        </w:r>
        <w:r w:rsidR="007D1895">
          <w:rPr>
            <w:noProof/>
            <w:webHidden/>
          </w:rPr>
          <w:fldChar w:fldCharType="begin"/>
        </w:r>
        <w:r w:rsidR="007D1895">
          <w:rPr>
            <w:noProof/>
            <w:webHidden/>
          </w:rPr>
          <w:instrText xml:space="preserve"> PAGEREF _Toc492560521 \h </w:instrText>
        </w:r>
        <w:r w:rsidR="007D1895">
          <w:rPr>
            <w:noProof/>
            <w:webHidden/>
          </w:rPr>
        </w:r>
        <w:r w:rsidR="007D1895">
          <w:rPr>
            <w:noProof/>
            <w:webHidden/>
          </w:rPr>
          <w:fldChar w:fldCharType="separate"/>
        </w:r>
        <w:r w:rsidR="00900AC4">
          <w:rPr>
            <w:noProof/>
            <w:webHidden/>
          </w:rPr>
          <w:t>9</w:t>
        </w:r>
        <w:r w:rsidR="007D1895">
          <w:rPr>
            <w:noProof/>
            <w:webHidden/>
          </w:rPr>
          <w:fldChar w:fldCharType="end"/>
        </w:r>
      </w:hyperlink>
    </w:p>
    <w:p w14:paraId="3FDD9A4A" w14:textId="77777777" w:rsidR="007D1895" w:rsidRDefault="00B567D9" w:rsidP="00850D0D">
      <w:pPr>
        <w:pStyle w:val="TOC2"/>
        <w:rPr>
          <w:rFonts w:asciiTheme="minorHAnsi" w:eastAsiaTheme="minorEastAsia" w:hAnsiTheme="minorHAnsi" w:cstheme="minorBidi"/>
          <w:noProof/>
        </w:rPr>
      </w:pPr>
      <w:hyperlink w:anchor="_Toc492560522" w:history="1">
        <w:r w:rsidR="007D1895" w:rsidRPr="00113257">
          <w:rPr>
            <w:rStyle w:val="Hyperlink"/>
            <w:noProof/>
          </w:rPr>
          <w:t>About This Section</w:t>
        </w:r>
        <w:r w:rsidR="007D1895">
          <w:rPr>
            <w:noProof/>
            <w:webHidden/>
          </w:rPr>
          <w:tab/>
        </w:r>
        <w:r w:rsidR="007D1895">
          <w:rPr>
            <w:noProof/>
            <w:webHidden/>
          </w:rPr>
          <w:fldChar w:fldCharType="begin"/>
        </w:r>
        <w:r w:rsidR="007D1895">
          <w:rPr>
            <w:noProof/>
            <w:webHidden/>
          </w:rPr>
          <w:instrText xml:space="preserve"> PAGEREF _Toc492560522 \h </w:instrText>
        </w:r>
        <w:r w:rsidR="007D1895">
          <w:rPr>
            <w:noProof/>
            <w:webHidden/>
          </w:rPr>
        </w:r>
        <w:r w:rsidR="007D1895">
          <w:rPr>
            <w:noProof/>
            <w:webHidden/>
          </w:rPr>
          <w:fldChar w:fldCharType="separate"/>
        </w:r>
        <w:r w:rsidR="00900AC4">
          <w:rPr>
            <w:noProof/>
            <w:webHidden/>
          </w:rPr>
          <w:t>9</w:t>
        </w:r>
        <w:r w:rsidR="007D1895">
          <w:rPr>
            <w:noProof/>
            <w:webHidden/>
          </w:rPr>
          <w:fldChar w:fldCharType="end"/>
        </w:r>
      </w:hyperlink>
    </w:p>
    <w:p w14:paraId="3374CD25" w14:textId="77777777" w:rsidR="007D1895" w:rsidRDefault="00B567D9" w:rsidP="00850D0D">
      <w:pPr>
        <w:pStyle w:val="TOC2"/>
        <w:rPr>
          <w:rFonts w:asciiTheme="minorHAnsi" w:eastAsiaTheme="minorEastAsia" w:hAnsiTheme="minorHAnsi" w:cstheme="minorBidi"/>
          <w:noProof/>
        </w:rPr>
      </w:pPr>
      <w:hyperlink w:anchor="_Toc492560523" w:history="1">
        <w:r w:rsidR="007D1895" w:rsidRPr="00113257">
          <w:rPr>
            <w:rStyle w:val="Hyperlink"/>
            <w:noProof/>
          </w:rPr>
          <w:t>Work Authorizations</w:t>
        </w:r>
        <w:r w:rsidR="007D1895">
          <w:rPr>
            <w:noProof/>
            <w:webHidden/>
          </w:rPr>
          <w:tab/>
        </w:r>
        <w:r w:rsidR="007D1895">
          <w:rPr>
            <w:noProof/>
            <w:webHidden/>
          </w:rPr>
          <w:fldChar w:fldCharType="begin"/>
        </w:r>
        <w:r w:rsidR="007D1895">
          <w:rPr>
            <w:noProof/>
            <w:webHidden/>
          </w:rPr>
          <w:instrText xml:space="preserve"> PAGEREF _Toc492560523 \h </w:instrText>
        </w:r>
        <w:r w:rsidR="007D1895">
          <w:rPr>
            <w:noProof/>
            <w:webHidden/>
          </w:rPr>
        </w:r>
        <w:r w:rsidR="007D1895">
          <w:rPr>
            <w:noProof/>
            <w:webHidden/>
          </w:rPr>
          <w:fldChar w:fldCharType="separate"/>
        </w:r>
        <w:r w:rsidR="00900AC4">
          <w:rPr>
            <w:noProof/>
            <w:webHidden/>
          </w:rPr>
          <w:t>9</w:t>
        </w:r>
        <w:r w:rsidR="007D1895">
          <w:rPr>
            <w:noProof/>
            <w:webHidden/>
          </w:rPr>
          <w:fldChar w:fldCharType="end"/>
        </w:r>
      </w:hyperlink>
    </w:p>
    <w:p w14:paraId="22EECA20" w14:textId="77777777" w:rsidR="007D1895" w:rsidRDefault="00B567D9" w:rsidP="00850D0D">
      <w:pPr>
        <w:pStyle w:val="TOC2"/>
        <w:rPr>
          <w:rFonts w:asciiTheme="minorHAnsi" w:eastAsiaTheme="minorEastAsia" w:hAnsiTheme="minorHAnsi" w:cstheme="minorBidi"/>
          <w:noProof/>
        </w:rPr>
      </w:pPr>
      <w:hyperlink w:anchor="_Toc492560524" w:history="1">
        <w:r w:rsidR="007D1895" w:rsidRPr="00113257">
          <w:rPr>
            <w:rStyle w:val="Hyperlink"/>
            <w:noProof/>
          </w:rPr>
          <w:t>No Work Guarantee</w:t>
        </w:r>
        <w:r w:rsidR="007D1895">
          <w:rPr>
            <w:noProof/>
            <w:webHidden/>
          </w:rPr>
          <w:tab/>
        </w:r>
        <w:r w:rsidR="007D1895">
          <w:rPr>
            <w:noProof/>
            <w:webHidden/>
          </w:rPr>
          <w:fldChar w:fldCharType="begin"/>
        </w:r>
        <w:r w:rsidR="007D1895">
          <w:rPr>
            <w:noProof/>
            <w:webHidden/>
          </w:rPr>
          <w:instrText xml:space="preserve"> PAGEREF _Toc492560524 \h </w:instrText>
        </w:r>
        <w:r w:rsidR="007D1895">
          <w:rPr>
            <w:noProof/>
            <w:webHidden/>
          </w:rPr>
        </w:r>
        <w:r w:rsidR="007D1895">
          <w:rPr>
            <w:noProof/>
            <w:webHidden/>
          </w:rPr>
          <w:fldChar w:fldCharType="separate"/>
        </w:r>
        <w:r w:rsidR="00900AC4">
          <w:rPr>
            <w:noProof/>
            <w:webHidden/>
          </w:rPr>
          <w:t>9</w:t>
        </w:r>
        <w:r w:rsidR="007D1895">
          <w:rPr>
            <w:noProof/>
            <w:webHidden/>
          </w:rPr>
          <w:fldChar w:fldCharType="end"/>
        </w:r>
      </w:hyperlink>
    </w:p>
    <w:p w14:paraId="3DCD049E" w14:textId="77777777" w:rsidR="007D1895" w:rsidRDefault="00B567D9" w:rsidP="00850D0D">
      <w:pPr>
        <w:pStyle w:val="TOC2"/>
        <w:rPr>
          <w:rFonts w:asciiTheme="minorHAnsi" w:eastAsiaTheme="minorEastAsia" w:hAnsiTheme="minorHAnsi" w:cstheme="minorBidi"/>
          <w:noProof/>
        </w:rPr>
      </w:pPr>
      <w:hyperlink w:anchor="_Toc492560525" w:history="1">
        <w:r w:rsidR="007D1895" w:rsidRPr="00113257">
          <w:rPr>
            <w:rStyle w:val="Hyperlink"/>
            <w:noProof/>
          </w:rPr>
          <w:t>Workshops &amp; Hearings</w:t>
        </w:r>
        <w:r w:rsidR="007D1895">
          <w:rPr>
            <w:noProof/>
            <w:webHidden/>
          </w:rPr>
          <w:tab/>
        </w:r>
        <w:r w:rsidR="007D1895">
          <w:rPr>
            <w:noProof/>
            <w:webHidden/>
          </w:rPr>
          <w:fldChar w:fldCharType="begin"/>
        </w:r>
        <w:r w:rsidR="007D1895">
          <w:rPr>
            <w:noProof/>
            <w:webHidden/>
          </w:rPr>
          <w:instrText xml:space="preserve"> PAGEREF _Toc492560525 \h </w:instrText>
        </w:r>
        <w:r w:rsidR="007D1895">
          <w:rPr>
            <w:noProof/>
            <w:webHidden/>
          </w:rPr>
        </w:r>
        <w:r w:rsidR="007D1895">
          <w:rPr>
            <w:noProof/>
            <w:webHidden/>
          </w:rPr>
          <w:fldChar w:fldCharType="separate"/>
        </w:r>
        <w:r w:rsidR="00900AC4">
          <w:rPr>
            <w:noProof/>
            <w:webHidden/>
          </w:rPr>
          <w:t>9</w:t>
        </w:r>
        <w:r w:rsidR="007D1895">
          <w:rPr>
            <w:noProof/>
            <w:webHidden/>
          </w:rPr>
          <w:fldChar w:fldCharType="end"/>
        </w:r>
      </w:hyperlink>
    </w:p>
    <w:p w14:paraId="7D36F6D0" w14:textId="77777777" w:rsidR="007D1895" w:rsidRDefault="00B567D9">
      <w:pPr>
        <w:pStyle w:val="TOC1"/>
        <w:rPr>
          <w:rFonts w:asciiTheme="minorHAnsi" w:eastAsiaTheme="minorEastAsia" w:hAnsiTheme="minorHAnsi" w:cstheme="minorBidi"/>
          <w:noProof/>
          <w:kern w:val="0"/>
          <w:sz w:val="22"/>
          <w:szCs w:val="22"/>
          <w:u w:val="none"/>
        </w:rPr>
      </w:pPr>
      <w:hyperlink w:anchor="_Toc492560526" w:history="1">
        <w:r w:rsidR="007D1895" w:rsidRPr="00113257">
          <w:rPr>
            <w:rStyle w:val="Hyperlink"/>
            <w:noProof/>
          </w:rPr>
          <w:t>III. Conflict of Interest</w:t>
        </w:r>
        <w:r w:rsidR="007D1895">
          <w:rPr>
            <w:noProof/>
            <w:webHidden/>
          </w:rPr>
          <w:tab/>
        </w:r>
        <w:r w:rsidR="007D1895">
          <w:rPr>
            <w:noProof/>
            <w:webHidden/>
          </w:rPr>
          <w:fldChar w:fldCharType="begin"/>
        </w:r>
        <w:r w:rsidR="007D1895">
          <w:rPr>
            <w:noProof/>
            <w:webHidden/>
          </w:rPr>
          <w:instrText xml:space="preserve"> PAGEREF _Toc492560526 \h </w:instrText>
        </w:r>
        <w:r w:rsidR="007D1895">
          <w:rPr>
            <w:noProof/>
            <w:webHidden/>
          </w:rPr>
        </w:r>
        <w:r w:rsidR="007D1895">
          <w:rPr>
            <w:noProof/>
            <w:webHidden/>
          </w:rPr>
          <w:fldChar w:fldCharType="separate"/>
        </w:r>
        <w:r w:rsidR="00900AC4">
          <w:rPr>
            <w:noProof/>
            <w:webHidden/>
          </w:rPr>
          <w:t>23</w:t>
        </w:r>
        <w:r w:rsidR="007D1895">
          <w:rPr>
            <w:noProof/>
            <w:webHidden/>
          </w:rPr>
          <w:fldChar w:fldCharType="end"/>
        </w:r>
      </w:hyperlink>
    </w:p>
    <w:p w14:paraId="40A78C76" w14:textId="77777777" w:rsidR="007D1895" w:rsidRDefault="00B567D9" w:rsidP="00850D0D">
      <w:pPr>
        <w:pStyle w:val="TOC2"/>
        <w:rPr>
          <w:rFonts w:asciiTheme="minorHAnsi" w:eastAsiaTheme="minorEastAsia" w:hAnsiTheme="minorHAnsi" w:cstheme="minorBidi"/>
          <w:noProof/>
        </w:rPr>
      </w:pPr>
      <w:hyperlink w:anchor="_Toc492560527" w:history="1">
        <w:r w:rsidR="007D1895" w:rsidRPr="00113257">
          <w:rPr>
            <w:rStyle w:val="Hyperlink"/>
            <w:noProof/>
          </w:rPr>
          <w:t>Conflict of Interest Requirements For Different Types of Work</w:t>
        </w:r>
        <w:r w:rsidR="007D1895">
          <w:rPr>
            <w:noProof/>
            <w:webHidden/>
          </w:rPr>
          <w:tab/>
        </w:r>
        <w:r w:rsidR="007D1895">
          <w:rPr>
            <w:noProof/>
            <w:webHidden/>
          </w:rPr>
          <w:fldChar w:fldCharType="begin"/>
        </w:r>
        <w:r w:rsidR="007D1895">
          <w:rPr>
            <w:noProof/>
            <w:webHidden/>
          </w:rPr>
          <w:instrText xml:space="preserve"> PAGEREF _Toc492560527 \h </w:instrText>
        </w:r>
        <w:r w:rsidR="007D1895">
          <w:rPr>
            <w:noProof/>
            <w:webHidden/>
          </w:rPr>
        </w:r>
        <w:r w:rsidR="007D1895">
          <w:rPr>
            <w:noProof/>
            <w:webHidden/>
          </w:rPr>
          <w:fldChar w:fldCharType="separate"/>
        </w:r>
        <w:r w:rsidR="00900AC4">
          <w:rPr>
            <w:noProof/>
            <w:webHidden/>
          </w:rPr>
          <w:t>23</w:t>
        </w:r>
        <w:r w:rsidR="007D1895">
          <w:rPr>
            <w:noProof/>
            <w:webHidden/>
          </w:rPr>
          <w:fldChar w:fldCharType="end"/>
        </w:r>
      </w:hyperlink>
    </w:p>
    <w:p w14:paraId="76C4714B" w14:textId="77777777" w:rsidR="007D1895" w:rsidRDefault="00B567D9" w:rsidP="00850D0D">
      <w:pPr>
        <w:pStyle w:val="TOC2"/>
        <w:rPr>
          <w:rFonts w:asciiTheme="minorHAnsi" w:eastAsiaTheme="minorEastAsia" w:hAnsiTheme="minorHAnsi" w:cstheme="minorBidi"/>
          <w:noProof/>
        </w:rPr>
      </w:pPr>
      <w:hyperlink w:anchor="_Toc492560528" w:history="1">
        <w:r w:rsidR="007D1895" w:rsidRPr="00113257">
          <w:rPr>
            <w:rStyle w:val="Hyperlink"/>
            <w:noProof/>
          </w:rPr>
          <w:t>Conflict of Interest Rules</w:t>
        </w:r>
        <w:r w:rsidR="007D1895">
          <w:rPr>
            <w:noProof/>
            <w:webHidden/>
          </w:rPr>
          <w:tab/>
        </w:r>
        <w:r w:rsidR="007D1895">
          <w:rPr>
            <w:noProof/>
            <w:webHidden/>
          </w:rPr>
          <w:fldChar w:fldCharType="begin"/>
        </w:r>
        <w:r w:rsidR="007D1895">
          <w:rPr>
            <w:noProof/>
            <w:webHidden/>
          </w:rPr>
          <w:instrText xml:space="preserve"> PAGEREF _Toc492560528 \h </w:instrText>
        </w:r>
        <w:r w:rsidR="007D1895">
          <w:rPr>
            <w:noProof/>
            <w:webHidden/>
          </w:rPr>
        </w:r>
        <w:r w:rsidR="007D1895">
          <w:rPr>
            <w:noProof/>
            <w:webHidden/>
          </w:rPr>
          <w:fldChar w:fldCharType="separate"/>
        </w:r>
        <w:r w:rsidR="00900AC4">
          <w:rPr>
            <w:noProof/>
            <w:webHidden/>
          </w:rPr>
          <w:t>23</w:t>
        </w:r>
        <w:r w:rsidR="007D1895">
          <w:rPr>
            <w:noProof/>
            <w:webHidden/>
          </w:rPr>
          <w:fldChar w:fldCharType="end"/>
        </w:r>
      </w:hyperlink>
    </w:p>
    <w:p w14:paraId="693B2FB2" w14:textId="77777777" w:rsidR="007D1895" w:rsidRDefault="00B567D9" w:rsidP="00850D0D">
      <w:pPr>
        <w:pStyle w:val="TOC2"/>
        <w:rPr>
          <w:rFonts w:asciiTheme="minorHAnsi" w:eastAsiaTheme="minorEastAsia" w:hAnsiTheme="minorHAnsi" w:cstheme="minorBidi"/>
          <w:noProof/>
        </w:rPr>
      </w:pPr>
      <w:hyperlink w:anchor="_Toc492560529" w:history="1">
        <w:r w:rsidR="007D1895" w:rsidRPr="00113257">
          <w:rPr>
            <w:rStyle w:val="Hyperlink"/>
            <w:noProof/>
          </w:rPr>
          <w:t>Rule 1:  Eligibility to Submit SOQ</w:t>
        </w:r>
        <w:r w:rsidR="007D1895">
          <w:rPr>
            <w:noProof/>
            <w:webHidden/>
          </w:rPr>
          <w:tab/>
        </w:r>
        <w:r w:rsidR="007D1895">
          <w:rPr>
            <w:noProof/>
            <w:webHidden/>
          </w:rPr>
          <w:fldChar w:fldCharType="begin"/>
        </w:r>
        <w:r w:rsidR="007D1895">
          <w:rPr>
            <w:noProof/>
            <w:webHidden/>
          </w:rPr>
          <w:instrText xml:space="preserve"> PAGEREF _Toc492560529 \h </w:instrText>
        </w:r>
        <w:r w:rsidR="007D1895">
          <w:rPr>
            <w:noProof/>
            <w:webHidden/>
          </w:rPr>
        </w:r>
        <w:r w:rsidR="007D1895">
          <w:rPr>
            <w:noProof/>
            <w:webHidden/>
          </w:rPr>
          <w:fldChar w:fldCharType="separate"/>
        </w:r>
        <w:r w:rsidR="00900AC4">
          <w:rPr>
            <w:noProof/>
            <w:webHidden/>
          </w:rPr>
          <w:t>24</w:t>
        </w:r>
        <w:r w:rsidR="007D1895">
          <w:rPr>
            <w:noProof/>
            <w:webHidden/>
          </w:rPr>
          <w:fldChar w:fldCharType="end"/>
        </w:r>
      </w:hyperlink>
    </w:p>
    <w:p w14:paraId="1EA1BDC5" w14:textId="77777777" w:rsidR="007D1895" w:rsidRDefault="00B567D9" w:rsidP="00850D0D">
      <w:pPr>
        <w:pStyle w:val="TOC2"/>
        <w:rPr>
          <w:rFonts w:asciiTheme="minorHAnsi" w:eastAsiaTheme="minorEastAsia" w:hAnsiTheme="minorHAnsi" w:cstheme="minorBidi"/>
          <w:noProof/>
        </w:rPr>
      </w:pPr>
      <w:hyperlink w:anchor="_Toc492560530" w:history="1">
        <w:r w:rsidR="007D1895" w:rsidRPr="00113257">
          <w:rPr>
            <w:rStyle w:val="Hyperlink"/>
            <w:noProof/>
          </w:rPr>
          <w:t>Rule 2:  Availability to Work on Contract</w:t>
        </w:r>
        <w:r w:rsidR="007D1895">
          <w:rPr>
            <w:noProof/>
            <w:webHidden/>
          </w:rPr>
          <w:tab/>
        </w:r>
        <w:r w:rsidR="007D1895">
          <w:rPr>
            <w:noProof/>
            <w:webHidden/>
          </w:rPr>
          <w:fldChar w:fldCharType="begin"/>
        </w:r>
        <w:r w:rsidR="007D1895">
          <w:rPr>
            <w:noProof/>
            <w:webHidden/>
          </w:rPr>
          <w:instrText xml:space="preserve"> PAGEREF _Toc492560530 \h </w:instrText>
        </w:r>
        <w:r w:rsidR="007D1895">
          <w:rPr>
            <w:noProof/>
            <w:webHidden/>
          </w:rPr>
        </w:r>
        <w:r w:rsidR="007D1895">
          <w:rPr>
            <w:noProof/>
            <w:webHidden/>
          </w:rPr>
          <w:fldChar w:fldCharType="separate"/>
        </w:r>
        <w:r w:rsidR="00900AC4">
          <w:rPr>
            <w:noProof/>
            <w:webHidden/>
          </w:rPr>
          <w:t>24</w:t>
        </w:r>
        <w:r w:rsidR="007D1895">
          <w:rPr>
            <w:noProof/>
            <w:webHidden/>
          </w:rPr>
          <w:fldChar w:fldCharType="end"/>
        </w:r>
      </w:hyperlink>
    </w:p>
    <w:p w14:paraId="3DF9FCF1" w14:textId="77777777" w:rsidR="007D1895" w:rsidRDefault="00B567D9" w:rsidP="00850D0D">
      <w:pPr>
        <w:pStyle w:val="TOC2"/>
        <w:rPr>
          <w:rFonts w:asciiTheme="minorHAnsi" w:eastAsiaTheme="minorEastAsia" w:hAnsiTheme="minorHAnsi" w:cstheme="minorBidi"/>
          <w:noProof/>
        </w:rPr>
      </w:pPr>
      <w:hyperlink w:anchor="_Toc492560531" w:history="1">
        <w:r w:rsidR="007D1895" w:rsidRPr="00113257">
          <w:rPr>
            <w:rStyle w:val="Hyperlink"/>
            <w:noProof/>
          </w:rPr>
          <w:t>Minimum Requirements for Submitting SOQ</w:t>
        </w:r>
        <w:r w:rsidR="007D1895">
          <w:rPr>
            <w:noProof/>
            <w:webHidden/>
          </w:rPr>
          <w:tab/>
        </w:r>
        <w:r w:rsidR="007D1895">
          <w:rPr>
            <w:noProof/>
            <w:webHidden/>
          </w:rPr>
          <w:fldChar w:fldCharType="begin"/>
        </w:r>
        <w:r w:rsidR="007D1895">
          <w:rPr>
            <w:noProof/>
            <w:webHidden/>
          </w:rPr>
          <w:instrText xml:space="preserve"> PAGEREF _Toc492560531 \h </w:instrText>
        </w:r>
        <w:r w:rsidR="007D1895">
          <w:rPr>
            <w:noProof/>
            <w:webHidden/>
          </w:rPr>
        </w:r>
        <w:r w:rsidR="007D1895">
          <w:rPr>
            <w:noProof/>
            <w:webHidden/>
          </w:rPr>
          <w:fldChar w:fldCharType="separate"/>
        </w:r>
        <w:r w:rsidR="00900AC4">
          <w:rPr>
            <w:noProof/>
            <w:webHidden/>
          </w:rPr>
          <w:t>24</w:t>
        </w:r>
        <w:r w:rsidR="007D1895">
          <w:rPr>
            <w:noProof/>
            <w:webHidden/>
          </w:rPr>
          <w:fldChar w:fldCharType="end"/>
        </w:r>
      </w:hyperlink>
    </w:p>
    <w:p w14:paraId="3A69833E" w14:textId="77777777" w:rsidR="007D1895" w:rsidRDefault="00B567D9" w:rsidP="00850D0D">
      <w:pPr>
        <w:pStyle w:val="TOC2"/>
        <w:rPr>
          <w:rFonts w:asciiTheme="minorHAnsi" w:eastAsiaTheme="minorEastAsia" w:hAnsiTheme="minorHAnsi" w:cstheme="minorBidi"/>
          <w:noProof/>
        </w:rPr>
      </w:pPr>
      <w:hyperlink w:anchor="_Toc492560532" w:history="1">
        <w:r w:rsidR="007D1895" w:rsidRPr="00113257">
          <w:rPr>
            <w:rStyle w:val="Hyperlink"/>
            <w:noProof/>
          </w:rPr>
          <w:t>Potential Conflicts Spreadsheets</w:t>
        </w:r>
        <w:r w:rsidR="007D1895">
          <w:rPr>
            <w:noProof/>
            <w:webHidden/>
          </w:rPr>
          <w:tab/>
        </w:r>
        <w:r w:rsidR="007D1895">
          <w:rPr>
            <w:noProof/>
            <w:webHidden/>
          </w:rPr>
          <w:fldChar w:fldCharType="begin"/>
        </w:r>
        <w:r w:rsidR="007D1895">
          <w:rPr>
            <w:noProof/>
            <w:webHidden/>
          </w:rPr>
          <w:instrText xml:space="preserve"> PAGEREF _Toc492560532 \h </w:instrText>
        </w:r>
        <w:r w:rsidR="007D1895">
          <w:rPr>
            <w:noProof/>
            <w:webHidden/>
          </w:rPr>
        </w:r>
        <w:r w:rsidR="007D1895">
          <w:rPr>
            <w:noProof/>
            <w:webHidden/>
          </w:rPr>
          <w:fldChar w:fldCharType="separate"/>
        </w:r>
        <w:r w:rsidR="00900AC4">
          <w:rPr>
            <w:noProof/>
            <w:webHidden/>
          </w:rPr>
          <w:t>27</w:t>
        </w:r>
        <w:r w:rsidR="007D1895">
          <w:rPr>
            <w:noProof/>
            <w:webHidden/>
          </w:rPr>
          <w:fldChar w:fldCharType="end"/>
        </w:r>
      </w:hyperlink>
    </w:p>
    <w:p w14:paraId="7CDCA541" w14:textId="77777777" w:rsidR="007D1895" w:rsidRDefault="00B567D9" w:rsidP="00850D0D">
      <w:pPr>
        <w:pStyle w:val="TOC2"/>
        <w:rPr>
          <w:rFonts w:asciiTheme="minorHAnsi" w:eastAsiaTheme="minorEastAsia" w:hAnsiTheme="minorHAnsi" w:cstheme="minorBidi"/>
          <w:noProof/>
        </w:rPr>
      </w:pPr>
      <w:hyperlink w:anchor="_Toc492560533" w:history="1">
        <w:r w:rsidR="007D1895" w:rsidRPr="00113257">
          <w:rPr>
            <w:rStyle w:val="Hyperlink"/>
            <w:rFonts w:eastAsia="Calibri"/>
            <w:noProof/>
          </w:rPr>
          <w:t>Agreement Terms</w:t>
        </w:r>
        <w:r w:rsidR="007D1895">
          <w:rPr>
            <w:noProof/>
            <w:webHidden/>
          </w:rPr>
          <w:tab/>
        </w:r>
        <w:r w:rsidR="007D1895">
          <w:rPr>
            <w:noProof/>
            <w:webHidden/>
          </w:rPr>
          <w:fldChar w:fldCharType="begin"/>
        </w:r>
        <w:r w:rsidR="007D1895">
          <w:rPr>
            <w:noProof/>
            <w:webHidden/>
          </w:rPr>
          <w:instrText xml:space="preserve"> PAGEREF _Toc492560533 \h </w:instrText>
        </w:r>
        <w:r w:rsidR="007D1895">
          <w:rPr>
            <w:noProof/>
            <w:webHidden/>
          </w:rPr>
        </w:r>
        <w:r w:rsidR="007D1895">
          <w:rPr>
            <w:noProof/>
            <w:webHidden/>
          </w:rPr>
          <w:fldChar w:fldCharType="separate"/>
        </w:r>
        <w:r w:rsidR="00900AC4">
          <w:rPr>
            <w:noProof/>
            <w:webHidden/>
          </w:rPr>
          <w:t>29</w:t>
        </w:r>
        <w:r w:rsidR="007D1895">
          <w:rPr>
            <w:noProof/>
            <w:webHidden/>
          </w:rPr>
          <w:fldChar w:fldCharType="end"/>
        </w:r>
      </w:hyperlink>
    </w:p>
    <w:p w14:paraId="37BCB69C" w14:textId="77777777" w:rsidR="007D1895" w:rsidRDefault="00B567D9">
      <w:pPr>
        <w:pStyle w:val="TOC1"/>
        <w:rPr>
          <w:rFonts w:asciiTheme="minorHAnsi" w:eastAsiaTheme="minorEastAsia" w:hAnsiTheme="minorHAnsi" w:cstheme="minorBidi"/>
          <w:noProof/>
          <w:kern w:val="0"/>
          <w:sz w:val="22"/>
          <w:szCs w:val="22"/>
          <w:u w:val="none"/>
        </w:rPr>
      </w:pPr>
      <w:hyperlink w:anchor="_Toc492560534" w:history="1">
        <w:r w:rsidR="007D1895" w:rsidRPr="00113257">
          <w:rPr>
            <w:rStyle w:val="Hyperlink"/>
            <w:noProof/>
          </w:rPr>
          <w:t xml:space="preserve">IV. </w:t>
        </w:r>
        <w:r w:rsidR="007D1895">
          <w:rPr>
            <w:rFonts w:asciiTheme="minorHAnsi" w:eastAsiaTheme="minorEastAsia" w:hAnsiTheme="minorHAnsi" w:cstheme="minorBidi"/>
            <w:noProof/>
            <w:kern w:val="0"/>
            <w:sz w:val="22"/>
            <w:szCs w:val="22"/>
            <w:u w:val="none"/>
          </w:rPr>
          <w:tab/>
        </w:r>
        <w:r w:rsidR="007D1895" w:rsidRPr="00113257">
          <w:rPr>
            <w:rStyle w:val="Hyperlink"/>
            <w:noProof/>
          </w:rPr>
          <w:t>SOQ Format, Required Documents and Delivery</w:t>
        </w:r>
        <w:r w:rsidR="007D1895">
          <w:rPr>
            <w:noProof/>
            <w:webHidden/>
          </w:rPr>
          <w:tab/>
        </w:r>
        <w:r w:rsidR="007D1895">
          <w:rPr>
            <w:noProof/>
            <w:webHidden/>
          </w:rPr>
          <w:fldChar w:fldCharType="begin"/>
        </w:r>
        <w:r w:rsidR="007D1895">
          <w:rPr>
            <w:noProof/>
            <w:webHidden/>
          </w:rPr>
          <w:instrText xml:space="preserve"> PAGEREF _Toc492560534 \h </w:instrText>
        </w:r>
        <w:r w:rsidR="007D1895">
          <w:rPr>
            <w:noProof/>
            <w:webHidden/>
          </w:rPr>
        </w:r>
        <w:r w:rsidR="007D1895">
          <w:rPr>
            <w:noProof/>
            <w:webHidden/>
          </w:rPr>
          <w:fldChar w:fldCharType="separate"/>
        </w:r>
        <w:r w:rsidR="00900AC4">
          <w:rPr>
            <w:noProof/>
            <w:webHidden/>
          </w:rPr>
          <w:t>30</w:t>
        </w:r>
        <w:r w:rsidR="007D1895">
          <w:rPr>
            <w:noProof/>
            <w:webHidden/>
          </w:rPr>
          <w:fldChar w:fldCharType="end"/>
        </w:r>
      </w:hyperlink>
    </w:p>
    <w:p w14:paraId="5DB64C39" w14:textId="77777777" w:rsidR="007D1895" w:rsidRDefault="00B567D9" w:rsidP="00850D0D">
      <w:pPr>
        <w:pStyle w:val="TOC2"/>
        <w:rPr>
          <w:rFonts w:asciiTheme="minorHAnsi" w:eastAsiaTheme="minorEastAsia" w:hAnsiTheme="minorHAnsi" w:cstheme="minorBidi"/>
          <w:noProof/>
        </w:rPr>
      </w:pPr>
      <w:hyperlink w:anchor="_Toc492560535" w:history="1">
        <w:r w:rsidR="007D1895" w:rsidRPr="00113257">
          <w:rPr>
            <w:rStyle w:val="Hyperlink"/>
            <w:noProof/>
          </w:rPr>
          <w:t>About This Section</w:t>
        </w:r>
        <w:r w:rsidR="007D1895">
          <w:rPr>
            <w:noProof/>
            <w:webHidden/>
          </w:rPr>
          <w:tab/>
        </w:r>
        <w:r w:rsidR="007D1895">
          <w:rPr>
            <w:noProof/>
            <w:webHidden/>
          </w:rPr>
          <w:fldChar w:fldCharType="begin"/>
        </w:r>
        <w:r w:rsidR="007D1895">
          <w:rPr>
            <w:noProof/>
            <w:webHidden/>
          </w:rPr>
          <w:instrText xml:space="preserve"> PAGEREF _Toc492560535 \h </w:instrText>
        </w:r>
        <w:r w:rsidR="007D1895">
          <w:rPr>
            <w:noProof/>
            <w:webHidden/>
          </w:rPr>
        </w:r>
        <w:r w:rsidR="007D1895">
          <w:rPr>
            <w:noProof/>
            <w:webHidden/>
          </w:rPr>
          <w:fldChar w:fldCharType="separate"/>
        </w:r>
        <w:r w:rsidR="00900AC4">
          <w:rPr>
            <w:noProof/>
            <w:webHidden/>
          </w:rPr>
          <w:t>30</w:t>
        </w:r>
        <w:r w:rsidR="007D1895">
          <w:rPr>
            <w:noProof/>
            <w:webHidden/>
          </w:rPr>
          <w:fldChar w:fldCharType="end"/>
        </w:r>
      </w:hyperlink>
    </w:p>
    <w:p w14:paraId="35970079" w14:textId="77777777" w:rsidR="007D1895" w:rsidRDefault="00B567D9" w:rsidP="00850D0D">
      <w:pPr>
        <w:pStyle w:val="TOC2"/>
        <w:rPr>
          <w:rFonts w:asciiTheme="minorHAnsi" w:eastAsiaTheme="minorEastAsia" w:hAnsiTheme="minorHAnsi" w:cstheme="minorBidi"/>
          <w:noProof/>
        </w:rPr>
      </w:pPr>
      <w:hyperlink w:anchor="_Toc492560536" w:history="1">
        <w:r w:rsidR="007D1895" w:rsidRPr="00113257">
          <w:rPr>
            <w:rStyle w:val="Hyperlink"/>
            <w:noProof/>
          </w:rPr>
          <w:t>Pricing/Rates Information</w:t>
        </w:r>
        <w:r w:rsidR="007D1895">
          <w:rPr>
            <w:noProof/>
            <w:webHidden/>
          </w:rPr>
          <w:tab/>
        </w:r>
        <w:r w:rsidR="007D1895">
          <w:rPr>
            <w:noProof/>
            <w:webHidden/>
          </w:rPr>
          <w:fldChar w:fldCharType="begin"/>
        </w:r>
        <w:r w:rsidR="007D1895">
          <w:rPr>
            <w:noProof/>
            <w:webHidden/>
          </w:rPr>
          <w:instrText xml:space="preserve"> PAGEREF _Toc492560536 \h </w:instrText>
        </w:r>
        <w:r w:rsidR="007D1895">
          <w:rPr>
            <w:noProof/>
            <w:webHidden/>
          </w:rPr>
        </w:r>
        <w:r w:rsidR="007D1895">
          <w:rPr>
            <w:noProof/>
            <w:webHidden/>
          </w:rPr>
          <w:fldChar w:fldCharType="separate"/>
        </w:r>
        <w:r w:rsidR="00900AC4">
          <w:rPr>
            <w:noProof/>
            <w:webHidden/>
          </w:rPr>
          <w:t>30</w:t>
        </w:r>
        <w:r w:rsidR="007D1895">
          <w:rPr>
            <w:noProof/>
            <w:webHidden/>
          </w:rPr>
          <w:fldChar w:fldCharType="end"/>
        </w:r>
      </w:hyperlink>
    </w:p>
    <w:p w14:paraId="7CF9ECA8" w14:textId="77777777" w:rsidR="007D1895" w:rsidRDefault="00B567D9" w:rsidP="00850D0D">
      <w:pPr>
        <w:pStyle w:val="TOC2"/>
        <w:rPr>
          <w:rFonts w:asciiTheme="minorHAnsi" w:eastAsiaTheme="minorEastAsia" w:hAnsiTheme="minorHAnsi" w:cstheme="minorBidi"/>
          <w:noProof/>
        </w:rPr>
      </w:pPr>
      <w:hyperlink w:anchor="_Toc492560537" w:history="1">
        <w:r w:rsidR="007D1895" w:rsidRPr="00113257">
          <w:rPr>
            <w:rStyle w:val="Hyperlink"/>
            <w:noProof/>
          </w:rPr>
          <w:t>Required Format for an SOQ</w:t>
        </w:r>
        <w:r w:rsidR="007D1895">
          <w:rPr>
            <w:noProof/>
            <w:webHidden/>
          </w:rPr>
          <w:tab/>
        </w:r>
        <w:r w:rsidR="007D1895">
          <w:rPr>
            <w:noProof/>
            <w:webHidden/>
          </w:rPr>
          <w:fldChar w:fldCharType="begin"/>
        </w:r>
        <w:r w:rsidR="007D1895">
          <w:rPr>
            <w:noProof/>
            <w:webHidden/>
          </w:rPr>
          <w:instrText xml:space="preserve"> PAGEREF _Toc492560537 \h </w:instrText>
        </w:r>
        <w:r w:rsidR="007D1895">
          <w:rPr>
            <w:noProof/>
            <w:webHidden/>
          </w:rPr>
        </w:r>
        <w:r w:rsidR="007D1895">
          <w:rPr>
            <w:noProof/>
            <w:webHidden/>
          </w:rPr>
          <w:fldChar w:fldCharType="separate"/>
        </w:r>
        <w:r w:rsidR="00900AC4">
          <w:rPr>
            <w:noProof/>
            <w:webHidden/>
          </w:rPr>
          <w:t>30</w:t>
        </w:r>
        <w:r w:rsidR="007D1895">
          <w:rPr>
            <w:noProof/>
            <w:webHidden/>
          </w:rPr>
          <w:fldChar w:fldCharType="end"/>
        </w:r>
      </w:hyperlink>
    </w:p>
    <w:p w14:paraId="1AF8ECE8" w14:textId="77777777" w:rsidR="007D1895" w:rsidRDefault="00B567D9" w:rsidP="00850D0D">
      <w:pPr>
        <w:pStyle w:val="TOC2"/>
        <w:rPr>
          <w:rFonts w:asciiTheme="minorHAnsi" w:eastAsiaTheme="minorEastAsia" w:hAnsiTheme="minorHAnsi" w:cstheme="minorBidi"/>
          <w:noProof/>
        </w:rPr>
      </w:pPr>
      <w:hyperlink w:anchor="_Toc492560538" w:history="1">
        <w:r w:rsidR="007D1895" w:rsidRPr="00113257">
          <w:rPr>
            <w:rStyle w:val="Hyperlink"/>
            <w:noProof/>
          </w:rPr>
          <w:t>Number of Copies</w:t>
        </w:r>
        <w:r w:rsidR="007D1895">
          <w:rPr>
            <w:noProof/>
            <w:webHidden/>
          </w:rPr>
          <w:tab/>
        </w:r>
        <w:r w:rsidR="007D1895">
          <w:rPr>
            <w:noProof/>
            <w:webHidden/>
          </w:rPr>
          <w:fldChar w:fldCharType="begin"/>
        </w:r>
        <w:r w:rsidR="007D1895">
          <w:rPr>
            <w:noProof/>
            <w:webHidden/>
          </w:rPr>
          <w:instrText xml:space="preserve"> PAGEREF _Toc492560538 \h </w:instrText>
        </w:r>
        <w:r w:rsidR="007D1895">
          <w:rPr>
            <w:noProof/>
            <w:webHidden/>
          </w:rPr>
        </w:r>
        <w:r w:rsidR="007D1895">
          <w:rPr>
            <w:noProof/>
            <w:webHidden/>
          </w:rPr>
          <w:fldChar w:fldCharType="separate"/>
        </w:r>
        <w:r w:rsidR="00900AC4">
          <w:rPr>
            <w:noProof/>
            <w:webHidden/>
          </w:rPr>
          <w:t>30</w:t>
        </w:r>
        <w:r w:rsidR="007D1895">
          <w:rPr>
            <w:noProof/>
            <w:webHidden/>
          </w:rPr>
          <w:fldChar w:fldCharType="end"/>
        </w:r>
      </w:hyperlink>
    </w:p>
    <w:p w14:paraId="5AA54E21" w14:textId="77777777" w:rsidR="007D1895" w:rsidRDefault="00B567D9" w:rsidP="00850D0D">
      <w:pPr>
        <w:pStyle w:val="TOC2"/>
        <w:rPr>
          <w:rFonts w:asciiTheme="minorHAnsi" w:eastAsiaTheme="minorEastAsia" w:hAnsiTheme="minorHAnsi" w:cstheme="minorBidi"/>
          <w:noProof/>
        </w:rPr>
      </w:pPr>
      <w:hyperlink w:anchor="_Toc492560539" w:history="1">
        <w:r w:rsidR="007D1895" w:rsidRPr="00113257">
          <w:rPr>
            <w:rStyle w:val="Hyperlink"/>
            <w:noProof/>
          </w:rPr>
          <w:t>Packaging and Labeling</w:t>
        </w:r>
        <w:r w:rsidR="007D1895">
          <w:rPr>
            <w:noProof/>
            <w:webHidden/>
          </w:rPr>
          <w:tab/>
        </w:r>
        <w:r w:rsidR="007D1895">
          <w:rPr>
            <w:noProof/>
            <w:webHidden/>
          </w:rPr>
          <w:fldChar w:fldCharType="begin"/>
        </w:r>
        <w:r w:rsidR="007D1895">
          <w:rPr>
            <w:noProof/>
            <w:webHidden/>
          </w:rPr>
          <w:instrText xml:space="preserve"> PAGEREF _Toc492560539 \h </w:instrText>
        </w:r>
        <w:r w:rsidR="007D1895">
          <w:rPr>
            <w:noProof/>
            <w:webHidden/>
          </w:rPr>
        </w:r>
        <w:r w:rsidR="007D1895">
          <w:rPr>
            <w:noProof/>
            <w:webHidden/>
          </w:rPr>
          <w:fldChar w:fldCharType="separate"/>
        </w:r>
        <w:r w:rsidR="00900AC4">
          <w:rPr>
            <w:noProof/>
            <w:webHidden/>
          </w:rPr>
          <w:t>30</w:t>
        </w:r>
        <w:r w:rsidR="007D1895">
          <w:rPr>
            <w:noProof/>
            <w:webHidden/>
          </w:rPr>
          <w:fldChar w:fldCharType="end"/>
        </w:r>
      </w:hyperlink>
    </w:p>
    <w:p w14:paraId="12B33DA1" w14:textId="77777777" w:rsidR="007D1895" w:rsidRDefault="00B567D9" w:rsidP="00850D0D">
      <w:pPr>
        <w:pStyle w:val="TOC2"/>
        <w:rPr>
          <w:rFonts w:asciiTheme="minorHAnsi" w:eastAsiaTheme="minorEastAsia" w:hAnsiTheme="minorHAnsi" w:cstheme="minorBidi"/>
          <w:noProof/>
        </w:rPr>
      </w:pPr>
      <w:hyperlink w:anchor="_Toc492560540" w:history="1">
        <w:r w:rsidR="007D1895" w:rsidRPr="00113257">
          <w:rPr>
            <w:rStyle w:val="Hyperlink"/>
            <w:noProof/>
          </w:rPr>
          <w:t>Preferred Method for Delivery</w:t>
        </w:r>
        <w:r w:rsidR="007D1895">
          <w:rPr>
            <w:noProof/>
            <w:webHidden/>
          </w:rPr>
          <w:tab/>
        </w:r>
        <w:r w:rsidR="007D1895">
          <w:rPr>
            <w:noProof/>
            <w:webHidden/>
          </w:rPr>
          <w:fldChar w:fldCharType="begin"/>
        </w:r>
        <w:r w:rsidR="007D1895">
          <w:rPr>
            <w:noProof/>
            <w:webHidden/>
          </w:rPr>
          <w:instrText xml:space="preserve"> PAGEREF _Toc492560540 \h </w:instrText>
        </w:r>
        <w:r w:rsidR="007D1895">
          <w:rPr>
            <w:noProof/>
            <w:webHidden/>
          </w:rPr>
        </w:r>
        <w:r w:rsidR="007D1895">
          <w:rPr>
            <w:noProof/>
            <w:webHidden/>
          </w:rPr>
          <w:fldChar w:fldCharType="separate"/>
        </w:r>
        <w:r w:rsidR="00900AC4">
          <w:rPr>
            <w:noProof/>
            <w:webHidden/>
          </w:rPr>
          <w:t>30</w:t>
        </w:r>
        <w:r w:rsidR="007D1895">
          <w:rPr>
            <w:noProof/>
            <w:webHidden/>
          </w:rPr>
          <w:fldChar w:fldCharType="end"/>
        </w:r>
      </w:hyperlink>
    </w:p>
    <w:p w14:paraId="015003B6" w14:textId="77777777" w:rsidR="007D1895" w:rsidRDefault="00B567D9" w:rsidP="00850D0D">
      <w:pPr>
        <w:pStyle w:val="TOC2"/>
        <w:rPr>
          <w:rFonts w:asciiTheme="minorHAnsi" w:eastAsiaTheme="minorEastAsia" w:hAnsiTheme="minorHAnsi" w:cstheme="minorBidi"/>
          <w:noProof/>
        </w:rPr>
      </w:pPr>
      <w:hyperlink w:anchor="_Toc492560541" w:history="1">
        <w:r w:rsidR="007D1895" w:rsidRPr="00113257">
          <w:rPr>
            <w:rStyle w:val="Hyperlink"/>
            <w:noProof/>
          </w:rPr>
          <w:t>Organize Your SOQ as Follows:</w:t>
        </w:r>
        <w:r w:rsidR="007D1895">
          <w:rPr>
            <w:noProof/>
            <w:webHidden/>
          </w:rPr>
          <w:tab/>
        </w:r>
        <w:r w:rsidR="007D1895">
          <w:rPr>
            <w:noProof/>
            <w:webHidden/>
          </w:rPr>
          <w:fldChar w:fldCharType="begin"/>
        </w:r>
        <w:r w:rsidR="007D1895">
          <w:rPr>
            <w:noProof/>
            <w:webHidden/>
          </w:rPr>
          <w:instrText xml:space="preserve"> PAGEREF _Toc492560541 \h </w:instrText>
        </w:r>
        <w:r w:rsidR="007D1895">
          <w:rPr>
            <w:noProof/>
            <w:webHidden/>
          </w:rPr>
        </w:r>
        <w:r w:rsidR="007D1895">
          <w:rPr>
            <w:noProof/>
            <w:webHidden/>
          </w:rPr>
          <w:fldChar w:fldCharType="separate"/>
        </w:r>
        <w:r w:rsidR="00900AC4">
          <w:rPr>
            <w:noProof/>
            <w:webHidden/>
          </w:rPr>
          <w:t>31</w:t>
        </w:r>
        <w:r w:rsidR="007D1895">
          <w:rPr>
            <w:noProof/>
            <w:webHidden/>
          </w:rPr>
          <w:fldChar w:fldCharType="end"/>
        </w:r>
      </w:hyperlink>
    </w:p>
    <w:p w14:paraId="75AB15C3" w14:textId="77777777" w:rsidR="007D1895" w:rsidRDefault="00B567D9">
      <w:pPr>
        <w:pStyle w:val="TOC1"/>
        <w:rPr>
          <w:rFonts w:asciiTheme="minorHAnsi" w:eastAsiaTheme="minorEastAsia" w:hAnsiTheme="minorHAnsi" w:cstheme="minorBidi"/>
          <w:noProof/>
          <w:kern w:val="0"/>
          <w:sz w:val="22"/>
          <w:szCs w:val="22"/>
          <w:u w:val="none"/>
        </w:rPr>
      </w:pPr>
      <w:hyperlink w:anchor="_Toc492560542" w:history="1">
        <w:r w:rsidR="007D1895" w:rsidRPr="00113257">
          <w:rPr>
            <w:rStyle w:val="Hyperlink"/>
            <w:noProof/>
          </w:rPr>
          <w:t>V.</w:t>
        </w:r>
        <w:r w:rsidR="007D1895">
          <w:rPr>
            <w:rFonts w:asciiTheme="minorHAnsi" w:eastAsiaTheme="minorEastAsia" w:hAnsiTheme="minorHAnsi" w:cstheme="minorBidi"/>
            <w:noProof/>
            <w:kern w:val="0"/>
            <w:sz w:val="22"/>
            <w:szCs w:val="22"/>
            <w:u w:val="none"/>
          </w:rPr>
          <w:tab/>
        </w:r>
        <w:r w:rsidR="007D1895" w:rsidRPr="00113257">
          <w:rPr>
            <w:rStyle w:val="Hyperlink"/>
            <w:noProof/>
          </w:rPr>
          <w:t>Evaluation PROCESS and Criteria</w:t>
        </w:r>
        <w:r w:rsidR="007D1895">
          <w:rPr>
            <w:noProof/>
            <w:webHidden/>
          </w:rPr>
          <w:tab/>
        </w:r>
        <w:r w:rsidR="007D1895">
          <w:rPr>
            <w:noProof/>
            <w:webHidden/>
          </w:rPr>
          <w:fldChar w:fldCharType="begin"/>
        </w:r>
        <w:r w:rsidR="007D1895">
          <w:rPr>
            <w:noProof/>
            <w:webHidden/>
          </w:rPr>
          <w:instrText xml:space="preserve"> PAGEREF _Toc492560542 \h </w:instrText>
        </w:r>
        <w:r w:rsidR="007D1895">
          <w:rPr>
            <w:noProof/>
            <w:webHidden/>
          </w:rPr>
        </w:r>
        <w:r w:rsidR="007D1895">
          <w:rPr>
            <w:noProof/>
            <w:webHidden/>
          </w:rPr>
          <w:fldChar w:fldCharType="separate"/>
        </w:r>
        <w:r w:rsidR="00900AC4">
          <w:rPr>
            <w:noProof/>
            <w:webHidden/>
          </w:rPr>
          <w:t>40</w:t>
        </w:r>
        <w:r w:rsidR="007D1895">
          <w:rPr>
            <w:noProof/>
            <w:webHidden/>
          </w:rPr>
          <w:fldChar w:fldCharType="end"/>
        </w:r>
      </w:hyperlink>
    </w:p>
    <w:p w14:paraId="3F6EBFF8" w14:textId="77777777" w:rsidR="007D1895" w:rsidRDefault="00B567D9" w:rsidP="00850D0D">
      <w:pPr>
        <w:pStyle w:val="TOC2"/>
        <w:rPr>
          <w:rFonts w:asciiTheme="minorHAnsi" w:eastAsiaTheme="minorEastAsia" w:hAnsiTheme="minorHAnsi" w:cstheme="minorBidi"/>
          <w:noProof/>
        </w:rPr>
      </w:pPr>
      <w:hyperlink w:anchor="_Toc492560543" w:history="1">
        <w:r w:rsidR="007D1895" w:rsidRPr="00113257">
          <w:rPr>
            <w:rStyle w:val="Hyperlink"/>
            <w:noProof/>
          </w:rPr>
          <w:t>Selection Process Steps</w:t>
        </w:r>
        <w:r w:rsidR="007D1895">
          <w:rPr>
            <w:noProof/>
            <w:webHidden/>
          </w:rPr>
          <w:tab/>
        </w:r>
        <w:r w:rsidR="007D1895">
          <w:rPr>
            <w:noProof/>
            <w:webHidden/>
          </w:rPr>
          <w:fldChar w:fldCharType="begin"/>
        </w:r>
        <w:r w:rsidR="007D1895">
          <w:rPr>
            <w:noProof/>
            <w:webHidden/>
          </w:rPr>
          <w:instrText xml:space="preserve"> PAGEREF _Toc492560543 \h </w:instrText>
        </w:r>
        <w:r w:rsidR="007D1895">
          <w:rPr>
            <w:noProof/>
            <w:webHidden/>
          </w:rPr>
        </w:r>
        <w:r w:rsidR="007D1895">
          <w:rPr>
            <w:noProof/>
            <w:webHidden/>
          </w:rPr>
          <w:fldChar w:fldCharType="separate"/>
        </w:r>
        <w:r w:rsidR="00900AC4">
          <w:rPr>
            <w:noProof/>
            <w:webHidden/>
          </w:rPr>
          <w:t>40</w:t>
        </w:r>
        <w:r w:rsidR="007D1895">
          <w:rPr>
            <w:noProof/>
            <w:webHidden/>
          </w:rPr>
          <w:fldChar w:fldCharType="end"/>
        </w:r>
      </w:hyperlink>
    </w:p>
    <w:p w14:paraId="16C7624A" w14:textId="77777777" w:rsidR="007D1895" w:rsidRDefault="00B567D9" w:rsidP="00850D0D">
      <w:pPr>
        <w:pStyle w:val="TOC2"/>
        <w:rPr>
          <w:rFonts w:asciiTheme="minorHAnsi" w:eastAsiaTheme="minorEastAsia" w:hAnsiTheme="minorHAnsi" w:cstheme="minorBidi"/>
          <w:noProof/>
        </w:rPr>
      </w:pPr>
      <w:hyperlink w:anchor="_Toc492560544" w:history="1">
        <w:r w:rsidR="007D1895" w:rsidRPr="00113257">
          <w:rPr>
            <w:rStyle w:val="Hyperlink"/>
            <w:noProof/>
          </w:rPr>
          <w:t>Notice of Selection</w:t>
        </w:r>
        <w:r w:rsidR="007D1895">
          <w:rPr>
            <w:noProof/>
            <w:webHidden/>
          </w:rPr>
          <w:tab/>
        </w:r>
        <w:r w:rsidR="007D1895">
          <w:rPr>
            <w:noProof/>
            <w:webHidden/>
          </w:rPr>
          <w:fldChar w:fldCharType="begin"/>
        </w:r>
        <w:r w:rsidR="007D1895">
          <w:rPr>
            <w:noProof/>
            <w:webHidden/>
          </w:rPr>
          <w:instrText xml:space="preserve"> PAGEREF _Toc492560544 \h </w:instrText>
        </w:r>
        <w:r w:rsidR="007D1895">
          <w:rPr>
            <w:noProof/>
            <w:webHidden/>
          </w:rPr>
        </w:r>
        <w:r w:rsidR="007D1895">
          <w:rPr>
            <w:noProof/>
            <w:webHidden/>
          </w:rPr>
          <w:fldChar w:fldCharType="separate"/>
        </w:r>
        <w:r w:rsidR="00900AC4">
          <w:rPr>
            <w:noProof/>
            <w:webHidden/>
          </w:rPr>
          <w:t>41</w:t>
        </w:r>
        <w:r w:rsidR="007D1895">
          <w:rPr>
            <w:noProof/>
            <w:webHidden/>
          </w:rPr>
          <w:fldChar w:fldCharType="end"/>
        </w:r>
      </w:hyperlink>
    </w:p>
    <w:p w14:paraId="7A127883" w14:textId="77777777" w:rsidR="007D1895" w:rsidRDefault="00B567D9" w:rsidP="00850D0D">
      <w:pPr>
        <w:pStyle w:val="TOC2"/>
        <w:rPr>
          <w:rFonts w:asciiTheme="minorHAnsi" w:eastAsiaTheme="minorEastAsia" w:hAnsiTheme="minorHAnsi" w:cstheme="minorBidi"/>
          <w:noProof/>
        </w:rPr>
      </w:pPr>
      <w:hyperlink w:anchor="_Toc492560545" w:history="1">
        <w:r w:rsidR="007D1895" w:rsidRPr="00113257">
          <w:rPr>
            <w:rStyle w:val="Hyperlink"/>
            <w:noProof/>
          </w:rPr>
          <w:t>Negotiations</w:t>
        </w:r>
        <w:r w:rsidR="007D1895">
          <w:rPr>
            <w:noProof/>
            <w:webHidden/>
          </w:rPr>
          <w:tab/>
        </w:r>
        <w:r w:rsidR="007D1895">
          <w:rPr>
            <w:noProof/>
            <w:webHidden/>
          </w:rPr>
          <w:fldChar w:fldCharType="begin"/>
        </w:r>
        <w:r w:rsidR="007D1895">
          <w:rPr>
            <w:noProof/>
            <w:webHidden/>
          </w:rPr>
          <w:instrText xml:space="preserve"> PAGEREF _Toc492560545 \h </w:instrText>
        </w:r>
        <w:r w:rsidR="007D1895">
          <w:rPr>
            <w:noProof/>
            <w:webHidden/>
          </w:rPr>
        </w:r>
        <w:r w:rsidR="007D1895">
          <w:rPr>
            <w:noProof/>
            <w:webHidden/>
          </w:rPr>
          <w:fldChar w:fldCharType="separate"/>
        </w:r>
        <w:r w:rsidR="00900AC4">
          <w:rPr>
            <w:noProof/>
            <w:webHidden/>
          </w:rPr>
          <w:t>41</w:t>
        </w:r>
        <w:r w:rsidR="007D1895">
          <w:rPr>
            <w:noProof/>
            <w:webHidden/>
          </w:rPr>
          <w:fldChar w:fldCharType="end"/>
        </w:r>
      </w:hyperlink>
    </w:p>
    <w:p w14:paraId="31A62C4E" w14:textId="77777777" w:rsidR="007D1895" w:rsidRDefault="00B567D9" w:rsidP="00850D0D">
      <w:pPr>
        <w:pStyle w:val="TOC2"/>
        <w:rPr>
          <w:rFonts w:asciiTheme="minorHAnsi" w:eastAsiaTheme="minorEastAsia" w:hAnsiTheme="minorHAnsi" w:cstheme="minorBidi"/>
          <w:noProof/>
        </w:rPr>
      </w:pPr>
      <w:hyperlink w:anchor="_Toc492560546" w:history="1">
        <w:r w:rsidR="007D1895" w:rsidRPr="00113257">
          <w:rPr>
            <w:rStyle w:val="Hyperlink"/>
            <w:noProof/>
          </w:rPr>
          <w:t>Notice of Proposed Award</w:t>
        </w:r>
        <w:r w:rsidR="007D1895">
          <w:rPr>
            <w:noProof/>
            <w:webHidden/>
          </w:rPr>
          <w:tab/>
        </w:r>
        <w:r w:rsidR="007D1895">
          <w:rPr>
            <w:noProof/>
            <w:webHidden/>
          </w:rPr>
          <w:fldChar w:fldCharType="begin"/>
        </w:r>
        <w:r w:rsidR="007D1895">
          <w:rPr>
            <w:noProof/>
            <w:webHidden/>
          </w:rPr>
          <w:instrText xml:space="preserve"> PAGEREF _Toc492560546 \h </w:instrText>
        </w:r>
        <w:r w:rsidR="007D1895">
          <w:rPr>
            <w:noProof/>
            <w:webHidden/>
          </w:rPr>
        </w:r>
        <w:r w:rsidR="007D1895">
          <w:rPr>
            <w:noProof/>
            <w:webHidden/>
          </w:rPr>
          <w:fldChar w:fldCharType="separate"/>
        </w:r>
        <w:r w:rsidR="00900AC4">
          <w:rPr>
            <w:noProof/>
            <w:webHidden/>
          </w:rPr>
          <w:t>42</w:t>
        </w:r>
        <w:r w:rsidR="007D1895">
          <w:rPr>
            <w:noProof/>
            <w:webHidden/>
          </w:rPr>
          <w:fldChar w:fldCharType="end"/>
        </w:r>
      </w:hyperlink>
    </w:p>
    <w:p w14:paraId="4EFE89C5" w14:textId="77777777" w:rsidR="007D1895" w:rsidRDefault="00B567D9" w:rsidP="00850D0D">
      <w:pPr>
        <w:pStyle w:val="TOC2"/>
        <w:rPr>
          <w:rFonts w:asciiTheme="minorHAnsi" w:eastAsiaTheme="minorEastAsia" w:hAnsiTheme="minorHAnsi" w:cstheme="minorBidi"/>
          <w:noProof/>
        </w:rPr>
      </w:pPr>
      <w:hyperlink w:anchor="_Toc492560547" w:history="1">
        <w:r w:rsidR="007D1895" w:rsidRPr="00113257">
          <w:rPr>
            <w:rStyle w:val="Hyperlink"/>
            <w:noProof/>
          </w:rPr>
          <w:t>Scoring Scale</w:t>
        </w:r>
        <w:r w:rsidR="007D1895">
          <w:rPr>
            <w:noProof/>
            <w:webHidden/>
          </w:rPr>
          <w:tab/>
        </w:r>
        <w:r w:rsidR="007D1895">
          <w:rPr>
            <w:noProof/>
            <w:webHidden/>
          </w:rPr>
          <w:fldChar w:fldCharType="begin"/>
        </w:r>
        <w:r w:rsidR="007D1895">
          <w:rPr>
            <w:noProof/>
            <w:webHidden/>
          </w:rPr>
          <w:instrText xml:space="preserve"> PAGEREF _Toc492560547 \h </w:instrText>
        </w:r>
        <w:r w:rsidR="007D1895">
          <w:rPr>
            <w:noProof/>
            <w:webHidden/>
          </w:rPr>
        </w:r>
        <w:r w:rsidR="007D1895">
          <w:rPr>
            <w:noProof/>
            <w:webHidden/>
          </w:rPr>
          <w:fldChar w:fldCharType="separate"/>
        </w:r>
        <w:r w:rsidR="00900AC4">
          <w:rPr>
            <w:noProof/>
            <w:webHidden/>
          </w:rPr>
          <w:t>43</w:t>
        </w:r>
        <w:r w:rsidR="007D1895">
          <w:rPr>
            <w:noProof/>
            <w:webHidden/>
          </w:rPr>
          <w:fldChar w:fldCharType="end"/>
        </w:r>
      </w:hyperlink>
    </w:p>
    <w:p w14:paraId="15F837D1" w14:textId="77777777" w:rsidR="007D1895" w:rsidRDefault="00B567D9" w:rsidP="00850D0D">
      <w:pPr>
        <w:pStyle w:val="TOC2"/>
        <w:rPr>
          <w:rFonts w:asciiTheme="minorHAnsi" w:eastAsiaTheme="minorEastAsia" w:hAnsiTheme="minorHAnsi" w:cstheme="minorBidi"/>
          <w:noProof/>
        </w:rPr>
      </w:pPr>
      <w:hyperlink w:anchor="_Toc492560548" w:history="1">
        <w:r w:rsidR="007D1895" w:rsidRPr="00113257">
          <w:rPr>
            <w:rStyle w:val="Hyperlink"/>
            <w:noProof/>
          </w:rPr>
          <w:t>Evaluation of Statement of Qualifications - Criteria</w:t>
        </w:r>
        <w:r w:rsidR="007D1895">
          <w:rPr>
            <w:noProof/>
            <w:webHidden/>
          </w:rPr>
          <w:tab/>
        </w:r>
        <w:r w:rsidR="007D1895">
          <w:rPr>
            <w:noProof/>
            <w:webHidden/>
          </w:rPr>
          <w:fldChar w:fldCharType="begin"/>
        </w:r>
        <w:r w:rsidR="007D1895">
          <w:rPr>
            <w:noProof/>
            <w:webHidden/>
          </w:rPr>
          <w:instrText xml:space="preserve"> PAGEREF _Toc492560548 \h </w:instrText>
        </w:r>
        <w:r w:rsidR="007D1895">
          <w:rPr>
            <w:noProof/>
            <w:webHidden/>
          </w:rPr>
        </w:r>
        <w:r w:rsidR="007D1895">
          <w:rPr>
            <w:noProof/>
            <w:webHidden/>
          </w:rPr>
          <w:fldChar w:fldCharType="separate"/>
        </w:r>
        <w:r w:rsidR="00900AC4">
          <w:rPr>
            <w:noProof/>
            <w:webHidden/>
          </w:rPr>
          <w:t>44</w:t>
        </w:r>
        <w:r w:rsidR="007D1895">
          <w:rPr>
            <w:noProof/>
            <w:webHidden/>
          </w:rPr>
          <w:fldChar w:fldCharType="end"/>
        </w:r>
      </w:hyperlink>
    </w:p>
    <w:p w14:paraId="6E81F9F5" w14:textId="77777777" w:rsidR="007D1895" w:rsidRDefault="00B567D9">
      <w:pPr>
        <w:pStyle w:val="TOC1"/>
        <w:rPr>
          <w:rFonts w:asciiTheme="minorHAnsi" w:eastAsiaTheme="minorEastAsia" w:hAnsiTheme="minorHAnsi" w:cstheme="minorBidi"/>
          <w:noProof/>
          <w:kern w:val="0"/>
          <w:sz w:val="22"/>
          <w:szCs w:val="22"/>
          <w:u w:val="none"/>
        </w:rPr>
      </w:pPr>
      <w:hyperlink w:anchor="_Toc492560549" w:history="1">
        <w:r w:rsidR="007D1895" w:rsidRPr="00113257">
          <w:rPr>
            <w:rStyle w:val="Hyperlink"/>
            <w:noProof/>
          </w:rPr>
          <w:t>VI.</w:t>
        </w:r>
        <w:r w:rsidR="007D1895">
          <w:rPr>
            <w:rFonts w:asciiTheme="minorHAnsi" w:eastAsiaTheme="minorEastAsia" w:hAnsiTheme="minorHAnsi" w:cstheme="minorBidi"/>
            <w:noProof/>
            <w:kern w:val="0"/>
            <w:sz w:val="22"/>
            <w:szCs w:val="22"/>
            <w:u w:val="none"/>
          </w:rPr>
          <w:tab/>
        </w:r>
        <w:r w:rsidR="007D1895" w:rsidRPr="00113257">
          <w:rPr>
            <w:rStyle w:val="Hyperlink"/>
            <w:noProof/>
          </w:rPr>
          <w:t>Business Participation Programs (Preferences/Incentives)</w:t>
        </w:r>
        <w:r w:rsidR="007D1895">
          <w:rPr>
            <w:noProof/>
            <w:webHidden/>
          </w:rPr>
          <w:tab/>
        </w:r>
        <w:r w:rsidR="007D1895">
          <w:rPr>
            <w:noProof/>
            <w:webHidden/>
          </w:rPr>
          <w:fldChar w:fldCharType="begin"/>
        </w:r>
        <w:r w:rsidR="007D1895">
          <w:rPr>
            <w:noProof/>
            <w:webHidden/>
          </w:rPr>
          <w:instrText xml:space="preserve"> PAGEREF _Toc492560549 \h </w:instrText>
        </w:r>
        <w:r w:rsidR="007D1895">
          <w:rPr>
            <w:noProof/>
            <w:webHidden/>
          </w:rPr>
        </w:r>
        <w:r w:rsidR="007D1895">
          <w:rPr>
            <w:noProof/>
            <w:webHidden/>
          </w:rPr>
          <w:fldChar w:fldCharType="separate"/>
        </w:r>
        <w:r w:rsidR="00900AC4">
          <w:rPr>
            <w:noProof/>
            <w:webHidden/>
          </w:rPr>
          <w:t>47</w:t>
        </w:r>
        <w:r w:rsidR="007D1895">
          <w:rPr>
            <w:noProof/>
            <w:webHidden/>
          </w:rPr>
          <w:fldChar w:fldCharType="end"/>
        </w:r>
      </w:hyperlink>
    </w:p>
    <w:p w14:paraId="0B5F0C37" w14:textId="77777777" w:rsidR="007D1895" w:rsidRDefault="00B567D9" w:rsidP="00850D0D">
      <w:pPr>
        <w:pStyle w:val="TOC2"/>
        <w:rPr>
          <w:rFonts w:asciiTheme="minorHAnsi" w:eastAsiaTheme="minorEastAsia" w:hAnsiTheme="minorHAnsi" w:cstheme="minorBidi"/>
          <w:noProof/>
        </w:rPr>
      </w:pPr>
      <w:hyperlink w:anchor="_Toc492560550" w:history="1">
        <w:r w:rsidR="007D1895" w:rsidRPr="00113257">
          <w:rPr>
            <w:rStyle w:val="Hyperlink"/>
            <w:noProof/>
          </w:rPr>
          <w:t>About This Section</w:t>
        </w:r>
        <w:r w:rsidR="007D1895">
          <w:rPr>
            <w:noProof/>
            <w:webHidden/>
          </w:rPr>
          <w:tab/>
        </w:r>
        <w:r w:rsidR="007D1895">
          <w:rPr>
            <w:noProof/>
            <w:webHidden/>
          </w:rPr>
          <w:fldChar w:fldCharType="begin"/>
        </w:r>
        <w:r w:rsidR="007D1895">
          <w:rPr>
            <w:noProof/>
            <w:webHidden/>
          </w:rPr>
          <w:instrText xml:space="preserve"> PAGEREF _Toc492560550 \h </w:instrText>
        </w:r>
        <w:r w:rsidR="007D1895">
          <w:rPr>
            <w:noProof/>
            <w:webHidden/>
          </w:rPr>
        </w:r>
        <w:r w:rsidR="007D1895">
          <w:rPr>
            <w:noProof/>
            <w:webHidden/>
          </w:rPr>
          <w:fldChar w:fldCharType="separate"/>
        </w:r>
        <w:r w:rsidR="00900AC4">
          <w:rPr>
            <w:noProof/>
            <w:webHidden/>
          </w:rPr>
          <w:t>47</w:t>
        </w:r>
        <w:r w:rsidR="007D1895">
          <w:rPr>
            <w:noProof/>
            <w:webHidden/>
          </w:rPr>
          <w:fldChar w:fldCharType="end"/>
        </w:r>
      </w:hyperlink>
    </w:p>
    <w:p w14:paraId="58645626" w14:textId="77777777" w:rsidR="007D1895" w:rsidRDefault="00B567D9" w:rsidP="00850D0D">
      <w:pPr>
        <w:pStyle w:val="TOC2"/>
        <w:rPr>
          <w:rFonts w:asciiTheme="minorHAnsi" w:eastAsiaTheme="minorEastAsia" w:hAnsiTheme="minorHAnsi" w:cstheme="minorBidi"/>
          <w:noProof/>
        </w:rPr>
      </w:pPr>
      <w:hyperlink w:anchor="_Toc492560551" w:history="1">
        <w:r w:rsidR="007D1895" w:rsidRPr="00113257">
          <w:rPr>
            <w:rStyle w:val="Hyperlink"/>
            <w:noProof/>
          </w:rPr>
          <w:t>Disabled Veteran Business Enterprise (DVBE) Participation Compliance Requirements</w:t>
        </w:r>
        <w:r w:rsidR="007D1895">
          <w:rPr>
            <w:noProof/>
            <w:webHidden/>
          </w:rPr>
          <w:tab/>
        </w:r>
        <w:r w:rsidR="007D1895">
          <w:rPr>
            <w:noProof/>
            <w:webHidden/>
          </w:rPr>
          <w:fldChar w:fldCharType="begin"/>
        </w:r>
        <w:r w:rsidR="007D1895">
          <w:rPr>
            <w:noProof/>
            <w:webHidden/>
          </w:rPr>
          <w:instrText xml:space="preserve"> PAGEREF _Toc492560551 \h </w:instrText>
        </w:r>
        <w:r w:rsidR="007D1895">
          <w:rPr>
            <w:noProof/>
            <w:webHidden/>
          </w:rPr>
        </w:r>
        <w:r w:rsidR="007D1895">
          <w:rPr>
            <w:noProof/>
            <w:webHidden/>
          </w:rPr>
          <w:fldChar w:fldCharType="separate"/>
        </w:r>
        <w:r w:rsidR="00900AC4">
          <w:rPr>
            <w:noProof/>
            <w:webHidden/>
          </w:rPr>
          <w:t>47</w:t>
        </w:r>
        <w:r w:rsidR="007D1895">
          <w:rPr>
            <w:noProof/>
            <w:webHidden/>
          </w:rPr>
          <w:fldChar w:fldCharType="end"/>
        </w:r>
      </w:hyperlink>
    </w:p>
    <w:p w14:paraId="1C49C42D" w14:textId="77777777" w:rsidR="007D1895" w:rsidRDefault="00B567D9" w:rsidP="00850D0D">
      <w:pPr>
        <w:pStyle w:val="TOC2"/>
        <w:rPr>
          <w:rFonts w:asciiTheme="minorHAnsi" w:eastAsiaTheme="minorEastAsia" w:hAnsiTheme="minorHAnsi" w:cstheme="minorBidi"/>
          <w:noProof/>
        </w:rPr>
      </w:pPr>
      <w:hyperlink w:anchor="_Toc492560552" w:history="1">
        <w:r w:rsidR="007D1895" w:rsidRPr="00113257">
          <w:rPr>
            <w:rStyle w:val="Hyperlink"/>
            <w:noProof/>
          </w:rPr>
          <w:t>DVBE Incentive</w:t>
        </w:r>
        <w:r w:rsidR="007D1895">
          <w:rPr>
            <w:noProof/>
            <w:webHidden/>
          </w:rPr>
          <w:tab/>
        </w:r>
        <w:r w:rsidR="007D1895">
          <w:rPr>
            <w:noProof/>
            <w:webHidden/>
          </w:rPr>
          <w:fldChar w:fldCharType="begin"/>
        </w:r>
        <w:r w:rsidR="007D1895">
          <w:rPr>
            <w:noProof/>
            <w:webHidden/>
          </w:rPr>
          <w:instrText xml:space="preserve"> PAGEREF _Toc492560552 \h </w:instrText>
        </w:r>
        <w:r w:rsidR="007D1895">
          <w:rPr>
            <w:noProof/>
            <w:webHidden/>
          </w:rPr>
        </w:r>
        <w:r w:rsidR="007D1895">
          <w:rPr>
            <w:noProof/>
            <w:webHidden/>
          </w:rPr>
          <w:fldChar w:fldCharType="separate"/>
        </w:r>
        <w:r w:rsidR="00900AC4">
          <w:rPr>
            <w:noProof/>
            <w:webHidden/>
          </w:rPr>
          <w:t>49</w:t>
        </w:r>
        <w:r w:rsidR="007D1895">
          <w:rPr>
            <w:noProof/>
            <w:webHidden/>
          </w:rPr>
          <w:fldChar w:fldCharType="end"/>
        </w:r>
      </w:hyperlink>
    </w:p>
    <w:p w14:paraId="54F7BA0E" w14:textId="77777777" w:rsidR="007D1895" w:rsidRDefault="00B567D9">
      <w:pPr>
        <w:pStyle w:val="TOC1"/>
        <w:rPr>
          <w:rFonts w:asciiTheme="minorHAnsi" w:eastAsiaTheme="minorEastAsia" w:hAnsiTheme="minorHAnsi" w:cstheme="minorBidi"/>
          <w:noProof/>
          <w:kern w:val="0"/>
          <w:sz w:val="22"/>
          <w:szCs w:val="22"/>
          <w:u w:val="none"/>
        </w:rPr>
      </w:pPr>
      <w:hyperlink w:anchor="_Toc492560553" w:history="1">
        <w:r w:rsidR="007D1895" w:rsidRPr="00113257">
          <w:rPr>
            <w:rStyle w:val="Hyperlink"/>
            <w:noProof/>
          </w:rPr>
          <w:t>VII.</w:t>
        </w:r>
        <w:r w:rsidR="007D1895">
          <w:rPr>
            <w:rFonts w:asciiTheme="minorHAnsi" w:eastAsiaTheme="minorEastAsia" w:hAnsiTheme="minorHAnsi" w:cstheme="minorBidi"/>
            <w:noProof/>
            <w:kern w:val="0"/>
            <w:sz w:val="22"/>
            <w:szCs w:val="22"/>
            <w:u w:val="none"/>
          </w:rPr>
          <w:tab/>
        </w:r>
        <w:r w:rsidR="007D1895" w:rsidRPr="00113257">
          <w:rPr>
            <w:rStyle w:val="Hyperlink"/>
            <w:noProof/>
          </w:rPr>
          <w:t>Administration</w:t>
        </w:r>
        <w:r w:rsidR="007D1895">
          <w:rPr>
            <w:noProof/>
            <w:webHidden/>
          </w:rPr>
          <w:tab/>
        </w:r>
        <w:r w:rsidR="007D1895">
          <w:rPr>
            <w:noProof/>
            <w:webHidden/>
          </w:rPr>
          <w:fldChar w:fldCharType="begin"/>
        </w:r>
        <w:r w:rsidR="007D1895">
          <w:rPr>
            <w:noProof/>
            <w:webHidden/>
          </w:rPr>
          <w:instrText xml:space="preserve"> PAGEREF _Toc492560553 \h </w:instrText>
        </w:r>
        <w:r w:rsidR="007D1895">
          <w:rPr>
            <w:noProof/>
            <w:webHidden/>
          </w:rPr>
        </w:r>
        <w:r w:rsidR="007D1895">
          <w:rPr>
            <w:noProof/>
            <w:webHidden/>
          </w:rPr>
          <w:fldChar w:fldCharType="separate"/>
        </w:r>
        <w:r w:rsidR="00900AC4">
          <w:rPr>
            <w:noProof/>
            <w:webHidden/>
          </w:rPr>
          <w:t>51</w:t>
        </w:r>
        <w:r w:rsidR="007D1895">
          <w:rPr>
            <w:noProof/>
            <w:webHidden/>
          </w:rPr>
          <w:fldChar w:fldCharType="end"/>
        </w:r>
      </w:hyperlink>
    </w:p>
    <w:p w14:paraId="3EA97E68" w14:textId="77777777" w:rsidR="007D1895" w:rsidRDefault="00B567D9" w:rsidP="00850D0D">
      <w:pPr>
        <w:pStyle w:val="TOC2"/>
        <w:rPr>
          <w:rFonts w:asciiTheme="minorHAnsi" w:eastAsiaTheme="minorEastAsia" w:hAnsiTheme="minorHAnsi" w:cstheme="minorBidi"/>
          <w:noProof/>
        </w:rPr>
      </w:pPr>
      <w:hyperlink w:anchor="_Toc492560554" w:history="1">
        <w:r w:rsidR="007D1895" w:rsidRPr="00113257">
          <w:rPr>
            <w:rStyle w:val="Hyperlink"/>
            <w:noProof/>
          </w:rPr>
          <w:t>RFQ Defined</w:t>
        </w:r>
        <w:r w:rsidR="007D1895">
          <w:rPr>
            <w:noProof/>
            <w:webHidden/>
          </w:rPr>
          <w:tab/>
        </w:r>
        <w:r w:rsidR="007D1895">
          <w:rPr>
            <w:noProof/>
            <w:webHidden/>
          </w:rPr>
          <w:fldChar w:fldCharType="begin"/>
        </w:r>
        <w:r w:rsidR="007D1895">
          <w:rPr>
            <w:noProof/>
            <w:webHidden/>
          </w:rPr>
          <w:instrText xml:space="preserve"> PAGEREF _Toc492560554 \h </w:instrText>
        </w:r>
        <w:r w:rsidR="007D1895">
          <w:rPr>
            <w:noProof/>
            <w:webHidden/>
          </w:rPr>
        </w:r>
        <w:r w:rsidR="007D1895">
          <w:rPr>
            <w:noProof/>
            <w:webHidden/>
          </w:rPr>
          <w:fldChar w:fldCharType="separate"/>
        </w:r>
        <w:r w:rsidR="00900AC4">
          <w:rPr>
            <w:noProof/>
            <w:webHidden/>
          </w:rPr>
          <w:t>51</w:t>
        </w:r>
        <w:r w:rsidR="007D1895">
          <w:rPr>
            <w:noProof/>
            <w:webHidden/>
          </w:rPr>
          <w:fldChar w:fldCharType="end"/>
        </w:r>
      </w:hyperlink>
    </w:p>
    <w:p w14:paraId="07633506" w14:textId="77777777" w:rsidR="007D1895" w:rsidRDefault="00B567D9" w:rsidP="00850D0D">
      <w:pPr>
        <w:pStyle w:val="TOC2"/>
        <w:rPr>
          <w:rFonts w:asciiTheme="minorHAnsi" w:eastAsiaTheme="minorEastAsia" w:hAnsiTheme="minorHAnsi" w:cstheme="minorBidi"/>
          <w:noProof/>
        </w:rPr>
      </w:pPr>
      <w:hyperlink w:anchor="_Toc492560555" w:history="1">
        <w:r w:rsidR="007D1895" w:rsidRPr="00113257">
          <w:rPr>
            <w:rStyle w:val="Hyperlink"/>
            <w:noProof/>
          </w:rPr>
          <w:t>Definition of Key Words</w:t>
        </w:r>
        <w:r w:rsidR="007D1895">
          <w:rPr>
            <w:noProof/>
            <w:webHidden/>
          </w:rPr>
          <w:tab/>
        </w:r>
        <w:r w:rsidR="007D1895">
          <w:rPr>
            <w:noProof/>
            <w:webHidden/>
          </w:rPr>
          <w:fldChar w:fldCharType="begin"/>
        </w:r>
        <w:r w:rsidR="007D1895">
          <w:rPr>
            <w:noProof/>
            <w:webHidden/>
          </w:rPr>
          <w:instrText xml:space="preserve"> PAGEREF _Toc492560555 \h </w:instrText>
        </w:r>
        <w:r w:rsidR="007D1895">
          <w:rPr>
            <w:noProof/>
            <w:webHidden/>
          </w:rPr>
        </w:r>
        <w:r w:rsidR="007D1895">
          <w:rPr>
            <w:noProof/>
            <w:webHidden/>
          </w:rPr>
          <w:fldChar w:fldCharType="separate"/>
        </w:r>
        <w:r w:rsidR="00900AC4">
          <w:rPr>
            <w:noProof/>
            <w:webHidden/>
          </w:rPr>
          <w:t>51</w:t>
        </w:r>
        <w:r w:rsidR="007D1895">
          <w:rPr>
            <w:noProof/>
            <w:webHidden/>
          </w:rPr>
          <w:fldChar w:fldCharType="end"/>
        </w:r>
      </w:hyperlink>
    </w:p>
    <w:p w14:paraId="03F5E779" w14:textId="77777777" w:rsidR="007D1895" w:rsidRDefault="00B567D9" w:rsidP="00850D0D">
      <w:pPr>
        <w:pStyle w:val="TOC2"/>
        <w:rPr>
          <w:rFonts w:asciiTheme="minorHAnsi" w:eastAsiaTheme="minorEastAsia" w:hAnsiTheme="minorHAnsi" w:cstheme="minorBidi"/>
          <w:noProof/>
        </w:rPr>
      </w:pPr>
      <w:hyperlink w:anchor="_Toc492560556" w:history="1">
        <w:r w:rsidR="007D1895" w:rsidRPr="00113257">
          <w:rPr>
            <w:rStyle w:val="Hyperlink"/>
            <w:noProof/>
          </w:rPr>
          <w:t>Cost of Developing SOQ</w:t>
        </w:r>
        <w:r w:rsidR="007D1895">
          <w:rPr>
            <w:noProof/>
            <w:webHidden/>
          </w:rPr>
          <w:tab/>
        </w:r>
        <w:r w:rsidR="007D1895">
          <w:rPr>
            <w:noProof/>
            <w:webHidden/>
          </w:rPr>
          <w:fldChar w:fldCharType="begin"/>
        </w:r>
        <w:r w:rsidR="007D1895">
          <w:rPr>
            <w:noProof/>
            <w:webHidden/>
          </w:rPr>
          <w:instrText xml:space="preserve"> PAGEREF _Toc492560556 \h </w:instrText>
        </w:r>
        <w:r w:rsidR="007D1895">
          <w:rPr>
            <w:noProof/>
            <w:webHidden/>
          </w:rPr>
        </w:r>
        <w:r w:rsidR="007D1895">
          <w:rPr>
            <w:noProof/>
            <w:webHidden/>
          </w:rPr>
          <w:fldChar w:fldCharType="separate"/>
        </w:r>
        <w:r w:rsidR="00900AC4">
          <w:rPr>
            <w:noProof/>
            <w:webHidden/>
          </w:rPr>
          <w:t>51</w:t>
        </w:r>
        <w:r w:rsidR="007D1895">
          <w:rPr>
            <w:noProof/>
            <w:webHidden/>
          </w:rPr>
          <w:fldChar w:fldCharType="end"/>
        </w:r>
      </w:hyperlink>
    </w:p>
    <w:p w14:paraId="0BBDBA98" w14:textId="77777777" w:rsidR="007D1895" w:rsidRDefault="00B567D9" w:rsidP="00850D0D">
      <w:pPr>
        <w:pStyle w:val="TOC2"/>
        <w:rPr>
          <w:rFonts w:asciiTheme="minorHAnsi" w:eastAsiaTheme="minorEastAsia" w:hAnsiTheme="minorHAnsi" w:cstheme="minorBidi"/>
          <w:noProof/>
        </w:rPr>
      </w:pPr>
      <w:hyperlink w:anchor="_Toc492560557" w:history="1">
        <w:r w:rsidR="007D1895" w:rsidRPr="00113257">
          <w:rPr>
            <w:rStyle w:val="Hyperlink"/>
            <w:noProof/>
          </w:rPr>
          <w:t>Software Application Development</w:t>
        </w:r>
        <w:r w:rsidR="007D1895">
          <w:rPr>
            <w:noProof/>
            <w:webHidden/>
          </w:rPr>
          <w:tab/>
        </w:r>
        <w:r w:rsidR="007D1895">
          <w:rPr>
            <w:noProof/>
            <w:webHidden/>
          </w:rPr>
          <w:fldChar w:fldCharType="begin"/>
        </w:r>
        <w:r w:rsidR="007D1895">
          <w:rPr>
            <w:noProof/>
            <w:webHidden/>
          </w:rPr>
          <w:instrText xml:space="preserve"> PAGEREF _Toc492560557 \h </w:instrText>
        </w:r>
        <w:r w:rsidR="007D1895">
          <w:rPr>
            <w:noProof/>
            <w:webHidden/>
          </w:rPr>
        </w:r>
        <w:r w:rsidR="007D1895">
          <w:rPr>
            <w:noProof/>
            <w:webHidden/>
          </w:rPr>
          <w:fldChar w:fldCharType="separate"/>
        </w:r>
        <w:r w:rsidR="00900AC4">
          <w:rPr>
            <w:noProof/>
            <w:webHidden/>
          </w:rPr>
          <w:t>51</w:t>
        </w:r>
        <w:r w:rsidR="007D1895">
          <w:rPr>
            <w:noProof/>
            <w:webHidden/>
          </w:rPr>
          <w:fldChar w:fldCharType="end"/>
        </w:r>
      </w:hyperlink>
    </w:p>
    <w:p w14:paraId="08ABFE16" w14:textId="77777777" w:rsidR="007D1895" w:rsidRDefault="00B567D9" w:rsidP="00850D0D">
      <w:pPr>
        <w:pStyle w:val="TOC2"/>
        <w:rPr>
          <w:rFonts w:asciiTheme="minorHAnsi" w:eastAsiaTheme="minorEastAsia" w:hAnsiTheme="minorHAnsi" w:cstheme="minorBidi"/>
          <w:noProof/>
        </w:rPr>
      </w:pPr>
      <w:hyperlink w:anchor="_Toc492560558" w:history="1">
        <w:r w:rsidR="007D1895" w:rsidRPr="00113257">
          <w:rPr>
            <w:rStyle w:val="Hyperlink"/>
            <w:noProof/>
          </w:rPr>
          <w:t>Printing Services</w:t>
        </w:r>
        <w:r w:rsidR="007D1895">
          <w:rPr>
            <w:noProof/>
            <w:webHidden/>
          </w:rPr>
          <w:tab/>
        </w:r>
        <w:r w:rsidR="007D1895">
          <w:rPr>
            <w:noProof/>
            <w:webHidden/>
          </w:rPr>
          <w:fldChar w:fldCharType="begin"/>
        </w:r>
        <w:r w:rsidR="007D1895">
          <w:rPr>
            <w:noProof/>
            <w:webHidden/>
          </w:rPr>
          <w:instrText xml:space="preserve"> PAGEREF _Toc492560558 \h </w:instrText>
        </w:r>
        <w:r w:rsidR="007D1895">
          <w:rPr>
            <w:noProof/>
            <w:webHidden/>
          </w:rPr>
        </w:r>
        <w:r w:rsidR="007D1895">
          <w:rPr>
            <w:noProof/>
            <w:webHidden/>
          </w:rPr>
          <w:fldChar w:fldCharType="separate"/>
        </w:r>
        <w:r w:rsidR="00900AC4">
          <w:rPr>
            <w:noProof/>
            <w:webHidden/>
          </w:rPr>
          <w:t>52</w:t>
        </w:r>
        <w:r w:rsidR="007D1895">
          <w:rPr>
            <w:noProof/>
            <w:webHidden/>
          </w:rPr>
          <w:fldChar w:fldCharType="end"/>
        </w:r>
      </w:hyperlink>
    </w:p>
    <w:p w14:paraId="493F538E" w14:textId="77777777" w:rsidR="007D1895" w:rsidRDefault="00B567D9" w:rsidP="00850D0D">
      <w:pPr>
        <w:pStyle w:val="TOC2"/>
        <w:rPr>
          <w:rFonts w:asciiTheme="minorHAnsi" w:eastAsiaTheme="minorEastAsia" w:hAnsiTheme="minorHAnsi" w:cstheme="minorBidi"/>
          <w:noProof/>
        </w:rPr>
      </w:pPr>
      <w:hyperlink w:anchor="_Toc492560559" w:history="1">
        <w:r w:rsidR="007D1895" w:rsidRPr="00113257">
          <w:rPr>
            <w:rStyle w:val="Hyperlink"/>
            <w:noProof/>
          </w:rPr>
          <w:t>Confidential Information</w:t>
        </w:r>
        <w:r w:rsidR="007D1895">
          <w:rPr>
            <w:noProof/>
            <w:webHidden/>
          </w:rPr>
          <w:tab/>
        </w:r>
        <w:r w:rsidR="007D1895">
          <w:rPr>
            <w:noProof/>
            <w:webHidden/>
          </w:rPr>
          <w:fldChar w:fldCharType="begin"/>
        </w:r>
        <w:r w:rsidR="007D1895">
          <w:rPr>
            <w:noProof/>
            <w:webHidden/>
          </w:rPr>
          <w:instrText xml:space="preserve"> PAGEREF _Toc492560559 \h </w:instrText>
        </w:r>
        <w:r w:rsidR="007D1895">
          <w:rPr>
            <w:noProof/>
            <w:webHidden/>
          </w:rPr>
        </w:r>
        <w:r w:rsidR="007D1895">
          <w:rPr>
            <w:noProof/>
            <w:webHidden/>
          </w:rPr>
          <w:fldChar w:fldCharType="separate"/>
        </w:r>
        <w:r w:rsidR="00900AC4">
          <w:rPr>
            <w:noProof/>
            <w:webHidden/>
          </w:rPr>
          <w:t>52</w:t>
        </w:r>
        <w:r w:rsidR="007D1895">
          <w:rPr>
            <w:noProof/>
            <w:webHidden/>
          </w:rPr>
          <w:fldChar w:fldCharType="end"/>
        </w:r>
      </w:hyperlink>
    </w:p>
    <w:p w14:paraId="1D7545F4" w14:textId="77777777" w:rsidR="007D1895" w:rsidRDefault="00B567D9" w:rsidP="00850D0D">
      <w:pPr>
        <w:pStyle w:val="TOC2"/>
        <w:rPr>
          <w:rFonts w:asciiTheme="minorHAnsi" w:eastAsiaTheme="minorEastAsia" w:hAnsiTheme="minorHAnsi" w:cstheme="minorBidi"/>
          <w:noProof/>
        </w:rPr>
      </w:pPr>
      <w:hyperlink w:anchor="_Toc492560560" w:history="1">
        <w:r w:rsidR="007D1895" w:rsidRPr="00113257">
          <w:rPr>
            <w:rStyle w:val="Hyperlink"/>
            <w:noProof/>
          </w:rPr>
          <w:t>Darfur Contracting Act of 2008</w:t>
        </w:r>
        <w:r w:rsidR="007D1895">
          <w:rPr>
            <w:noProof/>
            <w:webHidden/>
          </w:rPr>
          <w:tab/>
        </w:r>
        <w:r w:rsidR="007D1895">
          <w:rPr>
            <w:noProof/>
            <w:webHidden/>
          </w:rPr>
          <w:fldChar w:fldCharType="begin"/>
        </w:r>
        <w:r w:rsidR="007D1895">
          <w:rPr>
            <w:noProof/>
            <w:webHidden/>
          </w:rPr>
          <w:instrText xml:space="preserve"> PAGEREF _Toc492560560 \h </w:instrText>
        </w:r>
        <w:r w:rsidR="007D1895">
          <w:rPr>
            <w:noProof/>
            <w:webHidden/>
          </w:rPr>
        </w:r>
        <w:r w:rsidR="007D1895">
          <w:rPr>
            <w:noProof/>
            <w:webHidden/>
          </w:rPr>
          <w:fldChar w:fldCharType="separate"/>
        </w:r>
        <w:r w:rsidR="00900AC4">
          <w:rPr>
            <w:noProof/>
            <w:webHidden/>
          </w:rPr>
          <w:t>52</w:t>
        </w:r>
        <w:r w:rsidR="007D1895">
          <w:rPr>
            <w:noProof/>
            <w:webHidden/>
          </w:rPr>
          <w:fldChar w:fldCharType="end"/>
        </w:r>
      </w:hyperlink>
    </w:p>
    <w:p w14:paraId="3709738A" w14:textId="77777777" w:rsidR="007D1895" w:rsidRDefault="00B567D9" w:rsidP="00850D0D">
      <w:pPr>
        <w:pStyle w:val="TOC2"/>
        <w:rPr>
          <w:rFonts w:asciiTheme="minorHAnsi" w:eastAsiaTheme="minorEastAsia" w:hAnsiTheme="minorHAnsi" w:cstheme="minorBidi"/>
          <w:noProof/>
        </w:rPr>
      </w:pPr>
      <w:hyperlink w:anchor="_Toc492560561" w:history="1">
        <w:r w:rsidR="007D1895" w:rsidRPr="00113257">
          <w:rPr>
            <w:rStyle w:val="Hyperlink"/>
            <w:noProof/>
          </w:rPr>
          <w:t>Iran Contracting Act of 2010</w:t>
        </w:r>
        <w:r w:rsidR="007D1895">
          <w:rPr>
            <w:noProof/>
            <w:webHidden/>
          </w:rPr>
          <w:tab/>
        </w:r>
        <w:r w:rsidR="007D1895">
          <w:rPr>
            <w:noProof/>
            <w:webHidden/>
          </w:rPr>
          <w:fldChar w:fldCharType="begin"/>
        </w:r>
        <w:r w:rsidR="007D1895">
          <w:rPr>
            <w:noProof/>
            <w:webHidden/>
          </w:rPr>
          <w:instrText xml:space="preserve"> PAGEREF _Toc492560561 \h </w:instrText>
        </w:r>
        <w:r w:rsidR="007D1895">
          <w:rPr>
            <w:noProof/>
            <w:webHidden/>
          </w:rPr>
        </w:r>
        <w:r w:rsidR="007D1895">
          <w:rPr>
            <w:noProof/>
            <w:webHidden/>
          </w:rPr>
          <w:fldChar w:fldCharType="separate"/>
        </w:r>
        <w:r w:rsidR="00900AC4">
          <w:rPr>
            <w:noProof/>
            <w:webHidden/>
          </w:rPr>
          <w:t>52</w:t>
        </w:r>
        <w:r w:rsidR="007D1895">
          <w:rPr>
            <w:noProof/>
            <w:webHidden/>
          </w:rPr>
          <w:fldChar w:fldCharType="end"/>
        </w:r>
      </w:hyperlink>
    </w:p>
    <w:p w14:paraId="00A23D11" w14:textId="77777777" w:rsidR="007D1895" w:rsidRDefault="00B567D9" w:rsidP="00850D0D">
      <w:pPr>
        <w:pStyle w:val="TOC2"/>
        <w:rPr>
          <w:rFonts w:asciiTheme="minorHAnsi" w:eastAsiaTheme="minorEastAsia" w:hAnsiTheme="minorHAnsi" w:cstheme="minorBidi"/>
          <w:noProof/>
        </w:rPr>
      </w:pPr>
      <w:hyperlink w:anchor="_Toc492560562" w:history="1">
        <w:r w:rsidR="007D1895" w:rsidRPr="00113257">
          <w:rPr>
            <w:rStyle w:val="Hyperlink"/>
            <w:noProof/>
          </w:rPr>
          <w:t>California Civil Rights Laws</w:t>
        </w:r>
        <w:r w:rsidR="007D1895">
          <w:rPr>
            <w:noProof/>
            <w:webHidden/>
          </w:rPr>
          <w:tab/>
        </w:r>
        <w:r w:rsidR="007D1895">
          <w:rPr>
            <w:noProof/>
            <w:webHidden/>
          </w:rPr>
          <w:fldChar w:fldCharType="begin"/>
        </w:r>
        <w:r w:rsidR="007D1895">
          <w:rPr>
            <w:noProof/>
            <w:webHidden/>
          </w:rPr>
          <w:instrText xml:space="preserve"> PAGEREF _Toc492560562 \h </w:instrText>
        </w:r>
        <w:r w:rsidR="007D1895">
          <w:rPr>
            <w:noProof/>
            <w:webHidden/>
          </w:rPr>
        </w:r>
        <w:r w:rsidR="007D1895">
          <w:rPr>
            <w:noProof/>
            <w:webHidden/>
          </w:rPr>
          <w:fldChar w:fldCharType="separate"/>
        </w:r>
        <w:r w:rsidR="00900AC4">
          <w:rPr>
            <w:noProof/>
            <w:webHidden/>
          </w:rPr>
          <w:t>53</w:t>
        </w:r>
        <w:r w:rsidR="007D1895">
          <w:rPr>
            <w:noProof/>
            <w:webHidden/>
          </w:rPr>
          <w:fldChar w:fldCharType="end"/>
        </w:r>
      </w:hyperlink>
    </w:p>
    <w:p w14:paraId="6B0D7709" w14:textId="77777777" w:rsidR="007D1895" w:rsidRDefault="00B567D9" w:rsidP="00850D0D">
      <w:pPr>
        <w:pStyle w:val="TOC2"/>
        <w:rPr>
          <w:rFonts w:asciiTheme="minorHAnsi" w:eastAsiaTheme="minorEastAsia" w:hAnsiTheme="minorHAnsi" w:cstheme="minorBidi"/>
          <w:noProof/>
        </w:rPr>
      </w:pPr>
      <w:hyperlink w:anchor="_Toc492560563" w:history="1">
        <w:r w:rsidR="007D1895" w:rsidRPr="00113257">
          <w:rPr>
            <w:rStyle w:val="Hyperlink"/>
            <w:noProof/>
          </w:rPr>
          <w:t>RFQ Cancellation and Amendments</w:t>
        </w:r>
        <w:r w:rsidR="007D1895">
          <w:rPr>
            <w:noProof/>
            <w:webHidden/>
          </w:rPr>
          <w:tab/>
        </w:r>
        <w:r w:rsidR="007D1895">
          <w:rPr>
            <w:noProof/>
            <w:webHidden/>
          </w:rPr>
          <w:fldChar w:fldCharType="begin"/>
        </w:r>
        <w:r w:rsidR="007D1895">
          <w:rPr>
            <w:noProof/>
            <w:webHidden/>
          </w:rPr>
          <w:instrText xml:space="preserve"> PAGEREF _Toc492560563 \h </w:instrText>
        </w:r>
        <w:r w:rsidR="007D1895">
          <w:rPr>
            <w:noProof/>
            <w:webHidden/>
          </w:rPr>
        </w:r>
        <w:r w:rsidR="007D1895">
          <w:rPr>
            <w:noProof/>
            <w:webHidden/>
          </w:rPr>
          <w:fldChar w:fldCharType="separate"/>
        </w:r>
        <w:r w:rsidR="00900AC4">
          <w:rPr>
            <w:noProof/>
            <w:webHidden/>
          </w:rPr>
          <w:t>53</w:t>
        </w:r>
        <w:r w:rsidR="007D1895">
          <w:rPr>
            <w:noProof/>
            <w:webHidden/>
          </w:rPr>
          <w:fldChar w:fldCharType="end"/>
        </w:r>
      </w:hyperlink>
    </w:p>
    <w:p w14:paraId="7E9C8782" w14:textId="77777777" w:rsidR="007D1895" w:rsidRDefault="00B567D9" w:rsidP="00850D0D">
      <w:pPr>
        <w:pStyle w:val="TOC2"/>
        <w:rPr>
          <w:rFonts w:asciiTheme="minorHAnsi" w:eastAsiaTheme="minorEastAsia" w:hAnsiTheme="minorHAnsi" w:cstheme="minorBidi"/>
          <w:noProof/>
        </w:rPr>
      </w:pPr>
      <w:hyperlink w:anchor="_Toc492560564" w:history="1">
        <w:r w:rsidR="007D1895" w:rsidRPr="00113257">
          <w:rPr>
            <w:rStyle w:val="Hyperlink"/>
            <w:noProof/>
          </w:rPr>
          <w:t>Errors</w:t>
        </w:r>
        <w:r w:rsidR="007D1895">
          <w:rPr>
            <w:noProof/>
            <w:webHidden/>
          </w:rPr>
          <w:tab/>
        </w:r>
        <w:r w:rsidR="007D1895">
          <w:rPr>
            <w:noProof/>
            <w:webHidden/>
          </w:rPr>
          <w:fldChar w:fldCharType="begin"/>
        </w:r>
        <w:r w:rsidR="007D1895">
          <w:rPr>
            <w:noProof/>
            <w:webHidden/>
          </w:rPr>
          <w:instrText xml:space="preserve"> PAGEREF _Toc492560564 \h </w:instrText>
        </w:r>
        <w:r w:rsidR="007D1895">
          <w:rPr>
            <w:noProof/>
            <w:webHidden/>
          </w:rPr>
        </w:r>
        <w:r w:rsidR="007D1895">
          <w:rPr>
            <w:noProof/>
            <w:webHidden/>
          </w:rPr>
          <w:fldChar w:fldCharType="separate"/>
        </w:r>
        <w:r w:rsidR="00900AC4">
          <w:rPr>
            <w:noProof/>
            <w:webHidden/>
          </w:rPr>
          <w:t>53</w:t>
        </w:r>
        <w:r w:rsidR="007D1895">
          <w:rPr>
            <w:noProof/>
            <w:webHidden/>
          </w:rPr>
          <w:fldChar w:fldCharType="end"/>
        </w:r>
      </w:hyperlink>
    </w:p>
    <w:p w14:paraId="5607798A" w14:textId="77777777" w:rsidR="007D1895" w:rsidRDefault="00B567D9" w:rsidP="00850D0D">
      <w:pPr>
        <w:pStyle w:val="TOC2"/>
        <w:rPr>
          <w:rFonts w:asciiTheme="minorHAnsi" w:eastAsiaTheme="minorEastAsia" w:hAnsiTheme="minorHAnsi" w:cstheme="minorBidi"/>
          <w:noProof/>
        </w:rPr>
      </w:pPr>
      <w:hyperlink w:anchor="_Toc492560565" w:history="1">
        <w:r w:rsidR="007D1895" w:rsidRPr="00113257">
          <w:rPr>
            <w:rStyle w:val="Hyperlink"/>
            <w:noProof/>
          </w:rPr>
          <w:t>Modifying or Withdrawal of SOQ</w:t>
        </w:r>
        <w:r w:rsidR="007D1895">
          <w:rPr>
            <w:noProof/>
            <w:webHidden/>
          </w:rPr>
          <w:tab/>
        </w:r>
        <w:r w:rsidR="007D1895">
          <w:rPr>
            <w:noProof/>
            <w:webHidden/>
          </w:rPr>
          <w:fldChar w:fldCharType="begin"/>
        </w:r>
        <w:r w:rsidR="007D1895">
          <w:rPr>
            <w:noProof/>
            <w:webHidden/>
          </w:rPr>
          <w:instrText xml:space="preserve"> PAGEREF _Toc492560565 \h </w:instrText>
        </w:r>
        <w:r w:rsidR="007D1895">
          <w:rPr>
            <w:noProof/>
            <w:webHidden/>
          </w:rPr>
        </w:r>
        <w:r w:rsidR="007D1895">
          <w:rPr>
            <w:noProof/>
            <w:webHidden/>
          </w:rPr>
          <w:fldChar w:fldCharType="separate"/>
        </w:r>
        <w:r w:rsidR="00900AC4">
          <w:rPr>
            <w:noProof/>
            <w:webHidden/>
          </w:rPr>
          <w:t>53</w:t>
        </w:r>
        <w:r w:rsidR="007D1895">
          <w:rPr>
            <w:noProof/>
            <w:webHidden/>
          </w:rPr>
          <w:fldChar w:fldCharType="end"/>
        </w:r>
      </w:hyperlink>
    </w:p>
    <w:p w14:paraId="77CE91F3" w14:textId="77777777" w:rsidR="007D1895" w:rsidRDefault="00B567D9" w:rsidP="00850D0D">
      <w:pPr>
        <w:pStyle w:val="TOC2"/>
        <w:rPr>
          <w:rFonts w:asciiTheme="minorHAnsi" w:eastAsiaTheme="minorEastAsia" w:hAnsiTheme="minorHAnsi" w:cstheme="minorBidi"/>
          <w:noProof/>
        </w:rPr>
      </w:pPr>
      <w:hyperlink w:anchor="_Toc492560566" w:history="1">
        <w:r w:rsidR="007D1895" w:rsidRPr="00113257">
          <w:rPr>
            <w:rStyle w:val="Hyperlink"/>
            <w:noProof/>
          </w:rPr>
          <w:t>Immaterial Defect</w:t>
        </w:r>
        <w:r w:rsidR="007D1895">
          <w:rPr>
            <w:noProof/>
            <w:webHidden/>
          </w:rPr>
          <w:tab/>
        </w:r>
        <w:r w:rsidR="007D1895">
          <w:rPr>
            <w:noProof/>
            <w:webHidden/>
          </w:rPr>
          <w:fldChar w:fldCharType="begin"/>
        </w:r>
        <w:r w:rsidR="007D1895">
          <w:rPr>
            <w:noProof/>
            <w:webHidden/>
          </w:rPr>
          <w:instrText xml:space="preserve"> PAGEREF _Toc492560566 \h </w:instrText>
        </w:r>
        <w:r w:rsidR="007D1895">
          <w:rPr>
            <w:noProof/>
            <w:webHidden/>
          </w:rPr>
        </w:r>
        <w:r w:rsidR="007D1895">
          <w:rPr>
            <w:noProof/>
            <w:webHidden/>
          </w:rPr>
          <w:fldChar w:fldCharType="separate"/>
        </w:r>
        <w:r w:rsidR="00900AC4">
          <w:rPr>
            <w:noProof/>
            <w:webHidden/>
          </w:rPr>
          <w:t>53</w:t>
        </w:r>
        <w:r w:rsidR="007D1895">
          <w:rPr>
            <w:noProof/>
            <w:webHidden/>
          </w:rPr>
          <w:fldChar w:fldCharType="end"/>
        </w:r>
      </w:hyperlink>
    </w:p>
    <w:p w14:paraId="4AC209EB" w14:textId="77777777" w:rsidR="007D1895" w:rsidRDefault="00B567D9" w:rsidP="00850D0D">
      <w:pPr>
        <w:pStyle w:val="TOC2"/>
        <w:rPr>
          <w:rFonts w:asciiTheme="minorHAnsi" w:eastAsiaTheme="minorEastAsia" w:hAnsiTheme="minorHAnsi" w:cstheme="minorBidi"/>
          <w:noProof/>
        </w:rPr>
      </w:pPr>
      <w:hyperlink w:anchor="_Toc492560567" w:history="1">
        <w:r w:rsidR="007D1895" w:rsidRPr="00113257">
          <w:rPr>
            <w:rStyle w:val="Hyperlink"/>
            <w:noProof/>
          </w:rPr>
          <w:t>Disposition of Firm’s Documents</w:t>
        </w:r>
        <w:r w:rsidR="007D1895">
          <w:rPr>
            <w:noProof/>
            <w:webHidden/>
          </w:rPr>
          <w:tab/>
        </w:r>
        <w:r w:rsidR="007D1895">
          <w:rPr>
            <w:noProof/>
            <w:webHidden/>
          </w:rPr>
          <w:fldChar w:fldCharType="begin"/>
        </w:r>
        <w:r w:rsidR="007D1895">
          <w:rPr>
            <w:noProof/>
            <w:webHidden/>
          </w:rPr>
          <w:instrText xml:space="preserve"> PAGEREF _Toc492560567 \h </w:instrText>
        </w:r>
        <w:r w:rsidR="007D1895">
          <w:rPr>
            <w:noProof/>
            <w:webHidden/>
          </w:rPr>
        </w:r>
        <w:r w:rsidR="007D1895">
          <w:rPr>
            <w:noProof/>
            <w:webHidden/>
          </w:rPr>
          <w:fldChar w:fldCharType="separate"/>
        </w:r>
        <w:r w:rsidR="00900AC4">
          <w:rPr>
            <w:noProof/>
            <w:webHidden/>
          </w:rPr>
          <w:t>54</w:t>
        </w:r>
        <w:r w:rsidR="007D1895">
          <w:rPr>
            <w:noProof/>
            <w:webHidden/>
          </w:rPr>
          <w:fldChar w:fldCharType="end"/>
        </w:r>
      </w:hyperlink>
    </w:p>
    <w:p w14:paraId="110352EB" w14:textId="77777777" w:rsidR="007D1895" w:rsidRDefault="00B567D9" w:rsidP="00850D0D">
      <w:pPr>
        <w:pStyle w:val="TOC2"/>
        <w:rPr>
          <w:rFonts w:asciiTheme="minorHAnsi" w:eastAsiaTheme="minorEastAsia" w:hAnsiTheme="minorHAnsi" w:cstheme="minorBidi"/>
          <w:noProof/>
        </w:rPr>
      </w:pPr>
      <w:hyperlink w:anchor="_Toc492560568" w:history="1">
        <w:r w:rsidR="007D1895" w:rsidRPr="00113257">
          <w:rPr>
            <w:rStyle w:val="Hyperlink"/>
            <w:noProof/>
          </w:rPr>
          <w:t>Firms’ Admonishment</w:t>
        </w:r>
        <w:r w:rsidR="007D1895">
          <w:rPr>
            <w:noProof/>
            <w:webHidden/>
          </w:rPr>
          <w:tab/>
        </w:r>
        <w:r w:rsidR="007D1895">
          <w:rPr>
            <w:noProof/>
            <w:webHidden/>
          </w:rPr>
          <w:fldChar w:fldCharType="begin"/>
        </w:r>
        <w:r w:rsidR="007D1895">
          <w:rPr>
            <w:noProof/>
            <w:webHidden/>
          </w:rPr>
          <w:instrText xml:space="preserve"> PAGEREF _Toc492560568 \h </w:instrText>
        </w:r>
        <w:r w:rsidR="007D1895">
          <w:rPr>
            <w:noProof/>
            <w:webHidden/>
          </w:rPr>
        </w:r>
        <w:r w:rsidR="007D1895">
          <w:rPr>
            <w:noProof/>
            <w:webHidden/>
          </w:rPr>
          <w:fldChar w:fldCharType="separate"/>
        </w:r>
        <w:r w:rsidR="00900AC4">
          <w:rPr>
            <w:noProof/>
            <w:webHidden/>
          </w:rPr>
          <w:t>54</w:t>
        </w:r>
        <w:r w:rsidR="007D1895">
          <w:rPr>
            <w:noProof/>
            <w:webHidden/>
          </w:rPr>
          <w:fldChar w:fldCharType="end"/>
        </w:r>
      </w:hyperlink>
    </w:p>
    <w:p w14:paraId="4790ACFB" w14:textId="77777777" w:rsidR="007D1895" w:rsidRDefault="00B567D9" w:rsidP="00850D0D">
      <w:pPr>
        <w:pStyle w:val="TOC2"/>
        <w:rPr>
          <w:rFonts w:asciiTheme="minorHAnsi" w:eastAsiaTheme="minorEastAsia" w:hAnsiTheme="minorHAnsi" w:cstheme="minorBidi"/>
          <w:noProof/>
        </w:rPr>
      </w:pPr>
      <w:hyperlink w:anchor="_Toc492560569" w:history="1">
        <w:r w:rsidR="007D1895" w:rsidRPr="00113257">
          <w:rPr>
            <w:rStyle w:val="Hyperlink"/>
            <w:noProof/>
          </w:rPr>
          <w:t>Agreement Requirements</w:t>
        </w:r>
        <w:r w:rsidR="007D1895">
          <w:rPr>
            <w:noProof/>
            <w:webHidden/>
          </w:rPr>
          <w:tab/>
        </w:r>
        <w:r w:rsidR="007D1895">
          <w:rPr>
            <w:noProof/>
            <w:webHidden/>
          </w:rPr>
          <w:fldChar w:fldCharType="begin"/>
        </w:r>
        <w:r w:rsidR="007D1895">
          <w:rPr>
            <w:noProof/>
            <w:webHidden/>
          </w:rPr>
          <w:instrText xml:space="preserve"> PAGEREF _Toc492560569 \h </w:instrText>
        </w:r>
        <w:r w:rsidR="007D1895">
          <w:rPr>
            <w:noProof/>
            <w:webHidden/>
          </w:rPr>
        </w:r>
        <w:r w:rsidR="007D1895">
          <w:rPr>
            <w:noProof/>
            <w:webHidden/>
          </w:rPr>
          <w:fldChar w:fldCharType="separate"/>
        </w:r>
        <w:r w:rsidR="00900AC4">
          <w:rPr>
            <w:noProof/>
            <w:webHidden/>
          </w:rPr>
          <w:t>54</w:t>
        </w:r>
        <w:r w:rsidR="007D1895">
          <w:rPr>
            <w:noProof/>
            <w:webHidden/>
          </w:rPr>
          <w:fldChar w:fldCharType="end"/>
        </w:r>
      </w:hyperlink>
    </w:p>
    <w:p w14:paraId="1448E816" w14:textId="77777777" w:rsidR="007D1895" w:rsidRDefault="00B567D9" w:rsidP="00850D0D">
      <w:pPr>
        <w:pStyle w:val="TOC2"/>
        <w:rPr>
          <w:rFonts w:asciiTheme="minorHAnsi" w:eastAsiaTheme="minorEastAsia" w:hAnsiTheme="minorHAnsi" w:cstheme="minorBidi"/>
          <w:noProof/>
        </w:rPr>
      </w:pPr>
      <w:hyperlink w:anchor="_Toc492560570" w:history="1">
        <w:r w:rsidR="007D1895" w:rsidRPr="00113257">
          <w:rPr>
            <w:rStyle w:val="Hyperlink"/>
            <w:noProof/>
          </w:rPr>
          <w:t>No Contract Until Signed &amp; Approved</w:t>
        </w:r>
        <w:r w:rsidR="007D1895">
          <w:rPr>
            <w:noProof/>
            <w:webHidden/>
          </w:rPr>
          <w:tab/>
        </w:r>
        <w:r w:rsidR="007D1895">
          <w:rPr>
            <w:noProof/>
            <w:webHidden/>
          </w:rPr>
          <w:fldChar w:fldCharType="begin"/>
        </w:r>
        <w:r w:rsidR="007D1895">
          <w:rPr>
            <w:noProof/>
            <w:webHidden/>
          </w:rPr>
          <w:instrText xml:space="preserve"> PAGEREF _Toc492560570 \h </w:instrText>
        </w:r>
        <w:r w:rsidR="007D1895">
          <w:rPr>
            <w:noProof/>
            <w:webHidden/>
          </w:rPr>
        </w:r>
        <w:r w:rsidR="007D1895">
          <w:rPr>
            <w:noProof/>
            <w:webHidden/>
          </w:rPr>
          <w:fldChar w:fldCharType="separate"/>
        </w:r>
        <w:r w:rsidR="00900AC4">
          <w:rPr>
            <w:noProof/>
            <w:webHidden/>
          </w:rPr>
          <w:t>54</w:t>
        </w:r>
        <w:r w:rsidR="007D1895">
          <w:rPr>
            <w:noProof/>
            <w:webHidden/>
          </w:rPr>
          <w:fldChar w:fldCharType="end"/>
        </w:r>
      </w:hyperlink>
    </w:p>
    <w:p w14:paraId="4BFC51BC" w14:textId="77777777" w:rsidR="007D1895" w:rsidRDefault="00B567D9" w:rsidP="00850D0D">
      <w:pPr>
        <w:pStyle w:val="TOC2"/>
        <w:rPr>
          <w:rFonts w:asciiTheme="minorHAnsi" w:eastAsiaTheme="minorEastAsia" w:hAnsiTheme="minorHAnsi" w:cstheme="minorBidi"/>
          <w:noProof/>
        </w:rPr>
      </w:pPr>
      <w:hyperlink w:anchor="_Toc492560571" w:history="1">
        <w:r w:rsidR="007D1895" w:rsidRPr="00113257">
          <w:rPr>
            <w:rStyle w:val="Hyperlink"/>
            <w:noProof/>
          </w:rPr>
          <w:t>Conflict of Interest</w:t>
        </w:r>
        <w:r w:rsidR="007D1895">
          <w:rPr>
            <w:noProof/>
            <w:webHidden/>
          </w:rPr>
          <w:tab/>
        </w:r>
        <w:r w:rsidR="007D1895">
          <w:rPr>
            <w:noProof/>
            <w:webHidden/>
          </w:rPr>
          <w:fldChar w:fldCharType="begin"/>
        </w:r>
        <w:r w:rsidR="007D1895">
          <w:rPr>
            <w:noProof/>
            <w:webHidden/>
          </w:rPr>
          <w:instrText xml:space="preserve"> PAGEREF _Toc492560571 \h </w:instrText>
        </w:r>
        <w:r w:rsidR="007D1895">
          <w:rPr>
            <w:noProof/>
            <w:webHidden/>
          </w:rPr>
        </w:r>
        <w:r w:rsidR="007D1895">
          <w:rPr>
            <w:noProof/>
            <w:webHidden/>
          </w:rPr>
          <w:fldChar w:fldCharType="separate"/>
        </w:r>
        <w:r w:rsidR="00900AC4">
          <w:rPr>
            <w:noProof/>
            <w:webHidden/>
          </w:rPr>
          <w:t>54</w:t>
        </w:r>
        <w:r w:rsidR="007D1895">
          <w:rPr>
            <w:noProof/>
            <w:webHidden/>
          </w:rPr>
          <w:fldChar w:fldCharType="end"/>
        </w:r>
      </w:hyperlink>
    </w:p>
    <w:p w14:paraId="29D8668D" w14:textId="77777777" w:rsidR="00E408C8" w:rsidRPr="008154DA" w:rsidRDefault="004E7B00">
      <w:pPr>
        <w:rPr>
          <w:rFonts w:cs="Arial"/>
          <w:szCs w:val="22"/>
        </w:rPr>
      </w:pPr>
      <w:r>
        <w:rPr>
          <w:rFonts w:ascii="Arial Bold" w:hAnsi="Arial Bold" w:cs="Arial"/>
          <w:b/>
          <w:bCs/>
          <w:caps/>
          <w:kern w:val="32"/>
          <w:sz w:val="28"/>
          <w:szCs w:val="22"/>
          <w:u w:val="single"/>
        </w:rPr>
        <w:fldChar w:fldCharType="end"/>
      </w:r>
    </w:p>
    <w:tbl>
      <w:tblPr>
        <w:tblW w:w="9810" w:type="dxa"/>
        <w:tblInd w:w="-72" w:type="dxa"/>
        <w:tblLayout w:type="fixed"/>
        <w:tblLook w:val="0000" w:firstRow="0" w:lastRow="0" w:firstColumn="0" w:lastColumn="0" w:noHBand="0" w:noVBand="0"/>
      </w:tblPr>
      <w:tblGrid>
        <w:gridCol w:w="810"/>
        <w:gridCol w:w="9000"/>
      </w:tblGrid>
      <w:tr w:rsidR="00DE6C4A" w:rsidRPr="008154DA" w14:paraId="211F314C" w14:textId="77777777" w:rsidTr="00BD3395">
        <w:trPr>
          <w:cantSplit/>
        </w:trPr>
        <w:tc>
          <w:tcPr>
            <w:tcW w:w="9810" w:type="dxa"/>
            <w:gridSpan w:val="2"/>
            <w:shd w:val="pct5" w:color="000000" w:fill="FFFFFF"/>
          </w:tcPr>
          <w:p w14:paraId="6DE2ED1C" w14:textId="77777777" w:rsidR="008844EB" w:rsidRPr="001D3608" w:rsidRDefault="00462604" w:rsidP="001D3608">
            <w:pPr>
              <w:jc w:val="center"/>
              <w:rPr>
                <w:b/>
                <w:sz w:val="28"/>
                <w:szCs w:val="28"/>
                <w:u w:val="single"/>
              </w:rPr>
            </w:pPr>
            <w:r w:rsidRPr="001D3608">
              <w:rPr>
                <w:b/>
                <w:sz w:val="28"/>
                <w:szCs w:val="28"/>
                <w:u w:val="single"/>
              </w:rPr>
              <w:t>Attachments</w:t>
            </w:r>
          </w:p>
          <w:p w14:paraId="35AF4CB9" w14:textId="77777777" w:rsidR="00DE6C4A" w:rsidRPr="008154DA" w:rsidRDefault="00DE6C4A" w:rsidP="00BD3395">
            <w:pPr>
              <w:jc w:val="center"/>
              <w:rPr>
                <w:rFonts w:cs="Arial"/>
                <w:b/>
                <w:szCs w:val="22"/>
                <w:u w:val="single"/>
              </w:rPr>
            </w:pPr>
          </w:p>
        </w:tc>
      </w:tr>
      <w:tr w:rsidR="00DE6C4A" w:rsidRPr="008154DA" w14:paraId="125FECEC" w14:textId="77777777" w:rsidTr="00BD3395">
        <w:tc>
          <w:tcPr>
            <w:tcW w:w="810" w:type="dxa"/>
            <w:vAlign w:val="center"/>
          </w:tcPr>
          <w:p w14:paraId="44B2ED27" w14:textId="77777777" w:rsidR="00DE6C4A" w:rsidRPr="008154DA" w:rsidRDefault="00DE6C4A" w:rsidP="00BD3395">
            <w:pPr>
              <w:widowControl w:val="0"/>
              <w:jc w:val="center"/>
              <w:rPr>
                <w:rFonts w:cs="Arial"/>
                <w:szCs w:val="22"/>
              </w:rPr>
            </w:pPr>
            <w:r w:rsidRPr="008154DA">
              <w:rPr>
                <w:rFonts w:cs="Arial"/>
                <w:szCs w:val="22"/>
              </w:rPr>
              <w:t>1</w:t>
            </w:r>
          </w:p>
        </w:tc>
        <w:tc>
          <w:tcPr>
            <w:tcW w:w="9000" w:type="dxa"/>
          </w:tcPr>
          <w:p w14:paraId="1F40C205" w14:textId="77777777" w:rsidR="00DE6C4A" w:rsidRPr="008154DA" w:rsidRDefault="00DE6C4A" w:rsidP="00BD3395">
            <w:pPr>
              <w:widowControl w:val="0"/>
              <w:ind w:left="7"/>
              <w:rPr>
                <w:rFonts w:cs="Arial"/>
                <w:szCs w:val="22"/>
              </w:rPr>
            </w:pPr>
            <w:r w:rsidRPr="008154DA">
              <w:rPr>
                <w:rFonts w:cs="Arial"/>
                <w:szCs w:val="22"/>
              </w:rPr>
              <w:t>Contractor Status Form</w:t>
            </w:r>
          </w:p>
        </w:tc>
      </w:tr>
      <w:tr w:rsidR="00DE6C4A" w:rsidRPr="008154DA" w14:paraId="2BC2E50D" w14:textId="77777777" w:rsidTr="00BD3395">
        <w:tc>
          <w:tcPr>
            <w:tcW w:w="810" w:type="dxa"/>
            <w:vAlign w:val="center"/>
          </w:tcPr>
          <w:p w14:paraId="0510C892" w14:textId="77777777" w:rsidR="00DE6C4A" w:rsidRPr="008154DA" w:rsidRDefault="00DE6C4A" w:rsidP="00BD3395">
            <w:pPr>
              <w:widowControl w:val="0"/>
              <w:jc w:val="center"/>
              <w:rPr>
                <w:rFonts w:cs="Arial"/>
                <w:szCs w:val="22"/>
              </w:rPr>
            </w:pPr>
            <w:r w:rsidRPr="008154DA">
              <w:rPr>
                <w:rFonts w:cs="Arial"/>
                <w:szCs w:val="22"/>
              </w:rPr>
              <w:t>2</w:t>
            </w:r>
          </w:p>
        </w:tc>
        <w:tc>
          <w:tcPr>
            <w:tcW w:w="9000" w:type="dxa"/>
          </w:tcPr>
          <w:p w14:paraId="6FEB2A4E" w14:textId="77777777" w:rsidR="00DE6C4A" w:rsidRPr="008154DA" w:rsidRDefault="00DE6C4A" w:rsidP="00BD3395">
            <w:pPr>
              <w:widowControl w:val="0"/>
              <w:ind w:left="7"/>
              <w:rPr>
                <w:rFonts w:cs="Arial"/>
                <w:szCs w:val="22"/>
              </w:rPr>
            </w:pPr>
            <w:r w:rsidRPr="008154DA">
              <w:rPr>
                <w:rFonts w:cs="Arial"/>
                <w:szCs w:val="22"/>
              </w:rPr>
              <w:t>Darfur Contracting Act</w:t>
            </w:r>
            <w:r w:rsidR="001B25B8">
              <w:rPr>
                <w:rFonts w:cs="Arial"/>
                <w:szCs w:val="22"/>
              </w:rPr>
              <w:t xml:space="preserve"> Form</w:t>
            </w:r>
          </w:p>
        </w:tc>
      </w:tr>
      <w:tr w:rsidR="00DE6C4A" w:rsidRPr="008154DA" w14:paraId="7AD3CDD6" w14:textId="77777777" w:rsidTr="00BD3395">
        <w:tc>
          <w:tcPr>
            <w:tcW w:w="810" w:type="dxa"/>
            <w:vAlign w:val="center"/>
          </w:tcPr>
          <w:p w14:paraId="6EDA0128" w14:textId="77777777" w:rsidR="00DE6C4A" w:rsidRPr="008154DA" w:rsidRDefault="00DE6C4A" w:rsidP="002E7283">
            <w:pPr>
              <w:widowControl w:val="0"/>
              <w:jc w:val="center"/>
              <w:rPr>
                <w:rFonts w:cs="Arial"/>
                <w:szCs w:val="22"/>
              </w:rPr>
            </w:pPr>
            <w:r w:rsidRPr="008154DA">
              <w:rPr>
                <w:rFonts w:cs="Arial"/>
                <w:szCs w:val="22"/>
              </w:rPr>
              <w:t>3</w:t>
            </w:r>
          </w:p>
        </w:tc>
        <w:tc>
          <w:tcPr>
            <w:tcW w:w="9000" w:type="dxa"/>
          </w:tcPr>
          <w:p w14:paraId="3C6B48C7" w14:textId="77777777" w:rsidR="00DE6C4A" w:rsidRPr="008154DA" w:rsidRDefault="00DE6C4A" w:rsidP="00BD3395">
            <w:pPr>
              <w:widowControl w:val="0"/>
              <w:rPr>
                <w:rFonts w:cs="Arial"/>
                <w:szCs w:val="22"/>
              </w:rPr>
            </w:pPr>
            <w:r w:rsidRPr="008154DA">
              <w:rPr>
                <w:rFonts w:cs="Arial"/>
                <w:szCs w:val="22"/>
              </w:rPr>
              <w:t>DVBE Std 843</w:t>
            </w:r>
            <w:r w:rsidR="007517EA">
              <w:rPr>
                <w:rFonts w:cs="Arial"/>
                <w:szCs w:val="22"/>
              </w:rPr>
              <w:t xml:space="preserve"> Form</w:t>
            </w:r>
          </w:p>
        </w:tc>
      </w:tr>
      <w:tr w:rsidR="00DE6C4A" w:rsidRPr="008154DA" w14:paraId="150C5EFA" w14:textId="77777777" w:rsidTr="00BD3395">
        <w:tc>
          <w:tcPr>
            <w:tcW w:w="810" w:type="dxa"/>
            <w:vAlign w:val="center"/>
          </w:tcPr>
          <w:p w14:paraId="2A8C78E3" w14:textId="77777777" w:rsidR="00DE6C4A" w:rsidRPr="008154DA" w:rsidRDefault="002E7283" w:rsidP="00BD3395">
            <w:pPr>
              <w:widowControl w:val="0"/>
              <w:jc w:val="center"/>
              <w:rPr>
                <w:rFonts w:cs="Arial"/>
                <w:szCs w:val="22"/>
              </w:rPr>
            </w:pPr>
            <w:r>
              <w:rPr>
                <w:rFonts w:cs="Arial"/>
                <w:szCs w:val="22"/>
              </w:rPr>
              <w:t>4</w:t>
            </w:r>
          </w:p>
        </w:tc>
        <w:tc>
          <w:tcPr>
            <w:tcW w:w="9000" w:type="dxa"/>
          </w:tcPr>
          <w:p w14:paraId="6A0676E7" w14:textId="77777777" w:rsidR="00DE6C4A" w:rsidRPr="008154DA" w:rsidRDefault="00DE6C4A" w:rsidP="00BD3395">
            <w:pPr>
              <w:widowControl w:val="0"/>
              <w:rPr>
                <w:rFonts w:cs="Arial"/>
                <w:szCs w:val="22"/>
              </w:rPr>
            </w:pPr>
            <w:r w:rsidRPr="008154DA">
              <w:rPr>
                <w:rFonts w:cs="Arial"/>
                <w:szCs w:val="22"/>
              </w:rPr>
              <w:t>Bidder Declaration form GSPD-05-105</w:t>
            </w:r>
          </w:p>
        </w:tc>
      </w:tr>
      <w:tr w:rsidR="00DE6C4A" w:rsidRPr="008154DA" w14:paraId="3EFB0154" w14:textId="77777777" w:rsidTr="00BD3395">
        <w:tc>
          <w:tcPr>
            <w:tcW w:w="810" w:type="dxa"/>
            <w:vAlign w:val="center"/>
          </w:tcPr>
          <w:p w14:paraId="16A4553F" w14:textId="77777777" w:rsidR="00DE6C4A" w:rsidRPr="008154DA" w:rsidRDefault="002E7283" w:rsidP="00BD3395">
            <w:pPr>
              <w:widowControl w:val="0"/>
              <w:jc w:val="center"/>
              <w:rPr>
                <w:rFonts w:cs="Arial"/>
                <w:szCs w:val="22"/>
              </w:rPr>
            </w:pPr>
            <w:r>
              <w:rPr>
                <w:rFonts w:cs="Arial"/>
                <w:szCs w:val="22"/>
              </w:rPr>
              <w:t>5</w:t>
            </w:r>
          </w:p>
        </w:tc>
        <w:tc>
          <w:tcPr>
            <w:tcW w:w="9000" w:type="dxa"/>
          </w:tcPr>
          <w:p w14:paraId="3966FCBF" w14:textId="77777777" w:rsidR="00DE6C4A" w:rsidRPr="008154DA" w:rsidRDefault="00DE6C4A" w:rsidP="00BD3395">
            <w:pPr>
              <w:widowControl w:val="0"/>
              <w:rPr>
                <w:rFonts w:cs="Arial"/>
                <w:szCs w:val="22"/>
              </w:rPr>
            </w:pPr>
            <w:r w:rsidRPr="008154DA">
              <w:rPr>
                <w:rFonts w:cs="Arial"/>
                <w:szCs w:val="22"/>
              </w:rPr>
              <w:t>Contractor Certification Clauses</w:t>
            </w:r>
          </w:p>
        </w:tc>
      </w:tr>
      <w:tr w:rsidR="00DE6C4A" w:rsidRPr="008154DA" w14:paraId="08775B31" w14:textId="77777777" w:rsidTr="00BD3395">
        <w:tc>
          <w:tcPr>
            <w:tcW w:w="810" w:type="dxa"/>
            <w:vAlign w:val="center"/>
          </w:tcPr>
          <w:p w14:paraId="3E6EDA78" w14:textId="77777777" w:rsidR="00DE6C4A" w:rsidRPr="008154DA" w:rsidRDefault="00DE6C4A" w:rsidP="00BD3395">
            <w:pPr>
              <w:widowControl w:val="0"/>
              <w:jc w:val="center"/>
              <w:rPr>
                <w:rFonts w:cs="Arial"/>
                <w:szCs w:val="22"/>
              </w:rPr>
            </w:pPr>
            <w:r w:rsidRPr="008154DA">
              <w:rPr>
                <w:rFonts w:cs="Arial"/>
                <w:szCs w:val="22"/>
              </w:rPr>
              <w:t>6</w:t>
            </w:r>
          </w:p>
        </w:tc>
        <w:tc>
          <w:tcPr>
            <w:tcW w:w="9000" w:type="dxa"/>
          </w:tcPr>
          <w:p w14:paraId="3DBFF719" w14:textId="77777777" w:rsidR="00DE6C4A" w:rsidRPr="008154DA" w:rsidRDefault="00DE6C4A" w:rsidP="001B25B8">
            <w:pPr>
              <w:widowControl w:val="0"/>
              <w:rPr>
                <w:rFonts w:cs="Arial"/>
                <w:szCs w:val="22"/>
              </w:rPr>
            </w:pPr>
            <w:r w:rsidRPr="008154DA">
              <w:rPr>
                <w:rFonts w:cs="Arial"/>
                <w:szCs w:val="22"/>
              </w:rPr>
              <w:t>Standard Agreement Example (informational,</w:t>
            </w:r>
            <w:r w:rsidR="001B25B8">
              <w:rPr>
                <w:rFonts w:cs="Arial"/>
                <w:szCs w:val="22"/>
              </w:rPr>
              <w:t xml:space="preserve"> no form</w:t>
            </w:r>
            <w:r w:rsidRPr="008154DA">
              <w:rPr>
                <w:rFonts w:cs="Arial"/>
                <w:szCs w:val="22"/>
              </w:rPr>
              <w:t xml:space="preserve"> required in S</w:t>
            </w:r>
            <w:r w:rsidR="001A52B1">
              <w:rPr>
                <w:rFonts w:cs="Arial"/>
                <w:szCs w:val="22"/>
              </w:rPr>
              <w:t>tatement of Qualifications</w:t>
            </w:r>
            <w:r w:rsidRPr="008154DA">
              <w:rPr>
                <w:rFonts w:cs="Arial"/>
                <w:szCs w:val="22"/>
              </w:rPr>
              <w:t>)</w:t>
            </w:r>
          </w:p>
        </w:tc>
      </w:tr>
      <w:tr w:rsidR="002E7283" w:rsidRPr="008154DA" w14:paraId="3580A2E1" w14:textId="77777777" w:rsidTr="00BD3395">
        <w:tc>
          <w:tcPr>
            <w:tcW w:w="810" w:type="dxa"/>
            <w:vAlign w:val="center"/>
          </w:tcPr>
          <w:p w14:paraId="65F229DC" w14:textId="77777777" w:rsidR="008D4650" w:rsidRPr="008154DA" w:rsidRDefault="002E7283" w:rsidP="00BD3395">
            <w:pPr>
              <w:widowControl w:val="0"/>
              <w:jc w:val="center"/>
              <w:rPr>
                <w:rFonts w:cs="Arial"/>
                <w:szCs w:val="22"/>
              </w:rPr>
            </w:pPr>
            <w:r>
              <w:rPr>
                <w:rFonts w:cs="Arial"/>
                <w:szCs w:val="22"/>
              </w:rPr>
              <w:t>7</w:t>
            </w:r>
          </w:p>
        </w:tc>
        <w:tc>
          <w:tcPr>
            <w:tcW w:w="9000" w:type="dxa"/>
          </w:tcPr>
          <w:p w14:paraId="163CCC91" w14:textId="77777777" w:rsidR="008D4650" w:rsidRPr="008D4650" w:rsidRDefault="00641960" w:rsidP="001B25B8">
            <w:pPr>
              <w:widowControl w:val="0"/>
              <w:rPr>
                <w:rFonts w:cs="Arial"/>
                <w:color w:val="FF0000"/>
                <w:szCs w:val="22"/>
              </w:rPr>
            </w:pPr>
            <w:r>
              <w:rPr>
                <w:rFonts w:cs="Arial"/>
                <w:szCs w:val="22"/>
              </w:rPr>
              <w:t xml:space="preserve">Client </w:t>
            </w:r>
            <w:r w:rsidR="002E7283">
              <w:rPr>
                <w:rFonts w:cs="Arial"/>
                <w:szCs w:val="22"/>
              </w:rPr>
              <w:t>References</w:t>
            </w:r>
          </w:p>
        </w:tc>
      </w:tr>
      <w:tr w:rsidR="00C83488" w:rsidRPr="000247FC" w14:paraId="4022C946" w14:textId="77777777" w:rsidTr="000247FC">
        <w:tc>
          <w:tcPr>
            <w:tcW w:w="810" w:type="dxa"/>
            <w:shd w:val="clear" w:color="auto" w:fill="auto"/>
            <w:vAlign w:val="center"/>
          </w:tcPr>
          <w:p w14:paraId="22F5612A" w14:textId="77777777" w:rsidR="002E7283" w:rsidRPr="000247FC" w:rsidRDefault="00F27414" w:rsidP="00BD3395">
            <w:pPr>
              <w:widowControl w:val="0"/>
              <w:jc w:val="center"/>
              <w:rPr>
                <w:rFonts w:cs="Arial"/>
                <w:szCs w:val="22"/>
              </w:rPr>
            </w:pPr>
            <w:r w:rsidRPr="000247FC">
              <w:rPr>
                <w:rFonts w:cs="Arial"/>
                <w:szCs w:val="22"/>
              </w:rPr>
              <w:t>8</w:t>
            </w:r>
          </w:p>
        </w:tc>
        <w:tc>
          <w:tcPr>
            <w:tcW w:w="9000" w:type="dxa"/>
            <w:shd w:val="clear" w:color="auto" w:fill="auto"/>
          </w:tcPr>
          <w:p w14:paraId="3A9D506A" w14:textId="77777777" w:rsidR="002E7283" w:rsidRPr="000247FC" w:rsidRDefault="000247FC" w:rsidP="002E7283">
            <w:pPr>
              <w:widowControl w:val="0"/>
              <w:rPr>
                <w:rFonts w:cs="Arial"/>
                <w:szCs w:val="22"/>
              </w:rPr>
            </w:pPr>
            <w:r w:rsidRPr="000247FC">
              <w:rPr>
                <w:szCs w:val="22"/>
              </w:rPr>
              <w:t>Iran Contracting Act Form</w:t>
            </w:r>
          </w:p>
        </w:tc>
      </w:tr>
      <w:tr w:rsidR="00C83488" w:rsidRPr="00C83488" w14:paraId="58A2E906" w14:textId="77777777" w:rsidTr="000247FC">
        <w:tc>
          <w:tcPr>
            <w:tcW w:w="810" w:type="dxa"/>
            <w:shd w:val="clear" w:color="auto" w:fill="auto"/>
            <w:vAlign w:val="center"/>
          </w:tcPr>
          <w:p w14:paraId="1190694F" w14:textId="77777777" w:rsidR="002E7283" w:rsidRPr="000247FC" w:rsidRDefault="00F27414" w:rsidP="00BD3395">
            <w:pPr>
              <w:widowControl w:val="0"/>
              <w:jc w:val="center"/>
              <w:rPr>
                <w:rFonts w:cs="Arial"/>
                <w:szCs w:val="22"/>
              </w:rPr>
            </w:pPr>
            <w:r w:rsidRPr="000247FC">
              <w:rPr>
                <w:rFonts w:cs="Arial"/>
                <w:szCs w:val="22"/>
              </w:rPr>
              <w:t>9</w:t>
            </w:r>
          </w:p>
        </w:tc>
        <w:tc>
          <w:tcPr>
            <w:tcW w:w="9000" w:type="dxa"/>
            <w:shd w:val="clear" w:color="auto" w:fill="auto"/>
          </w:tcPr>
          <w:p w14:paraId="6C24BE3C" w14:textId="77777777" w:rsidR="002E7283" w:rsidRPr="00C83488" w:rsidRDefault="000247FC" w:rsidP="002E7283">
            <w:pPr>
              <w:widowControl w:val="0"/>
              <w:rPr>
                <w:rFonts w:cs="Arial"/>
                <w:szCs w:val="22"/>
              </w:rPr>
            </w:pPr>
            <w:r w:rsidRPr="000247FC">
              <w:t>Civil Rights Laws Certification Form</w:t>
            </w:r>
          </w:p>
        </w:tc>
      </w:tr>
      <w:tr w:rsidR="002A4C53" w:rsidRPr="002E7283" w14:paraId="0371F0A6" w14:textId="77777777" w:rsidTr="002A4C53">
        <w:tc>
          <w:tcPr>
            <w:tcW w:w="810" w:type="dxa"/>
            <w:vAlign w:val="center"/>
          </w:tcPr>
          <w:p w14:paraId="7CD2744D" w14:textId="77777777" w:rsidR="002A4C53" w:rsidRPr="002A4C53" w:rsidRDefault="002A4C53" w:rsidP="002F6145">
            <w:pPr>
              <w:widowControl w:val="0"/>
              <w:jc w:val="center"/>
              <w:rPr>
                <w:rFonts w:cs="Arial"/>
                <w:szCs w:val="22"/>
              </w:rPr>
            </w:pPr>
            <w:r w:rsidRPr="002A4C53">
              <w:rPr>
                <w:rFonts w:cs="Arial"/>
                <w:szCs w:val="22"/>
              </w:rPr>
              <w:t>10</w:t>
            </w:r>
          </w:p>
        </w:tc>
        <w:tc>
          <w:tcPr>
            <w:tcW w:w="9000" w:type="dxa"/>
          </w:tcPr>
          <w:p w14:paraId="30C4A81B" w14:textId="77777777" w:rsidR="002A4C53" w:rsidRPr="008B138A" w:rsidRDefault="000247FC" w:rsidP="002F6145">
            <w:pPr>
              <w:widowControl w:val="0"/>
              <w:rPr>
                <w:rFonts w:cs="Arial"/>
                <w:szCs w:val="22"/>
              </w:rPr>
            </w:pPr>
            <w:r w:rsidRPr="008B138A">
              <w:rPr>
                <w:rFonts w:cs="Arial"/>
                <w:szCs w:val="22"/>
              </w:rPr>
              <w:t>Technical Descriptions</w:t>
            </w:r>
          </w:p>
        </w:tc>
      </w:tr>
      <w:tr w:rsidR="00D3542F" w:rsidRPr="002E7283" w14:paraId="14CF17F5" w14:textId="77777777" w:rsidTr="002A4C53">
        <w:tc>
          <w:tcPr>
            <w:tcW w:w="810" w:type="dxa"/>
            <w:vAlign w:val="center"/>
          </w:tcPr>
          <w:p w14:paraId="4529C5CE" w14:textId="77777777" w:rsidR="00D3542F" w:rsidRPr="002A4C53" w:rsidRDefault="00D3542F" w:rsidP="002F6145">
            <w:pPr>
              <w:widowControl w:val="0"/>
              <w:jc w:val="center"/>
              <w:rPr>
                <w:rFonts w:cs="Arial"/>
                <w:szCs w:val="22"/>
              </w:rPr>
            </w:pPr>
            <w:r>
              <w:rPr>
                <w:rFonts w:cs="Arial"/>
                <w:szCs w:val="22"/>
              </w:rPr>
              <w:t>11</w:t>
            </w:r>
          </w:p>
        </w:tc>
        <w:tc>
          <w:tcPr>
            <w:tcW w:w="9000" w:type="dxa"/>
          </w:tcPr>
          <w:p w14:paraId="6E963DD5" w14:textId="77777777" w:rsidR="00D3542F" w:rsidRPr="008B138A" w:rsidRDefault="000247FC" w:rsidP="002F6145">
            <w:pPr>
              <w:widowControl w:val="0"/>
              <w:rPr>
                <w:szCs w:val="22"/>
              </w:rPr>
            </w:pPr>
            <w:r w:rsidRPr="008B138A">
              <w:rPr>
                <w:szCs w:val="22"/>
              </w:rPr>
              <w:t>Team Member Topic and Sub-Topic Coverage Information Sheet</w:t>
            </w:r>
          </w:p>
        </w:tc>
      </w:tr>
      <w:tr w:rsidR="00C83488" w:rsidRPr="002E7283" w14:paraId="0D8623A3" w14:textId="77777777" w:rsidTr="000247FC">
        <w:tc>
          <w:tcPr>
            <w:tcW w:w="810" w:type="dxa"/>
            <w:shd w:val="clear" w:color="auto" w:fill="auto"/>
            <w:vAlign w:val="center"/>
          </w:tcPr>
          <w:p w14:paraId="67D6C3FB" w14:textId="77777777" w:rsidR="00C83488" w:rsidRDefault="00C83488" w:rsidP="002F6145">
            <w:pPr>
              <w:widowControl w:val="0"/>
              <w:jc w:val="center"/>
              <w:rPr>
                <w:rFonts w:cs="Arial"/>
                <w:szCs w:val="22"/>
              </w:rPr>
            </w:pPr>
            <w:r>
              <w:rPr>
                <w:rFonts w:cs="Arial"/>
                <w:szCs w:val="22"/>
              </w:rPr>
              <w:t>12</w:t>
            </w:r>
          </w:p>
        </w:tc>
        <w:tc>
          <w:tcPr>
            <w:tcW w:w="9000" w:type="dxa"/>
            <w:shd w:val="clear" w:color="auto" w:fill="auto"/>
          </w:tcPr>
          <w:p w14:paraId="352953F1" w14:textId="77777777" w:rsidR="00C83488" w:rsidRPr="008B138A" w:rsidRDefault="000247FC" w:rsidP="002F6145">
            <w:pPr>
              <w:widowControl w:val="0"/>
            </w:pPr>
            <w:r w:rsidRPr="008B138A">
              <w:t>Firm Information Sheet</w:t>
            </w:r>
          </w:p>
        </w:tc>
      </w:tr>
      <w:tr w:rsidR="000247FC" w:rsidRPr="002E7283" w14:paraId="04D3E1D3" w14:textId="77777777" w:rsidTr="000247FC">
        <w:tc>
          <w:tcPr>
            <w:tcW w:w="810" w:type="dxa"/>
            <w:shd w:val="clear" w:color="auto" w:fill="auto"/>
            <w:vAlign w:val="center"/>
          </w:tcPr>
          <w:p w14:paraId="6E11EAF2" w14:textId="77777777" w:rsidR="000247FC" w:rsidRDefault="000247FC" w:rsidP="002F6145">
            <w:pPr>
              <w:widowControl w:val="0"/>
              <w:jc w:val="center"/>
              <w:rPr>
                <w:rFonts w:cs="Arial"/>
                <w:szCs w:val="22"/>
              </w:rPr>
            </w:pPr>
            <w:r>
              <w:rPr>
                <w:rFonts w:cs="Arial"/>
                <w:szCs w:val="22"/>
              </w:rPr>
              <w:t>13</w:t>
            </w:r>
          </w:p>
        </w:tc>
        <w:tc>
          <w:tcPr>
            <w:tcW w:w="9000" w:type="dxa"/>
            <w:shd w:val="clear" w:color="auto" w:fill="auto"/>
          </w:tcPr>
          <w:p w14:paraId="406F31BC" w14:textId="77777777" w:rsidR="000247FC" w:rsidRPr="008B138A" w:rsidRDefault="000247FC" w:rsidP="002F6145">
            <w:pPr>
              <w:widowControl w:val="0"/>
            </w:pPr>
            <w:r w:rsidRPr="008B138A">
              <w:t>Team Member Availability Information Sheet</w:t>
            </w:r>
          </w:p>
        </w:tc>
      </w:tr>
      <w:tr w:rsidR="000247FC" w:rsidRPr="002E7283" w14:paraId="1B8A1B07" w14:textId="77777777" w:rsidTr="000247FC">
        <w:tc>
          <w:tcPr>
            <w:tcW w:w="810" w:type="dxa"/>
            <w:shd w:val="clear" w:color="auto" w:fill="auto"/>
            <w:vAlign w:val="center"/>
          </w:tcPr>
          <w:p w14:paraId="4F8B1E0A" w14:textId="77777777" w:rsidR="000247FC" w:rsidRDefault="000247FC" w:rsidP="002F6145">
            <w:pPr>
              <w:widowControl w:val="0"/>
              <w:jc w:val="center"/>
              <w:rPr>
                <w:rFonts w:cs="Arial"/>
                <w:szCs w:val="22"/>
              </w:rPr>
            </w:pPr>
            <w:r>
              <w:rPr>
                <w:rFonts w:cs="Arial"/>
                <w:szCs w:val="22"/>
              </w:rPr>
              <w:t>14</w:t>
            </w:r>
          </w:p>
        </w:tc>
        <w:tc>
          <w:tcPr>
            <w:tcW w:w="9000" w:type="dxa"/>
            <w:shd w:val="clear" w:color="auto" w:fill="auto"/>
          </w:tcPr>
          <w:p w14:paraId="270C3CED" w14:textId="77777777" w:rsidR="000247FC" w:rsidRPr="008B138A" w:rsidRDefault="000247FC" w:rsidP="002F6145">
            <w:pPr>
              <w:widowControl w:val="0"/>
            </w:pPr>
            <w:r w:rsidRPr="008B138A">
              <w:t>Work Authorization Example</w:t>
            </w:r>
          </w:p>
        </w:tc>
      </w:tr>
    </w:tbl>
    <w:p w14:paraId="1C3BA799" w14:textId="77777777" w:rsidR="00E408C8" w:rsidRPr="008154DA" w:rsidRDefault="00E408C8">
      <w:pPr>
        <w:rPr>
          <w:rFonts w:cs="Arial"/>
          <w:szCs w:val="22"/>
        </w:rPr>
        <w:sectPr w:rsidR="00E408C8" w:rsidRPr="008154DA" w:rsidSect="007E55B9">
          <w:footerReference w:type="default" r:id="rId9"/>
          <w:footerReference w:type="first" r:id="rId10"/>
          <w:pgSz w:w="12240" w:h="15840"/>
          <w:pgMar w:top="720" w:right="1440" w:bottom="1080" w:left="1440" w:header="432" w:footer="432" w:gutter="0"/>
          <w:pgNumType w:start="2"/>
          <w:cols w:space="720"/>
          <w:docGrid w:linePitch="360"/>
        </w:sectPr>
      </w:pPr>
    </w:p>
    <w:p w14:paraId="37995A12" w14:textId="77777777" w:rsidR="00F91F14" w:rsidRPr="00F62678" w:rsidRDefault="00F91F14" w:rsidP="00F62678">
      <w:pPr>
        <w:pStyle w:val="Heading1"/>
        <w:tabs>
          <w:tab w:val="left" w:pos="720"/>
          <w:tab w:val="right" w:pos="9360"/>
        </w:tabs>
      </w:pPr>
      <w:bookmarkStart w:id="0" w:name="_Toc165654878"/>
      <w:bookmarkStart w:id="1" w:name="_Toc492560509"/>
      <w:r w:rsidRPr="00F62678">
        <w:t>I.</w:t>
      </w:r>
      <w:r w:rsidRPr="00F62678">
        <w:tab/>
        <w:t>INTRODUCTION</w:t>
      </w:r>
      <w:bookmarkEnd w:id="0"/>
      <w:bookmarkEnd w:id="1"/>
      <w:r w:rsidR="00F62678">
        <w:tab/>
      </w:r>
    </w:p>
    <w:p w14:paraId="112134F1" w14:textId="77777777" w:rsidR="00994A45" w:rsidRPr="008B138A" w:rsidRDefault="00994A45" w:rsidP="00850D0D">
      <w:pPr>
        <w:pStyle w:val="Heading2"/>
      </w:pPr>
      <w:bookmarkStart w:id="2" w:name="_Toc44724021"/>
      <w:bookmarkStart w:id="3" w:name="_Toc44724861"/>
      <w:bookmarkStart w:id="4" w:name="_Toc44730318"/>
      <w:bookmarkStart w:id="5" w:name="_Toc44731242"/>
      <w:bookmarkStart w:id="6" w:name="_Toc44737274"/>
      <w:bookmarkStart w:id="7" w:name="_Toc44737468"/>
      <w:bookmarkStart w:id="8" w:name="_Toc492560510"/>
      <w:r w:rsidRPr="008B138A">
        <w:t>Background Summary</w:t>
      </w:r>
      <w:bookmarkEnd w:id="2"/>
      <w:bookmarkEnd w:id="3"/>
      <w:bookmarkEnd w:id="4"/>
      <w:bookmarkEnd w:id="5"/>
      <w:bookmarkEnd w:id="6"/>
      <w:bookmarkEnd w:id="7"/>
      <w:bookmarkEnd w:id="8"/>
    </w:p>
    <w:p w14:paraId="41F8B135" w14:textId="77777777" w:rsidR="007D1895" w:rsidRPr="008B138A" w:rsidRDefault="007D1895" w:rsidP="007D1895">
      <w:pPr>
        <w:spacing w:after="240"/>
      </w:pPr>
      <w:r w:rsidRPr="008B138A">
        <w:t>The California Energy Commission is responsible for permitting thermal power plants, 50 megawatts (MWs) or larger. Applicants interested in constructing and operating a thermal power plant of 50 MWs or more and any appurtenant facilities (such as, electrical transmission lines and natural gas pipelines) in California must file an application for certification (AFC) with the Energy Commission.</w:t>
      </w:r>
    </w:p>
    <w:p w14:paraId="7CB305CF" w14:textId="77777777" w:rsidR="007D1895" w:rsidRPr="008B138A" w:rsidRDefault="007D1895" w:rsidP="007D1895">
      <w:pPr>
        <w:spacing w:before="240"/>
      </w:pPr>
      <w:r w:rsidRPr="008B138A">
        <w:t>The Energy Commission conducts a comprehensive review of AFCs pursuant to its certified regulatory program that satisfies the requirements of the California Environmental Quality Act (CEQA). If a project receives certification, the Energy Commission monitors the project for compliance with the conditions of certification during the life of the project, including during pre-construction, construction, operation and decommissioning. The Energy Commission is responsible for interpretation and enforcement of the California Building Standards Code (CBSC or CBC) as it applies to power plants. The Energy Commission may delegate its authority to a Delegate Chief Building Official (DCBO). The DCBO performs its plan review and construction inspection duties in accordance with the CBSC and the Energy Commission Decision for the facility. The Energy Commission also prepares technical analysis to inform decision makers regarding petitions to amend or modify project certifications.</w:t>
      </w:r>
    </w:p>
    <w:p w14:paraId="2E923F94" w14:textId="014CE8A2" w:rsidR="00A501F6" w:rsidRPr="008B138A" w:rsidRDefault="007D1895" w:rsidP="007D1895">
      <w:r w:rsidRPr="008B138A">
        <w:t>The Energy Commission is responsible for designating corridor routes for future transmission lines. The purpose of designating transmission corridor routes is to better link the transmission planning and permitting processes.  A transmission corridor can be proposed for designation by the Energy Commission itself or by any person or entity planning to build an electric transmission line in the state. For all transmission corridors proposed for designation in the state, the Energy Commission is the lead agency responsible for preparing an environmental assessment under CEQA. In addition, a corridor proposed for designation must be consistent with the State's needs and objectives as identified in the latest Strategic Transmission Investment Plan adopted by the Energy Commission.</w:t>
      </w:r>
    </w:p>
    <w:p w14:paraId="4E07428C" w14:textId="77777777" w:rsidR="000D67D4" w:rsidRPr="008154DA" w:rsidRDefault="00994A45" w:rsidP="00850D0D">
      <w:pPr>
        <w:pStyle w:val="Heading2"/>
      </w:pPr>
      <w:bookmarkStart w:id="9" w:name="_Toc44724022"/>
      <w:bookmarkStart w:id="10" w:name="_Toc44724862"/>
      <w:bookmarkStart w:id="11" w:name="_Toc44730319"/>
      <w:bookmarkStart w:id="12" w:name="_Toc44731243"/>
      <w:bookmarkStart w:id="13" w:name="_Toc44737275"/>
      <w:bookmarkStart w:id="14" w:name="_Toc44737469"/>
      <w:bookmarkStart w:id="15" w:name="_Toc492560511"/>
      <w:r w:rsidRPr="006076EB">
        <w:t>Purpose of this RFQ</w:t>
      </w:r>
      <w:bookmarkEnd w:id="9"/>
      <w:bookmarkEnd w:id="10"/>
      <w:bookmarkEnd w:id="11"/>
      <w:bookmarkEnd w:id="12"/>
      <w:bookmarkEnd w:id="13"/>
      <w:bookmarkEnd w:id="14"/>
      <w:bookmarkEnd w:id="15"/>
    </w:p>
    <w:p w14:paraId="0790C26A" w14:textId="77777777" w:rsidR="00A25820" w:rsidRPr="008B138A" w:rsidRDefault="00A25820" w:rsidP="00A25820">
      <w:pPr>
        <w:spacing w:after="240"/>
      </w:pPr>
      <w:r w:rsidRPr="008B138A">
        <w:t>The purpose of this request for qualifications (RFQ) is to select a Prime Contractor (Contractor) to assist in evaluating applications for energy facilities and transmission corridor designations, monitoring compliance for permitted facilities, reviewing petitions to amend or modify permitted facilities, and supporting other activities in the areas of environmental impact assessment, engineering, and related regulatory matters.</w:t>
      </w:r>
    </w:p>
    <w:p w14:paraId="577F0FE8" w14:textId="77777777" w:rsidR="00641960" w:rsidRPr="008B138A" w:rsidRDefault="00A25820" w:rsidP="00A25820">
      <w:pPr>
        <w:rPr>
          <w:rFonts w:cs="Arial"/>
        </w:rPr>
      </w:pPr>
      <w:r w:rsidRPr="008B138A">
        <w:t>The Energy Commission is seeking one team of technical specialists led by a Contractor. A single Firm, and not a group of representatives from different companies, must submit a statement of qualifications (SOQ) as the prime contractor. The prime contractor will be responsible for all contract administrative duties, analysis, project management, report preparation, quality assurance, graphics support services, directing team members in all contract provisions, and participating in technical work assignments. The Contractor and the team can be from the same pre-existing organization, such as a full service consultant Firm, or they can be from separate organizations (or self-employed) and form a partnership that can successfully work together for purposes of this RFQ.  The term “Firm” is used in this RFQ to refer to the company or entity submitting an SOQ.</w:t>
      </w:r>
    </w:p>
    <w:p w14:paraId="40922859" w14:textId="77777777" w:rsidR="00A25820" w:rsidRDefault="00A25820" w:rsidP="00520841">
      <w:pPr>
        <w:rPr>
          <w:rFonts w:cs="Arial"/>
          <w:color w:val="FF0000"/>
        </w:rPr>
      </w:pPr>
    </w:p>
    <w:p w14:paraId="4222BBD8" w14:textId="77777777" w:rsidR="00CE0C32" w:rsidRPr="008154DA" w:rsidRDefault="00CE0C32" w:rsidP="00850D0D">
      <w:pPr>
        <w:pStyle w:val="Heading2"/>
      </w:pPr>
      <w:bookmarkStart w:id="16" w:name="_Toc492560512"/>
      <w:r w:rsidRPr="006076EB">
        <w:t>Key Activities and Dates</w:t>
      </w:r>
      <w:bookmarkEnd w:id="16"/>
    </w:p>
    <w:p w14:paraId="498D1B52" w14:textId="77777777" w:rsidR="008154DA" w:rsidRPr="008154DA" w:rsidRDefault="008154DA" w:rsidP="008154DA">
      <w:pPr>
        <w:keepNext/>
        <w:widowControl w:val="0"/>
        <w:rPr>
          <w:rFonts w:cs="Arial"/>
          <w:szCs w:val="22"/>
        </w:rPr>
      </w:pPr>
      <w:r w:rsidRPr="008154DA">
        <w:rPr>
          <w:rFonts w:cs="Arial"/>
          <w:szCs w:val="22"/>
        </w:rPr>
        <w:t>Key activities including dates and times for this RFQ are presented below.  An addendum will be released if the dates change for the asterisked (*) activities.</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gridCol w:w="3240"/>
      </w:tblGrid>
      <w:tr w:rsidR="00372AEE" w:rsidRPr="001E197E" w14:paraId="411307B6" w14:textId="77777777" w:rsidTr="007F1F6F">
        <w:trPr>
          <w:trHeight w:val="206"/>
        </w:trPr>
        <w:tc>
          <w:tcPr>
            <w:tcW w:w="5940" w:type="dxa"/>
            <w:vAlign w:val="center"/>
          </w:tcPr>
          <w:p w14:paraId="682B6FD3" w14:textId="77777777" w:rsidR="00372AEE" w:rsidRPr="00A84CD7" w:rsidRDefault="00372AEE" w:rsidP="007F1F6F">
            <w:pPr>
              <w:keepNext/>
              <w:jc w:val="center"/>
              <w:rPr>
                <w:rFonts w:cs="Arial"/>
                <w:b/>
                <w:sz w:val="20"/>
                <w:szCs w:val="20"/>
              </w:rPr>
            </w:pPr>
            <w:bookmarkStart w:id="17" w:name="_Toc44724024"/>
            <w:bookmarkStart w:id="18" w:name="_Toc44724864"/>
            <w:bookmarkStart w:id="19" w:name="_Toc44730321"/>
            <w:bookmarkStart w:id="20" w:name="_Toc44731245"/>
            <w:bookmarkStart w:id="21" w:name="_Toc44737277"/>
            <w:bookmarkStart w:id="22" w:name="_Toc44737471"/>
            <w:bookmarkStart w:id="23" w:name="_Toc492560513"/>
            <w:r w:rsidRPr="00A84CD7">
              <w:rPr>
                <w:rFonts w:cs="Arial"/>
                <w:b/>
                <w:sz w:val="20"/>
                <w:szCs w:val="20"/>
              </w:rPr>
              <w:t>ACTIVITIES</w:t>
            </w:r>
          </w:p>
        </w:tc>
        <w:tc>
          <w:tcPr>
            <w:tcW w:w="3240" w:type="dxa"/>
            <w:vAlign w:val="center"/>
          </w:tcPr>
          <w:p w14:paraId="656DD1B5" w14:textId="77777777" w:rsidR="00372AEE" w:rsidRPr="00A84CD7" w:rsidRDefault="00372AEE" w:rsidP="007F1F6F">
            <w:pPr>
              <w:keepNext/>
              <w:jc w:val="center"/>
              <w:rPr>
                <w:rFonts w:cs="Arial"/>
                <w:b/>
                <w:sz w:val="20"/>
                <w:szCs w:val="20"/>
              </w:rPr>
            </w:pPr>
            <w:r w:rsidRPr="00A84CD7">
              <w:rPr>
                <w:rFonts w:cs="Arial"/>
                <w:b/>
                <w:sz w:val="20"/>
                <w:szCs w:val="20"/>
              </w:rPr>
              <w:t>ACTION DATES</w:t>
            </w:r>
          </w:p>
        </w:tc>
      </w:tr>
      <w:tr w:rsidR="00372AEE" w:rsidRPr="001E197E" w14:paraId="40BCF631" w14:textId="77777777" w:rsidTr="007F1F6F">
        <w:trPr>
          <w:trHeight w:val="206"/>
        </w:trPr>
        <w:tc>
          <w:tcPr>
            <w:tcW w:w="5940" w:type="dxa"/>
            <w:vAlign w:val="center"/>
          </w:tcPr>
          <w:p w14:paraId="121BADBB" w14:textId="77777777" w:rsidR="00372AEE" w:rsidRPr="006B1F44" w:rsidRDefault="00372AEE" w:rsidP="007F1F6F">
            <w:pPr>
              <w:keepNext/>
              <w:rPr>
                <w:rFonts w:cs="Arial"/>
                <w:sz w:val="20"/>
                <w:szCs w:val="20"/>
              </w:rPr>
            </w:pPr>
            <w:r w:rsidRPr="006B1F44">
              <w:rPr>
                <w:rFonts w:cs="Arial"/>
                <w:sz w:val="20"/>
                <w:szCs w:val="20"/>
              </w:rPr>
              <w:t>RFQ Release</w:t>
            </w:r>
          </w:p>
        </w:tc>
        <w:tc>
          <w:tcPr>
            <w:tcW w:w="3240" w:type="dxa"/>
            <w:vAlign w:val="center"/>
          </w:tcPr>
          <w:p w14:paraId="4AE4A5E4" w14:textId="77777777" w:rsidR="00372AEE" w:rsidRPr="006B1F44" w:rsidRDefault="00372AEE" w:rsidP="007F1F6F">
            <w:pPr>
              <w:keepNext/>
              <w:jc w:val="center"/>
              <w:rPr>
                <w:rFonts w:cs="Arial"/>
                <w:sz w:val="20"/>
                <w:szCs w:val="20"/>
              </w:rPr>
            </w:pPr>
            <w:r w:rsidRPr="006B1F44">
              <w:rPr>
                <w:rFonts w:cs="Arial"/>
                <w:sz w:val="20"/>
                <w:szCs w:val="20"/>
              </w:rPr>
              <w:t>November 15, 2017</w:t>
            </w:r>
          </w:p>
        </w:tc>
      </w:tr>
      <w:tr w:rsidR="00372AEE" w:rsidRPr="001E197E" w:rsidDel="00963007" w14:paraId="50D2D15C" w14:textId="77777777" w:rsidTr="007F1F6F">
        <w:tc>
          <w:tcPr>
            <w:tcW w:w="5940" w:type="dxa"/>
            <w:vAlign w:val="center"/>
          </w:tcPr>
          <w:p w14:paraId="2C3D91E4" w14:textId="77777777" w:rsidR="00372AEE" w:rsidRPr="006B1F44" w:rsidRDefault="00372AEE" w:rsidP="007F1F6F">
            <w:pPr>
              <w:rPr>
                <w:rFonts w:cs="Arial"/>
                <w:sz w:val="20"/>
                <w:szCs w:val="20"/>
              </w:rPr>
            </w:pPr>
            <w:r w:rsidRPr="006B1F44">
              <w:rPr>
                <w:rFonts w:cs="Arial"/>
                <w:sz w:val="20"/>
                <w:szCs w:val="20"/>
              </w:rPr>
              <w:t>Pre-Bid Conference*</w:t>
            </w:r>
          </w:p>
        </w:tc>
        <w:tc>
          <w:tcPr>
            <w:tcW w:w="3240" w:type="dxa"/>
            <w:vAlign w:val="center"/>
          </w:tcPr>
          <w:p w14:paraId="5112945F" w14:textId="77777777" w:rsidR="00372AEE" w:rsidRPr="006B1F44" w:rsidDel="00963007" w:rsidRDefault="00372AEE" w:rsidP="007F1F6F">
            <w:pPr>
              <w:jc w:val="center"/>
              <w:rPr>
                <w:rFonts w:cs="Arial"/>
                <w:sz w:val="20"/>
                <w:szCs w:val="20"/>
              </w:rPr>
            </w:pPr>
            <w:r w:rsidRPr="006B1F44">
              <w:rPr>
                <w:rFonts w:cs="Arial"/>
                <w:sz w:val="20"/>
                <w:szCs w:val="20"/>
              </w:rPr>
              <w:t>November 28, 2017</w:t>
            </w:r>
          </w:p>
        </w:tc>
      </w:tr>
      <w:tr w:rsidR="00372AEE" w:rsidRPr="001E197E" w14:paraId="494A3707" w14:textId="77777777" w:rsidTr="007F1F6F">
        <w:tc>
          <w:tcPr>
            <w:tcW w:w="5940" w:type="dxa"/>
            <w:vAlign w:val="center"/>
          </w:tcPr>
          <w:p w14:paraId="42B68FE3" w14:textId="77777777" w:rsidR="00372AEE" w:rsidRPr="006B1F44" w:rsidRDefault="00372AEE" w:rsidP="007F1F6F">
            <w:pPr>
              <w:rPr>
                <w:rFonts w:cs="Arial"/>
                <w:sz w:val="20"/>
                <w:szCs w:val="20"/>
              </w:rPr>
            </w:pPr>
            <w:r w:rsidRPr="006B1F44">
              <w:rPr>
                <w:rFonts w:cs="Arial"/>
                <w:sz w:val="20"/>
                <w:szCs w:val="20"/>
              </w:rPr>
              <w:t>Written Question Submittal Deadline by 5:00 p.m.</w:t>
            </w:r>
          </w:p>
        </w:tc>
        <w:tc>
          <w:tcPr>
            <w:tcW w:w="3240" w:type="dxa"/>
            <w:vAlign w:val="center"/>
          </w:tcPr>
          <w:p w14:paraId="70BACCA8" w14:textId="77777777" w:rsidR="00372AEE" w:rsidRPr="006B1F44" w:rsidRDefault="00372AEE" w:rsidP="007F1F6F">
            <w:pPr>
              <w:jc w:val="center"/>
              <w:rPr>
                <w:rFonts w:cs="Arial"/>
                <w:sz w:val="20"/>
                <w:szCs w:val="20"/>
              </w:rPr>
            </w:pPr>
            <w:r w:rsidRPr="006B1F44">
              <w:rPr>
                <w:rFonts w:cs="Arial"/>
                <w:sz w:val="20"/>
                <w:szCs w:val="20"/>
              </w:rPr>
              <w:t>November 28, 2017</w:t>
            </w:r>
          </w:p>
        </w:tc>
      </w:tr>
      <w:tr w:rsidR="00372AEE" w:rsidRPr="001E197E" w14:paraId="58DB6880" w14:textId="77777777" w:rsidTr="007F1F6F">
        <w:tc>
          <w:tcPr>
            <w:tcW w:w="5940" w:type="dxa"/>
            <w:vAlign w:val="center"/>
          </w:tcPr>
          <w:p w14:paraId="3F2DD3E5" w14:textId="77777777" w:rsidR="00372AEE" w:rsidRPr="006B1F44" w:rsidRDefault="00372AEE" w:rsidP="007F1F6F">
            <w:pPr>
              <w:rPr>
                <w:rFonts w:cs="Arial"/>
                <w:sz w:val="20"/>
                <w:szCs w:val="20"/>
              </w:rPr>
            </w:pPr>
            <w:r w:rsidRPr="006B1F44">
              <w:rPr>
                <w:rFonts w:cs="Arial"/>
                <w:sz w:val="20"/>
                <w:szCs w:val="20"/>
              </w:rPr>
              <w:t>Distribute Questions / Answers and Addenda (if any)</w:t>
            </w:r>
          </w:p>
        </w:tc>
        <w:tc>
          <w:tcPr>
            <w:tcW w:w="3240" w:type="dxa"/>
            <w:vAlign w:val="center"/>
          </w:tcPr>
          <w:p w14:paraId="5C26D58D" w14:textId="77777777" w:rsidR="00372AEE" w:rsidRPr="006B1F44" w:rsidRDefault="00372AEE" w:rsidP="007F1F6F">
            <w:pPr>
              <w:jc w:val="center"/>
              <w:rPr>
                <w:rFonts w:cs="Arial"/>
                <w:sz w:val="20"/>
                <w:szCs w:val="20"/>
              </w:rPr>
            </w:pPr>
            <w:r w:rsidRPr="006B1F44">
              <w:rPr>
                <w:rFonts w:cs="Arial"/>
                <w:sz w:val="20"/>
                <w:szCs w:val="20"/>
              </w:rPr>
              <w:t>December 12, 2017</w:t>
            </w:r>
          </w:p>
        </w:tc>
      </w:tr>
      <w:tr w:rsidR="00372AEE" w:rsidRPr="001E197E" w14:paraId="370E89A6" w14:textId="77777777" w:rsidTr="007F1F6F">
        <w:tc>
          <w:tcPr>
            <w:tcW w:w="5940" w:type="dxa"/>
            <w:vAlign w:val="center"/>
          </w:tcPr>
          <w:p w14:paraId="7444CE03" w14:textId="77777777" w:rsidR="00372AEE" w:rsidRPr="006B1F44" w:rsidRDefault="00372AEE" w:rsidP="007F1F6F">
            <w:pPr>
              <w:rPr>
                <w:rFonts w:cs="Arial"/>
                <w:b/>
                <w:sz w:val="20"/>
                <w:szCs w:val="20"/>
              </w:rPr>
            </w:pPr>
            <w:r w:rsidRPr="006B1F44">
              <w:rPr>
                <w:rFonts w:cs="Arial"/>
                <w:b/>
                <w:sz w:val="20"/>
                <w:szCs w:val="20"/>
              </w:rPr>
              <w:t>Deadline to submit SOQ by 5:00 p.m.*</w:t>
            </w:r>
          </w:p>
        </w:tc>
        <w:tc>
          <w:tcPr>
            <w:tcW w:w="3240" w:type="dxa"/>
            <w:vAlign w:val="center"/>
          </w:tcPr>
          <w:p w14:paraId="0EA04F4A" w14:textId="77777777" w:rsidR="00372AEE" w:rsidRPr="006B1F44" w:rsidRDefault="00372AEE" w:rsidP="007F1F6F">
            <w:pPr>
              <w:jc w:val="center"/>
              <w:rPr>
                <w:rFonts w:cs="Arial"/>
                <w:sz w:val="20"/>
                <w:szCs w:val="20"/>
              </w:rPr>
            </w:pPr>
            <w:r w:rsidRPr="006B1F44">
              <w:rPr>
                <w:rFonts w:cs="Arial"/>
                <w:sz w:val="20"/>
                <w:szCs w:val="20"/>
              </w:rPr>
              <w:t>December 27, 2017</w:t>
            </w:r>
          </w:p>
        </w:tc>
      </w:tr>
      <w:tr w:rsidR="00372AEE" w:rsidRPr="001E197E" w14:paraId="7B1CEFA6" w14:textId="77777777" w:rsidTr="007F1F6F">
        <w:tc>
          <w:tcPr>
            <w:tcW w:w="5940" w:type="dxa"/>
            <w:vAlign w:val="center"/>
          </w:tcPr>
          <w:p w14:paraId="43C36EE2" w14:textId="77777777" w:rsidR="00372AEE" w:rsidRPr="006B1F44" w:rsidRDefault="00372AEE" w:rsidP="007F1F6F">
            <w:pPr>
              <w:rPr>
                <w:rFonts w:cs="Arial"/>
                <w:sz w:val="20"/>
                <w:szCs w:val="20"/>
              </w:rPr>
            </w:pPr>
            <w:r w:rsidRPr="006B1F44">
              <w:rPr>
                <w:rFonts w:cs="Arial"/>
                <w:sz w:val="20"/>
                <w:szCs w:val="20"/>
              </w:rPr>
              <w:t xml:space="preserve">SOQ Discussions with Firms </w:t>
            </w:r>
          </w:p>
        </w:tc>
        <w:tc>
          <w:tcPr>
            <w:tcW w:w="3240" w:type="dxa"/>
            <w:vAlign w:val="center"/>
          </w:tcPr>
          <w:p w14:paraId="3B81BC2D" w14:textId="77777777" w:rsidR="00372AEE" w:rsidRPr="006B1F44" w:rsidRDefault="00372AEE" w:rsidP="007F1F6F">
            <w:pPr>
              <w:jc w:val="center"/>
              <w:rPr>
                <w:rFonts w:cs="Arial"/>
                <w:sz w:val="20"/>
                <w:szCs w:val="20"/>
              </w:rPr>
            </w:pPr>
            <w:r w:rsidRPr="006B1F44">
              <w:rPr>
                <w:rFonts w:cs="Arial"/>
                <w:sz w:val="20"/>
                <w:szCs w:val="20"/>
              </w:rPr>
              <w:t>Week of January 8, 2018</w:t>
            </w:r>
          </w:p>
        </w:tc>
      </w:tr>
      <w:tr w:rsidR="00372AEE" w:rsidRPr="001E197E" w14:paraId="1C31FF6F" w14:textId="77777777" w:rsidTr="007F1F6F">
        <w:tc>
          <w:tcPr>
            <w:tcW w:w="5940" w:type="dxa"/>
            <w:vAlign w:val="center"/>
          </w:tcPr>
          <w:p w14:paraId="2022A353" w14:textId="77777777" w:rsidR="00372AEE" w:rsidRPr="006B1F44" w:rsidRDefault="00372AEE" w:rsidP="007F1F6F">
            <w:pPr>
              <w:rPr>
                <w:rFonts w:cs="Arial"/>
                <w:sz w:val="20"/>
                <w:szCs w:val="20"/>
              </w:rPr>
            </w:pPr>
            <w:r w:rsidRPr="006B1F44">
              <w:rPr>
                <w:rFonts w:cs="Arial"/>
                <w:sz w:val="20"/>
                <w:szCs w:val="20"/>
              </w:rPr>
              <w:t>Notice of Selection</w:t>
            </w:r>
          </w:p>
        </w:tc>
        <w:tc>
          <w:tcPr>
            <w:tcW w:w="3240" w:type="dxa"/>
            <w:vAlign w:val="center"/>
          </w:tcPr>
          <w:p w14:paraId="6BE06FE8" w14:textId="77777777" w:rsidR="00372AEE" w:rsidRPr="006B1F44" w:rsidRDefault="00372AEE" w:rsidP="007F1F6F">
            <w:pPr>
              <w:jc w:val="center"/>
              <w:rPr>
                <w:rFonts w:cs="Arial"/>
                <w:sz w:val="20"/>
                <w:szCs w:val="20"/>
              </w:rPr>
            </w:pPr>
            <w:r w:rsidRPr="006B1F44">
              <w:rPr>
                <w:rFonts w:cs="Arial"/>
                <w:sz w:val="20"/>
                <w:szCs w:val="20"/>
              </w:rPr>
              <w:t>January 22, 2018</w:t>
            </w:r>
          </w:p>
        </w:tc>
      </w:tr>
      <w:tr w:rsidR="00372AEE" w:rsidRPr="001E197E" w14:paraId="0E03FFF0" w14:textId="77777777" w:rsidTr="007F1F6F">
        <w:tc>
          <w:tcPr>
            <w:tcW w:w="5940" w:type="dxa"/>
            <w:vAlign w:val="center"/>
          </w:tcPr>
          <w:p w14:paraId="45210B3B" w14:textId="77777777" w:rsidR="00372AEE" w:rsidRPr="006B1F44" w:rsidRDefault="00372AEE" w:rsidP="007F1F6F">
            <w:pPr>
              <w:rPr>
                <w:rFonts w:cs="Arial"/>
                <w:sz w:val="20"/>
                <w:szCs w:val="20"/>
              </w:rPr>
            </w:pPr>
            <w:r w:rsidRPr="006B1F44">
              <w:rPr>
                <w:rFonts w:cs="Arial"/>
                <w:sz w:val="20"/>
                <w:szCs w:val="20"/>
              </w:rPr>
              <w:t>Cost Negotiations</w:t>
            </w:r>
          </w:p>
        </w:tc>
        <w:tc>
          <w:tcPr>
            <w:tcW w:w="3240" w:type="dxa"/>
            <w:vAlign w:val="center"/>
          </w:tcPr>
          <w:p w14:paraId="1FB8C255" w14:textId="77777777" w:rsidR="00372AEE" w:rsidRPr="006B1F44" w:rsidRDefault="00372AEE" w:rsidP="007F1F6F">
            <w:pPr>
              <w:jc w:val="center"/>
              <w:rPr>
                <w:rFonts w:cs="Arial"/>
                <w:sz w:val="20"/>
                <w:szCs w:val="20"/>
              </w:rPr>
            </w:pPr>
            <w:r w:rsidRPr="006B1F44">
              <w:rPr>
                <w:rFonts w:cs="Arial"/>
                <w:sz w:val="20"/>
                <w:szCs w:val="20"/>
              </w:rPr>
              <w:t>Week of January 22, 2018</w:t>
            </w:r>
          </w:p>
        </w:tc>
      </w:tr>
      <w:tr w:rsidR="00372AEE" w:rsidRPr="001E197E" w14:paraId="4E3321C6" w14:textId="77777777" w:rsidTr="007F1F6F">
        <w:tc>
          <w:tcPr>
            <w:tcW w:w="5940" w:type="dxa"/>
            <w:vAlign w:val="center"/>
          </w:tcPr>
          <w:p w14:paraId="4A7E517C" w14:textId="77777777" w:rsidR="00372AEE" w:rsidRPr="006B1F44" w:rsidRDefault="00372AEE" w:rsidP="007F1F6F">
            <w:pPr>
              <w:rPr>
                <w:rFonts w:cs="Arial"/>
                <w:sz w:val="20"/>
                <w:szCs w:val="20"/>
              </w:rPr>
            </w:pPr>
            <w:r w:rsidRPr="006B1F44">
              <w:rPr>
                <w:rFonts w:cs="Arial"/>
                <w:sz w:val="20"/>
                <w:szCs w:val="20"/>
              </w:rPr>
              <w:t>Notice of Proposed Award</w:t>
            </w:r>
          </w:p>
        </w:tc>
        <w:tc>
          <w:tcPr>
            <w:tcW w:w="3240" w:type="dxa"/>
            <w:vAlign w:val="center"/>
          </w:tcPr>
          <w:p w14:paraId="6B08DDD5" w14:textId="77777777" w:rsidR="00372AEE" w:rsidRPr="006B1F44" w:rsidRDefault="00372AEE" w:rsidP="007F1F6F">
            <w:pPr>
              <w:jc w:val="center"/>
              <w:rPr>
                <w:rFonts w:cs="Arial"/>
                <w:sz w:val="20"/>
                <w:szCs w:val="20"/>
              </w:rPr>
            </w:pPr>
            <w:r w:rsidRPr="006B1F44">
              <w:rPr>
                <w:rFonts w:cs="Arial"/>
                <w:sz w:val="20"/>
                <w:szCs w:val="20"/>
              </w:rPr>
              <w:t>February 1, 2018</w:t>
            </w:r>
          </w:p>
        </w:tc>
      </w:tr>
      <w:tr w:rsidR="00372AEE" w:rsidRPr="001E197E" w14:paraId="753E079D" w14:textId="77777777" w:rsidTr="007F1F6F">
        <w:tc>
          <w:tcPr>
            <w:tcW w:w="5940" w:type="dxa"/>
            <w:vAlign w:val="center"/>
          </w:tcPr>
          <w:p w14:paraId="1AA38A44" w14:textId="77777777" w:rsidR="00372AEE" w:rsidRPr="006B1F44" w:rsidRDefault="00372AEE" w:rsidP="007F1F6F">
            <w:pPr>
              <w:rPr>
                <w:rFonts w:cs="Arial"/>
                <w:sz w:val="20"/>
                <w:szCs w:val="20"/>
              </w:rPr>
            </w:pPr>
            <w:r w:rsidRPr="006B1F44">
              <w:rPr>
                <w:rFonts w:cs="Arial"/>
                <w:sz w:val="20"/>
                <w:szCs w:val="20"/>
              </w:rPr>
              <w:t>Energy Commission Business Meeting</w:t>
            </w:r>
          </w:p>
        </w:tc>
        <w:tc>
          <w:tcPr>
            <w:tcW w:w="3240" w:type="dxa"/>
            <w:vAlign w:val="center"/>
          </w:tcPr>
          <w:p w14:paraId="0EFC044F" w14:textId="77777777" w:rsidR="00372AEE" w:rsidRPr="006B1F44" w:rsidRDefault="00372AEE" w:rsidP="007F1F6F">
            <w:pPr>
              <w:jc w:val="center"/>
              <w:rPr>
                <w:rFonts w:cs="Arial"/>
                <w:sz w:val="20"/>
                <w:szCs w:val="20"/>
              </w:rPr>
            </w:pPr>
            <w:r w:rsidRPr="006B1F44">
              <w:rPr>
                <w:rFonts w:cs="Arial"/>
                <w:sz w:val="20"/>
                <w:szCs w:val="20"/>
              </w:rPr>
              <w:t>February 21, 2018</w:t>
            </w:r>
          </w:p>
        </w:tc>
      </w:tr>
      <w:tr w:rsidR="00372AEE" w:rsidRPr="001E197E" w14:paraId="499CD407" w14:textId="77777777" w:rsidTr="007F1F6F">
        <w:tc>
          <w:tcPr>
            <w:tcW w:w="5940" w:type="dxa"/>
            <w:tcBorders>
              <w:bottom w:val="single" w:sz="4" w:space="0" w:color="auto"/>
            </w:tcBorders>
            <w:vAlign w:val="center"/>
          </w:tcPr>
          <w:p w14:paraId="67B705B9" w14:textId="77777777" w:rsidR="00372AEE" w:rsidRPr="006B1F44" w:rsidRDefault="00372AEE" w:rsidP="007F1F6F">
            <w:pPr>
              <w:rPr>
                <w:rFonts w:cs="Arial"/>
                <w:sz w:val="20"/>
                <w:szCs w:val="20"/>
              </w:rPr>
            </w:pPr>
            <w:r w:rsidRPr="006B1F44">
              <w:rPr>
                <w:rFonts w:cs="Arial"/>
                <w:sz w:val="20"/>
                <w:szCs w:val="20"/>
              </w:rPr>
              <w:t>Contract Start Date</w:t>
            </w:r>
          </w:p>
        </w:tc>
        <w:tc>
          <w:tcPr>
            <w:tcW w:w="3240" w:type="dxa"/>
            <w:tcBorders>
              <w:bottom w:val="single" w:sz="4" w:space="0" w:color="auto"/>
            </w:tcBorders>
            <w:vAlign w:val="center"/>
          </w:tcPr>
          <w:p w14:paraId="7363756D" w14:textId="77777777" w:rsidR="00372AEE" w:rsidRPr="006B1F44" w:rsidRDefault="00372AEE" w:rsidP="007F1F6F">
            <w:pPr>
              <w:jc w:val="center"/>
              <w:rPr>
                <w:rFonts w:cs="Arial"/>
                <w:sz w:val="20"/>
                <w:szCs w:val="20"/>
              </w:rPr>
            </w:pPr>
            <w:r w:rsidRPr="006B1F44">
              <w:rPr>
                <w:rFonts w:cs="Arial"/>
                <w:sz w:val="20"/>
                <w:szCs w:val="20"/>
              </w:rPr>
              <w:t>March 1, 2018</w:t>
            </w:r>
          </w:p>
        </w:tc>
      </w:tr>
      <w:tr w:rsidR="00372AEE" w:rsidRPr="001E197E" w14:paraId="7AFCFE19" w14:textId="77777777" w:rsidTr="007F1F6F">
        <w:tc>
          <w:tcPr>
            <w:tcW w:w="5940" w:type="dxa"/>
            <w:tcBorders>
              <w:bottom w:val="single" w:sz="4" w:space="0" w:color="auto"/>
            </w:tcBorders>
            <w:vAlign w:val="center"/>
          </w:tcPr>
          <w:p w14:paraId="207EECEF" w14:textId="77777777" w:rsidR="00372AEE" w:rsidRPr="006B1F44" w:rsidRDefault="00372AEE" w:rsidP="007F1F6F">
            <w:pPr>
              <w:rPr>
                <w:rFonts w:cs="Arial"/>
                <w:sz w:val="20"/>
                <w:szCs w:val="20"/>
              </w:rPr>
            </w:pPr>
            <w:r w:rsidRPr="006B1F44">
              <w:rPr>
                <w:rFonts w:cs="Arial"/>
                <w:sz w:val="20"/>
                <w:szCs w:val="20"/>
              </w:rPr>
              <w:t>Contract End Date</w:t>
            </w:r>
          </w:p>
        </w:tc>
        <w:tc>
          <w:tcPr>
            <w:tcW w:w="3240" w:type="dxa"/>
            <w:tcBorders>
              <w:bottom w:val="single" w:sz="4" w:space="0" w:color="auto"/>
            </w:tcBorders>
            <w:vAlign w:val="center"/>
          </w:tcPr>
          <w:p w14:paraId="40543EE0" w14:textId="77777777" w:rsidR="00372AEE" w:rsidRPr="006B1F44" w:rsidRDefault="00372AEE" w:rsidP="007F1F6F">
            <w:pPr>
              <w:jc w:val="center"/>
              <w:rPr>
                <w:rFonts w:cs="Arial"/>
                <w:sz w:val="20"/>
                <w:szCs w:val="20"/>
              </w:rPr>
            </w:pPr>
            <w:r w:rsidRPr="006B1F44">
              <w:rPr>
                <w:rFonts w:cs="Arial"/>
                <w:sz w:val="20"/>
                <w:szCs w:val="20"/>
              </w:rPr>
              <w:t>February 28, 2021</w:t>
            </w:r>
          </w:p>
        </w:tc>
      </w:tr>
    </w:tbl>
    <w:p w14:paraId="05DD0899" w14:textId="77777777" w:rsidR="00072A22" w:rsidRDefault="00072A22" w:rsidP="00850D0D">
      <w:pPr>
        <w:pStyle w:val="Heading2"/>
      </w:pPr>
    </w:p>
    <w:p w14:paraId="70B0B6B4" w14:textId="77777777" w:rsidR="00994A45" w:rsidRPr="006076EB" w:rsidRDefault="00E408C8" w:rsidP="00850D0D">
      <w:pPr>
        <w:pStyle w:val="Heading2"/>
      </w:pPr>
      <w:r w:rsidRPr="006076EB">
        <w:t>Available</w:t>
      </w:r>
      <w:r w:rsidR="00994A45" w:rsidRPr="006076EB">
        <w:t xml:space="preserve"> Funding</w:t>
      </w:r>
      <w:bookmarkEnd w:id="17"/>
      <w:bookmarkEnd w:id="18"/>
      <w:bookmarkEnd w:id="19"/>
      <w:bookmarkEnd w:id="20"/>
      <w:bookmarkEnd w:id="21"/>
      <w:bookmarkEnd w:id="22"/>
      <w:bookmarkEnd w:id="23"/>
    </w:p>
    <w:p w14:paraId="465E1844" w14:textId="24556877" w:rsidR="00B62B6E" w:rsidRPr="008B138A" w:rsidRDefault="009C2113" w:rsidP="001C402E">
      <w:pPr>
        <w:rPr>
          <w:rFonts w:cs="Arial"/>
          <w:szCs w:val="22"/>
        </w:rPr>
      </w:pPr>
      <w:r w:rsidRPr="008B138A">
        <w:rPr>
          <w:rFonts w:cs="Arial"/>
          <w:szCs w:val="22"/>
        </w:rPr>
        <w:t xml:space="preserve">There is </w:t>
      </w:r>
      <w:r w:rsidR="0027605C" w:rsidRPr="008B138A">
        <w:rPr>
          <w:rFonts w:cs="Arial"/>
          <w:szCs w:val="22"/>
        </w:rPr>
        <w:t xml:space="preserve">a </w:t>
      </w:r>
      <w:r w:rsidRPr="008B138A">
        <w:rPr>
          <w:rFonts w:cs="Arial"/>
          <w:szCs w:val="22"/>
        </w:rPr>
        <w:t xml:space="preserve">maximum of up to </w:t>
      </w:r>
      <w:r w:rsidR="00A25820" w:rsidRPr="008B138A">
        <w:t xml:space="preserve">$6,128,000.00 </w:t>
      </w:r>
      <w:r w:rsidRPr="008B138A">
        <w:rPr>
          <w:rFonts w:cs="Arial"/>
          <w:szCs w:val="22"/>
        </w:rPr>
        <w:t xml:space="preserve">available </w:t>
      </w:r>
      <w:r w:rsidR="00405713" w:rsidRPr="008B138A">
        <w:rPr>
          <w:rFonts w:cs="Arial"/>
          <w:szCs w:val="22"/>
        </w:rPr>
        <w:t xml:space="preserve">to fund the </w:t>
      </w:r>
      <w:r w:rsidR="00A25820" w:rsidRPr="008B138A">
        <w:rPr>
          <w:rFonts w:cs="Arial"/>
          <w:szCs w:val="22"/>
        </w:rPr>
        <w:t>three</w:t>
      </w:r>
      <w:r w:rsidR="00DF01B6" w:rsidRPr="008B138A">
        <w:rPr>
          <w:rFonts w:cs="Arial"/>
          <w:szCs w:val="22"/>
        </w:rPr>
        <w:t>-</w:t>
      </w:r>
      <w:r w:rsidR="00405713" w:rsidRPr="008B138A">
        <w:rPr>
          <w:rFonts w:cs="Arial"/>
          <w:szCs w:val="22"/>
        </w:rPr>
        <w:t>year contract res</w:t>
      </w:r>
      <w:r w:rsidRPr="008B138A">
        <w:rPr>
          <w:rFonts w:cs="Arial"/>
          <w:szCs w:val="22"/>
        </w:rPr>
        <w:t>ulting from this RFQ.</w:t>
      </w:r>
      <w:r w:rsidR="0027605C" w:rsidRPr="008B138A">
        <w:rPr>
          <w:rFonts w:cs="Arial"/>
          <w:szCs w:val="22"/>
        </w:rPr>
        <w:t xml:space="preserve">  This is an hourly rate plus cost reimbursement contract with a ceiling on the total contract amount.</w:t>
      </w:r>
    </w:p>
    <w:p w14:paraId="22D5D2BB" w14:textId="77777777" w:rsidR="008F3163" w:rsidRPr="00A25820" w:rsidRDefault="008F3163" w:rsidP="008F3163">
      <w:r w:rsidRPr="008B138A">
        <w:t>Of this amount $</w:t>
      </w:r>
      <w:r w:rsidR="00A25820" w:rsidRPr="008B138A">
        <w:t xml:space="preserve">1,376,000.00 </w:t>
      </w:r>
      <w:r w:rsidRPr="008B138A">
        <w:t>is immediately available.</w:t>
      </w:r>
      <w:r w:rsidR="00A25820" w:rsidRPr="008B138A">
        <w:t xml:space="preserve"> </w:t>
      </w:r>
      <w:r w:rsidRPr="008B138A">
        <w:t xml:space="preserve">The remaining balance of </w:t>
      </w:r>
      <w:r w:rsidR="00A25820" w:rsidRPr="008B138A">
        <w:t xml:space="preserve">$2,376,000.00 </w:t>
      </w:r>
      <w:r w:rsidRPr="008B138A">
        <w:t xml:space="preserve">from fiscal year (FY) </w:t>
      </w:r>
      <w:r w:rsidR="00A25820" w:rsidRPr="008B138A">
        <w:t>2018-2019</w:t>
      </w:r>
      <w:r w:rsidR="00D61B12" w:rsidRPr="008B138A">
        <w:t xml:space="preserve"> and $2,376,000.00 from fiscal year 2019-20 </w:t>
      </w:r>
      <w:r w:rsidRPr="008B138A">
        <w:t xml:space="preserve">may be available contingent upon approval of the Energy Commission’s </w:t>
      </w:r>
      <w:r w:rsidR="00A25820" w:rsidRPr="008B138A">
        <w:t>2018-2019</w:t>
      </w:r>
      <w:r w:rsidR="00D61B12" w:rsidRPr="008B138A">
        <w:t xml:space="preserve"> and 2019-2020</w:t>
      </w:r>
      <w:r w:rsidRPr="008B138A">
        <w:t xml:space="preserve"> Budget</w:t>
      </w:r>
      <w:r w:rsidR="00D61B12" w:rsidRPr="008B138A">
        <w:t>s</w:t>
      </w:r>
      <w:r w:rsidRPr="008B138A">
        <w:t xml:space="preserve">. Funding shall be subject to the appropriation and availability for that purpose in the </w:t>
      </w:r>
      <w:r w:rsidR="00D61B12" w:rsidRPr="008B138A">
        <w:t>2018-2019 and 2019-2020</w:t>
      </w:r>
      <w:r w:rsidRPr="008B138A">
        <w:t xml:space="preserve"> Governor’s Budget</w:t>
      </w:r>
      <w:r w:rsidR="00D61B12" w:rsidRPr="008B138A">
        <w:t>s</w:t>
      </w:r>
      <w:r w:rsidRPr="008B138A">
        <w:t xml:space="preserve">.  In the event funds are not available, the Energy </w:t>
      </w:r>
      <w:r w:rsidRPr="00A25820">
        <w:t>Commission shall have no further liability with regard to the agreement.</w:t>
      </w:r>
    </w:p>
    <w:p w14:paraId="0002043D" w14:textId="77777777" w:rsidR="0027605C" w:rsidRDefault="0027605C" w:rsidP="00CE0C32">
      <w:pPr>
        <w:rPr>
          <w:rFonts w:cs="Arial"/>
          <w:szCs w:val="22"/>
        </w:rPr>
      </w:pPr>
      <w:r w:rsidRPr="008154DA">
        <w:rPr>
          <w:rFonts w:cs="Arial"/>
          <w:szCs w:val="22"/>
        </w:rPr>
        <w:t xml:space="preserve">The Energy Commission reserves the right to reduce the </w:t>
      </w:r>
      <w:r w:rsidR="00B62B6E" w:rsidRPr="008154DA">
        <w:rPr>
          <w:rFonts w:cs="Arial"/>
          <w:szCs w:val="22"/>
        </w:rPr>
        <w:t xml:space="preserve">contract </w:t>
      </w:r>
      <w:r w:rsidRPr="008154DA">
        <w:rPr>
          <w:rFonts w:cs="Arial"/>
          <w:szCs w:val="22"/>
        </w:rPr>
        <w:t xml:space="preserve">amount to an amount deemed appropriate in the event the budgeted funds do not provide full funding of Energy Commission contracts.  In this event, the Contractor and the Energy Commission Contract </w:t>
      </w:r>
      <w:r w:rsidR="00CA6E99">
        <w:rPr>
          <w:rFonts w:cs="Arial"/>
          <w:szCs w:val="22"/>
        </w:rPr>
        <w:t xml:space="preserve">Agreement </w:t>
      </w:r>
      <w:r w:rsidRPr="008154DA">
        <w:rPr>
          <w:rFonts w:cs="Arial"/>
          <w:szCs w:val="22"/>
        </w:rPr>
        <w:t xml:space="preserve">Manager </w:t>
      </w:r>
      <w:r w:rsidR="008F3163">
        <w:rPr>
          <w:rFonts w:cs="Arial"/>
          <w:szCs w:val="22"/>
        </w:rPr>
        <w:t xml:space="preserve">(CAM) </w:t>
      </w:r>
      <w:r w:rsidRPr="008154DA">
        <w:rPr>
          <w:rFonts w:cs="Arial"/>
          <w:szCs w:val="22"/>
        </w:rPr>
        <w:t>shall meet and reach agreement on a reduced scope of work commensurate with the level of available</w:t>
      </w:r>
      <w:r w:rsidR="00B62B6E" w:rsidRPr="008154DA">
        <w:rPr>
          <w:rFonts w:cs="Arial"/>
          <w:szCs w:val="22"/>
        </w:rPr>
        <w:t xml:space="preserve"> </w:t>
      </w:r>
      <w:r w:rsidRPr="008154DA">
        <w:rPr>
          <w:rFonts w:cs="Arial"/>
          <w:szCs w:val="22"/>
        </w:rPr>
        <w:t>funding.</w:t>
      </w:r>
    </w:p>
    <w:p w14:paraId="68694364" w14:textId="77777777" w:rsidR="008F3163" w:rsidRPr="00BE49CC" w:rsidRDefault="008F3163" w:rsidP="00850D0D">
      <w:pPr>
        <w:pStyle w:val="Heading2"/>
      </w:pPr>
      <w:bookmarkStart w:id="24" w:name="_Toc492560514"/>
      <w:bookmarkStart w:id="25" w:name="_Toc354486798"/>
      <w:r>
        <w:t>Eligible</w:t>
      </w:r>
      <w:r w:rsidR="00566AAD">
        <w:t xml:space="preserve"> Firms</w:t>
      </w:r>
      <w:bookmarkEnd w:id="24"/>
      <w:r>
        <w:t xml:space="preserve"> </w:t>
      </w:r>
      <w:bookmarkEnd w:id="25"/>
    </w:p>
    <w:p w14:paraId="294B4C1E" w14:textId="77777777" w:rsidR="008F3163" w:rsidRPr="00D72939" w:rsidRDefault="008F3163" w:rsidP="008F3163">
      <w:pPr>
        <w:keepNext/>
        <w:rPr>
          <w:szCs w:val="22"/>
        </w:rPr>
      </w:pPr>
      <w:r w:rsidRPr="00D72939">
        <w:rPr>
          <w:szCs w:val="22"/>
        </w:rPr>
        <w:t>This is an open solicitation for public and private entities. Each agreement resulting from this solicitation includes terms and conditions that set forth the contractor’s rights and responsibilities.  The University of California</w:t>
      </w:r>
      <w:r w:rsidR="003559A5" w:rsidRPr="00D72939">
        <w:rPr>
          <w:szCs w:val="22"/>
        </w:rPr>
        <w:t>, California State University,</w:t>
      </w:r>
      <w:r w:rsidRPr="00D72939">
        <w:rPr>
          <w:szCs w:val="22"/>
        </w:rPr>
        <w:t xml:space="preserve"> or U.S. Department of Energy National Laboratories must use either the standard or the pre-negotiated terms and conditions at the following website: (</w:t>
      </w:r>
      <w:hyperlink r:id="rId11" w:history="1">
        <w:r w:rsidR="00EB60EA" w:rsidRPr="00D72939">
          <w:rPr>
            <w:rStyle w:val="Hyperlink"/>
            <w:color w:val="auto"/>
            <w:szCs w:val="22"/>
          </w:rPr>
          <w:t>http://www.</w:t>
        </w:r>
      </w:hyperlink>
      <w:r w:rsidR="00EB60EA" w:rsidRPr="00D72939">
        <w:rPr>
          <w:rStyle w:val="Hyperlink"/>
          <w:color w:val="auto"/>
          <w:szCs w:val="22"/>
        </w:rPr>
        <w:t>dgs.ca.gov/ols/Resources/StandardContractLanguage.aspx</w:t>
      </w:r>
      <w:r w:rsidRPr="00D72939">
        <w:rPr>
          <w:szCs w:val="22"/>
        </w:rPr>
        <w:t xml:space="preserve">).  All other entities must agree to use the attached standard terms and conditions (Attachment </w:t>
      </w:r>
      <w:r w:rsidR="006C4A0A" w:rsidRPr="00D72939">
        <w:rPr>
          <w:szCs w:val="22"/>
        </w:rPr>
        <w:t>6</w:t>
      </w:r>
      <w:r w:rsidRPr="00D72939">
        <w:rPr>
          <w:szCs w:val="22"/>
        </w:rPr>
        <w:t>). The Energy Commission will not award agreements to non-complying entities. The Energy Commission reserves the right to modify the terms and conditions prior to executing agreements. </w:t>
      </w:r>
    </w:p>
    <w:p w14:paraId="48B3D4BE" w14:textId="77777777" w:rsidR="00637566" w:rsidRPr="00637566" w:rsidRDefault="00637566" w:rsidP="00637566">
      <w:pPr>
        <w:keepLines w:val="0"/>
        <w:spacing w:after="200" w:line="276" w:lineRule="auto"/>
        <w:contextualSpacing/>
        <w:rPr>
          <w:rFonts w:eastAsiaTheme="minorHAnsi" w:cs="Arial"/>
          <w:szCs w:val="22"/>
        </w:rPr>
      </w:pPr>
      <w:r w:rsidRPr="00637566">
        <w:rPr>
          <w:rFonts w:eastAsiaTheme="minorHAnsi" w:cs="Arial"/>
          <w:szCs w:val="22"/>
        </w:rPr>
        <w:t xml:space="preserve">All corporations, limited liability companies (LLCs), limited partnerships (LPs) and limited liability partnerships (LLPs) </w:t>
      </w:r>
      <w:r w:rsidR="00D14B1F">
        <w:rPr>
          <w:rFonts w:eastAsiaTheme="minorHAnsi" w:cs="Arial"/>
          <w:szCs w:val="22"/>
        </w:rPr>
        <w:t xml:space="preserve">that conduct intrastate business in California </w:t>
      </w:r>
      <w:r w:rsidRPr="00637566">
        <w:rPr>
          <w:rFonts w:eastAsiaTheme="minorHAnsi" w:cs="Arial"/>
          <w:szCs w:val="22"/>
        </w:rPr>
        <w:t xml:space="preserve">are required to be registered and in good standing with the California Secretary of State prior to its project being recommended for approval at an Energy Commission Business Meeting.  If not currently registered with the California Secretary of State, applicants are encouraged to contact the Secretary of State’s Office as soon as possible to avoid potential delays in beginning the proposed project(s) (should the application be successful).  For more information, contact the Secretary of State’s Office via its website at </w:t>
      </w:r>
      <w:hyperlink r:id="rId12" w:history="1">
        <w:r w:rsidRPr="00637566">
          <w:rPr>
            <w:rFonts w:eastAsiaTheme="minorHAnsi" w:cs="Arial"/>
            <w:color w:val="0000FF"/>
            <w:szCs w:val="22"/>
            <w:u w:val="single"/>
          </w:rPr>
          <w:t>www.sos.ca.gov</w:t>
        </w:r>
      </w:hyperlink>
      <w:r w:rsidRPr="00637566">
        <w:rPr>
          <w:rFonts w:eastAsiaTheme="minorHAnsi" w:cs="Arial"/>
          <w:szCs w:val="22"/>
        </w:rPr>
        <w:t>.  Sole proprietors using a fictitious business name must be registered with the appropriate county and provide evidence of registration to the Energy Commission prior to their project being recommended for approval at an Energy Commission Business Meeting.</w:t>
      </w:r>
    </w:p>
    <w:p w14:paraId="35F55F8E" w14:textId="77777777" w:rsidR="0027605C" w:rsidRPr="00D72939" w:rsidRDefault="0054276D" w:rsidP="00850D0D">
      <w:pPr>
        <w:pStyle w:val="Heading2"/>
      </w:pPr>
      <w:bookmarkStart w:id="26" w:name="_Toc492560515"/>
      <w:r w:rsidRPr="00D72939">
        <w:t>Retainer Contract</w:t>
      </w:r>
      <w:bookmarkEnd w:id="26"/>
      <w:r w:rsidRPr="00D72939">
        <w:t xml:space="preserve"> </w:t>
      </w:r>
    </w:p>
    <w:p w14:paraId="215F9EF5" w14:textId="77777777" w:rsidR="0027605C" w:rsidRPr="00D72939" w:rsidRDefault="003839C3" w:rsidP="0027605C">
      <w:pPr>
        <w:rPr>
          <w:rFonts w:cs="Arial"/>
          <w:szCs w:val="22"/>
        </w:rPr>
      </w:pPr>
      <w:r w:rsidRPr="00D72939">
        <w:rPr>
          <w:rFonts w:cs="Arial"/>
          <w:szCs w:val="22"/>
        </w:rPr>
        <w:t>A</w:t>
      </w:r>
      <w:r w:rsidR="0027605C" w:rsidRPr="00D72939">
        <w:rPr>
          <w:rFonts w:cs="Arial"/>
          <w:szCs w:val="22"/>
        </w:rPr>
        <w:t xml:space="preserve">ny contract awarded as a result of this </w:t>
      </w:r>
      <w:r w:rsidR="005C5D73" w:rsidRPr="00D72939">
        <w:rPr>
          <w:rFonts w:cs="Arial"/>
          <w:szCs w:val="22"/>
        </w:rPr>
        <w:t>RFQ</w:t>
      </w:r>
      <w:r w:rsidR="0027605C" w:rsidRPr="00D72939">
        <w:rPr>
          <w:rFonts w:cs="Arial"/>
          <w:szCs w:val="22"/>
        </w:rPr>
        <w:t xml:space="preserve"> will be a no-fee "retainer" contract.  The selected </w:t>
      </w:r>
      <w:r w:rsidR="005C5D73" w:rsidRPr="00D72939">
        <w:rPr>
          <w:rFonts w:cs="Arial"/>
          <w:szCs w:val="22"/>
        </w:rPr>
        <w:t>contractor</w:t>
      </w:r>
      <w:r w:rsidR="0027605C" w:rsidRPr="00D72939">
        <w:rPr>
          <w:rFonts w:cs="Arial"/>
          <w:szCs w:val="22"/>
        </w:rPr>
        <w:t xml:space="preserve"> will be held on retainer and will be assigned work via work authorizations.   Work authorizations will be assigned by expertise, or project workload.  The Energy Commission makes no guarantee that any or all of the funds will be assigned in any given year.</w:t>
      </w:r>
    </w:p>
    <w:p w14:paraId="6C61E4B5" w14:textId="77777777" w:rsidR="00CE0C32" w:rsidRPr="00CA6E99" w:rsidRDefault="00055FCC" w:rsidP="00850D0D">
      <w:pPr>
        <w:pStyle w:val="Heading2"/>
      </w:pPr>
      <w:r w:rsidRPr="006076EB">
        <w:t xml:space="preserve"> </w:t>
      </w:r>
      <w:bookmarkStart w:id="27" w:name="_Toc492560516"/>
      <w:r>
        <w:t>Pre-Bid Conference</w:t>
      </w:r>
      <w:bookmarkEnd w:id="27"/>
    </w:p>
    <w:p w14:paraId="028FED71" w14:textId="77777777" w:rsidR="00CE0C32" w:rsidRPr="008154DA" w:rsidRDefault="00CE0C32" w:rsidP="00CE0C32">
      <w:pPr>
        <w:keepNext/>
        <w:widowControl w:val="0"/>
        <w:rPr>
          <w:rFonts w:cs="Arial"/>
          <w:szCs w:val="22"/>
        </w:rPr>
      </w:pPr>
      <w:r w:rsidRPr="008154DA">
        <w:rPr>
          <w:rFonts w:cs="Arial"/>
          <w:szCs w:val="22"/>
        </w:rPr>
        <w:t>There will be one Pre-Bid Conference; participation in this meeting is optional but encouraged.  The Pre-Bid Conference will be held at the date, time and location listed below.  Please call (916) 654-43</w:t>
      </w:r>
      <w:r w:rsidR="00065FF6">
        <w:rPr>
          <w:rFonts w:cs="Arial"/>
          <w:szCs w:val="22"/>
        </w:rPr>
        <w:t>81</w:t>
      </w:r>
      <w:r w:rsidRPr="008154DA">
        <w:rPr>
          <w:rFonts w:cs="Arial"/>
          <w:szCs w:val="22"/>
        </w:rPr>
        <w:t xml:space="preserve"> or refer to the Energy Commission's website at </w:t>
      </w:r>
      <w:hyperlink r:id="rId13" w:history="1">
        <w:r w:rsidR="00622F1C" w:rsidRPr="008154DA">
          <w:rPr>
            <w:rStyle w:val="Hyperlink"/>
            <w:rFonts w:cs="Arial"/>
            <w:szCs w:val="22"/>
          </w:rPr>
          <w:t>www.energy.ca</w:t>
        </w:r>
        <w:bookmarkStart w:id="28" w:name="_Hlt24166959"/>
        <w:r w:rsidR="00622F1C" w:rsidRPr="008154DA">
          <w:rPr>
            <w:rStyle w:val="Hyperlink"/>
            <w:rFonts w:cs="Arial"/>
            <w:szCs w:val="22"/>
          </w:rPr>
          <w:t>.</w:t>
        </w:r>
        <w:bookmarkEnd w:id="28"/>
        <w:r w:rsidR="00622F1C" w:rsidRPr="008154DA">
          <w:rPr>
            <w:rStyle w:val="Hyperlink"/>
            <w:rFonts w:cs="Arial"/>
            <w:szCs w:val="22"/>
          </w:rPr>
          <w:t>gov/contracts</w:t>
        </w:r>
      </w:hyperlink>
      <w:r w:rsidR="00622F1C" w:rsidRPr="008154DA">
        <w:rPr>
          <w:rFonts w:cs="Arial"/>
          <w:szCs w:val="22"/>
        </w:rPr>
        <w:t xml:space="preserve"> </w:t>
      </w:r>
      <w:r w:rsidRPr="008154DA">
        <w:rPr>
          <w:rFonts w:cs="Arial"/>
          <w:szCs w:val="22"/>
        </w:rPr>
        <w:t>to confirm the date and time.</w:t>
      </w:r>
    </w:p>
    <w:p w14:paraId="6694BAED" w14:textId="77777777" w:rsidR="00CE0C32" w:rsidRPr="008154DA" w:rsidRDefault="00CE0C32" w:rsidP="00CE0C32">
      <w:pPr>
        <w:keepNext/>
        <w:widowControl w:val="0"/>
        <w:jc w:val="center"/>
        <w:rPr>
          <w:rFonts w:cs="Arial"/>
          <w:szCs w:val="22"/>
        </w:rPr>
      </w:pPr>
      <w:r w:rsidRPr="008154DA">
        <w:rPr>
          <w:rFonts w:cs="Arial"/>
          <w:szCs w:val="22"/>
        </w:rPr>
        <w:t>________________________________</w:t>
      </w:r>
    </w:p>
    <w:p w14:paraId="4D186913" w14:textId="77777777" w:rsidR="00850D0D" w:rsidRDefault="00850D0D" w:rsidP="00372AEE">
      <w:pPr>
        <w:keepNext/>
        <w:widowControl w:val="0"/>
        <w:spacing w:after="0"/>
        <w:jc w:val="center"/>
        <w:rPr>
          <w:rFonts w:cs="Arial"/>
        </w:rPr>
      </w:pPr>
      <w:r>
        <w:rPr>
          <w:rFonts w:cs="Arial"/>
        </w:rPr>
        <w:t>November 28, 2017</w:t>
      </w:r>
    </w:p>
    <w:p w14:paraId="7231F1B0" w14:textId="3C83DE7C" w:rsidR="00372AEE" w:rsidRPr="008F0458" w:rsidRDefault="00372AEE" w:rsidP="00372AEE">
      <w:pPr>
        <w:keepNext/>
        <w:widowControl w:val="0"/>
        <w:spacing w:after="0"/>
        <w:jc w:val="center"/>
        <w:rPr>
          <w:rFonts w:cs="Arial"/>
        </w:rPr>
      </w:pPr>
      <w:r w:rsidRPr="008F0458">
        <w:rPr>
          <w:rFonts w:cs="Arial"/>
        </w:rPr>
        <w:t>1:</w:t>
      </w:r>
      <w:r>
        <w:rPr>
          <w:rFonts w:cs="Arial"/>
        </w:rPr>
        <w:t>00</w:t>
      </w:r>
      <w:r w:rsidRPr="008F0458">
        <w:rPr>
          <w:rFonts w:cs="Arial"/>
        </w:rPr>
        <w:t xml:space="preserve"> p.m.</w:t>
      </w:r>
    </w:p>
    <w:p w14:paraId="0111E73A" w14:textId="77777777" w:rsidR="00372AEE" w:rsidRPr="008F0458" w:rsidRDefault="00372AEE" w:rsidP="00372AEE">
      <w:pPr>
        <w:keepNext/>
        <w:widowControl w:val="0"/>
        <w:spacing w:after="0"/>
        <w:jc w:val="center"/>
        <w:rPr>
          <w:rFonts w:cs="Arial"/>
        </w:rPr>
      </w:pPr>
      <w:r w:rsidRPr="008F0458">
        <w:rPr>
          <w:rFonts w:cs="Arial"/>
        </w:rPr>
        <w:t>California Energy Commission</w:t>
      </w:r>
    </w:p>
    <w:p w14:paraId="26E039F8" w14:textId="77777777" w:rsidR="00372AEE" w:rsidRPr="008F0458" w:rsidRDefault="00372AEE" w:rsidP="00372AEE">
      <w:pPr>
        <w:keepNext/>
        <w:widowControl w:val="0"/>
        <w:spacing w:after="0"/>
        <w:jc w:val="center"/>
        <w:rPr>
          <w:rFonts w:cs="Arial"/>
        </w:rPr>
      </w:pPr>
      <w:r w:rsidRPr="008F0458">
        <w:rPr>
          <w:rFonts w:cs="Arial"/>
        </w:rPr>
        <w:t>Charles Imbrecht Hearing Room</w:t>
      </w:r>
    </w:p>
    <w:p w14:paraId="031CA4C8" w14:textId="77777777" w:rsidR="00372AEE" w:rsidRPr="008F0458" w:rsidRDefault="00372AEE" w:rsidP="00372AEE">
      <w:pPr>
        <w:keepNext/>
        <w:widowControl w:val="0"/>
        <w:spacing w:after="0"/>
        <w:jc w:val="center"/>
        <w:rPr>
          <w:rFonts w:cs="Arial"/>
        </w:rPr>
      </w:pPr>
      <w:r w:rsidRPr="008F0458">
        <w:rPr>
          <w:rFonts w:cs="Arial"/>
        </w:rPr>
        <w:t>1516 9th Street</w:t>
      </w:r>
    </w:p>
    <w:p w14:paraId="7CEA48C8" w14:textId="77777777" w:rsidR="00372AEE" w:rsidRPr="008F0458" w:rsidRDefault="00372AEE" w:rsidP="00372AEE">
      <w:pPr>
        <w:keepNext/>
        <w:widowControl w:val="0"/>
        <w:spacing w:after="0"/>
        <w:jc w:val="center"/>
        <w:rPr>
          <w:rFonts w:cs="Arial"/>
        </w:rPr>
      </w:pPr>
      <w:r w:rsidRPr="008F0458">
        <w:rPr>
          <w:rFonts w:cs="Arial"/>
        </w:rPr>
        <w:t>Sacramento, CA  95814</w:t>
      </w:r>
    </w:p>
    <w:p w14:paraId="06E78FA0" w14:textId="2C49BDA8" w:rsidR="00B567D9" w:rsidRDefault="00372AEE" w:rsidP="00B567D9">
      <w:pPr>
        <w:widowControl w:val="0"/>
        <w:spacing w:after="0"/>
        <w:jc w:val="center"/>
        <w:rPr>
          <w:rFonts w:cs="Arial"/>
        </w:rPr>
      </w:pPr>
      <w:r w:rsidRPr="008F0458">
        <w:rPr>
          <w:rFonts w:cs="Arial"/>
        </w:rPr>
        <w:t>Telephone:  (916) 654-4381</w:t>
      </w:r>
    </w:p>
    <w:p w14:paraId="23FD914D" w14:textId="77777777" w:rsidR="00B567D9" w:rsidRDefault="00B567D9">
      <w:pPr>
        <w:keepLines w:val="0"/>
        <w:spacing w:after="0"/>
        <w:rPr>
          <w:rFonts w:cs="Arial"/>
        </w:rPr>
      </w:pPr>
      <w:r>
        <w:rPr>
          <w:rFonts w:cs="Arial"/>
        </w:rPr>
        <w:br w:type="page"/>
      </w:r>
    </w:p>
    <w:p w14:paraId="1F2AF1D7" w14:textId="77777777" w:rsidR="00850D0D" w:rsidRPr="00DC1CF3" w:rsidRDefault="00850D0D" w:rsidP="00850D0D">
      <w:pPr>
        <w:tabs>
          <w:tab w:val="left" w:pos="1080"/>
        </w:tabs>
        <w:jc w:val="both"/>
        <w:rPr>
          <w:b/>
        </w:rPr>
      </w:pPr>
      <w:r w:rsidRPr="00DC1CF3">
        <w:rPr>
          <w:b/>
        </w:rPr>
        <w:t>WebEx Instructions:</w:t>
      </w:r>
    </w:p>
    <w:p w14:paraId="51B8DD5D" w14:textId="4D8C9A60" w:rsidR="00D635CD" w:rsidRPr="00850D0D" w:rsidRDefault="00850D0D" w:rsidP="00850D0D">
      <w:pPr>
        <w:pStyle w:val="Heading2"/>
      </w:pPr>
      <w:bookmarkStart w:id="29" w:name="_Toc492560517"/>
      <w:r w:rsidRPr="00850D0D">
        <w:t xml:space="preserve">Topic: STEP Peak Workload RFQ Pre-Bid Conference </w:t>
      </w:r>
      <w:r w:rsidRPr="00850D0D">
        <w:br/>
        <w:t xml:space="preserve">Date: Tuesday, November 28, 2017 </w:t>
      </w:r>
      <w:r w:rsidRPr="00850D0D">
        <w:br/>
        <w:t>Time: 1:</w:t>
      </w:r>
      <w:r>
        <w:t>00</w:t>
      </w:r>
      <w:r w:rsidRPr="00850D0D">
        <w:t xml:space="preserve"> </w:t>
      </w:r>
      <w:r>
        <w:t>PM</w:t>
      </w:r>
      <w:r w:rsidRPr="00850D0D">
        <w:t>, Pacif</w:t>
      </w:r>
      <w:r>
        <w:t>ic Standard Time (San Francisco</w:t>
      </w:r>
      <w:r w:rsidRPr="00850D0D">
        <w:t xml:space="preserve">) </w:t>
      </w:r>
      <w:r w:rsidRPr="00850D0D">
        <w:br/>
        <w:t xml:space="preserve">Meeting Number: 920 798 432 </w:t>
      </w:r>
      <w:r w:rsidRPr="00850D0D">
        <w:br/>
        <w:t xml:space="preserve">Password: (This meeting does not require a password.) </w:t>
      </w:r>
      <w:r w:rsidRPr="00850D0D">
        <w:br/>
      </w:r>
      <w:r w:rsidRPr="00850D0D">
        <w:br/>
        <w:t xml:space="preserve">------------------------------------------------------- </w:t>
      </w:r>
      <w:r w:rsidRPr="00850D0D">
        <w:br/>
        <w:t>To join the meeting online</w:t>
      </w:r>
      <w:r>
        <w:t xml:space="preserve"> </w:t>
      </w:r>
      <w:r w:rsidRPr="00850D0D">
        <w:t xml:space="preserve">(Now from mobile devices!) </w:t>
      </w:r>
      <w:r w:rsidRPr="00850D0D">
        <w:br/>
        <w:t xml:space="preserve">------------------------------------------------------- </w:t>
      </w:r>
      <w:r w:rsidRPr="00850D0D">
        <w:br/>
        <w:t xml:space="preserve">1. Go to </w:t>
      </w:r>
      <w:hyperlink r:id="rId14" w:tgtFrame="_blank" w:history="1">
        <w:r w:rsidRPr="00850D0D">
          <w:rPr>
            <w:rStyle w:val="Hyperlink"/>
            <w:b/>
          </w:rPr>
          <w:t>https://energy.webex.com/energy/j.php?MTID=m428451af42feed1475ffec648214fbc7</w:t>
        </w:r>
      </w:hyperlink>
      <w:r w:rsidRPr="00850D0D">
        <w:t xml:space="preserve"> </w:t>
      </w:r>
      <w:r w:rsidRPr="00850D0D">
        <w:br/>
        <w:t xml:space="preserve">2. If requested, enter your name and email address. </w:t>
      </w:r>
      <w:r w:rsidRPr="00850D0D">
        <w:br/>
        <w:t xml:space="preserve">3. If a password is required, enter the meeting password: (This meeting does not require a password.) </w:t>
      </w:r>
      <w:r w:rsidRPr="00850D0D">
        <w:br/>
        <w:t xml:space="preserve">4. Click "Join". </w:t>
      </w:r>
      <w:r w:rsidRPr="00850D0D">
        <w:br/>
        <w:t xml:space="preserve">5. If the meeting includes a teleconference, follow the instructions that appear on your screen. </w:t>
      </w:r>
      <w:r w:rsidRPr="00850D0D">
        <w:br/>
      </w:r>
      <w:r w:rsidRPr="00850D0D">
        <w:br/>
        <w:t xml:space="preserve">------------------------------------------------------- </w:t>
      </w:r>
      <w:r w:rsidRPr="00850D0D">
        <w:br/>
        <w:t xml:space="preserve">To join the audio conference only </w:t>
      </w:r>
      <w:r w:rsidRPr="00850D0D">
        <w:br/>
        <w:t xml:space="preserve">------------------------------------------------------- </w:t>
      </w:r>
      <w:r w:rsidRPr="00850D0D">
        <w:br/>
        <w:t xml:space="preserve">To receive a call back, provide your phone number when you join the meeting, or call the number below and enter the access code. </w:t>
      </w:r>
      <w:r w:rsidRPr="00850D0D">
        <w:br/>
        <w:t xml:space="preserve">Call-in toll-free number (US/Canada): 1-866-469-3239 </w:t>
      </w:r>
      <w:r w:rsidRPr="00850D0D">
        <w:br/>
        <w:t xml:space="preserve">Call-in toll number (US/Canada): 1-650-429-3300 </w:t>
      </w:r>
      <w:r w:rsidRPr="00850D0D">
        <w:br/>
      </w:r>
      <w:r w:rsidRPr="00850D0D">
        <w:br/>
        <w:t xml:space="preserve">Access code:920 798 432 </w:t>
      </w:r>
      <w:r w:rsidRPr="00850D0D">
        <w:br/>
        <w:t xml:space="preserve">Global call-in numbers: </w:t>
      </w:r>
      <w:hyperlink r:id="rId15" w:tgtFrame="_blank" w:history="1">
        <w:r w:rsidRPr="00850D0D">
          <w:rPr>
            <w:rStyle w:val="Hyperlink"/>
            <w:b/>
          </w:rPr>
          <w:t>https://energy.webex.com/energy/globalcallin.php?serviceType=MC&amp;ED=561912032&amp;tollFree=1</w:t>
        </w:r>
      </w:hyperlink>
      <w:r w:rsidRPr="00850D0D">
        <w:t xml:space="preserve"> </w:t>
      </w:r>
      <w:r w:rsidRPr="00850D0D">
        <w:br/>
        <w:t xml:space="preserve">Toll-free dialing restrictions: </w:t>
      </w:r>
      <w:hyperlink r:id="rId16" w:tgtFrame="_blank" w:history="1">
        <w:r w:rsidRPr="00850D0D">
          <w:rPr>
            <w:rStyle w:val="Hyperlink"/>
            <w:b/>
          </w:rPr>
          <w:t>https://www.webex.com/pdf/tollfree_restrictions.pdf</w:t>
        </w:r>
      </w:hyperlink>
      <w:r w:rsidRPr="00850D0D">
        <w:t xml:space="preserve"> </w:t>
      </w:r>
      <w:r w:rsidRPr="00850D0D">
        <w:br/>
      </w:r>
      <w:r w:rsidR="00D635CD" w:rsidRPr="00850D0D">
        <w:t>Questions</w:t>
      </w:r>
      <w:bookmarkEnd w:id="29"/>
    </w:p>
    <w:p w14:paraId="260B237A" w14:textId="77777777" w:rsidR="00850D0D" w:rsidRDefault="00850D0D" w:rsidP="006076EB">
      <w:pPr>
        <w:widowControl w:val="0"/>
        <w:rPr>
          <w:rFonts w:cs="Arial"/>
          <w:szCs w:val="22"/>
        </w:rPr>
      </w:pPr>
    </w:p>
    <w:p w14:paraId="3C11092F" w14:textId="77777777" w:rsidR="00412217" w:rsidRPr="008154DA" w:rsidRDefault="00412217" w:rsidP="006076EB">
      <w:pPr>
        <w:widowControl w:val="0"/>
        <w:rPr>
          <w:rFonts w:cs="Arial"/>
          <w:szCs w:val="22"/>
        </w:rPr>
      </w:pPr>
      <w:r w:rsidRPr="008154DA">
        <w:rPr>
          <w:rFonts w:cs="Arial"/>
          <w:szCs w:val="22"/>
        </w:rPr>
        <w:t xml:space="preserve">During the RFQ process, questions of clarification about this RFQ must be directed to the </w:t>
      </w:r>
      <w:r w:rsidR="00660B84">
        <w:rPr>
          <w:rFonts w:cs="Arial"/>
          <w:szCs w:val="22"/>
        </w:rPr>
        <w:t xml:space="preserve">Commission Agreement </w:t>
      </w:r>
      <w:r w:rsidRPr="008154DA">
        <w:rPr>
          <w:rFonts w:cs="Arial"/>
          <w:szCs w:val="22"/>
        </w:rPr>
        <w:t xml:space="preserve">Officer listed in the following section.  </w:t>
      </w:r>
      <w:r w:rsidR="00660B84">
        <w:rPr>
          <w:rFonts w:cs="Arial"/>
          <w:szCs w:val="22"/>
        </w:rPr>
        <w:t xml:space="preserve">Potential Firms shall carefully examine the qualifications and specifications of this RFQ. </w:t>
      </w:r>
      <w:r w:rsidRPr="008154DA">
        <w:rPr>
          <w:rFonts w:cs="Arial"/>
          <w:szCs w:val="22"/>
        </w:rPr>
        <w:t xml:space="preserve">You may ask questions at the Pre-Bid Conference, and you may submit written questions via mail, electronic mail, and by FAX.  </w:t>
      </w:r>
      <w:r w:rsidR="00E51EA5">
        <w:rPr>
          <w:rFonts w:cs="Arial"/>
          <w:szCs w:val="22"/>
        </w:rPr>
        <w:t>A</w:t>
      </w:r>
      <w:r w:rsidRPr="008154DA">
        <w:rPr>
          <w:rFonts w:cs="Arial"/>
          <w:szCs w:val="22"/>
        </w:rPr>
        <w:t>ll questions must be received by 5:00 pm on the</w:t>
      </w:r>
      <w:r w:rsidR="00D426BE">
        <w:rPr>
          <w:rFonts w:cs="Arial"/>
          <w:szCs w:val="22"/>
        </w:rPr>
        <w:t xml:space="preserve"> date indicated in the Key Activities and Dates section</w:t>
      </w:r>
      <w:r w:rsidR="00661B07">
        <w:rPr>
          <w:rFonts w:cs="Arial"/>
          <w:szCs w:val="22"/>
        </w:rPr>
        <w:t>.</w:t>
      </w:r>
      <w:r w:rsidRPr="008154DA">
        <w:rPr>
          <w:rFonts w:cs="Arial"/>
          <w:szCs w:val="22"/>
        </w:rPr>
        <w:t xml:space="preserve">  </w:t>
      </w:r>
    </w:p>
    <w:p w14:paraId="749A2617" w14:textId="77777777" w:rsidR="00412217" w:rsidRPr="008154DA" w:rsidRDefault="00412217" w:rsidP="006076EB">
      <w:pPr>
        <w:widowControl w:val="0"/>
        <w:rPr>
          <w:rFonts w:cs="Arial"/>
          <w:szCs w:val="22"/>
        </w:rPr>
      </w:pPr>
      <w:r w:rsidRPr="008154DA">
        <w:rPr>
          <w:rFonts w:cs="Arial"/>
          <w:szCs w:val="22"/>
        </w:rPr>
        <w:t xml:space="preserve">The questions and answers will be posted on the </w:t>
      </w:r>
      <w:r w:rsidR="00E51EA5">
        <w:rPr>
          <w:rFonts w:cs="Arial"/>
          <w:szCs w:val="22"/>
        </w:rPr>
        <w:t xml:space="preserve">Energy </w:t>
      </w:r>
      <w:r w:rsidRPr="008154DA">
        <w:rPr>
          <w:rFonts w:cs="Arial"/>
          <w:szCs w:val="22"/>
        </w:rPr>
        <w:t xml:space="preserve">Commission’s website at: </w:t>
      </w:r>
      <w:hyperlink r:id="rId17" w:history="1">
        <w:r w:rsidRPr="008154DA">
          <w:rPr>
            <w:rStyle w:val="Hyperlink"/>
            <w:rFonts w:cs="Arial"/>
            <w:szCs w:val="22"/>
          </w:rPr>
          <w:t>http://www.energy.ca.gov/contracts/index.html</w:t>
        </w:r>
      </w:hyperlink>
      <w:r w:rsidRPr="008154DA">
        <w:rPr>
          <w:rFonts w:cs="Arial"/>
          <w:szCs w:val="22"/>
        </w:rPr>
        <w:t>.</w:t>
      </w:r>
    </w:p>
    <w:p w14:paraId="58B42E46" w14:textId="77777777" w:rsidR="00412217" w:rsidRPr="008154DA" w:rsidRDefault="00412217" w:rsidP="006076EB">
      <w:pPr>
        <w:pStyle w:val="BodyText3"/>
        <w:jc w:val="left"/>
      </w:pPr>
      <w:r w:rsidRPr="008154DA">
        <w:t>Any verbal communication with a</w:t>
      </w:r>
      <w:r w:rsidR="00660B84">
        <w:t>n Energy</w:t>
      </w:r>
      <w:r w:rsidRPr="008154DA">
        <w:t xml:space="preserve"> Commission employee concerning this RFQ is not binding on the State and shall in no way alter a specification, term, or condition of the RFQ.  Therefore, all communication should be directed in writing to the Commission </w:t>
      </w:r>
      <w:r w:rsidR="000E28A4">
        <w:t>Agreement</w:t>
      </w:r>
      <w:r w:rsidRPr="008154DA">
        <w:t xml:space="preserve"> Officer</w:t>
      </w:r>
      <w:r w:rsidR="00DE7F85">
        <w:t xml:space="preserve"> listed below</w:t>
      </w:r>
      <w:r w:rsidRPr="008154DA">
        <w:t>.</w:t>
      </w:r>
    </w:p>
    <w:p w14:paraId="13601F41" w14:textId="77777777" w:rsidR="00735628" w:rsidRPr="00065FF6" w:rsidRDefault="00735628" w:rsidP="00850D0D">
      <w:pPr>
        <w:pStyle w:val="Heading2"/>
      </w:pPr>
      <w:bookmarkStart w:id="30" w:name="_Toc182730692"/>
      <w:bookmarkStart w:id="31" w:name="_Toc201713536"/>
      <w:bookmarkStart w:id="32" w:name="_Toc219275085"/>
      <w:bookmarkStart w:id="33" w:name="_Toc271274009"/>
      <w:bookmarkStart w:id="34" w:name="_Toc492560518"/>
      <w:r w:rsidRPr="00065FF6">
        <w:t>Contact Information</w:t>
      </w:r>
      <w:bookmarkEnd w:id="30"/>
      <w:bookmarkEnd w:id="31"/>
      <w:bookmarkEnd w:id="32"/>
      <w:bookmarkEnd w:id="33"/>
      <w:bookmarkEnd w:id="34"/>
    </w:p>
    <w:p w14:paraId="699BC2B3" w14:textId="77777777" w:rsidR="00735628" w:rsidRPr="008154DA" w:rsidRDefault="00D72939" w:rsidP="00E3230B">
      <w:pPr>
        <w:widowControl w:val="0"/>
        <w:spacing w:after="0"/>
        <w:rPr>
          <w:rFonts w:cs="Arial"/>
          <w:szCs w:val="22"/>
        </w:rPr>
      </w:pPr>
      <w:r w:rsidRPr="00D72939">
        <w:rPr>
          <w:rFonts w:cs="Arial"/>
          <w:b/>
          <w:szCs w:val="22"/>
        </w:rPr>
        <w:t>Janna Franks</w:t>
      </w:r>
      <w:r w:rsidR="00735628" w:rsidRPr="008154DA">
        <w:rPr>
          <w:rFonts w:cs="Arial"/>
          <w:szCs w:val="22"/>
        </w:rPr>
        <w:t xml:space="preserve">, </w:t>
      </w:r>
      <w:r w:rsidR="00E12FEC">
        <w:rPr>
          <w:rFonts w:cs="Arial"/>
          <w:szCs w:val="22"/>
        </w:rPr>
        <w:t>Commission</w:t>
      </w:r>
      <w:r w:rsidR="00D635CD">
        <w:rPr>
          <w:rFonts w:cs="Arial"/>
          <w:szCs w:val="22"/>
        </w:rPr>
        <w:t xml:space="preserve"> Agreement Officer</w:t>
      </w:r>
    </w:p>
    <w:p w14:paraId="17892ED0" w14:textId="77777777" w:rsidR="00735628" w:rsidRPr="008154DA" w:rsidRDefault="00735628" w:rsidP="00E3230B">
      <w:pPr>
        <w:widowControl w:val="0"/>
        <w:spacing w:after="0"/>
        <w:rPr>
          <w:rFonts w:cs="Arial"/>
          <w:szCs w:val="22"/>
        </w:rPr>
      </w:pPr>
      <w:r w:rsidRPr="008154DA">
        <w:rPr>
          <w:rFonts w:cs="Arial"/>
          <w:szCs w:val="22"/>
        </w:rPr>
        <w:t>California Energy Commission</w:t>
      </w:r>
    </w:p>
    <w:p w14:paraId="04D5969E" w14:textId="77777777" w:rsidR="00735628" w:rsidRPr="008154DA" w:rsidRDefault="00735628" w:rsidP="00E3230B">
      <w:pPr>
        <w:widowControl w:val="0"/>
        <w:spacing w:after="0"/>
        <w:rPr>
          <w:rFonts w:cs="Arial"/>
          <w:szCs w:val="22"/>
        </w:rPr>
      </w:pPr>
      <w:r w:rsidRPr="008154DA">
        <w:rPr>
          <w:rFonts w:cs="Arial"/>
          <w:szCs w:val="22"/>
        </w:rPr>
        <w:t>1516 Ninth Street, MS-18</w:t>
      </w:r>
    </w:p>
    <w:p w14:paraId="10FFCF98" w14:textId="77777777" w:rsidR="00735628" w:rsidRPr="008154DA" w:rsidRDefault="00735628" w:rsidP="00E3230B">
      <w:pPr>
        <w:widowControl w:val="0"/>
        <w:spacing w:after="0"/>
        <w:rPr>
          <w:rFonts w:cs="Arial"/>
          <w:szCs w:val="22"/>
        </w:rPr>
      </w:pPr>
      <w:r w:rsidRPr="008154DA">
        <w:rPr>
          <w:rFonts w:cs="Arial"/>
          <w:szCs w:val="22"/>
        </w:rPr>
        <w:t>Sacramento, California  95814</w:t>
      </w:r>
    </w:p>
    <w:p w14:paraId="40CBA36E" w14:textId="77777777" w:rsidR="00735628" w:rsidRPr="008154DA" w:rsidRDefault="00735628" w:rsidP="00E3230B">
      <w:pPr>
        <w:widowControl w:val="0"/>
        <w:spacing w:after="0"/>
        <w:rPr>
          <w:rFonts w:cs="Arial"/>
          <w:szCs w:val="22"/>
        </w:rPr>
      </w:pPr>
      <w:r w:rsidRPr="008154DA">
        <w:rPr>
          <w:rFonts w:cs="Arial"/>
          <w:szCs w:val="22"/>
        </w:rPr>
        <w:t xml:space="preserve">Telephone: </w:t>
      </w:r>
      <w:r w:rsidR="00CA6E99">
        <w:rPr>
          <w:rFonts w:cs="Arial"/>
          <w:szCs w:val="22"/>
        </w:rPr>
        <w:tab/>
      </w:r>
      <w:r w:rsidR="000E28A4">
        <w:rPr>
          <w:rFonts w:cs="Arial"/>
          <w:szCs w:val="22"/>
        </w:rPr>
        <w:t xml:space="preserve">(916) </w:t>
      </w:r>
      <w:r w:rsidR="00D72939">
        <w:rPr>
          <w:rFonts w:cs="Arial"/>
          <w:szCs w:val="22"/>
        </w:rPr>
        <w:t>654-4921</w:t>
      </w:r>
    </w:p>
    <w:p w14:paraId="5F49890D" w14:textId="77777777" w:rsidR="00735628" w:rsidRPr="008154DA" w:rsidRDefault="00735628" w:rsidP="00E3230B">
      <w:pPr>
        <w:widowControl w:val="0"/>
        <w:spacing w:after="0"/>
        <w:rPr>
          <w:rFonts w:cs="Arial"/>
          <w:szCs w:val="22"/>
        </w:rPr>
      </w:pPr>
      <w:r w:rsidRPr="008154DA">
        <w:rPr>
          <w:rFonts w:cs="Arial"/>
          <w:szCs w:val="22"/>
        </w:rPr>
        <w:t xml:space="preserve">FAX: </w:t>
      </w:r>
      <w:r w:rsidR="00CA6E99">
        <w:rPr>
          <w:rFonts w:cs="Arial"/>
          <w:szCs w:val="22"/>
        </w:rPr>
        <w:tab/>
      </w:r>
      <w:r w:rsidR="00CA6E99">
        <w:rPr>
          <w:rFonts w:cs="Arial"/>
          <w:szCs w:val="22"/>
        </w:rPr>
        <w:tab/>
      </w:r>
      <w:r w:rsidRPr="008154DA">
        <w:rPr>
          <w:rFonts w:cs="Arial"/>
          <w:szCs w:val="22"/>
        </w:rPr>
        <w:t>(916) 654-4423</w:t>
      </w:r>
    </w:p>
    <w:p w14:paraId="231BAC9D" w14:textId="77777777" w:rsidR="00735628" w:rsidRPr="008154DA" w:rsidRDefault="00735628" w:rsidP="008154DA">
      <w:pPr>
        <w:widowControl w:val="0"/>
        <w:rPr>
          <w:rFonts w:cs="Arial"/>
          <w:szCs w:val="22"/>
        </w:rPr>
      </w:pPr>
      <w:r w:rsidRPr="008154DA">
        <w:rPr>
          <w:rFonts w:cs="Arial"/>
          <w:szCs w:val="22"/>
        </w:rPr>
        <w:t xml:space="preserve">E-mail: </w:t>
      </w:r>
      <w:r w:rsidR="00CA6E99">
        <w:rPr>
          <w:rFonts w:cs="Arial"/>
          <w:szCs w:val="22"/>
        </w:rPr>
        <w:tab/>
      </w:r>
      <w:r w:rsidR="00D72939">
        <w:rPr>
          <w:rFonts w:cs="Arial"/>
          <w:szCs w:val="22"/>
        </w:rPr>
        <w:t>janna.franks</w:t>
      </w:r>
      <w:r w:rsidRPr="00354CD0">
        <w:rPr>
          <w:rFonts w:cs="Arial"/>
          <w:szCs w:val="22"/>
        </w:rPr>
        <w:t>@</w:t>
      </w:r>
      <w:r w:rsidRPr="008154DA">
        <w:rPr>
          <w:rFonts w:cs="Arial"/>
          <w:szCs w:val="22"/>
        </w:rPr>
        <w:t>energy.</w:t>
      </w:r>
      <w:r w:rsidR="009720B9">
        <w:rPr>
          <w:rFonts w:cs="Arial"/>
          <w:szCs w:val="22"/>
        </w:rPr>
        <w:t>ca.gov</w:t>
      </w:r>
    </w:p>
    <w:p w14:paraId="77B9C44B" w14:textId="77777777" w:rsidR="000C1114" w:rsidRPr="006076EB" w:rsidRDefault="0058348C" w:rsidP="00850D0D">
      <w:pPr>
        <w:pStyle w:val="Heading2"/>
      </w:pPr>
      <w:bookmarkStart w:id="35" w:name="_Toc44724025"/>
      <w:bookmarkStart w:id="36" w:name="_Toc44724865"/>
      <w:bookmarkStart w:id="37" w:name="_Toc44730322"/>
      <w:bookmarkStart w:id="38" w:name="_Toc44731246"/>
      <w:bookmarkStart w:id="39" w:name="_Toc44737278"/>
      <w:bookmarkStart w:id="40" w:name="_Toc44737472"/>
      <w:bookmarkStart w:id="41" w:name="_Toc492560519"/>
      <w:r w:rsidRPr="006076EB">
        <w:t>Responses</w:t>
      </w:r>
      <w:r w:rsidR="000C1114" w:rsidRPr="006076EB">
        <w:t xml:space="preserve"> to This RFQ</w:t>
      </w:r>
      <w:bookmarkEnd w:id="35"/>
      <w:bookmarkEnd w:id="36"/>
      <w:bookmarkEnd w:id="37"/>
      <w:bookmarkEnd w:id="38"/>
      <w:bookmarkEnd w:id="39"/>
      <w:bookmarkEnd w:id="40"/>
      <w:bookmarkEnd w:id="41"/>
    </w:p>
    <w:p w14:paraId="2CAC7978" w14:textId="77777777" w:rsidR="000C1114" w:rsidRPr="008154DA" w:rsidRDefault="000C1114" w:rsidP="00271F8B">
      <w:pPr>
        <w:pStyle w:val="BodyText3"/>
        <w:jc w:val="left"/>
      </w:pPr>
      <w:r w:rsidRPr="008154DA">
        <w:t xml:space="preserve">Responses to this solicitation </w:t>
      </w:r>
      <w:r w:rsidR="00DE7F85">
        <w:t xml:space="preserve">shall </w:t>
      </w:r>
      <w:r w:rsidRPr="008154DA">
        <w:t xml:space="preserve">be in the form of a Statement of Qualifications (SOQ) according to the format described in this RFQ.  The SOQ shall </w:t>
      </w:r>
      <w:r w:rsidR="00DE7F85">
        <w:t xml:space="preserve">detail </w:t>
      </w:r>
      <w:r w:rsidRPr="008154DA">
        <w:t xml:space="preserve">the </w:t>
      </w:r>
      <w:r w:rsidR="00B30F03" w:rsidRPr="008154DA">
        <w:t>Firm</w:t>
      </w:r>
      <w:r w:rsidRPr="008154DA">
        <w:t xml:space="preserve">’s qualifications to perform the tasks </w:t>
      </w:r>
      <w:r w:rsidR="00DE7F85">
        <w:t xml:space="preserve">outlined </w:t>
      </w:r>
      <w:r w:rsidRPr="008154DA">
        <w:t>in the Scope of Work.</w:t>
      </w:r>
    </w:p>
    <w:p w14:paraId="6FBCACC2" w14:textId="77777777" w:rsidR="00994A45" w:rsidRPr="008B138A" w:rsidRDefault="001C1818" w:rsidP="00850D0D">
      <w:pPr>
        <w:pStyle w:val="Heading2"/>
      </w:pPr>
      <w:bookmarkStart w:id="42" w:name="_Toc492560520"/>
      <w:r w:rsidRPr="008B138A">
        <w:t>Reference Documents</w:t>
      </w:r>
      <w:bookmarkEnd w:id="42"/>
    </w:p>
    <w:p w14:paraId="343C8936" w14:textId="77777777" w:rsidR="007F3BB8" w:rsidRPr="008B138A" w:rsidRDefault="00294F73" w:rsidP="00CA6E99">
      <w:pPr>
        <w:pStyle w:val="BodyText3"/>
      </w:pPr>
      <w:r w:rsidRPr="008B138A">
        <w:t>Firm</w:t>
      </w:r>
      <w:r w:rsidR="007F3BB8" w:rsidRPr="008B138A">
        <w:t>s</w:t>
      </w:r>
      <w:r w:rsidR="00994A45" w:rsidRPr="008B138A">
        <w:t xml:space="preserve"> responding to this RFQ may want to familiarize themselves with the following documents</w:t>
      </w:r>
      <w:r w:rsidR="00402A9A" w:rsidRPr="008B138A">
        <w:t xml:space="preserve"> as they pertain to power plant site certification and designation of transmission corridors</w:t>
      </w:r>
      <w:r w:rsidR="00994A45" w:rsidRPr="008B138A">
        <w:t>:</w:t>
      </w:r>
    </w:p>
    <w:p w14:paraId="1168A47A" w14:textId="77777777" w:rsidR="00402A9A" w:rsidRPr="008B138A" w:rsidRDefault="00402A9A" w:rsidP="00402A9A">
      <w:pPr>
        <w:keepLines w:val="0"/>
        <w:spacing w:before="240"/>
        <w:rPr>
          <w:rFonts w:cs="Arial"/>
        </w:rPr>
      </w:pPr>
      <w:r w:rsidRPr="008B138A">
        <w:rPr>
          <w:rFonts w:cs="Arial"/>
        </w:rPr>
        <w:t>Warren</w:t>
      </w:r>
      <w:r w:rsidRPr="008B138A">
        <w:rPr>
          <w:rFonts w:ascii="Cambria Math" w:hAnsi="Cambria Math" w:cs="Cambria Math"/>
        </w:rPr>
        <w:t>‐</w:t>
      </w:r>
      <w:r w:rsidRPr="008B138A">
        <w:rPr>
          <w:rFonts w:cs="Arial"/>
        </w:rPr>
        <w:t xml:space="preserve">Alquist State Energy Resources Conservation and Development Act, Public Resources Code section 25000 et seq. (available online at </w:t>
      </w:r>
      <w:hyperlink r:id="rId18" w:history="1">
        <w:r w:rsidRPr="008B138A">
          <w:rPr>
            <w:rFonts w:cs="Arial"/>
            <w:u w:val="single"/>
          </w:rPr>
          <w:t>http://www.energy.ca.gov/reports/Warren-Alquist_Act/</w:t>
        </w:r>
      </w:hyperlink>
      <w:r w:rsidRPr="008B138A">
        <w:rPr>
          <w:rFonts w:cs="Arial"/>
          <w:u w:val="single"/>
        </w:rPr>
        <w:t>)</w:t>
      </w:r>
      <w:r w:rsidRPr="008B138A">
        <w:rPr>
          <w:rFonts w:cs="Arial"/>
        </w:rPr>
        <w:t xml:space="preserve"> </w:t>
      </w:r>
    </w:p>
    <w:p w14:paraId="767A9736" w14:textId="77777777" w:rsidR="00402A9A" w:rsidRPr="008B138A" w:rsidRDefault="00402A9A" w:rsidP="00402A9A">
      <w:pPr>
        <w:keepLines w:val="0"/>
        <w:spacing w:before="240"/>
        <w:rPr>
          <w:rFonts w:cs="Arial"/>
        </w:rPr>
      </w:pPr>
      <w:r w:rsidRPr="008B138A">
        <w:rPr>
          <w:rFonts w:cs="Arial"/>
        </w:rPr>
        <w:t xml:space="preserve">California Code of Regulations, Title 20, Public Utilities and Energy, Division 2, State Energy Resources Conservation and Development Commission (available online at </w:t>
      </w:r>
      <w:r w:rsidRPr="008B138A">
        <w:rPr>
          <w:rFonts w:eastAsia="Calibri"/>
          <w:u w:val="single"/>
        </w:rPr>
        <w:t>http://www.energy.ca.gov/title20/index.html</w:t>
      </w:r>
      <w:r w:rsidRPr="008B138A">
        <w:rPr>
          <w:rFonts w:cs="Arial"/>
        </w:rPr>
        <w:t>)</w:t>
      </w:r>
    </w:p>
    <w:p w14:paraId="5807E9FA" w14:textId="77777777" w:rsidR="00402A9A" w:rsidRPr="008B138A" w:rsidRDefault="00402A9A" w:rsidP="00402A9A">
      <w:pPr>
        <w:keepLines w:val="0"/>
        <w:widowControl w:val="0"/>
        <w:spacing w:after="240"/>
        <w:rPr>
          <w:rFonts w:cs="Arial"/>
        </w:rPr>
      </w:pPr>
      <w:r w:rsidRPr="008B138A">
        <w:rPr>
          <w:rFonts w:cs="Arial"/>
        </w:rPr>
        <w:t xml:space="preserve">Energy Facility Licensing Process - Applicants Guide of Practices &amp; Procedures, California Energy Commission, Publication No. 700-00-007, November 2000 (available online at: </w:t>
      </w:r>
      <w:r w:rsidRPr="008B138A">
        <w:rPr>
          <w:rFonts w:eastAsia="Calibri"/>
          <w:u w:val="single"/>
        </w:rPr>
        <w:t>www.energy.ca.gov/siting/documents/2000-12-07_700-00-007.PDF</w:t>
      </w:r>
      <w:r w:rsidRPr="008B138A">
        <w:rPr>
          <w:rFonts w:cs="Arial"/>
        </w:rPr>
        <w:t>) (Applicant’s Guide)</w:t>
      </w:r>
    </w:p>
    <w:p w14:paraId="42A8034C" w14:textId="77777777" w:rsidR="00402A9A" w:rsidRPr="008B138A" w:rsidRDefault="00402A9A" w:rsidP="00402A9A">
      <w:pPr>
        <w:keepLines w:val="0"/>
        <w:widowControl w:val="0"/>
        <w:spacing w:before="240"/>
        <w:rPr>
          <w:rFonts w:cs="Arial"/>
        </w:rPr>
      </w:pPr>
      <w:r w:rsidRPr="008B138A">
        <w:rPr>
          <w:rFonts w:cs="Arial"/>
        </w:rPr>
        <w:t xml:space="preserve">California Energy Commission Staff Cooling Water Management Program Guidelines for Wet and Hybrid Cooling Towers at Power Plants Draft Guidelines, publication # CEC-700-2005-025 (available online at: </w:t>
      </w:r>
      <w:r w:rsidRPr="008B138A">
        <w:rPr>
          <w:rFonts w:eastAsia="Calibri"/>
          <w:u w:val="single"/>
        </w:rPr>
        <w:t>www.energy.ca.gov/2005publications/CEC-700-2005-025/CEC-700-2005-025.PDF</w:t>
      </w:r>
      <w:r w:rsidRPr="008B138A">
        <w:rPr>
          <w:rFonts w:cs="Arial"/>
        </w:rPr>
        <w:t>)</w:t>
      </w:r>
    </w:p>
    <w:p w14:paraId="42934E87" w14:textId="77777777" w:rsidR="00402A9A" w:rsidRPr="008B138A" w:rsidRDefault="00402A9A" w:rsidP="00402A9A">
      <w:pPr>
        <w:keepLines w:val="0"/>
        <w:widowControl w:val="0"/>
        <w:spacing w:before="240" w:after="240"/>
        <w:rPr>
          <w:rFonts w:cs="Arial"/>
        </w:rPr>
      </w:pPr>
      <w:r w:rsidRPr="008B138A">
        <w:rPr>
          <w:rFonts w:cs="Arial"/>
        </w:rPr>
        <w:t xml:space="preserve">Energy Facility Licensing Process: Water Supply information Staff Report / Draft, December 11, 2000 (available online at: </w:t>
      </w:r>
      <w:r w:rsidRPr="008B138A">
        <w:rPr>
          <w:rFonts w:eastAsia="Calibri"/>
          <w:u w:val="single"/>
        </w:rPr>
        <w:t>www.energy.ca.gov/siting/documents/2000-12-11_700-00-017.PDF</w:t>
      </w:r>
      <w:r w:rsidRPr="008B138A">
        <w:rPr>
          <w:rFonts w:cs="Arial"/>
        </w:rPr>
        <w:t>)</w:t>
      </w:r>
    </w:p>
    <w:p w14:paraId="28387BAB" w14:textId="77777777" w:rsidR="00402A9A" w:rsidRPr="008B138A" w:rsidRDefault="00402A9A" w:rsidP="00402A9A">
      <w:pPr>
        <w:pStyle w:val="BodyText3"/>
        <w:rPr>
          <w:sz w:val="20"/>
        </w:rPr>
      </w:pPr>
      <w:r w:rsidRPr="008B138A">
        <w:rPr>
          <w:szCs w:val="24"/>
        </w:rPr>
        <w:t xml:space="preserve">Best Management Practices and Guidance Manual: Desert Renewable Energy Projects, Renewable Energy Action Team, REAT-1000-2010-009-F (available online at </w:t>
      </w:r>
      <w:hyperlink r:id="rId19" w:history="1">
        <w:r w:rsidRPr="008B138A">
          <w:rPr>
            <w:szCs w:val="24"/>
            <w:u w:val="single"/>
          </w:rPr>
          <w:t>www.energy.ca.gov/2010publications/REAT-1000-2010-009/REAT-1000-2010-009-F.PDF</w:t>
        </w:r>
      </w:hyperlink>
    </w:p>
    <w:p w14:paraId="19ED14CF" w14:textId="77777777" w:rsidR="00402A9A" w:rsidRPr="008B138A" w:rsidRDefault="00402A9A" w:rsidP="00CA6E99">
      <w:pPr>
        <w:pStyle w:val="BodyText3"/>
      </w:pPr>
    </w:p>
    <w:p w14:paraId="3743F9D4" w14:textId="77777777" w:rsidR="000E28A4" w:rsidRPr="00F62678" w:rsidRDefault="000E28A4" w:rsidP="00F62678">
      <w:pPr>
        <w:pStyle w:val="Heading1"/>
        <w:tabs>
          <w:tab w:val="left" w:pos="360"/>
          <w:tab w:val="right" w:pos="9360"/>
        </w:tabs>
      </w:pPr>
      <w:bookmarkStart w:id="43" w:name="_Toc350328274"/>
      <w:bookmarkStart w:id="44" w:name="_Toc492560521"/>
      <w:bookmarkStart w:id="45" w:name="_Toc124561289"/>
      <w:r w:rsidRPr="00F62678">
        <w:t xml:space="preserve">II. </w:t>
      </w:r>
      <w:r w:rsidRPr="00F62678">
        <w:tab/>
        <w:t>SCOPE OF WORK</w:t>
      </w:r>
      <w:bookmarkEnd w:id="43"/>
      <w:bookmarkEnd w:id="44"/>
      <w:r w:rsidR="00F62678">
        <w:tab/>
      </w:r>
    </w:p>
    <w:p w14:paraId="45D40F6F" w14:textId="77777777" w:rsidR="00FD2423" w:rsidRPr="006076EB" w:rsidRDefault="00FD2423" w:rsidP="00850D0D">
      <w:pPr>
        <w:pStyle w:val="Heading2"/>
      </w:pPr>
      <w:bookmarkStart w:id="46" w:name="_Toc492560522"/>
      <w:r w:rsidRPr="006076EB">
        <w:t>About This Section</w:t>
      </w:r>
      <w:bookmarkEnd w:id="45"/>
      <w:bookmarkEnd w:id="46"/>
    </w:p>
    <w:p w14:paraId="7360F1DC" w14:textId="254B6F50" w:rsidR="00FD2423" w:rsidRPr="008154DA" w:rsidRDefault="00FD2423" w:rsidP="00A23E82">
      <w:pPr>
        <w:pStyle w:val="BodyText3"/>
      </w:pPr>
      <w:r w:rsidRPr="008154DA">
        <w:t xml:space="preserve">In this section, the Energy Commission describes the tasks the </w:t>
      </w:r>
      <w:r w:rsidR="00472334" w:rsidRPr="008154DA">
        <w:t>Firm</w:t>
      </w:r>
      <w:r w:rsidRPr="008154DA">
        <w:t xml:space="preserve"> (referred to as “Contractor” in the Scope of Work) will be asked to perform under the direction of the Energy Commission Contract </w:t>
      </w:r>
      <w:r w:rsidR="00663621">
        <w:t xml:space="preserve">Agreement </w:t>
      </w:r>
      <w:r w:rsidRPr="008154DA">
        <w:t>Manager</w:t>
      </w:r>
      <w:r w:rsidR="00D82CBF" w:rsidRPr="008154DA">
        <w:t xml:space="preserve"> (C</w:t>
      </w:r>
      <w:r w:rsidR="00663621">
        <w:t>A</w:t>
      </w:r>
      <w:r w:rsidR="00D82CBF" w:rsidRPr="008154DA">
        <w:t>M)</w:t>
      </w:r>
      <w:r w:rsidRPr="008154DA">
        <w:t>.  This section also describes the work assignment process, deliverables, and due dates.</w:t>
      </w:r>
    </w:p>
    <w:p w14:paraId="692B6B46" w14:textId="7814F22F" w:rsidR="00FF7F4B" w:rsidRDefault="00FF7F4B" w:rsidP="00850D0D">
      <w:pPr>
        <w:pStyle w:val="Heading2"/>
      </w:pPr>
      <w:bookmarkStart w:id="47" w:name="_Toc350328277"/>
      <w:bookmarkStart w:id="48" w:name="_Toc492560523"/>
      <w:r w:rsidRPr="00FF7F4B">
        <w:t>Work Authorizations</w:t>
      </w:r>
      <w:bookmarkEnd w:id="47"/>
      <w:bookmarkEnd w:id="48"/>
    </w:p>
    <w:p w14:paraId="567F37BB" w14:textId="77777777" w:rsidR="0038268F" w:rsidRPr="00AA0CD9" w:rsidRDefault="0038268F" w:rsidP="0038268F">
      <w:pPr>
        <w:keepLines w:val="0"/>
        <w:autoSpaceDE w:val="0"/>
        <w:autoSpaceDN w:val="0"/>
        <w:adjustRightInd w:val="0"/>
        <w:spacing w:after="265" w:line="268" w:lineRule="atLeast"/>
        <w:rPr>
          <w:rFonts w:cs="Arial"/>
          <w:color w:val="000000"/>
          <w:szCs w:val="23"/>
        </w:rPr>
      </w:pPr>
      <w:bookmarkStart w:id="49" w:name="_Toc350328278"/>
      <w:bookmarkStart w:id="50" w:name="_Toc492560524"/>
      <w:r w:rsidRPr="00AA0CD9">
        <w:rPr>
          <w:rFonts w:cs="Arial"/>
          <w:color w:val="000000"/>
          <w:szCs w:val="23"/>
        </w:rPr>
        <w:t xml:space="preserve">This is a "Work Authorization" Agreement and no work shall be undertaken unless authorized by the Energy Commission through a specific written document called a "Work Authorization". The Contract Manager will prepare and issue the written work authorizations that define the scope of work, the schedule of deliverables and the project budget. The amount of Contractor assistance required for each project will vary depending on the availability of Energy Commission staff with expertise in specific areas and the sensitivity of issues associated with the project. Final assignment of tasks and maximum payment on individual projects will be described in work authorizations signed by the Contractor and Energy Commission's Contract Manager. </w:t>
      </w:r>
    </w:p>
    <w:p w14:paraId="6989DBF8" w14:textId="77777777" w:rsidR="0038268F" w:rsidRPr="00AA0CD9" w:rsidRDefault="0038268F" w:rsidP="0038268F">
      <w:pPr>
        <w:keepLines w:val="0"/>
        <w:autoSpaceDE w:val="0"/>
        <w:autoSpaceDN w:val="0"/>
        <w:adjustRightInd w:val="0"/>
        <w:spacing w:after="265" w:line="280" w:lineRule="atLeast"/>
        <w:ind w:right="180"/>
        <w:rPr>
          <w:rFonts w:cs="Arial"/>
          <w:color w:val="000000"/>
          <w:szCs w:val="23"/>
        </w:rPr>
      </w:pPr>
      <w:r w:rsidRPr="00AA0CD9">
        <w:rPr>
          <w:rFonts w:cs="Arial"/>
          <w:color w:val="000000"/>
          <w:szCs w:val="23"/>
        </w:rPr>
        <w:t xml:space="preserve">To ensure the timeliness and success of all work performed under this Agreement, the Contract Manager will work closely with the Contractor to administer the Agreement, and a staff person will be assigned as a Work Authorization Manager to direct and review the work of assigned contractors on individual work assignments throughout all phases of the Agreement. The Energy Commission staff will review all products and deliverables to ensure quality, consistency and compliance with Energy Commission policies. </w:t>
      </w:r>
    </w:p>
    <w:p w14:paraId="5E841FBC" w14:textId="68C8AD88" w:rsidR="0038268F" w:rsidRPr="00AA0CD9" w:rsidRDefault="0038268F" w:rsidP="00AA0CD9">
      <w:pPr>
        <w:rPr>
          <w:highlight w:val="cyan"/>
        </w:rPr>
      </w:pPr>
      <w:r w:rsidRPr="00AA0CD9">
        <w:t>All Work Authorization must be reviewed by the Energy Commission's Information Technology Services Branch (ITSB) to determine if any information technology (IT) activities or acquisitions are included in the Work Authorization. If it is determined the Work Authorization includes IT activities or acquisitions the Energy Commission's Chief Information Officer or designee must approve the Work Authorization before the Work Authorization can be executed. Activities under the Agreement may include, but may not be limited to using GIS software to produce maps.</w:t>
      </w:r>
    </w:p>
    <w:p w14:paraId="081C930E" w14:textId="77777777" w:rsidR="00FF7F4B" w:rsidRPr="00AA0CD9" w:rsidRDefault="00FF7F4B" w:rsidP="00AA0CD9">
      <w:r w:rsidRPr="00AA0CD9">
        <w:t>No Work Guarantee</w:t>
      </w:r>
      <w:bookmarkEnd w:id="49"/>
      <w:bookmarkEnd w:id="50"/>
    </w:p>
    <w:p w14:paraId="4AEE598D" w14:textId="1DAA3D61" w:rsidR="0038268F" w:rsidRDefault="0038268F" w:rsidP="00FF7F4B">
      <w:pPr>
        <w:rPr>
          <w:rFonts w:cs="Arial"/>
          <w:szCs w:val="22"/>
        </w:rPr>
      </w:pPr>
      <w:r w:rsidRPr="0038268F">
        <w:rPr>
          <w:rFonts w:cs="Arial"/>
          <w:szCs w:val="22"/>
        </w:rPr>
        <w:t>All members of the Contractor team, including employees of the Contractor, are eligible to perform and may be assigned technical work. However, there is no guarantee that work will be required in all areas, or that every person or firm listed in this Agreement will receive work during the Agreement period. Additional people or firms may be added during the course of this Agreement, if necessary, upon approval by the Energy Commission staff.</w:t>
      </w:r>
    </w:p>
    <w:p w14:paraId="479B37A5" w14:textId="77777777" w:rsidR="00FF7F4B" w:rsidRPr="00FF7F4B" w:rsidRDefault="00FF7F4B" w:rsidP="00850D0D">
      <w:pPr>
        <w:pStyle w:val="Heading2"/>
      </w:pPr>
      <w:bookmarkStart w:id="51" w:name="_Toc350328279"/>
      <w:bookmarkStart w:id="52" w:name="_Toc492560525"/>
      <w:r w:rsidRPr="00FF7F4B">
        <w:t>Workshops &amp; Hearings</w:t>
      </w:r>
      <w:bookmarkEnd w:id="51"/>
      <w:bookmarkEnd w:id="52"/>
    </w:p>
    <w:p w14:paraId="28B298E6" w14:textId="4F03BDCB" w:rsidR="00FF7F4B" w:rsidRDefault="00FF7F4B" w:rsidP="005879F3">
      <w:pPr>
        <w:rPr>
          <w:rFonts w:cs="Arial"/>
          <w:szCs w:val="22"/>
        </w:rPr>
      </w:pPr>
      <w:r w:rsidRPr="00942D95">
        <w:rPr>
          <w:rFonts w:cs="Arial"/>
          <w:szCs w:val="22"/>
        </w:rPr>
        <w:t xml:space="preserve">All workshops and hearings are sponsored, organized, and facilitated by the Energy Commission. The Energy Commission is responsible for any costs associated with </w:t>
      </w:r>
      <w:r w:rsidR="00626D3B" w:rsidRPr="00942D95">
        <w:rPr>
          <w:rFonts w:cs="Arial"/>
          <w:szCs w:val="22"/>
        </w:rPr>
        <w:t xml:space="preserve">securing the location for </w:t>
      </w:r>
      <w:r w:rsidRPr="00942D95">
        <w:rPr>
          <w:rFonts w:cs="Arial"/>
          <w:szCs w:val="22"/>
        </w:rPr>
        <w:t>a workshop or hearing. Contractor will provide labor only.</w:t>
      </w:r>
    </w:p>
    <w:p w14:paraId="66A06EDE" w14:textId="77777777" w:rsidR="00402A9A" w:rsidRPr="00942D95" w:rsidRDefault="00402A9A" w:rsidP="00850D0D">
      <w:pPr>
        <w:pStyle w:val="Heading2"/>
        <w:rPr>
          <w:rFonts w:eastAsia="Calibri"/>
        </w:rPr>
      </w:pPr>
      <w:bookmarkStart w:id="53" w:name="_Toc112484389"/>
      <w:bookmarkStart w:id="54" w:name="_Toc316893711"/>
      <w:bookmarkStart w:id="55" w:name="_Toc489877305"/>
      <w:r w:rsidRPr="00942D95">
        <w:rPr>
          <w:rFonts w:eastAsia="Calibri"/>
        </w:rPr>
        <w:t>Work Performance</w:t>
      </w:r>
      <w:bookmarkEnd w:id="53"/>
      <w:bookmarkEnd w:id="54"/>
      <w:bookmarkEnd w:id="55"/>
    </w:p>
    <w:p w14:paraId="33CA2725" w14:textId="77777777" w:rsidR="00402A9A" w:rsidRPr="00942D95" w:rsidRDefault="00402A9A" w:rsidP="00402A9A">
      <w:r w:rsidRPr="00942D95">
        <w:t>The Energy Commission cannot accurately predict far into the future when work will be required under this Agreement. The need to supplement staff resources with the Contractor’s services will vary in response to submittals by applicants of energy facilities, possible Energy Commission decisions to designate a transmission corridor on its own motion, or a directive from the Governor’s Office to carry out siting-related or designation-related activities. Further, once the need for work is initiated, the work may need to proceed at a quick pace to meet the required analytical and procedural deadlines. Accordingly, the Contractor will need to be able to respond to the Energy Commission’s requests for technical support on a timely basis.</w:t>
      </w:r>
    </w:p>
    <w:p w14:paraId="6D4C90E1" w14:textId="77777777" w:rsidR="00402A9A" w:rsidRPr="00942D95" w:rsidRDefault="00402A9A" w:rsidP="00402A9A">
      <w:pPr>
        <w:keepNext/>
        <w:spacing w:before="240"/>
      </w:pPr>
      <w:r w:rsidRPr="00942D95">
        <w:t>Contractor shall respond to requests for work in accordance with the following pattern:</w:t>
      </w:r>
    </w:p>
    <w:p w14:paraId="2D5EEACC" w14:textId="77777777" w:rsidR="00402A9A" w:rsidRPr="00942D95" w:rsidRDefault="00402A9A" w:rsidP="00402A9A">
      <w:pPr>
        <w:keepNext/>
        <w:keepLines w:val="0"/>
        <w:numPr>
          <w:ilvl w:val="0"/>
          <w:numId w:val="44"/>
        </w:numPr>
        <w:spacing w:after="0"/>
        <w:ind w:left="504"/>
      </w:pPr>
      <w:r w:rsidRPr="00942D95">
        <w:t>The CAM shall provide at least two (2) weeks’ notice that a significant work effort will be required and the Contractor will need to assemble an effective and trained team during that period.</w:t>
      </w:r>
    </w:p>
    <w:p w14:paraId="2D624CAF" w14:textId="77777777" w:rsidR="00402A9A" w:rsidRPr="00942D95" w:rsidRDefault="00402A9A" w:rsidP="00402A9A">
      <w:pPr>
        <w:keepLines w:val="0"/>
        <w:numPr>
          <w:ilvl w:val="0"/>
          <w:numId w:val="44"/>
        </w:numPr>
        <w:spacing w:after="0"/>
        <w:ind w:left="504"/>
      </w:pPr>
      <w:r w:rsidRPr="00942D95">
        <w:t>The Contractor shall provide individual experts to handle specific issues with only two (2) working days’ notice.</w:t>
      </w:r>
    </w:p>
    <w:p w14:paraId="2F248E5F" w14:textId="77777777" w:rsidR="00402A9A" w:rsidRPr="00942D95" w:rsidRDefault="00402A9A" w:rsidP="00402A9A">
      <w:pPr>
        <w:keepLines w:val="0"/>
        <w:numPr>
          <w:ilvl w:val="0"/>
          <w:numId w:val="44"/>
        </w:numPr>
        <w:spacing w:after="0"/>
        <w:ind w:left="504"/>
      </w:pPr>
      <w:r w:rsidRPr="00942D95">
        <w:t>The Contractor shall return telephone calls and e-mails from the CAM and provide an initial response within four (4) hours.</w:t>
      </w:r>
    </w:p>
    <w:p w14:paraId="2876A037" w14:textId="77777777" w:rsidR="00402A9A" w:rsidRPr="00942D95" w:rsidRDefault="00402A9A" w:rsidP="00402A9A">
      <w:pPr>
        <w:keepLines w:val="0"/>
        <w:numPr>
          <w:ilvl w:val="0"/>
          <w:numId w:val="44"/>
        </w:numPr>
        <w:spacing w:after="0"/>
        <w:ind w:left="504"/>
      </w:pPr>
      <w:r w:rsidRPr="00942D95">
        <w:t>The Contractor and all team members shall meet the agreed upon product deadlines on the day they are due.</w:t>
      </w:r>
    </w:p>
    <w:p w14:paraId="69ED1F51" w14:textId="77777777" w:rsidR="00402A9A" w:rsidRPr="00942D95" w:rsidRDefault="00402A9A" w:rsidP="00402A9A">
      <w:pPr>
        <w:keepLines w:val="0"/>
        <w:numPr>
          <w:ilvl w:val="0"/>
          <w:numId w:val="44"/>
        </w:numPr>
        <w:spacing w:after="0"/>
        <w:ind w:left="504"/>
      </w:pPr>
      <w:r w:rsidRPr="00942D95">
        <w:t>The Contractor and all team members shall meet the agreed upon event deadlines on the day, hour, and location needed.</w:t>
      </w:r>
    </w:p>
    <w:p w14:paraId="48D74F40" w14:textId="77777777" w:rsidR="00402A9A" w:rsidRPr="00942D95" w:rsidRDefault="00402A9A" w:rsidP="00402A9A">
      <w:pPr>
        <w:keepLines w:val="0"/>
        <w:numPr>
          <w:ilvl w:val="0"/>
          <w:numId w:val="44"/>
        </w:numPr>
        <w:spacing w:after="240"/>
        <w:ind w:left="504"/>
      </w:pPr>
      <w:r w:rsidRPr="00942D95">
        <w:t>The Contractor shall provide quality assurance on its draft products before delivery to the Energy Commission’s Work Authorization Manager.</w:t>
      </w:r>
    </w:p>
    <w:p w14:paraId="07082883" w14:textId="77777777" w:rsidR="00402A9A" w:rsidRPr="00942D95" w:rsidRDefault="00402A9A" w:rsidP="00850D0D">
      <w:pPr>
        <w:pStyle w:val="Heading2"/>
        <w:rPr>
          <w:rFonts w:eastAsia="Calibri"/>
        </w:rPr>
      </w:pPr>
      <w:bookmarkStart w:id="56" w:name="_Toc316893712"/>
      <w:bookmarkStart w:id="57" w:name="_Toc489877306"/>
      <w:r w:rsidRPr="00942D95">
        <w:rPr>
          <w:rFonts w:eastAsia="Calibri"/>
        </w:rPr>
        <w:t>Contractor Activities</w:t>
      </w:r>
      <w:bookmarkEnd w:id="56"/>
      <w:bookmarkEnd w:id="57"/>
    </w:p>
    <w:p w14:paraId="5F06F065" w14:textId="77777777" w:rsidR="00402A9A" w:rsidRPr="00942D95" w:rsidRDefault="00402A9A" w:rsidP="00402A9A">
      <w:r w:rsidRPr="00942D95">
        <w:t>In carrying out the Tasks under this Agreement, the Contractor shall perform the following types of activities (bulleted below). These activities are the general types of work the Contractor will perform in order to accomplish the Tasks listed in this Agreement. These are not stand-alone activities but are the types of work required to perform Tasks 1-13 below. All work requested via work authorization will fit within one or more of the 13 Tasks.</w:t>
      </w:r>
    </w:p>
    <w:p w14:paraId="2841457C" w14:textId="77777777" w:rsidR="00402A9A" w:rsidRPr="00942D95" w:rsidRDefault="00402A9A" w:rsidP="00402A9A">
      <w:pPr>
        <w:keepLines w:val="0"/>
        <w:numPr>
          <w:ilvl w:val="0"/>
          <w:numId w:val="47"/>
        </w:numPr>
        <w:spacing w:after="0"/>
        <w:rPr>
          <w:rFonts w:eastAsia="Calibri"/>
        </w:rPr>
      </w:pPr>
      <w:r w:rsidRPr="00942D95">
        <w:rPr>
          <w:rFonts w:eastAsia="Calibri"/>
        </w:rPr>
        <w:t>Perform California Environmental Quality Act (CEQA) and National Environmental Policy Act (NEPA) analysis.</w:t>
      </w:r>
    </w:p>
    <w:p w14:paraId="6B136403" w14:textId="77777777" w:rsidR="00402A9A" w:rsidRPr="00942D95" w:rsidRDefault="00402A9A" w:rsidP="00402A9A">
      <w:pPr>
        <w:keepLines w:val="0"/>
        <w:numPr>
          <w:ilvl w:val="0"/>
          <w:numId w:val="47"/>
        </w:numPr>
        <w:spacing w:after="0"/>
        <w:rPr>
          <w:rFonts w:eastAsia="Calibri"/>
        </w:rPr>
      </w:pPr>
      <w:r w:rsidRPr="00942D95">
        <w:rPr>
          <w:rFonts w:eastAsia="Calibri"/>
        </w:rPr>
        <w:t xml:space="preserve">Perform environmental and engineering analysis. </w:t>
      </w:r>
    </w:p>
    <w:p w14:paraId="61F0A93F" w14:textId="77777777" w:rsidR="00402A9A" w:rsidRPr="00942D95" w:rsidRDefault="00402A9A" w:rsidP="00402A9A">
      <w:pPr>
        <w:keepLines w:val="0"/>
        <w:numPr>
          <w:ilvl w:val="0"/>
          <w:numId w:val="47"/>
        </w:numPr>
        <w:spacing w:after="0"/>
        <w:rPr>
          <w:rFonts w:eastAsia="Calibri"/>
        </w:rPr>
      </w:pPr>
      <w:r w:rsidRPr="00942D95">
        <w:rPr>
          <w:rFonts w:eastAsia="Calibri"/>
        </w:rPr>
        <w:t>Develop mitigation for significant effects on the environment and recommendations regarding environmental and engineering issues.</w:t>
      </w:r>
    </w:p>
    <w:p w14:paraId="6899ADED" w14:textId="77777777" w:rsidR="00402A9A" w:rsidRPr="00942D95" w:rsidRDefault="00402A9A" w:rsidP="00402A9A">
      <w:pPr>
        <w:keepLines w:val="0"/>
        <w:numPr>
          <w:ilvl w:val="0"/>
          <w:numId w:val="47"/>
        </w:numPr>
        <w:spacing w:after="0"/>
        <w:rPr>
          <w:rFonts w:eastAsia="Calibri"/>
        </w:rPr>
      </w:pPr>
      <w:r w:rsidRPr="00942D95">
        <w:rPr>
          <w:rFonts w:eastAsia="Calibri"/>
        </w:rPr>
        <w:t>Prepare written testimony and present oral testimony.</w:t>
      </w:r>
    </w:p>
    <w:p w14:paraId="6AB24758" w14:textId="77777777" w:rsidR="00402A9A" w:rsidRPr="00942D95" w:rsidRDefault="00402A9A" w:rsidP="00402A9A">
      <w:pPr>
        <w:keepLines w:val="0"/>
        <w:numPr>
          <w:ilvl w:val="0"/>
          <w:numId w:val="47"/>
        </w:numPr>
        <w:spacing w:after="0"/>
        <w:rPr>
          <w:rFonts w:eastAsia="Calibri"/>
        </w:rPr>
      </w:pPr>
      <w:r w:rsidRPr="00942D95">
        <w:rPr>
          <w:rFonts w:eastAsia="Calibri"/>
        </w:rPr>
        <w:t xml:space="preserve">Write, edit and/or publish technical reports. </w:t>
      </w:r>
    </w:p>
    <w:p w14:paraId="5467EA89" w14:textId="77777777" w:rsidR="00402A9A" w:rsidRPr="00942D95" w:rsidRDefault="00402A9A" w:rsidP="00402A9A">
      <w:pPr>
        <w:keepLines w:val="0"/>
        <w:numPr>
          <w:ilvl w:val="0"/>
          <w:numId w:val="47"/>
        </w:numPr>
        <w:spacing w:after="0"/>
        <w:rPr>
          <w:rFonts w:eastAsia="Calibri"/>
        </w:rPr>
      </w:pPr>
      <w:r w:rsidRPr="00942D95">
        <w:rPr>
          <w:rFonts w:eastAsia="Calibri"/>
        </w:rPr>
        <w:t>Review and comment on technical reports.</w:t>
      </w:r>
    </w:p>
    <w:p w14:paraId="319D755E" w14:textId="77777777" w:rsidR="00402A9A" w:rsidRPr="00942D95" w:rsidRDefault="00402A9A" w:rsidP="00402A9A">
      <w:pPr>
        <w:keepLines w:val="0"/>
        <w:numPr>
          <w:ilvl w:val="0"/>
          <w:numId w:val="47"/>
        </w:numPr>
        <w:spacing w:after="0"/>
        <w:rPr>
          <w:rFonts w:eastAsia="Calibri"/>
        </w:rPr>
      </w:pPr>
      <w:r w:rsidRPr="00942D95">
        <w:rPr>
          <w:rFonts w:eastAsia="Calibri"/>
        </w:rPr>
        <w:t>Identify, review and evaluate data. Develop information requests for data from sources outside of the Energy Commission, such as project applicants, agencies, or other sources with information relevant to permitting electricity infrastructure.</w:t>
      </w:r>
    </w:p>
    <w:p w14:paraId="00AC6AB3" w14:textId="77777777" w:rsidR="00402A9A" w:rsidRPr="00942D95" w:rsidRDefault="00402A9A" w:rsidP="00402A9A">
      <w:pPr>
        <w:keepLines w:val="0"/>
        <w:numPr>
          <w:ilvl w:val="0"/>
          <w:numId w:val="47"/>
        </w:numPr>
        <w:spacing w:after="0"/>
        <w:rPr>
          <w:rFonts w:eastAsia="Calibri"/>
        </w:rPr>
      </w:pPr>
      <w:r w:rsidRPr="00942D95">
        <w:rPr>
          <w:rFonts w:eastAsia="Calibri"/>
        </w:rPr>
        <w:t>Conduct literature searches and review existing studies.</w:t>
      </w:r>
    </w:p>
    <w:p w14:paraId="7185F671" w14:textId="77777777" w:rsidR="00402A9A" w:rsidRPr="00942D95" w:rsidRDefault="00402A9A" w:rsidP="00402A9A">
      <w:pPr>
        <w:keepLines w:val="0"/>
        <w:numPr>
          <w:ilvl w:val="0"/>
          <w:numId w:val="47"/>
        </w:numPr>
        <w:spacing w:after="0"/>
        <w:rPr>
          <w:rFonts w:eastAsia="Calibri"/>
        </w:rPr>
      </w:pPr>
      <w:r w:rsidRPr="00942D95">
        <w:rPr>
          <w:rFonts w:eastAsia="Calibri"/>
        </w:rPr>
        <w:t>Attend, participate in, facilitate, organize and/or present at meetings, workshops and hearings.</w:t>
      </w:r>
    </w:p>
    <w:p w14:paraId="3B4C4DB4" w14:textId="77777777" w:rsidR="00402A9A" w:rsidRPr="00942D95" w:rsidRDefault="00402A9A" w:rsidP="00402A9A">
      <w:pPr>
        <w:keepLines w:val="0"/>
        <w:numPr>
          <w:ilvl w:val="0"/>
          <w:numId w:val="47"/>
        </w:numPr>
        <w:spacing w:after="0"/>
        <w:rPr>
          <w:rFonts w:eastAsia="Calibri"/>
        </w:rPr>
      </w:pPr>
      <w:r w:rsidRPr="00942D95">
        <w:rPr>
          <w:rFonts w:eastAsia="Calibri"/>
        </w:rPr>
        <w:t>Conduct surveys and field assessments to collect and analyze information on energy and environmental resources, land use patterns, existing energy facilities, engineering suitability of specific sites for electricity generation and transmission facilities, and related environmental and engineering matters.</w:t>
      </w:r>
    </w:p>
    <w:p w14:paraId="794DD31F" w14:textId="77777777" w:rsidR="00402A9A" w:rsidRPr="00942D95" w:rsidRDefault="00402A9A" w:rsidP="00402A9A">
      <w:pPr>
        <w:keepLines w:val="0"/>
        <w:numPr>
          <w:ilvl w:val="0"/>
          <w:numId w:val="47"/>
        </w:numPr>
        <w:spacing w:after="0"/>
        <w:rPr>
          <w:rFonts w:eastAsia="Calibri"/>
        </w:rPr>
      </w:pPr>
      <w:r w:rsidRPr="00942D95">
        <w:rPr>
          <w:rFonts w:eastAsia="Calibri"/>
        </w:rPr>
        <w:t xml:space="preserve">Conduct environmental, engineering, and economic feasibility studies </w:t>
      </w:r>
    </w:p>
    <w:p w14:paraId="39A93935" w14:textId="77777777" w:rsidR="00402A9A" w:rsidRPr="00942D95" w:rsidRDefault="00402A9A" w:rsidP="00402A9A">
      <w:pPr>
        <w:keepLines w:val="0"/>
        <w:numPr>
          <w:ilvl w:val="0"/>
          <w:numId w:val="47"/>
        </w:numPr>
        <w:spacing w:after="0"/>
        <w:rPr>
          <w:rFonts w:eastAsia="Calibri"/>
        </w:rPr>
      </w:pPr>
      <w:r w:rsidRPr="00942D95">
        <w:rPr>
          <w:rFonts w:eastAsia="Calibri"/>
        </w:rPr>
        <w:t>Prepare maps and conduct/complete Geographic Information Systems (GIS) analysis</w:t>
      </w:r>
    </w:p>
    <w:p w14:paraId="2C04844A" w14:textId="77777777" w:rsidR="00402A9A" w:rsidRPr="00942D95" w:rsidRDefault="00402A9A" w:rsidP="00402A9A">
      <w:pPr>
        <w:keepLines w:val="0"/>
        <w:numPr>
          <w:ilvl w:val="0"/>
          <w:numId w:val="47"/>
        </w:numPr>
        <w:spacing w:after="0"/>
        <w:rPr>
          <w:rFonts w:eastAsia="Calibri"/>
        </w:rPr>
      </w:pPr>
      <w:r w:rsidRPr="00942D95">
        <w:rPr>
          <w:rFonts w:eastAsia="Calibri"/>
        </w:rPr>
        <w:t>Monitor and analyze project compliance with conditions of certification (may require site visit verification).</w:t>
      </w:r>
    </w:p>
    <w:p w14:paraId="4453E326" w14:textId="77777777" w:rsidR="00402A9A" w:rsidRPr="00942D95" w:rsidRDefault="00402A9A" w:rsidP="00402A9A">
      <w:pPr>
        <w:keepLines w:val="0"/>
        <w:numPr>
          <w:ilvl w:val="0"/>
          <w:numId w:val="47"/>
        </w:numPr>
        <w:spacing w:after="0"/>
        <w:rPr>
          <w:rFonts w:eastAsia="Calibri"/>
        </w:rPr>
      </w:pPr>
      <w:r w:rsidRPr="00942D95">
        <w:rPr>
          <w:rFonts w:eastAsia="Calibri"/>
        </w:rPr>
        <w:t>Investigate incidents and non-compliance with conditions of certification and applicable laws, ordinances, regulations, and standards (LORS). Prepare investigation reports and other supporting documentation.</w:t>
      </w:r>
    </w:p>
    <w:p w14:paraId="613E0198" w14:textId="77777777" w:rsidR="00402A9A" w:rsidRPr="00942D95" w:rsidRDefault="00402A9A" w:rsidP="00402A9A">
      <w:pPr>
        <w:keepLines w:val="0"/>
        <w:numPr>
          <w:ilvl w:val="0"/>
          <w:numId w:val="47"/>
        </w:numPr>
        <w:spacing w:after="0"/>
        <w:rPr>
          <w:rFonts w:eastAsia="Calibri"/>
        </w:rPr>
      </w:pPr>
      <w:r w:rsidRPr="00942D95">
        <w:rPr>
          <w:rFonts w:eastAsia="Calibri"/>
        </w:rPr>
        <w:t>Evaluate the effects of existing or proposed LORS of local, state or federal agencies on the permitting and operation of power plants and transmission lines or the designation of transmission corridors.</w:t>
      </w:r>
    </w:p>
    <w:p w14:paraId="22D0076D" w14:textId="77777777" w:rsidR="00402A9A" w:rsidRPr="00942D95" w:rsidRDefault="00402A9A" w:rsidP="00402A9A">
      <w:pPr>
        <w:keepLines w:val="0"/>
        <w:numPr>
          <w:ilvl w:val="0"/>
          <w:numId w:val="47"/>
        </w:numPr>
        <w:spacing w:after="0"/>
        <w:rPr>
          <w:rFonts w:eastAsia="Calibri"/>
        </w:rPr>
      </w:pPr>
      <w:r w:rsidRPr="00942D95">
        <w:rPr>
          <w:rFonts w:eastAsia="Calibri"/>
        </w:rPr>
        <w:t>Consult with agencies in determining the applicability of their laws and regulations to power plant licensing or transmission corridor designation applications, and in planning for the permitting and development of energy resources and related transmission line infrastructure.</w:t>
      </w:r>
    </w:p>
    <w:p w14:paraId="21B9A6F5" w14:textId="77777777" w:rsidR="00402A9A" w:rsidRPr="00942D95" w:rsidRDefault="00402A9A" w:rsidP="00402A9A">
      <w:pPr>
        <w:keepLines w:val="0"/>
        <w:numPr>
          <w:ilvl w:val="0"/>
          <w:numId w:val="47"/>
        </w:numPr>
        <w:spacing w:after="0"/>
        <w:rPr>
          <w:rFonts w:eastAsia="Calibri"/>
        </w:rPr>
      </w:pPr>
      <w:r w:rsidRPr="00942D95">
        <w:rPr>
          <w:rFonts w:eastAsia="Calibri"/>
        </w:rPr>
        <w:t>Evaluate applications for energy facilities for compliance with applicable local, state, and federal LORS.</w:t>
      </w:r>
    </w:p>
    <w:p w14:paraId="6A46CDFB" w14:textId="77777777" w:rsidR="00402A9A" w:rsidRPr="00942D95" w:rsidRDefault="00402A9A" w:rsidP="00402A9A">
      <w:pPr>
        <w:keepLines w:val="0"/>
        <w:numPr>
          <w:ilvl w:val="0"/>
          <w:numId w:val="47"/>
        </w:numPr>
        <w:spacing w:after="0"/>
        <w:rPr>
          <w:rFonts w:eastAsia="Calibri"/>
        </w:rPr>
      </w:pPr>
      <w:r w:rsidRPr="00942D95">
        <w:rPr>
          <w:rFonts w:eastAsia="Calibri"/>
        </w:rPr>
        <w:t>Prepare conditions of certification to ensure compliance with applicable local, state, and federal LORS.</w:t>
      </w:r>
    </w:p>
    <w:p w14:paraId="3959133D" w14:textId="77777777" w:rsidR="00402A9A" w:rsidRPr="00942D95" w:rsidRDefault="00402A9A" w:rsidP="00402A9A">
      <w:pPr>
        <w:keepLines w:val="0"/>
        <w:numPr>
          <w:ilvl w:val="0"/>
          <w:numId w:val="47"/>
        </w:numPr>
        <w:spacing w:after="0"/>
        <w:rPr>
          <w:rFonts w:eastAsia="Calibri"/>
        </w:rPr>
      </w:pPr>
      <w:r w:rsidRPr="00942D95">
        <w:rPr>
          <w:rFonts w:eastAsia="Calibri"/>
        </w:rPr>
        <w:t xml:space="preserve">Use complex analytical models and decision support tools related to environmental and engineering matters, including developing high quality model inputs and assumptions.  </w:t>
      </w:r>
    </w:p>
    <w:p w14:paraId="2943EB12" w14:textId="77777777" w:rsidR="00402A9A" w:rsidRPr="00942D95" w:rsidRDefault="00402A9A" w:rsidP="00402A9A">
      <w:pPr>
        <w:keepLines w:val="0"/>
        <w:numPr>
          <w:ilvl w:val="0"/>
          <w:numId w:val="47"/>
        </w:numPr>
        <w:spacing w:after="0"/>
        <w:rPr>
          <w:rFonts w:eastAsia="Calibri"/>
        </w:rPr>
      </w:pPr>
      <w:r w:rsidRPr="00942D95">
        <w:rPr>
          <w:rFonts w:eastAsia="Calibri"/>
        </w:rPr>
        <w:t xml:space="preserve">Compare the potential environmental impacts, engineering feasibility, potential costs and electricity system impacts of different electric generation technologies or equipment, or transmission project types and configurations, generally or in specific environmental settings. </w:t>
      </w:r>
    </w:p>
    <w:p w14:paraId="2D9DD833" w14:textId="77777777" w:rsidR="00402A9A" w:rsidRPr="00942D95" w:rsidRDefault="00402A9A" w:rsidP="00402A9A">
      <w:pPr>
        <w:keepLines w:val="0"/>
        <w:numPr>
          <w:ilvl w:val="0"/>
          <w:numId w:val="47"/>
        </w:numPr>
        <w:spacing w:after="0"/>
        <w:rPr>
          <w:rFonts w:eastAsia="Calibri"/>
        </w:rPr>
      </w:pPr>
      <w:r w:rsidRPr="00942D95">
        <w:rPr>
          <w:rFonts w:eastAsia="Calibri"/>
        </w:rPr>
        <w:t>Answer Energy Commission staff’s, Commissioners’, Commissioner Advisors’, intervenors’ and public participants’ technical questions about environmental, engineering, and regulatory issues associated with power plants and related facilities, and transmission line corridors.</w:t>
      </w:r>
    </w:p>
    <w:p w14:paraId="2B19CCC6" w14:textId="5C22AB48" w:rsidR="00942D95" w:rsidRPr="00942D95" w:rsidRDefault="00F2468D" w:rsidP="00402A9A">
      <w:pPr>
        <w:keepLines w:val="0"/>
        <w:numPr>
          <w:ilvl w:val="0"/>
          <w:numId w:val="47"/>
        </w:numPr>
        <w:spacing w:after="0"/>
        <w:rPr>
          <w:rFonts w:eastAsia="Calibri"/>
        </w:rPr>
      </w:pPr>
      <w:r w:rsidRPr="00942D95">
        <w:rPr>
          <w:rFonts w:eastAsia="Calibri"/>
        </w:rPr>
        <w:t>Provide the Energy Commission with engineering oversight for the DCBOs responsible for project code compliance during construction and maintenance activities. Review specific DCBO issues, support DCBO performance audits, and develop DCBO-related guidance documents.</w:t>
      </w:r>
    </w:p>
    <w:p w14:paraId="798E1505" w14:textId="17D1823A" w:rsidR="00402A9A" w:rsidRPr="00942D95" w:rsidRDefault="00402A9A" w:rsidP="00402A9A">
      <w:pPr>
        <w:keepLines w:val="0"/>
        <w:numPr>
          <w:ilvl w:val="0"/>
          <w:numId w:val="47"/>
        </w:numPr>
        <w:spacing w:after="0"/>
        <w:rPr>
          <w:rFonts w:eastAsia="Calibri"/>
        </w:rPr>
      </w:pPr>
      <w:r w:rsidRPr="00942D95">
        <w:rPr>
          <w:rFonts w:eastAsia="Calibri"/>
        </w:rPr>
        <w:t>Perform the observation and inspection of construction components to verify that the as-constructed facilities are consistent with the approved construction documents.</w:t>
      </w:r>
    </w:p>
    <w:p w14:paraId="7F09DD94" w14:textId="77777777" w:rsidR="00942D95" w:rsidRDefault="00942D95" w:rsidP="00850D0D">
      <w:pPr>
        <w:pStyle w:val="Heading2"/>
        <w:rPr>
          <w:rFonts w:eastAsia="Calibri"/>
        </w:rPr>
      </w:pPr>
      <w:bookmarkStart w:id="58" w:name="_Toc316893713"/>
      <w:bookmarkStart w:id="59" w:name="_Toc489877307"/>
    </w:p>
    <w:p w14:paraId="5AC96896" w14:textId="77777777" w:rsidR="00402A9A" w:rsidRPr="00942D95" w:rsidRDefault="00402A9A" w:rsidP="00850D0D">
      <w:pPr>
        <w:pStyle w:val="Heading2"/>
        <w:rPr>
          <w:rFonts w:eastAsia="Calibri"/>
        </w:rPr>
      </w:pPr>
      <w:r w:rsidRPr="00942D95">
        <w:rPr>
          <w:rFonts w:eastAsia="Calibri"/>
        </w:rPr>
        <w:t>Specific Tasks</w:t>
      </w:r>
      <w:bookmarkEnd w:id="58"/>
      <w:bookmarkEnd w:id="59"/>
    </w:p>
    <w:p w14:paraId="7BBE216C" w14:textId="77777777" w:rsidR="00402A9A" w:rsidRPr="00942D95" w:rsidRDefault="00402A9A" w:rsidP="00402A9A">
      <w:pPr>
        <w:spacing w:after="240"/>
      </w:pPr>
      <w:r w:rsidRPr="00942D95">
        <w:t>The Contractor will be required to perform management functions; to complete a series of specific tasks in analyzing Applications for Certification (AFC), Petitions to Amend (or modify) Energy Commission Decisions (Amendments); Small Power Plant Exemptions (SPPEs), and Transmission Corridor Designation (TCD) applications; project monitoring and compliance; and other technical support services.</w:t>
      </w:r>
    </w:p>
    <w:p w14:paraId="1F3CA6E5" w14:textId="43AD97F0" w:rsidR="00B567D9" w:rsidRDefault="00402A9A" w:rsidP="00B567D9">
      <w:pPr>
        <w:keepLines w:val="0"/>
        <w:widowControl w:val="0"/>
      </w:pPr>
      <w:r w:rsidRPr="00942D95">
        <w:t>Upon issuance of a work authorization, Contractor shall:</w:t>
      </w:r>
      <w:bookmarkStart w:id="60" w:name="_Toc316893714"/>
    </w:p>
    <w:p w14:paraId="75AAB34B" w14:textId="77777777" w:rsidR="00B567D9" w:rsidRDefault="00B567D9">
      <w:pPr>
        <w:keepLines w:val="0"/>
        <w:spacing w:after="0"/>
      </w:pPr>
      <w:r>
        <w:br w:type="page"/>
      </w:r>
    </w:p>
    <w:p w14:paraId="7022AD53" w14:textId="77777777" w:rsidR="00402A9A" w:rsidRPr="00942D95" w:rsidRDefault="00402A9A" w:rsidP="00AD7765">
      <w:pPr>
        <w:keepLines w:val="0"/>
        <w:widowControl w:val="0"/>
        <w:spacing w:before="240" w:line="280" w:lineRule="exact"/>
        <w:outlineLvl w:val="2"/>
        <w:rPr>
          <w:b/>
          <w:kern w:val="28"/>
          <w:sz w:val="28"/>
          <w:szCs w:val="20"/>
        </w:rPr>
      </w:pPr>
      <w:r w:rsidRPr="00942D95">
        <w:rPr>
          <w:b/>
          <w:kern w:val="28"/>
          <w:sz w:val="28"/>
          <w:szCs w:val="20"/>
        </w:rPr>
        <w:t>Management And Administration</w:t>
      </w:r>
      <w:bookmarkEnd w:id="60"/>
    </w:p>
    <w:p w14:paraId="7D603EC9" w14:textId="71D0DF82" w:rsidR="00402A9A" w:rsidRPr="00942D95" w:rsidRDefault="00402A9A" w:rsidP="00AD7765">
      <w:pPr>
        <w:keepLines w:val="0"/>
        <w:widowControl w:val="0"/>
        <w:rPr>
          <w:rFonts w:eastAsia="Calibri"/>
          <w:sz w:val="24"/>
        </w:rPr>
      </w:pPr>
      <w:r w:rsidRPr="00942D95">
        <w:rPr>
          <w:rFonts w:eastAsia="Calibri"/>
          <w:sz w:val="24"/>
        </w:rPr>
        <w:t>(Task 1)</w:t>
      </w:r>
    </w:p>
    <w:p w14:paraId="7055AC1D" w14:textId="77777777" w:rsidR="00402A9A" w:rsidRPr="00942D95" w:rsidRDefault="00402A9A" w:rsidP="00AD7765">
      <w:pPr>
        <w:keepLines w:val="0"/>
        <w:widowControl w:val="0"/>
        <w:spacing w:after="240"/>
        <w:ind w:left="288"/>
        <w:rPr>
          <w:rFonts w:eastAsia="Calibri"/>
        </w:rPr>
      </w:pPr>
      <w:r w:rsidRPr="00942D95">
        <w:rPr>
          <w:rFonts w:eastAsia="Calibri"/>
        </w:rPr>
        <w:t>The Contractor will be required to perform the following management task.</w:t>
      </w:r>
    </w:p>
    <w:p w14:paraId="21B8C18F" w14:textId="6F7DB6A3" w:rsidR="00402A9A" w:rsidRPr="0040659F" w:rsidRDefault="00402A9A" w:rsidP="00AD7765">
      <w:pPr>
        <w:keepLines w:val="0"/>
        <w:widowControl w:val="0"/>
        <w:spacing w:before="120" w:line="280" w:lineRule="exact"/>
        <w:outlineLvl w:val="3"/>
        <w:rPr>
          <w:rFonts w:cs="Arial"/>
          <w:b/>
          <w:kern w:val="28"/>
          <w:sz w:val="28"/>
          <w:szCs w:val="20"/>
        </w:rPr>
      </w:pPr>
      <w:bookmarkStart w:id="61" w:name="_Toc112484391"/>
      <w:bookmarkStart w:id="62" w:name="_Toc316893715"/>
      <w:r w:rsidRPr="0040659F">
        <w:rPr>
          <w:rFonts w:cs="Arial"/>
          <w:b/>
          <w:kern w:val="28"/>
          <w:sz w:val="28"/>
          <w:szCs w:val="20"/>
        </w:rPr>
        <w:t>Task 1 – Contract Management and Administrative Duties</w:t>
      </w:r>
      <w:bookmarkEnd w:id="61"/>
      <w:bookmarkEnd w:id="62"/>
    </w:p>
    <w:p w14:paraId="47E64984" w14:textId="6B6ED4FB" w:rsidR="00402A9A" w:rsidRPr="0040659F" w:rsidRDefault="00402A9A" w:rsidP="00AD7765">
      <w:pPr>
        <w:keepLines w:val="0"/>
        <w:widowControl w:val="0"/>
        <w:spacing w:after="240"/>
        <w:ind w:left="288"/>
      </w:pPr>
      <w:r w:rsidRPr="0040659F">
        <w:t>The Contractor will be required to perform contract management and administrative duties to manage the Agreement.</w:t>
      </w:r>
    </w:p>
    <w:p w14:paraId="689F1A21" w14:textId="77777777" w:rsidR="00402A9A" w:rsidRPr="0040659F" w:rsidRDefault="00402A9A" w:rsidP="00AD7765">
      <w:pPr>
        <w:keepLines w:val="0"/>
        <w:widowControl w:val="0"/>
        <w:spacing w:before="240"/>
        <w:ind w:left="288"/>
      </w:pPr>
      <w:r w:rsidRPr="0040659F">
        <w:t>The Contractor shall:</w:t>
      </w:r>
    </w:p>
    <w:p w14:paraId="3ABA4146" w14:textId="77777777" w:rsidR="00402A9A" w:rsidRPr="0040659F" w:rsidRDefault="00402A9A" w:rsidP="00AD7765">
      <w:pPr>
        <w:keepLines w:val="0"/>
        <w:widowControl w:val="0"/>
        <w:numPr>
          <w:ilvl w:val="0"/>
          <w:numId w:val="48"/>
        </w:numPr>
        <w:spacing w:after="0"/>
        <w:ind w:hanging="288"/>
        <w:rPr>
          <w:rFonts w:eastAsia="Calibri"/>
        </w:rPr>
      </w:pPr>
      <w:r w:rsidRPr="0040659F">
        <w:rPr>
          <w:rFonts w:eastAsia="Calibri"/>
        </w:rPr>
        <w:t>After approval of potential work tasks by the Energy Commission Siting, Transmission, and Environmental Protection Division management, prepare information for work authorization development for the Energy Commission Work Authorization Manager, including proposed task language, schedule of deliverables, and work authorization budget.</w:t>
      </w:r>
    </w:p>
    <w:p w14:paraId="79907A11" w14:textId="4FE20F13" w:rsidR="00402A9A" w:rsidRPr="0040659F" w:rsidRDefault="00E55D9E" w:rsidP="00AD7765">
      <w:pPr>
        <w:keepLines w:val="0"/>
        <w:widowControl w:val="0"/>
        <w:numPr>
          <w:ilvl w:val="0"/>
          <w:numId w:val="48"/>
        </w:numPr>
        <w:spacing w:after="0"/>
        <w:ind w:hanging="288"/>
        <w:rPr>
          <w:rFonts w:eastAsia="Calibri"/>
        </w:rPr>
      </w:pPr>
      <w:r w:rsidRPr="0040659F">
        <w:rPr>
          <w:rFonts w:eastAsia="Calibri"/>
        </w:rPr>
        <w:t>A</w:t>
      </w:r>
      <w:r w:rsidR="00402A9A" w:rsidRPr="0040659F">
        <w:rPr>
          <w:rFonts w:eastAsia="Calibri"/>
        </w:rPr>
        <w:t>ttend Energy Commission meetings in person or via WebEx to discuss progress and other meetings as directed by Energy Commission staff.</w:t>
      </w:r>
    </w:p>
    <w:p w14:paraId="36A7C7C0" w14:textId="77777777" w:rsidR="00402A9A" w:rsidRPr="0040659F" w:rsidRDefault="00402A9A" w:rsidP="00AD7765">
      <w:pPr>
        <w:keepLines w:val="0"/>
        <w:widowControl w:val="0"/>
        <w:numPr>
          <w:ilvl w:val="0"/>
          <w:numId w:val="48"/>
        </w:numPr>
        <w:spacing w:after="0"/>
        <w:ind w:hanging="288"/>
        <w:rPr>
          <w:rFonts w:eastAsia="Calibri"/>
        </w:rPr>
      </w:pPr>
      <w:r w:rsidRPr="0040659F">
        <w:rPr>
          <w:rFonts w:eastAsia="Calibri"/>
        </w:rPr>
        <w:t>Prepare and execute agreements with subcontractors that convey all provisions contained in the Agreement and specific work authorizations between the Energy Commission and the Contractor.</w:t>
      </w:r>
    </w:p>
    <w:p w14:paraId="5DA6E80A" w14:textId="77777777" w:rsidR="00402A9A" w:rsidRPr="0040659F" w:rsidRDefault="00402A9A" w:rsidP="00AD7765">
      <w:pPr>
        <w:keepLines w:val="0"/>
        <w:widowControl w:val="0"/>
        <w:numPr>
          <w:ilvl w:val="0"/>
          <w:numId w:val="48"/>
        </w:numPr>
        <w:spacing w:after="0"/>
        <w:ind w:hanging="288"/>
        <w:rPr>
          <w:rFonts w:eastAsia="Calibri"/>
        </w:rPr>
      </w:pPr>
      <w:r w:rsidRPr="0040659F">
        <w:rPr>
          <w:rFonts w:eastAsia="Calibri"/>
        </w:rPr>
        <w:t>Enforce subcontract provisions, and in the event of failure of the subcontractor to perform satisfactorily, recommend actions to resolve the problem.</w:t>
      </w:r>
    </w:p>
    <w:p w14:paraId="6720B8EC" w14:textId="77777777" w:rsidR="00402A9A" w:rsidRPr="0040659F" w:rsidRDefault="00402A9A" w:rsidP="00402A9A">
      <w:pPr>
        <w:keepLines w:val="0"/>
        <w:numPr>
          <w:ilvl w:val="0"/>
          <w:numId w:val="48"/>
        </w:numPr>
        <w:spacing w:after="0"/>
        <w:ind w:hanging="288"/>
        <w:rPr>
          <w:rFonts w:eastAsia="Calibri"/>
        </w:rPr>
      </w:pPr>
      <w:r w:rsidRPr="0040659F">
        <w:rPr>
          <w:rFonts w:eastAsia="Calibri"/>
        </w:rPr>
        <w:t>Require subcontractors to provide invoices which correctly identify personnel, rates, actual hours, and direct expenses charged to each task of each work authorization and which provide adequate documentation to justify expenses, including electronic copies of completed deliverables.  Maintain electronic record of invoices and invoice documentation, including completed deliverables. For work assignments spanning a lengthy period, the work authorization may be structured to allow billing for completed interim deliverables. Subcontractor invoices will be reviewed by the Contractor and the Energy Commission Work Authorization Manager, technical lead, or CAM for accuracy and completeness.</w:t>
      </w:r>
    </w:p>
    <w:p w14:paraId="6D632826" w14:textId="77777777" w:rsidR="00402A9A" w:rsidRPr="0040659F" w:rsidRDefault="00402A9A" w:rsidP="00402A9A">
      <w:pPr>
        <w:keepLines w:val="0"/>
        <w:numPr>
          <w:ilvl w:val="0"/>
          <w:numId w:val="48"/>
        </w:numPr>
        <w:spacing w:after="0"/>
        <w:ind w:hanging="288"/>
        <w:rPr>
          <w:rFonts w:eastAsia="Calibri"/>
        </w:rPr>
      </w:pPr>
      <w:r w:rsidRPr="0040659F">
        <w:rPr>
          <w:rFonts w:eastAsia="Calibri"/>
        </w:rPr>
        <w:t>Provide monthly progress reports by the tenth of each month to the CAM on the Contractor’s and subcontractors’ progress for work assignments, including a summary of contract expenditures to date.</w:t>
      </w:r>
    </w:p>
    <w:p w14:paraId="100821A9" w14:textId="77777777" w:rsidR="00402A9A" w:rsidRPr="0040659F" w:rsidRDefault="00402A9A" w:rsidP="00402A9A">
      <w:pPr>
        <w:keepLines w:val="0"/>
        <w:numPr>
          <w:ilvl w:val="0"/>
          <w:numId w:val="48"/>
        </w:numPr>
        <w:spacing w:after="0"/>
        <w:ind w:hanging="288"/>
        <w:rPr>
          <w:rFonts w:eastAsia="Calibri"/>
        </w:rPr>
      </w:pPr>
      <w:r w:rsidRPr="0040659F">
        <w:rPr>
          <w:rFonts w:eastAsia="Calibri"/>
        </w:rPr>
        <w:t>Submit monthly invoices by the tenth of each month to the Energy Commission’s Accounting Office with a copy to the CAM. Invoices shall indicate the labor costs, operating expenses, fees and Disabled Veterans Business Enterprise (DVBE) amounts. Invoices shall coincide with the monthly progress report timeframe. Invoices will not list work authorizations not issued at the time of invoice preparation.</w:t>
      </w:r>
    </w:p>
    <w:p w14:paraId="22FFFA95" w14:textId="77777777" w:rsidR="00402A9A" w:rsidRPr="0040659F" w:rsidRDefault="00402A9A" w:rsidP="00402A9A">
      <w:pPr>
        <w:keepLines w:val="0"/>
        <w:numPr>
          <w:ilvl w:val="0"/>
          <w:numId w:val="48"/>
        </w:numPr>
        <w:spacing w:after="0"/>
        <w:ind w:hanging="288"/>
        <w:rPr>
          <w:rFonts w:eastAsia="Calibri"/>
        </w:rPr>
      </w:pPr>
      <w:r w:rsidRPr="0040659F">
        <w:rPr>
          <w:rFonts w:eastAsia="Calibri"/>
        </w:rPr>
        <w:t>Pay subcontractors for satisfactory products within five working days after payment is received from the Energy Commission.</w:t>
      </w:r>
    </w:p>
    <w:p w14:paraId="513CE3B8" w14:textId="77777777" w:rsidR="00402A9A" w:rsidRPr="0040659F" w:rsidRDefault="00402A9A" w:rsidP="00402A9A">
      <w:pPr>
        <w:keepLines w:val="0"/>
        <w:numPr>
          <w:ilvl w:val="0"/>
          <w:numId w:val="48"/>
        </w:numPr>
        <w:spacing w:after="0"/>
        <w:ind w:hanging="288"/>
        <w:rPr>
          <w:rFonts w:eastAsia="Calibri"/>
        </w:rPr>
      </w:pPr>
      <w:r w:rsidRPr="0040659F">
        <w:rPr>
          <w:rFonts w:eastAsia="Calibri"/>
        </w:rPr>
        <w:t>Develop and maintain a secure website to share contract-related information with Energy Commission staff and to track the status of all work authorizations.</w:t>
      </w:r>
    </w:p>
    <w:p w14:paraId="27F8EF86" w14:textId="77777777" w:rsidR="00402A9A" w:rsidRPr="0040659F" w:rsidRDefault="00402A9A" w:rsidP="00402A9A">
      <w:pPr>
        <w:keepLines w:val="0"/>
        <w:numPr>
          <w:ilvl w:val="0"/>
          <w:numId w:val="48"/>
        </w:numPr>
        <w:spacing w:after="0"/>
        <w:ind w:hanging="288"/>
        <w:rPr>
          <w:rFonts w:eastAsia="Calibri"/>
          <w:szCs w:val="22"/>
        </w:rPr>
      </w:pPr>
      <w:r w:rsidRPr="0040659F">
        <w:rPr>
          <w:rFonts w:eastAsia="Calibri"/>
        </w:rPr>
        <w:t>For each fiscal year, prepare a Final Report on the work accomplished during that fiscal year and a brief (200 words or less) abstract</w:t>
      </w:r>
      <w:r w:rsidRPr="0040659F">
        <w:rPr>
          <w:rFonts w:eastAsia="Calibri"/>
          <w:szCs w:val="22"/>
        </w:rPr>
        <w:t>.</w:t>
      </w:r>
    </w:p>
    <w:p w14:paraId="1409ADD1" w14:textId="77777777" w:rsidR="00402A9A" w:rsidRPr="0040659F" w:rsidRDefault="00402A9A" w:rsidP="00402A9A">
      <w:pPr>
        <w:keepNext/>
        <w:spacing w:before="240" w:line="280" w:lineRule="exact"/>
        <w:outlineLvl w:val="2"/>
        <w:rPr>
          <w:b/>
          <w:kern w:val="28"/>
          <w:sz w:val="28"/>
          <w:szCs w:val="28"/>
        </w:rPr>
      </w:pPr>
      <w:bookmarkStart w:id="63" w:name="_Toc316465198"/>
      <w:bookmarkStart w:id="64" w:name="_Toc316473744"/>
      <w:bookmarkStart w:id="65" w:name="_Toc316631841"/>
      <w:bookmarkStart w:id="66" w:name="_Toc316893716"/>
      <w:r w:rsidRPr="0040659F">
        <w:rPr>
          <w:b/>
          <w:kern w:val="28"/>
          <w:sz w:val="28"/>
          <w:szCs w:val="20"/>
        </w:rPr>
        <w:t>Incidental Services</w:t>
      </w:r>
      <w:bookmarkEnd w:id="63"/>
      <w:bookmarkEnd w:id="64"/>
      <w:bookmarkEnd w:id="65"/>
      <w:bookmarkEnd w:id="66"/>
    </w:p>
    <w:p w14:paraId="525DDF00" w14:textId="77777777" w:rsidR="00402A9A" w:rsidRPr="0040659F" w:rsidRDefault="00402A9A" w:rsidP="00402A9A">
      <w:pPr>
        <w:keepNext/>
        <w:spacing w:after="240"/>
        <w:rPr>
          <w:sz w:val="24"/>
        </w:rPr>
      </w:pPr>
      <w:r w:rsidRPr="0040659F">
        <w:rPr>
          <w:sz w:val="24"/>
        </w:rPr>
        <w:t xml:space="preserve">(Task 2) </w:t>
      </w:r>
    </w:p>
    <w:p w14:paraId="7640E60D" w14:textId="77777777" w:rsidR="00402A9A" w:rsidRPr="0040659F" w:rsidRDefault="00402A9A" w:rsidP="00402A9A">
      <w:pPr>
        <w:spacing w:after="240"/>
        <w:ind w:left="288"/>
      </w:pPr>
      <w:r w:rsidRPr="0040659F">
        <w:t>In addition to Management and Administration duties (Task 1), the Contractor shall provide incidental services to support the environmental and engineering related work of Energy Commission staff and consultant technical specialists.</w:t>
      </w:r>
    </w:p>
    <w:p w14:paraId="32C685DF" w14:textId="26BABBE6" w:rsidR="00402A9A" w:rsidRPr="0040659F" w:rsidRDefault="00402A9A" w:rsidP="00402A9A">
      <w:pPr>
        <w:keepLines w:val="0"/>
        <w:spacing w:before="120" w:line="280" w:lineRule="exact"/>
        <w:outlineLvl w:val="3"/>
        <w:rPr>
          <w:rFonts w:ascii="Arial Bold" w:hAnsi="Arial Bold"/>
          <w:b/>
          <w:kern w:val="28"/>
          <w:sz w:val="28"/>
          <w:szCs w:val="20"/>
        </w:rPr>
      </w:pPr>
      <w:bookmarkStart w:id="67" w:name="_Toc316893717"/>
      <w:r w:rsidRPr="0040659F">
        <w:rPr>
          <w:rFonts w:ascii="Arial Bold" w:hAnsi="Arial Bold"/>
          <w:b/>
          <w:kern w:val="28"/>
          <w:sz w:val="28"/>
          <w:szCs w:val="20"/>
        </w:rPr>
        <w:t>Task 2 – Document Production</w:t>
      </w:r>
      <w:bookmarkEnd w:id="67"/>
    </w:p>
    <w:p w14:paraId="050A8D50" w14:textId="77777777" w:rsidR="00402A9A" w:rsidRPr="0040659F" w:rsidRDefault="00402A9A" w:rsidP="00402A9A">
      <w:pPr>
        <w:keepLines w:val="0"/>
        <w:spacing w:after="240"/>
        <w:ind w:left="288"/>
        <w:rPr>
          <w:rFonts w:eastAsia="Calibri"/>
        </w:rPr>
      </w:pPr>
      <w:bookmarkStart w:id="68" w:name="_Toc316893718"/>
      <w:bookmarkStart w:id="69" w:name="_Toc441672841"/>
      <w:r w:rsidRPr="0040659F">
        <w:rPr>
          <w:rFonts w:eastAsia="Calibri"/>
        </w:rPr>
        <w:t>The Energy Commission may need to seek prior approval from the Office of State Publishing for any printing type work.</w:t>
      </w:r>
    </w:p>
    <w:p w14:paraId="00DBEC9D" w14:textId="77777777" w:rsidR="00402A9A" w:rsidRPr="0040659F" w:rsidRDefault="00402A9A" w:rsidP="00402A9A">
      <w:pPr>
        <w:keepLines w:val="0"/>
        <w:ind w:left="288"/>
        <w:rPr>
          <w:rFonts w:eastAsia="Calibri"/>
        </w:rPr>
      </w:pPr>
      <w:r w:rsidRPr="0040659F">
        <w:rPr>
          <w:rFonts w:eastAsia="Calibri"/>
        </w:rPr>
        <w:t>The Contractor shall:</w:t>
      </w:r>
    </w:p>
    <w:p w14:paraId="1010FF81" w14:textId="77777777" w:rsidR="00402A9A" w:rsidRPr="0040659F" w:rsidRDefault="00402A9A" w:rsidP="00402A9A">
      <w:pPr>
        <w:keepLines w:val="0"/>
        <w:numPr>
          <w:ilvl w:val="0"/>
          <w:numId w:val="49"/>
        </w:numPr>
        <w:spacing w:after="0"/>
        <w:ind w:hanging="288"/>
        <w:rPr>
          <w:rFonts w:eastAsia="Calibri"/>
        </w:rPr>
      </w:pPr>
      <w:r w:rsidRPr="0040659F">
        <w:rPr>
          <w:rFonts w:eastAsia="Calibri"/>
        </w:rPr>
        <w:t>Produce graphics to support Energy Commission documents and analysis, including GIS maps, and photographic and artistic renderings as directed by Energy Commission staff.</w:t>
      </w:r>
    </w:p>
    <w:p w14:paraId="7726C1BE" w14:textId="77777777" w:rsidR="00402A9A" w:rsidRPr="0040659F" w:rsidRDefault="00402A9A" w:rsidP="00402A9A">
      <w:pPr>
        <w:keepLines w:val="0"/>
        <w:numPr>
          <w:ilvl w:val="0"/>
          <w:numId w:val="49"/>
        </w:numPr>
        <w:spacing w:after="0"/>
        <w:ind w:hanging="288"/>
        <w:rPr>
          <w:rFonts w:eastAsia="Calibri"/>
        </w:rPr>
      </w:pPr>
      <w:r w:rsidRPr="0040659F">
        <w:rPr>
          <w:rFonts w:eastAsia="Calibri"/>
        </w:rPr>
        <w:t>Write, edit and synthesize technical documents based on technical information from one or more sources to ensure the technical accuracy, correct grammar, style and clarity of Energy Commission documents. Ensure that the written products of staff and the Contractor’s technical specialists clearly convey their intended message to the public and all stakeholders.</w:t>
      </w:r>
    </w:p>
    <w:p w14:paraId="24E37F1D" w14:textId="74DB6AA4" w:rsidR="00402A9A" w:rsidRPr="00FD1A12" w:rsidRDefault="00402A9A" w:rsidP="00402A9A">
      <w:pPr>
        <w:keepLines w:val="0"/>
        <w:numPr>
          <w:ilvl w:val="0"/>
          <w:numId w:val="49"/>
        </w:numPr>
        <w:spacing w:after="0"/>
        <w:ind w:hanging="288"/>
        <w:rPr>
          <w:rFonts w:eastAsia="Calibri"/>
          <w:color w:val="7030A0"/>
        </w:rPr>
      </w:pPr>
      <w:r w:rsidRPr="0040659F">
        <w:rPr>
          <w:rFonts w:eastAsia="Calibri"/>
        </w:rPr>
        <w:t>Format and prepare electronic documents for high quality printing and/or binding as directed by Energy Commission staff.</w:t>
      </w:r>
    </w:p>
    <w:p w14:paraId="469038C0" w14:textId="77777777" w:rsidR="00402A9A" w:rsidRPr="0040659F" w:rsidRDefault="00402A9A" w:rsidP="00402A9A">
      <w:pPr>
        <w:keepNext/>
        <w:spacing w:before="240" w:line="280" w:lineRule="exact"/>
        <w:outlineLvl w:val="2"/>
        <w:rPr>
          <w:b/>
          <w:kern w:val="28"/>
          <w:sz w:val="28"/>
          <w:szCs w:val="28"/>
        </w:rPr>
      </w:pPr>
      <w:bookmarkStart w:id="70" w:name="_Toc316465201"/>
      <w:bookmarkStart w:id="71" w:name="_Toc316473747"/>
      <w:bookmarkStart w:id="72" w:name="_Toc316631844"/>
      <w:bookmarkStart w:id="73" w:name="_Toc316893719"/>
      <w:bookmarkEnd w:id="68"/>
      <w:bookmarkEnd w:id="69"/>
      <w:r w:rsidRPr="0040659F">
        <w:rPr>
          <w:b/>
          <w:kern w:val="28"/>
          <w:sz w:val="28"/>
          <w:szCs w:val="20"/>
        </w:rPr>
        <w:t>Power Plant Siting And Transmission Corridor Designation</w:t>
      </w:r>
      <w:bookmarkEnd w:id="70"/>
      <w:bookmarkEnd w:id="71"/>
      <w:bookmarkEnd w:id="72"/>
      <w:bookmarkEnd w:id="73"/>
    </w:p>
    <w:p w14:paraId="25DE06F4" w14:textId="77777777" w:rsidR="00402A9A" w:rsidRPr="0040659F" w:rsidRDefault="00402A9A" w:rsidP="00402A9A">
      <w:pPr>
        <w:ind w:left="360" w:hanging="360"/>
        <w:rPr>
          <w:sz w:val="24"/>
        </w:rPr>
      </w:pPr>
      <w:r w:rsidRPr="0040659F">
        <w:rPr>
          <w:sz w:val="24"/>
        </w:rPr>
        <w:t xml:space="preserve">(Tasks 3 – </w:t>
      </w:r>
      <w:r w:rsidR="00711899" w:rsidRPr="0040659F">
        <w:rPr>
          <w:sz w:val="24"/>
        </w:rPr>
        <w:t>9</w:t>
      </w:r>
      <w:r w:rsidRPr="0040659F">
        <w:rPr>
          <w:sz w:val="24"/>
        </w:rPr>
        <w:t>)</w:t>
      </w:r>
    </w:p>
    <w:p w14:paraId="51BD7304" w14:textId="73212E51" w:rsidR="00402A9A" w:rsidRPr="0040659F" w:rsidRDefault="00402A9A" w:rsidP="00402A9A">
      <w:pPr>
        <w:keepLines w:val="0"/>
        <w:spacing w:after="0"/>
        <w:ind w:left="288"/>
        <w:rPr>
          <w:rFonts w:eastAsia="Calibri"/>
          <w:szCs w:val="22"/>
        </w:rPr>
      </w:pPr>
      <w:r w:rsidRPr="0040659F">
        <w:rPr>
          <w:rFonts w:eastAsia="Calibri"/>
          <w:szCs w:val="22"/>
        </w:rPr>
        <w:t xml:space="preserve">The Contractor will be required to perform the following tasks to support the Power Plant Siting, Compliance, and Transmission Corridor Designation programs. The specific tasks and degree of effort the Contractor performs for each project may vary. Work authorizations for specific applications (AFC, SPPE, Amendments, and TCD) will detail the location of the proposed project and technical area for Contractor’s work. Specific due dates for Contractor’s work will be set pursuant to the project schedule ordered by the </w:t>
      </w:r>
      <w:r w:rsidR="002159E0" w:rsidRPr="0040659F">
        <w:rPr>
          <w:rFonts w:eastAsia="Calibri"/>
          <w:szCs w:val="22"/>
        </w:rPr>
        <w:t xml:space="preserve">Energy </w:t>
      </w:r>
      <w:r w:rsidRPr="0040659F">
        <w:rPr>
          <w:rFonts w:eastAsia="Calibri"/>
          <w:szCs w:val="22"/>
        </w:rPr>
        <w:t xml:space="preserve">Commission Committee for the project application. </w:t>
      </w:r>
    </w:p>
    <w:p w14:paraId="6BF23904" w14:textId="77777777" w:rsidR="00402A9A" w:rsidRPr="0040659F" w:rsidRDefault="00402A9A" w:rsidP="00402A9A">
      <w:pPr>
        <w:spacing w:before="240" w:after="240"/>
        <w:ind w:left="288"/>
        <w:rPr>
          <w:szCs w:val="22"/>
        </w:rPr>
      </w:pPr>
      <w:r w:rsidRPr="0040659F">
        <w:rPr>
          <w:szCs w:val="22"/>
        </w:rPr>
        <w:t xml:space="preserve">Energy Commission staff may direct the Contractor to review TCD applications from applicants or utilities, and/or staff-proposed TCD applications. For a TCD application the Contractor has helped staff to prepare, the Contractor may be directed to represent staff in the TCD proceeding. </w:t>
      </w:r>
    </w:p>
    <w:p w14:paraId="4682431E" w14:textId="77777777" w:rsidR="00402A9A" w:rsidRPr="0040659F" w:rsidRDefault="00402A9A" w:rsidP="00402A9A">
      <w:pPr>
        <w:keepLines w:val="0"/>
        <w:spacing w:before="120" w:line="280" w:lineRule="exact"/>
        <w:outlineLvl w:val="3"/>
        <w:rPr>
          <w:rFonts w:cs="Arial"/>
          <w:b/>
          <w:kern w:val="28"/>
          <w:sz w:val="28"/>
          <w:szCs w:val="20"/>
        </w:rPr>
      </w:pPr>
      <w:bookmarkStart w:id="74" w:name="_Toc316893720"/>
      <w:r w:rsidRPr="0040659F">
        <w:rPr>
          <w:rFonts w:cs="Arial"/>
          <w:b/>
          <w:kern w:val="28"/>
          <w:sz w:val="28"/>
          <w:szCs w:val="20"/>
        </w:rPr>
        <w:t xml:space="preserve">Task </w:t>
      </w:r>
      <w:bookmarkStart w:id="75" w:name="_Toc112484393"/>
      <w:r w:rsidRPr="0040659F">
        <w:rPr>
          <w:rFonts w:cs="Arial"/>
          <w:b/>
          <w:kern w:val="28"/>
          <w:sz w:val="28"/>
          <w:szCs w:val="20"/>
        </w:rPr>
        <w:t>3 – Data Adequacy Assessment (Applies to AFC/TCD Only)</w:t>
      </w:r>
      <w:bookmarkEnd w:id="74"/>
      <w:bookmarkEnd w:id="75"/>
    </w:p>
    <w:p w14:paraId="0E55A8B3" w14:textId="77777777" w:rsidR="00402A9A" w:rsidRPr="0040659F" w:rsidRDefault="00402A9A" w:rsidP="00402A9A">
      <w:pPr>
        <w:keepLines w:val="0"/>
        <w:spacing w:after="0"/>
        <w:ind w:left="288"/>
        <w:rPr>
          <w:rFonts w:eastAsia="Calibri"/>
        </w:rPr>
      </w:pPr>
      <w:r w:rsidRPr="0040659F">
        <w:rPr>
          <w:rFonts w:eastAsia="Calibri"/>
        </w:rPr>
        <w:t>The Energy Commission must determine if applications for certification and corridor designations contain the substance of information set forth in Title 20 of the California Code of Regulations. For AFCs, this information is specified in section 1704 and Appendix B, Informational Requirements for an Application. For TCDs, the information requirements are specified in section 2321 and Appendix A, Information Requirements for a Corridor Designation Application. Under section 1709 for an AFC and section 2323 for a TCD application, the Energy Commission staff must make a data adequacy recommendation to the full Commission within 30 days of the filing of the application, and the Energy Commission must act on the recommendation at a public meeting within 45 days of the filing. If the Energy Commission finds that the application is incomplete, it must provide the applicant a written list of deficiencies that must be addressed in a supplemental filing by the applicant, should the applicant choose to continue. The Energy Commission must make any subsequent data adequacy determinations within 30 days of receipt of the supplemental filing.</w:t>
      </w:r>
    </w:p>
    <w:p w14:paraId="0735837E" w14:textId="77777777" w:rsidR="00402A9A" w:rsidRPr="0040659F" w:rsidRDefault="00402A9A" w:rsidP="00402A9A">
      <w:pPr>
        <w:spacing w:before="240"/>
        <w:ind w:left="288"/>
      </w:pPr>
      <w:r w:rsidRPr="0040659F">
        <w:t>The Contractor shall:</w:t>
      </w:r>
    </w:p>
    <w:p w14:paraId="2B022F8C" w14:textId="77777777" w:rsidR="00402A9A" w:rsidRPr="0040659F" w:rsidRDefault="00402A9A" w:rsidP="00402A9A">
      <w:pPr>
        <w:keepLines w:val="0"/>
        <w:numPr>
          <w:ilvl w:val="0"/>
          <w:numId w:val="50"/>
        </w:numPr>
        <w:spacing w:after="0"/>
        <w:ind w:hanging="288"/>
        <w:rPr>
          <w:rFonts w:eastAsia="Calibri"/>
        </w:rPr>
      </w:pPr>
      <w:r w:rsidRPr="0040659F">
        <w:rPr>
          <w:rFonts w:eastAsia="Calibri"/>
        </w:rPr>
        <w:t>Compare the contents of the application with the information requirements.</w:t>
      </w:r>
    </w:p>
    <w:p w14:paraId="0DE6DF3C" w14:textId="77777777" w:rsidR="00402A9A" w:rsidRPr="0040659F" w:rsidRDefault="00402A9A" w:rsidP="00402A9A">
      <w:pPr>
        <w:keepLines w:val="0"/>
        <w:numPr>
          <w:ilvl w:val="0"/>
          <w:numId w:val="50"/>
        </w:numPr>
        <w:spacing w:after="0"/>
        <w:ind w:hanging="288"/>
        <w:rPr>
          <w:rFonts w:eastAsia="Calibri"/>
        </w:rPr>
      </w:pPr>
      <w:r w:rsidRPr="0040659F">
        <w:rPr>
          <w:rFonts w:eastAsia="Calibri"/>
        </w:rPr>
        <w:t>Prepare data adequacy worksheets, including identifying any deficiencies.</w:t>
      </w:r>
    </w:p>
    <w:p w14:paraId="6D0EBE50" w14:textId="77777777" w:rsidR="00402A9A" w:rsidRPr="0040659F" w:rsidRDefault="00402A9A" w:rsidP="00402A9A">
      <w:pPr>
        <w:keepLines w:val="0"/>
        <w:numPr>
          <w:ilvl w:val="0"/>
          <w:numId w:val="50"/>
        </w:numPr>
        <w:spacing w:after="0"/>
        <w:ind w:hanging="288"/>
        <w:rPr>
          <w:rFonts w:eastAsia="Calibri"/>
        </w:rPr>
      </w:pPr>
      <w:r w:rsidRPr="0040659F">
        <w:rPr>
          <w:rFonts w:eastAsia="Calibri"/>
        </w:rPr>
        <w:t>If necessary, meet with the applicant in a pre-acceptance workshop and explain the deficiencies and expected information.</w:t>
      </w:r>
    </w:p>
    <w:p w14:paraId="69A7E1C5" w14:textId="77777777" w:rsidR="00402A9A" w:rsidRPr="0040659F" w:rsidRDefault="00402A9A" w:rsidP="00402A9A">
      <w:pPr>
        <w:keepLines w:val="0"/>
        <w:numPr>
          <w:ilvl w:val="0"/>
          <w:numId w:val="50"/>
        </w:numPr>
        <w:spacing w:after="0"/>
        <w:ind w:hanging="288"/>
        <w:rPr>
          <w:rFonts w:eastAsia="Calibri"/>
        </w:rPr>
      </w:pPr>
      <w:r w:rsidRPr="0040659F">
        <w:rPr>
          <w:rFonts w:eastAsia="Calibri"/>
        </w:rPr>
        <w:t>If necessary, assist the Energy Commission’s Siting, Transmission and Environmental Protection Division management in forming a data adequacy recommendation.</w:t>
      </w:r>
    </w:p>
    <w:p w14:paraId="688D332E" w14:textId="77777777" w:rsidR="00402A9A" w:rsidRPr="0040659F" w:rsidRDefault="00402A9A" w:rsidP="00402A9A">
      <w:pPr>
        <w:keepLines w:val="0"/>
        <w:numPr>
          <w:ilvl w:val="0"/>
          <w:numId w:val="50"/>
        </w:numPr>
        <w:spacing w:after="0"/>
        <w:ind w:hanging="288"/>
        <w:rPr>
          <w:rFonts w:eastAsia="Calibri"/>
        </w:rPr>
      </w:pPr>
      <w:r w:rsidRPr="0040659F">
        <w:rPr>
          <w:rFonts w:eastAsia="Calibri"/>
        </w:rPr>
        <w:t xml:space="preserve">If necessary, participate in a data adequacy hearing. The hearing will be held within 45 days after filing. </w:t>
      </w:r>
    </w:p>
    <w:p w14:paraId="20971269" w14:textId="77777777" w:rsidR="00AD7765" w:rsidRDefault="00AD7765" w:rsidP="00AD7765">
      <w:pPr>
        <w:keepLines w:val="0"/>
        <w:spacing w:after="0"/>
        <w:ind w:left="288"/>
      </w:pPr>
    </w:p>
    <w:p w14:paraId="47CE614B" w14:textId="77777777" w:rsidR="00402A9A" w:rsidRPr="0040659F" w:rsidRDefault="00402A9A" w:rsidP="00402A9A">
      <w:pPr>
        <w:keepLines w:val="0"/>
        <w:spacing w:after="240"/>
        <w:ind w:left="288"/>
      </w:pPr>
      <w:r w:rsidRPr="0040659F">
        <w:t>The schedule for activities and products varies between AFCs and TCDs. The typical schedule for activities and products during a 12-month AFC or TCD data adequacy review is as follows:</w:t>
      </w:r>
    </w:p>
    <w:tbl>
      <w:tblPr>
        <w:tblW w:w="8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3"/>
        <w:gridCol w:w="1634"/>
        <w:gridCol w:w="2179"/>
      </w:tblGrid>
      <w:tr w:rsidR="00FD1A12" w:rsidRPr="0040659F" w14:paraId="535B7D5B" w14:textId="77777777" w:rsidTr="00711899">
        <w:trPr>
          <w:trHeight w:val="138"/>
          <w:jc w:val="center"/>
        </w:trPr>
        <w:tc>
          <w:tcPr>
            <w:tcW w:w="4993" w:type="dxa"/>
            <w:tcBorders>
              <w:top w:val="single" w:sz="4" w:space="0" w:color="auto"/>
              <w:left w:val="single" w:sz="4" w:space="0" w:color="auto"/>
              <w:right w:val="single" w:sz="4" w:space="0" w:color="auto"/>
            </w:tcBorders>
            <w:vAlign w:val="center"/>
          </w:tcPr>
          <w:p w14:paraId="53774746" w14:textId="77777777" w:rsidR="00402A9A" w:rsidRPr="0040659F" w:rsidRDefault="00402A9A" w:rsidP="00402A9A">
            <w:pPr>
              <w:jc w:val="center"/>
              <w:rPr>
                <w:b/>
                <w:sz w:val="24"/>
              </w:rPr>
            </w:pPr>
            <w:r w:rsidRPr="0040659F">
              <w:rPr>
                <w:b/>
                <w:sz w:val="24"/>
              </w:rPr>
              <w:t>Event</w:t>
            </w:r>
          </w:p>
        </w:tc>
        <w:tc>
          <w:tcPr>
            <w:tcW w:w="1634" w:type="dxa"/>
            <w:tcBorders>
              <w:top w:val="single" w:sz="4" w:space="0" w:color="auto"/>
              <w:left w:val="single" w:sz="4" w:space="0" w:color="auto"/>
              <w:right w:val="single" w:sz="4" w:space="0" w:color="auto"/>
            </w:tcBorders>
            <w:vAlign w:val="center"/>
          </w:tcPr>
          <w:p w14:paraId="21F617C8" w14:textId="77777777" w:rsidR="00402A9A" w:rsidRPr="0040659F" w:rsidRDefault="00402A9A" w:rsidP="00402A9A">
            <w:pPr>
              <w:spacing w:after="60"/>
              <w:jc w:val="center"/>
              <w:rPr>
                <w:b/>
                <w:sz w:val="24"/>
              </w:rPr>
            </w:pPr>
            <w:r w:rsidRPr="0040659F">
              <w:rPr>
                <w:b/>
                <w:sz w:val="24"/>
              </w:rPr>
              <w:t>Calendar Day</w:t>
            </w:r>
          </w:p>
        </w:tc>
        <w:tc>
          <w:tcPr>
            <w:tcW w:w="2179" w:type="dxa"/>
            <w:tcBorders>
              <w:top w:val="single" w:sz="4" w:space="0" w:color="auto"/>
              <w:left w:val="single" w:sz="4" w:space="0" w:color="auto"/>
              <w:right w:val="single" w:sz="4" w:space="0" w:color="auto"/>
            </w:tcBorders>
            <w:vAlign w:val="center"/>
          </w:tcPr>
          <w:p w14:paraId="78FB14D7" w14:textId="77777777" w:rsidR="00402A9A" w:rsidRPr="0040659F" w:rsidRDefault="00402A9A" w:rsidP="00402A9A">
            <w:pPr>
              <w:jc w:val="center"/>
              <w:rPr>
                <w:b/>
                <w:sz w:val="24"/>
              </w:rPr>
            </w:pPr>
            <w:r w:rsidRPr="0040659F">
              <w:rPr>
                <w:b/>
                <w:sz w:val="24"/>
              </w:rPr>
              <w:t>Product</w:t>
            </w:r>
          </w:p>
        </w:tc>
      </w:tr>
      <w:tr w:rsidR="00FD1A12" w:rsidRPr="0040659F" w14:paraId="7680AB8F" w14:textId="77777777" w:rsidTr="00402A9A">
        <w:trPr>
          <w:trHeight w:val="138"/>
          <w:jc w:val="center"/>
        </w:trPr>
        <w:tc>
          <w:tcPr>
            <w:tcW w:w="4993" w:type="dxa"/>
            <w:vAlign w:val="center"/>
          </w:tcPr>
          <w:p w14:paraId="77E4F2A2" w14:textId="77777777" w:rsidR="00402A9A" w:rsidRPr="0040659F" w:rsidRDefault="00402A9A" w:rsidP="00402A9A">
            <w:pPr>
              <w:rPr>
                <w:szCs w:val="22"/>
              </w:rPr>
            </w:pPr>
            <w:r w:rsidRPr="0040659F">
              <w:rPr>
                <w:szCs w:val="22"/>
              </w:rPr>
              <w:t>Document Received</w:t>
            </w:r>
          </w:p>
        </w:tc>
        <w:tc>
          <w:tcPr>
            <w:tcW w:w="1634" w:type="dxa"/>
            <w:vAlign w:val="center"/>
          </w:tcPr>
          <w:p w14:paraId="253D243E" w14:textId="77777777" w:rsidR="00402A9A" w:rsidRPr="0040659F" w:rsidRDefault="00402A9A" w:rsidP="00402A9A">
            <w:pPr>
              <w:jc w:val="center"/>
              <w:rPr>
                <w:szCs w:val="22"/>
              </w:rPr>
            </w:pPr>
            <w:r w:rsidRPr="0040659F">
              <w:rPr>
                <w:szCs w:val="22"/>
              </w:rPr>
              <w:t>-0-</w:t>
            </w:r>
          </w:p>
        </w:tc>
        <w:tc>
          <w:tcPr>
            <w:tcW w:w="2179" w:type="dxa"/>
            <w:vAlign w:val="center"/>
          </w:tcPr>
          <w:p w14:paraId="35A42DE0" w14:textId="77777777" w:rsidR="00402A9A" w:rsidRPr="0040659F" w:rsidRDefault="00402A9A" w:rsidP="00402A9A">
            <w:pPr>
              <w:rPr>
                <w:szCs w:val="22"/>
              </w:rPr>
            </w:pPr>
            <w:r w:rsidRPr="0040659F">
              <w:rPr>
                <w:szCs w:val="22"/>
              </w:rPr>
              <w:t>Application</w:t>
            </w:r>
          </w:p>
        </w:tc>
      </w:tr>
      <w:tr w:rsidR="00FD1A12" w:rsidRPr="0040659F" w14:paraId="62584217" w14:textId="77777777" w:rsidTr="00402A9A">
        <w:trPr>
          <w:trHeight w:val="138"/>
          <w:jc w:val="center"/>
        </w:trPr>
        <w:tc>
          <w:tcPr>
            <w:tcW w:w="4993" w:type="dxa"/>
            <w:vAlign w:val="center"/>
          </w:tcPr>
          <w:p w14:paraId="41428E33" w14:textId="77777777" w:rsidR="00402A9A" w:rsidRPr="0040659F" w:rsidRDefault="00402A9A" w:rsidP="00402A9A">
            <w:pPr>
              <w:rPr>
                <w:szCs w:val="22"/>
              </w:rPr>
            </w:pPr>
            <w:r w:rsidRPr="0040659F">
              <w:rPr>
                <w:szCs w:val="22"/>
              </w:rPr>
              <w:t>Pre-acceptance Workshop if needed</w:t>
            </w:r>
          </w:p>
        </w:tc>
        <w:tc>
          <w:tcPr>
            <w:tcW w:w="1634" w:type="dxa"/>
            <w:vAlign w:val="center"/>
          </w:tcPr>
          <w:p w14:paraId="3156211B" w14:textId="77777777" w:rsidR="00402A9A" w:rsidRPr="0040659F" w:rsidRDefault="00402A9A" w:rsidP="00402A9A">
            <w:pPr>
              <w:jc w:val="center"/>
              <w:rPr>
                <w:szCs w:val="22"/>
              </w:rPr>
            </w:pPr>
            <w:r w:rsidRPr="0040659F">
              <w:rPr>
                <w:szCs w:val="22"/>
              </w:rPr>
              <w:t>15</w:t>
            </w:r>
          </w:p>
        </w:tc>
        <w:tc>
          <w:tcPr>
            <w:tcW w:w="2179" w:type="dxa"/>
            <w:vAlign w:val="center"/>
          </w:tcPr>
          <w:p w14:paraId="5040D5D6" w14:textId="77777777" w:rsidR="00402A9A" w:rsidRPr="0040659F" w:rsidRDefault="00402A9A" w:rsidP="00402A9A">
            <w:pPr>
              <w:rPr>
                <w:szCs w:val="22"/>
              </w:rPr>
            </w:pPr>
            <w:r w:rsidRPr="0040659F">
              <w:rPr>
                <w:szCs w:val="22"/>
              </w:rPr>
              <w:t>Workshop</w:t>
            </w:r>
          </w:p>
        </w:tc>
      </w:tr>
      <w:tr w:rsidR="00FD1A12" w:rsidRPr="0040659F" w14:paraId="2C4E3744" w14:textId="77777777" w:rsidTr="00402A9A">
        <w:trPr>
          <w:trHeight w:val="138"/>
          <w:jc w:val="center"/>
        </w:trPr>
        <w:tc>
          <w:tcPr>
            <w:tcW w:w="4993" w:type="dxa"/>
            <w:vAlign w:val="center"/>
          </w:tcPr>
          <w:p w14:paraId="6EEC53E7" w14:textId="77777777" w:rsidR="00402A9A" w:rsidRPr="0040659F" w:rsidRDefault="00402A9A" w:rsidP="00402A9A">
            <w:pPr>
              <w:spacing w:after="0"/>
              <w:rPr>
                <w:szCs w:val="22"/>
              </w:rPr>
            </w:pPr>
            <w:r w:rsidRPr="0040659F">
              <w:rPr>
                <w:szCs w:val="22"/>
              </w:rPr>
              <w:t>Staff Data Adequacy</w:t>
            </w:r>
          </w:p>
          <w:p w14:paraId="7B5BC62A" w14:textId="77777777" w:rsidR="00402A9A" w:rsidRPr="0040659F" w:rsidRDefault="00402A9A" w:rsidP="00402A9A">
            <w:pPr>
              <w:spacing w:after="0"/>
              <w:rPr>
                <w:szCs w:val="22"/>
              </w:rPr>
            </w:pPr>
            <w:r w:rsidRPr="0040659F">
              <w:rPr>
                <w:szCs w:val="22"/>
              </w:rPr>
              <w:t>Recommendations to Project</w:t>
            </w:r>
          </w:p>
          <w:p w14:paraId="0ACE4634" w14:textId="77777777" w:rsidR="00402A9A" w:rsidRPr="0040659F" w:rsidRDefault="00402A9A" w:rsidP="00402A9A">
            <w:pPr>
              <w:rPr>
                <w:szCs w:val="22"/>
              </w:rPr>
            </w:pPr>
            <w:r w:rsidRPr="0040659F">
              <w:rPr>
                <w:szCs w:val="22"/>
              </w:rPr>
              <w:t>Manager (PM)</w:t>
            </w:r>
          </w:p>
        </w:tc>
        <w:tc>
          <w:tcPr>
            <w:tcW w:w="1634" w:type="dxa"/>
            <w:vAlign w:val="center"/>
          </w:tcPr>
          <w:p w14:paraId="2667DFA1" w14:textId="77777777" w:rsidR="00402A9A" w:rsidRPr="0040659F" w:rsidRDefault="00402A9A" w:rsidP="00402A9A">
            <w:pPr>
              <w:jc w:val="center"/>
              <w:rPr>
                <w:szCs w:val="22"/>
              </w:rPr>
            </w:pPr>
            <w:r w:rsidRPr="0040659F">
              <w:rPr>
                <w:szCs w:val="22"/>
              </w:rPr>
              <w:t>20</w:t>
            </w:r>
          </w:p>
        </w:tc>
        <w:tc>
          <w:tcPr>
            <w:tcW w:w="2179" w:type="dxa"/>
            <w:vAlign w:val="center"/>
          </w:tcPr>
          <w:p w14:paraId="79FAF9CD" w14:textId="77777777" w:rsidR="00402A9A" w:rsidRPr="0040659F" w:rsidRDefault="00402A9A" w:rsidP="00402A9A">
            <w:pPr>
              <w:rPr>
                <w:szCs w:val="22"/>
              </w:rPr>
            </w:pPr>
            <w:r w:rsidRPr="0040659F">
              <w:rPr>
                <w:szCs w:val="22"/>
              </w:rPr>
              <w:t>Data Adequacy Worksheets</w:t>
            </w:r>
          </w:p>
        </w:tc>
      </w:tr>
      <w:tr w:rsidR="00FD1A12" w:rsidRPr="0040659F" w14:paraId="58603372" w14:textId="77777777" w:rsidTr="00402A9A">
        <w:trPr>
          <w:trHeight w:val="476"/>
          <w:jc w:val="center"/>
        </w:trPr>
        <w:tc>
          <w:tcPr>
            <w:tcW w:w="4993" w:type="dxa"/>
            <w:vAlign w:val="center"/>
          </w:tcPr>
          <w:p w14:paraId="4FAB070A" w14:textId="77777777" w:rsidR="00402A9A" w:rsidRPr="0040659F" w:rsidRDefault="00402A9A" w:rsidP="00402A9A">
            <w:pPr>
              <w:rPr>
                <w:szCs w:val="22"/>
              </w:rPr>
            </w:pPr>
            <w:r w:rsidRPr="0040659F">
              <w:rPr>
                <w:szCs w:val="22"/>
              </w:rPr>
              <w:t>Data Adequacy Briefing with Division Management</w:t>
            </w:r>
          </w:p>
        </w:tc>
        <w:tc>
          <w:tcPr>
            <w:tcW w:w="1634" w:type="dxa"/>
            <w:vAlign w:val="center"/>
          </w:tcPr>
          <w:p w14:paraId="6F39F494" w14:textId="77777777" w:rsidR="00402A9A" w:rsidRPr="0040659F" w:rsidRDefault="00402A9A" w:rsidP="00402A9A">
            <w:pPr>
              <w:jc w:val="center"/>
              <w:rPr>
                <w:szCs w:val="22"/>
              </w:rPr>
            </w:pPr>
            <w:r w:rsidRPr="0040659F">
              <w:rPr>
                <w:szCs w:val="22"/>
              </w:rPr>
              <w:t>25</w:t>
            </w:r>
          </w:p>
        </w:tc>
        <w:tc>
          <w:tcPr>
            <w:tcW w:w="2179" w:type="dxa"/>
            <w:vAlign w:val="center"/>
          </w:tcPr>
          <w:p w14:paraId="1D68CBD4" w14:textId="77777777" w:rsidR="00402A9A" w:rsidRPr="0040659F" w:rsidRDefault="00402A9A" w:rsidP="00402A9A">
            <w:pPr>
              <w:rPr>
                <w:szCs w:val="22"/>
              </w:rPr>
            </w:pPr>
            <w:r w:rsidRPr="0040659F">
              <w:rPr>
                <w:szCs w:val="22"/>
              </w:rPr>
              <w:t>Meeting</w:t>
            </w:r>
          </w:p>
        </w:tc>
      </w:tr>
      <w:tr w:rsidR="00FD1A12" w:rsidRPr="0040659F" w14:paraId="35882999" w14:textId="77777777" w:rsidTr="00402A9A">
        <w:trPr>
          <w:trHeight w:val="490"/>
          <w:jc w:val="center"/>
        </w:trPr>
        <w:tc>
          <w:tcPr>
            <w:tcW w:w="4993" w:type="dxa"/>
            <w:vAlign w:val="center"/>
          </w:tcPr>
          <w:p w14:paraId="7DA2756D" w14:textId="77777777" w:rsidR="00402A9A" w:rsidRPr="0040659F" w:rsidRDefault="00402A9A" w:rsidP="00402A9A">
            <w:pPr>
              <w:spacing w:after="0"/>
              <w:rPr>
                <w:szCs w:val="22"/>
              </w:rPr>
            </w:pPr>
            <w:r w:rsidRPr="0040659F">
              <w:rPr>
                <w:szCs w:val="22"/>
              </w:rPr>
              <w:t>Data Adequacy</w:t>
            </w:r>
          </w:p>
          <w:p w14:paraId="5C7FCEB5" w14:textId="77777777" w:rsidR="00402A9A" w:rsidRPr="0040659F" w:rsidRDefault="00402A9A" w:rsidP="00402A9A">
            <w:pPr>
              <w:rPr>
                <w:szCs w:val="22"/>
              </w:rPr>
            </w:pPr>
            <w:r w:rsidRPr="0040659F">
              <w:rPr>
                <w:szCs w:val="22"/>
              </w:rPr>
              <w:t>Recommendations to Executive Office</w:t>
            </w:r>
          </w:p>
        </w:tc>
        <w:tc>
          <w:tcPr>
            <w:tcW w:w="1634" w:type="dxa"/>
            <w:vAlign w:val="center"/>
          </w:tcPr>
          <w:p w14:paraId="2E29D630" w14:textId="77777777" w:rsidR="00402A9A" w:rsidRPr="0040659F" w:rsidRDefault="00402A9A" w:rsidP="00402A9A">
            <w:pPr>
              <w:jc w:val="center"/>
              <w:rPr>
                <w:szCs w:val="22"/>
              </w:rPr>
            </w:pPr>
            <w:r w:rsidRPr="0040659F">
              <w:rPr>
                <w:szCs w:val="22"/>
              </w:rPr>
              <w:t>28</w:t>
            </w:r>
          </w:p>
        </w:tc>
        <w:tc>
          <w:tcPr>
            <w:tcW w:w="2179" w:type="dxa"/>
            <w:vAlign w:val="center"/>
          </w:tcPr>
          <w:p w14:paraId="160AC083" w14:textId="77777777" w:rsidR="00402A9A" w:rsidRPr="0040659F" w:rsidRDefault="00402A9A" w:rsidP="00402A9A">
            <w:pPr>
              <w:rPr>
                <w:szCs w:val="22"/>
              </w:rPr>
            </w:pPr>
            <w:r w:rsidRPr="0040659F">
              <w:rPr>
                <w:szCs w:val="22"/>
              </w:rPr>
              <w:t>Meeting</w:t>
            </w:r>
          </w:p>
        </w:tc>
      </w:tr>
      <w:tr w:rsidR="00FD1A12" w:rsidRPr="0040659F" w14:paraId="7BD18E1B" w14:textId="77777777" w:rsidTr="00402A9A">
        <w:trPr>
          <w:trHeight w:val="721"/>
          <w:jc w:val="center"/>
        </w:trPr>
        <w:tc>
          <w:tcPr>
            <w:tcW w:w="4993" w:type="dxa"/>
            <w:vAlign w:val="center"/>
          </w:tcPr>
          <w:p w14:paraId="43B09B6A" w14:textId="77777777" w:rsidR="00402A9A" w:rsidRPr="0040659F" w:rsidRDefault="00402A9A" w:rsidP="00402A9A">
            <w:pPr>
              <w:spacing w:after="0"/>
              <w:rPr>
                <w:szCs w:val="22"/>
              </w:rPr>
            </w:pPr>
            <w:r w:rsidRPr="0040659F">
              <w:rPr>
                <w:szCs w:val="22"/>
              </w:rPr>
              <w:t>Executive Office Data Adequacy</w:t>
            </w:r>
          </w:p>
          <w:p w14:paraId="6946FA43" w14:textId="77777777" w:rsidR="00402A9A" w:rsidRPr="0040659F" w:rsidRDefault="00402A9A" w:rsidP="00402A9A">
            <w:pPr>
              <w:rPr>
                <w:szCs w:val="22"/>
              </w:rPr>
            </w:pPr>
            <w:r w:rsidRPr="0040659F">
              <w:rPr>
                <w:szCs w:val="22"/>
              </w:rPr>
              <w:t>Recommendation</w:t>
            </w:r>
          </w:p>
        </w:tc>
        <w:tc>
          <w:tcPr>
            <w:tcW w:w="1634" w:type="dxa"/>
            <w:vAlign w:val="center"/>
          </w:tcPr>
          <w:p w14:paraId="62FBC47D" w14:textId="77777777" w:rsidR="00402A9A" w:rsidRPr="0040659F" w:rsidRDefault="00402A9A" w:rsidP="00402A9A">
            <w:pPr>
              <w:jc w:val="center"/>
              <w:rPr>
                <w:szCs w:val="22"/>
              </w:rPr>
            </w:pPr>
            <w:r w:rsidRPr="0040659F">
              <w:rPr>
                <w:szCs w:val="22"/>
              </w:rPr>
              <w:t>30</w:t>
            </w:r>
          </w:p>
        </w:tc>
        <w:tc>
          <w:tcPr>
            <w:tcW w:w="2179" w:type="dxa"/>
            <w:vAlign w:val="center"/>
          </w:tcPr>
          <w:p w14:paraId="6FADDBAE" w14:textId="77777777" w:rsidR="00402A9A" w:rsidRPr="0040659F" w:rsidRDefault="00402A9A" w:rsidP="00402A9A">
            <w:pPr>
              <w:rPr>
                <w:szCs w:val="22"/>
              </w:rPr>
            </w:pPr>
            <w:r w:rsidRPr="0040659F">
              <w:rPr>
                <w:szCs w:val="22"/>
              </w:rPr>
              <w:t>Recommendation to Energy Commission</w:t>
            </w:r>
          </w:p>
        </w:tc>
      </w:tr>
      <w:tr w:rsidR="00FD1A12" w:rsidRPr="0040659F" w14:paraId="6B14FA21" w14:textId="77777777" w:rsidTr="00402A9A">
        <w:trPr>
          <w:trHeight w:hRule="exact" w:val="703"/>
          <w:jc w:val="center"/>
        </w:trPr>
        <w:tc>
          <w:tcPr>
            <w:tcW w:w="4993" w:type="dxa"/>
            <w:tcBorders>
              <w:bottom w:val="nil"/>
            </w:tcBorders>
            <w:vAlign w:val="center"/>
          </w:tcPr>
          <w:p w14:paraId="3145913A" w14:textId="77777777" w:rsidR="00402A9A" w:rsidRPr="0040659F" w:rsidRDefault="00402A9A" w:rsidP="00402A9A">
            <w:pPr>
              <w:rPr>
                <w:szCs w:val="22"/>
              </w:rPr>
            </w:pPr>
            <w:r w:rsidRPr="0040659F">
              <w:rPr>
                <w:szCs w:val="22"/>
              </w:rPr>
              <w:t>Business Meeting on Data Adequacy</w:t>
            </w:r>
          </w:p>
        </w:tc>
        <w:tc>
          <w:tcPr>
            <w:tcW w:w="1634" w:type="dxa"/>
            <w:tcBorders>
              <w:bottom w:val="nil"/>
            </w:tcBorders>
            <w:vAlign w:val="center"/>
          </w:tcPr>
          <w:p w14:paraId="54E13BCE" w14:textId="77777777" w:rsidR="00402A9A" w:rsidRPr="0040659F" w:rsidRDefault="00402A9A" w:rsidP="00402A9A">
            <w:pPr>
              <w:jc w:val="center"/>
              <w:rPr>
                <w:szCs w:val="22"/>
              </w:rPr>
            </w:pPr>
            <w:r w:rsidRPr="0040659F">
              <w:rPr>
                <w:szCs w:val="22"/>
              </w:rPr>
              <w:t>45</w:t>
            </w:r>
          </w:p>
        </w:tc>
        <w:tc>
          <w:tcPr>
            <w:tcW w:w="2179" w:type="dxa"/>
            <w:tcBorders>
              <w:bottom w:val="nil"/>
            </w:tcBorders>
            <w:vAlign w:val="center"/>
          </w:tcPr>
          <w:p w14:paraId="5FC03097" w14:textId="77777777" w:rsidR="00402A9A" w:rsidRPr="0040659F" w:rsidRDefault="00402A9A" w:rsidP="00402A9A">
            <w:pPr>
              <w:rPr>
                <w:szCs w:val="22"/>
              </w:rPr>
            </w:pPr>
            <w:r w:rsidRPr="0040659F">
              <w:rPr>
                <w:szCs w:val="22"/>
              </w:rPr>
              <w:t>Business Meeting Order</w:t>
            </w:r>
          </w:p>
        </w:tc>
      </w:tr>
      <w:tr w:rsidR="00FD1A12" w:rsidRPr="0040659F" w14:paraId="2B82D608" w14:textId="77777777" w:rsidTr="00402A9A">
        <w:trPr>
          <w:trHeight w:val="224"/>
          <w:jc w:val="center"/>
        </w:trPr>
        <w:tc>
          <w:tcPr>
            <w:tcW w:w="4993" w:type="dxa"/>
            <w:tcBorders>
              <w:left w:val="nil"/>
              <w:bottom w:val="nil"/>
              <w:right w:val="nil"/>
            </w:tcBorders>
          </w:tcPr>
          <w:p w14:paraId="1ECCA5B2" w14:textId="77777777" w:rsidR="00402A9A" w:rsidRPr="0040659F" w:rsidRDefault="00402A9A" w:rsidP="00402A9A">
            <w:pPr>
              <w:rPr>
                <w:sz w:val="24"/>
              </w:rPr>
            </w:pPr>
            <w:r w:rsidRPr="0040659F">
              <w:rPr>
                <w:sz w:val="16"/>
                <w:szCs w:val="16"/>
              </w:rPr>
              <w:t xml:space="preserve">Note:  All days are based upon the date of filing.  </w:t>
            </w:r>
          </w:p>
        </w:tc>
        <w:tc>
          <w:tcPr>
            <w:tcW w:w="1634" w:type="dxa"/>
            <w:tcBorders>
              <w:left w:val="nil"/>
              <w:bottom w:val="nil"/>
              <w:right w:val="nil"/>
            </w:tcBorders>
          </w:tcPr>
          <w:p w14:paraId="2BFD721C" w14:textId="77777777" w:rsidR="00402A9A" w:rsidRPr="0040659F" w:rsidRDefault="00402A9A" w:rsidP="00402A9A">
            <w:pPr>
              <w:rPr>
                <w:sz w:val="24"/>
              </w:rPr>
            </w:pPr>
          </w:p>
        </w:tc>
        <w:tc>
          <w:tcPr>
            <w:tcW w:w="2179" w:type="dxa"/>
            <w:tcBorders>
              <w:left w:val="nil"/>
              <w:bottom w:val="nil"/>
              <w:right w:val="nil"/>
            </w:tcBorders>
          </w:tcPr>
          <w:p w14:paraId="350F6AD9" w14:textId="77777777" w:rsidR="00402A9A" w:rsidRPr="0040659F" w:rsidRDefault="00402A9A" w:rsidP="00402A9A">
            <w:pPr>
              <w:rPr>
                <w:sz w:val="24"/>
              </w:rPr>
            </w:pPr>
          </w:p>
        </w:tc>
      </w:tr>
    </w:tbl>
    <w:p w14:paraId="5559CA85" w14:textId="77777777" w:rsidR="00402A9A" w:rsidRPr="0040659F" w:rsidRDefault="00402A9A" w:rsidP="00402A9A">
      <w:pPr>
        <w:keepLines w:val="0"/>
        <w:spacing w:before="120" w:line="280" w:lineRule="exact"/>
        <w:outlineLvl w:val="3"/>
        <w:rPr>
          <w:rFonts w:cs="Arial"/>
          <w:b/>
          <w:kern w:val="28"/>
          <w:sz w:val="28"/>
          <w:szCs w:val="20"/>
        </w:rPr>
      </w:pPr>
      <w:bookmarkStart w:id="76" w:name="_Toc112484394"/>
      <w:bookmarkStart w:id="77" w:name="_Toc316893721"/>
      <w:r w:rsidRPr="0040659F">
        <w:rPr>
          <w:rFonts w:cs="Arial"/>
          <w:b/>
          <w:kern w:val="28"/>
          <w:sz w:val="28"/>
          <w:szCs w:val="20"/>
        </w:rPr>
        <w:t>Task 4 – Discovery</w:t>
      </w:r>
      <w:bookmarkEnd w:id="76"/>
      <w:r w:rsidRPr="0040659F">
        <w:rPr>
          <w:rFonts w:cs="Arial"/>
          <w:b/>
          <w:kern w:val="28"/>
          <w:sz w:val="28"/>
          <w:szCs w:val="20"/>
        </w:rPr>
        <w:t xml:space="preserve"> (Applies To AFC/SPPE/Amendment/TCD)</w:t>
      </w:r>
      <w:bookmarkEnd w:id="77"/>
    </w:p>
    <w:p w14:paraId="70BB3372" w14:textId="77777777" w:rsidR="00402A9A" w:rsidRPr="0040659F" w:rsidRDefault="00402A9A" w:rsidP="00402A9A">
      <w:pPr>
        <w:spacing w:after="240"/>
        <w:ind w:left="288"/>
        <w:rPr>
          <w:szCs w:val="22"/>
        </w:rPr>
      </w:pPr>
      <w:r w:rsidRPr="0040659F">
        <w:rPr>
          <w:szCs w:val="22"/>
        </w:rPr>
        <w:t xml:space="preserve">During the discovery phase of the project, the Contractor will collect all information necessary to evaluate the project and prepare the analysis in the next task.  </w:t>
      </w:r>
    </w:p>
    <w:p w14:paraId="58B1822A" w14:textId="77777777" w:rsidR="00402A9A" w:rsidRPr="0040659F" w:rsidRDefault="00402A9A" w:rsidP="00402A9A">
      <w:pPr>
        <w:ind w:left="288"/>
        <w:rPr>
          <w:szCs w:val="22"/>
        </w:rPr>
      </w:pPr>
      <w:r w:rsidRPr="0040659F">
        <w:rPr>
          <w:szCs w:val="22"/>
        </w:rPr>
        <w:t xml:space="preserve">The Contractor shall: </w:t>
      </w:r>
    </w:p>
    <w:p w14:paraId="2CDB78E0" w14:textId="77777777" w:rsidR="00402A9A" w:rsidRPr="0040659F" w:rsidRDefault="00402A9A" w:rsidP="00402A9A">
      <w:pPr>
        <w:keepLines w:val="0"/>
        <w:numPr>
          <w:ilvl w:val="0"/>
          <w:numId w:val="51"/>
        </w:numPr>
        <w:spacing w:after="0"/>
        <w:ind w:hanging="288"/>
        <w:rPr>
          <w:rFonts w:eastAsia="Calibri"/>
          <w:szCs w:val="22"/>
        </w:rPr>
      </w:pPr>
      <w:r w:rsidRPr="0040659F">
        <w:rPr>
          <w:rFonts w:eastAsia="Calibri"/>
          <w:szCs w:val="22"/>
        </w:rPr>
        <w:t xml:space="preserve">Review the application and other materials and coordinate with appropriate local, state, and federal agencies to determine the significant issues of the project for each technical area and the applicable LORS. </w:t>
      </w:r>
    </w:p>
    <w:p w14:paraId="7AB8E743" w14:textId="77777777" w:rsidR="00402A9A" w:rsidRPr="0040659F" w:rsidRDefault="00402A9A" w:rsidP="00402A9A">
      <w:pPr>
        <w:keepLines w:val="0"/>
        <w:numPr>
          <w:ilvl w:val="0"/>
          <w:numId w:val="51"/>
        </w:numPr>
        <w:spacing w:after="0"/>
        <w:ind w:hanging="288"/>
        <w:rPr>
          <w:rFonts w:eastAsia="Calibri"/>
          <w:szCs w:val="22"/>
        </w:rPr>
      </w:pPr>
      <w:r w:rsidRPr="0040659F">
        <w:rPr>
          <w:rFonts w:eastAsia="Calibri"/>
          <w:szCs w:val="22"/>
        </w:rPr>
        <w:t xml:space="preserve">Prepare data requests and attend publicly noticed workshops to discuss either the requests or the applicant’s responses, if additional information is needed from the applicant. </w:t>
      </w:r>
    </w:p>
    <w:p w14:paraId="228CF6E5" w14:textId="77777777" w:rsidR="00923067" w:rsidRPr="0040659F" w:rsidRDefault="00402A9A" w:rsidP="00402A9A">
      <w:pPr>
        <w:keepLines w:val="0"/>
        <w:numPr>
          <w:ilvl w:val="0"/>
          <w:numId w:val="51"/>
        </w:numPr>
        <w:spacing w:after="0"/>
        <w:ind w:hanging="288"/>
        <w:rPr>
          <w:szCs w:val="22"/>
        </w:rPr>
      </w:pPr>
      <w:r w:rsidRPr="0040659F">
        <w:rPr>
          <w:rFonts w:eastAsia="Calibri"/>
          <w:szCs w:val="22"/>
        </w:rPr>
        <w:t xml:space="preserve">Participate in site visits, necessary field surveys/studies and informational hearings. </w:t>
      </w:r>
    </w:p>
    <w:p w14:paraId="14E864EB" w14:textId="77777777" w:rsidR="00923067" w:rsidRPr="0040659F" w:rsidRDefault="00923067" w:rsidP="00BD3D2A">
      <w:pPr>
        <w:keepLines w:val="0"/>
        <w:spacing w:after="0"/>
        <w:ind w:left="720"/>
        <w:rPr>
          <w:rFonts w:eastAsia="Calibri"/>
          <w:szCs w:val="22"/>
        </w:rPr>
      </w:pPr>
    </w:p>
    <w:p w14:paraId="327447EA" w14:textId="77777777" w:rsidR="00402A9A" w:rsidRPr="0040659F" w:rsidRDefault="00402A9A" w:rsidP="00AD7765">
      <w:pPr>
        <w:ind w:left="288"/>
        <w:rPr>
          <w:szCs w:val="22"/>
        </w:rPr>
      </w:pPr>
      <w:r w:rsidRPr="0040659F">
        <w:rPr>
          <w:szCs w:val="22"/>
        </w:rPr>
        <w:t>The schedule for activities and products varies between AFCs, SPPEs, Amendments, and TCDs. The typical schedule during the 12-month AFC or TCD discovery phase is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0"/>
        <w:gridCol w:w="1620"/>
        <w:gridCol w:w="1980"/>
      </w:tblGrid>
      <w:tr w:rsidR="00AD7765" w:rsidRPr="0040659F" w14:paraId="79F51F93" w14:textId="77777777" w:rsidTr="00402A9A">
        <w:trPr>
          <w:trHeight w:val="620"/>
          <w:jc w:val="center"/>
        </w:trPr>
        <w:tc>
          <w:tcPr>
            <w:tcW w:w="5130" w:type="dxa"/>
            <w:tcBorders>
              <w:top w:val="single" w:sz="4" w:space="0" w:color="auto"/>
              <w:left w:val="single" w:sz="4" w:space="0" w:color="auto"/>
              <w:right w:val="single" w:sz="4" w:space="0" w:color="auto"/>
            </w:tcBorders>
          </w:tcPr>
          <w:p w14:paraId="05AF2707" w14:textId="77777777" w:rsidR="00402A9A" w:rsidRPr="0040659F" w:rsidRDefault="00402A9A" w:rsidP="00402A9A">
            <w:pPr>
              <w:jc w:val="center"/>
              <w:rPr>
                <w:b/>
                <w:sz w:val="24"/>
              </w:rPr>
            </w:pPr>
            <w:r w:rsidRPr="0040659F">
              <w:rPr>
                <w:b/>
                <w:sz w:val="24"/>
              </w:rPr>
              <w:t>Event</w:t>
            </w:r>
          </w:p>
        </w:tc>
        <w:tc>
          <w:tcPr>
            <w:tcW w:w="1620" w:type="dxa"/>
            <w:tcBorders>
              <w:top w:val="single" w:sz="4" w:space="0" w:color="auto"/>
              <w:left w:val="single" w:sz="4" w:space="0" w:color="auto"/>
              <w:right w:val="single" w:sz="4" w:space="0" w:color="auto"/>
            </w:tcBorders>
          </w:tcPr>
          <w:p w14:paraId="2B78E660" w14:textId="77777777" w:rsidR="00402A9A" w:rsidRPr="0040659F" w:rsidRDefault="00402A9A" w:rsidP="00402A9A">
            <w:pPr>
              <w:jc w:val="center"/>
              <w:rPr>
                <w:b/>
                <w:sz w:val="24"/>
              </w:rPr>
            </w:pPr>
            <w:r w:rsidRPr="0040659F">
              <w:rPr>
                <w:b/>
                <w:sz w:val="24"/>
              </w:rPr>
              <w:t>Calendar Day</w:t>
            </w:r>
          </w:p>
        </w:tc>
        <w:tc>
          <w:tcPr>
            <w:tcW w:w="1980" w:type="dxa"/>
            <w:tcBorders>
              <w:top w:val="single" w:sz="4" w:space="0" w:color="auto"/>
              <w:left w:val="single" w:sz="4" w:space="0" w:color="auto"/>
              <w:right w:val="single" w:sz="4" w:space="0" w:color="auto"/>
            </w:tcBorders>
          </w:tcPr>
          <w:p w14:paraId="582AB881" w14:textId="77777777" w:rsidR="00402A9A" w:rsidRPr="0040659F" w:rsidRDefault="00402A9A" w:rsidP="00402A9A">
            <w:pPr>
              <w:jc w:val="center"/>
              <w:rPr>
                <w:b/>
                <w:sz w:val="24"/>
              </w:rPr>
            </w:pPr>
            <w:r w:rsidRPr="0040659F">
              <w:rPr>
                <w:b/>
                <w:sz w:val="24"/>
              </w:rPr>
              <w:t>Product</w:t>
            </w:r>
          </w:p>
        </w:tc>
      </w:tr>
      <w:tr w:rsidR="00AD7765" w:rsidRPr="0040659F" w14:paraId="4CB555F0" w14:textId="77777777" w:rsidTr="00402A9A">
        <w:trPr>
          <w:jc w:val="center"/>
        </w:trPr>
        <w:tc>
          <w:tcPr>
            <w:tcW w:w="5130" w:type="dxa"/>
          </w:tcPr>
          <w:p w14:paraId="4BC94E20" w14:textId="77777777" w:rsidR="00402A9A" w:rsidRPr="0040659F" w:rsidRDefault="00402A9A" w:rsidP="00402A9A">
            <w:pPr>
              <w:rPr>
                <w:sz w:val="24"/>
              </w:rPr>
            </w:pPr>
            <w:r w:rsidRPr="0040659F">
              <w:rPr>
                <w:sz w:val="24"/>
              </w:rPr>
              <w:t>Written Data Requests to PM</w:t>
            </w:r>
          </w:p>
        </w:tc>
        <w:tc>
          <w:tcPr>
            <w:tcW w:w="1620" w:type="dxa"/>
          </w:tcPr>
          <w:p w14:paraId="04C7080E" w14:textId="77777777" w:rsidR="00402A9A" w:rsidRPr="0040659F" w:rsidRDefault="00402A9A" w:rsidP="00402A9A">
            <w:pPr>
              <w:jc w:val="center"/>
              <w:rPr>
                <w:sz w:val="24"/>
              </w:rPr>
            </w:pPr>
            <w:r w:rsidRPr="0040659F">
              <w:rPr>
                <w:sz w:val="24"/>
              </w:rPr>
              <w:t>15</w:t>
            </w:r>
          </w:p>
        </w:tc>
        <w:tc>
          <w:tcPr>
            <w:tcW w:w="1980" w:type="dxa"/>
          </w:tcPr>
          <w:p w14:paraId="628CC02C" w14:textId="77777777" w:rsidR="00402A9A" w:rsidRPr="0040659F" w:rsidRDefault="00402A9A" w:rsidP="00402A9A">
            <w:pPr>
              <w:rPr>
                <w:sz w:val="24"/>
              </w:rPr>
            </w:pPr>
            <w:r w:rsidRPr="0040659F">
              <w:rPr>
                <w:sz w:val="24"/>
              </w:rPr>
              <w:t>Data Requests</w:t>
            </w:r>
          </w:p>
        </w:tc>
      </w:tr>
      <w:tr w:rsidR="00AD7765" w:rsidRPr="0040659F" w14:paraId="0E0360D2" w14:textId="77777777" w:rsidTr="00402A9A">
        <w:trPr>
          <w:jc w:val="center"/>
        </w:trPr>
        <w:tc>
          <w:tcPr>
            <w:tcW w:w="5130" w:type="dxa"/>
          </w:tcPr>
          <w:p w14:paraId="63AEBEFD" w14:textId="77777777" w:rsidR="00402A9A" w:rsidRPr="0040659F" w:rsidRDefault="00402A9A" w:rsidP="00402A9A">
            <w:pPr>
              <w:rPr>
                <w:sz w:val="24"/>
              </w:rPr>
            </w:pPr>
            <w:r w:rsidRPr="0040659F">
              <w:rPr>
                <w:sz w:val="24"/>
              </w:rPr>
              <w:t>Data Requests to Applicant</w:t>
            </w:r>
          </w:p>
        </w:tc>
        <w:tc>
          <w:tcPr>
            <w:tcW w:w="1620" w:type="dxa"/>
          </w:tcPr>
          <w:p w14:paraId="41E1D1D7" w14:textId="77777777" w:rsidR="00402A9A" w:rsidRPr="0040659F" w:rsidRDefault="00402A9A" w:rsidP="00402A9A">
            <w:pPr>
              <w:jc w:val="center"/>
              <w:rPr>
                <w:sz w:val="24"/>
              </w:rPr>
            </w:pPr>
            <w:r w:rsidRPr="0040659F">
              <w:rPr>
                <w:sz w:val="24"/>
              </w:rPr>
              <w:t>25</w:t>
            </w:r>
          </w:p>
        </w:tc>
        <w:tc>
          <w:tcPr>
            <w:tcW w:w="1980" w:type="dxa"/>
          </w:tcPr>
          <w:p w14:paraId="0F3C0E75" w14:textId="77777777" w:rsidR="00402A9A" w:rsidRPr="0040659F" w:rsidRDefault="00402A9A" w:rsidP="00402A9A">
            <w:pPr>
              <w:rPr>
                <w:sz w:val="24"/>
              </w:rPr>
            </w:pPr>
            <w:r w:rsidRPr="0040659F">
              <w:rPr>
                <w:sz w:val="24"/>
              </w:rPr>
              <w:t>Letter</w:t>
            </w:r>
          </w:p>
        </w:tc>
      </w:tr>
      <w:tr w:rsidR="00AD7765" w:rsidRPr="0040659F" w14:paraId="4C4CCCAD" w14:textId="77777777" w:rsidTr="00402A9A">
        <w:trPr>
          <w:jc w:val="center"/>
        </w:trPr>
        <w:tc>
          <w:tcPr>
            <w:tcW w:w="5130" w:type="dxa"/>
          </w:tcPr>
          <w:p w14:paraId="32A60240" w14:textId="77777777" w:rsidR="00402A9A" w:rsidRPr="0040659F" w:rsidRDefault="00402A9A" w:rsidP="00402A9A">
            <w:pPr>
              <w:rPr>
                <w:sz w:val="24"/>
              </w:rPr>
            </w:pPr>
            <w:r w:rsidRPr="0040659F">
              <w:rPr>
                <w:sz w:val="24"/>
              </w:rPr>
              <w:t>Site Visit/Informational Hearing</w:t>
            </w:r>
          </w:p>
        </w:tc>
        <w:tc>
          <w:tcPr>
            <w:tcW w:w="1620" w:type="dxa"/>
          </w:tcPr>
          <w:p w14:paraId="25B1204D" w14:textId="77777777" w:rsidR="00402A9A" w:rsidRPr="0040659F" w:rsidRDefault="00402A9A" w:rsidP="00402A9A">
            <w:pPr>
              <w:jc w:val="center"/>
              <w:rPr>
                <w:sz w:val="24"/>
              </w:rPr>
            </w:pPr>
            <w:r w:rsidRPr="0040659F">
              <w:rPr>
                <w:sz w:val="24"/>
              </w:rPr>
              <w:t>30-45</w:t>
            </w:r>
          </w:p>
        </w:tc>
        <w:tc>
          <w:tcPr>
            <w:tcW w:w="1980" w:type="dxa"/>
          </w:tcPr>
          <w:p w14:paraId="1730F5A7" w14:textId="77777777" w:rsidR="00402A9A" w:rsidRPr="0040659F" w:rsidRDefault="00402A9A" w:rsidP="00402A9A">
            <w:pPr>
              <w:rPr>
                <w:sz w:val="24"/>
              </w:rPr>
            </w:pPr>
            <w:r w:rsidRPr="0040659F">
              <w:rPr>
                <w:sz w:val="24"/>
              </w:rPr>
              <w:t>Field Trip</w:t>
            </w:r>
          </w:p>
        </w:tc>
      </w:tr>
      <w:tr w:rsidR="00AD7765" w:rsidRPr="0040659F" w14:paraId="4869D740" w14:textId="77777777" w:rsidTr="00402A9A">
        <w:trPr>
          <w:jc w:val="center"/>
        </w:trPr>
        <w:tc>
          <w:tcPr>
            <w:tcW w:w="5130" w:type="dxa"/>
          </w:tcPr>
          <w:p w14:paraId="3954EDDA" w14:textId="77777777" w:rsidR="00402A9A" w:rsidRPr="0040659F" w:rsidRDefault="00402A9A" w:rsidP="00402A9A">
            <w:pPr>
              <w:rPr>
                <w:sz w:val="24"/>
              </w:rPr>
            </w:pPr>
            <w:r w:rsidRPr="0040659F">
              <w:rPr>
                <w:sz w:val="24"/>
              </w:rPr>
              <w:t>Data Request Workshop</w:t>
            </w:r>
          </w:p>
        </w:tc>
        <w:tc>
          <w:tcPr>
            <w:tcW w:w="1620" w:type="dxa"/>
          </w:tcPr>
          <w:p w14:paraId="0A359858" w14:textId="77777777" w:rsidR="00402A9A" w:rsidRPr="0040659F" w:rsidRDefault="00402A9A" w:rsidP="00402A9A">
            <w:pPr>
              <w:jc w:val="center"/>
              <w:rPr>
                <w:sz w:val="24"/>
              </w:rPr>
            </w:pPr>
            <w:r w:rsidRPr="0040659F">
              <w:rPr>
                <w:sz w:val="24"/>
              </w:rPr>
              <w:t>35</w:t>
            </w:r>
          </w:p>
        </w:tc>
        <w:tc>
          <w:tcPr>
            <w:tcW w:w="1980" w:type="dxa"/>
          </w:tcPr>
          <w:p w14:paraId="45221AC5" w14:textId="77777777" w:rsidR="00402A9A" w:rsidRPr="0040659F" w:rsidRDefault="00402A9A" w:rsidP="00402A9A">
            <w:pPr>
              <w:rPr>
                <w:sz w:val="24"/>
              </w:rPr>
            </w:pPr>
            <w:r w:rsidRPr="0040659F">
              <w:rPr>
                <w:sz w:val="24"/>
              </w:rPr>
              <w:t>Workshop</w:t>
            </w:r>
          </w:p>
        </w:tc>
      </w:tr>
      <w:tr w:rsidR="00AD7765" w:rsidRPr="0040659F" w14:paraId="77FABB62" w14:textId="77777777" w:rsidTr="00402A9A">
        <w:trPr>
          <w:jc w:val="center"/>
        </w:trPr>
        <w:tc>
          <w:tcPr>
            <w:tcW w:w="5130" w:type="dxa"/>
          </w:tcPr>
          <w:p w14:paraId="1F738A5E" w14:textId="77777777" w:rsidR="00402A9A" w:rsidRPr="0040659F" w:rsidRDefault="00402A9A" w:rsidP="00402A9A">
            <w:pPr>
              <w:rPr>
                <w:sz w:val="24"/>
              </w:rPr>
            </w:pPr>
            <w:r w:rsidRPr="0040659F">
              <w:rPr>
                <w:sz w:val="24"/>
              </w:rPr>
              <w:t>Responses Filed</w:t>
            </w:r>
          </w:p>
        </w:tc>
        <w:tc>
          <w:tcPr>
            <w:tcW w:w="1620" w:type="dxa"/>
          </w:tcPr>
          <w:p w14:paraId="2E900301" w14:textId="77777777" w:rsidR="00402A9A" w:rsidRPr="0040659F" w:rsidRDefault="00402A9A" w:rsidP="00402A9A">
            <w:pPr>
              <w:jc w:val="center"/>
              <w:rPr>
                <w:sz w:val="24"/>
              </w:rPr>
            </w:pPr>
            <w:r w:rsidRPr="0040659F">
              <w:rPr>
                <w:sz w:val="24"/>
              </w:rPr>
              <w:t>55</w:t>
            </w:r>
          </w:p>
        </w:tc>
        <w:tc>
          <w:tcPr>
            <w:tcW w:w="1980" w:type="dxa"/>
          </w:tcPr>
          <w:p w14:paraId="65D00272" w14:textId="77777777" w:rsidR="00402A9A" w:rsidRPr="0040659F" w:rsidRDefault="00402A9A" w:rsidP="00402A9A">
            <w:pPr>
              <w:rPr>
                <w:sz w:val="24"/>
              </w:rPr>
            </w:pPr>
            <w:r w:rsidRPr="0040659F">
              <w:rPr>
                <w:sz w:val="24"/>
              </w:rPr>
              <w:t>Responses</w:t>
            </w:r>
          </w:p>
        </w:tc>
      </w:tr>
      <w:tr w:rsidR="00AD7765" w:rsidRPr="0040659F" w14:paraId="12BD3B10" w14:textId="77777777" w:rsidTr="00402A9A">
        <w:trPr>
          <w:jc w:val="center"/>
        </w:trPr>
        <w:tc>
          <w:tcPr>
            <w:tcW w:w="5130" w:type="dxa"/>
          </w:tcPr>
          <w:p w14:paraId="68F394FC" w14:textId="77777777" w:rsidR="00402A9A" w:rsidRPr="0040659F" w:rsidRDefault="00402A9A" w:rsidP="00402A9A">
            <w:pPr>
              <w:rPr>
                <w:sz w:val="24"/>
              </w:rPr>
            </w:pPr>
            <w:r w:rsidRPr="0040659F">
              <w:rPr>
                <w:sz w:val="24"/>
              </w:rPr>
              <w:t>Data Response Workshop</w:t>
            </w:r>
          </w:p>
        </w:tc>
        <w:tc>
          <w:tcPr>
            <w:tcW w:w="1620" w:type="dxa"/>
          </w:tcPr>
          <w:p w14:paraId="63A78773" w14:textId="77777777" w:rsidR="00402A9A" w:rsidRPr="0040659F" w:rsidRDefault="00402A9A" w:rsidP="00402A9A">
            <w:pPr>
              <w:jc w:val="center"/>
              <w:rPr>
                <w:sz w:val="24"/>
              </w:rPr>
            </w:pPr>
            <w:r w:rsidRPr="0040659F">
              <w:rPr>
                <w:sz w:val="24"/>
              </w:rPr>
              <w:t>65-75</w:t>
            </w:r>
          </w:p>
        </w:tc>
        <w:tc>
          <w:tcPr>
            <w:tcW w:w="1980" w:type="dxa"/>
          </w:tcPr>
          <w:p w14:paraId="2D0422F1" w14:textId="77777777" w:rsidR="00402A9A" w:rsidRPr="0040659F" w:rsidRDefault="00402A9A" w:rsidP="00402A9A">
            <w:pPr>
              <w:rPr>
                <w:sz w:val="24"/>
              </w:rPr>
            </w:pPr>
            <w:r w:rsidRPr="0040659F">
              <w:rPr>
                <w:sz w:val="24"/>
              </w:rPr>
              <w:t>Workshop</w:t>
            </w:r>
          </w:p>
        </w:tc>
      </w:tr>
      <w:tr w:rsidR="00AD7765" w:rsidRPr="0040659F" w14:paraId="1FE854E2" w14:textId="77777777" w:rsidTr="00402A9A">
        <w:trPr>
          <w:jc w:val="center"/>
        </w:trPr>
        <w:tc>
          <w:tcPr>
            <w:tcW w:w="5130" w:type="dxa"/>
          </w:tcPr>
          <w:p w14:paraId="008FA18B" w14:textId="77777777" w:rsidR="00402A9A" w:rsidRPr="0040659F" w:rsidRDefault="00402A9A" w:rsidP="00402A9A">
            <w:pPr>
              <w:rPr>
                <w:sz w:val="24"/>
              </w:rPr>
            </w:pPr>
            <w:r w:rsidRPr="0040659F">
              <w:rPr>
                <w:sz w:val="24"/>
              </w:rPr>
              <w:t>Second Data Requests to PM (if needed)</w:t>
            </w:r>
          </w:p>
        </w:tc>
        <w:tc>
          <w:tcPr>
            <w:tcW w:w="1620" w:type="dxa"/>
          </w:tcPr>
          <w:p w14:paraId="213504F9" w14:textId="77777777" w:rsidR="00402A9A" w:rsidRPr="0040659F" w:rsidRDefault="00402A9A" w:rsidP="00402A9A">
            <w:pPr>
              <w:jc w:val="center"/>
              <w:rPr>
                <w:sz w:val="24"/>
              </w:rPr>
            </w:pPr>
            <w:r w:rsidRPr="0040659F">
              <w:rPr>
                <w:sz w:val="24"/>
              </w:rPr>
              <w:t>70</w:t>
            </w:r>
          </w:p>
        </w:tc>
        <w:tc>
          <w:tcPr>
            <w:tcW w:w="1980" w:type="dxa"/>
          </w:tcPr>
          <w:p w14:paraId="0A0C9622" w14:textId="77777777" w:rsidR="00402A9A" w:rsidRPr="0040659F" w:rsidRDefault="00402A9A" w:rsidP="00402A9A">
            <w:pPr>
              <w:rPr>
                <w:sz w:val="24"/>
              </w:rPr>
            </w:pPr>
            <w:r w:rsidRPr="0040659F">
              <w:rPr>
                <w:sz w:val="24"/>
              </w:rPr>
              <w:t>Data Requests</w:t>
            </w:r>
          </w:p>
        </w:tc>
      </w:tr>
      <w:tr w:rsidR="00AD7765" w:rsidRPr="0040659F" w14:paraId="78D8F7B3" w14:textId="77777777" w:rsidTr="00402A9A">
        <w:trPr>
          <w:jc w:val="center"/>
        </w:trPr>
        <w:tc>
          <w:tcPr>
            <w:tcW w:w="5130" w:type="dxa"/>
          </w:tcPr>
          <w:p w14:paraId="2F0D189D" w14:textId="77777777" w:rsidR="00402A9A" w:rsidRPr="0040659F" w:rsidRDefault="00402A9A" w:rsidP="00402A9A">
            <w:pPr>
              <w:rPr>
                <w:sz w:val="24"/>
              </w:rPr>
            </w:pPr>
            <w:r w:rsidRPr="0040659F">
              <w:rPr>
                <w:sz w:val="24"/>
              </w:rPr>
              <w:t>Second Data Requests to Applicant (if needed)</w:t>
            </w:r>
          </w:p>
        </w:tc>
        <w:tc>
          <w:tcPr>
            <w:tcW w:w="1620" w:type="dxa"/>
          </w:tcPr>
          <w:p w14:paraId="24760B34" w14:textId="77777777" w:rsidR="00402A9A" w:rsidRPr="0040659F" w:rsidRDefault="00402A9A" w:rsidP="00402A9A">
            <w:pPr>
              <w:jc w:val="center"/>
              <w:rPr>
                <w:sz w:val="24"/>
              </w:rPr>
            </w:pPr>
            <w:r w:rsidRPr="0040659F">
              <w:rPr>
                <w:sz w:val="24"/>
              </w:rPr>
              <w:t>80</w:t>
            </w:r>
          </w:p>
        </w:tc>
        <w:tc>
          <w:tcPr>
            <w:tcW w:w="1980" w:type="dxa"/>
          </w:tcPr>
          <w:p w14:paraId="5F9882A6" w14:textId="77777777" w:rsidR="00402A9A" w:rsidRPr="0040659F" w:rsidRDefault="00402A9A" w:rsidP="00402A9A">
            <w:pPr>
              <w:rPr>
                <w:sz w:val="24"/>
              </w:rPr>
            </w:pPr>
            <w:r w:rsidRPr="0040659F">
              <w:rPr>
                <w:sz w:val="24"/>
              </w:rPr>
              <w:t>Letter</w:t>
            </w:r>
          </w:p>
        </w:tc>
      </w:tr>
      <w:tr w:rsidR="00AD7765" w:rsidRPr="0040659F" w14:paraId="1F4CA209" w14:textId="77777777" w:rsidTr="00402A9A">
        <w:trPr>
          <w:jc w:val="center"/>
        </w:trPr>
        <w:tc>
          <w:tcPr>
            <w:tcW w:w="5130" w:type="dxa"/>
          </w:tcPr>
          <w:p w14:paraId="36A38B02" w14:textId="77777777" w:rsidR="00402A9A" w:rsidRPr="0040659F" w:rsidRDefault="00402A9A" w:rsidP="00402A9A">
            <w:pPr>
              <w:rPr>
                <w:sz w:val="24"/>
              </w:rPr>
            </w:pPr>
            <w:r w:rsidRPr="0040659F">
              <w:rPr>
                <w:sz w:val="24"/>
              </w:rPr>
              <w:t>Second Data Request Workshop (if needed)</w:t>
            </w:r>
          </w:p>
        </w:tc>
        <w:tc>
          <w:tcPr>
            <w:tcW w:w="1620" w:type="dxa"/>
          </w:tcPr>
          <w:p w14:paraId="3B18A4AB" w14:textId="77777777" w:rsidR="00402A9A" w:rsidRPr="0040659F" w:rsidRDefault="00402A9A" w:rsidP="00402A9A">
            <w:pPr>
              <w:jc w:val="center"/>
              <w:rPr>
                <w:sz w:val="24"/>
              </w:rPr>
            </w:pPr>
            <w:r w:rsidRPr="0040659F">
              <w:rPr>
                <w:sz w:val="24"/>
              </w:rPr>
              <w:t>85</w:t>
            </w:r>
          </w:p>
        </w:tc>
        <w:tc>
          <w:tcPr>
            <w:tcW w:w="1980" w:type="dxa"/>
          </w:tcPr>
          <w:p w14:paraId="3B71FEE6" w14:textId="77777777" w:rsidR="00402A9A" w:rsidRPr="0040659F" w:rsidRDefault="00402A9A" w:rsidP="00402A9A">
            <w:pPr>
              <w:rPr>
                <w:sz w:val="24"/>
              </w:rPr>
            </w:pPr>
            <w:r w:rsidRPr="0040659F">
              <w:rPr>
                <w:sz w:val="24"/>
              </w:rPr>
              <w:t>Workshop</w:t>
            </w:r>
          </w:p>
        </w:tc>
      </w:tr>
      <w:tr w:rsidR="00AD7765" w:rsidRPr="0040659F" w14:paraId="431D018D" w14:textId="77777777" w:rsidTr="00402A9A">
        <w:trPr>
          <w:jc w:val="center"/>
        </w:trPr>
        <w:tc>
          <w:tcPr>
            <w:tcW w:w="5130" w:type="dxa"/>
          </w:tcPr>
          <w:p w14:paraId="59F0FCFF" w14:textId="77777777" w:rsidR="00402A9A" w:rsidRPr="0040659F" w:rsidRDefault="00402A9A" w:rsidP="00402A9A">
            <w:pPr>
              <w:rPr>
                <w:sz w:val="24"/>
              </w:rPr>
            </w:pPr>
            <w:r w:rsidRPr="0040659F">
              <w:rPr>
                <w:sz w:val="24"/>
              </w:rPr>
              <w:t>Second Set of Responses Filed (if needed)</w:t>
            </w:r>
          </w:p>
        </w:tc>
        <w:tc>
          <w:tcPr>
            <w:tcW w:w="1620" w:type="dxa"/>
          </w:tcPr>
          <w:p w14:paraId="0D26B8A7" w14:textId="77777777" w:rsidR="00402A9A" w:rsidRPr="0040659F" w:rsidRDefault="00402A9A" w:rsidP="00402A9A">
            <w:pPr>
              <w:jc w:val="center"/>
              <w:rPr>
                <w:sz w:val="24"/>
              </w:rPr>
            </w:pPr>
            <w:r w:rsidRPr="0040659F">
              <w:rPr>
                <w:sz w:val="24"/>
              </w:rPr>
              <w:t>100-110</w:t>
            </w:r>
          </w:p>
        </w:tc>
        <w:tc>
          <w:tcPr>
            <w:tcW w:w="1980" w:type="dxa"/>
          </w:tcPr>
          <w:p w14:paraId="2186955E" w14:textId="77777777" w:rsidR="00402A9A" w:rsidRPr="0040659F" w:rsidRDefault="00402A9A" w:rsidP="00402A9A">
            <w:pPr>
              <w:rPr>
                <w:sz w:val="24"/>
              </w:rPr>
            </w:pPr>
            <w:r w:rsidRPr="0040659F">
              <w:rPr>
                <w:sz w:val="24"/>
              </w:rPr>
              <w:t>Responses</w:t>
            </w:r>
          </w:p>
        </w:tc>
      </w:tr>
      <w:tr w:rsidR="00AD7765" w:rsidRPr="0040659F" w14:paraId="1D97AA3D" w14:textId="77777777" w:rsidTr="00402A9A">
        <w:trPr>
          <w:jc w:val="center"/>
        </w:trPr>
        <w:tc>
          <w:tcPr>
            <w:tcW w:w="5130" w:type="dxa"/>
          </w:tcPr>
          <w:p w14:paraId="4AD16639" w14:textId="77777777" w:rsidR="00402A9A" w:rsidRPr="0040659F" w:rsidRDefault="00402A9A" w:rsidP="00402A9A">
            <w:pPr>
              <w:rPr>
                <w:sz w:val="24"/>
              </w:rPr>
            </w:pPr>
            <w:r w:rsidRPr="0040659F">
              <w:rPr>
                <w:sz w:val="24"/>
              </w:rPr>
              <w:t>Second Data Response Workshop (if needed)</w:t>
            </w:r>
          </w:p>
        </w:tc>
        <w:tc>
          <w:tcPr>
            <w:tcW w:w="1620" w:type="dxa"/>
          </w:tcPr>
          <w:p w14:paraId="5E4B770A" w14:textId="77777777" w:rsidR="00402A9A" w:rsidRPr="0040659F" w:rsidRDefault="00402A9A" w:rsidP="00402A9A">
            <w:pPr>
              <w:jc w:val="center"/>
              <w:rPr>
                <w:sz w:val="24"/>
              </w:rPr>
            </w:pPr>
            <w:r w:rsidRPr="0040659F">
              <w:rPr>
                <w:sz w:val="24"/>
              </w:rPr>
              <w:t>115-120</w:t>
            </w:r>
          </w:p>
        </w:tc>
        <w:tc>
          <w:tcPr>
            <w:tcW w:w="1980" w:type="dxa"/>
          </w:tcPr>
          <w:p w14:paraId="1022AEC6" w14:textId="77777777" w:rsidR="00402A9A" w:rsidRPr="0040659F" w:rsidRDefault="00402A9A" w:rsidP="00402A9A">
            <w:pPr>
              <w:rPr>
                <w:sz w:val="24"/>
              </w:rPr>
            </w:pPr>
            <w:r w:rsidRPr="0040659F">
              <w:rPr>
                <w:sz w:val="24"/>
              </w:rPr>
              <w:t>Workshop</w:t>
            </w:r>
          </w:p>
        </w:tc>
      </w:tr>
    </w:tbl>
    <w:p w14:paraId="5E6AA480" w14:textId="77777777" w:rsidR="00402A9A" w:rsidRPr="00AD7765" w:rsidRDefault="00402A9A" w:rsidP="00AD7765">
      <w:pPr>
        <w:keepLines w:val="0"/>
        <w:spacing w:after="240"/>
        <w:ind w:left="360"/>
        <w:rPr>
          <w:rFonts w:eastAsia="Calibri"/>
          <w:sz w:val="16"/>
          <w:szCs w:val="16"/>
        </w:rPr>
      </w:pPr>
      <w:r w:rsidRPr="00AD7765">
        <w:rPr>
          <w:rFonts w:eastAsia="Calibri"/>
          <w:sz w:val="16"/>
          <w:szCs w:val="16"/>
        </w:rPr>
        <w:t>Note:  All days are based upon the date of data adequacy of an application. Actual schedules may vary based upon the Committee Orders, issues in the case, and type of process.</w:t>
      </w:r>
    </w:p>
    <w:p w14:paraId="3C35A123" w14:textId="77777777" w:rsidR="00402A9A" w:rsidRPr="0040659F" w:rsidRDefault="00402A9A" w:rsidP="00402A9A">
      <w:pPr>
        <w:keepLines w:val="0"/>
        <w:spacing w:before="120" w:line="280" w:lineRule="exact"/>
        <w:outlineLvl w:val="3"/>
        <w:rPr>
          <w:rFonts w:cs="Arial"/>
          <w:b/>
          <w:kern w:val="28"/>
          <w:sz w:val="28"/>
          <w:szCs w:val="20"/>
        </w:rPr>
      </w:pPr>
      <w:bookmarkStart w:id="78" w:name="_Toc112484395"/>
      <w:bookmarkStart w:id="79" w:name="_Toc316893722"/>
      <w:r w:rsidRPr="0040659F">
        <w:rPr>
          <w:rFonts w:cs="Arial"/>
          <w:b/>
          <w:kern w:val="28"/>
          <w:sz w:val="28"/>
          <w:szCs w:val="20"/>
        </w:rPr>
        <w:t>Task 5 – Analysis</w:t>
      </w:r>
      <w:bookmarkEnd w:id="78"/>
      <w:r w:rsidRPr="0040659F">
        <w:rPr>
          <w:rFonts w:cs="Arial"/>
          <w:b/>
          <w:kern w:val="28"/>
          <w:sz w:val="28"/>
          <w:szCs w:val="20"/>
        </w:rPr>
        <w:t xml:space="preserve"> (Applies To AFC/SPPE/Amendment/TCD)</w:t>
      </w:r>
      <w:bookmarkEnd w:id="79"/>
    </w:p>
    <w:p w14:paraId="70737EFF" w14:textId="77777777" w:rsidR="00402A9A" w:rsidRPr="0040659F" w:rsidRDefault="00402A9A" w:rsidP="00402A9A">
      <w:pPr>
        <w:keepLines w:val="0"/>
        <w:spacing w:after="240"/>
        <w:ind w:left="288"/>
        <w:rPr>
          <w:rFonts w:eastAsia="Calibri"/>
          <w:szCs w:val="22"/>
        </w:rPr>
      </w:pPr>
      <w:r w:rsidRPr="0040659F">
        <w:rPr>
          <w:rFonts w:eastAsia="Calibri"/>
          <w:szCs w:val="22"/>
        </w:rPr>
        <w:t>This task requires the Contractor to prepare a written evaluation of the project for each technical area assigned.</w:t>
      </w:r>
    </w:p>
    <w:p w14:paraId="19DC0130" w14:textId="77777777" w:rsidR="00402A9A" w:rsidRPr="0040659F" w:rsidRDefault="00402A9A" w:rsidP="00402A9A">
      <w:pPr>
        <w:keepNext/>
        <w:ind w:left="288"/>
        <w:rPr>
          <w:szCs w:val="22"/>
        </w:rPr>
      </w:pPr>
      <w:r w:rsidRPr="0040659F">
        <w:rPr>
          <w:szCs w:val="22"/>
        </w:rPr>
        <w:t>The Contractor shall:</w:t>
      </w:r>
    </w:p>
    <w:p w14:paraId="28264E5A" w14:textId="77777777" w:rsidR="00402A9A" w:rsidRPr="0040659F" w:rsidRDefault="00402A9A" w:rsidP="00402A9A">
      <w:pPr>
        <w:keepLines w:val="0"/>
        <w:numPr>
          <w:ilvl w:val="0"/>
          <w:numId w:val="52"/>
        </w:numPr>
        <w:spacing w:after="0"/>
        <w:ind w:hanging="288"/>
        <w:rPr>
          <w:rFonts w:eastAsia="Calibri"/>
          <w:szCs w:val="22"/>
        </w:rPr>
      </w:pPr>
      <w:r w:rsidRPr="0040659F">
        <w:rPr>
          <w:rFonts w:eastAsia="Calibri"/>
          <w:szCs w:val="22"/>
        </w:rPr>
        <w:t>Identify all federal, state and local LORS, policies or plans that apply to the project.</w:t>
      </w:r>
    </w:p>
    <w:p w14:paraId="6098AA36" w14:textId="77777777" w:rsidR="00402A9A" w:rsidRPr="0040659F" w:rsidRDefault="00402A9A" w:rsidP="00402A9A">
      <w:pPr>
        <w:keepLines w:val="0"/>
        <w:numPr>
          <w:ilvl w:val="0"/>
          <w:numId w:val="52"/>
        </w:numPr>
        <w:spacing w:after="0"/>
        <w:ind w:hanging="288"/>
        <w:rPr>
          <w:rFonts w:eastAsia="Calibri"/>
          <w:szCs w:val="22"/>
        </w:rPr>
      </w:pPr>
      <w:r w:rsidRPr="0040659F">
        <w:rPr>
          <w:rFonts w:eastAsia="Calibri"/>
          <w:szCs w:val="22"/>
        </w:rPr>
        <w:t>Describe the existing conditions at or near the project.</w:t>
      </w:r>
    </w:p>
    <w:p w14:paraId="5BC6B973" w14:textId="77777777" w:rsidR="00402A9A" w:rsidRPr="0040659F" w:rsidRDefault="00402A9A" w:rsidP="00402A9A">
      <w:pPr>
        <w:keepLines w:val="0"/>
        <w:numPr>
          <w:ilvl w:val="0"/>
          <w:numId w:val="52"/>
        </w:numPr>
        <w:spacing w:after="0"/>
        <w:ind w:hanging="288"/>
        <w:rPr>
          <w:rFonts w:eastAsia="Calibri"/>
          <w:szCs w:val="22"/>
        </w:rPr>
      </w:pPr>
      <w:r w:rsidRPr="0040659F">
        <w:rPr>
          <w:rFonts w:eastAsia="Calibri"/>
          <w:szCs w:val="22"/>
        </w:rPr>
        <w:t>Assess the direct, indirect and cumulative impacts of the proposed project.</w:t>
      </w:r>
    </w:p>
    <w:p w14:paraId="71C556D4" w14:textId="77777777" w:rsidR="00402A9A" w:rsidRPr="0040659F" w:rsidRDefault="00402A9A" w:rsidP="00402A9A">
      <w:pPr>
        <w:keepLines w:val="0"/>
        <w:numPr>
          <w:ilvl w:val="0"/>
          <w:numId w:val="52"/>
        </w:numPr>
        <w:spacing w:after="0"/>
        <w:ind w:hanging="288"/>
        <w:rPr>
          <w:rFonts w:eastAsia="Calibri"/>
          <w:szCs w:val="22"/>
        </w:rPr>
      </w:pPr>
      <w:r w:rsidRPr="0040659F">
        <w:rPr>
          <w:rFonts w:eastAsia="Calibri"/>
          <w:szCs w:val="22"/>
        </w:rPr>
        <w:t>Evaluate the project’s ability to comply with applicable LORS.</w:t>
      </w:r>
    </w:p>
    <w:p w14:paraId="3AA0EBFE" w14:textId="77777777" w:rsidR="00402A9A" w:rsidRPr="0040659F" w:rsidRDefault="00402A9A" w:rsidP="00402A9A">
      <w:pPr>
        <w:keepLines w:val="0"/>
        <w:numPr>
          <w:ilvl w:val="0"/>
          <w:numId w:val="52"/>
        </w:numPr>
        <w:spacing w:after="0"/>
        <w:ind w:hanging="288"/>
        <w:rPr>
          <w:rFonts w:eastAsia="Calibri"/>
          <w:szCs w:val="22"/>
        </w:rPr>
      </w:pPr>
      <w:r w:rsidRPr="0040659F">
        <w:rPr>
          <w:rFonts w:eastAsia="Calibri"/>
          <w:szCs w:val="22"/>
        </w:rPr>
        <w:t>Evaluate applicant’s proposed measures to eliminate or reduce significant impacts or comply with applicable LORS.</w:t>
      </w:r>
    </w:p>
    <w:p w14:paraId="4A8A352E" w14:textId="77777777" w:rsidR="00402A9A" w:rsidRPr="0040659F" w:rsidRDefault="00402A9A" w:rsidP="00402A9A">
      <w:pPr>
        <w:keepLines w:val="0"/>
        <w:numPr>
          <w:ilvl w:val="0"/>
          <w:numId w:val="52"/>
        </w:numPr>
        <w:spacing w:after="0"/>
        <w:ind w:hanging="288"/>
        <w:rPr>
          <w:rFonts w:eastAsia="Calibri"/>
          <w:szCs w:val="22"/>
        </w:rPr>
      </w:pPr>
      <w:r w:rsidRPr="0040659F">
        <w:rPr>
          <w:rFonts w:eastAsia="Calibri"/>
          <w:szCs w:val="22"/>
        </w:rPr>
        <w:t>Recommend additional mitigation/compliance measures if necessary.</w:t>
      </w:r>
    </w:p>
    <w:p w14:paraId="3327119C" w14:textId="77777777" w:rsidR="00402A9A" w:rsidRPr="0040659F" w:rsidRDefault="00402A9A" w:rsidP="00402A9A">
      <w:pPr>
        <w:keepLines w:val="0"/>
        <w:numPr>
          <w:ilvl w:val="0"/>
          <w:numId w:val="52"/>
        </w:numPr>
        <w:spacing w:after="0"/>
        <w:ind w:hanging="288"/>
        <w:rPr>
          <w:rFonts w:eastAsia="Calibri"/>
          <w:szCs w:val="22"/>
        </w:rPr>
      </w:pPr>
      <w:r w:rsidRPr="0040659F">
        <w:rPr>
          <w:rFonts w:eastAsia="Calibri"/>
          <w:szCs w:val="22"/>
        </w:rPr>
        <w:t>Evaluate the environmental impacts and comparative merits of any feasible alternatives to the project.</w:t>
      </w:r>
    </w:p>
    <w:p w14:paraId="7CDB56B9" w14:textId="77777777" w:rsidR="00402A9A" w:rsidRPr="0040659F" w:rsidRDefault="00402A9A" w:rsidP="00402A9A">
      <w:pPr>
        <w:keepLines w:val="0"/>
        <w:numPr>
          <w:ilvl w:val="0"/>
          <w:numId w:val="52"/>
        </w:numPr>
        <w:spacing w:after="240"/>
        <w:ind w:hanging="288"/>
        <w:rPr>
          <w:rFonts w:eastAsia="Calibri"/>
          <w:szCs w:val="22"/>
        </w:rPr>
      </w:pPr>
      <w:r w:rsidRPr="0040659F">
        <w:rPr>
          <w:rFonts w:eastAsia="Calibri"/>
          <w:szCs w:val="22"/>
        </w:rPr>
        <w:t>Recommend specific conditions of certification and methods for verifying that conditions have been met.</w:t>
      </w:r>
    </w:p>
    <w:p w14:paraId="059AFB3C" w14:textId="77777777" w:rsidR="00402A9A" w:rsidRPr="0040659F" w:rsidRDefault="00402A9A" w:rsidP="00402A9A">
      <w:pPr>
        <w:keepLines w:val="0"/>
        <w:spacing w:after="240"/>
        <w:ind w:left="288"/>
        <w:rPr>
          <w:rFonts w:eastAsia="Calibri"/>
          <w:szCs w:val="22"/>
        </w:rPr>
      </w:pPr>
      <w:r w:rsidRPr="0040659F">
        <w:rPr>
          <w:rFonts w:eastAsia="Calibri"/>
          <w:szCs w:val="22"/>
        </w:rPr>
        <w:t>Analyses will be based upon Contractor’s review of the application, communication with appropriate federal, state and local agencies, attendance at informational hearings and workshops, consideration of various parties’ comments and concerns, public input, participation in site visits and necessary field studies, review of available information, and independent analyses.</w:t>
      </w:r>
    </w:p>
    <w:p w14:paraId="25A4E25F" w14:textId="783F2CBA" w:rsidR="00402A9A" w:rsidRPr="0040659F" w:rsidRDefault="00402A9A" w:rsidP="00402A9A">
      <w:pPr>
        <w:spacing w:after="240"/>
        <w:ind w:left="288"/>
        <w:rPr>
          <w:szCs w:val="22"/>
        </w:rPr>
      </w:pPr>
      <w:r w:rsidRPr="0040659F">
        <w:rPr>
          <w:szCs w:val="22"/>
        </w:rPr>
        <w:t xml:space="preserve">The Energy Commission will specify the analysis format of the draft and final analyses. The Contractor will be expected to give consideration to various parties’ comments and concerns, respond to any comments from Energy Commission staff and incorporate changes into the draft or final analyses that do not compromise the Contractor’s professional expert analysis. Workshops may be conducted to discuss the results of the analysis and proposed recommendations (including recommended conditions of certification) with the applicant, </w:t>
      </w:r>
      <w:r w:rsidR="0095110F" w:rsidRPr="0040659F">
        <w:rPr>
          <w:szCs w:val="22"/>
        </w:rPr>
        <w:t>intervenors</w:t>
      </w:r>
      <w:r w:rsidRPr="0040659F">
        <w:rPr>
          <w:szCs w:val="22"/>
        </w:rPr>
        <w:t>, interested agencies, and the public.</w:t>
      </w:r>
    </w:p>
    <w:p w14:paraId="418D2B7B" w14:textId="77777777" w:rsidR="00402A9A" w:rsidRPr="0040659F" w:rsidRDefault="00402A9A" w:rsidP="00AD7765">
      <w:pPr>
        <w:tabs>
          <w:tab w:val="num" w:pos="720"/>
        </w:tabs>
        <w:ind w:left="288"/>
        <w:rPr>
          <w:szCs w:val="22"/>
        </w:rPr>
      </w:pPr>
      <w:r w:rsidRPr="0040659F">
        <w:rPr>
          <w:szCs w:val="22"/>
        </w:rPr>
        <w:t>The schedule for activities and products varies among AFCs, SPPEs, Amendments, and TCDs. The typical schedule during the 12-month AFC or TCD analysis phase is as follows:</w:t>
      </w:r>
    </w:p>
    <w:tbl>
      <w:tblPr>
        <w:tblW w:w="8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1530"/>
        <w:gridCol w:w="2538"/>
      </w:tblGrid>
      <w:tr w:rsidR="00FD1A12" w:rsidRPr="0040659F" w14:paraId="6C764F30" w14:textId="77777777" w:rsidTr="00402A9A">
        <w:trPr>
          <w:jc w:val="center"/>
        </w:trPr>
        <w:tc>
          <w:tcPr>
            <w:tcW w:w="4770" w:type="dxa"/>
            <w:tcBorders>
              <w:top w:val="single" w:sz="4" w:space="0" w:color="auto"/>
              <w:left w:val="single" w:sz="4" w:space="0" w:color="auto"/>
              <w:right w:val="single" w:sz="4" w:space="0" w:color="auto"/>
            </w:tcBorders>
          </w:tcPr>
          <w:p w14:paraId="5FC9E6C6" w14:textId="77777777" w:rsidR="00402A9A" w:rsidRPr="0040659F" w:rsidRDefault="00402A9A" w:rsidP="00402A9A">
            <w:pPr>
              <w:jc w:val="center"/>
              <w:rPr>
                <w:b/>
                <w:sz w:val="24"/>
              </w:rPr>
            </w:pPr>
            <w:r w:rsidRPr="0040659F">
              <w:rPr>
                <w:b/>
                <w:sz w:val="24"/>
              </w:rPr>
              <w:t>Event</w:t>
            </w:r>
          </w:p>
        </w:tc>
        <w:tc>
          <w:tcPr>
            <w:tcW w:w="1530" w:type="dxa"/>
            <w:tcBorders>
              <w:top w:val="single" w:sz="4" w:space="0" w:color="auto"/>
              <w:left w:val="single" w:sz="4" w:space="0" w:color="auto"/>
              <w:right w:val="single" w:sz="4" w:space="0" w:color="auto"/>
            </w:tcBorders>
          </w:tcPr>
          <w:p w14:paraId="5FA712A5" w14:textId="77777777" w:rsidR="00402A9A" w:rsidRPr="0040659F" w:rsidRDefault="00402A9A" w:rsidP="00402A9A">
            <w:pPr>
              <w:jc w:val="center"/>
              <w:rPr>
                <w:b/>
                <w:sz w:val="24"/>
              </w:rPr>
            </w:pPr>
            <w:r w:rsidRPr="0040659F">
              <w:rPr>
                <w:b/>
                <w:sz w:val="24"/>
              </w:rPr>
              <w:t>Calendar Day</w:t>
            </w:r>
          </w:p>
        </w:tc>
        <w:tc>
          <w:tcPr>
            <w:tcW w:w="2538" w:type="dxa"/>
            <w:tcBorders>
              <w:top w:val="single" w:sz="4" w:space="0" w:color="auto"/>
              <w:left w:val="single" w:sz="4" w:space="0" w:color="auto"/>
              <w:right w:val="single" w:sz="4" w:space="0" w:color="auto"/>
            </w:tcBorders>
          </w:tcPr>
          <w:p w14:paraId="2783202E" w14:textId="77777777" w:rsidR="00402A9A" w:rsidRPr="0040659F" w:rsidRDefault="00402A9A" w:rsidP="00402A9A">
            <w:pPr>
              <w:jc w:val="center"/>
              <w:rPr>
                <w:b/>
                <w:sz w:val="24"/>
              </w:rPr>
            </w:pPr>
            <w:r w:rsidRPr="0040659F">
              <w:rPr>
                <w:b/>
                <w:sz w:val="24"/>
              </w:rPr>
              <w:t>Product</w:t>
            </w:r>
          </w:p>
        </w:tc>
      </w:tr>
      <w:tr w:rsidR="00FD1A12" w:rsidRPr="0040659F" w14:paraId="3C9C2E0F" w14:textId="77777777" w:rsidTr="00402A9A">
        <w:trPr>
          <w:jc w:val="center"/>
        </w:trPr>
        <w:tc>
          <w:tcPr>
            <w:tcW w:w="4770" w:type="dxa"/>
          </w:tcPr>
          <w:p w14:paraId="11C8D369" w14:textId="77777777" w:rsidR="00402A9A" w:rsidRPr="0040659F" w:rsidRDefault="00402A9A" w:rsidP="00402A9A">
            <w:pPr>
              <w:rPr>
                <w:sz w:val="24"/>
              </w:rPr>
            </w:pPr>
            <w:r w:rsidRPr="0040659F">
              <w:rPr>
                <w:sz w:val="24"/>
              </w:rPr>
              <w:t xml:space="preserve">Sections of Preliminary Staff Assessment (PSA) or Draft EIR (DEIR) with no Data Requests </w:t>
            </w:r>
          </w:p>
        </w:tc>
        <w:tc>
          <w:tcPr>
            <w:tcW w:w="1530" w:type="dxa"/>
          </w:tcPr>
          <w:p w14:paraId="60631711" w14:textId="77777777" w:rsidR="00402A9A" w:rsidRPr="0040659F" w:rsidRDefault="00402A9A" w:rsidP="00402A9A">
            <w:pPr>
              <w:jc w:val="center"/>
              <w:rPr>
                <w:sz w:val="24"/>
              </w:rPr>
            </w:pPr>
            <w:r w:rsidRPr="0040659F">
              <w:rPr>
                <w:sz w:val="24"/>
              </w:rPr>
              <w:t>70</w:t>
            </w:r>
          </w:p>
        </w:tc>
        <w:tc>
          <w:tcPr>
            <w:tcW w:w="2538" w:type="dxa"/>
          </w:tcPr>
          <w:p w14:paraId="5478E2A8" w14:textId="77777777" w:rsidR="00402A9A" w:rsidRPr="0040659F" w:rsidRDefault="00402A9A" w:rsidP="00402A9A">
            <w:pPr>
              <w:rPr>
                <w:sz w:val="24"/>
              </w:rPr>
            </w:pPr>
            <w:r w:rsidRPr="0040659F">
              <w:rPr>
                <w:sz w:val="24"/>
              </w:rPr>
              <w:t>PSA or DEIR Section</w:t>
            </w:r>
          </w:p>
        </w:tc>
      </w:tr>
      <w:tr w:rsidR="00FD1A12" w:rsidRPr="0040659F" w14:paraId="6EF8EEB2" w14:textId="77777777" w:rsidTr="00402A9A">
        <w:trPr>
          <w:trHeight w:val="377"/>
          <w:jc w:val="center"/>
        </w:trPr>
        <w:tc>
          <w:tcPr>
            <w:tcW w:w="4770" w:type="dxa"/>
          </w:tcPr>
          <w:p w14:paraId="4E9FC5EC" w14:textId="77777777" w:rsidR="00402A9A" w:rsidRPr="0040659F" w:rsidRDefault="00402A9A" w:rsidP="00402A9A">
            <w:pPr>
              <w:rPr>
                <w:sz w:val="24"/>
              </w:rPr>
            </w:pPr>
            <w:r w:rsidRPr="0040659F">
              <w:rPr>
                <w:sz w:val="24"/>
              </w:rPr>
              <w:t>PSA or DEIR Sections for Areas with only one set of Data Requests</w:t>
            </w:r>
          </w:p>
        </w:tc>
        <w:tc>
          <w:tcPr>
            <w:tcW w:w="1530" w:type="dxa"/>
          </w:tcPr>
          <w:p w14:paraId="6278CBB8" w14:textId="77777777" w:rsidR="00402A9A" w:rsidRPr="0040659F" w:rsidRDefault="00402A9A" w:rsidP="00402A9A">
            <w:pPr>
              <w:jc w:val="center"/>
              <w:rPr>
                <w:sz w:val="24"/>
              </w:rPr>
            </w:pPr>
            <w:r w:rsidRPr="0040659F">
              <w:rPr>
                <w:sz w:val="24"/>
              </w:rPr>
              <w:t>105</w:t>
            </w:r>
          </w:p>
        </w:tc>
        <w:tc>
          <w:tcPr>
            <w:tcW w:w="2538" w:type="dxa"/>
          </w:tcPr>
          <w:p w14:paraId="4F2C3BA4" w14:textId="77777777" w:rsidR="00402A9A" w:rsidRPr="0040659F" w:rsidRDefault="00402A9A" w:rsidP="00402A9A">
            <w:pPr>
              <w:rPr>
                <w:sz w:val="24"/>
              </w:rPr>
            </w:pPr>
            <w:r w:rsidRPr="0040659F">
              <w:rPr>
                <w:sz w:val="24"/>
              </w:rPr>
              <w:t>PSA or DEIR Sections</w:t>
            </w:r>
          </w:p>
        </w:tc>
      </w:tr>
      <w:tr w:rsidR="00FD1A12" w:rsidRPr="0040659F" w14:paraId="52E968DE" w14:textId="77777777" w:rsidTr="00402A9A">
        <w:trPr>
          <w:jc w:val="center"/>
        </w:trPr>
        <w:tc>
          <w:tcPr>
            <w:tcW w:w="4770" w:type="dxa"/>
          </w:tcPr>
          <w:p w14:paraId="5EEA26FC" w14:textId="77777777" w:rsidR="00402A9A" w:rsidRPr="0040659F" w:rsidRDefault="00402A9A" w:rsidP="00402A9A">
            <w:pPr>
              <w:rPr>
                <w:sz w:val="24"/>
              </w:rPr>
            </w:pPr>
            <w:r w:rsidRPr="0040659F">
              <w:rPr>
                <w:sz w:val="24"/>
              </w:rPr>
              <w:t xml:space="preserve">All Remaining PSA or DEIR Sections </w:t>
            </w:r>
          </w:p>
        </w:tc>
        <w:tc>
          <w:tcPr>
            <w:tcW w:w="1530" w:type="dxa"/>
          </w:tcPr>
          <w:p w14:paraId="57E6895B" w14:textId="77777777" w:rsidR="00402A9A" w:rsidRPr="0040659F" w:rsidRDefault="00402A9A" w:rsidP="00402A9A">
            <w:pPr>
              <w:jc w:val="center"/>
              <w:rPr>
                <w:sz w:val="24"/>
              </w:rPr>
            </w:pPr>
            <w:r w:rsidRPr="0040659F">
              <w:rPr>
                <w:sz w:val="24"/>
              </w:rPr>
              <w:t>141</w:t>
            </w:r>
          </w:p>
        </w:tc>
        <w:tc>
          <w:tcPr>
            <w:tcW w:w="2538" w:type="dxa"/>
          </w:tcPr>
          <w:p w14:paraId="423052E8" w14:textId="77777777" w:rsidR="00402A9A" w:rsidRPr="0040659F" w:rsidRDefault="00402A9A" w:rsidP="00402A9A">
            <w:pPr>
              <w:rPr>
                <w:sz w:val="24"/>
              </w:rPr>
            </w:pPr>
            <w:r w:rsidRPr="0040659F">
              <w:rPr>
                <w:sz w:val="24"/>
              </w:rPr>
              <w:t>PSA or DEIR Sections</w:t>
            </w:r>
          </w:p>
        </w:tc>
      </w:tr>
      <w:tr w:rsidR="00FD1A12" w:rsidRPr="0040659F" w14:paraId="776F32B1" w14:textId="77777777" w:rsidTr="00402A9A">
        <w:trPr>
          <w:jc w:val="center"/>
        </w:trPr>
        <w:tc>
          <w:tcPr>
            <w:tcW w:w="4770" w:type="dxa"/>
          </w:tcPr>
          <w:p w14:paraId="5F68FDA4" w14:textId="77777777" w:rsidR="00402A9A" w:rsidRPr="0040659F" w:rsidRDefault="00402A9A" w:rsidP="00402A9A">
            <w:pPr>
              <w:rPr>
                <w:sz w:val="24"/>
              </w:rPr>
            </w:pPr>
            <w:r w:rsidRPr="0040659F">
              <w:rPr>
                <w:sz w:val="24"/>
              </w:rPr>
              <w:t>PSA or DEIR Filed</w:t>
            </w:r>
          </w:p>
        </w:tc>
        <w:tc>
          <w:tcPr>
            <w:tcW w:w="1530" w:type="dxa"/>
          </w:tcPr>
          <w:p w14:paraId="59D7531E" w14:textId="77777777" w:rsidR="00402A9A" w:rsidRPr="0040659F" w:rsidRDefault="00402A9A" w:rsidP="00402A9A">
            <w:pPr>
              <w:jc w:val="center"/>
              <w:rPr>
                <w:sz w:val="24"/>
              </w:rPr>
            </w:pPr>
            <w:r w:rsidRPr="0040659F">
              <w:rPr>
                <w:sz w:val="24"/>
              </w:rPr>
              <w:t>150-165</w:t>
            </w:r>
          </w:p>
        </w:tc>
        <w:tc>
          <w:tcPr>
            <w:tcW w:w="2538" w:type="dxa"/>
          </w:tcPr>
          <w:p w14:paraId="349C9E3C" w14:textId="77777777" w:rsidR="00402A9A" w:rsidRPr="0040659F" w:rsidRDefault="00402A9A" w:rsidP="00402A9A">
            <w:pPr>
              <w:rPr>
                <w:sz w:val="24"/>
              </w:rPr>
            </w:pPr>
            <w:r w:rsidRPr="0040659F">
              <w:rPr>
                <w:sz w:val="24"/>
              </w:rPr>
              <w:t>PSA or DEIR</w:t>
            </w:r>
          </w:p>
        </w:tc>
      </w:tr>
      <w:tr w:rsidR="00FD1A12" w:rsidRPr="0040659F" w14:paraId="6A1A41C4" w14:textId="77777777" w:rsidTr="00402A9A">
        <w:trPr>
          <w:jc w:val="center"/>
        </w:trPr>
        <w:tc>
          <w:tcPr>
            <w:tcW w:w="4770" w:type="dxa"/>
          </w:tcPr>
          <w:p w14:paraId="7FF8BAC4" w14:textId="77777777" w:rsidR="00402A9A" w:rsidRPr="0040659F" w:rsidRDefault="00402A9A" w:rsidP="00402A9A">
            <w:pPr>
              <w:rPr>
                <w:sz w:val="24"/>
              </w:rPr>
            </w:pPr>
            <w:r w:rsidRPr="0040659F">
              <w:rPr>
                <w:sz w:val="24"/>
              </w:rPr>
              <w:t>PSA or DEIR Workshops</w:t>
            </w:r>
          </w:p>
        </w:tc>
        <w:tc>
          <w:tcPr>
            <w:tcW w:w="1530" w:type="dxa"/>
          </w:tcPr>
          <w:p w14:paraId="0421E4D2" w14:textId="77777777" w:rsidR="00402A9A" w:rsidRPr="0040659F" w:rsidRDefault="00402A9A" w:rsidP="00402A9A">
            <w:pPr>
              <w:jc w:val="center"/>
              <w:rPr>
                <w:sz w:val="24"/>
              </w:rPr>
            </w:pPr>
            <w:r w:rsidRPr="0040659F">
              <w:rPr>
                <w:sz w:val="24"/>
              </w:rPr>
              <w:t>165-180</w:t>
            </w:r>
          </w:p>
        </w:tc>
        <w:tc>
          <w:tcPr>
            <w:tcW w:w="2538" w:type="dxa"/>
          </w:tcPr>
          <w:p w14:paraId="23540A42" w14:textId="77777777" w:rsidR="00402A9A" w:rsidRPr="0040659F" w:rsidRDefault="00402A9A" w:rsidP="00402A9A">
            <w:pPr>
              <w:rPr>
                <w:sz w:val="24"/>
              </w:rPr>
            </w:pPr>
            <w:r w:rsidRPr="0040659F">
              <w:rPr>
                <w:sz w:val="24"/>
              </w:rPr>
              <w:t>Workshops</w:t>
            </w:r>
          </w:p>
        </w:tc>
      </w:tr>
      <w:tr w:rsidR="00FD1A12" w:rsidRPr="0040659F" w14:paraId="7518446E" w14:textId="77777777" w:rsidTr="00402A9A">
        <w:trPr>
          <w:jc w:val="center"/>
        </w:trPr>
        <w:tc>
          <w:tcPr>
            <w:tcW w:w="4770" w:type="dxa"/>
          </w:tcPr>
          <w:p w14:paraId="0C59FA76" w14:textId="77777777" w:rsidR="00402A9A" w:rsidRPr="0040659F" w:rsidRDefault="00402A9A" w:rsidP="00402A9A">
            <w:pPr>
              <w:rPr>
                <w:sz w:val="24"/>
              </w:rPr>
            </w:pPr>
            <w:r w:rsidRPr="0040659F">
              <w:rPr>
                <w:sz w:val="24"/>
              </w:rPr>
              <w:t>FSA or Final EIR (FEIR) Filed</w:t>
            </w:r>
          </w:p>
        </w:tc>
        <w:tc>
          <w:tcPr>
            <w:tcW w:w="1530" w:type="dxa"/>
          </w:tcPr>
          <w:p w14:paraId="72EA36D0" w14:textId="77777777" w:rsidR="00402A9A" w:rsidRPr="0040659F" w:rsidRDefault="00402A9A" w:rsidP="00402A9A">
            <w:pPr>
              <w:jc w:val="center"/>
              <w:rPr>
                <w:sz w:val="24"/>
              </w:rPr>
            </w:pPr>
            <w:r w:rsidRPr="0040659F">
              <w:rPr>
                <w:sz w:val="24"/>
              </w:rPr>
              <w:t>200-220</w:t>
            </w:r>
          </w:p>
        </w:tc>
        <w:tc>
          <w:tcPr>
            <w:tcW w:w="2538" w:type="dxa"/>
          </w:tcPr>
          <w:p w14:paraId="1E45C160" w14:textId="77777777" w:rsidR="00402A9A" w:rsidRPr="0040659F" w:rsidRDefault="00402A9A" w:rsidP="00402A9A">
            <w:pPr>
              <w:rPr>
                <w:sz w:val="24"/>
              </w:rPr>
            </w:pPr>
            <w:r w:rsidRPr="0040659F">
              <w:rPr>
                <w:sz w:val="24"/>
              </w:rPr>
              <w:t>FSA or FEIR (Testimony)</w:t>
            </w:r>
          </w:p>
        </w:tc>
      </w:tr>
    </w:tbl>
    <w:p w14:paraId="3F0637E2" w14:textId="77777777" w:rsidR="00402A9A" w:rsidRPr="00AD7765" w:rsidRDefault="00402A9A" w:rsidP="00402A9A">
      <w:pPr>
        <w:keepLines w:val="0"/>
        <w:spacing w:after="240"/>
        <w:ind w:left="360"/>
        <w:rPr>
          <w:rFonts w:eastAsia="Calibri"/>
          <w:sz w:val="16"/>
          <w:szCs w:val="16"/>
        </w:rPr>
      </w:pPr>
      <w:r w:rsidRPr="00AD7765">
        <w:rPr>
          <w:rFonts w:eastAsia="Calibri"/>
          <w:sz w:val="16"/>
          <w:szCs w:val="16"/>
        </w:rPr>
        <w:t>Note:  All days are based upon the date of acceptance. Actual schedules may vary based upon the Committee Orders, issues in the case, and type of process.</w:t>
      </w:r>
    </w:p>
    <w:p w14:paraId="6C9A9FC2" w14:textId="77777777" w:rsidR="00402A9A" w:rsidRPr="0040659F" w:rsidRDefault="00402A9A" w:rsidP="00402A9A">
      <w:pPr>
        <w:spacing w:after="240"/>
        <w:ind w:left="288"/>
        <w:rPr>
          <w:szCs w:val="22"/>
        </w:rPr>
      </w:pPr>
      <w:r w:rsidRPr="0040659F">
        <w:rPr>
          <w:szCs w:val="22"/>
        </w:rPr>
        <w:t>The staff assessment for an SPPE consists of an initial study and separate analysis of power plant efficiency; no LORS analysis is required as is necessary for an AFC.  Typically a draft initial study is prepared and submitted for public review and comment, followed by a final initial study. The entire process from application to Commission Decision is only 135 days long.</w:t>
      </w:r>
      <w:bookmarkStart w:id="80" w:name="_Toc112484396"/>
    </w:p>
    <w:p w14:paraId="02EFBA56" w14:textId="77777777" w:rsidR="00402A9A" w:rsidRPr="0040659F" w:rsidRDefault="00402A9A" w:rsidP="00402A9A">
      <w:pPr>
        <w:keepLines w:val="0"/>
        <w:spacing w:before="120" w:line="280" w:lineRule="exact"/>
        <w:outlineLvl w:val="3"/>
        <w:rPr>
          <w:rFonts w:cs="Arial"/>
          <w:b/>
          <w:kern w:val="28"/>
          <w:sz w:val="28"/>
          <w:szCs w:val="20"/>
        </w:rPr>
      </w:pPr>
      <w:bookmarkStart w:id="81" w:name="_Toc316893723"/>
      <w:r w:rsidRPr="0040659F">
        <w:rPr>
          <w:rFonts w:cs="Arial"/>
          <w:b/>
          <w:kern w:val="28"/>
          <w:sz w:val="28"/>
          <w:szCs w:val="20"/>
        </w:rPr>
        <w:t>Task 6 – Hearings/Decisions</w:t>
      </w:r>
      <w:bookmarkEnd w:id="80"/>
      <w:r w:rsidRPr="0040659F">
        <w:rPr>
          <w:rFonts w:cs="Arial"/>
          <w:b/>
          <w:kern w:val="28"/>
          <w:sz w:val="28"/>
          <w:szCs w:val="20"/>
        </w:rPr>
        <w:t xml:space="preserve"> (Applies To AFC/SPPE /Amendment/ TCD)</w:t>
      </w:r>
      <w:bookmarkEnd w:id="81"/>
    </w:p>
    <w:p w14:paraId="41CC153D" w14:textId="77777777" w:rsidR="00402A9A" w:rsidRPr="0040659F" w:rsidRDefault="00402A9A" w:rsidP="00402A9A">
      <w:pPr>
        <w:spacing w:after="240"/>
        <w:ind w:left="288"/>
        <w:rPr>
          <w:szCs w:val="22"/>
        </w:rPr>
      </w:pPr>
      <w:r w:rsidRPr="0040659F">
        <w:rPr>
          <w:szCs w:val="22"/>
        </w:rPr>
        <w:t>The Contractor will be required to write expert witness testimony (e.g., Final Staff Assessment and Supplemental Testimony) and present it at evidentiary hearings.  The testimony will be based on the initial analysis and any subsequent analysis necessary to respond to comments or a specific issue or Committee request.</w:t>
      </w:r>
    </w:p>
    <w:p w14:paraId="4D578E24" w14:textId="77777777" w:rsidR="00402A9A" w:rsidRPr="0040659F" w:rsidRDefault="00402A9A" w:rsidP="00402A9A">
      <w:pPr>
        <w:ind w:left="288"/>
        <w:rPr>
          <w:szCs w:val="22"/>
        </w:rPr>
      </w:pPr>
      <w:r w:rsidRPr="0040659F">
        <w:rPr>
          <w:szCs w:val="22"/>
        </w:rPr>
        <w:t xml:space="preserve">The Contractor shall: </w:t>
      </w:r>
    </w:p>
    <w:p w14:paraId="32F4E8C6" w14:textId="56651F10" w:rsidR="00402A9A" w:rsidRPr="0040659F" w:rsidRDefault="00402A9A" w:rsidP="00402A9A">
      <w:pPr>
        <w:keepLines w:val="0"/>
        <w:numPr>
          <w:ilvl w:val="0"/>
          <w:numId w:val="46"/>
        </w:numPr>
        <w:spacing w:before="120" w:after="0"/>
        <w:ind w:left="864" w:hanging="288"/>
        <w:rPr>
          <w:szCs w:val="22"/>
        </w:rPr>
      </w:pPr>
      <w:r w:rsidRPr="0040659F">
        <w:rPr>
          <w:szCs w:val="22"/>
        </w:rPr>
        <w:t xml:space="preserve">Prior to evidentiary hearings, participate as needed in pre-hearing conferences to determine areas of disagreement between the parties (staff, applicant, or </w:t>
      </w:r>
      <w:r w:rsidR="0095110F" w:rsidRPr="0040659F">
        <w:rPr>
          <w:szCs w:val="22"/>
        </w:rPr>
        <w:t>intervenors</w:t>
      </w:r>
      <w:r w:rsidRPr="0040659F">
        <w:rPr>
          <w:szCs w:val="22"/>
        </w:rPr>
        <w:t xml:space="preserve">) for discussion at the evidentiary hearings. </w:t>
      </w:r>
    </w:p>
    <w:p w14:paraId="7892CAC5" w14:textId="77777777" w:rsidR="00402A9A" w:rsidRPr="0040659F" w:rsidRDefault="00402A9A" w:rsidP="00402A9A">
      <w:pPr>
        <w:keepLines w:val="0"/>
        <w:numPr>
          <w:ilvl w:val="0"/>
          <w:numId w:val="46"/>
        </w:numPr>
        <w:spacing w:before="120" w:after="0"/>
        <w:ind w:left="864" w:hanging="288"/>
        <w:rPr>
          <w:szCs w:val="22"/>
        </w:rPr>
      </w:pPr>
      <w:r w:rsidRPr="0040659F">
        <w:rPr>
          <w:szCs w:val="22"/>
        </w:rPr>
        <w:t xml:space="preserve">Prior to evidentiary hearings, prepare rebuttal testimony as necessary and participate in witness preparation with the Energy Commission’s legal counsel assigned to the project.  </w:t>
      </w:r>
    </w:p>
    <w:p w14:paraId="3279D56A" w14:textId="77777777" w:rsidR="00402A9A" w:rsidRPr="0040659F" w:rsidRDefault="00402A9A" w:rsidP="00402A9A">
      <w:pPr>
        <w:keepLines w:val="0"/>
        <w:numPr>
          <w:ilvl w:val="0"/>
          <w:numId w:val="46"/>
        </w:numPr>
        <w:spacing w:before="120" w:after="0"/>
        <w:ind w:left="864" w:hanging="288"/>
        <w:rPr>
          <w:szCs w:val="22"/>
        </w:rPr>
      </w:pPr>
      <w:r w:rsidRPr="0040659F">
        <w:rPr>
          <w:szCs w:val="22"/>
        </w:rPr>
        <w:t>During evidentiary hearings, the Contractor shall present expert testimony, answer questions of the Commissioners and legal counsel, and respond to cross-examination.</w:t>
      </w:r>
    </w:p>
    <w:p w14:paraId="06FD0214" w14:textId="77777777" w:rsidR="00402A9A" w:rsidRPr="0040659F" w:rsidRDefault="00402A9A" w:rsidP="00402A9A">
      <w:pPr>
        <w:keepLines w:val="0"/>
        <w:numPr>
          <w:ilvl w:val="0"/>
          <w:numId w:val="46"/>
        </w:numPr>
        <w:spacing w:before="120" w:after="0"/>
        <w:ind w:left="864" w:hanging="288"/>
        <w:rPr>
          <w:szCs w:val="22"/>
        </w:rPr>
      </w:pPr>
      <w:r w:rsidRPr="0040659F">
        <w:rPr>
          <w:szCs w:val="22"/>
        </w:rPr>
        <w:t>Following evidentiary hearings, the Contractor will work with legal counsel to prepare opening and reply briefs, as necessary.</w:t>
      </w:r>
    </w:p>
    <w:p w14:paraId="33456014" w14:textId="77777777" w:rsidR="00402A9A" w:rsidRPr="0040659F" w:rsidRDefault="00402A9A" w:rsidP="00402A9A">
      <w:pPr>
        <w:keepLines w:val="0"/>
        <w:numPr>
          <w:ilvl w:val="0"/>
          <w:numId w:val="46"/>
        </w:numPr>
        <w:spacing w:before="120" w:after="0"/>
        <w:ind w:left="864" w:hanging="288"/>
        <w:rPr>
          <w:szCs w:val="22"/>
        </w:rPr>
      </w:pPr>
      <w:r w:rsidRPr="0040659F">
        <w:rPr>
          <w:szCs w:val="22"/>
        </w:rPr>
        <w:t>Following evidentiary hearings, the Committee will prepare the proposed decision. The Contractor shall review the proposed decision in the appropriate subject areas and comment on facts, conclusions and recommendations from staff’s perspective.</w:t>
      </w:r>
    </w:p>
    <w:p w14:paraId="0783BC8E" w14:textId="77777777" w:rsidR="00402A9A" w:rsidRPr="0040659F" w:rsidRDefault="00402A9A" w:rsidP="00402A9A">
      <w:pPr>
        <w:keepLines w:val="0"/>
        <w:numPr>
          <w:ilvl w:val="0"/>
          <w:numId w:val="46"/>
        </w:numPr>
        <w:spacing w:before="120" w:after="240"/>
        <w:ind w:left="864" w:hanging="288"/>
        <w:rPr>
          <w:szCs w:val="22"/>
        </w:rPr>
      </w:pPr>
      <w:r w:rsidRPr="0040659F">
        <w:rPr>
          <w:szCs w:val="22"/>
        </w:rPr>
        <w:t xml:space="preserve">If necessary, the Contractor will appear at hearings on the proposed and final decisions to present staff’s position.  </w:t>
      </w:r>
    </w:p>
    <w:p w14:paraId="63E54C88" w14:textId="77777777" w:rsidR="00402A9A" w:rsidRPr="0040659F" w:rsidRDefault="00402A9A" w:rsidP="00402A9A">
      <w:pPr>
        <w:tabs>
          <w:tab w:val="num" w:pos="720"/>
        </w:tabs>
        <w:spacing w:before="240"/>
        <w:ind w:left="288"/>
        <w:rPr>
          <w:szCs w:val="22"/>
        </w:rPr>
      </w:pPr>
      <w:r w:rsidRPr="0040659F">
        <w:rPr>
          <w:szCs w:val="22"/>
        </w:rPr>
        <w:t>The schedule for hearings and decisions varies among AFCs, SPPEs, Amendments, and TCDs. The typical schedule during the 12-month AFC or TCD hearings/decisions phase is as follows:</w:t>
      </w:r>
    </w:p>
    <w:tbl>
      <w:tblPr>
        <w:tblW w:w="9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8"/>
        <w:gridCol w:w="1836"/>
        <w:gridCol w:w="2801"/>
      </w:tblGrid>
      <w:tr w:rsidR="00AD7765" w:rsidRPr="0040659F" w14:paraId="3BFDEC70" w14:textId="77777777" w:rsidTr="00AD7765">
        <w:trPr>
          <w:jc w:val="center"/>
        </w:trPr>
        <w:tc>
          <w:tcPr>
            <w:tcW w:w="4368" w:type="dxa"/>
            <w:tcBorders>
              <w:top w:val="single" w:sz="4" w:space="0" w:color="auto"/>
              <w:left w:val="single" w:sz="4" w:space="0" w:color="auto"/>
              <w:right w:val="single" w:sz="4" w:space="0" w:color="auto"/>
            </w:tcBorders>
          </w:tcPr>
          <w:p w14:paraId="6EB5D90B" w14:textId="77777777" w:rsidR="00402A9A" w:rsidRPr="0040659F" w:rsidRDefault="00402A9A" w:rsidP="00402A9A">
            <w:pPr>
              <w:jc w:val="center"/>
              <w:rPr>
                <w:b/>
                <w:sz w:val="24"/>
              </w:rPr>
            </w:pPr>
            <w:r w:rsidRPr="0040659F">
              <w:rPr>
                <w:b/>
                <w:sz w:val="24"/>
              </w:rPr>
              <w:t>Event</w:t>
            </w:r>
          </w:p>
        </w:tc>
        <w:tc>
          <w:tcPr>
            <w:tcW w:w="1836" w:type="dxa"/>
            <w:tcBorders>
              <w:top w:val="single" w:sz="4" w:space="0" w:color="auto"/>
              <w:left w:val="single" w:sz="4" w:space="0" w:color="auto"/>
              <w:right w:val="single" w:sz="4" w:space="0" w:color="auto"/>
            </w:tcBorders>
          </w:tcPr>
          <w:p w14:paraId="51545A74" w14:textId="77777777" w:rsidR="00402A9A" w:rsidRPr="0040659F" w:rsidRDefault="00402A9A" w:rsidP="00402A9A">
            <w:pPr>
              <w:jc w:val="center"/>
              <w:rPr>
                <w:b/>
                <w:sz w:val="24"/>
              </w:rPr>
            </w:pPr>
            <w:r w:rsidRPr="0040659F">
              <w:rPr>
                <w:b/>
                <w:sz w:val="24"/>
              </w:rPr>
              <w:t>Calendar Day</w:t>
            </w:r>
          </w:p>
        </w:tc>
        <w:tc>
          <w:tcPr>
            <w:tcW w:w="2801" w:type="dxa"/>
            <w:tcBorders>
              <w:top w:val="single" w:sz="4" w:space="0" w:color="auto"/>
              <w:left w:val="single" w:sz="4" w:space="0" w:color="auto"/>
              <w:right w:val="single" w:sz="4" w:space="0" w:color="auto"/>
            </w:tcBorders>
          </w:tcPr>
          <w:p w14:paraId="2C1EFDDE" w14:textId="77777777" w:rsidR="00402A9A" w:rsidRPr="0040659F" w:rsidRDefault="00402A9A" w:rsidP="00402A9A">
            <w:pPr>
              <w:jc w:val="center"/>
              <w:rPr>
                <w:b/>
                <w:sz w:val="24"/>
              </w:rPr>
            </w:pPr>
            <w:r w:rsidRPr="0040659F">
              <w:rPr>
                <w:b/>
                <w:sz w:val="24"/>
              </w:rPr>
              <w:t>Product</w:t>
            </w:r>
          </w:p>
        </w:tc>
      </w:tr>
      <w:tr w:rsidR="00AD7765" w:rsidRPr="0040659F" w14:paraId="5D0C028B" w14:textId="77777777" w:rsidTr="00AD7765">
        <w:trPr>
          <w:jc w:val="center"/>
        </w:trPr>
        <w:tc>
          <w:tcPr>
            <w:tcW w:w="4368" w:type="dxa"/>
          </w:tcPr>
          <w:p w14:paraId="176466C5" w14:textId="77777777" w:rsidR="00402A9A" w:rsidRPr="0040659F" w:rsidRDefault="00402A9A" w:rsidP="00402A9A">
            <w:pPr>
              <w:rPr>
                <w:szCs w:val="22"/>
              </w:rPr>
            </w:pPr>
            <w:r w:rsidRPr="0040659F">
              <w:rPr>
                <w:szCs w:val="22"/>
              </w:rPr>
              <w:t>Pre-hearing Conference (PHC) Statements Filed</w:t>
            </w:r>
          </w:p>
        </w:tc>
        <w:tc>
          <w:tcPr>
            <w:tcW w:w="1836" w:type="dxa"/>
          </w:tcPr>
          <w:p w14:paraId="01C7647E" w14:textId="77777777" w:rsidR="00402A9A" w:rsidRPr="0040659F" w:rsidRDefault="00402A9A" w:rsidP="00402A9A">
            <w:pPr>
              <w:jc w:val="center"/>
              <w:rPr>
                <w:szCs w:val="22"/>
              </w:rPr>
            </w:pPr>
            <w:r w:rsidRPr="0040659F">
              <w:rPr>
                <w:szCs w:val="22"/>
              </w:rPr>
              <w:t>230</w:t>
            </w:r>
          </w:p>
        </w:tc>
        <w:tc>
          <w:tcPr>
            <w:tcW w:w="2801" w:type="dxa"/>
          </w:tcPr>
          <w:p w14:paraId="5966EFD7" w14:textId="77777777" w:rsidR="00402A9A" w:rsidRPr="0040659F" w:rsidRDefault="00402A9A" w:rsidP="00402A9A">
            <w:pPr>
              <w:rPr>
                <w:szCs w:val="22"/>
              </w:rPr>
            </w:pPr>
            <w:r w:rsidRPr="0040659F">
              <w:rPr>
                <w:szCs w:val="22"/>
              </w:rPr>
              <w:t>PHC Statements</w:t>
            </w:r>
          </w:p>
        </w:tc>
      </w:tr>
      <w:tr w:rsidR="00AD7765" w:rsidRPr="0040659F" w14:paraId="56181345" w14:textId="77777777" w:rsidTr="00AD7765">
        <w:trPr>
          <w:jc w:val="center"/>
        </w:trPr>
        <w:tc>
          <w:tcPr>
            <w:tcW w:w="4368" w:type="dxa"/>
          </w:tcPr>
          <w:p w14:paraId="30CA6D82" w14:textId="77777777" w:rsidR="00402A9A" w:rsidRPr="0040659F" w:rsidRDefault="00402A9A" w:rsidP="00402A9A">
            <w:pPr>
              <w:rPr>
                <w:szCs w:val="22"/>
              </w:rPr>
            </w:pPr>
            <w:r w:rsidRPr="0040659F">
              <w:rPr>
                <w:szCs w:val="22"/>
              </w:rPr>
              <w:t>Pre-hearing Conference</w:t>
            </w:r>
          </w:p>
        </w:tc>
        <w:tc>
          <w:tcPr>
            <w:tcW w:w="1836" w:type="dxa"/>
          </w:tcPr>
          <w:p w14:paraId="60D7D3FD" w14:textId="77777777" w:rsidR="00402A9A" w:rsidRPr="0040659F" w:rsidRDefault="00402A9A" w:rsidP="00402A9A">
            <w:pPr>
              <w:jc w:val="center"/>
              <w:rPr>
                <w:szCs w:val="22"/>
              </w:rPr>
            </w:pPr>
            <w:r w:rsidRPr="0040659F">
              <w:rPr>
                <w:szCs w:val="22"/>
              </w:rPr>
              <w:t>235</w:t>
            </w:r>
          </w:p>
        </w:tc>
        <w:tc>
          <w:tcPr>
            <w:tcW w:w="2801" w:type="dxa"/>
          </w:tcPr>
          <w:p w14:paraId="52EC80DA" w14:textId="77777777" w:rsidR="00402A9A" w:rsidRPr="0040659F" w:rsidRDefault="00402A9A" w:rsidP="00402A9A">
            <w:pPr>
              <w:rPr>
                <w:szCs w:val="22"/>
              </w:rPr>
            </w:pPr>
            <w:r w:rsidRPr="0040659F">
              <w:rPr>
                <w:szCs w:val="22"/>
              </w:rPr>
              <w:t>PHC</w:t>
            </w:r>
          </w:p>
        </w:tc>
      </w:tr>
      <w:tr w:rsidR="00AD7765" w:rsidRPr="0040659F" w14:paraId="7CF9C219" w14:textId="77777777" w:rsidTr="00AD7765">
        <w:trPr>
          <w:jc w:val="center"/>
        </w:trPr>
        <w:tc>
          <w:tcPr>
            <w:tcW w:w="4368" w:type="dxa"/>
          </w:tcPr>
          <w:p w14:paraId="74A8235E" w14:textId="77777777" w:rsidR="00402A9A" w:rsidRPr="0040659F" w:rsidRDefault="00402A9A" w:rsidP="00402A9A">
            <w:pPr>
              <w:rPr>
                <w:szCs w:val="22"/>
              </w:rPr>
            </w:pPr>
            <w:r w:rsidRPr="0040659F">
              <w:rPr>
                <w:szCs w:val="22"/>
              </w:rPr>
              <w:t>Evidentiary Hearings</w:t>
            </w:r>
          </w:p>
        </w:tc>
        <w:tc>
          <w:tcPr>
            <w:tcW w:w="1836" w:type="dxa"/>
          </w:tcPr>
          <w:p w14:paraId="7161BD2A" w14:textId="77777777" w:rsidR="00402A9A" w:rsidRPr="0040659F" w:rsidRDefault="00402A9A" w:rsidP="00402A9A">
            <w:pPr>
              <w:jc w:val="center"/>
              <w:rPr>
                <w:szCs w:val="22"/>
              </w:rPr>
            </w:pPr>
            <w:r w:rsidRPr="0040659F">
              <w:rPr>
                <w:szCs w:val="22"/>
              </w:rPr>
              <w:t>235-245</w:t>
            </w:r>
          </w:p>
        </w:tc>
        <w:tc>
          <w:tcPr>
            <w:tcW w:w="2801" w:type="dxa"/>
          </w:tcPr>
          <w:p w14:paraId="4DA2E360" w14:textId="77777777" w:rsidR="00402A9A" w:rsidRPr="0040659F" w:rsidRDefault="00402A9A" w:rsidP="00402A9A">
            <w:pPr>
              <w:rPr>
                <w:szCs w:val="22"/>
              </w:rPr>
            </w:pPr>
            <w:r w:rsidRPr="0040659F">
              <w:rPr>
                <w:szCs w:val="22"/>
              </w:rPr>
              <w:t>Hearing</w:t>
            </w:r>
          </w:p>
        </w:tc>
      </w:tr>
      <w:tr w:rsidR="00AD7765" w:rsidRPr="0040659F" w14:paraId="6F0D02BA" w14:textId="77777777" w:rsidTr="00AD7765">
        <w:trPr>
          <w:jc w:val="center"/>
        </w:trPr>
        <w:tc>
          <w:tcPr>
            <w:tcW w:w="4368" w:type="dxa"/>
          </w:tcPr>
          <w:p w14:paraId="14982C53" w14:textId="77777777" w:rsidR="00402A9A" w:rsidRPr="0040659F" w:rsidRDefault="00402A9A" w:rsidP="00402A9A">
            <w:pPr>
              <w:rPr>
                <w:szCs w:val="22"/>
              </w:rPr>
            </w:pPr>
            <w:r w:rsidRPr="0040659F">
              <w:rPr>
                <w:szCs w:val="22"/>
              </w:rPr>
              <w:t>Committee Issues Proposed Decision</w:t>
            </w:r>
          </w:p>
        </w:tc>
        <w:tc>
          <w:tcPr>
            <w:tcW w:w="1836" w:type="dxa"/>
          </w:tcPr>
          <w:p w14:paraId="2CE92DB7" w14:textId="77777777" w:rsidR="00402A9A" w:rsidRPr="0040659F" w:rsidRDefault="00402A9A" w:rsidP="00402A9A">
            <w:pPr>
              <w:jc w:val="center"/>
              <w:rPr>
                <w:szCs w:val="22"/>
                <w:highlight w:val="yellow"/>
              </w:rPr>
            </w:pPr>
            <w:r w:rsidRPr="0040659F">
              <w:rPr>
                <w:szCs w:val="22"/>
              </w:rPr>
              <w:t>305</w:t>
            </w:r>
          </w:p>
        </w:tc>
        <w:tc>
          <w:tcPr>
            <w:tcW w:w="2801" w:type="dxa"/>
          </w:tcPr>
          <w:p w14:paraId="088B9CDA" w14:textId="77777777" w:rsidR="00402A9A" w:rsidRPr="0040659F" w:rsidRDefault="00402A9A" w:rsidP="00402A9A">
            <w:pPr>
              <w:rPr>
                <w:szCs w:val="22"/>
              </w:rPr>
            </w:pPr>
            <w:r w:rsidRPr="0040659F">
              <w:rPr>
                <w:szCs w:val="22"/>
              </w:rPr>
              <w:t>Review Presiding Member’s Proposed Decision</w:t>
            </w:r>
          </w:p>
        </w:tc>
      </w:tr>
      <w:tr w:rsidR="00AD7765" w:rsidRPr="0040659F" w14:paraId="162C0C02" w14:textId="77777777" w:rsidTr="00AD7765">
        <w:trPr>
          <w:jc w:val="center"/>
        </w:trPr>
        <w:tc>
          <w:tcPr>
            <w:tcW w:w="4368" w:type="dxa"/>
          </w:tcPr>
          <w:p w14:paraId="612E87DD" w14:textId="77777777" w:rsidR="00402A9A" w:rsidRPr="0040659F" w:rsidRDefault="00402A9A" w:rsidP="00402A9A">
            <w:pPr>
              <w:rPr>
                <w:szCs w:val="22"/>
              </w:rPr>
            </w:pPr>
            <w:r w:rsidRPr="0040659F">
              <w:rPr>
                <w:szCs w:val="22"/>
              </w:rPr>
              <w:t>Committee Hearing on Proposed Decision</w:t>
            </w:r>
          </w:p>
        </w:tc>
        <w:tc>
          <w:tcPr>
            <w:tcW w:w="1836" w:type="dxa"/>
          </w:tcPr>
          <w:p w14:paraId="511F1182" w14:textId="77777777" w:rsidR="00402A9A" w:rsidRPr="0040659F" w:rsidRDefault="00402A9A" w:rsidP="00402A9A">
            <w:pPr>
              <w:jc w:val="center"/>
              <w:rPr>
                <w:szCs w:val="22"/>
                <w:highlight w:val="yellow"/>
              </w:rPr>
            </w:pPr>
            <w:r w:rsidRPr="0040659F">
              <w:rPr>
                <w:szCs w:val="22"/>
              </w:rPr>
              <w:t>330</w:t>
            </w:r>
          </w:p>
        </w:tc>
        <w:tc>
          <w:tcPr>
            <w:tcW w:w="2801" w:type="dxa"/>
          </w:tcPr>
          <w:p w14:paraId="2FEF9B78" w14:textId="77777777" w:rsidR="00402A9A" w:rsidRPr="0040659F" w:rsidRDefault="00402A9A" w:rsidP="00402A9A">
            <w:pPr>
              <w:rPr>
                <w:szCs w:val="22"/>
              </w:rPr>
            </w:pPr>
            <w:r w:rsidRPr="0040659F">
              <w:rPr>
                <w:szCs w:val="22"/>
              </w:rPr>
              <w:t>Hearing</w:t>
            </w:r>
          </w:p>
        </w:tc>
      </w:tr>
      <w:tr w:rsidR="00AD7765" w:rsidRPr="0040659F" w14:paraId="39947407" w14:textId="77777777" w:rsidTr="00AD7765">
        <w:trPr>
          <w:trHeight w:val="224"/>
          <w:jc w:val="center"/>
        </w:trPr>
        <w:tc>
          <w:tcPr>
            <w:tcW w:w="4368" w:type="dxa"/>
          </w:tcPr>
          <w:p w14:paraId="32D57228" w14:textId="77777777" w:rsidR="00402A9A" w:rsidRPr="0040659F" w:rsidRDefault="00402A9A" w:rsidP="00402A9A">
            <w:pPr>
              <w:rPr>
                <w:szCs w:val="22"/>
              </w:rPr>
            </w:pPr>
            <w:r w:rsidRPr="0040659F">
              <w:rPr>
                <w:szCs w:val="22"/>
              </w:rPr>
              <w:t>Staff Comments on Proposed Decision</w:t>
            </w:r>
          </w:p>
        </w:tc>
        <w:tc>
          <w:tcPr>
            <w:tcW w:w="1836" w:type="dxa"/>
          </w:tcPr>
          <w:p w14:paraId="418942AC" w14:textId="77777777" w:rsidR="00402A9A" w:rsidRPr="0040659F" w:rsidRDefault="00402A9A" w:rsidP="00402A9A">
            <w:pPr>
              <w:jc w:val="center"/>
              <w:rPr>
                <w:szCs w:val="22"/>
                <w:highlight w:val="yellow"/>
              </w:rPr>
            </w:pPr>
            <w:r w:rsidRPr="0040659F">
              <w:rPr>
                <w:szCs w:val="22"/>
              </w:rPr>
              <w:t>335</w:t>
            </w:r>
          </w:p>
        </w:tc>
        <w:tc>
          <w:tcPr>
            <w:tcW w:w="2801" w:type="dxa"/>
          </w:tcPr>
          <w:p w14:paraId="49CF87AA" w14:textId="77777777" w:rsidR="00402A9A" w:rsidRPr="0040659F" w:rsidRDefault="00402A9A" w:rsidP="00402A9A">
            <w:pPr>
              <w:rPr>
                <w:szCs w:val="22"/>
              </w:rPr>
            </w:pPr>
            <w:r w:rsidRPr="0040659F">
              <w:rPr>
                <w:szCs w:val="22"/>
              </w:rPr>
              <w:t>Comments</w:t>
            </w:r>
          </w:p>
        </w:tc>
      </w:tr>
      <w:tr w:rsidR="00AD7765" w:rsidRPr="0040659F" w14:paraId="33D5B424" w14:textId="77777777" w:rsidTr="00AD7765">
        <w:trPr>
          <w:jc w:val="center"/>
        </w:trPr>
        <w:tc>
          <w:tcPr>
            <w:tcW w:w="4368" w:type="dxa"/>
          </w:tcPr>
          <w:p w14:paraId="0F340045" w14:textId="77777777" w:rsidR="00402A9A" w:rsidRPr="0040659F" w:rsidRDefault="00402A9A" w:rsidP="00402A9A">
            <w:pPr>
              <w:rPr>
                <w:szCs w:val="22"/>
              </w:rPr>
            </w:pPr>
            <w:r w:rsidRPr="0040659F">
              <w:rPr>
                <w:szCs w:val="22"/>
              </w:rPr>
              <w:t>Hearing on Decision</w:t>
            </w:r>
          </w:p>
        </w:tc>
        <w:tc>
          <w:tcPr>
            <w:tcW w:w="1836" w:type="dxa"/>
          </w:tcPr>
          <w:p w14:paraId="58FB14BB" w14:textId="77777777" w:rsidR="00402A9A" w:rsidRPr="0040659F" w:rsidRDefault="00402A9A" w:rsidP="00402A9A">
            <w:pPr>
              <w:jc w:val="center"/>
              <w:rPr>
                <w:szCs w:val="22"/>
                <w:highlight w:val="yellow"/>
              </w:rPr>
            </w:pPr>
            <w:r w:rsidRPr="0040659F">
              <w:rPr>
                <w:szCs w:val="22"/>
              </w:rPr>
              <w:t>365</w:t>
            </w:r>
          </w:p>
        </w:tc>
        <w:tc>
          <w:tcPr>
            <w:tcW w:w="2801" w:type="dxa"/>
          </w:tcPr>
          <w:p w14:paraId="33573695" w14:textId="77777777" w:rsidR="00402A9A" w:rsidRPr="0040659F" w:rsidRDefault="00402A9A" w:rsidP="00402A9A">
            <w:pPr>
              <w:rPr>
                <w:szCs w:val="22"/>
              </w:rPr>
            </w:pPr>
            <w:r w:rsidRPr="0040659F">
              <w:rPr>
                <w:szCs w:val="22"/>
              </w:rPr>
              <w:t>Hearing</w:t>
            </w:r>
          </w:p>
        </w:tc>
      </w:tr>
    </w:tbl>
    <w:p w14:paraId="286CA3E5" w14:textId="77777777" w:rsidR="00402A9A" w:rsidRPr="0040659F" w:rsidRDefault="00402A9A" w:rsidP="00402A9A">
      <w:pPr>
        <w:tabs>
          <w:tab w:val="num" w:pos="720"/>
        </w:tabs>
        <w:spacing w:before="240" w:after="360"/>
        <w:ind w:left="288"/>
        <w:jc w:val="both"/>
        <w:rPr>
          <w:szCs w:val="22"/>
        </w:rPr>
      </w:pPr>
      <w:r w:rsidRPr="0040659F">
        <w:rPr>
          <w:szCs w:val="22"/>
        </w:rPr>
        <w:t>Hearings on SPPEs and AFC amendments are similar to those above. Note that all Calendar Day listings are approximate.</w:t>
      </w:r>
      <w:bookmarkStart w:id="82" w:name="_Toc316893724"/>
    </w:p>
    <w:p w14:paraId="6AD8415C" w14:textId="77777777" w:rsidR="00402A9A" w:rsidRPr="0040659F" w:rsidRDefault="00402A9A" w:rsidP="00402A9A">
      <w:pPr>
        <w:keepLines w:val="0"/>
        <w:spacing w:before="120" w:line="280" w:lineRule="exact"/>
        <w:outlineLvl w:val="3"/>
        <w:rPr>
          <w:rFonts w:cs="Arial"/>
          <w:b/>
          <w:kern w:val="28"/>
          <w:sz w:val="28"/>
          <w:szCs w:val="20"/>
        </w:rPr>
      </w:pPr>
      <w:r w:rsidRPr="0040659F">
        <w:rPr>
          <w:rFonts w:cs="Arial"/>
          <w:b/>
          <w:kern w:val="28"/>
          <w:sz w:val="28"/>
          <w:szCs w:val="20"/>
        </w:rPr>
        <w:t>Task 7 – Siting Project Management (Applies to AFC/SPPE/TCD)</w:t>
      </w:r>
      <w:bookmarkEnd w:id="82"/>
    </w:p>
    <w:p w14:paraId="055056F8" w14:textId="77777777" w:rsidR="00402A9A" w:rsidRPr="0040659F" w:rsidRDefault="00402A9A" w:rsidP="00402A9A">
      <w:pPr>
        <w:spacing w:after="240"/>
        <w:ind w:left="288"/>
        <w:rPr>
          <w:szCs w:val="22"/>
        </w:rPr>
      </w:pPr>
      <w:r w:rsidRPr="0040659F">
        <w:rPr>
          <w:szCs w:val="22"/>
        </w:rPr>
        <w:t>The Contactor will be required to provide project management services to support processing AFCs, SPPEs, and TCDs.</w:t>
      </w:r>
    </w:p>
    <w:p w14:paraId="762514F9" w14:textId="77777777" w:rsidR="00402A9A" w:rsidRPr="0040659F" w:rsidRDefault="00402A9A" w:rsidP="00402A9A">
      <w:pPr>
        <w:ind w:left="288"/>
        <w:rPr>
          <w:szCs w:val="22"/>
        </w:rPr>
      </w:pPr>
      <w:r w:rsidRPr="0040659F">
        <w:rPr>
          <w:szCs w:val="22"/>
        </w:rPr>
        <w:t>The Contractor shall:</w:t>
      </w:r>
    </w:p>
    <w:p w14:paraId="07A28D18" w14:textId="77777777" w:rsidR="00402A9A" w:rsidRPr="0040659F" w:rsidRDefault="00402A9A" w:rsidP="00402A9A">
      <w:pPr>
        <w:keepLines w:val="0"/>
        <w:numPr>
          <w:ilvl w:val="0"/>
          <w:numId w:val="46"/>
        </w:numPr>
        <w:spacing w:before="120" w:after="0"/>
        <w:ind w:left="720" w:hanging="288"/>
        <w:rPr>
          <w:szCs w:val="22"/>
        </w:rPr>
      </w:pPr>
      <w:r w:rsidRPr="0040659F">
        <w:rPr>
          <w:szCs w:val="22"/>
        </w:rPr>
        <w:t>Plan and organize the work of an interdisciplinary team (Energy Commission and Contractor staff) engaged in the review of complex or controversial energy facility siting applications.</w:t>
      </w:r>
    </w:p>
    <w:p w14:paraId="020B9648" w14:textId="77777777" w:rsidR="00402A9A" w:rsidRPr="0040659F" w:rsidRDefault="00402A9A" w:rsidP="00402A9A">
      <w:pPr>
        <w:keepLines w:val="0"/>
        <w:numPr>
          <w:ilvl w:val="0"/>
          <w:numId w:val="46"/>
        </w:numPr>
        <w:spacing w:before="120" w:after="0"/>
        <w:ind w:left="720" w:hanging="288"/>
        <w:rPr>
          <w:szCs w:val="22"/>
        </w:rPr>
      </w:pPr>
      <w:r w:rsidRPr="0040659F">
        <w:rPr>
          <w:szCs w:val="22"/>
        </w:rPr>
        <w:t>Prepare project-related correspondence and notices.</w:t>
      </w:r>
    </w:p>
    <w:p w14:paraId="1191035A" w14:textId="77777777" w:rsidR="00402A9A" w:rsidRPr="0040659F" w:rsidRDefault="00402A9A" w:rsidP="00402A9A">
      <w:pPr>
        <w:keepLines w:val="0"/>
        <w:numPr>
          <w:ilvl w:val="0"/>
          <w:numId w:val="46"/>
        </w:numPr>
        <w:spacing w:before="120" w:after="0"/>
        <w:ind w:left="720" w:hanging="288"/>
        <w:rPr>
          <w:szCs w:val="22"/>
        </w:rPr>
      </w:pPr>
      <w:r w:rsidRPr="0040659F">
        <w:rPr>
          <w:szCs w:val="22"/>
        </w:rPr>
        <w:t>Prepare Executive Summary, Introduction, and Project Description sections of staff’s assessments.</w:t>
      </w:r>
    </w:p>
    <w:p w14:paraId="033A5A36" w14:textId="77777777" w:rsidR="00402A9A" w:rsidRPr="0040659F" w:rsidRDefault="00402A9A" w:rsidP="00402A9A">
      <w:pPr>
        <w:keepLines w:val="0"/>
        <w:numPr>
          <w:ilvl w:val="0"/>
          <w:numId w:val="46"/>
        </w:numPr>
        <w:spacing w:before="120" w:after="0"/>
        <w:ind w:left="720" w:hanging="288"/>
        <w:rPr>
          <w:szCs w:val="22"/>
        </w:rPr>
      </w:pPr>
      <w:r w:rsidRPr="0040659F">
        <w:rPr>
          <w:szCs w:val="22"/>
        </w:rPr>
        <w:t xml:space="preserve">Critically review and propose edits on technical staff’s analyses and legal briefs. </w:t>
      </w:r>
    </w:p>
    <w:p w14:paraId="70A36ACF" w14:textId="77777777" w:rsidR="00402A9A" w:rsidRPr="0040659F" w:rsidRDefault="00402A9A" w:rsidP="00402A9A">
      <w:pPr>
        <w:keepLines w:val="0"/>
        <w:numPr>
          <w:ilvl w:val="0"/>
          <w:numId w:val="46"/>
        </w:numPr>
        <w:spacing w:before="120" w:after="0"/>
        <w:ind w:left="720" w:hanging="288"/>
        <w:rPr>
          <w:szCs w:val="22"/>
        </w:rPr>
      </w:pPr>
      <w:r w:rsidRPr="0040659F">
        <w:rPr>
          <w:szCs w:val="22"/>
        </w:rPr>
        <w:t>Compile and publish Staff Assessments, Initial Studies/Negative Declarations, and Environmental Impact Reports.</w:t>
      </w:r>
    </w:p>
    <w:p w14:paraId="484572F3" w14:textId="545FEF2A" w:rsidR="00402A9A" w:rsidRPr="0040659F" w:rsidRDefault="00402A9A" w:rsidP="00402A9A">
      <w:pPr>
        <w:keepLines w:val="0"/>
        <w:numPr>
          <w:ilvl w:val="0"/>
          <w:numId w:val="46"/>
        </w:numPr>
        <w:spacing w:before="120" w:after="0"/>
        <w:ind w:left="720" w:hanging="288"/>
        <w:rPr>
          <w:szCs w:val="22"/>
        </w:rPr>
      </w:pPr>
      <w:r w:rsidRPr="0040659F">
        <w:rPr>
          <w:szCs w:val="22"/>
        </w:rPr>
        <w:t xml:space="preserve">Organize and conduct workshops and meetings between the staff, energy facility applicants, </w:t>
      </w:r>
      <w:r w:rsidR="0095110F" w:rsidRPr="0040659F">
        <w:rPr>
          <w:szCs w:val="22"/>
        </w:rPr>
        <w:t>intervenors</w:t>
      </w:r>
      <w:r w:rsidRPr="0040659F">
        <w:rPr>
          <w:szCs w:val="22"/>
        </w:rPr>
        <w:t>, governmental agencies, private organizations, and the public to discuss environmental issues and other siting concerns.</w:t>
      </w:r>
    </w:p>
    <w:p w14:paraId="2B57A67A" w14:textId="77777777" w:rsidR="00402A9A" w:rsidRPr="0040659F" w:rsidRDefault="00402A9A" w:rsidP="00402A9A">
      <w:pPr>
        <w:keepLines w:val="0"/>
        <w:numPr>
          <w:ilvl w:val="0"/>
          <w:numId w:val="46"/>
        </w:numPr>
        <w:spacing w:before="120" w:after="0"/>
        <w:ind w:left="720" w:hanging="288"/>
        <w:rPr>
          <w:szCs w:val="22"/>
        </w:rPr>
      </w:pPr>
      <w:r w:rsidRPr="0040659F">
        <w:rPr>
          <w:szCs w:val="22"/>
        </w:rPr>
        <w:t xml:space="preserve">Represent the Commission staff at Energy Commission business meetings by making presentations, including data adequacy recommendations and siting project presentations, and at Committee status conferences by answering general questions from the Commissioners. </w:t>
      </w:r>
      <w:bookmarkStart w:id="83" w:name="_Toc316893725"/>
    </w:p>
    <w:p w14:paraId="5C9A53C3" w14:textId="77777777" w:rsidR="00402A9A" w:rsidRPr="0040659F" w:rsidRDefault="00402A9A" w:rsidP="00402A9A">
      <w:pPr>
        <w:keepLines w:val="0"/>
        <w:numPr>
          <w:ilvl w:val="0"/>
          <w:numId w:val="46"/>
        </w:numPr>
        <w:spacing w:before="120" w:after="240"/>
        <w:ind w:left="720" w:hanging="288"/>
        <w:rPr>
          <w:szCs w:val="22"/>
        </w:rPr>
      </w:pPr>
      <w:r w:rsidRPr="0040659F">
        <w:rPr>
          <w:szCs w:val="22"/>
        </w:rPr>
        <w:t>Provide expert witness testimony in evidentiary hearings on the executive summary and project description.</w:t>
      </w:r>
    </w:p>
    <w:bookmarkEnd w:id="83"/>
    <w:p w14:paraId="278C3795" w14:textId="77777777" w:rsidR="00402A9A" w:rsidRPr="0040659F" w:rsidRDefault="00402A9A" w:rsidP="00402A9A">
      <w:pPr>
        <w:keepLines w:val="0"/>
        <w:spacing w:before="120" w:line="280" w:lineRule="exact"/>
        <w:outlineLvl w:val="3"/>
        <w:rPr>
          <w:rFonts w:cs="Arial"/>
          <w:b/>
          <w:kern w:val="28"/>
          <w:sz w:val="28"/>
          <w:szCs w:val="20"/>
        </w:rPr>
      </w:pPr>
      <w:r w:rsidRPr="0040659F">
        <w:rPr>
          <w:rFonts w:cs="Arial"/>
          <w:b/>
          <w:kern w:val="28"/>
          <w:sz w:val="28"/>
          <w:szCs w:val="20"/>
        </w:rPr>
        <w:t xml:space="preserve">Task 8 – Compliance Project Management, Compliance Monitoring, Analysis Of Amendments, Environmental Monitoring Coordination, </w:t>
      </w:r>
      <w:r w:rsidR="00923067" w:rsidRPr="0040659F">
        <w:rPr>
          <w:rFonts w:cs="Arial"/>
          <w:b/>
          <w:kern w:val="28"/>
          <w:sz w:val="28"/>
          <w:szCs w:val="20"/>
        </w:rPr>
        <w:t xml:space="preserve">DCBO </w:t>
      </w:r>
      <w:r w:rsidRPr="0040659F">
        <w:rPr>
          <w:rFonts w:cs="Arial"/>
          <w:b/>
          <w:kern w:val="28"/>
          <w:sz w:val="28"/>
          <w:szCs w:val="20"/>
        </w:rPr>
        <w:t>Performance Evaluation And Auditing Services, And Incident Investigations</w:t>
      </w:r>
    </w:p>
    <w:p w14:paraId="493D1D81" w14:textId="77777777" w:rsidR="00402A9A" w:rsidRPr="0040659F" w:rsidRDefault="00402A9A" w:rsidP="00402A9A">
      <w:pPr>
        <w:spacing w:after="240"/>
        <w:ind w:left="288"/>
        <w:rPr>
          <w:szCs w:val="22"/>
        </w:rPr>
      </w:pPr>
      <w:r w:rsidRPr="0040659F">
        <w:rPr>
          <w:szCs w:val="22"/>
        </w:rPr>
        <w:t>The Contractor will be required to provide technical and project management support to the Power Plant Compliance Program. This will include compliance monitoring, Delegate Chief Building Official (DCBO) performance evaluation and auditing, incident investigations, and the analysis of proposed Amendments to Energy Commission Decisions, as detailed below.</w:t>
      </w:r>
    </w:p>
    <w:p w14:paraId="48A1B78D" w14:textId="77777777" w:rsidR="00402A9A" w:rsidRPr="0040659F" w:rsidRDefault="00402A9A" w:rsidP="00402A9A">
      <w:pPr>
        <w:ind w:left="288"/>
        <w:rPr>
          <w:szCs w:val="22"/>
        </w:rPr>
      </w:pPr>
      <w:r w:rsidRPr="0040659F">
        <w:rPr>
          <w:szCs w:val="22"/>
        </w:rPr>
        <w:t xml:space="preserve">The Contractor shall: </w:t>
      </w:r>
    </w:p>
    <w:p w14:paraId="7F0B8651" w14:textId="77777777" w:rsidR="00402A9A" w:rsidRPr="0040659F" w:rsidRDefault="00402A9A" w:rsidP="00402A9A">
      <w:pPr>
        <w:keepLines w:val="0"/>
        <w:numPr>
          <w:ilvl w:val="0"/>
          <w:numId w:val="45"/>
        </w:numPr>
        <w:spacing w:before="120" w:after="0"/>
        <w:ind w:left="720" w:hanging="288"/>
        <w:rPr>
          <w:szCs w:val="22"/>
        </w:rPr>
      </w:pPr>
      <w:r w:rsidRPr="0040659F">
        <w:rPr>
          <w:szCs w:val="22"/>
        </w:rPr>
        <w:t xml:space="preserve">Coordinate with technical staff, power plant owners/operators and relevant state and local agencies to monitor the project’s conformance with applicable laws, ordinances, regulations and standards, and compliance with conditions of certification included in the Energy Commission’s Decision. If compliance-related issues are identified, the Contractor will be required to provide written analyses and recommendations to resolve them.  </w:t>
      </w:r>
    </w:p>
    <w:p w14:paraId="782CD96B" w14:textId="77777777" w:rsidR="00402A9A" w:rsidRPr="0040659F" w:rsidRDefault="00402A9A" w:rsidP="00402A9A">
      <w:pPr>
        <w:keepLines w:val="0"/>
        <w:numPr>
          <w:ilvl w:val="0"/>
          <w:numId w:val="45"/>
        </w:numPr>
        <w:spacing w:before="120" w:after="0"/>
        <w:ind w:left="720" w:hanging="288"/>
        <w:rPr>
          <w:szCs w:val="22"/>
        </w:rPr>
      </w:pPr>
      <w:r w:rsidRPr="0040659F">
        <w:rPr>
          <w:szCs w:val="22"/>
        </w:rPr>
        <w:t>Coordinate with power plant owners/operators, relevant agencies, and technical staff to conduct site investigations and inspections. Review periodic compliance reports filed during the construction, operation, and closure phases of a project and conduct site visits to assess whether the project is in compliance. If compliance-related issues are identified, the Contractor will be required to provide written analyses and recommendations to resolve them.</w:t>
      </w:r>
    </w:p>
    <w:p w14:paraId="6B9DD1C8" w14:textId="77777777" w:rsidR="00402A9A" w:rsidRPr="0040659F" w:rsidRDefault="00402A9A" w:rsidP="00402A9A">
      <w:pPr>
        <w:keepLines w:val="0"/>
        <w:numPr>
          <w:ilvl w:val="0"/>
          <w:numId w:val="45"/>
        </w:numPr>
        <w:spacing w:before="120" w:after="0"/>
        <w:ind w:left="720" w:hanging="288"/>
        <w:rPr>
          <w:szCs w:val="22"/>
        </w:rPr>
      </w:pPr>
      <w:r w:rsidRPr="0040659F">
        <w:rPr>
          <w:szCs w:val="22"/>
        </w:rPr>
        <w:t xml:space="preserve">Review and analyze proposed project amendments, which a project owner/operator may file after a project has been approved by the Energy Commission. Amendments may include changes to conditions of certification affecting the construction or operation of a project, or involve changes to the design, location or operation of project equipment. In conducting the analysis, the Contractor will need to evaluate, in consultation with Energy Commission staff, whether the proposed amendment will result in significant unmitigated environmental impacts or conflict with applicable LORS.  </w:t>
      </w:r>
    </w:p>
    <w:p w14:paraId="2085E5DC" w14:textId="44DF90F1" w:rsidR="00402A9A" w:rsidRPr="0040659F" w:rsidRDefault="00F33FEB" w:rsidP="00402A9A">
      <w:pPr>
        <w:keepLines w:val="0"/>
        <w:numPr>
          <w:ilvl w:val="0"/>
          <w:numId w:val="46"/>
        </w:numPr>
        <w:spacing w:before="120" w:after="0"/>
        <w:ind w:left="720" w:hanging="288"/>
        <w:rPr>
          <w:szCs w:val="22"/>
        </w:rPr>
      </w:pPr>
      <w:r w:rsidRPr="0040659F">
        <w:rPr>
          <w:szCs w:val="22"/>
        </w:rPr>
        <w:t>C</w:t>
      </w:r>
      <w:r w:rsidR="00402A9A" w:rsidRPr="0040659F">
        <w:rPr>
          <w:szCs w:val="22"/>
        </w:rPr>
        <w:t>oordinate the work of technical specialists preparing written staff analyses, including findings and appropriate recommendations.</w:t>
      </w:r>
    </w:p>
    <w:p w14:paraId="4BCFFAAB" w14:textId="77777777" w:rsidR="00402A9A" w:rsidRPr="0040659F" w:rsidRDefault="00402A9A" w:rsidP="00402A9A">
      <w:pPr>
        <w:keepLines w:val="0"/>
        <w:numPr>
          <w:ilvl w:val="0"/>
          <w:numId w:val="46"/>
        </w:numPr>
        <w:spacing w:before="120" w:after="0"/>
        <w:ind w:left="720" w:hanging="288"/>
        <w:rPr>
          <w:szCs w:val="22"/>
        </w:rPr>
      </w:pPr>
      <w:r w:rsidRPr="0040659F">
        <w:rPr>
          <w:szCs w:val="22"/>
        </w:rPr>
        <w:t>Present staff analysis and testimony at workshops and public hearings and respond to questions and cross examination.</w:t>
      </w:r>
    </w:p>
    <w:p w14:paraId="04D0527C" w14:textId="77777777" w:rsidR="00402A9A" w:rsidRDefault="00402A9A" w:rsidP="00402A9A">
      <w:pPr>
        <w:keepLines w:val="0"/>
        <w:numPr>
          <w:ilvl w:val="0"/>
          <w:numId w:val="46"/>
        </w:numPr>
        <w:spacing w:before="120" w:after="0"/>
        <w:ind w:left="720" w:hanging="288"/>
        <w:rPr>
          <w:szCs w:val="22"/>
        </w:rPr>
      </w:pPr>
      <w:r w:rsidRPr="0040659F">
        <w:rPr>
          <w:szCs w:val="22"/>
        </w:rPr>
        <w:t>Provide the Energy Commission with engineering oversight for the DCBOs responsible for project code compliance during construction and maintenance activities. Review specific DCBO issues, support DCBO performance audits, and develop DCBO-related guidance documents.</w:t>
      </w:r>
      <w:bookmarkStart w:id="84" w:name="_Toc316893726"/>
      <w:r w:rsidRPr="0040659F">
        <w:rPr>
          <w:szCs w:val="22"/>
        </w:rPr>
        <w:t xml:space="preserve"> </w:t>
      </w:r>
    </w:p>
    <w:p w14:paraId="791329AB" w14:textId="77777777" w:rsidR="00AD7765" w:rsidRPr="0040659F" w:rsidRDefault="00AD7765" w:rsidP="00AD7765">
      <w:pPr>
        <w:keepLines w:val="0"/>
        <w:spacing w:before="120" w:after="0"/>
        <w:rPr>
          <w:szCs w:val="22"/>
        </w:rPr>
      </w:pPr>
    </w:p>
    <w:p w14:paraId="46F902CA" w14:textId="77777777" w:rsidR="00402A9A" w:rsidRPr="0040659F" w:rsidRDefault="00402A9A" w:rsidP="00402A9A">
      <w:pPr>
        <w:keepLines w:val="0"/>
        <w:numPr>
          <w:ilvl w:val="0"/>
          <w:numId w:val="46"/>
        </w:numPr>
        <w:spacing w:before="120" w:after="0"/>
        <w:ind w:left="720" w:hanging="288"/>
        <w:rPr>
          <w:szCs w:val="22"/>
        </w:rPr>
      </w:pPr>
      <w:r w:rsidRPr="0040659F">
        <w:rPr>
          <w:szCs w:val="22"/>
        </w:rPr>
        <w:t>Coordinate or assist staff with the coordination of power plant-related incident investigations involving failures of design, equipment, materials, processes, or procedures in which the Energy Commission has an interest. Investigations will often include a “root cause” analysis that investigates and documents the human and causal factors, failure modes and resulting effects. Investigation activities include conducting interviews of personnel with knowledge of the incident, physical data analysis, review of the facility’s applicable personnel safety plans and procedures, and a review of applicable LORS.</w:t>
      </w:r>
    </w:p>
    <w:p w14:paraId="59ECCB82" w14:textId="77777777" w:rsidR="00402A9A" w:rsidRPr="0040659F" w:rsidRDefault="00402A9A" w:rsidP="00402A9A">
      <w:pPr>
        <w:keepLines w:val="0"/>
        <w:numPr>
          <w:ilvl w:val="0"/>
          <w:numId w:val="46"/>
        </w:numPr>
        <w:spacing w:before="120" w:after="300"/>
        <w:ind w:left="720" w:hanging="288"/>
        <w:rPr>
          <w:szCs w:val="22"/>
        </w:rPr>
      </w:pPr>
      <w:r w:rsidRPr="0040659F">
        <w:rPr>
          <w:szCs w:val="22"/>
        </w:rPr>
        <w:t>Provide an Environmental Coordinator during power plant site mobilization and construction activities to ensure that the project owner’s environmental monitors (e.g., Designated Biologist(s), Biological Monitors, Cultural Resources Specialist(s), Cultural Resources Monitors, Paleontological Resource Specialists, etc.) are provided advance notification of required monitoring activities (as specified in the conditions of certification), and are present during these activities.</w:t>
      </w:r>
    </w:p>
    <w:p w14:paraId="4657EAD4" w14:textId="77777777" w:rsidR="00402A9A" w:rsidRPr="0040659F" w:rsidRDefault="00402A9A" w:rsidP="00402A9A">
      <w:pPr>
        <w:keepLines w:val="0"/>
        <w:spacing w:before="120" w:line="280" w:lineRule="exact"/>
        <w:outlineLvl w:val="3"/>
        <w:rPr>
          <w:rFonts w:cs="Arial"/>
          <w:b/>
          <w:kern w:val="28"/>
          <w:sz w:val="28"/>
          <w:szCs w:val="20"/>
        </w:rPr>
      </w:pPr>
      <w:bookmarkStart w:id="85" w:name="_Toc316893727"/>
      <w:bookmarkEnd w:id="84"/>
      <w:r w:rsidRPr="0040659F">
        <w:rPr>
          <w:rFonts w:cs="Arial"/>
          <w:b/>
          <w:kern w:val="28"/>
          <w:sz w:val="28"/>
          <w:szCs w:val="20"/>
        </w:rPr>
        <w:t>Task 9 – Preparing Transmission Corridor Designation Applications</w:t>
      </w:r>
      <w:bookmarkEnd w:id="85"/>
    </w:p>
    <w:p w14:paraId="35D892B2" w14:textId="77777777" w:rsidR="00402A9A" w:rsidRPr="0040659F" w:rsidRDefault="00402A9A" w:rsidP="00402A9A">
      <w:pPr>
        <w:spacing w:after="240"/>
        <w:ind w:left="288"/>
        <w:rPr>
          <w:szCs w:val="22"/>
        </w:rPr>
      </w:pPr>
      <w:r w:rsidRPr="0040659F">
        <w:rPr>
          <w:szCs w:val="22"/>
        </w:rPr>
        <w:t xml:space="preserve">The Energy Commission may, under its own motion, propose the designation of a transmission line corridor. In that event, the staff will file an application to designate the proposed transmission line corridor. The Contractor may be directed to assist staff in preparing one or more applications to designate transmission corridors in support of one or more Energy Commission motions. When directed by staff to assist in preparing an application, the Contractor shall ensure the satisfaction of all informational requirements under Title 20, California Code of Regulations, section 2321 and Appendix A, Information Requirements for a Corridor Designation Application for each technical section assigned by the staff.  </w:t>
      </w:r>
    </w:p>
    <w:p w14:paraId="50807BAC" w14:textId="77777777" w:rsidR="00402A9A" w:rsidRPr="0040659F" w:rsidRDefault="00402A9A" w:rsidP="00402A9A">
      <w:pPr>
        <w:ind w:left="288"/>
        <w:rPr>
          <w:szCs w:val="22"/>
        </w:rPr>
      </w:pPr>
      <w:r w:rsidRPr="0040659F">
        <w:rPr>
          <w:szCs w:val="22"/>
        </w:rPr>
        <w:t>The Contractor shall assist staff with the following:</w:t>
      </w:r>
    </w:p>
    <w:p w14:paraId="6C155A7C" w14:textId="77777777" w:rsidR="00402A9A" w:rsidRPr="0040659F" w:rsidRDefault="00402A9A" w:rsidP="00402A9A">
      <w:pPr>
        <w:keepLines w:val="0"/>
        <w:numPr>
          <w:ilvl w:val="0"/>
          <w:numId w:val="46"/>
        </w:numPr>
        <w:spacing w:before="120" w:after="0"/>
        <w:ind w:left="720" w:hanging="288"/>
        <w:rPr>
          <w:szCs w:val="22"/>
        </w:rPr>
      </w:pPr>
      <w:r w:rsidRPr="0040659F">
        <w:rPr>
          <w:szCs w:val="22"/>
        </w:rPr>
        <w:t>Prepare a description of the proposed transmission corridor, its location, the region in which it is proposed to be located, and the transmission facilities anticipated to be within the corridor.</w:t>
      </w:r>
    </w:p>
    <w:p w14:paraId="0A3D418F" w14:textId="77777777" w:rsidR="00402A9A" w:rsidRPr="0040659F" w:rsidRDefault="00402A9A" w:rsidP="00402A9A">
      <w:pPr>
        <w:keepLines w:val="0"/>
        <w:numPr>
          <w:ilvl w:val="0"/>
          <w:numId w:val="46"/>
        </w:numPr>
        <w:spacing w:before="120" w:after="0"/>
        <w:ind w:left="720" w:hanging="288"/>
        <w:rPr>
          <w:szCs w:val="22"/>
        </w:rPr>
      </w:pPr>
      <w:r w:rsidRPr="0040659F">
        <w:rPr>
          <w:szCs w:val="22"/>
        </w:rPr>
        <w:t>Prepare a description of planning time frame, objectives and conformance of the proposed corridor with the State’s needs and objectives as set forth in the latest adopted Strategic Transmission Investment Plan.</w:t>
      </w:r>
    </w:p>
    <w:p w14:paraId="6B08BDD3" w14:textId="77777777" w:rsidR="00402A9A" w:rsidRPr="0040659F" w:rsidRDefault="00402A9A" w:rsidP="00402A9A">
      <w:pPr>
        <w:keepLines w:val="0"/>
        <w:numPr>
          <w:ilvl w:val="0"/>
          <w:numId w:val="46"/>
        </w:numPr>
        <w:spacing w:before="120" w:after="0"/>
        <w:ind w:left="720" w:hanging="288"/>
        <w:rPr>
          <w:szCs w:val="22"/>
        </w:rPr>
      </w:pPr>
      <w:r w:rsidRPr="0040659F">
        <w:rPr>
          <w:szCs w:val="22"/>
        </w:rPr>
        <w:t>Prepare a description of a reasonable range of alternative corridors that could meet the basic objectives of the proposed corridor.</w:t>
      </w:r>
    </w:p>
    <w:p w14:paraId="49672E4E" w14:textId="77777777" w:rsidR="00402A9A" w:rsidRPr="0040659F" w:rsidRDefault="00402A9A" w:rsidP="00402A9A">
      <w:pPr>
        <w:keepLines w:val="0"/>
        <w:numPr>
          <w:ilvl w:val="0"/>
          <w:numId w:val="46"/>
        </w:numPr>
        <w:spacing w:before="120" w:after="0"/>
        <w:ind w:left="720" w:hanging="288"/>
        <w:rPr>
          <w:szCs w:val="22"/>
        </w:rPr>
      </w:pPr>
      <w:r w:rsidRPr="0040659F">
        <w:rPr>
          <w:szCs w:val="22"/>
        </w:rPr>
        <w:t xml:space="preserve">Prepare an environmental assessment of the proposed corridor, including a reasonable range of alternatives and feasible ways to mitigate or avoid foreseeable significant environmental impacts. </w:t>
      </w:r>
    </w:p>
    <w:p w14:paraId="16683A7C" w14:textId="77777777" w:rsidR="00402A9A" w:rsidRPr="0040659F" w:rsidRDefault="00402A9A" w:rsidP="00402A9A">
      <w:pPr>
        <w:keepLines w:val="0"/>
        <w:numPr>
          <w:ilvl w:val="0"/>
          <w:numId w:val="46"/>
        </w:numPr>
        <w:spacing w:before="120" w:after="240"/>
        <w:ind w:left="720" w:hanging="288"/>
        <w:rPr>
          <w:szCs w:val="22"/>
        </w:rPr>
      </w:pPr>
      <w:r w:rsidRPr="0040659F">
        <w:rPr>
          <w:szCs w:val="22"/>
        </w:rPr>
        <w:t>Prepare a description of new generation, energy efficiency and demand reduction measures that are likely to be available during the planning timeframe of the proposed corridor.</w:t>
      </w:r>
    </w:p>
    <w:p w14:paraId="379859D9" w14:textId="77777777" w:rsidR="00402A9A" w:rsidRPr="0040659F" w:rsidRDefault="00402A9A" w:rsidP="00402A9A">
      <w:pPr>
        <w:keepLines w:val="0"/>
        <w:numPr>
          <w:ilvl w:val="0"/>
          <w:numId w:val="46"/>
        </w:numPr>
        <w:spacing w:before="120" w:after="0"/>
        <w:ind w:left="720" w:hanging="288"/>
        <w:rPr>
          <w:szCs w:val="22"/>
        </w:rPr>
      </w:pPr>
      <w:r w:rsidRPr="0040659F">
        <w:rPr>
          <w:szCs w:val="22"/>
        </w:rPr>
        <w:t>Coordinate with federal, state and local agencies to assure conformance of the corridor with existing laws, ordinances and regulations, existing land use patterns, and growth management plans and policies.</w:t>
      </w:r>
    </w:p>
    <w:p w14:paraId="6ABBB983" w14:textId="77777777" w:rsidR="00402A9A" w:rsidRPr="0040659F" w:rsidRDefault="00402A9A" w:rsidP="00402A9A">
      <w:pPr>
        <w:keepLines w:val="0"/>
        <w:numPr>
          <w:ilvl w:val="0"/>
          <w:numId w:val="46"/>
        </w:numPr>
        <w:spacing w:before="120" w:after="0"/>
        <w:ind w:left="720" w:hanging="288"/>
        <w:rPr>
          <w:szCs w:val="22"/>
        </w:rPr>
      </w:pPr>
      <w:r w:rsidRPr="0040659F">
        <w:rPr>
          <w:szCs w:val="22"/>
        </w:rPr>
        <w:t xml:space="preserve">Assist staff in preparing the transmission line corridor application and supporting appendices. </w:t>
      </w:r>
    </w:p>
    <w:p w14:paraId="3EC8D512" w14:textId="77777777" w:rsidR="00402A9A" w:rsidRPr="0040659F" w:rsidRDefault="00402A9A" w:rsidP="00402A9A">
      <w:pPr>
        <w:keepLines w:val="0"/>
        <w:numPr>
          <w:ilvl w:val="0"/>
          <w:numId w:val="46"/>
        </w:numPr>
        <w:spacing w:before="120" w:after="0"/>
        <w:ind w:left="720" w:hanging="288"/>
        <w:rPr>
          <w:szCs w:val="22"/>
        </w:rPr>
      </w:pPr>
      <w:r w:rsidRPr="0040659F">
        <w:rPr>
          <w:szCs w:val="22"/>
        </w:rPr>
        <w:t>Prepare written responses to information requests from parties to the Commission’s corridor designation proceeding.</w:t>
      </w:r>
    </w:p>
    <w:p w14:paraId="39A2DE65" w14:textId="77777777" w:rsidR="00402A9A" w:rsidRPr="0040659F" w:rsidRDefault="00402A9A" w:rsidP="00402A9A">
      <w:pPr>
        <w:keepLines w:val="0"/>
        <w:numPr>
          <w:ilvl w:val="0"/>
          <w:numId w:val="46"/>
        </w:numPr>
        <w:spacing w:before="120" w:after="0"/>
        <w:ind w:left="720" w:hanging="288"/>
        <w:rPr>
          <w:szCs w:val="22"/>
        </w:rPr>
      </w:pPr>
      <w:r w:rsidRPr="0040659F">
        <w:rPr>
          <w:szCs w:val="22"/>
        </w:rPr>
        <w:t>Participate in public workshops to present aspects of the application and answer questions.</w:t>
      </w:r>
    </w:p>
    <w:p w14:paraId="383A8DC7" w14:textId="77777777" w:rsidR="00402A9A" w:rsidRPr="0040659F" w:rsidRDefault="00402A9A" w:rsidP="00402A9A">
      <w:pPr>
        <w:keepLines w:val="0"/>
        <w:numPr>
          <w:ilvl w:val="0"/>
          <w:numId w:val="46"/>
        </w:numPr>
        <w:spacing w:before="120" w:after="240"/>
        <w:ind w:left="720" w:hanging="288"/>
        <w:rPr>
          <w:szCs w:val="22"/>
        </w:rPr>
      </w:pPr>
      <w:r w:rsidRPr="0040659F">
        <w:rPr>
          <w:szCs w:val="22"/>
        </w:rPr>
        <w:t>Prepare and present written testimony, based on the application, at hearings held by the Commission Committee.</w:t>
      </w:r>
    </w:p>
    <w:p w14:paraId="395DD0E7" w14:textId="77777777" w:rsidR="00402A9A" w:rsidRPr="0040659F" w:rsidRDefault="00402A9A" w:rsidP="00402A9A">
      <w:pPr>
        <w:keepNext/>
        <w:spacing w:before="240" w:line="280" w:lineRule="exact"/>
        <w:outlineLvl w:val="2"/>
        <w:rPr>
          <w:b/>
          <w:kern w:val="28"/>
          <w:sz w:val="28"/>
          <w:szCs w:val="20"/>
        </w:rPr>
      </w:pPr>
      <w:bookmarkStart w:id="86" w:name="_Toc316465210"/>
      <w:bookmarkStart w:id="87" w:name="_Toc316473756"/>
      <w:bookmarkStart w:id="88" w:name="_Toc316631853"/>
      <w:bookmarkStart w:id="89" w:name="_Toc316893728"/>
      <w:r w:rsidRPr="0040659F">
        <w:rPr>
          <w:b/>
          <w:kern w:val="28"/>
          <w:sz w:val="28"/>
          <w:szCs w:val="20"/>
        </w:rPr>
        <w:t>Environmental Services And Engineering Tasks</w:t>
      </w:r>
      <w:bookmarkEnd w:id="86"/>
      <w:bookmarkEnd w:id="87"/>
      <w:bookmarkEnd w:id="88"/>
      <w:bookmarkEnd w:id="89"/>
      <w:r w:rsidRPr="0040659F">
        <w:rPr>
          <w:b/>
          <w:kern w:val="28"/>
          <w:sz w:val="28"/>
          <w:szCs w:val="20"/>
        </w:rPr>
        <w:t xml:space="preserve"> </w:t>
      </w:r>
    </w:p>
    <w:p w14:paraId="5F23FDF1" w14:textId="77777777" w:rsidR="00402A9A" w:rsidRPr="0040659F" w:rsidRDefault="00402A9A" w:rsidP="00402A9A">
      <w:pPr>
        <w:spacing w:after="240"/>
        <w:rPr>
          <w:sz w:val="24"/>
        </w:rPr>
      </w:pPr>
      <w:r w:rsidRPr="0040659F">
        <w:rPr>
          <w:sz w:val="24"/>
        </w:rPr>
        <w:t>(Tasks 10 – 12)</w:t>
      </w:r>
    </w:p>
    <w:p w14:paraId="02D1E018" w14:textId="77777777" w:rsidR="00402A9A" w:rsidRPr="0040659F" w:rsidRDefault="00402A9A" w:rsidP="00402A9A">
      <w:pPr>
        <w:spacing w:after="240"/>
        <w:ind w:left="288"/>
        <w:rPr>
          <w:szCs w:val="22"/>
        </w:rPr>
      </w:pPr>
      <w:bookmarkStart w:id="90" w:name="_Toc316893729"/>
      <w:r w:rsidRPr="0040659F">
        <w:rPr>
          <w:szCs w:val="22"/>
        </w:rPr>
        <w:t xml:space="preserve">The Contractor shall support staff in the continuous updating of the Energy Commission’s policies and knowledge base regarding power plant siting and compliance and transmission line corridor designation. This work includes identifying and reviewing </w:t>
      </w:r>
      <w:r w:rsidRPr="0040659F">
        <w:rPr>
          <w:rFonts w:eastAsia="Calibri"/>
          <w:szCs w:val="22"/>
        </w:rPr>
        <w:t>laws, ordinances, regulations and standards (</w:t>
      </w:r>
      <w:r w:rsidRPr="0040659F">
        <w:rPr>
          <w:szCs w:val="22"/>
        </w:rPr>
        <w:t>LORS), providing technical assistance regarding greenhouse gases, climate change, gas transmission pipeline safety, and providing training on environmental and engineering topics.</w:t>
      </w:r>
    </w:p>
    <w:p w14:paraId="488EAE84" w14:textId="77777777" w:rsidR="00402A9A" w:rsidRPr="0040659F" w:rsidRDefault="00402A9A" w:rsidP="00402A9A">
      <w:pPr>
        <w:keepLines w:val="0"/>
        <w:spacing w:before="120" w:line="280" w:lineRule="exact"/>
        <w:outlineLvl w:val="3"/>
        <w:rPr>
          <w:rFonts w:cs="Arial"/>
          <w:b/>
          <w:kern w:val="28"/>
          <w:sz w:val="28"/>
          <w:szCs w:val="20"/>
        </w:rPr>
      </w:pPr>
      <w:r w:rsidRPr="0040659F">
        <w:rPr>
          <w:rFonts w:cs="Arial"/>
          <w:b/>
          <w:kern w:val="28"/>
          <w:sz w:val="28"/>
          <w:szCs w:val="20"/>
        </w:rPr>
        <w:t>Task 10 –</w:t>
      </w:r>
      <w:r w:rsidR="00923067" w:rsidRPr="0040659F">
        <w:rPr>
          <w:rFonts w:cs="Arial"/>
          <w:b/>
          <w:kern w:val="28"/>
          <w:sz w:val="28"/>
          <w:szCs w:val="20"/>
        </w:rPr>
        <w:t xml:space="preserve"> </w:t>
      </w:r>
      <w:r w:rsidRPr="0040659F">
        <w:rPr>
          <w:rFonts w:cs="Arial"/>
          <w:b/>
          <w:kern w:val="28"/>
          <w:sz w:val="28"/>
          <w:szCs w:val="20"/>
        </w:rPr>
        <w:t>Laws, Ordinances, Regulations and Standards Assistance</w:t>
      </w:r>
      <w:bookmarkEnd w:id="90"/>
    </w:p>
    <w:p w14:paraId="24C9E7D5" w14:textId="77777777" w:rsidR="00402A9A" w:rsidRPr="0040659F" w:rsidRDefault="00402A9A" w:rsidP="00402A9A">
      <w:pPr>
        <w:keepNext/>
        <w:ind w:left="288"/>
        <w:rPr>
          <w:szCs w:val="22"/>
        </w:rPr>
      </w:pPr>
      <w:r w:rsidRPr="0040659F">
        <w:rPr>
          <w:szCs w:val="22"/>
        </w:rPr>
        <w:t>The Contractor shall:</w:t>
      </w:r>
    </w:p>
    <w:p w14:paraId="70CF93BE" w14:textId="77777777" w:rsidR="00402A9A" w:rsidRPr="0040659F" w:rsidRDefault="00402A9A" w:rsidP="00402A9A">
      <w:pPr>
        <w:keepLines w:val="0"/>
        <w:numPr>
          <w:ilvl w:val="0"/>
          <w:numId w:val="46"/>
        </w:numPr>
        <w:spacing w:before="120" w:after="0"/>
        <w:ind w:left="720" w:hanging="288"/>
        <w:rPr>
          <w:szCs w:val="22"/>
        </w:rPr>
      </w:pPr>
      <w:r w:rsidRPr="0040659F">
        <w:rPr>
          <w:szCs w:val="22"/>
        </w:rPr>
        <w:t>Identify and review LORS that apply to electricity infrastructure projects subject to the Energy Commission’s power plant certification and transmission corridor designation authority. Applicable LORS are those that apply to the location, design, construction or operation of a proposed facility for certification or designation by the Energy Commission</w:t>
      </w:r>
      <w:r w:rsidRPr="0040659F" w:rsidDel="00C7423E">
        <w:rPr>
          <w:szCs w:val="22"/>
        </w:rPr>
        <w:t>.</w:t>
      </w:r>
    </w:p>
    <w:p w14:paraId="6663D728" w14:textId="77777777" w:rsidR="00402A9A" w:rsidRPr="0040659F" w:rsidRDefault="00402A9A" w:rsidP="00402A9A">
      <w:pPr>
        <w:keepLines w:val="0"/>
        <w:numPr>
          <w:ilvl w:val="0"/>
          <w:numId w:val="46"/>
        </w:numPr>
        <w:spacing w:before="120" w:after="0"/>
        <w:ind w:left="720" w:hanging="288"/>
        <w:rPr>
          <w:szCs w:val="22"/>
        </w:rPr>
      </w:pPr>
      <w:r w:rsidRPr="0040659F">
        <w:rPr>
          <w:szCs w:val="22"/>
        </w:rPr>
        <w:t>Summarize applicable LORS and compile a compendium for each technical area analyzed in an AFC or TCD application. Update the compendium for each technical area as LORS change.</w:t>
      </w:r>
    </w:p>
    <w:p w14:paraId="1F42128B" w14:textId="77777777" w:rsidR="00402A9A" w:rsidRPr="0040659F" w:rsidRDefault="00402A9A" w:rsidP="00402A9A">
      <w:pPr>
        <w:keepLines w:val="0"/>
        <w:numPr>
          <w:ilvl w:val="0"/>
          <w:numId w:val="46"/>
        </w:numPr>
        <w:spacing w:before="120" w:after="240"/>
        <w:ind w:left="720" w:hanging="288"/>
        <w:rPr>
          <w:szCs w:val="22"/>
        </w:rPr>
      </w:pPr>
      <w:r w:rsidRPr="0040659F">
        <w:rPr>
          <w:szCs w:val="22"/>
        </w:rPr>
        <w:t xml:space="preserve">Conduct analysis and gather evidence to support Energy Commission rulemakings to implement new, or revise existing, regulations that apply to electricity infrastructure projects subject to the Energy Commission’s certification or designation authority. </w:t>
      </w:r>
    </w:p>
    <w:p w14:paraId="44CE1F62" w14:textId="77777777" w:rsidR="00402A9A" w:rsidRPr="0040659F" w:rsidRDefault="00402A9A" w:rsidP="00402A9A">
      <w:pPr>
        <w:keepLines w:val="0"/>
        <w:numPr>
          <w:ilvl w:val="0"/>
          <w:numId w:val="46"/>
        </w:numPr>
        <w:spacing w:before="120" w:after="240"/>
        <w:ind w:left="720" w:hanging="288"/>
        <w:rPr>
          <w:szCs w:val="22"/>
        </w:rPr>
      </w:pPr>
      <w:r w:rsidRPr="0040659F">
        <w:rPr>
          <w:szCs w:val="22"/>
        </w:rPr>
        <w:t>Analyze and report on the effects of U.S. Environmental Protection Agency and State Water Resources Control Board (SWRCB) water quality control actions on section 316 (b) of the Clean Water Act and on the use of coastal and estuarine waters for power plant cooling. Coordinate with federal, state and local agencies and assist in conducting environmental and/or engineering analysis of federal and state environmental impact documents related to section 316 (b) of the Clean Water Act and SWRCB power plant cooling policies. Assist staff in developing alternative analyses to be submitted to state or local agencies for use in developing their cooling water control strategies. Assist staff in conducting analyses of 1) water consumption in the electric generation sector in California and 2) measures for reducing consumption of potable water and/or impacts from the use of seawater. Analyses may address, for example, feasibility, costs, benefits, effects on power plant performance, water and energy supply and consumption, environmental effects and consequences of power plant retrofits.</w:t>
      </w:r>
    </w:p>
    <w:p w14:paraId="3296D7FB" w14:textId="77777777" w:rsidR="00402A9A" w:rsidRPr="0040659F" w:rsidRDefault="00402A9A" w:rsidP="00402A9A">
      <w:pPr>
        <w:keepLines w:val="0"/>
        <w:spacing w:before="120" w:line="280" w:lineRule="exact"/>
        <w:outlineLvl w:val="3"/>
        <w:rPr>
          <w:rFonts w:cs="Arial"/>
          <w:b/>
          <w:kern w:val="28"/>
          <w:sz w:val="24"/>
        </w:rPr>
      </w:pPr>
      <w:bookmarkStart w:id="91" w:name="_Toc316893730"/>
      <w:r w:rsidRPr="0040659F">
        <w:rPr>
          <w:rFonts w:cs="Arial"/>
          <w:kern w:val="28"/>
          <w:sz w:val="28"/>
          <w:szCs w:val="20"/>
        </w:rPr>
        <w:t>T</w:t>
      </w:r>
      <w:r w:rsidRPr="0040659F">
        <w:rPr>
          <w:rFonts w:cs="Arial"/>
          <w:b/>
          <w:kern w:val="28"/>
          <w:sz w:val="28"/>
          <w:szCs w:val="20"/>
        </w:rPr>
        <w:t xml:space="preserve">ask 11 – Greenhouse Gases and Global Climate Change </w:t>
      </w:r>
      <w:r w:rsidRPr="0040659F">
        <w:rPr>
          <w:rFonts w:cs="Arial"/>
          <w:b/>
          <w:kern w:val="28"/>
          <w:sz w:val="24"/>
        </w:rPr>
        <w:t>Assessment</w:t>
      </w:r>
      <w:bookmarkEnd w:id="91"/>
    </w:p>
    <w:p w14:paraId="5FE888CE" w14:textId="77777777" w:rsidR="00402A9A" w:rsidRPr="0040659F" w:rsidRDefault="00402A9A" w:rsidP="00402A9A">
      <w:pPr>
        <w:autoSpaceDE w:val="0"/>
        <w:autoSpaceDN w:val="0"/>
        <w:adjustRightInd w:val="0"/>
        <w:spacing w:after="240"/>
        <w:ind w:left="288"/>
        <w:rPr>
          <w:rFonts w:cs="Arial"/>
          <w:szCs w:val="22"/>
        </w:rPr>
      </w:pPr>
      <w:r w:rsidRPr="0040659F">
        <w:rPr>
          <w:rFonts w:cs="Arial"/>
          <w:szCs w:val="22"/>
        </w:rPr>
        <w:t xml:space="preserve">The Contractor shall provide engineering and environmental services technical assistance to Energy Commission staff and other stakeholders in assessing greenhouse gas (GHG) emission impacts in Energy Commission power plant licensing cases and compliance assessments.  </w:t>
      </w:r>
    </w:p>
    <w:p w14:paraId="76D531C1" w14:textId="77777777" w:rsidR="00402A9A" w:rsidRPr="0040659F" w:rsidRDefault="00402A9A" w:rsidP="00402A9A">
      <w:pPr>
        <w:autoSpaceDE w:val="0"/>
        <w:autoSpaceDN w:val="0"/>
        <w:adjustRightInd w:val="0"/>
        <w:ind w:left="288"/>
        <w:rPr>
          <w:rFonts w:cs="Arial"/>
          <w:szCs w:val="22"/>
        </w:rPr>
      </w:pPr>
      <w:r w:rsidRPr="0040659F">
        <w:rPr>
          <w:rFonts w:cs="Arial"/>
          <w:szCs w:val="22"/>
        </w:rPr>
        <w:t>The Contractor shall:</w:t>
      </w:r>
    </w:p>
    <w:p w14:paraId="6BE2C108" w14:textId="77777777" w:rsidR="00402A9A" w:rsidRPr="0040659F" w:rsidRDefault="00402A9A" w:rsidP="00402A9A">
      <w:pPr>
        <w:keepLines w:val="0"/>
        <w:numPr>
          <w:ilvl w:val="0"/>
          <w:numId w:val="46"/>
        </w:numPr>
        <w:spacing w:before="120" w:after="0"/>
        <w:ind w:left="720" w:hanging="288"/>
        <w:rPr>
          <w:szCs w:val="22"/>
        </w:rPr>
      </w:pPr>
      <w:r w:rsidRPr="0040659F">
        <w:rPr>
          <w:szCs w:val="22"/>
        </w:rPr>
        <w:t>Evaluate the effects of GHG reduction programs applicable to California energy facilities, renewable energy generation market penetration, federal and state climate change and GHG rulemaking, and energy efficiency programs. This will establish the baseline conditions and effect of the project on the baseline and existing GHG reduction programs for Energy Commission power plant licensing cases and compliance assessments.</w:t>
      </w:r>
    </w:p>
    <w:p w14:paraId="75143CED" w14:textId="77777777" w:rsidR="00402A9A" w:rsidRPr="0040659F" w:rsidRDefault="00402A9A" w:rsidP="00402A9A">
      <w:pPr>
        <w:keepLines w:val="0"/>
        <w:numPr>
          <w:ilvl w:val="0"/>
          <w:numId w:val="46"/>
        </w:numPr>
        <w:spacing w:before="120" w:after="0"/>
        <w:ind w:left="720" w:hanging="288"/>
        <w:rPr>
          <w:szCs w:val="22"/>
        </w:rPr>
      </w:pPr>
      <w:r w:rsidRPr="0040659F">
        <w:rPr>
          <w:szCs w:val="22"/>
        </w:rPr>
        <w:t xml:space="preserve">Review GHG emissions estimate forecasts for Energy Commission energy forecast model inputs and policies and incorporate them into GHG analyses performed for Energy Commission power plant licensing cases and compliance assessments. </w:t>
      </w:r>
    </w:p>
    <w:p w14:paraId="24723507" w14:textId="77777777" w:rsidR="00402A9A" w:rsidRPr="0040659F" w:rsidRDefault="00402A9A" w:rsidP="00402A9A">
      <w:pPr>
        <w:keepLines w:val="0"/>
        <w:numPr>
          <w:ilvl w:val="0"/>
          <w:numId w:val="46"/>
        </w:numPr>
        <w:spacing w:before="120" w:after="0"/>
        <w:ind w:left="720" w:hanging="288"/>
        <w:rPr>
          <w:szCs w:val="22"/>
        </w:rPr>
      </w:pPr>
      <w:r w:rsidRPr="0040659F">
        <w:rPr>
          <w:szCs w:val="22"/>
        </w:rPr>
        <w:t>Provide expert testimony for GHG and climate change matters.</w:t>
      </w:r>
    </w:p>
    <w:p w14:paraId="4C691ACB" w14:textId="77777777" w:rsidR="00402A9A" w:rsidRPr="0040659F" w:rsidRDefault="00402A9A" w:rsidP="00402A9A">
      <w:pPr>
        <w:keepLines w:val="0"/>
        <w:numPr>
          <w:ilvl w:val="0"/>
          <w:numId w:val="46"/>
        </w:numPr>
        <w:spacing w:before="120" w:after="240"/>
        <w:ind w:left="720" w:hanging="288"/>
        <w:rPr>
          <w:szCs w:val="22"/>
        </w:rPr>
      </w:pPr>
      <w:r w:rsidRPr="0040659F">
        <w:rPr>
          <w:szCs w:val="22"/>
        </w:rPr>
        <w:t>Based on the GHG and Climate Change assessments performed during, and in preparation for, Energy Commission power plant licensing cases and compliance assessments, provide expert testimony in state and federal policy and rulemaking proceedings on global climate change and GHG emissions.</w:t>
      </w:r>
    </w:p>
    <w:p w14:paraId="7735C1FF" w14:textId="77777777" w:rsidR="00402A9A" w:rsidRPr="0040659F" w:rsidRDefault="00402A9A" w:rsidP="00402A9A">
      <w:pPr>
        <w:keepLines w:val="0"/>
        <w:spacing w:before="120" w:line="280" w:lineRule="exact"/>
        <w:outlineLvl w:val="3"/>
        <w:rPr>
          <w:rFonts w:cs="Arial"/>
          <w:b/>
          <w:kern w:val="28"/>
          <w:sz w:val="28"/>
          <w:szCs w:val="20"/>
        </w:rPr>
      </w:pPr>
      <w:bookmarkStart w:id="92" w:name="_Toc316893731"/>
      <w:r w:rsidRPr="0040659F">
        <w:rPr>
          <w:rFonts w:cs="Arial"/>
          <w:b/>
          <w:kern w:val="28"/>
          <w:sz w:val="28"/>
          <w:szCs w:val="20"/>
        </w:rPr>
        <w:t>Task 12 – Natural Gas Pipeline Safety Assessment</w:t>
      </w:r>
      <w:bookmarkEnd w:id="92"/>
    </w:p>
    <w:p w14:paraId="64605530" w14:textId="77777777" w:rsidR="00402A9A" w:rsidRPr="0040659F" w:rsidRDefault="00402A9A" w:rsidP="00402A9A">
      <w:pPr>
        <w:autoSpaceDE w:val="0"/>
        <w:autoSpaceDN w:val="0"/>
        <w:adjustRightInd w:val="0"/>
        <w:spacing w:after="240"/>
        <w:ind w:left="288"/>
        <w:rPr>
          <w:rFonts w:cs="Arial"/>
          <w:szCs w:val="22"/>
        </w:rPr>
      </w:pPr>
      <w:r w:rsidRPr="0040659F">
        <w:rPr>
          <w:rFonts w:cs="Arial"/>
          <w:szCs w:val="22"/>
        </w:rPr>
        <w:t>The Contractor shall provide technical engineering assistance to Energy Commission staff and other stakeholders in assessing natural gas pipelines in the Energy Commission’s power plant licensing cases and compliance assessments.</w:t>
      </w:r>
    </w:p>
    <w:p w14:paraId="5EB0EE86" w14:textId="77777777" w:rsidR="00402A9A" w:rsidRPr="0040659F" w:rsidRDefault="00402A9A" w:rsidP="00402A9A">
      <w:pPr>
        <w:keepNext/>
        <w:keepLines w:val="0"/>
        <w:autoSpaceDE w:val="0"/>
        <w:autoSpaceDN w:val="0"/>
        <w:adjustRightInd w:val="0"/>
        <w:spacing w:after="240"/>
        <w:ind w:left="288"/>
        <w:rPr>
          <w:rFonts w:cs="Arial"/>
          <w:szCs w:val="22"/>
        </w:rPr>
      </w:pPr>
      <w:r w:rsidRPr="0040659F">
        <w:rPr>
          <w:rFonts w:cs="Arial"/>
          <w:szCs w:val="22"/>
        </w:rPr>
        <w:t>The Contractor shall:</w:t>
      </w:r>
    </w:p>
    <w:p w14:paraId="44BB6D96" w14:textId="77777777" w:rsidR="00402A9A" w:rsidRPr="0040659F" w:rsidRDefault="00402A9A" w:rsidP="00402A9A">
      <w:pPr>
        <w:keepLines w:val="0"/>
        <w:numPr>
          <w:ilvl w:val="0"/>
          <w:numId w:val="46"/>
        </w:numPr>
        <w:spacing w:before="120" w:after="0"/>
        <w:ind w:left="720" w:hanging="288"/>
        <w:rPr>
          <w:szCs w:val="22"/>
        </w:rPr>
      </w:pPr>
      <w:bookmarkStart w:id="93" w:name="_Toc316893732"/>
      <w:r w:rsidRPr="0040659F">
        <w:rPr>
          <w:szCs w:val="22"/>
        </w:rPr>
        <w:t>Monitor changes in LORS regarding gas transmission line safety. Identify and summarize changes and proposed changes to gas transmission line safety related LORS, policies, and best practices applicable to Energy Commission jurisdictional power plants. Conduct a survey of existing Energy Commission jurisdictional power plants’ pipelines and interconnections features, integrity management, maintenance and record keeping status.</w:t>
      </w:r>
    </w:p>
    <w:p w14:paraId="6567E456" w14:textId="77777777" w:rsidR="00402A9A" w:rsidRPr="0040659F" w:rsidRDefault="00402A9A" w:rsidP="00402A9A">
      <w:pPr>
        <w:keepLines w:val="0"/>
        <w:numPr>
          <w:ilvl w:val="0"/>
          <w:numId w:val="46"/>
        </w:numPr>
        <w:spacing w:before="120" w:after="0"/>
        <w:ind w:left="720" w:hanging="288"/>
        <w:rPr>
          <w:szCs w:val="22"/>
        </w:rPr>
      </w:pPr>
      <w:r w:rsidRPr="0040659F">
        <w:rPr>
          <w:szCs w:val="22"/>
        </w:rPr>
        <w:t>Conduct a review of needs for gas pipeline-related conditions of certification in Energy Commission power plant siting cases.</w:t>
      </w:r>
    </w:p>
    <w:p w14:paraId="5DAFB712" w14:textId="77777777" w:rsidR="00402A9A" w:rsidRPr="0040659F" w:rsidRDefault="00402A9A" w:rsidP="00402A9A">
      <w:pPr>
        <w:keepLines w:val="0"/>
        <w:numPr>
          <w:ilvl w:val="0"/>
          <w:numId w:val="46"/>
        </w:numPr>
        <w:spacing w:before="120" w:after="0"/>
        <w:ind w:left="720" w:hanging="288"/>
        <w:rPr>
          <w:szCs w:val="22"/>
        </w:rPr>
      </w:pPr>
      <w:r w:rsidRPr="0040659F">
        <w:rPr>
          <w:szCs w:val="22"/>
        </w:rPr>
        <w:t>Review Energy Commission jurisdictional power plants’ ongoing compliance with related LORS.</w:t>
      </w:r>
    </w:p>
    <w:p w14:paraId="390F02BC" w14:textId="77777777" w:rsidR="00402A9A" w:rsidRPr="0040659F" w:rsidRDefault="00402A9A" w:rsidP="00402A9A">
      <w:pPr>
        <w:keepLines w:val="0"/>
        <w:numPr>
          <w:ilvl w:val="0"/>
          <w:numId w:val="46"/>
        </w:numPr>
        <w:spacing w:before="120" w:after="0"/>
        <w:ind w:left="720" w:hanging="288"/>
        <w:rPr>
          <w:szCs w:val="22"/>
        </w:rPr>
      </w:pPr>
      <w:r w:rsidRPr="0040659F">
        <w:rPr>
          <w:szCs w:val="22"/>
        </w:rPr>
        <w:t>Conduct a review of potential impacts of interconnections to pipeline infrastructure and public safety.</w:t>
      </w:r>
    </w:p>
    <w:p w14:paraId="0FE8ADEE" w14:textId="77777777" w:rsidR="00402A9A" w:rsidRPr="0040659F" w:rsidRDefault="00402A9A" w:rsidP="00402A9A">
      <w:pPr>
        <w:keepLines w:val="0"/>
        <w:numPr>
          <w:ilvl w:val="0"/>
          <w:numId w:val="46"/>
        </w:numPr>
        <w:spacing w:before="120" w:after="0"/>
        <w:ind w:left="720" w:hanging="288"/>
        <w:rPr>
          <w:szCs w:val="22"/>
        </w:rPr>
      </w:pPr>
      <w:r w:rsidRPr="0040659F">
        <w:rPr>
          <w:szCs w:val="22"/>
        </w:rPr>
        <w:t>Provide expert testimony for natural gas matters.</w:t>
      </w:r>
    </w:p>
    <w:p w14:paraId="6C654FCF" w14:textId="77777777" w:rsidR="00402A9A" w:rsidRPr="0040659F" w:rsidRDefault="00402A9A" w:rsidP="00402A9A">
      <w:pPr>
        <w:keepLines w:val="0"/>
        <w:numPr>
          <w:ilvl w:val="0"/>
          <w:numId w:val="46"/>
        </w:numPr>
        <w:spacing w:before="120" w:after="300"/>
        <w:ind w:left="720" w:hanging="288"/>
        <w:rPr>
          <w:szCs w:val="22"/>
        </w:rPr>
      </w:pPr>
      <w:r w:rsidRPr="0040659F">
        <w:rPr>
          <w:szCs w:val="22"/>
        </w:rPr>
        <w:t>Based on the natural gas pipeline safety assessments performed during, and in preparation for, Energy Commission power plant licensing cases and compliance assessments, provide expert testimony in state and federal policy and rulemaking proceedings on California power plant natural gas pipeline safety.</w:t>
      </w:r>
    </w:p>
    <w:p w14:paraId="05B3BBED" w14:textId="77777777" w:rsidR="00402A9A" w:rsidRPr="0040659F" w:rsidRDefault="00402A9A" w:rsidP="00AD7765">
      <w:pPr>
        <w:keepLines w:val="0"/>
        <w:widowControl w:val="0"/>
        <w:spacing w:before="120" w:line="280" w:lineRule="exact"/>
        <w:outlineLvl w:val="3"/>
        <w:rPr>
          <w:rFonts w:cs="Arial"/>
          <w:b/>
          <w:kern w:val="28"/>
          <w:sz w:val="28"/>
          <w:szCs w:val="20"/>
        </w:rPr>
      </w:pPr>
      <w:r w:rsidRPr="0040659F">
        <w:rPr>
          <w:rFonts w:cs="Arial"/>
          <w:b/>
          <w:kern w:val="28"/>
          <w:sz w:val="28"/>
          <w:szCs w:val="20"/>
        </w:rPr>
        <w:t>Task 13 – Technical Training</w:t>
      </w:r>
      <w:bookmarkEnd w:id="93"/>
    </w:p>
    <w:p w14:paraId="3DBF7689" w14:textId="2128470B" w:rsidR="002F6145" w:rsidRDefault="00402A9A" w:rsidP="00B567D9">
      <w:pPr>
        <w:keepLines w:val="0"/>
        <w:widowControl w:val="0"/>
        <w:rPr>
          <w:b/>
          <w:color w:val="FF0000"/>
        </w:rPr>
      </w:pPr>
      <w:r w:rsidRPr="0040659F">
        <w:rPr>
          <w:szCs w:val="22"/>
        </w:rPr>
        <w:t>The Contractor shall provide technical training to Energy Commission staff, commissioners, commissioner advisors, and other stakeholders responsible for environmental protection or transmission system planning. Training will cover environmental and engineering topics associated with electric generation projects and transmission lines; data gathering and analysis; use of computer models and software; and other technical skills needed to review and analyze power plant permitting or transmission corridor designation applications. The Contractor may conduct training sessions with staff at the Energy Commission, at an offsite location, or by teleconference or internet. Work authorizations issued for training will indicate what expenses Contractor will be responsible for, depending on the needs of the particular training session. The work authorization will specify whether Energy Commission or Contractor will cover costs involved in conducting a training session, such as facility rental, equipment, or printing.</w:t>
      </w:r>
    </w:p>
    <w:p w14:paraId="753347B3" w14:textId="77777777" w:rsidR="002F6145" w:rsidRPr="00F62678" w:rsidRDefault="002F6145" w:rsidP="002F6145">
      <w:pPr>
        <w:pStyle w:val="Heading1"/>
        <w:tabs>
          <w:tab w:val="left" w:pos="360"/>
          <w:tab w:val="right" w:pos="9360"/>
        </w:tabs>
      </w:pPr>
      <w:bookmarkStart w:id="94" w:name="_Toc492560526"/>
      <w:r w:rsidRPr="00F62678">
        <w:t>I</w:t>
      </w:r>
      <w:r>
        <w:t>II. Conflict of Interest</w:t>
      </w:r>
      <w:bookmarkEnd w:id="94"/>
      <w:r>
        <w:tab/>
      </w:r>
    </w:p>
    <w:p w14:paraId="4B528760" w14:textId="77777777" w:rsidR="002F6145" w:rsidRPr="00311D88" w:rsidRDefault="002F6145" w:rsidP="00850D0D">
      <w:pPr>
        <w:pStyle w:val="Heading2"/>
      </w:pPr>
      <w:bookmarkStart w:id="95" w:name="_Toc307920293"/>
      <w:bookmarkStart w:id="96" w:name="_Toc316893734"/>
      <w:bookmarkStart w:id="97" w:name="_Toc492560527"/>
      <w:r w:rsidRPr="00311D88">
        <w:t>Conflict of Interest Requirements For Different Types of Work</w:t>
      </w:r>
      <w:bookmarkEnd w:id="95"/>
      <w:bookmarkEnd w:id="96"/>
      <w:bookmarkEnd w:id="97"/>
    </w:p>
    <w:p w14:paraId="382056B3" w14:textId="77777777" w:rsidR="002F6145" w:rsidRPr="00311D88" w:rsidRDefault="002F6145" w:rsidP="002F6145">
      <w:pPr>
        <w:rPr>
          <w:rFonts w:cs="Arial"/>
        </w:rPr>
      </w:pPr>
      <w:r w:rsidRPr="00311D88">
        <w:rPr>
          <w:rFonts w:cs="Arial"/>
        </w:rPr>
        <w:t>For the purposes of the Agreement resulting from this RFQ, the Energy Commission will be applying two different sets of conflict of interest requirements.</w:t>
      </w:r>
    </w:p>
    <w:p w14:paraId="4BAAEF49" w14:textId="77777777" w:rsidR="002F6145" w:rsidRPr="00311D88" w:rsidRDefault="002F6145" w:rsidP="007E064A">
      <w:pPr>
        <w:keepLines w:val="0"/>
        <w:numPr>
          <w:ilvl w:val="0"/>
          <w:numId w:val="29"/>
        </w:numPr>
        <w:spacing w:before="120" w:after="0"/>
        <w:ind w:left="720" w:hanging="720"/>
        <w:rPr>
          <w:rFonts w:cs="Arial"/>
          <w:b/>
        </w:rPr>
      </w:pPr>
      <w:r w:rsidRPr="00311D88">
        <w:rPr>
          <w:rFonts w:cs="Arial"/>
          <w:b/>
        </w:rPr>
        <w:t xml:space="preserve">Pending or Expected Applications at the Energy Commission: </w:t>
      </w:r>
    </w:p>
    <w:p w14:paraId="77AAB0B0" w14:textId="162B48E0" w:rsidR="002F6145" w:rsidRPr="00311D88" w:rsidRDefault="002F6145" w:rsidP="002F6145">
      <w:pPr>
        <w:spacing w:before="120"/>
        <w:ind w:left="720"/>
        <w:rPr>
          <w:rFonts w:cs="Arial"/>
        </w:rPr>
      </w:pPr>
      <w:r w:rsidRPr="00311D88">
        <w:rPr>
          <w:rFonts w:cs="Arial"/>
        </w:rPr>
        <w:t>The Energy Commission has determined that it is inappropriate for it to contract with a team that continues to enter into new contracts or working relationships, after the start of the Agreement with the Energy Commission, with a</w:t>
      </w:r>
      <w:r w:rsidR="001426C2">
        <w:rPr>
          <w:rFonts w:cs="Arial"/>
        </w:rPr>
        <w:t>n applicant</w:t>
      </w:r>
      <w:r w:rsidRPr="00311D88">
        <w:rPr>
          <w:rFonts w:cs="Arial"/>
        </w:rPr>
        <w:t xml:space="preserve"> who is submitting to the Energy Commission an </w:t>
      </w:r>
      <w:r w:rsidR="00015B36">
        <w:rPr>
          <w:rFonts w:cs="Arial"/>
        </w:rPr>
        <w:t>a</w:t>
      </w:r>
      <w:r w:rsidRPr="00311D88">
        <w:rPr>
          <w:rFonts w:cs="Arial"/>
        </w:rPr>
        <w:t>pplication for an energy facility</w:t>
      </w:r>
      <w:bookmarkStart w:id="98" w:name="_Hlk495070330"/>
      <w:r w:rsidR="00721B0D">
        <w:rPr>
          <w:rFonts w:cs="Arial"/>
        </w:rPr>
        <w:t>, small power plant exemption</w:t>
      </w:r>
      <w:bookmarkEnd w:id="98"/>
      <w:r w:rsidR="00ED4D92">
        <w:rPr>
          <w:rFonts w:cs="Arial"/>
        </w:rPr>
        <w:t xml:space="preserve"> (SPPE)</w:t>
      </w:r>
      <w:r w:rsidR="00721B0D">
        <w:rPr>
          <w:rFonts w:cs="Arial"/>
        </w:rPr>
        <w:t>,</w:t>
      </w:r>
      <w:r w:rsidRPr="00311D88">
        <w:rPr>
          <w:rFonts w:cs="Arial"/>
        </w:rPr>
        <w:t xml:space="preserve"> </w:t>
      </w:r>
      <w:r w:rsidR="00015B36">
        <w:rPr>
          <w:rFonts w:cs="Arial"/>
        </w:rPr>
        <w:t>t</w:t>
      </w:r>
      <w:r w:rsidRPr="00311D88">
        <w:rPr>
          <w:rFonts w:cs="Arial"/>
        </w:rPr>
        <w:t xml:space="preserve">ransmission </w:t>
      </w:r>
      <w:r w:rsidR="00015B36">
        <w:rPr>
          <w:rFonts w:cs="Arial"/>
        </w:rPr>
        <w:t>c</w:t>
      </w:r>
      <w:r w:rsidRPr="00311D88">
        <w:rPr>
          <w:rFonts w:cs="Arial"/>
        </w:rPr>
        <w:t xml:space="preserve">orridor </w:t>
      </w:r>
      <w:r w:rsidR="00015B36">
        <w:rPr>
          <w:rFonts w:cs="Arial"/>
        </w:rPr>
        <w:t>designation</w:t>
      </w:r>
      <w:r w:rsidR="00721B0D">
        <w:rPr>
          <w:rFonts w:cs="Arial"/>
        </w:rPr>
        <w:t xml:space="preserve">, or amendment </w:t>
      </w:r>
      <w:bookmarkStart w:id="99" w:name="_Hlk495070631"/>
      <w:r w:rsidR="00721B0D">
        <w:rPr>
          <w:rFonts w:cs="Arial"/>
        </w:rPr>
        <w:t>of an existing license i</w:t>
      </w:r>
      <w:bookmarkEnd w:id="99"/>
      <w:r w:rsidR="00721B0D">
        <w:rPr>
          <w:rFonts w:cs="Arial"/>
        </w:rPr>
        <w:t>ssued by the Energy Commission</w:t>
      </w:r>
      <w:r w:rsidR="00B11A10">
        <w:rPr>
          <w:rFonts w:cs="Arial"/>
        </w:rPr>
        <w:t xml:space="preserve"> (amendment)</w:t>
      </w:r>
      <w:r w:rsidRPr="00311D88">
        <w:rPr>
          <w:rFonts w:cs="Arial"/>
        </w:rPr>
        <w:t>. A Bidding Firm may submit a</w:t>
      </w:r>
      <w:r w:rsidR="007208ED">
        <w:rPr>
          <w:rFonts w:cs="Arial"/>
        </w:rPr>
        <w:t>n</w:t>
      </w:r>
      <w:r w:rsidRPr="00311D88">
        <w:rPr>
          <w:rFonts w:cs="Arial"/>
        </w:rPr>
        <w:t xml:space="preserve"> SOQ even if it, or its team members, have current contracts or working relationships wit</w:t>
      </w:r>
      <w:r w:rsidR="00010161">
        <w:rPr>
          <w:rFonts w:cs="Arial"/>
        </w:rPr>
        <w:t>h a</w:t>
      </w:r>
      <w:r w:rsidR="001426C2">
        <w:rPr>
          <w:rFonts w:cs="Arial"/>
        </w:rPr>
        <w:t>n applicant</w:t>
      </w:r>
      <w:r w:rsidR="00010161">
        <w:rPr>
          <w:rFonts w:cs="Arial"/>
        </w:rPr>
        <w:t xml:space="preserve">  who has a current </w:t>
      </w:r>
      <w:r w:rsidRPr="00311D88">
        <w:rPr>
          <w:rFonts w:cs="Arial"/>
        </w:rPr>
        <w:t xml:space="preserve">application before the Energy Commission. However, after the start of the Agreement with the Energy Commission, the Bidding Firm and team members must complete the work for the </w:t>
      </w:r>
      <w:r w:rsidR="001426C2">
        <w:rPr>
          <w:rFonts w:cs="Arial"/>
        </w:rPr>
        <w:t>applicant</w:t>
      </w:r>
      <w:r w:rsidRPr="00311D88">
        <w:rPr>
          <w:rFonts w:cs="Arial"/>
        </w:rPr>
        <w:t xml:space="preserve"> as soon as possible and may not enter into new contracts or relationships with</w:t>
      </w:r>
      <w:r w:rsidR="007667AD">
        <w:rPr>
          <w:rFonts w:cs="Arial"/>
        </w:rPr>
        <w:t xml:space="preserve"> </w:t>
      </w:r>
      <w:r w:rsidR="001426C2">
        <w:rPr>
          <w:rFonts w:cs="Arial"/>
        </w:rPr>
        <w:t>appli</w:t>
      </w:r>
      <w:r w:rsidR="007667AD">
        <w:rPr>
          <w:rFonts w:cs="Arial"/>
        </w:rPr>
        <w:t>c</w:t>
      </w:r>
      <w:r w:rsidR="001426C2">
        <w:rPr>
          <w:rFonts w:cs="Arial"/>
        </w:rPr>
        <w:t>ants</w:t>
      </w:r>
      <w:r w:rsidRPr="00311D88">
        <w:rPr>
          <w:rFonts w:cs="Arial"/>
        </w:rPr>
        <w:t xml:space="preserve">. </w:t>
      </w:r>
    </w:p>
    <w:p w14:paraId="6A4942BA" w14:textId="77777777" w:rsidR="002F6145" w:rsidRPr="00311D88" w:rsidRDefault="002F6145" w:rsidP="007E064A">
      <w:pPr>
        <w:keepLines w:val="0"/>
        <w:numPr>
          <w:ilvl w:val="0"/>
          <w:numId w:val="29"/>
        </w:numPr>
        <w:spacing w:before="120" w:after="0"/>
        <w:ind w:left="720" w:hanging="720"/>
        <w:rPr>
          <w:rFonts w:cs="Arial"/>
          <w:b/>
        </w:rPr>
      </w:pPr>
      <w:r w:rsidRPr="00311D88">
        <w:rPr>
          <w:rFonts w:cs="Arial"/>
          <w:b/>
        </w:rPr>
        <w:t>Previous Work on Applications &amp; Source of Income:</w:t>
      </w:r>
    </w:p>
    <w:p w14:paraId="1791BDE7" w14:textId="0B611F5E" w:rsidR="002F6145" w:rsidRPr="00311D88" w:rsidRDefault="002F6145" w:rsidP="002F6145">
      <w:pPr>
        <w:ind w:left="720"/>
        <w:rPr>
          <w:rFonts w:cs="Arial"/>
        </w:rPr>
      </w:pPr>
      <w:r w:rsidRPr="00311D88">
        <w:rPr>
          <w:rFonts w:cs="Arial"/>
        </w:rPr>
        <w:t xml:space="preserve">The Energy Commission has determined that it is inappropriate for team members to work on applications </w:t>
      </w:r>
      <w:r w:rsidR="000709C4">
        <w:rPr>
          <w:rFonts w:cs="Arial"/>
        </w:rPr>
        <w:t xml:space="preserve">or other work projects </w:t>
      </w:r>
      <w:r w:rsidRPr="00311D88">
        <w:rPr>
          <w:rFonts w:cs="Arial"/>
        </w:rPr>
        <w:t>on which they have previously worked, or, work on applications from a</w:t>
      </w:r>
      <w:r w:rsidR="00A3675E">
        <w:rPr>
          <w:rFonts w:cs="Arial"/>
        </w:rPr>
        <w:t>pplicants</w:t>
      </w:r>
      <w:r w:rsidRPr="00311D88">
        <w:rPr>
          <w:rFonts w:cs="Arial"/>
        </w:rPr>
        <w:t xml:space="preserve"> </w:t>
      </w:r>
      <w:r w:rsidR="000709C4">
        <w:rPr>
          <w:rFonts w:cs="Arial"/>
        </w:rPr>
        <w:t xml:space="preserve">(or other work projects) </w:t>
      </w:r>
      <w:r w:rsidRPr="00311D88">
        <w:rPr>
          <w:rFonts w:cs="Arial"/>
        </w:rPr>
        <w:t>for whom the team member is currently working or has worked within the twelve months prior to the start of the work for the Energy Commission.</w:t>
      </w:r>
    </w:p>
    <w:p w14:paraId="4D2F02B6" w14:textId="77777777" w:rsidR="002F6145" w:rsidRPr="00311D88" w:rsidRDefault="002F6145" w:rsidP="00850D0D">
      <w:pPr>
        <w:pStyle w:val="Heading2"/>
      </w:pPr>
      <w:bookmarkStart w:id="100" w:name="_Toc112484335"/>
      <w:bookmarkStart w:id="101" w:name="_Toc307920294"/>
      <w:bookmarkStart w:id="102" w:name="_Toc316893735"/>
      <w:bookmarkStart w:id="103" w:name="_Toc492560528"/>
      <w:r w:rsidRPr="00311D88">
        <w:t xml:space="preserve">Conflict of Interest </w:t>
      </w:r>
      <w:bookmarkEnd w:id="100"/>
      <w:r w:rsidRPr="00311D88">
        <w:t>Rules</w:t>
      </w:r>
      <w:bookmarkEnd w:id="101"/>
      <w:bookmarkEnd w:id="102"/>
      <w:bookmarkEnd w:id="103"/>
    </w:p>
    <w:p w14:paraId="1F87D803" w14:textId="5521E479" w:rsidR="002F6145" w:rsidRPr="00311D88" w:rsidRDefault="002F6145" w:rsidP="002F6145">
      <w:pPr>
        <w:rPr>
          <w:rFonts w:cs="Arial"/>
        </w:rPr>
      </w:pPr>
      <w:r w:rsidRPr="00311D88">
        <w:rPr>
          <w:rFonts w:cs="Arial"/>
        </w:rPr>
        <w:t xml:space="preserve">In order to ensure objectivity during the Energy Commission’s public, open, and objective licensing process, the Prime Contractor and all team members must be free of conflicts of interest created by involvement with any </w:t>
      </w:r>
      <w:r w:rsidR="007667AD">
        <w:rPr>
          <w:rFonts w:cs="Arial"/>
        </w:rPr>
        <w:t xml:space="preserve">applicant </w:t>
      </w:r>
      <w:r w:rsidRPr="00311D88">
        <w:rPr>
          <w:rFonts w:cs="Arial"/>
        </w:rPr>
        <w:t>who has filed or is planning to file an application for an energy facility</w:t>
      </w:r>
      <w:r w:rsidR="00691BDE">
        <w:rPr>
          <w:rFonts w:cs="Arial"/>
        </w:rPr>
        <w:t xml:space="preserve">, SPPE, </w:t>
      </w:r>
      <w:r w:rsidR="001A5D88">
        <w:rPr>
          <w:rFonts w:cs="Arial"/>
        </w:rPr>
        <w:t xml:space="preserve">transmission corridor </w:t>
      </w:r>
      <w:r w:rsidRPr="00311D88">
        <w:rPr>
          <w:rFonts w:cs="Arial"/>
        </w:rPr>
        <w:t>designation</w:t>
      </w:r>
      <w:r w:rsidR="00691BDE">
        <w:rPr>
          <w:rFonts w:cs="Arial"/>
        </w:rPr>
        <w:t xml:space="preserve"> or amendment</w:t>
      </w:r>
      <w:r w:rsidRPr="00311D88">
        <w:rPr>
          <w:rFonts w:cs="Arial"/>
        </w:rPr>
        <w:t xml:space="preserve"> in California. Specifically, a person is not Available to Work on assignments if they are currently employed by any </w:t>
      </w:r>
      <w:r w:rsidR="007667AD">
        <w:rPr>
          <w:rFonts w:cs="Arial"/>
        </w:rPr>
        <w:t xml:space="preserve">applicant </w:t>
      </w:r>
      <w:r w:rsidRPr="00311D88">
        <w:rPr>
          <w:rFonts w:cs="Arial"/>
        </w:rPr>
        <w:t xml:space="preserve">(or any of its agents) who has filed </w:t>
      </w:r>
      <w:r w:rsidR="001A5D88" w:rsidRPr="00311D88">
        <w:rPr>
          <w:rFonts w:cs="Arial"/>
        </w:rPr>
        <w:t xml:space="preserve">or is preparing to file </w:t>
      </w:r>
      <w:r w:rsidRPr="00311D88">
        <w:rPr>
          <w:rFonts w:cs="Arial"/>
        </w:rPr>
        <w:t>an application for an energy facility</w:t>
      </w:r>
      <w:r w:rsidR="00242635">
        <w:rPr>
          <w:rFonts w:cs="Arial"/>
        </w:rPr>
        <w:t>,</w:t>
      </w:r>
      <w:r w:rsidR="00ED4D92">
        <w:rPr>
          <w:rFonts w:cs="Arial"/>
        </w:rPr>
        <w:t xml:space="preserve"> SPPE</w:t>
      </w:r>
      <w:r w:rsidR="00016FED">
        <w:rPr>
          <w:rFonts w:cs="Arial"/>
        </w:rPr>
        <w:t>,</w:t>
      </w:r>
      <w:r w:rsidRPr="00311D88">
        <w:rPr>
          <w:rFonts w:cs="Arial"/>
        </w:rPr>
        <w:t xml:space="preserve">  </w:t>
      </w:r>
      <w:r w:rsidR="001A5D88">
        <w:rPr>
          <w:rFonts w:cs="Arial"/>
        </w:rPr>
        <w:t>transmission corridor designation</w:t>
      </w:r>
      <w:r w:rsidRPr="00311D88">
        <w:rPr>
          <w:rFonts w:cs="Arial"/>
        </w:rPr>
        <w:t xml:space="preserve"> </w:t>
      </w:r>
      <w:r w:rsidR="00016FED">
        <w:rPr>
          <w:rFonts w:cs="Arial"/>
        </w:rPr>
        <w:t>or</w:t>
      </w:r>
      <w:r w:rsidR="00016FED" w:rsidRPr="00016FED">
        <w:rPr>
          <w:rFonts w:cs="Arial"/>
        </w:rPr>
        <w:t xml:space="preserve"> amendm</w:t>
      </w:r>
      <w:r w:rsidR="00691BDE">
        <w:rPr>
          <w:rFonts w:cs="Arial"/>
        </w:rPr>
        <w:t xml:space="preserve">ent </w:t>
      </w:r>
      <w:r w:rsidRPr="00311D88">
        <w:rPr>
          <w:rFonts w:cs="Arial"/>
        </w:rPr>
        <w:t>with the Energy Commission.</w:t>
      </w:r>
    </w:p>
    <w:p w14:paraId="3976A10A" w14:textId="7A71F6AF" w:rsidR="002F6145" w:rsidRPr="00311D88" w:rsidRDefault="002F6145" w:rsidP="002F6145">
      <w:pPr>
        <w:rPr>
          <w:rFonts w:cs="Arial"/>
        </w:rPr>
      </w:pPr>
      <w:r w:rsidRPr="00311D88">
        <w:rPr>
          <w:rFonts w:cs="Arial"/>
        </w:rPr>
        <w:t>Team members assigned to the energy facility</w:t>
      </w:r>
      <w:r w:rsidR="00ED4D92">
        <w:rPr>
          <w:rFonts w:cs="Arial"/>
        </w:rPr>
        <w:t>,</w:t>
      </w:r>
      <w:r w:rsidR="00691BDE">
        <w:rPr>
          <w:rFonts w:cs="Arial"/>
        </w:rPr>
        <w:t xml:space="preserve"> </w:t>
      </w:r>
      <w:r w:rsidR="00ED4D92">
        <w:rPr>
          <w:rFonts w:cs="Arial"/>
        </w:rPr>
        <w:t>SPPE,</w:t>
      </w:r>
      <w:r w:rsidRPr="00311D88">
        <w:rPr>
          <w:rFonts w:cs="Arial"/>
        </w:rPr>
        <w:t xml:space="preserve"> </w:t>
      </w:r>
      <w:r w:rsidR="001A5D88">
        <w:rPr>
          <w:rFonts w:cs="Arial"/>
        </w:rPr>
        <w:t>transmission corridor</w:t>
      </w:r>
      <w:r w:rsidRPr="00311D88">
        <w:rPr>
          <w:rFonts w:cs="Arial"/>
        </w:rPr>
        <w:t xml:space="preserve"> </w:t>
      </w:r>
      <w:r w:rsidR="00ED4D92">
        <w:rPr>
          <w:rFonts w:cs="Arial"/>
        </w:rPr>
        <w:t xml:space="preserve">or amendment </w:t>
      </w:r>
      <w:r w:rsidRPr="00311D88">
        <w:rPr>
          <w:rFonts w:cs="Arial"/>
        </w:rPr>
        <w:t>related work under the Agreement will be acting in place of Energy Commission staff during these proceedings and must adhere to the same conflict of interest standards as Energy Commission employees. Since the Energy Commission staff is an independent party to the Energy Commission’s proceedings, the Energy Commission must avoid a conflict of interest that could be created by the Energy Commission’s consultants also working for any</w:t>
      </w:r>
      <w:r w:rsidR="007667AD">
        <w:rPr>
          <w:rFonts w:cs="Arial"/>
        </w:rPr>
        <w:t xml:space="preserve"> applicant</w:t>
      </w:r>
      <w:r w:rsidR="006660F6">
        <w:rPr>
          <w:rFonts w:cs="Arial"/>
        </w:rPr>
        <w:t xml:space="preserve"> </w:t>
      </w:r>
      <w:r w:rsidRPr="00311D88">
        <w:rPr>
          <w:rFonts w:cs="Arial"/>
        </w:rPr>
        <w:t xml:space="preserve">(directly or indirectly) involved in </w:t>
      </w:r>
      <w:r w:rsidR="001753A7">
        <w:rPr>
          <w:rFonts w:cs="Arial"/>
        </w:rPr>
        <w:t xml:space="preserve">these type of </w:t>
      </w:r>
      <w:r w:rsidRPr="00311D88">
        <w:rPr>
          <w:rFonts w:cs="Arial"/>
        </w:rPr>
        <w:t xml:space="preserve">proceedings. </w:t>
      </w:r>
    </w:p>
    <w:p w14:paraId="170CCE15" w14:textId="0111A019" w:rsidR="002F6145" w:rsidRPr="00311D88" w:rsidRDefault="002F6145" w:rsidP="002F6145">
      <w:pPr>
        <w:rPr>
          <w:rFonts w:cs="Arial"/>
        </w:rPr>
      </w:pPr>
      <w:r w:rsidRPr="00311D88">
        <w:rPr>
          <w:rFonts w:cs="Arial"/>
        </w:rPr>
        <w:t>The Energy Commission does not consider a conflict of interest to exist if a consultant is employed by such a</w:t>
      </w:r>
      <w:r w:rsidR="007667AD">
        <w:rPr>
          <w:rFonts w:cs="Arial"/>
        </w:rPr>
        <w:t>n applicant</w:t>
      </w:r>
      <w:r w:rsidRPr="00311D88">
        <w:rPr>
          <w:rFonts w:cs="Arial"/>
        </w:rPr>
        <w:t xml:space="preserve"> after the term of the Agreement expires, provided that negotiations or any arrangements concerning employment with the </w:t>
      </w:r>
      <w:r w:rsidR="003F2B4E">
        <w:rPr>
          <w:rFonts w:cs="Arial"/>
        </w:rPr>
        <w:t xml:space="preserve">applicant </w:t>
      </w:r>
      <w:r w:rsidRPr="00311D88">
        <w:rPr>
          <w:rFonts w:cs="Arial"/>
        </w:rPr>
        <w:t>do not occur during the term of the Agreement.</w:t>
      </w:r>
    </w:p>
    <w:p w14:paraId="614AC01D" w14:textId="3A8E0033" w:rsidR="002F6145" w:rsidRPr="00311D88" w:rsidRDefault="002F6145" w:rsidP="002F6145">
      <w:pPr>
        <w:rPr>
          <w:rFonts w:cs="Arial"/>
        </w:rPr>
      </w:pPr>
      <w:r w:rsidRPr="00311D88">
        <w:rPr>
          <w:rFonts w:cs="Arial"/>
        </w:rPr>
        <w:t xml:space="preserve">In this section, an application means an Application for Certification, a Small Power Plant Exemption, </w:t>
      </w:r>
      <w:r w:rsidR="001A5D88">
        <w:rPr>
          <w:rFonts w:cs="Arial"/>
        </w:rPr>
        <w:t>a Petition to Amend</w:t>
      </w:r>
      <w:r w:rsidR="00264BA0">
        <w:rPr>
          <w:rFonts w:cs="Arial"/>
        </w:rPr>
        <w:t xml:space="preserve"> an existing license</w:t>
      </w:r>
      <w:r w:rsidR="001A5D88">
        <w:rPr>
          <w:rFonts w:cs="Arial"/>
        </w:rPr>
        <w:t xml:space="preserve"> (Amendment), </w:t>
      </w:r>
      <w:r w:rsidRPr="00311D88">
        <w:rPr>
          <w:rFonts w:cs="Arial"/>
        </w:rPr>
        <w:t xml:space="preserve">or a </w:t>
      </w:r>
      <w:r w:rsidR="001A5D88">
        <w:rPr>
          <w:rFonts w:cs="Arial"/>
        </w:rPr>
        <w:t>Transmission Corridor Designation</w:t>
      </w:r>
      <w:r w:rsidRPr="00311D88">
        <w:rPr>
          <w:rFonts w:cs="Arial"/>
        </w:rPr>
        <w:t xml:space="preserve"> Application filed or to be filed with the Energy Commission. A</w:t>
      </w:r>
      <w:r w:rsidR="007667AD">
        <w:rPr>
          <w:rFonts w:cs="Arial"/>
        </w:rPr>
        <w:t>n</w:t>
      </w:r>
      <w:r w:rsidRPr="00311D88">
        <w:rPr>
          <w:rFonts w:cs="Arial"/>
        </w:rPr>
        <w:t xml:space="preserve"> applicant means the business entity</w:t>
      </w:r>
      <w:r w:rsidR="00194482">
        <w:rPr>
          <w:rFonts w:cs="Arial"/>
        </w:rPr>
        <w:t>, project owner</w:t>
      </w:r>
      <w:r w:rsidRPr="00311D88">
        <w:rPr>
          <w:rFonts w:cs="Arial"/>
        </w:rPr>
        <w:t xml:space="preserve"> </w:t>
      </w:r>
      <w:r w:rsidR="00194482">
        <w:rPr>
          <w:rFonts w:cs="Arial"/>
        </w:rPr>
        <w:t xml:space="preserve">or operator </w:t>
      </w:r>
      <w:r w:rsidRPr="00311D88">
        <w:rPr>
          <w:rFonts w:cs="Arial"/>
        </w:rPr>
        <w:t>that is responsible for filing the application</w:t>
      </w:r>
      <w:r w:rsidR="00194482">
        <w:rPr>
          <w:rFonts w:cs="Arial"/>
        </w:rPr>
        <w:t xml:space="preserve">.  Applicant includes the business entity submitting the application, </w:t>
      </w:r>
      <w:r w:rsidRPr="00311D88">
        <w:rPr>
          <w:rFonts w:cs="Arial"/>
        </w:rPr>
        <w:t>all of its parent companies and subsidiaries</w:t>
      </w:r>
      <w:r w:rsidR="007861C6">
        <w:rPr>
          <w:rFonts w:cs="Arial"/>
        </w:rPr>
        <w:t xml:space="preserve"> and investors of the business entity with fifty percent or more ownership interest</w:t>
      </w:r>
      <w:r w:rsidRPr="00311D88">
        <w:rPr>
          <w:rFonts w:cs="Arial"/>
        </w:rPr>
        <w:t xml:space="preserve">. </w:t>
      </w:r>
    </w:p>
    <w:p w14:paraId="58A84CF0" w14:textId="56EDC14D" w:rsidR="00490844" w:rsidRPr="00490844" w:rsidRDefault="00490844" w:rsidP="002F6145">
      <w:pPr>
        <w:rPr>
          <w:rFonts w:cs="Arial"/>
          <w:b/>
        </w:rPr>
      </w:pPr>
      <w:r w:rsidRPr="00490844">
        <w:rPr>
          <w:rFonts w:cs="Arial"/>
          <w:b/>
        </w:rPr>
        <w:t>Bidders are advised to read these rules carefully</w:t>
      </w:r>
      <w:r w:rsidR="002855B7">
        <w:rPr>
          <w:rFonts w:cs="Arial"/>
          <w:b/>
        </w:rPr>
        <w:t xml:space="preserve"> and review t</w:t>
      </w:r>
      <w:r w:rsidRPr="00490844">
        <w:rPr>
          <w:rFonts w:cs="Arial"/>
          <w:b/>
        </w:rPr>
        <w:t>he actual contract term expressing these rules</w:t>
      </w:r>
      <w:r w:rsidR="002855B7">
        <w:rPr>
          <w:rFonts w:cs="Arial"/>
          <w:b/>
        </w:rPr>
        <w:t>, which</w:t>
      </w:r>
      <w:r w:rsidRPr="00490844">
        <w:rPr>
          <w:rFonts w:cs="Arial"/>
          <w:b/>
        </w:rPr>
        <w:t xml:space="preserve"> is included in Attachment 6, Exhibit H, Conflict of Interest. </w:t>
      </w:r>
    </w:p>
    <w:p w14:paraId="5153DD41" w14:textId="77777777" w:rsidR="002F6145" w:rsidRPr="00311D88" w:rsidRDefault="002F6145" w:rsidP="00850D0D">
      <w:pPr>
        <w:pStyle w:val="Heading2"/>
      </w:pPr>
      <w:bookmarkStart w:id="104" w:name="_Toc112484336"/>
      <w:bookmarkStart w:id="105" w:name="_Toc307920295"/>
      <w:bookmarkStart w:id="106" w:name="_Toc316893736"/>
      <w:bookmarkStart w:id="107" w:name="_Toc492560529"/>
      <w:r w:rsidRPr="00311D88">
        <w:t>Rule 1:  Eligibility</w:t>
      </w:r>
      <w:bookmarkEnd w:id="104"/>
      <w:r w:rsidRPr="00311D88">
        <w:t xml:space="preserve"> to Submit SOQ</w:t>
      </w:r>
      <w:bookmarkEnd w:id="105"/>
      <w:bookmarkEnd w:id="106"/>
      <w:bookmarkEnd w:id="107"/>
    </w:p>
    <w:p w14:paraId="195BDD28" w14:textId="7998E744" w:rsidR="002F6145" w:rsidRPr="00311D88" w:rsidRDefault="002F6145" w:rsidP="002F6145">
      <w:pPr>
        <w:keepNext/>
        <w:rPr>
          <w:rFonts w:cs="Arial"/>
        </w:rPr>
      </w:pPr>
      <w:r w:rsidRPr="00311D88">
        <w:rPr>
          <w:rFonts w:cs="Arial"/>
        </w:rPr>
        <w:t>A Bidding Firm is eligible to submit a</w:t>
      </w:r>
      <w:r w:rsidR="00055C31">
        <w:rPr>
          <w:rFonts w:cs="Arial"/>
        </w:rPr>
        <w:t>n</w:t>
      </w:r>
      <w:r w:rsidRPr="00311D88">
        <w:rPr>
          <w:rFonts w:cs="Arial"/>
        </w:rPr>
        <w:t xml:space="preserve"> SOQ whether or not it is currently employed by a</w:t>
      </w:r>
      <w:r w:rsidR="003F2B4E">
        <w:rPr>
          <w:rFonts w:cs="Arial"/>
        </w:rPr>
        <w:t>n applicant</w:t>
      </w:r>
      <w:r w:rsidRPr="00311D88">
        <w:rPr>
          <w:rFonts w:cs="Arial"/>
        </w:rPr>
        <w:t xml:space="preserve"> (or any of its agents) who has filed an application and is currently seeking approval from the Energy Commission for an energy facility</w:t>
      </w:r>
      <w:r w:rsidR="00055C31">
        <w:rPr>
          <w:rFonts w:cs="Arial"/>
        </w:rPr>
        <w:t>, SPPE</w:t>
      </w:r>
      <w:r w:rsidRPr="00311D88">
        <w:rPr>
          <w:rFonts w:cs="Arial"/>
        </w:rPr>
        <w:t xml:space="preserve"> </w:t>
      </w:r>
      <w:r w:rsidR="001A5D88">
        <w:rPr>
          <w:rFonts w:cs="Arial"/>
        </w:rPr>
        <w:t xml:space="preserve">transmission corridor </w:t>
      </w:r>
      <w:r w:rsidRPr="00311D88">
        <w:rPr>
          <w:rFonts w:cs="Arial"/>
        </w:rPr>
        <w:t>designation</w:t>
      </w:r>
      <w:r w:rsidR="00055C31">
        <w:rPr>
          <w:rFonts w:cs="Arial"/>
        </w:rPr>
        <w:t xml:space="preserve"> or amendment</w:t>
      </w:r>
      <w:r w:rsidRPr="00311D88">
        <w:rPr>
          <w:rFonts w:cs="Arial"/>
        </w:rPr>
        <w:t>, or by a</w:t>
      </w:r>
      <w:r w:rsidR="003F2B4E">
        <w:rPr>
          <w:rFonts w:cs="Arial"/>
        </w:rPr>
        <w:t>n applicant</w:t>
      </w:r>
      <w:r w:rsidRPr="00311D88">
        <w:rPr>
          <w:rFonts w:cs="Arial"/>
        </w:rPr>
        <w:t xml:space="preserve"> (or any of its agents) that is preparing to file an application with the Energy Commission.  A Bidding Firm currently working for such a</w:t>
      </w:r>
      <w:r w:rsidR="003F2B4E">
        <w:rPr>
          <w:rFonts w:cs="Arial"/>
        </w:rPr>
        <w:t>n applicant</w:t>
      </w:r>
      <w:r w:rsidRPr="00311D88">
        <w:rPr>
          <w:rFonts w:cs="Arial"/>
        </w:rPr>
        <w:t xml:space="preserve"> (or any of its agents), will not be able to count that </w:t>
      </w:r>
      <w:r w:rsidR="003F2B4E">
        <w:rPr>
          <w:rFonts w:cs="Arial"/>
        </w:rPr>
        <w:t>applicant</w:t>
      </w:r>
      <w:r w:rsidRPr="00311D88">
        <w:rPr>
          <w:rFonts w:cs="Arial"/>
        </w:rPr>
        <w:t xml:space="preserve"> toward the minimum number of applications required.  (See the “Minimum Requirements for Submitting SOQ” section below for more information on minimum requirements.) </w:t>
      </w:r>
    </w:p>
    <w:p w14:paraId="74401980" w14:textId="79ED1D1A" w:rsidR="002F6145" w:rsidRPr="00311D88" w:rsidRDefault="002F6145" w:rsidP="002F6145">
      <w:pPr>
        <w:rPr>
          <w:rFonts w:cs="Arial"/>
        </w:rPr>
      </w:pPr>
      <w:r w:rsidRPr="00311D88">
        <w:rPr>
          <w:rFonts w:cs="Arial"/>
        </w:rPr>
        <w:t>The Agreement with the Energy Commission will have a provision that prohibits the contractor during the term of the Agreement from entering into an agreement or working relationship with a</w:t>
      </w:r>
      <w:r w:rsidR="003F2B4E">
        <w:rPr>
          <w:rFonts w:cs="Arial"/>
        </w:rPr>
        <w:t>n applicant</w:t>
      </w:r>
      <w:r w:rsidRPr="00311D88">
        <w:rPr>
          <w:rFonts w:cs="Arial"/>
        </w:rPr>
        <w:t xml:space="preserve"> (or any of its agents) that is seeking an energy facility license</w:t>
      </w:r>
      <w:r w:rsidR="001A5D88">
        <w:rPr>
          <w:rFonts w:cs="Arial"/>
        </w:rPr>
        <w:t>,</w:t>
      </w:r>
      <w:r w:rsidR="00055C31">
        <w:rPr>
          <w:rFonts w:cs="Arial"/>
        </w:rPr>
        <w:t xml:space="preserve"> SPPE,</w:t>
      </w:r>
      <w:r w:rsidR="001A5D88">
        <w:rPr>
          <w:rFonts w:cs="Arial"/>
        </w:rPr>
        <w:t xml:space="preserve"> transmission corridor </w:t>
      </w:r>
      <w:r w:rsidRPr="00311D88">
        <w:rPr>
          <w:rFonts w:cs="Arial"/>
        </w:rPr>
        <w:t>designation</w:t>
      </w:r>
      <w:r w:rsidR="00055C31">
        <w:rPr>
          <w:rFonts w:cs="Arial"/>
        </w:rPr>
        <w:t xml:space="preserve"> or amendment </w:t>
      </w:r>
      <w:r w:rsidRPr="00311D88">
        <w:rPr>
          <w:rFonts w:cs="Arial"/>
        </w:rPr>
        <w:t xml:space="preserve">from the Energy Commission or preparing an application for such.  </w:t>
      </w:r>
      <w:r w:rsidR="0095110F" w:rsidRPr="00311D88">
        <w:rPr>
          <w:rFonts w:cs="Arial"/>
        </w:rPr>
        <w:t>This rule ensures that the Contractor’s objectivity is not biased by its financial ties to a</w:t>
      </w:r>
      <w:r w:rsidR="0095110F">
        <w:rPr>
          <w:rFonts w:cs="Arial"/>
        </w:rPr>
        <w:t>n applicant.</w:t>
      </w:r>
    </w:p>
    <w:p w14:paraId="5A1F38C3" w14:textId="77777777" w:rsidR="002F6145" w:rsidRPr="00311D88" w:rsidRDefault="002F6145" w:rsidP="00850D0D">
      <w:pPr>
        <w:pStyle w:val="Heading2"/>
      </w:pPr>
      <w:bookmarkStart w:id="108" w:name="_Toc112484337"/>
      <w:bookmarkStart w:id="109" w:name="_Toc307920296"/>
      <w:bookmarkStart w:id="110" w:name="_Toc316893737"/>
      <w:bookmarkStart w:id="111" w:name="_Toc492560530"/>
      <w:r w:rsidRPr="00311D88">
        <w:t>Rule 2:  Availability</w:t>
      </w:r>
      <w:bookmarkEnd w:id="108"/>
      <w:r w:rsidRPr="00311D88">
        <w:t xml:space="preserve"> to Work on Contract</w:t>
      </w:r>
      <w:bookmarkEnd w:id="109"/>
      <w:bookmarkEnd w:id="110"/>
      <w:bookmarkEnd w:id="111"/>
    </w:p>
    <w:p w14:paraId="7AD17504" w14:textId="63EFCB7F" w:rsidR="002F6145" w:rsidRPr="00311D88" w:rsidRDefault="002F6145" w:rsidP="002F6145">
      <w:pPr>
        <w:rPr>
          <w:rFonts w:cs="Arial"/>
        </w:rPr>
      </w:pPr>
      <w:r w:rsidRPr="00311D88">
        <w:rPr>
          <w:rFonts w:cs="Arial"/>
        </w:rPr>
        <w:t>Summary of the rule: During the term of the Agreement, the Contractor will not be requested or allowed to review an application involving a project</w:t>
      </w:r>
      <w:r w:rsidR="00D82BB8">
        <w:rPr>
          <w:rFonts w:cs="Arial"/>
        </w:rPr>
        <w:t xml:space="preserve"> or other task</w:t>
      </w:r>
      <w:r w:rsidRPr="00311D88">
        <w:rPr>
          <w:rFonts w:cs="Arial"/>
        </w:rPr>
        <w:t xml:space="preserve"> on which the Contractor has previously worked. During the term of the Agreement, the Contractor will also not be requested or allowed to review an application from a</w:t>
      </w:r>
      <w:r w:rsidR="003F2B4E">
        <w:rPr>
          <w:rFonts w:cs="Arial"/>
        </w:rPr>
        <w:t xml:space="preserve">n </w:t>
      </w:r>
      <w:r w:rsidR="0095110F">
        <w:rPr>
          <w:rFonts w:cs="Arial"/>
        </w:rPr>
        <w:t>applicant</w:t>
      </w:r>
      <w:r w:rsidR="0095110F" w:rsidRPr="00311D88">
        <w:rPr>
          <w:rFonts w:cs="Arial"/>
        </w:rPr>
        <w:t xml:space="preserve"> for</w:t>
      </w:r>
      <w:r w:rsidRPr="00311D88">
        <w:rPr>
          <w:rFonts w:cs="Arial"/>
        </w:rPr>
        <w:t xml:space="preserve"> whom the Contractor is currently working or has worked within the twelve months prior to the start of review.</w:t>
      </w:r>
      <w:r w:rsidR="00274C69">
        <w:rPr>
          <w:rFonts w:cs="Arial"/>
        </w:rPr>
        <w:t xml:space="preserve"> In addition, Contractor will not be requested or allowed to perform any task that would require Contractor to review the work of someone the Contractor currently works or has worked within the twelve months prior to start of review.</w:t>
      </w:r>
      <w:r w:rsidRPr="00311D88">
        <w:rPr>
          <w:rFonts w:cs="Arial"/>
        </w:rPr>
        <w:t xml:space="preserve"> For more detailed information on work assignments, and the impact of prior work and income, see the full text of the Agreement term covering work assignments,</w:t>
      </w:r>
      <w:r w:rsidR="003F2B4E">
        <w:rPr>
          <w:rFonts w:cs="Arial"/>
        </w:rPr>
        <w:t xml:space="preserve"> in Attachment 6, Exhibit H</w:t>
      </w:r>
      <w:r w:rsidRPr="00311D88">
        <w:rPr>
          <w:rFonts w:cs="Arial"/>
        </w:rPr>
        <w:t xml:space="preserve">. </w:t>
      </w:r>
    </w:p>
    <w:p w14:paraId="50831509" w14:textId="77777777" w:rsidR="002F6145" w:rsidRPr="00311D88" w:rsidRDefault="002F6145" w:rsidP="002F6145">
      <w:pPr>
        <w:rPr>
          <w:rFonts w:cs="Arial"/>
        </w:rPr>
      </w:pPr>
      <w:r w:rsidRPr="00311D88">
        <w:rPr>
          <w:rFonts w:cs="Arial"/>
        </w:rPr>
        <w:t xml:space="preserve">This rule is used to determine which projects the Contractor will be assigned to work on. This rule ensures that the Contractor will not be allowed to review its own previous work. While this rule does not prohibit the Energy Commission from signing an Agreement with the Bidding Firm, it affects the availability of the Bidding Firm (Contractor) during the Agreement to work for the Energy Commission on particular projects. </w:t>
      </w:r>
    </w:p>
    <w:p w14:paraId="4FCADA67" w14:textId="77777777" w:rsidR="002F6145" w:rsidRPr="00311D88" w:rsidRDefault="002F6145" w:rsidP="00850D0D">
      <w:pPr>
        <w:pStyle w:val="Heading2"/>
      </w:pPr>
      <w:bookmarkStart w:id="112" w:name="_Toc307920297"/>
      <w:bookmarkStart w:id="113" w:name="_Toc316893738"/>
      <w:bookmarkStart w:id="114" w:name="_Toc492560531"/>
      <w:r w:rsidRPr="00311D88">
        <w:t>Minimum Requirements for Submitting SOQ</w:t>
      </w:r>
      <w:bookmarkEnd w:id="112"/>
      <w:bookmarkEnd w:id="113"/>
      <w:bookmarkEnd w:id="114"/>
    </w:p>
    <w:p w14:paraId="34297CFB" w14:textId="77777777" w:rsidR="002F6145" w:rsidRPr="00311D88" w:rsidRDefault="002F6145" w:rsidP="002F6145">
      <w:pPr>
        <w:rPr>
          <w:rFonts w:cs="Arial"/>
        </w:rPr>
      </w:pPr>
      <w:r w:rsidRPr="00311D88">
        <w:rPr>
          <w:rFonts w:cs="Arial"/>
        </w:rPr>
        <w:t>In order for a Bidding Firm’s SOQ to be accepted and scored on the technical substance, the Bidding Firm must meet the conflict of interest minimum requirements described below in this section.  Each Bidding Firm must identify a team that can cover every issue area topic and sub-topic listed on the Potential Conflicts Spreadsheets. (The requirements to cover the issue area topics and sub-topics are described below.)  A Bidding Firm that does not cover every issue area topic and sub-topic will not move onto the technical scoring part of the RFQ process.</w:t>
      </w:r>
    </w:p>
    <w:p w14:paraId="3CFC4E18" w14:textId="77777777" w:rsidR="00186BC5" w:rsidRDefault="00186BC5" w:rsidP="002F6145">
      <w:pPr>
        <w:rPr>
          <w:rFonts w:cs="Arial"/>
        </w:rPr>
      </w:pPr>
    </w:p>
    <w:p w14:paraId="36AC81AD" w14:textId="77777777" w:rsidR="002F6145" w:rsidRPr="00311D88" w:rsidRDefault="002F6145" w:rsidP="002F6145">
      <w:pPr>
        <w:rPr>
          <w:rFonts w:cs="Arial"/>
        </w:rPr>
      </w:pPr>
      <w:r w:rsidRPr="00311D88">
        <w:rPr>
          <w:rFonts w:cs="Arial"/>
        </w:rPr>
        <w:t xml:space="preserve">Definitions used in this section: </w:t>
      </w:r>
    </w:p>
    <w:p w14:paraId="12F7912F" w14:textId="77777777" w:rsidR="002F6145" w:rsidRPr="00311D88" w:rsidRDefault="002F6145" w:rsidP="002F6145">
      <w:pPr>
        <w:rPr>
          <w:rFonts w:cs="Arial"/>
        </w:rPr>
      </w:pPr>
      <w:r w:rsidRPr="00311D88">
        <w:rPr>
          <w:rFonts w:cs="Arial"/>
          <w:u w:val="single"/>
        </w:rPr>
        <w:t>Senior Technical Specialist</w:t>
      </w:r>
      <w:r w:rsidRPr="00311D88">
        <w:rPr>
          <w:rFonts w:cs="Arial"/>
        </w:rPr>
        <w:t xml:space="preserve">: A Senior Technical Specialist for a topic or sub-topic is defined to be a Team Member that the Bidding Firm identifies as qualified to prepare and submit analysis on the topic or sub-topic directly to Energy Commission staff without requiring further review by other Team Members.  </w:t>
      </w:r>
    </w:p>
    <w:p w14:paraId="3E89688E" w14:textId="77777777" w:rsidR="002F6145" w:rsidRPr="00311D88" w:rsidRDefault="002F6145" w:rsidP="002F6145">
      <w:pPr>
        <w:rPr>
          <w:rFonts w:cs="Arial"/>
        </w:rPr>
      </w:pPr>
      <w:r w:rsidRPr="00311D88">
        <w:rPr>
          <w:rFonts w:cs="Arial"/>
          <w:u w:val="single"/>
        </w:rPr>
        <w:t>Subcontractor Firm</w:t>
      </w:r>
      <w:r w:rsidRPr="00311D88">
        <w:rPr>
          <w:rFonts w:cs="Arial"/>
        </w:rPr>
        <w:t>: A subcontractor firm includes a subcontractor entity (such as a partnership or a corporation), and also includes a subcontractor who is a self-employed individual.</w:t>
      </w:r>
    </w:p>
    <w:p w14:paraId="387CD711" w14:textId="77777777" w:rsidR="002F6145" w:rsidRPr="00311D88" w:rsidRDefault="007E064A" w:rsidP="002F6145">
      <w:pPr>
        <w:rPr>
          <w:rFonts w:cs="Arial"/>
        </w:rPr>
      </w:pPr>
      <w:r w:rsidRPr="001F7C84">
        <w:rPr>
          <w:rFonts w:cs="Arial"/>
          <w:u w:val="single"/>
        </w:rPr>
        <w:t>A</w:t>
      </w:r>
      <w:r w:rsidR="002F6145" w:rsidRPr="00311D88">
        <w:rPr>
          <w:rFonts w:cs="Arial"/>
          <w:u w:val="single"/>
        </w:rPr>
        <w:t>vailable to Work on a Particular Project</w:t>
      </w:r>
      <w:r w:rsidR="002F6145" w:rsidRPr="00311D88">
        <w:rPr>
          <w:rFonts w:cs="Arial"/>
        </w:rPr>
        <w:t xml:space="preserve">:  A Senior Technical Specialist is defined in this RFQ to be Available to Work on a Particular Project if he/she has no conflicts of interest associated with working on the project according to the “Availability to Work on Contract” rule (rule 2) (described above). For a person to be considered “Available to Work on a Particular Project”, the person, the Bidding Firm and the Subcontractor Firm (if the person is employed by a Subcontractor Firm) must be free of conflicts of interest associated with the project.  For purposes of the SOQ, we will use </w:t>
      </w:r>
      <w:r w:rsidR="002F6145" w:rsidRPr="001F7C84">
        <w:rPr>
          <w:rFonts w:cs="Arial"/>
          <w:color w:val="7030A0"/>
        </w:rPr>
        <w:t>J</w:t>
      </w:r>
      <w:r w:rsidR="001F7C84" w:rsidRPr="001F7C84">
        <w:rPr>
          <w:rFonts w:cs="Arial"/>
          <w:color w:val="7030A0"/>
        </w:rPr>
        <w:t>anuary 1, 2018</w:t>
      </w:r>
      <w:r w:rsidR="002F6145" w:rsidRPr="001F7C84">
        <w:rPr>
          <w:rFonts w:cs="Arial"/>
          <w:color w:val="7030A0"/>
        </w:rPr>
        <w:t xml:space="preserve"> </w:t>
      </w:r>
      <w:r w:rsidR="002F6145" w:rsidRPr="00311D88">
        <w:rPr>
          <w:rFonts w:cs="Arial"/>
        </w:rPr>
        <w:t>as a hypothetical date that work for the Energy Commission on the project application begins.  A person is Available to Work on a Particular Project if:</w:t>
      </w:r>
    </w:p>
    <w:p w14:paraId="28538BF5" w14:textId="77777777" w:rsidR="002F6145" w:rsidRPr="007E064A" w:rsidRDefault="002F6145" w:rsidP="007E064A">
      <w:pPr>
        <w:pStyle w:val="ListParagraph"/>
        <w:keepLines w:val="0"/>
        <w:numPr>
          <w:ilvl w:val="0"/>
          <w:numId w:val="29"/>
        </w:numPr>
        <w:spacing w:after="200" w:line="276" w:lineRule="auto"/>
        <w:contextualSpacing/>
        <w:rPr>
          <w:rFonts w:cs="Arial"/>
          <w:szCs w:val="22"/>
          <w:u w:val="single"/>
        </w:rPr>
      </w:pPr>
      <w:r w:rsidRPr="007E064A">
        <w:rPr>
          <w:rFonts w:cs="Arial"/>
          <w:szCs w:val="22"/>
        </w:rPr>
        <w:t xml:space="preserve">The person has not previously worked on the project application.  </w:t>
      </w:r>
    </w:p>
    <w:p w14:paraId="282CF53F" w14:textId="0BCC12B5" w:rsidR="002F6145" w:rsidRPr="007E064A" w:rsidRDefault="002F6145" w:rsidP="007E064A">
      <w:pPr>
        <w:pStyle w:val="ListParagraph"/>
        <w:keepLines w:val="0"/>
        <w:numPr>
          <w:ilvl w:val="0"/>
          <w:numId w:val="29"/>
        </w:numPr>
        <w:spacing w:after="200" w:line="276" w:lineRule="auto"/>
        <w:contextualSpacing/>
        <w:rPr>
          <w:rFonts w:cs="Arial"/>
          <w:szCs w:val="22"/>
          <w:u w:val="single"/>
        </w:rPr>
      </w:pPr>
      <w:r w:rsidRPr="007E064A">
        <w:rPr>
          <w:rFonts w:cs="Arial"/>
          <w:szCs w:val="22"/>
        </w:rPr>
        <w:t>The person has not received income from the</w:t>
      </w:r>
      <w:r w:rsidR="00AA3A1D">
        <w:rPr>
          <w:rFonts w:cs="Arial"/>
          <w:szCs w:val="22"/>
        </w:rPr>
        <w:t xml:space="preserve"> </w:t>
      </w:r>
      <w:r w:rsidR="00732298">
        <w:rPr>
          <w:rFonts w:cs="Arial"/>
          <w:szCs w:val="22"/>
        </w:rPr>
        <w:t xml:space="preserve">project </w:t>
      </w:r>
      <w:r w:rsidR="00AA3A1D">
        <w:rPr>
          <w:rFonts w:cs="Arial"/>
          <w:szCs w:val="22"/>
        </w:rPr>
        <w:t>applicant</w:t>
      </w:r>
      <w:r w:rsidRPr="007E064A">
        <w:rPr>
          <w:rFonts w:cs="Arial"/>
          <w:szCs w:val="22"/>
        </w:rPr>
        <w:t xml:space="preserve"> within the twelve months prior to the start of work reviewing the application for the Energy Commission. </w:t>
      </w:r>
    </w:p>
    <w:p w14:paraId="5FC9310D" w14:textId="3FFA4E79" w:rsidR="002F6145" w:rsidRPr="007E064A" w:rsidRDefault="002F6145" w:rsidP="007E064A">
      <w:pPr>
        <w:pStyle w:val="ListParagraph"/>
        <w:keepLines w:val="0"/>
        <w:numPr>
          <w:ilvl w:val="0"/>
          <w:numId w:val="29"/>
        </w:numPr>
        <w:spacing w:after="200" w:line="276" w:lineRule="auto"/>
        <w:contextualSpacing/>
        <w:rPr>
          <w:rFonts w:cs="Arial"/>
          <w:szCs w:val="22"/>
          <w:u w:val="single"/>
        </w:rPr>
      </w:pPr>
      <w:r w:rsidRPr="007E064A">
        <w:rPr>
          <w:rFonts w:cs="Arial"/>
          <w:szCs w:val="22"/>
        </w:rPr>
        <w:t>The Bidding Firm has not worked on the project application and has not received income from the</w:t>
      </w:r>
      <w:r w:rsidR="00217DF6">
        <w:rPr>
          <w:rFonts w:cs="Arial"/>
          <w:szCs w:val="22"/>
        </w:rPr>
        <w:t xml:space="preserve"> project</w:t>
      </w:r>
      <w:r w:rsidR="00AA3A1D">
        <w:rPr>
          <w:rFonts w:cs="Arial"/>
          <w:szCs w:val="22"/>
        </w:rPr>
        <w:t xml:space="preserve"> </w:t>
      </w:r>
      <w:r w:rsidR="00263947">
        <w:rPr>
          <w:rFonts w:cs="Arial"/>
          <w:szCs w:val="22"/>
        </w:rPr>
        <w:t>applicant</w:t>
      </w:r>
      <w:r w:rsidRPr="007E064A">
        <w:rPr>
          <w:rFonts w:cs="Arial"/>
          <w:szCs w:val="22"/>
        </w:rPr>
        <w:t xml:space="preserve"> within the twelve months prior to the start of work reviewing the application for the Energy Commission</w:t>
      </w:r>
    </w:p>
    <w:p w14:paraId="446B9E48" w14:textId="48D444E2" w:rsidR="002F6145" w:rsidRPr="007E064A" w:rsidRDefault="002F6145" w:rsidP="007E064A">
      <w:pPr>
        <w:pStyle w:val="ListParagraph"/>
        <w:keepLines w:val="0"/>
        <w:numPr>
          <w:ilvl w:val="0"/>
          <w:numId w:val="29"/>
        </w:numPr>
        <w:spacing w:after="200" w:line="276" w:lineRule="auto"/>
        <w:contextualSpacing/>
        <w:rPr>
          <w:rFonts w:cs="Arial"/>
          <w:szCs w:val="22"/>
        </w:rPr>
      </w:pPr>
      <w:r w:rsidRPr="007E064A">
        <w:rPr>
          <w:rFonts w:cs="Arial"/>
          <w:szCs w:val="22"/>
        </w:rPr>
        <w:t>The Subcontractor Firm (if the person is employed by a Subcontractor Firm) has not worked on the project application and has not received income from the</w:t>
      </w:r>
      <w:r w:rsidR="00AA3A1D">
        <w:rPr>
          <w:rFonts w:cs="Arial"/>
          <w:szCs w:val="22"/>
        </w:rPr>
        <w:t xml:space="preserve"> </w:t>
      </w:r>
      <w:r w:rsidR="00217DF6">
        <w:rPr>
          <w:rFonts w:cs="Arial"/>
          <w:szCs w:val="22"/>
        </w:rPr>
        <w:t xml:space="preserve">project </w:t>
      </w:r>
      <w:r w:rsidR="00AA3A1D">
        <w:rPr>
          <w:rFonts w:cs="Arial"/>
          <w:szCs w:val="22"/>
        </w:rPr>
        <w:t>applicant</w:t>
      </w:r>
      <w:r w:rsidRPr="007E064A">
        <w:rPr>
          <w:rFonts w:cs="Arial"/>
          <w:szCs w:val="22"/>
        </w:rPr>
        <w:t xml:space="preserve"> within the twelve months prior to the start of work reviewing the application for the Energy Commission</w:t>
      </w:r>
      <w:r w:rsidR="00217DF6">
        <w:rPr>
          <w:rFonts w:cs="Arial"/>
          <w:szCs w:val="22"/>
        </w:rPr>
        <w:t>.</w:t>
      </w:r>
      <w:r w:rsidRPr="007E064A">
        <w:rPr>
          <w:rFonts w:cs="Arial"/>
          <w:szCs w:val="22"/>
        </w:rPr>
        <w:t xml:space="preserve"> </w:t>
      </w:r>
    </w:p>
    <w:p w14:paraId="6FA412D6" w14:textId="77777777" w:rsidR="002F6145" w:rsidRPr="00311D88" w:rsidRDefault="002F6145" w:rsidP="002F6145">
      <w:pPr>
        <w:rPr>
          <w:rFonts w:cs="Arial"/>
          <w:u w:val="single"/>
        </w:rPr>
      </w:pPr>
      <w:r w:rsidRPr="00311D88">
        <w:rPr>
          <w:rFonts w:cs="Arial"/>
          <w:u w:val="single"/>
        </w:rPr>
        <w:t>Minimum requirements to Cover Topic or Subtopic (Technical Areas):</w:t>
      </w:r>
    </w:p>
    <w:p w14:paraId="04737E0D" w14:textId="77777777" w:rsidR="002F6145" w:rsidRPr="00311D88" w:rsidRDefault="002F6145" w:rsidP="002F6145">
      <w:pPr>
        <w:rPr>
          <w:rFonts w:cs="Arial"/>
        </w:rPr>
      </w:pPr>
      <w:r w:rsidRPr="00311D88">
        <w:rPr>
          <w:rFonts w:cs="Arial"/>
        </w:rPr>
        <w:t>A Bidding Firm will meet the minimum requirements to cover a particular topic or sub-topic if all of the following conditions are met:</w:t>
      </w:r>
    </w:p>
    <w:p w14:paraId="5DB7782F" w14:textId="2762E1C1" w:rsidR="002F6145" w:rsidRDefault="002F6145" w:rsidP="007E064A">
      <w:pPr>
        <w:pStyle w:val="ListParagraph"/>
        <w:keepLines w:val="0"/>
        <w:numPr>
          <w:ilvl w:val="0"/>
          <w:numId w:val="37"/>
        </w:numPr>
        <w:spacing w:after="200" w:line="276" w:lineRule="auto"/>
        <w:contextualSpacing/>
        <w:rPr>
          <w:rFonts w:cs="Arial"/>
          <w:szCs w:val="22"/>
        </w:rPr>
      </w:pPr>
      <w:r w:rsidRPr="007E064A">
        <w:rPr>
          <w:rFonts w:cs="Arial"/>
          <w:szCs w:val="22"/>
        </w:rPr>
        <w:t xml:space="preserve">Each Senior Technical Specialist listed for the topic or subtopic is Available to Work on at least </w:t>
      </w:r>
      <w:r w:rsidR="00E6192F">
        <w:rPr>
          <w:rFonts w:cs="Arial"/>
          <w:szCs w:val="22"/>
        </w:rPr>
        <w:t>fifteen</w:t>
      </w:r>
      <w:r w:rsidR="00E6192F" w:rsidRPr="007E064A">
        <w:rPr>
          <w:rFonts w:cs="Arial"/>
          <w:szCs w:val="22"/>
        </w:rPr>
        <w:t xml:space="preserve"> </w:t>
      </w:r>
      <w:r w:rsidRPr="007E064A">
        <w:rPr>
          <w:rFonts w:cs="Arial"/>
          <w:szCs w:val="22"/>
        </w:rPr>
        <w:t xml:space="preserve">of the projects included </w:t>
      </w:r>
      <w:r w:rsidR="00E21833">
        <w:rPr>
          <w:rFonts w:cs="Arial"/>
          <w:szCs w:val="22"/>
        </w:rPr>
        <w:t>in</w:t>
      </w:r>
      <w:r w:rsidR="00E21833" w:rsidRPr="007E064A">
        <w:rPr>
          <w:rFonts w:cs="Arial"/>
          <w:szCs w:val="22"/>
        </w:rPr>
        <w:t xml:space="preserve"> </w:t>
      </w:r>
      <w:r w:rsidRPr="007E064A">
        <w:rPr>
          <w:rFonts w:cs="Arial"/>
          <w:szCs w:val="22"/>
        </w:rPr>
        <w:t xml:space="preserve">the </w:t>
      </w:r>
      <w:r w:rsidR="00917D1D">
        <w:t>Projects Table</w:t>
      </w:r>
      <w:r w:rsidR="00E21833" w:rsidRPr="007E064A" w:rsidDel="00E21833">
        <w:rPr>
          <w:rFonts w:cs="Arial"/>
          <w:szCs w:val="22"/>
        </w:rPr>
        <w:t xml:space="preserve"> </w:t>
      </w:r>
      <w:r w:rsidRPr="007E064A">
        <w:rPr>
          <w:rFonts w:cs="Arial"/>
          <w:szCs w:val="22"/>
        </w:rPr>
        <w:t xml:space="preserve">below; </w:t>
      </w:r>
    </w:p>
    <w:p w14:paraId="628A9D81" w14:textId="364CD333" w:rsidR="00186BC5" w:rsidRDefault="00186BC5">
      <w:pPr>
        <w:keepLines w:val="0"/>
        <w:spacing w:after="0"/>
        <w:rPr>
          <w:rFonts w:cs="Arial"/>
          <w:b/>
          <w:color w:val="7030A0"/>
        </w:rPr>
      </w:pPr>
      <w:r>
        <w:rPr>
          <w:rFonts w:cs="Arial"/>
          <w:b/>
          <w:color w:val="7030A0"/>
        </w:rPr>
        <w:br w:type="page"/>
      </w:r>
    </w:p>
    <w:tbl>
      <w:tblPr>
        <w:tblW w:w="10360" w:type="dxa"/>
        <w:jc w:val="center"/>
        <w:tblLook w:val="04A0" w:firstRow="1" w:lastRow="0" w:firstColumn="1" w:lastColumn="0" w:noHBand="0" w:noVBand="1"/>
      </w:tblPr>
      <w:tblGrid>
        <w:gridCol w:w="3880"/>
        <w:gridCol w:w="3785"/>
        <w:gridCol w:w="2695"/>
      </w:tblGrid>
      <w:tr w:rsidR="00BD3D2A" w:rsidRPr="00BD3D2A" w14:paraId="1905510B" w14:textId="77777777" w:rsidTr="004C4EA5">
        <w:trPr>
          <w:trHeight w:val="420"/>
          <w:jc w:val="center"/>
        </w:trPr>
        <w:tc>
          <w:tcPr>
            <w:tcW w:w="1036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AC9566B" w14:textId="77777777" w:rsidR="00BD3D2A" w:rsidRPr="00BD3D2A" w:rsidRDefault="00BD3D2A" w:rsidP="004C4EA5">
            <w:pPr>
              <w:keepLines w:val="0"/>
              <w:spacing w:after="0"/>
              <w:jc w:val="center"/>
              <w:rPr>
                <w:rFonts w:cs="Arial"/>
                <w:b/>
                <w:bCs/>
                <w:color w:val="000000"/>
                <w:sz w:val="32"/>
                <w:szCs w:val="32"/>
              </w:rPr>
            </w:pPr>
            <w:r w:rsidRPr="00186BC5">
              <w:rPr>
                <w:rFonts w:cs="Arial"/>
                <w:b/>
                <w:bCs/>
                <w:color w:val="000000"/>
                <w:sz w:val="28"/>
                <w:szCs w:val="32"/>
              </w:rPr>
              <w:t>PROJECT</w:t>
            </w:r>
            <w:r w:rsidR="00917D1D" w:rsidRPr="00186BC5">
              <w:rPr>
                <w:rFonts w:cs="Arial"/>
                <w:b/>
                <w:bCs/>
                <w:color w:val="000000"/>
                <w:sz w:val="28"/>
                <w:szCs w:val="32"/>
              </w:rPr>
              <w:t>S TABLE</w:t>
            </w:r>
          </w:p>
        </w:tc>
      </w:tr>
      <w:tr w:rsidR="00BD3D2A" w:rsidRPr="00BD3D2A" w14:paraId="11346541" w14:textId="77777777" w:rsidTr="004C4EA5">
        <w:trPr>
          <w:trHeight w:val="330"/>
          <w:jc w:val="center"/>
        </w:trPr>
        <w:tc>
          <w:tcPr>
            <w:tcW w:w="1036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C02C45F" w14:textId="77777777" w:rsidR="00917D1D" w:rsidRPr="00BD3D2A" w:rsidRDefault="00BD3D2A" w:rsidP="004C4EA5">
            <w:pPr>
              <w:keepLines w:val="0"/>
              <w:spacing w:after="0"/>
              <w:jc w:val="center"/>
              <w:rPr>
                <w:rFonts w:cs="Arial"/>
                <w:b/>
                <w:bCs/>
                <w:color w:val="000000"/>
                <w:sz w:val="24"/>
              </w:rPr>
            </w:pPr>
            <w:r w:rsidRPr="00BD3D2A">
              <w:rPr>
                <w:rFonts w:cs="Arial"/>
                <w:b/>
                <w:bCs/>
                <w:color w:val="000000"/>
                <w:sz w:val="24"/>
              </w:rPr>
              <w:t>Current Projects</w:t>
            </w:r>
          </w:p>
        </w:tc>
      </w:tr>
      <w:tr w:rsidR="00BD3D2A" w:rsidRPr="00BD3D2A" w14:paraId="7055DE0C" w14:textId="77777777" w:rsidTr="004C4EA5">
        <w:trPr>
          <w:trHeight w:val="645"/>
          <w:jc w:val="center"/>
        </w:trPr>
        <w:tc>
          <w:tcPr>
            <w:tcW w:w="3880" w:type="dxa"/>
            <w:tcBorders>
              <w:top w:val="nil"/>
              <w:left w:val="single" w:sz="8" w:space="0" w:color="auto"/>
              <w:bottom w:val="single" w:sz="8" w:space="0" w:color="auto"/>
              <w:right w:val="single" w:sz="4" w:space="0" w:color="auto"/>
            </w:tcBorders>
            <w:shd w:val="clear" w:color="auto" w:fill="auto"/>
            <w:vAlign w:val="center"/>
            <w:hideMark/>
          </w:tcPr>
          <w:p w14:paraId="221D2217" w14:textId="77777777" w:rsidR="00BD3D2A" w:rsidRPr="00BD3D2A" w:rsidRDefault="00BD3D2A" w:rsidP="004C4EA5">
            <w:pPr>
              <w:keepLines w:val="0"/>
              <w:spacing w:after="0"/>
              <w:jc w:val="center"/>
              <w:rPr>
                <w:rFonts w:cs="Arial"/>
                <w:b/>
                <w:bCs/>
                <w:color w:val="000000"/>
                <w:sz w:val="24"/>
              </w:rPr>
            </w:pPr>
            <w:r w:rsidRPr="00BD3D2A">
              <w:rPr>
                <w:rFonts w:cs="Arial"/>
                <w:b/>
                <w:bCs/>
                <w:color w:val="000000"/>
                <w:sz w:val="24"/>
              </w:rPr>
              <w:t>Project Name</w:t>
            </w:r>
          </w:p>
        </w:tc>
        <w:tc>
          <w:tcPr>
            <w:tcW w:w="3785" w:type="dxa"/>
            <w:tcBorders>
              <w:top w:val="nil"/>
              <w:left w:val="nil"/>
              <w:bottom w:val="single" w:sz="8" w:space="0" w:color="auto"/>
              <w:right w:val="single" w:sz="4" w:space="0" w:color="auto"/>
            </w:tcBorders>
            <w:shd w:val="clear" w:color="auto" w:fill="auto"/>
            <w:vAlign w:val="center"/>
            <w:hideMark/>
          </w:tcPr>
          <w:p w14:paraId="52B19E07" w14:textId="77777777" w:rsidR="00BD3D2A" w:rsidRPr="00BD3D2A" w:rsidRDefault="00BD3D2A" w:rsidP="004C4EA5">
            <w:pPr>
              <w:keepLines w:val="0"/>
              <w:spacing w:after="0"/>
              <w:jc w:val="center"/>
              <w:rPr>
                <w:rFonts w:cs="Arial"/>
                <w:b/>
                <w:bCs/>
                <w:color w:val="000000"/>
                <w:sz w:val="24"/>
              </w:rPr>
            </w:pPr>
            <w:r w:rsidRPr="00BD3D2A">
              <w:rPr>
                <w:rFonts w:cs="Arial"/>
                <w:b/>
                <w:bCs/>
                <w:color w:val="000000"/>
                <w:sz w:val="24"/>
              </w:rPr>
              <w:t>Project Type (AFC, Petition to Amend, or SPPE)</w:t>
            </w:r>
          </w:p>
        </w:tc>
        <w:tc>
          <w:tcPr>
            <w:tcW w:w="2695" w:type="dxa"/>
            <w:tcBorders>
              <w:top w:val="nil"/>
              <w:left w:val="nil"/>
              <w:bottom w:val="single" w:sz="8" w:space="0" w:color="auto"/>
              <w:right w:val="single" w:sz="8" w:space="0" w:color="auto"/>
            </w:tcBorders>
            <w:shd w:val="clear" w:color="auto" w:fill="auto"/>
            <w:vAlign w:val="center"/>
            <w:hideMark/>
          </w:tcPr>
          <w:p w14:paraId="03084BF0" w14:textId="48146425" w:rsidR="00BD3D2A" w:rsidRPr="00BD3D2A" w:rsidRDefault="00950AE3" w:rsidP="004C4EA5">
            <w:pPr>
              <w:keepLines w:val="0"/>
              <w:spacing w:after="0"/>
              <w:jc w:val="center"/>
              <w:rPr>
                <w:rFonts w:cs="Arial"/>
                <w:b/>
                <w:bCs/>
                <w:color w:val="000000"/>
                <w:sz w:val="24"/>
              </w:rPr>
            </w:pPr>
            <w:r>
              <w:rPr>
                <w:rFonts w:cs="Arial"/>
                <w:b/>
                <w:bCs/>
                <w:color w:val="000000"/>
                <w:sz w:val="24"/>
              </w:rPr>
              <w:t xml:space="preserve">Applicant </w:t>
            </w:r>
            <w:r w:rsidR="00BD3D2A" w:rsidRPr="00BD3D2A">
              <w:rPr>
                <w:rFonts w:cs="Arial"/>
                <w:b/>
                <w:bCs/>
                <w:color w:val="000000"/>
                <w:sz w:val="24"/>
              </w:rPr>
              <w:t xml:space="preserve"> Name</w:t>
            </w:r>
          </w:p>
        </w:tc>
      </w:tr>
      <w:tr w:rsidR="00BD3D2A" w:rsidRPr="00BD3D2A" w14:paraId="1CCA0EBB" w14:textId="77777777" w:rsidTr="004C4EA5">
        <w:trPr>
          <w:trHeight w:val="691"/>
          <w:jc w:val="center"/>
        </w:trPr>
        <w:tc>
          <w:tcPr>
            <w:tcW w:w="3880" w:type="dxa"/>
            <w:tcBorders>
              <w:top w:val="nil"/>
              <w:left w:val="single" w:sz="8" w:space="0" w:color="auto"/>
              <w:bottom w:val="single" w:sz="4" w:space="0" w:color="auto"/>
              <w:right w:val="single" w:sz="4" w:space="0" w:color="auto"/>
            </w:tcBorders>
            <w:shd w:val="clear" w:color="auto" w:fill="auto"/>
            <w:vAlign w:val="center"/>
            <w:hideMark/>
          </w:tcPr>
          <w:p w14:paraId="2934647B" w14:textId="77777777" w:rsidR="00BD3D2A" w:rsidRPr="00BD3D2A" w:rsidRDefault="00BD3D2A" w:rsidP="004C4EA5">
            <w:pPr>
              <w:keepLines w:val="0"/>
              <w:spacing w:after="0"/>
              <w:jc w:val="center"/>
              <w:rPr>
                <w:rFonts w:cs="Arial"/>
                <w:color w:val="000000"/>
                <w:sz w:val="24"/>
              </w:rPr>
            </w:pPr>
            <w:r w:rsidRPr="00BD3D2A">
              <w:rPr>
                <w:rFonts w:cs="Arial"/>
                <w:color w:val="000000"/>
                <w:sz w:val="24"/>
              </w:rPr>
              <w:t>Mission Rock Energy Center</w:t>
            </w:r>
          </w:p>
        </w:tc>
        <w:tc>
          <w:tcPr>
            <w:tcW w:w="3785" w:type="dxa"/>
            <w:tcBorders>
              <w:top w:val="nil"/>
              <w:left w:val="nil"/>
              <w:bottom w:val="single" w:sz="4" w:space="0" w:color="auto"/>
              <w:right w:val="single" w:sz="4" w:space="0" w:color="auto"/>
            </w:tcBorders>
            <w:shd w:val="clear" w:color="auto" w:fill="auto"/>
            <w:noWrap/>
            <w:vAlign w:val="center"/>
            <w:hideMark/>
          </w:tcPr>
          <w:p w14:paraId="59FF7F4D" w14:textId="77777777" w:rsidR="00BD3D2A" w:rsidRPr="00BD3D2A" w:rsidRDefault="00BD3D2A" w:rsidP="004C4EA5">
            <w:pPr>
              <w:keepLines w:val="0"/>
              <w:spacing w:after="0"/>
              <w:jc w:val="center"/>
              <w:rPr>
                <w:rFonts w:cs="Arial"/>
                <w:color w:val="000000"/>
                <w:sz w:val="24"/>
              </w:rPr>
            </w:pPr>
            <w:r w:rsidRPr="00BD3D2A">
              <w:rPr>
                <w:rFonts w:cs="Arial"/>
                <w:color w:val="000000"/>
                <w:sz w:val="24"/>
              </w:rPr>
              <w:t>AFC</w:t>
            </w:r>
          </w:p>
        </w:tc>
        <w:tc>
          <w:tcPr>
            <w:tcW w:w="2695" w:type="dxa"/>
            <w:tcBorders>
              <w:top w:val="nil"/>
              <w:left w:val="nil"/>
              <w:bottom w:val="single" w:sz="4" w:space="0" w:color="auto"/>
              <w:right w:val="single" w:sz="8" w:space="0" w:color="auto"/>
            </w:tcBorders>
            <w:shd w:val="clear" w:color="auto" w:fill="auto"/>
            <w:vAlign w:val="center"/>
            <w:hideMark/>
          </w:tcPr>
          <w:p w14:paraId="39C384CA" w14:textId="77777777" w:rsidR="00BD3D2A" w:rsidRPr="00BD3D2A" w:rsidRDefault="00BD3D2A" w:rsidP="004C4EA5">
            <w:pPr>
              <w:keepLines w:val="0"/>
              <w:spacing w:after="0"/>
              <w:jc w:val="center"/>
              <w:rPr>
                <w:rFonts w:cs="Arial"/>
                <w:color w:val="000000"/>
                <w:sz w:val="24"/>
              </w:rPr>
            </w:pPr>
            <w:r w:rsidRPr="00BD3D2A">
              <w:rPr>
                <w:rFonts w:cs="Arial"/>
                <w:color w:val="000000"/>
                <w:sz w:val="24"/>
              </w:rPr>
              <w:t>Mission Rock Energy Center LLC (Calpine)</w:t>
            </w:r>
          </w:p>
        </w:tc>
      </w:tr>
      <w:tr w:rsidR="00BD3D2A" w:rsidRPr="00BD3D2A" w14:paraId="3CF77518" w14:textId="77777777" w:rsidTr="004C4EA5">
        <w:trPr>
          <w:trHeight w:val="620"/>
          <w:jc w:val="center"/>
        </w:trPr>
        <w:tc>
          <w:tcPr>
            <w:tcW w:w="3880" w:type="dxa"/>
            <w:tcBorders>
              <w:top w:val="nil"/>
              <w:left w:val="single" w:sz="8" w:space="0" w:color="auto"/>
              <w:bottom w:val="single" w:sz="4" w:space="0" w:color="auto"/>
              <w:right w:val="single" w:sz="4" w:space="0" w:color="auto"/>
            </w:tcBorders>
            <w:shd w:val="clear" w:color="auto" w:fill="auto"/>
            <w:vAlign w:val="center"/>
            <w:hideMark/>
          </w:tcPr>
          <w:p w14:paraId="0EA3CB24" w14:textId="77777777" w:rsidR="00BD3D2A" w:rsidRPr="00BD3D2A" w:rsidRDefault="00BD3D2A" w:rsidP="004C4EA5">
            <w:pPr>
              <w:keepLines w:val="0"/>
              <w:spacing w:after="0"/>
              <w:jc w:val="center"/>
              <w:rPr>
                <w:rFonts w:cs="Arial"/>
                <w:color w:val="000000"/>
                <w:sz w:val="24"/>
              </w:rPr>
            </w:pPr>
            <w:r w:rsidRPr="00BD3D2A">
              <w:rPr>
                <w:rFonts w:cs="Arial"/>
                <w:color w:val="000000"/>
                <w:sz w:val="24"/>
              </w:rPr>
              <w:t>Puente Power Project</w:t>
            </w:r>
          </w:p>
        </w:tc>
        <w:tc>
          <w:tcPr>
            <w:tcW w:w="3785" w:type="dxa"/>
            <w:tcBorders>
              <w:top w:val="nil"/>
              <w:left w:val="nil"/>
              <w:bottom w:val="single" w:sz="4" w:space="0" w:color="auto"/>
              <w:right w:val="single" w:sz="4" w:space="0" w:color="auto"/>
            </w:tcBorders>
            <w:shd w:val="clear" w:color="auto" w:fill="auto"/>
            <w:noWrap/>
            <w:vAlign w:val="center"/>
            <w:hideMark/>
          </w:tcPr>
          <w:p w14:paraId="3CB4E830" w14:textId="77777777" w:rsidR="00BD3D2A" w:rsidRPr="00BD3D2A" w:rsidRDefault="00BD3D2A" w:rsidP="004C4EA5">
            <w:pPr>
              <w:keepLines w:val="0"/>
              <w:spacing w:after="0"/>
              <w:jc w:val="center"/>
              <w:rPr>
                <w:rFonts w:cs="Arial"/>
                <w:color w:val="000000"/>
                <w:sz w:val="24"/>
              </w:rPr>
            </w:pPr>
            <w:r w:rsidRPr="00BD3D2A">
              <w:rPr>
                <w:rFonts w:cs="Arial"/>
                <w:color w:val="000000"/>
                <w:sz w:val="24"/>
              </w:rPr>
              <w:t>AFC</w:t>
            </w:r>
          </w:p>
        </w:tc>
        <w:tc>
          <w:tcPr>
            <w:tcW w:w="2695" w:type="dxa"/>
            <w:tcBorders>
              <w:top w:val="nil"/>
              <w:left w:val="nil"/>
              <w:bottom w:val="single" w:sz="4" w:space="0" w:color="auto"/>
              <w:right w:val="single" w:sz="8" w:space="0" w:color="auto"/>
            </w:tcBorders>
            <w:shd w:val="clear" w:color="auto" w:fill="auto"/>
            <w:vAlign w:val="center"/>
            <w:hideMark/>
          </w:tcPr>
          <w:p w14:paraId="033C578D" w14:textId="77777777" w:rsidR="00BD3D2A" w:rsidRPr="00BD3D2A" w:rsidRDefault="00BD3D2A" w:rsidP="004C4EA5">
            <w:pPr>
              <w:keepLines w:val="0"/>
              <w:spacing w:after="0"/>
              <w:jc w:val="center"/>
              <w:rPr>
                <w:rFonts w:cs="Arial"/>
                <w:color w:val="000000"/>
                <w:sz w:val="24"/>
              </w:rPr>
            </w:pPr>
            <w:r w:rsidRPr="00BD3D2A">
              <w:rPr>
                <w:rFonts w:cs="Arial"/>
                <w:color w:val="000000"/>
                <w:sz w:val="24"/>
              </w:rPr>
              <w:t>NRG Oxnard Energy Center, LLC, (NRG)</w:t>
            </w:r>
          </w:p>
        </w:tc>
      </w:tr>
      <w:tr w:rsidR="00BD3D2A" w:rsidRPr="00BD3D2A" w14:paraId="27D513D6" w14:textId="77777777" w:rsidTr="004C4EA5">
        <w:trPr>
          <w:trHeight w:val="971"/>
          <w:jc w:val="center"/>
        </w:trPr>
        <w:tc>
          <w:tcPr>
            <w:tcW w:w="3880" w:type="dxa"/>
            <w:tcBorders>
              <w:top w:val="nil"/>
              <w:left w:val="single" w:sz="8" w:space="0" w:color="auto"/>
              <w:bottom w:val="single" w:sz="4" w:space="0" w:color="auto"/>
              <w:right w:val="single" w:sz="4" w:space="0" w:color="auto"/>
            </w:tcBorders>
            <w:shd w:val="clear" w:color="auto" w:fill="auto"/>
            <w:vAlign w:val="center"/>
            <w:hideMark/>
          </w:tcPr>
          <w:p w14:paraId="7C53EE63" w14:textId="77777777" w:rsidR="00BD3D2A" w:rsidRPr="00BD3D2A" w:rsidRDefault="00BD3D2A" w:rsidP="004C4EA5">
            <w:pPr>
              <w:keepLines w:val="0"/>
              <w:spacing w:after="0"/>
              <w:jc w:val="center"/>
              <w:rPr>
                <w:rFonts w:cs="Arial"/>
                <w:color w:val="000000"/>
                <w:sz w:val="24"/>
              </w:rPr>
            </w:pPr>
            <w:r w:rsidRPr="00BD3D2A">
              <w:rPr>
                <w:rFonts w:cs="Arial"/>
                <w:color w:val="000000"/>
                <w:sz w:val="24"/>
              </w:rPr>
              <w:t>Stanton Reliability Energy Center</w:t>
            </w:r>
          </w:p>
        </w:tc>
        <w:tc>
          <w:tcPr>
            <w:tcW w:w="3785" w:type="dxa"/>
            <w:tcBorders>
              <w:top w:val="nil"/>
              <w:left w:val="nil"/>
              <w:bottom w:val="single" w:sz="4" w:space="0" w:color="auto"/>
              <w:right w:val="single" w:sz="4" w:space="0" w:color="auto"/>
            </w:tcBorders>
            <w:shd w:val="clear" w:color="auto" w:fill="auto"/>
            <w:noWrap/>
            <w:vAlign w:val="center"/>
            <w:hideMark/>
          </w:tcPr>
          <w:p w14:paraId="3AED468C" w14:textId="77777777" w:rsidR="00BD3D2A" w:rsidRPr="00BD3D2A" w:rsidRDefault="00BD3D2A" w:rsidP="004C4EA5">
            <w:pPr>
              <w:keepLines w:val="0"/>
              <w:spacing w:after="0"/>
              <w:jc w:val="center"/>
              <w:rPr>
                <w:rFonts w:cs="Arial"/>
                <w:color w:val="000000"/>
                <w:sz w:val="24"/>
              </w:rPr>
            </w:pPr>
            <w:r w:rsidRPr="00BD3D2A">
              <w:rPr>
                <w:rFonts w:cs="Arial"/>
                <w:color w:val="000000"/>
                <w:sz w:val="24"/>
              </w:rPr>
              <w:t>AFC</w:t>
            </w:r>
          </w:p>
        </w:tc>
        <w:tc>
          <w:tcPr>
            <w:tcW w:w="2695" w:type="dxa"/>
            <w:tcBorders>
              <w:top w:val="nil"/>
              <w:left w:val="nil"/>
              <w:bottom w:val="single" w:sz="4" w:space="0" w:color="auto"/>
              <w:right w:val="single" w:sz="8" w:space="0" w:color="auto"/>
            </w:tcBorders>
            <w:shd w:val="clear" w:color="auto" w:fill="auto"/>
            <w:vAlign w:val="center"/>
            <w:hideMark/>
          </w:tcPr>
          <w:p w14:paraId="3BB848FE" w14:textId="77777777" w:rsidR="00BD3D2A" w:rsidRPr="00BD3D2A" w:rsidRDefault="00BD3D2A" w:rsidP="004C4EA5">
            <w:pPr>
              <w:keepLines w:val="0"/>
              <w:spacing w:after="0"/>
              <w:jc w:val="center"/>
              <w:rPr>
                <w:rFonts w:cs="Arial"/>
                <w:color w:val="000000"/>
                <w:sz w:val="24"/>
              </w:rPr>
            </w:pPr>
            <w:r w:rsidRPr="00BD3D2A">
              <w:rPr>
                <w:rFonts w:cs="Arial"/>
                <w:color w:val="000000"/>
                <w:sz w:val="24"/>
              </w:rPr>
              <w:t>Stanton Energy Reliability Center, LLC (W Power, LLC)</w:t>
            </w:r>
          </w:p>
        </w:tc>
      </w:tr>
      <w:tr w:rsidR="00BD3D2A" w:rsidRPr="00BD3D2A" w14:paraId="02251CDD" w14:textId="77777777" w:rsidTr="004C4EA5">
        <w:trPr>
          <w:trHeight w:val="600"/>
          <w:jc w:val="center"/>
        </w:trPr>
        <w:tc>
          <w:tcPr>
            <w:tcW w:w="3880" w:type="dxa"/>
            <w:tcBorders>
              <w:top w:val="nil"/>
              <w:left w:val="single" w:sz="8" w:space="0" w:color="auto"/>
              <w:bottom w:val="single" w:sz="4" w:space="0" w:color="auto"/>
              <w:right w:val="single" w:sz="4" w:space="0" w:color="auto"/>
            </w:tcBorders>
            <w:shd w:val="clear" w:color="auto" w:fill="auto"/>
            <w:vAlign w:val="center"/>
            <w:hideMark/>
          </w:tcPr>
          <w:p w14:paraId="3466D13C" w14:textId="77777777" w:rsidR="00BD3D2A" w:rsidRPr="00BD3D2A" w:rsidRDefault="00BD3D2A" w:rsidP="004C4EA5">
            <w:pPr>
              <w:keepLines w:val="0"/>
              <w:spacing w:after="0"/>
              <w:jc w:val="center"/>
              <w:rPr>
                <w:rFonts w:cs="Arial"/>
                <w:color w:val="000000"/>
                <w:sz w:val="24"/>
              </w:rPr>
            </w:pPr>
            <w:r w:rsidRPr="00BD3D2A">
              <w:rPr>
                <w:rFonts w:cs="Arial"/>
                <w:color w:val="000000"/>
                <w:sz w:val="24"/>
              </w:rPr>
              <w:t>Redondo Beach Energy Project</w:t>
            </w:r>
          </w:p>
        </w:tc>
        <w:tc>
          <w:tcPr>
            <w:tcW w:w="3785" w:type="dxa"/>
            <w:tcBorders>
              <w:top w:val="nil"/>
              <w:left w:val="nil"/>
              <w:bottom w:val="single" w:sz="4" w:space="0" w:color="auto"/>
              <w:right w:val="single" w:sz="4" w:space="0" w:color="auto"/>
            </w:tcBorders>
            <w:shd w:val="clear" w:color="auto" w:fill="auto"/>
            <w:noWrap/>
            <w:vAlign w:val="center"/>
            <w:hideMark/>
          </w:tcPr>
          <w:p w14:paraId="6775B220" w14:textId="77777777" w:rsidR="00BD3D2A" w:rsidRPr="00BD3D2A" w:rsidRDefault="00BD3D2A" w:rsidP="004C4EA5">
            <w:pPr>
              <w:keepLines w:val="0"/>
              <w:spacing w:after="0"/>
              <w:jc w:val="center"/>
              <w:rPr>
                <w:rFonts w:cs="Arial"/>
                <w:color w:val="000000"/>
                <w:sz w:val="24"/>
              </w:rPr>
            </w:pPr>
            <w:r w:rsidRPr="00BD3D2A">
              <w:rPr>
                <w:rFonts w:cs="Arial"/>
                <w:color w:val="000000"/>
                <w:sz w:val="24"/>
              </w:rPr>
              <w:t>AFC (Suspended)</w:t>
            </w:r>
          </w:p>
        </w:tc>
        <w:tc>
          <w:tcPr>
            <w:tcW w:w="2695" w:type="dxa"/>
            <w:tcBorders>
              <w:top w:val="nil"/>
              <w:left w:val="nil"/>
              <w:bottom w:val="single" w:sz="4" w:space="0" w:color="auto"/>
              <w:right w:val="single" w:sz="8" w:space="0" w:color="auto"/>
            </w:tcBorders>
            <w:shd w:val="clear" w:color="auto" w:fill="auto"/>
            <w:vAlign w:val="center"/>
            <w:hideMark/>
          </w:tcPr>
          <w:p w14:paraId="293F72D5" w14:textId="77777777" w:rsidR="00BD3D2A" w:rsidRPr="00BD3D2A" w:rsidRDefault="00BD3D2A" w:rsidP="004C4EA5">
            <w:pPr>
              <w:keepLines w:val="0"/>
              <w:spacing w:after="0"/>
              <w:jc w:val="center"/>
              <w:rPr>
                <w:rFonts w:cs="Arial"/>
                <w:color w:val="000000"/>
                <w:sz w:val="24"/>
              </w:rPr>
            </w:pPr>
            <w:r w:rsidRPr="00BD3D2A">
              <w:rPr>
                <w:rFonts w:cs="Arial"/>
                <w:color w:val="000000"/>
                <w:sz w:val="24"/>
              </w:rPr>
              <w:t>AES Southland, LLC (AES)</w:t>
            </w:r>
          </w:p>
        </w:tc>
      </w:tr>
      <w:tr w:rsidR="00BD3D2A" w:rsidRPr="00BD3D2A" w14:paraId="4533BE4F" w14:textId="77777777" w:rsidTr="004C4EA5">
        <w:trPr>
          <w:trHeight w:val="728"/>
          <w:jc w:val="center"/>
        </w:trPr>
        <w:tc>
          <w:tcPr>
            <w:tcW w:w="3880" w:type="dxa"/>
            <w:tcBorders>
              <w:top w:val="nil"/>
              <w:left w:val="single" w:sz="8" w:space="0" w:color="auto"/>
              <w:bottom w:val="single" w:sz="4" w:space="0" w:color="auto"/>
              <w:right w:val="single" w:sz="4" w:space="0" w:color="auto"/>
            </w:tcBorders>
            <w:shd w:val="clear" w:color="auto" w:fill="auto"/>
            <w:vAlign w:val="center"/>
            <w:hideMark/>
          </w:tcPr>
          <w:p w14:paraId="64D108B3" w14:textId="77777777" w:rsidR="00BD3D2A" w:rsidRPr="00BD3D2A" w:rsidRDefault="00BD3D2A" w:rsidP="004C4EA5">
            <w:pPr>
              <w:keepLines w:val="0"/>
              <w:spacing w:after="0"/>
              <w:jc w:val="center"/>
              <w:rPr>
                <w:rFonts w:cs="Arial"/>
                <w:color w:val="000000"/>
                <w:sz w:val="24"/>
              </w:rPr>
            </w:pPr>
            <w:r w:rsidRPr="00BD3D2A">
              <w:rPr>
                <w:rFonts w:cs="Arial"/>
                <w:color w:val="000000"/>
                <w:sz w:val="24"/>
              </w:rPr>
              <w:t>Pomona Repower Project</w:t>
            </w:r>
          </w:p>
        </w:tc>
        <w:tc>
          <w:tcPr>
            <w:tcW w:w="3785" w:type="dxa"/>
            <w:tcBorders>
              <w:top w:val="nil"/>
              <w:left w:val="nil"/>
              <w:bottom w:val="single" w:sz="4" w:space="0" w:color="auto"/>
              <w:right w:val="single" w:sz="4" w:space="0" w:color="auto"/>
            </w:tcBorders>
            <w:shd w:val="clear" w:color="auto" w:fill="auto"/>
            <w:noWrap/>
            <w:vAlign w:val="center"/>
            <w:hideMark/>
          </w:tcPr>
          <w:p w14:paraId="4247A0A2" w14:textId="77777777" w:rsidR="00BD3D2A" w:rsidRPr="00BD3D2A" w:rsidRDefault="00BD3D2A" w:rsidP="004C4EA5">
            <w:pPr>
              <w:keepLines w:val="0"/>
              <w:spacing w:after="0"/>
              <w:jc w:val="center"/>
              <w:rPr>
                <w:rFonts w:cs="Arial"/>
                <w:color w:val="000000"/>
                <w:sz w:val="24"/>
              </w:rPr>
            </w:pPr>
            <w:r w:rsidRPr="00BD3D2A">
              <w:rPr>
                <w:rFonts w:cs="Arial"/>
                <w:color w:val="000000"/>
                <w:sz w:val="24"/>
              </w:rPr>
              <w:t>SPPE  (Suspended)</w:t>
            </w:r>
          </w:p>
        </w:tc>
        <w:tc>
          <w:tcPr>
            <w:tcW w:w="2695" w:type="dxa"/>
            <w:tcBorders>
              <w:top w:val="nil"/>
              <w:left w:val="nil"/>
              <w:bottom w:val="single" w:sz="4" w:space="0" w:color="auto"/>
              <w:right w:val="single" w:sz="8" w:space="0" w:color="auto"/>
            </w:tcBorders>
            <w:shd w:val="clear" w:color="auto" w:fill="auto"/>
            <w:vAlign w:val="center"/>
            <w:hideMark/>
          </w:tcPr>
          <w:p w14:paraId="50EA3D05" w14:textId="77777777" w:rsidR="00BD3D2A" w:rsidRPr="00BD3D2A" w:rsidRDefault="00BD3D2A" w:rsidP="004C4EA5">
            <w:pPr>
              <w:keepLines w:val="0"/>
              <w:spacing w:after="0"/>
              <w:jc w:val="center"/>
              <w:rPr>
                <w:rFonts w:cs="Arial"/>
                <w:color w:val="000000"/>
                <w:sz w:val="24"/>
              </w:rPr>
            </w:pPr>
            <w:r w:rsidRPr="00BD3D2A">
              <w:rPr>
                <w:rFonts w:cs="Arial"/>
                <w:color w:val="000000"/>
                <w:sz w:val="24"/>
              </w:rPr>
              <w:t>AltaGas Pomona Energy Inc. (AltaGas)</w:t>
            </w:r>
          </w:p>
        </w:tc>
      </w:tr>
      <w:tr w:rsidR="00BD3D2A" w:rsidRPr="00BD3D2A" w14:paraId="5B79E652" w14:textId="77777777" w:rsidTr="004C4EA5">
        <w:trPr>
          <w:trHeight w:val="710"/>
          <w:jc w:val="center"/>
        </w:trPr>
        <w:tc>
          <w:tcPr>
            <w:tcW w:w="3880" w:type="dxa"/>
            <w:tcBorders>
              <w:top w:val="nil"/>
              <w:left w:val="single" w:sz="8" w:space="0" w:color="auto"/>
              <w:bottom w:val="single" w:sz="4" w:space="0" w:color="auto"/>
              <w:right w:val="single" w:sz="4" w:space="0" w:color="auto"/>
            </w:tcBorders>
            <w:shd w:val="clear" w:color="auto" w:fill="auto"/>
            <w:vAlign w:val="center"/>
            <w:hideMark/>
          </w:tcPr>
          <w:p w14:paraId="6D18C034" w14:textId="77777777" w:rsidR="00BD3D2A" w:rsidRPr="00BD3D2A" w:rsidRDefault="00BD3D2A" w:rsidP="004C4EA5">
            <w:pPr>
              <w:keepLines w:val="0"/>
              <w:spacing w:after="0"/>
              <w:jc w:val="center"/>
              <w:rPr>
                <w:rFonts w:cs="Arial"/>
                <w:color w:val="000000"/>
                <w:sz w:val="24"/>
              </w:rPr>
            </w:pPr>
            <w:r w:rsidRPr="00BD3D2A">
              <w:rPr>
                <w:rFonts w:cs="Arial"/>
                <w:color w:val="000000"/>
                <w:sz w:val="24"/>
              </w:rPr>
              <w:t>High Desert Power Project</w:t>
            </w:r>
          </w:p>
        </w:tc>
        <w:tc>
          <w:tcPr>
            <w:tcW w:w="3785" w:type="dxa"/>
            <w:tcBorders>
              <w:top w:val="nil"/>
              <w:left w:val="nil"/>
              <w:bottom w:val="single" w:sz="4" w:space="0" w:color="auto"/>
              <w:right w:val="single" w:sz="4" w:space="0" w:color="auto"/>
            </w:tcBorders>
            <w:shd w:val="clear" w:color="auto" w:fill="auto"/>
            <w:noWrap/>
            <w:vAlign w:val="center"/>
            <w:hideMark/>
          </w:tcPr>
          <w:p w14:paraId="69926D1F" w14:textId="77777777" w:rsidR="00BD3D2A" w:rsidRPr="00BD3D2A" w:rsidRDefault="00BD3D2A" w:rsidP="004C4EA5">
            <w:pPr>
              <w:keepLines w:val="0"/>
              <w:spacing w:after="0"/>
              <w:jc w:val="center"/>
              <w:rPr>
                <w:rFonts w:cs="Arial"/>
                <w:color w:val="000000"/>
                <w:sz w:val="24"/>
              </w:rPr>
            </w:pPr>
            <w:r w:rsidRPr="00BD3D2A">
              <w:rPr>
                <w:rFonts w:cs="Arial"/>
                <w:color w:val="000000"/>
                <w:sz w:val="24"/>
              </w:rPr>
              <w:t>Petition to Amend</w:t>
            </w:r>
          </w:p>
        </w:tc>
        <w:tc>
          <w:tcPr>
            <w:tcW w:w="2695" w:type="dxa"/>
            <w:tcBorders>
              <w:top w:val="nil"/>
              <w:left w:val="nil"/>
              <w:bottom w:val="single" w:sz="4" w:space="0" w:color="auto"/>
              <w:right w:val="single" w:sz="8" w:space="0" w:color="auto"/>
            </w:tcBorders>
            <w:shd w:val="clear" w:color="auto" w:fill="auto"/>
            <w:vAlign w:val="center"/>
            <w:hideMark/>
          </w:tcPr>
          <w:p w14:paraId="31711D32" w14:textId="77777777" w:rsidR="00BD3D2A" w:rsidRPr="00BD3D2A" w:rsidRDefault="00BD3D2A" w:rsidP="004C4EA5">
            <w:pPr>
              <w:keepLines w:val="0"/>
              <w:spacing w:after="0"/>
              <w:jc w:val="center"/>
              <w:rPr>
                <w:rFonts w:cs="Arial"/>
                <w:color w:val="000000"/>
                <w:sz w:val="24"/>
              </w:rPr>
            </w:pPr>
            <w:r w:rsidRPr="00BD3D2A">
              <w:rPr>
                <w:rFonts w:cs="Arial"/>
                <w:color w:val="000000"/>
                <w:sz w:val="24"/>
              </w:rPr>
              <w:t>High Desert Power Project, LLC</w:t>
            </w:r>
          </w:p>
        </w:tc>
      </w:tr>
      <w:tr w:rsidR="00BD3D2A" w:rsidRPr="00BD3D2A" w14:paraId="679822B6" w14:textId="77777777" w:rsidTr="004C4EA5">
        <w:trPr>
          <w:trHeight w:val="719"/>
          <w:jc w:val="center"/>
        </w:trPr>
        <w:tc>
          <w:tcPr>
            <w:tcW w:w="3880" w:type="dxa"/>
            <w:tcBorders>
              <w:top w:val="nil"/>
              <w:left w:val="single" w:sz="8" w:space="0" w:color="auto"/>
              <w:bottom w:val="single" w:sz="4" w:space="0" w:color="auto"/>
              <w:right w:val="single" w:sz="4" w:space="0" w:color="auto"/>
            </w:tcBorders>
            <w:shd w:val="clear" w:color="auto" w:fill="auto"/>
            <w:vAlign w:val="center"/>
            <w:hideMark/>
          </w:tcPr>
          <w:p w14:paraId="6E85CBDA" w14:textId="77777777" w:rsidR="00BD3D2A" w:rsidRPr="00BD3D2A" w:rsidRDefault="00BD3D2A" w:rsidP="004C4EA5">
            <w:pPr>
              <w:keepLines w:val="0"/>
              <w:spacing w:after="0"/>
              <w:jc w:val="center"/>
              <w:rPr>
                <w:rFonts w:cs="Arial"/>
                <w:color w:val="000000"/>
                <w:sz w:val="24"/>
              </w:rPr>
            </w:pPr>
            <w:r w:rsidRPr="00BD3D2A">
              <w:rPr>
                <w:rFonts w:cs="Arial"/>
                <w:color w:val="000000"/>
                <w:sz w:val="24"/>
              </w:rPr>
              <w:t>Palomar Energy Project</w:t>
            </w:r>
          </w:p>
        </w:tc>
        <w:tc>
          <w:tcPr>
            <w:tcW w:w="3785" w:type="dxa"/>
            <w:tcBorders>
              <w:top w:val="nil"/>
              <w:left w:val="nil"/>
              <w:bottom w:val="single" w:sz="4" w:space="0" w:color="auto"/>
              <w:right w:val="single" w:sz="4" w:space="0" w:color="auto"/>
            </w:tcBorders>
            <w:shd w:val="clear" w:color="auto" w:fill="auto"/>
            <w:noWrap/>
            <w:vAlign w:val="center"/>
            <w:hideMark/>
          </w:tcPr>
          <w:p w14:paraId="1DEA51E6" w14:textId="77777777" w:rsidR="00BD3D2A" w:rsidRPr="00BD3D2A" w:rsidRDefault="00BD3D2A" w:rsidP="004C4EA5">
            <w:pPr>
              <w:keepLines w:val="0"/>
              <w:spacing w:after="0"/>
              <w:jc w:val="center"/>
              <w:rPr>
                <w:rFonts w:cs="Arial"/>
                <w:color w:val="000000"/>
                <w:sz w:val="24"/>
              </w:rPr>
            </w:pPr>
            <w:r w:rsidRPr="00BD3D2A">
              <w:rPr>
                <w:rFonts w:cs="Arial"/>
                <w:color w:val="000000"/>
                <w:sz w:val="24"/>
              </w:rPr>
              <w:t>Petition to Amend</w:t>
            </w:r>
          </w:p>
        </w:tc>
        <w:tc>
          <w:tcPr>
            <w:tcW w:w="2695" w:type="dxa"/>
            <w:tcBorders>
              <w:top w:val="nil"/>
              <w:left w:val="nil"/>
              <w:bottom w:val="single" w:sz="4" w:space="0" w:color="auto"/>
              <w:right w:val="single" w:sz="8" w:space="0" w:color="auto"/>
            </w:tcBorders>
            <w:shd w:val="clear" w:color="auto" w:fill="auto"/>
            <w:vAlign w:val="center"/>
            <w:hideMark/>
          </w:tcPr>
          <w:p w14:paraId="4154A704" w14:textId="77777777" w:rsidR="00BD3D2A" w:rsidRPr="00BD3D2A" w:rsidRDefault="00BD3D2A" w:rsidP="004C4EA5">
            <w:pPr>
              <w:keepLines w:val="0"/>
              <w:spacing w:after="0"/>
              <w:jc w:val="center"/>
              <w:rPr>
                <w:rFonts w:cs="Arial"/>
                <w:color w:val="000000"/>
                <w:sz w:val="24"/>
              </w:rPr>
            </w:pPr>
            <w:r w:rsidRPr="00BD3D2A">
              <w:rPr>
                <w:rFonts w:cs="Arial"/>
                <w:color w:val="000000"/>
                <w:sz w:val="24"/>
              </w:rPr>
              <w:t>Sempra Energy Resources (SDG&amp;E)</w:t>
            </w:r>
          </w:p>
        </w:tc>
      </w:tr>
      <w:tr w:rsidR="00BD3D2A" w:rsidRPr="00BD3D2A" w14:paraId="65A6D9C6" w14:textId="77777777" w:rsidTr="004C4EA5">
        <w:trPr>
          <w:trHeight w:val="300"/>
          <w:jc w:val="center"/>
        </w:trPr>
        <w:tc>
          <w:tcPr>
            <w:tcW w:w="3880" w:type="dxa"/>
            <w:tcBorders>
              <w:top w:val="nil"/>
              <w:left w:val="single" w:sz="8" w:space="0" w:color="auto"/>
              <w:bottom w:val="single" w:sz="4" w:space="0" w:color="auto"/>
              <w:right w:val="single" w:sz="4" w:space="0" w:color="auto"/>
            </w:tcBorders>
            <w:shd w:val="clear" w:color="auto" w:fill="auto"/>
            <w:vAlign w:val="center"/>
            <w:hideMark/>
          </w:tcPr>
          <w:p w14:paraId="52788D49" w14:textId="77777777" w:rsidR="00BD3D2A" w:rsidRPr="00BD3D2A" w:rsidRDefault="00BD3D2A" w:rsidP="004C4EA5">
            <w:pPr>
              <w:keepLines w:val="0"/>
              <w:spacing w:after="0"/>
              <w:jc w:val="center"/>
              <w:rPr>
                <w:rFonts w:cs="Arial"/>
                <w:color w:val="000000"/>
                <w:sz w:val="24"/>
              </w:rPr>
            </w:pPr>
            <w:r w:rsidRPr="00BD3D2A">
              <w:rPr>
                <w:rFonts w:cs="Arial"/>
                <w:color w:val="000000"/>
                <w:sz w:val="24"/>
              </w:rPr>
              <w:t>Metcalf Energy Center</w:t>
            </w:r>
          </w:p>
        </w:tc>
        <w:tc>
          <w:tcPr>
            <w:tcW w:w="3785" w:type="dxa"/>
            <w:tcBorders>
              <w:top w:val="nil"/>
              <w:left w:val="nil"/>
              <w:bottom w:val="single" w:sz="4" w:space="0" w:color="auto"/>
              <w:right w:val="single" w:sz="4" w:space="0" w:color="auto"/>
            </w:tcBorders>
            <w:shd w:val="clear" w:color="auto" w:fill="auto"/>
            <w:noWrap/>
            <w:vAlign w:val="center"/>
            <w:hideMark/>
          </w:tcPr>
          <w:p w14:paraId="75D11C4F" w14:textId="77777777" w:rsidR="00BD3D2A" w:rsidRPr="00BD3D2A" w:rsidRDefault="00BD3D2A" w:rsidP="004C4EA5">
            <w:pPr>
              <w:keepLines w:val="0"/>
              <w:spacing w:after="0"/>
              <w:jc w:val="center"/>
              <w:rPr>
                <w:rFonts w:cs="Arial"/>
                <w:color w:val="000000"/>
                <w:sz w:val="24"/>
              </w:rPr>
            </w:pPr>
            <w:r w:rsidRPr="00BD3D2A">
              <w:rPr>
                <w:rFonts w:cs="Arial"/>
                <w:color w:val="000000"/>
                <w:sz w:val="24"/>
              </w:rPr>
              <w:t>2 Petitions to Amend</w:t>
            </w:r>
          </w:p>
        </w:tc>
        <w:tc>
          <w:tcPr>
            <w:tcW w:w="2695" w:type="dxa"/>
            <w:tcBorders>
              <w:top w:val="nil"/>
              <w:left w:val="nil"/>
              <w:bottom w:val="single" w:sz="4" w:space="0" w:color="auto"/>
              <w:right w:val="single" w:sz="8" w:space="0" w:color="auto"/>
            </w:tcBorders>
            <w:shd w:val="clear" w:color="auto" w:fill="auto"/>
            <w:vAlign w:val="center"/>
            <w:hideMark/>
          </w:tcPr>
          <w:p w14:paraId="7237E707" w14:textId="77777777" w:rsidR="00BD3D2A" w:rsidRPr="00BD3D2A" w:rsidRDefault="00BD3D2A" w:rsidP="004C4EA5">
            <w:pPr>
              <w:keepLines w:val="0"/>
              <w:spacing w:after="0"/>
              <w:jc w:val="center"/>
              <w:rPr>
                <w:rFonts w:cs="Arial"/>
                <w:color w:val="000000"/>
                <w:sz w:val="24"/>
              </w:rPr>
            </w:pPr>
            <w:r w:rsidRPr="00BD3D2A">
              <w:rPr>
                <w:rFonts w:cs="Arial"/>
                <w:color w:val="000000"/>
                <w:sz w:val="24"/>
              </w:rPr>
              <w:t>Calpine</w:t>
            </w:r>
          </w:p>
        </w:tc>
      </w:tr>
      <w:tr w:rsidR="00BD3D2A" w:rsidRPr="00BD3D2A" w14:paraId="32AE373D" w14:textId="77777777" w:rsidTr="004C4EA5">
        <w:trPr>
          <w:trHeight w:val="300"/>
          <w:jc w:val="center"/>
        </w:trPr>
        <w:tc>
          <w:tcPr>
            <w:tcW w:w="3880" w:type="dxa"/>
            <w:tcBorders>
              <w:top w:val="nil"/>
              <w:left w:val="single" w:sz="8" w:space="0" w:color="auto"/>
              <w:bottom w:val="single" w:sz="4" w:space="0" w:color="auto"/>
              <w:right w:val="single" w:sz="4" w:space="0" w:color="auto"/>
            </w:tcBorders>
            <w:shd w:val="clear" w:color="auto" w:fill="auto"/>
            <w:vAlign w:val="center"/>
            <w:hideMark/>
          </w:tcPr>
          <w:p w14:paraId="4CFD5FDD" w14:textId="77777777" w:rsidR="00BD3D2A" w:rsidRPr="00BD3D2A" w:rsidRDefault="00BD3D2A" w:rsidP="004C4EA5">
            <w:pPr>
              <w:keepLines w:val="0"/>
              <w:spacing w:after="0"/>
              <w:jc w:val="center"/>
              <w:rPr>
                <w:rFonts w:cs="Arial"/>
                <w:color w:val="000000"/>
                <w:sz w:val="24"/>
              </w:rPr>
            </w:pPr>
            <w:r w:rsidRPr="00BD3D2A">
              <w:rPr>
                <w:rFonts w:cs="Arial"/>
                <w:color w:val="000000"/>
                <w:sz w:val="24"/>
              </w:rPr>
              <w:t>Russell City Energy Center</w:t>
            </w:r>
          </w:p>
        </w:tc>
        <w:tc>
          <w:tcPr>
            <w:tcW w:w="3785" w:type="dxa"/>
            <w:tcBorders>
              <w:top w:val="nil"/>
              <w:left w:val="nil"/>
              <w:bottom w:val="single" w:sz="4" w:space="0" w:color="auto"/>
              <w:right w:val="single" w:sz="4" w:space="0" w:color="auto"/>
            </w:tcBorders>
            <w:shd w:val="clear" w:color="auto" w:fill="auto"/>
            <w:noWrap/>
            <w:vAlign w:val="center"/>
            <w:hideMark/>
          </w:tcPr>
          <w:p w14:paraId="2F538072" w14:textId="77777777" w:rsidR="00BD3D2A" w:rsidRPr="00BD3D2A" w:rsidRDefault="00BD3D2A" w:rsidP="004C4EA5">
            <w:pPr>
              <w:keepLines w:val="0"/>
              <w:spacing w:after="0"/>
              <w:jc w:val="center"/>
              <w:rPr>
                <w:rFonts w:cs="Arial"/>
                <w:color w:val="000000"/>
                <w:sz w:val="24"/>
              </w:rPr>
            </w:pPr>
            <w:r w:rsidRPr="00BD3D2A">
              <w:rPr>
                <w:rFonts w:cs="Arial"/>
                <w:color w:val="000000"/>
                <w:sz w:val="24"/>
              </w:rPr>
              <w:t>Petition to Amend</w:t>
            </w:r>
          </w:p>
        </w:tc>
        <w:tc>
          <w:tcPr>
            <w:tcW w:w="2695" w:type="dxa"/>
            <w:tcBorders>
              <w:top w:val="nil"/>
              <w:left w:val="nil"/>
              <w:bottom w:val="single" w:sz="4" w:space="0" w:color="auto"/>
              <w:right w:val="single" w:sz="8" w:space="0" w:color="auto"/>
            </w:tcBorders>
            <w:shd w:val="clear" w:color="auto" w:fill="auto"/>
            <w:noWrap/>
            <w:vAlign w:val="center"/>
            <w:hideMark/>
          </w:tcPr>
          <w:p w14:paraId="3173631E" w14:textId="77777777" w:rsidR="00BD3D2A" w:rsidRPr="00BD3D2A" w:rsidRDefault="00BD3D2A" w:rsidP="004C4EA5">
            <w:pPr>
              <w:keepLines w:val="0"/>
              <w:spacing w:after="0"/>
              <w:jc w:val="center"/>
              <w:rPr>
                <w:rFonts w:cs="Arial"/>
                <w:color w:val="000000"/>
                <w:sz w:val="24"/>
              </w:rPr>
            </w:pPr>
            <w:r w:rsidRPr="00BD3D2A">
              <w:rPr>
                <w:rFonts w:cs="Arial"/>
                <w:color w:val="000000"/>
                <w:sz w:val="24"/>
              </w:rPr>
              <w:t>Calpine</w:t>
            </w:r>
          </w:p>
        </w:tc>
      </w:tr>
      <w:tr w:rsidR="00BD3D2A" w:rsidRPr="00BD3D2A" w14:paraId="39655956" w14:textId="77777777" w:rsidTr="004C4EA5">
        <w:trPr>
          <w:trHeight w:val="600"/>
          <w:jc w:val="center"/>
        </w:trPr>
        <w:tc>
          <w:tcPr>
            <w:tcW w:w="3880" w:type="dxa"/>
            <w:tcBorders>
              <w:top w:val="nil"/>
              <w:left w:val="single" w:sz="8" w:space="0" w:color="auto"/>
              <w:bottom w:val="single" w:sz="4" w:space="0" w:color="auto"/>
              <w:right w:val="single" w:sz="4" w:space="0" w:color="auto"/>
            </w:tcBorders>
            <w:shd w:val="clear" w:color="auto" w:fill="auto"/>
            <w:vAlign w:val="center"/>
            <w:hideMark/>
          </w:tcPr>
          <w:p w14:paraId="6089E19F" w14:textId="77777777" w:rsidR="00BD3D2A" w:rsidRPr="00BD3D2A" w:rsidRDefault="00BD3D2A" w:rsidP="004C4EA5">
            <w:pPr>
              <w:keepLines w:val="0"/>
              <w:spacing w:after="0"/>
              <w:jc w:val="center"/>
              <w:rPr>
                <w:rFonts w:cs="Arial"/>
                <w:color w:val="000000"/>
                <w:sz w:val="24"/>
              </w:rPr>
            </w:pPr>
            <w:r w:rsidRPr="00BD3D2A">
              <w:rPr>
                <w:rFonts w:cs="Arial"/>
                <w:color w:val="000000"/>
                <w:sz w:val="24"/>
              </w:rPr>
              <w:t>Los Esteros, Critical Energy Facility</w:t>
            </w:r>
          </w:p>
        </w:tc>
        <w:tc>
          <w:tcPr>
            <w:tcW w:w="3785" w:type="dxa"/>
            <w:tcBorders>
              <w:top w:val="nil"/>
              <w:left w:val="nil"/>
              <w:bottom w:val="single" w:sz="4" w:space="0" w:color="auto"/>
              <w:right w:val="single" w:sz="4" w:space="0" w:color="auto"/>
            </w:tcBorders>
            <w:shd w:val="clear" w:color="auto" w:fill="auto"/>
            <w:noWrap/>
            <w:vAlign w:val="center"/>
            <w:hideMark/>
          </w:tcPr>
          <w:p w14:paraId="24A16F06" w14:textId="77777777" w:rsidR="00BD3D2A" w:rsidRPr="00BD3D2A" w:rsidRDefault="00BD3D2A" w:rsidP="004C4EA5">
            <w:pPr>
              <w:keepLines w:val="0"/>
              <w:spacing w:after="0"/>
              <w:jc w:val="center"/>
              <w:rPr>
                <w:rFonts w:cs="Arial"/>
                <w:color w:val="000000"/>
                <w:sz w:val="24"/>
              </w:rPr>
            </w:pPr>
            <w:r w:rsidRPr="00BD3D2A">
              <w:rPr>
                <w:rFonts w:cs="Arial"/>
                <w:color w:val="000000"/>
                <w:sz w:val="24"/>
              </w:rPr>
              <w:t>Petition to Amend</w:t>
            </w:r>
          </w:p>
        </w:tc>
        <w:tc>
          <w:tcPr>
            <w:tcW w:w="2695" w:type="dxa"/>
            <w:tcBorders>
              <w:top w:val="nil"/>
              <w:left w:val="nil"/>
              <w:bottom w:val="single" w:sz="4" w:space="0" w:color="auto"/>
              <w:right w:val="single" w:sz="8" w:space="0" w:color="auto"/>
            </w:tcBorders>
            <w:shd w:val="clear" w:color="auto" w:fill="auto"/>
            <w:noWrap/>
            <w:vAlign w:val="center"/>
            <w:hideMark/>
          </w:tcPr>
          <w:p w14:paraId="602CFFFC" w14:textId="77777777" w:rsidR="00BD3D2A" w:rsidRPr="00BD3D2A" w:rsidRDefault="00BD3D2A" w:rsidP="004C4EA5">
            <w:pPr>
              <w:keepLines w:val="0"/>
              <w:spacing w:after="0"/>
              <w:jc w:val="center"/>
              <w:rPr>
                <w:rFonts w:cs="Arial"/>
                <w:color w:val="000000"/>
                <w:sz w:val="24"/>
              </w:rPr>
            </w:pPr>
            <w:r w:rsidRPr="00BD3D2A">
              <w:rPr>
                <w:rFonts w:cs="Arial"/>
                <w:color w:val="000000"/>
                <w:sz w:val="24"/>
              </w:rPr>
              <w:t>Calpine</w:t>
            </w:r>
          </w:p>
        </w:tc>
      </w:tr>
      <w:tr w:rsidR="00BD3D2A" w:rsidRPr="00BD3D2A" w14:paraId="5DFDE8C3" w14:textId="77777777" w:rsidTr="004C4EA5">
        <w:trPr>
          <w:trHeight w:val="300"/>
          <w:jc w:val="center"/>
        </w:trPr>
        <w:tc>
          <w:tcPr>
            <w:tcW w:w="3880" w:type="dxa"/>
            <w:tcBorders>
              <w:top w:val="nil"/>
              <w:left w:val="single" w:sz="8" w:space="0" w:color="auto"/>
              <w:bottom w:val="single" w:sz="4" w:space="0" w:color="auto"/>
              <w:right w:val="single" w:sz="4" w:space="0" w:color="auto"/>
            </w:tcBorders>
            <w:shd w:val="clear" w:color="auto" w:fill="auto"/>
            <w:vAlign w:val="center"/>
            <w:hideMark/>
          </w:tcPr>
          <w:p w14:paraId="00211C93" w14:textId="77777777" w:rsidR="00BD3D2A" w:rsidRPr="00BD3D2A" w:rsidRDefault="00BD3D2A" w:rsidP="004C4EA5">
            <w:pPr>
              <w:keepLines w:val="0"/>
              <w:spacing w:after="0"/>
              <w:jc w:val="center"/>
              <w:rPr>
                <w:rFonts w:cs="Arial"/>
                <w:color w:val="000000"/>
                <w:sz w:val="24"/>
              </w:rPr>
            </w:pPr>
            <w:r w:rsidRPr="00BD3D2A">
              <w:rPr>
                <w:rFonts w:cs="Arial"/>
                <w:color w:val="000000"/>
                <w:sz w:val="24"/>
              </w:rPr>
              <w:t>Humboldt Bay Generating Station</w:t>
            </w:r>
          </w:p>
        </w:tc>
        <w:tc>
          <w:tcPr>
            <w:tcW w:w="3785" w:type="dxa"/>
            <w:tcBorders>
              <w:top w:val="nil"/>
              <w:left w:val="nil"/>
              <w:bottom w:val="single" w:sz="4" w:space="0" w:color="auto"/>
              <w:right w:val="single" w:sz="4" w:space="0" w:color="auto"/>
            </w:tcBorders>
            <w:shd w:val="clear" w:color="auto" w:fill="auto"/>
            <w:noWrap/>
            <w:vAlign w:val="center"/>
            <w:hideMark/>
          </w:tcPr>
          <w:p w14:paraId="1151EF33" w14:textId="77777777" w:rsidR="00BD3D2A" w:rsidRPr="00BD3D2A" w:rsidRDefault="00BD3D2A" w:rsidP="004C4EA5">
            <w:pPr>
              <w:keepLines w:val="0"/>
              <w:spacing w:after="0"/>
              <w:jc w:val="center"/>
              <w:rPr>
                <w:rFonts w:cs="Arial"/>
                <w:color w:val="000000"/>
                <w:sz w:val="24"/>
              </w:rPr>
            </w:pPr>
            <w:r w:rsidRPr="00BD3D2A">
              <w:rPr>
                <w:rFonts w:cs="Arial"/>
                <w:color w:val="000000"/>
                <w:sz w:val="24"/>
              </w:rPr>
              <w:t>Petition to Amend</w:t>
            </w:r>
          </w:p>
        </w:tc>
        <w:tc>
          <w:tcPr>
            <w:tcW w:w="2695" w:type="dxa"/>
            <w:tcBorders>
              <w:top w:val="nil"/>
              <w:left w:val="nil"/>
              <w:bottom w:val="single" w:sz="4" w:space="0" w:color="auto"/>
              <w:right w:val="single" w:sz="8" w:space="0" w:color="auto"/>
            </w:tcBorders>
            <w:shd w:val="clear" w:color="auto" w:fill="auto"/>
            <w:noWrap/>
            <w:vAlign w:val="center"/>
            <w:hideMark/>
          </w:tcPr>
          <w:p w14:paraId="0F52290F" w14:textId="77777777" w:rsidR="00BD3D2A" w:rsidRPr="00BD3D2A" w:rsidRDefault="00BD3D2A" w:rsidP="004C4EA5">
            <w:pPr>
              <w:keepLines w:val="0"/>
              <w:spacing w:after="0"/>
              <w:jc w:val="center"/>
              <w:rPr>
                <w:rFonts w:cs="Arial"/>
                <w:color w:val="000000"/>
                <w:sz w:val="24"/>
              </w:rPr>
            </w:pPr>
            <w:r w:rsidRPr="00BD3D2A">
              <w:rPr>
                <w:rFonts w:cs="Arial"/>
                <w:color w:val="000000"/>
                <w:sz w:val="24"/>
              </w:rPr>
              <w:t>PG&amp;E</w:t>
            </w:r>
          </w:p>
        </w:tc>
      </w:tr>
      <w:tr w:rsidR="00BD3D2A" w:rsidRPr="00BD3D2A" w14:paraId="57D8A0D7" w14:textId="77777777" w:rsidTr="004C4EA5">
        <w:trPr>
          <w:trHeight w:val="701"/>
          <w:jc w:val="center"/>
        </w:trPr>
        <w:tc>
          <w:tcPr>
            <w:tcW w:w="3880" w:type="dxa"/>
            <w:tcBorders>
              <w:top w:val="nil"/>
              <w:left w:val="single" w:sz="8" w:space="0" w:color="auto"/>
              <w:bottom w:val="single" w:sz="4" w:space="0" w:color="auto"/>
              <w:right w:val="single" w:sz="4" w:space="0" w:color="auto"/>
            </w:tcBorders>
            <w:shd w:val="clear" w:color="auto" w:fill="auto"/>
            <w:vAlign w:val="center"/>
            <w:hideMark/>
          </w:tcPr>
          <w:p w14:paraId="70D77BB3" w14:textId="77777777" w:rsidR="00BD3D2A" w:rsidRPr="00BD3D2A" w:rsidRDefault="00BD3D2A" w:rsidP="004C4EA5">
            <w:pPr>
              <w:keepLines w:val="0"/>
              <w:spacing w:after="0"/>
              <w:jc w:val="center"/>
              <w:rPr>
                <w:rFonts w:cs="Arial"/>
                <w:color w:val="000000"/>
                <w:sz w:val="24"/>
              </w:rPr>
            </w:pPr>
            <w:r w:rsidRPr="00BD3D2A">
              <w:rPr>
                <w:rFonts w:cs="Arial"/>
                <w:color w:val="000000"/>
                <w:sz w:val="24"/>
              </w:rPr>
              <w:t>Argus Cogeneration Expansion project (ACE)</w:t>
            </w:r>
          </w:p>
        </w:tc>
        <w:tc>
          <w:tcPr>
            <w:tcW w:w="3785" w:type="dxa"/>
            <w:tcBorders>
              <w:top w:val="nil"/>
              <w:left w:val="nil"/>
              <w:bottom w:val="single" w:sz="4" w:space="0" w:color="auto"/>
              <w:right w:val="single" w:sz="4" w:space="0" w:color="auto"/>
            </w:tcBorders>
            <w:shd w:val="clear" w:color="auto" w:fill="auto"/>
            <w:noWrap/>
            <w:vAlign w:val="center"/>
            <w:hideMark/>
          </w:tcPr>
          <w:p w14:paraId="15B185E7" w14:textId="77777777" w:rsidR="00BD3D2A" w:rsidRPr="00BD3D2A" w:rsidRDefault="00BD3D2A" w:rsidP="004C4EA5">
            <w:pPr>
              <w:keepLines w:val="0"/>
              <w:spacing w:after="0"/>
              <w:jc w:val="center"/>
              <w:rPr>
                <w:rFonts w:cs="Arial"/>
                <w:color w:val="000000"/>
                <w:sz w:val="24"/>
              </w:rPr>
            </w:pPr>
            <w:r w:rsidRPr="00BD3D2A">
              <w:rPr>
                <w:rFonts w:cs="Arial"/>
                <w:color w:val="000000"/>
                <w:sz w:val="24"/>
              </w:rPr>
              <w:t>Petition to Amend</w:t>
            </w:r>
          </w:p>
        </w:tc>
        <w:tc>
          <w:tcPr>
            <w:tcW w:w="2695" w:type="dxa"/>
            <w:tcBorders>
              <w:top w:val="nil"/>
              <w:left w:val="nil"/>
              <w:bottom w:val="single" w:sz="4" w:space="0" w:color="auto"/>
              <w:right w:val="single" w:sz="8" w:space="0" w:color="auto"/>
            </w:tcBorders>
            <w:shd w:val="clear" w:color="auto" w:fill="auto"/>
            <w:vAlign w:val="center"/>
            <w:hideMark/>
          </w:tcPr>
          <w:p w14:paraId="566ABCC4" w14:textId="77777777" w:rsidR="00BD3D2A" w:rsidRPr="00BD3D2A" w:rsidRDefault="00BD3D2A" w:rsidP="004C4EA5">
            <w:pPr>
              <w:keepLines w:val="0"/>
              <w:spacing w:after="0"/>
              <w:jc w:val="center"/>
              <w:rPr>
                <w:rFonts w:cs="Arial"/>
                <w:color w:val="000000"/>
                <w:sz w:val="24"/>
              </w:rPr>
            </w:pPr>
            <w:r w:rsidRPr="00BD3D2A">
              <w:rPr>
                <w:rFonts w:cs="Arial"/>
                <w:color w:val="000000"/>
                <w:sz w:val="24"/>
              </w:rPr>
              <w:t>Argus Cogeneration Expansion Co.</w:t>
            </w:r>
          </w:p>
        </w:tc>
      </w:tr>
      <w:tr w:rsidR="00BD3D2A" w:rsidRPr="00BD3D2A" w14:paraId="3F9877A7" w14:textId="77777777" w:rsidTr="004C4EA5">
        <w:trPr>
          <w:trHeight w:val="600"/>
          <w:jc w:val="center"/>
        </w:trPr>
        <w:tc>
          <w:tcPr>
            <w:tcW w:w="3880" w:type="dxa"/>
            <w:tcBorders>
              <w:top w:val="nil"/>
              <w:left w:val="single" w:sz="8" w:space="0" w:color="auto"/>
              <w:bottom w:val="single" w:sz="4" w:space="0" w:color="auto"/>
              <w:right w:val="single" w:sz="4" w:space="0" w:color="auto"/>
            </w:tcBorders>
            <w:shd w:val="clear" w:color="auto" w:fill="auto"/>
            <w:vAlign w:val="center"/>
            <w:hideMark/>
          </w:tcPr>
          <w:p w14:paraId="2C9F38B1" w14:textId="69D30503" w:rsidR="00BD3D2A" w:rsidRPr="00BD3D2A" w:rsidRDefault="00BD3D2A" w:rsidP="004C4EA5">
            <w:pPr>
              <w:keepLines w:val="0"/>
              <w:spacing w:after="0"/>
              <w:jc w:val="center"/>
              <w:rPr>
                <w:rFonts w:cs="Arial"/>
                <w:color w:val="000000"/>
                <w:sz w:val="24"/>
              </w:rPr>
            </w:pPr>
            <w:r w:rsidRPr="00BD3D2A">
              <w:rPr>
                <w:rFonts w:cs="Arial"/>
                <w:color w:val="000000"/>
                <w:sz w:val="24"/>
              </w:rPr>
              <w:t>Mounta</w:t>
            </w:r>
            <w:r w:rsidR="00E6192F">
              <w:rPr>
                <w:rFonts w:cs="Arial"/>
                <w:color w:val="000000"/>
                <w:sz w:val="24"/>
              </w:rPr>
              <w:t>i</w:t>
            </w:r>
            <w:r w:rsidRPr="00BD3D2A">
              <w:rPr>
                <w:rFonts w:cs="Arial"/>
                <w:color w:val="000000"/>
                <w:sz w:val="24"/>
              </w:rPr>
              <w:t>nview Power Plant</w:t>
            </w:r>
          </w:p>
        </w:tc>
        <w:tc>
          <w:tcPr>
            <w:tcW w:w="3785" w:type="dxa"/>
            <w:tcBorders>
              <w:top w:val="nil"/>
              <w:left w:val="nil"/>
              <w:bottom w:val="single" w:sz="4" w:space="0" w:color="auto"/>
              <w:right w:val="single" w:sz="4" w:space="0" w:color="auto"/>
            </w:tcBorders>
            <w:shd w:val="clear" w:color="auto" w:fill="auto"/>
            <w:noWrap/>
            <w:vAlign w:val="center"/>
            <w:hideMark/>
          </w:tcPr>
          <w:p w14:paraId="734E96F2" w14:textId="77777777" w:rsidR="00BD3D2A" w:rsidRPr="00BD3D2A" w:rsidRDefault="00BD3D2A" w:rsidP="004C4EA5">
            <w:pPr>
              <w:keepLines w:val="0"/>
              <w:spacing w:after="0"/>
              <w:jc w:val="center"/>
              <w:rPr>
                <w:rFonts w:cs="Arial"/>
                <w:color w:val="000000"/>
                <w:sz w:val="24"/>
              </w:rPr>
            </w:pPr>
            <w:r w:rsidRPr="00BD3D2A">
              <w:rPr>
                <w:rFonts w:cs="Arial"/>
                <w:color w:val="000000"/>
                <w:sz w:val="24"/>
              </w:rPr>
              <w:t>Petition to Amend</w:t>
            </w:r>
          </w:p>
        </w:tc>
        <w:tc>
          <w:tcPr>
            <w:tcW w:w="2695" w:type="dxa"/>
            <w:tcBorders>
              <w:top w:val="nil"/>
              <w:left w:val="nil"/>
              <w:bottom w:val="single" w:sz="4" w:space="0" w:color="auto"/>
              <w:right w:val="single" w:sz="8" w:space="0" w:color="auto"/>
            </w:tcBorders>
            <w:shd w:val="clear" w:color="auto" w:fill="auto"/>
            <w:vAlign w:val="center"/>
            <w:hideMark/>
          </w:tcPr>
          <w:p w14:paraId="2901A80B" w14:textId="77777777" w:rsidR="00BD3D2A" w:rsidRPr="00BD3D2A" w:rsidRDefault="00BD3D2A" w:rsidP="004C4EA5">
            <w:pPr>
              <w:keepLines w:val="0"/>
              <w:spacing w:after="0"/>
              <w:jc w:val="center"/>
              <w:rPr>
                <w:rFonts w:cs="Arial"/>
                <w:color w:val="000000"/>
                <w:sz w:val="24"/>
              </w:rPr>
            </w:pPr>
            <w:r w:rsidRPr="00BD3D2A">
              <w:rPr>
                <w:rFonts w:cs="Arial"/>
                <w:color w:val="000000"/>
                <w:sz w:val="24"/>
              </w:rPr>
              <w:t>Southern California Edison</w:t>
            </w:r>
          </w:p>
        </w:tc>
      </w:tr>
      <w:tr w:rsidR="00BD3D2A" w:rsidRPr="00BD3D2A" w14:paraId="488C96B5" w14:textId="77777777" w:rsidTr="004C4EA5">
        <w:trPr>
          <w:trHeight w:val="719"/>
          <w:jc w:val="center"/>
        </w:trPr>
        <w:tc>
          <w:tcPr>
            <w:tcW w:w="3880" w:type="dxa"/>
            <w:tcBorders>
              <w:top w:val="nil"/>
              <w:left w:val="single" w:sz="8" w:space="0" w:color="auto"/>
              <w:bottom w:val="single" w:sz="4" w:space="0" w:color="auto"/>
              <w:right w:val="single" w:sz="4" w:space="0" w:color="auto"/>
            </w:tcBorders>
            <w:shd w:val="clear" w:color="auto" w:fill="auto"/>
            <w:vAlign w:val="center"/>
            <w:hideMark/>
          </w:tcPr>
          <w:p w14:paraId="57330A59" w14:textId="77777777" w:rsidR="00BD3D2A" w:rsidRPr="00BD3D2A" w:rsidRDefault="00BD3D2A" w:rsidP="004C4EA5">
            <w:pPr>
              <w:keepLines w:val="0"/>
              <w:spacing w:after="0"/>
              <w:jc w:val="center"/>
              <w:rPr>
                <w:rFonts w:cs="Arial"/>
                <w:color w:val="000000"/>
                <w:sz w:val="24"/>
              </w:rPr>
            </w:pPr>
            <w:r w:rsidRPr="00BD3D2A">
              <w:rPr>
                <w:rFonts w:cs="Arial"/>
                <w:color w:val="000000"/>
                <w:sz w:val="24"/>
              </w:rPr>
              <w:t>El Segundo Energy Center</w:t>
            </w:r>
          </w:p>
        </w:tc>
        <w:tc>
          <w:tcPr>
            <w:tcW w:w="3785" w:type="dxa"/>
            <w:tcBorders>
              <w:top w:val="nil"/>
              <w:left w:val="nil"/>
              <w:bottom w:val="single" w:sz="4" w:space="0" w:color="auto"/>
              <w:right w:val="single" w:sz="4" w:space="0" w:color="auto"/>
            </w:tcBorders>
            <w:shd w:val="clear" w:color="auto" w:fill="auto"/>
            <w:noWrap/>
            <w:vAlign w:val="center"/>
            <w:hideMark/>
          </w:tcPr>
          <w:p w14:paraId="5C20D983" w14:textId="77777777" w:rsidR="00BD3D2A" w:rsidRPr="00BD3D2A" w:rsidRDefault="00BD3D2A" w:rsidP="004C4EA5">
            <w:pPr>
              <w:keepLines w:val="0"/>
              <w:spacing w:after="0"/>
              <w:jc w:val="center"/>
              <w:rPr>
                <w:rFonts w:cs="Arial"/>
                <w:color w:val="000000"/>
                <w:sz w:val="24"/>
              </w:rPr>
            </w:pPr>
            <w:r w:rsidRPr="00BD3D2A">
              <w:rPr>
                <w:rFonts w:cs="Arial"/>
                <w:color w:val="000000"/>
                <w:sz w:val="24"/>
              </w:rPr>
              <w:t>Petition to Amend</w:t>
            </w:r>
          </w:p>
        </w:tc>
        <w:tc>
          <w:tcPr>
            <w:tcW w:w="2695" w:type="dxa"/>
            <w:tcBorders>
              <w:top w:val="nil"/>
              <w:left w:val="nil"/>
              <w:bottom w:val="single" w:sz="4" w:space="0" w:color="auto"/>
              <w:right w:val="single" w:sz="8" w:space="0" w:color="auto"/>
            </w:tcBorders>
            <w:shd w:val="clear" w:color="auto" w:fill="auto"/>
            <w:vAlign w:val="center"/>
            <w:hideMark/>
          </w:tcPr>
          <w:p w14:paraId="734566FB" w14:textId="77777777" w:rsidR="00BD3D2A" w:rsidRPr="00BD3D2A" w:rsidRDefault="00BD3D2A" w:rsidP="004C4EA5">
            <w:pPr>
              <w:keepLines w:val="0"/>
              <w:spacing w:after="0"/>
              <w:jc w:val="center"/>
              <w:rPr>
                <w:rFonts w:cs="Arial"/>
                <w:color w:val="000000"/>
                <w:sz w:val="24"/>
              </w:rPr>
            </w:pPr>
            <w:r w:rsidRPr="00BD3D2A">
              <w:rPr>
                <w:rFonts w:cs="Arial"/>
                <w:color w:val="000000"/>
                <w:sz w:val="24"/>
              </w:rPr>
              <w:t>El Segundo Power II, LLC (NRG)</w:t>
            </w:r>
          </w:p>
        </w:tc>
      </w:tr>
      <w:tr w:rsidR="00BD3D2A" w:rsidRPr="00BD3D2A" w14:paraId="37E52DE2" w14:textId="77777777" w:rsidTr="004C4EA5">
        <w:trPr>
          <w:trHeight w:val="719"/>
          <w:jc w:val="center"/>
        </w:trPr>
        <w:tc>
          <w:tcPr>
            <w:tcW w:w="3880" w:type="dxa"/>
            <w:tcBorders>
              <w:top w:val="nil"/>
              <w:left w:val="single" w:sz="8" w:space="0" w:color="auto"/>
              <w:bottom w:val="single" w:sz="4" w:space="0" w:color="auto"/>
              <w:right w:val="single" w:sz="4" w:space="0" w:color="auto"/>
            </w:tcBorders>
            <w:shd w:val="clear" w:color="auto" w:fill="auto"/>
            <w:vAlign w:val="center"/>
            <w:hideMark/>
          </w:tcPr>
          <w:p w14:paraId="547E6A68" w14:textId="77777777" w:rsidR="00BD3D2A" w:rsidRPr="00BD3D2A" w:rsidRDefault="00BD3D2A" w:rsidP="004C4EA5">
            <w:pPr>
              <w:keepLines w:val="0"/>
              <w:spacing w:after="0"/>
              <w:jc w:val="center"/>
              <w:rPr>
                <w:rFonts w:cs="Arial"/>
                <w:color w:val="000000"/>
                <w:sz w:val="24"/>
              </w:rPr>
            </w:pPr>
            <w:r w:rsidRPr="00BD3D2A">
              <w:rPr>
                <w:rFonts w:cs="Arial"/>
                <w:color w:val="000000"/>
                <w:sz w:val="24"/>
              </w:rPr>
              <w:t>NCPA</w:t>
            </w:r>
          </w:p>
        </w:tc>
        <w:tc>
          <w:tcPr>
            <w:tcW w:w="3785" w:type="dxa"/>
            <w:tcBorders>
              <w:top w:val="nil"/>
              <w:left w:val="nil"/>
              <w:bottom w:val="single" w:sz="4" w:space="0" w:color="auto"/>
              <w:right w:val="single" w:sz="4" w:space="0" w:color="auto"/>
            </w:tcBorders>
            <w:shd w:val="clear" w:color="auto" w:fill="auto"/>
            <w:noWrap/>
            <w:vAlign w:val="center"/>
            <w:hideMark/>
          </w:tcPr>
          <w:p w14:paraId="10C4EAA8" w14:textId="77777777" w:rsidR="00BD3D2A" w:rsidRPr="00BD3D2A" w:rsidRDefault="00BD3D2A" w:rsidP="004C4EA5">
            <w:pPr>
              <w:keepLines w:val="0"/>
              <w:spacing w:after="0"/>
              <w:jc w:val="center"/>
              <w:rPr>
                <w:rFonts w:cs="Arial"/>
                <w:color w:val="000000"/>
                <w:sz w:val="24"/>
              </w:rPr>
            </w:pPr>
            <w:r w:rsidRPr="00BD3D2A">
              <w:rPr>
                <w:rFonts w:cs="Arial"/>
                <w:color w:val="000000"/>
                <w:sz w:val="24"/>
              </w:rPr>
              <w:t>Petition to Amend</w:t>
            </w:r>
          </w:p>
        </w:tc>
        <w:tc>
          <w:tcPr>
            <w:tcW w:w="2695" w:type="dxa"/>
            <w:tcBorders>
              <w:top w:val="nil"/>
              <w:left w:val="nil"/>
              <w:bottom w:val="single" w:sz="4" w:space="0" w:color="auto"/>
              <w:right w:val="single" w:sz="8" w:space="0" w:color="auto"/>
            </w:tcBorders>
            <w:shd w:val="clear" w:color="auto" w:fill="auto"/>
            <w:vAlign w:val="center"/>
            <w:hideMark/>
          </w:tcPr>
          <w:p w14:paraId="6D6ADE75" w14:textId="77777777" w:rsidR="00BD3D2A" w:rsidRPr="00BD3D2A" w:rsidRDefault="003E606E" w:rsidP="004C4EA5">
            <w:pPr>
              <w:keepLines w:val="0"/>
              <w:spacing w:after="0"/>
              <w:jc w:val="center"/>
              <w:rPr>
                <w:rFonts w:cs="Arial"/>
                <w:color w:val="000000"/>
                <w:sz w:val="24"/>
              </w:rPr>
            </w:pPr>
            <w:r w:rsidRPr="00BD3D2A">
              <w:rPr>
                <w:rFonts w:cs="Arial"/>
                <w:color w:val="000000"/>
                <w:sz w:val="24"/>
              </w:rPr>
              <w:t>Norther</w:t>
            </w:r>
            <w:r>
              <w:rPr>
                <w:rFonts w:cs="Arial"/>
                <w:color w:val="000000"/>
                <w:sz w:val="24"/>
              </w:rPr>
              <w:t>n</w:t>
            </w:r>
            <w:r w:rsidR="00BD3D2A" w:rsidRPr="00BD3D2A">
              <w:rPr>
                <w:rFonts w:cs="Arial"/>
                <w:color w:val="000000"/>
                <w:sz w:val="24"/>
              </w:rPr>
              <w:t xml:space="preserve"> California Power Agency</w:t>
            </w:r>
          </w:p>
        </w:tc>
      </w:tr>
      <w:tr w:rsidR="00BD3D2A" w:rsidRPr="00BD3D2A" w14:paraId="5876C226" w14:textId="77777777" w:rsidTr="004C4EA5">
        <w:trPr>
          <w:trHeight w:val="800"/>
          <w:jc w:val="center"/>
        </w:trPr>
        <w:tc>
          <w:tcPr>
            <w:tcW w:w="3880" w:type="dxa"/>
            <w:tcBorders>
              <w:top w:val="nil"/>
              <w:left w:val="single" w:sz="8" w:space="0" w:color="auto"/>
              <w:bottom w:val="nil"/>
              <w:right w:val="single" w:sz="4" w:space="0" w:color="auto"/>
            </w:tcBorders>
            <w:shd w:val="clear" w:color="auto" w:fill="auto"/>
            <w:vAlign w:val="center"/>
            <w:hideMark/>
          </w:tcPr>
          <w:p w14:paraId="6E1E08D9" w14:textId="77777777" w:rsidR="00BD3D2A" w:rsidRPr="00BD3D2A" w:rsidRDefault="00BD3D2A" w:rsidP="004C4EA5">
            <w:pPr>
              <w:keepLines w:val="0"/>
              <w:spacing w:after="0"/>
              <w:jc w:val="center"/>
              <w:rPr>
                <w:rFonts w:cs="Arial"/>
                <w:color w:val="000000"/>
                <w:sz w:val="24"/>
              </w:rPr>
            </w:pPr>
            <w:r w:rsidRPr="00BD3D2A">
              <w:rPr>
                <w:rFonts w:cs="Arial"/>
                <w:color w:val="000000"/>
                <w:sz w:val="24"/>
              </w:rPr>
              <w:t xml:space="preserve">Moss Landing </w:t>
            </w:r>
            <w:r w:rsidR="00D511B7" w:rsidRPr="00BD3D2A">
              <w:rPr>
                <w:rFonts w:cs="Arial"/>
                <w:color w:val="000000"/>
                <w:sz w:val="24"/>
              </w:rPr>
              <w:t>Modernization</w:t>
            </w:r>
            <w:r w:rsidRPr="00BD3D2A">
              <w:rPr>
                <w:rFonts w:cs="Arial"/>
                <w:color w:val="000000"/>
                <w:sz w:val="24"/>
              </w:rPr>
              <w:t>, Units 1 &amp; 2</w:t>
            </w:r>
          </w:p>
        </w:tc>
        <w:tc>
          <w:tcPr>
            <w:tcW w:w="3785" w:type="dxa"/>
            <w:tcBorders>
              <w:top w:val="nil"/>
              <w:left w:val="nil"/>
              <w:bottom w:val="nil"/>
              <w:right w:val="single" w:sz="4" w:space="0" w:color="auto"/>
            </w:tcBorders>
            <w:shd w:val="clear" w:color="auto" w:fill="auto"/>
            <w:noWrap/>
            <w:vAlign w:val="center"/>
            <w:hideMark/>
          </w:tcPr>
          <w:p w14:paraId="11464D31" w14:textId="77777777" w:rsidR="00BD3D2A" w:rsidRPr="00BD3D2A" w:rsidRDefault="00BD3D2A" w:rsidP="004C4EA5">
            <w:pPr>
              <w:keepLines w:val="0"/>
              <w:spacing w:after="0"/>
              <w:jc w:val="center"/>
              <w:rPr>
                <w:rFonts w:cs="Arial"/>
                <w:color w:val="000000"/>
                <w:sz w:val="24"/>
              </w:rPr>
            </w:pPr>
            <w:r w:rsidRPr="00BD3D2A">
              <w:rPr>
                <w:rFonts w:cs="Arial"/>
                <w:color w:val="000000"/>
                <w:sz w:val="24"/>
              </w:rPr>
              <w:t>Petition to Amend</w:t>
            </w:r>
          </w:p>
        </w:tc>
        <w:tc>
          <w:tcPr>
            <w:tcW w:w="2695" w:type="dxa"/>
            <w:tcBorders>
              <w:top w:val="nil"/>
              <w:left w:val="nil"/>
              <w:bottom w:val="nil"/>
              <w:right w:val="single" w:sz="8" w:space="0" w:color="auto"/>
            </w:tcBorders>
            <w:shd w:val="clear" w:color="auto" w:fill="auto"/>
            <w:vAlign w:val="center"/>
            <w:hideMark/>
          </w:tcPr>
          <w:p w14:paraId="510C1B0E" w14:textId="77777777" w:rsidR="00BD3D2A" w:rsidRPr="00BD3D2A" w:rsidRDefault="00BD3D2A" w:rsidP="004C4EA5">
            <w:pPr>
              <w:keepLines w:val="0"/>
              <w:spacing w:after="0"/>
              <w:jc w:val="center"/>
              <w:rPr>
                <w:rFonts w:cs="Arial"/>
                <w:color w:val="000000"/>
                <w:sz w:val="24"/>
              </w:rPr>
            </w:pPr>
            <w:r w:rsidRPr="00BD3D2A">
              <w:rPr>
                <w:rFonts w:cs="Arial"/>
                <w:color w:val="000000"/>
                <w:sz w:val="24"/>
              </w:rPr>
              <w:t>Dynegy Moss Landing, LLC (Dynegy)</w:t>
            </w:r>
          </w:p>
        </w:tc>
      </w:tr>
      <w:tr w:rsidR="00BD3D2A" w:rsidRPr="00BD3D2A" w14:paraId="13E506A2" w14:textId="77777777" w:rsidTr="004C4EA5">
        <w:trPr>
          <w:trHeight w:val="330"/>
          <w:jc w:val="center"/>
        </w:trPr>
        <w:tc>
          <w:tcPr>
            <w:tcW w:w="1036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F031261" w14:textId="177B6489" w:rsidR="00BD3D2A" w:rsidRPr="00BD3D2A" w:rsidRDefault="00E6192F" w:rsidP="004C4EA5">
            <w:pPr>
              <w:keepLines w:val="0"/>
              <w:spacing w:after="0"/>
              <w:jc w:val="center"/>
              <w:rPr>
                <w:rFonts w:cs="Arial"/>
                <w:b/>
                <w:bCs/>
                <w:color w:val="000000"/>
                <w:sz w:val="24"/>
              </w:rPr>
            </w:pPr>
            <w:r>
              <w:rPr>
                <w:rFonts w:cs="Arial"/>
                <w:b/>
                <w:bCs/>
                <w:color w:val="000000"/>
                <w:sz w:val="24"/>
              </w:rPr>
              <w:t>16</w:t>
            </w:r>
            <w:r w:rsidRPr="00BD3D2A">
              <w:rPr>
                <w:rFonts w:cs="Arial"/>
                <w:b/>
                <w:bCs/>
                <w:color w:val="000000"/>
                <w:sz w:val="24"/>
              </w:rPr>
              <w:t xml:space="preserve"> </w:t>
            </w:r>
            <w:r w:rsidR="00D511B7" w:rsidRPr="00BD3D2A">
              <w:rPr>
                <w:rFonts w:cs="Arial"/>
                <w:b/>
                <w:bCs/>
                <w:color w:val="000000"/>
                <w:sz w:val="24"/>
              </w:rPr>
              <w:t>Current</w:t>
            </w:r>
            <w:r w:rsidR="00BD3D2A" w:rsidRPr="00BD3D2A">
              <w:rPr>
                <w:rFonts w:cs="Arial"/>
                <w:b/>
                <w:bCs/>
                <w:color w:val="000000"/>
                <w:sz w:val="24"/>
              </w:rPr>
              <w:t xml:space="preserve"> Projects</w:t>
            </w:r>
          </w:p>
        </w:tc>
      </w:tr>
    </w:tbl>
    <w:p w14:paraId="256229BB" w14:textId="77777777" w:rsidR="002C1AEF" w:rsidRDefault="002C1AEF"/>
    <w:p w14:paraId="41E7AA8C" w14:textId="77777777" w:rsidR="002C1AEF" w:rsidRDefault="002C1AEF"/>
    <w:p w14:paraId="0C7978F3" w14:textId="77777777" w:rsidR="004A2A93" w:rsidRDefault="004A2A93"/>
    <w:p w14:paraId="2B21B9BA" w14:textId="2526939A" w:rsidR="004A2A93" w:rsidRDefault="004A2A93">
      <w:r>
        <w:t xml:space="preserve">This table of anticipated future projects is included for reference only. The Energy Commission would like to alert Firms to the potential of upcoming work. In addition, senior technical specialists support will need to be available for these future projects. When completing Attachments 11, 12, and 13, Firms will not include the information on anticipated future projects. </w:t>
      </w:r>
    </w:p>
    <w:tbl>
      <w:tblPr>
        <w:tblW w:w="9677" w:type="dxa"/>
        <w:jc w:val="center"/>
        <w:tblLook w:val="04A0" w:firstRow="1" w:lastRow="0" w:firstColumn="1" w:lastColumn="0" w:noHBand="0" w:noVBand="1"/>
      </w:tblPr>
      <w:tblGrid>
        <w:gridCol w:w="4362"/>
        <w:gridCol w:w="2592"/>
        <w:gridCol w:w="2723"/>
      </w:tblGrid>
      <w:tr w:rsidR="00BD3D2A" w:rsidRPr="00BD3D2A" w14:paraId="2151824C" w14:textId="77777777" w:rsidTr="004C4EA5">
        <w:trPr>
          <w:trHeight w:val="315"/>
          <w:jc w:val="center"/>
        </w:trPr>
        <w:tc>
          <w:tcPr>
            <w:tcW w:w="9677"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543C1DD6" w14:textId="77777777" w:rsidR="00BD3D2A" w:rsidRPr="00BD3D2A" w:rsidRDefault="00C41AF8" w:rsidP="00BD3D2A">
            <w:pPr>
              <w:keepLines w:val="0"/>
              <w:spacing w:after="0"/>
              <w:jc w:val="center"/>
              <w:rPr>
                <w:rFonts w:cs="Arial"/>
                <w:b/>
                <w:bCs/>
                <w:color w:val="000000"/>
                <w:sz w:val="24"/>
              </w:rPr>
            </w:pPr>
            <w:r>
              <w:rPr>
                <w:rFonts w:cs="Arial"/>
                <w:b/>
                <w:bCs/>
                <w:color w:val="000000"/>
                <w:sz w:val="24"/>
              </w:rPr>
              <w:t>Anticipated Future Projects</w:t>
            </w:r>
            <w:r w:rsidR="00BD3D2A" w:rsidRPr="00BD3D2A">
              <w:rPr>
                <w:rFonts w:cs="Arial"/>
                <w:b/>
                <w:bCs/>
                <w:color w:val="000000"/>
                <w:sz w:val="24"/>
              </w:rPr>
              <w:t>*</w:t>
            </w:r>
          </w:p>
        </w:tc>
      </w:tr>
      <w:tr w:rsidR="00BD3D2A" w:rsidRPr="00BD3D2A" w14:paraId="2BD663DF" w14:textId="77777777" w:rsidTr="004C4EA5">
        <w:trPr>
          <w:trHeight w:val="630"/>
          <w:jc w:val="center"/>
        </w:trPr>
        <w:tc>
          <w:tcPr>
            <w:tcW w:w="4362" w:type="dxa"/>
            <w:tcBorders>
              <w:top w:val="nil"/>
              <w:left w:val="single" w:sz="8" w:space="0" w:color="auto"/>
              <w:bottom w:val="single" w:sz="4" w:space="0" w:color="auto"/>
              <w:right w:val="single" w:sz="4" w:space="0" w:color="auto"/>
            </w:tcBorders>
            <w:shd w:val="clear" w:color="auto" w:fill="auto"/>
            <w:vAlign w:val="center"/>
            <w:hideMark/>
          </w:tcPr>
          <w:p w14:paraId="4F005222" w14:textId="77777777" w:rsidR="00BD3D2A" w:rsidRPr="00BD3D2A" w:rsidRDefault="00BD3D2A" w:rsidP="00BD3D2A">
            <w:pPr>
              <w:keepLines w:val="0"/>
              <w:spacing w:after="0"/>
              <w:jc w:val="center"/>
              <w:rPr>
                <w:rFonts w:cs="Arial"/>
                <w:b/>
                <w:bCs/>
                <w:color w:val="000000"/>
                <w:sz w:val="24"/>
              </w:rPr>
            </w:pPr>
            <w:r w:rsidRPr="00BD3D2A">
              <w:rPr>
                <w:rFonts w:cs="Arial"/>
                <w:b/>
                <w:bCs/>
                <w:color w:val="000000"/>
                <w:sz w:val="24"/>
              </w:rPr>
              <w:t>Project Type</w:t>
            </w:r>
            <w:r w:rsidRPr="00BD3D2A">
              <w:rPr>
                <w:rFonts w:cs="Arial"/>
                <w:b/>
                <w:bCs/>
                <w:color w:val="000000"/>
                <w:sz w:val="24"/>
              </w:rPr>
              <w:br/>
              <w:t>(Technology)</w:t>
            </w:r>
          </w:p>
        </w:tc>
        <w:tc>
          <w:tcPr>
            <w:tcW w:w="2592" w:type="dxa"/>
            <w:tcBorders>
              <w:top w:val="nil"/>
              <w:left w:val="nil"/>
              <w:bottom w:val="single" w:sz="4" w:space="0" w:color="auto"/>
              <w:right w:val="single" w:sz="4" w:space="0" w:color="auto"/>
            </w:tcBorders>
            <w:shd w:val="clear" w:color="auto" w:fill="auto"/>
            <w:noWrap/>
            <w:vAlign w:val="center"/>
            <w:hideMark/>
          </w:tcPr>
          <w:p w14:paraId="5A5BC8DA" w14:textId="77777777" w:rsidR="00BD3D2A" w:rsidRPr="00BD3D2A" w:rsidRDefault="00BD3D2A" w:rsidP="00BD3D2A">
            <w:pPr>
              <w:keepLines w:val="0"/>
              <w:spacing w:after="0"/>
              <w:jc w:val="center"/>
              <w:rPr>
                <w:rFonts w:cs="Arial"/>
                <w:b/>
                <w:bCs/>
                <w:color w:val="000000"/>
                <w:sz w:val="24"/>
              </w:rPr>
            </w:pPr>
            <w:r w:rsidRPr="00BD3D2A">
              <w:rPr>
                <w:rFonts w:cs="Arial"/>
                <w:b/>
                <w:bCs/>
                <w:color w:val="000000"/>
                <w:sz w:val="24"/>
              </w:rPr>
              <w:t>Estimated Number of Projects</w:t>
            </w:r>
          </w:p>
        </w:tc>
        <w:tc>
          <w:tcPr>
            <w:tcW w:w="2723" w:type="dxa"/>
            <w:tcBorders>
              <w:top w:val="nil"/>
              <w:left w:val="nil"/>
              <w:bottom w:val="single" w:sz="4" w:space="0" w:color="auto"/>
              <w:right w:val="single" w:sz="8" w:space="0" w:color="auto"/>
            </w:tcBorders>
            <w:shd w:val="clear" w:color="auto" w:fill="auto"/>
            <w:noWrap/>
            <w:vAlign w:val="center"/>
            <w:hideMark/>
          </w:tcPr>
          <w:p w14:paraId="0E353F9F" w14:textId="77777777" w:rsidR="00BD3D2A" w:rsidRPr="00BD3D2A" w:rsidRDefault="00BD3D2A" w:rsidP="00BD3D2A">
            <w:pPr>
              <w:keepLines w:val="0"/>
              <w:spacing w:after="0"/>
              <w:jc w:val="center"/>
              <w:rPr>
                <w:rFonts w:cs="Arial"/>
                <w:b/>
                <w:bCs/>
                <w:color w:val="000000"/>
                <w:sz w:val="24"/>
              </w:rPr>
            </w:pPr>
            <w:r w:rsidRPr="00BD3D2A">
              <w:rPr>
                <w:rFonts w:cs="Arial"/>
                <w:b/>
                <w:bCs/>
                <w:color w:val="000000"/>
                <w:sz w:val="24"/>
              </w:rPr>
              <w:t>Probable Location</w:t>
            </w:r>
          </w:p>
        </w:tc>
      </w:tr>
      <w:tr w:rsidR="00BD3D2A" w:rsidRPr="00BD3D2A" w14:paraId="19D81323" w14:textId="77777777" w:rsidTr="004C4EA5">
        <w:trPr>
          <w:trHeight w:val="300"/>
          <w:jc w:val="center"/>
        </w:trPr>
        <w:tc>
          <w:tcPr>
            <w:tcW w:w="4362" w:type="dxa"/>
            <w:tcBorders>
              <w:top w:val="nil"/>
              <w:left w:val="single" w:sz="8" w:space="0" w:color="auto"/>
              <w:bottom w:val="single" w:sz="4" w:space="0" w:color="auto"/>
              <w:right w:val="single" w:sz="4" w:space="0" w:color="auto"/>
            </w:tcBorders>
            <w:shd w:val="clear" w:color="auto" w:fill="auto"/>
            <w:noWrap/>
            <w:vAlign w:val="center"/>
            <w:hideMark/>
          </w:tcPr>
          <w:p w14:paraId="5AC222D3" w14:textId="77777777" w:rsidR="00BD3D2A" w:rsidRPr="00BD3D2A" w:rsidRDefault="00BD3D2A" w:rsidP="00BD3D2A">
            <w:pPr>
              <w:keepLines w:val="0"/>
              <w:spacing w:after="0"/>
              <w:jc w:val="center"/>
              <w:rPr>
                <w:rFonts w:cs="Arial"/>
                <w:color w:val="000000"/>
                <w:sz w:val="24"/>
              </w:rPr>
            </w:pPr>
            <w:r w:rsidRPr="00BD3D2A">
              <w:rPr>
                <w:rFonts w:cs="Arial"/>
                <w:color w:val="000000"/>
                <w:sz w:val="24"/>
              </w:rPr>
              <w:t>Combined Cycle</w:t>
            </w:r>
          </w:p>
        </w:tc>
        <w:tc>
          <w:tcPr>
            <w:tcW w:w="2592" w:type="dxa"/>
            <w:tcBorders>
              <w:top w:val="nil"/>
              <w:left w:val="nil"/>
              <w:bottom w:val="single" w:sz="4" w:space="0" w:color="auto"/>
              <w:right w:val="single" w:sz="4" w:space="0" w:color="auto"/>
            </w:tcBorders>
            <w:shd w:val="clear" w:color="auto" w:fill="auto"/>
            <w:noWrap/>
            <w:vAlign w:val="center"/>
            <w:hideMark/>
          </w:tcPr>
          <w:p w14:paraId="64BED70F" w14:textId="77777777" w:rsidR="00BD3D2A" w:rsidRPr="00BD3D2A" w:rsidRDefault="00BD3D2A" w:rsidP="00BD3D2A">
            <w:pPr>
              <w:keepLines w:val="0"/>
              <w:spacing w:after="0"/>
              <w:jc w:val="center"/>
              <w:rPr>
                <w:rFonts w:cs="Arial"/>
                <w:color w:val="000000"/>
                <w:sz w:val="24"/>
              </w:rPr>
            </w:pPr>
            <w:r w:rsidRPr="00BD3D2A">
              <w:rPr>
                <w:rFonts w:cs="Arial"/>
                <w:color w:val="000000"/>
                <w:sz w:val="24"/>
              </w:rPr>
              <w:t>1</w:t>
            </w:r>
          </w:p>
        </w:tc>
        <w:tc>
          <w:tcPr>
            <w:tcW w:w="2723" w:type="dxa"/>
            <w:tcBorders>
              <w:top w:val="nil"/>
              <w:left w:val="nil"/>
              <w:bottom w:val="single" w:sz="4" w:space="0" w:color="auto"/>
              <w:right w:val="single" w:sz="8" w:space="0" w:color="auto"/>
            </w:tcBorders>
            <w:shd w:val="clear" w:color="auto" w:fill="auto"/>
            <w:noWrap/>
            <w:vAlign w:val="center"/>
            <w:hideMark/>
          </w:tcPr>
          <w:p w14:paraId="084D558F" w14:textId="77777777" w:rsidR="00BD3D2A" w:rsidRPr="00BD3D2A" w:rsidRDefault="00BD3D2A" w:rsidP="00BD3D2A">
            <w:pPr>
              <w:keepLines w:val="0"/>
              <w:spacing w:after="0"/>
              <w:jc w:val="center"/>
              <w:rPr>
                <w:rFonts w:cs="Arial"/>
                <w:color w:val="000000"/>
                <w:sz w:val="24"/>
              </w:rPr>
            </w:pPr>
            <w:r w:rsidRPr="00BD3D2A">
              <w:rPr>
                <w:rFonts w:cs="Arial"/>
                <w:color w:val="000000"/>
                <w:sz w:val="24"/>
              </w:rPr>
              <w:t>Southern California</w:t>
            </w:r>
          </w:p>
        </w:tc>
      </w:tr>
      <w:tr w:rsidR="00BD3D2A" w:rsidRPr="00BD3D2A" w14:paraId="24E3BFF9" w14:textId="77777777" w:rsidTr="004C4EA5">
        <w:trPr>
          <w:trHeight w:val="300"/>
          <w:jc w:val="center"/>
        </w:trPr>
        <w:tc>
          <w:tcPr>
            <w:tcW w:w="4362" w:type="dxa"/>
            <w:tcBorders>
              <w:top w:val="nil"/>
              <w:left w:val="single" w:sz="8" w:space="0" w:color="auto"/>
              <w:bottom w:val="single" w:sz="4" w:space="0" w:color="auto"/>
              <w:right w:val="single" w:sz="4" w:space="0" w:color="auto"/>
            </w:tcBorders>
            <w:shd w:val="clear" w:color="auto" w:fill="auto"/>
            <w:noWrap/>
            <w:vAlign w:val="center"/>
            <w:hideMark/>
          </w:tcPr>
          <w:p w14:paraId="1162E46F" w14:textId="77777777" w:rsidR="00BD3D2A" w:rsidRPr="00BD3D2A" w:rsidRDefault="00BD3D2A" w:rsidP="00BD3D2A">
            <w:pPr>
              <w:keepLines w:val="0"/>
              <w:spacing w:after="0"/>
              <w:jc w:val="center"/>
              <w:rPr>
                <w:rFonts w:cs="Arial"/>
                <w:color w:val="000000"/>
                <w:sz w:val="24"/>
              </w:rPr>
            </w:pPr>
            <w:r w:rsidRPr="00BD3D2A">
              <w:rPr>
                <w:rFonts w:cs="Arial"/>
                <w:color w:val="000000"/>
                <w:sz w:val="24"/>
              </w:rPr>
              <w:t>Geothermal</w:t>
            </w:r>
          </w:p>
        </w:tc>
        <w:tc>
          <w:tcPr>
            <w:tcW w:w="2592" w:type="dxa"/>
            <w:tcBorders>
              <w:top w:val="nil"/>
              <w:left w:val="nil"/>
              <w:bottom w:val="single" w:sz="4" w:space="0" w:color="auto"/>
              <w:right w:val="single" w:sz="4" w:space="0" w:color="auto"/>
            </w:tcBorders>
            <w:shd w:val="clear" w:color="auto" w:fill="auto"/>
            <w:noWrap/>
            <w:vAlign w:val="center"/>
            <w:hideMark/>
          </w:tcPr>
          <w:p w14:paraId="19E22B14" w14:textId="77777777" w:rsidR="00BD3D2A" w:rsidRPr="00BD3D2A" w:rsidRDefault="00BD3D2A" w:rsidP="00BD3D2A">
            <w:pPr>
              <w:keepLines w:val="0"/>
              <w:spacing w:after="0"/>
              <w:jc w:val="center"/>
              <w:rPr>
                <w:rFonts w:cs="Arial"/>
                <w:color w:val="000000"/>
                <w:sz w:val="24"/>
              </w:rPr>
            </w:pPr>
            <w:r w:rsidRPr="00BD3D2A">
              <w:rPr>
                <w:rFonts w:cs="Arial"/>
                <w:color w:val="000000"/>
                <w:sz w:val="24"/>
              </w:rPr>
              <w:t>2</w:t>
            </w:r>
          </w:p>
        </w:tc>
        <w:tc>
          <w:tcPr>
            <w:tcW w:w="2723" w:type="dxa"/>
            <w:tcBorders>
              <w:top w:val="nil"/>
              <w:left w:val="nil"/>
              <w:bottom w:val="single" w:sz="4" w:space="0" w:color="auto"/>
              <w:right w:val="single" w:sz="8" w:space="0" w:color="auto"/>
            </w:tcBorders>
            <w:shd w:val="clear" w:color="auto" w:fill="auto"/>
            <w:noWrap/>
            <w:vAlign w:val="center"/>
            <w:hideMark/>
          </w:tcPr>
          <w:p w14:paraId="149B4CF3" w14:textId="77777777" w:rsidR="00BD3D2A" w:rsidRPr="00BD3D2A" w:rsidRDefault="00BD3D2A" w:rsidP="00BD3D2A">
            <w:pPr>
              <w:keepLines w:val="0"/>
              <w:spacing w:after="0"/>
              <w:jc w:val="center"/>
              <w:rPr>
                <w:rFonts w:cs="Arial"/>
                <w:color w:val="000000"/>
                <w:sz w:val="24"/>
              </w:rPr>
            </w:pPr>
            <w:r w:rsidRPr="00BD3D2A">
              <w:rPr>
                <w:rFonts w:cs="Arial"/>
                <w:color w:val="000000"/>
                <w:sz w:val="24"/>
              </w:rPr>
              <w:t>Salton Sea</w:t>
            </w:r>
          </w:p>
        </w:tc>
      </w:tr>
      <w:tr w:rsidR="00BD3D2A" w:rsidRPr="00BD3D2A" w14:paraId="34C16FE4" w14:textId="77777777" w:rsidTr="004C4EA5">
        <w:trPr>
          <w:trHeight w:val="300"/>
          <w:jc w:val="center"/>
        </w:trPr>
        <w:tc>
          <w:tcPr>
            <w:tcW w:w="4362" w:type="dxa"/>
            <w:tcBorders>
              <w:top w:val="nil"/>
              <w:left w:val="single" w:sz="8" w:space="0" w:color="auto"/>
              <w:bottom w:val="single" w:sz="4" w:space="0" w:color="auto"/>
              <w:right w:val="single" w:sz="4" w:space="0" w:color="auto"/>
            </w:tcBorders>
            <w:shd w:val="clear" w:color="auto" w:fill="auto"/>
            <w:noWrap/>
            <w:vAlign w:val="center"/>
            <w:hideMark/>
          </w:tcPr>
          <w:p w14:paraId="5048880D" w14:textId="77777777" w:rsidR="00BD3D2A" w:rsidRPr="00BD3D2A" w:rsidRDefault="00BD3D2A" w:rsidP="00BD3D2A">
            <w:pPr>
              <w:keepLines w:val="0"/>
              <w:spacing w:after="0"/>
              <w:jc w:val="center"/>
              <w:rPr>
                <w:rFonts w:cs="Arial"/>
                <w:color w:val="000000"/>
                <w:sz w:val="24"/>
              </w:rPr>
            </w:pPr>
            <w:r w:rsidRPr="00BD3D2A">
              <w:rPr>
                <w:rFonts w:cs="Arial"/>
                <w:color w:val="000000"/>
                <w:sz w:val="24"/>
              </w:rPr>
              <w:t>Peaker</w:t>
            </w:r>
          </w:p>
        </w:tc>
        <w:tc>
          <w:tcPr>
            <w:tcW w:w="2592" w:type="dxa"/>
            <w:tcBorders>
              <w:top w:val="nil"/>
              <w:left w:val="nil"/>
              <w:bottom w:val="single" w:sz="4" w:space="0" w:color="auto"/>
              <w:right w:val="single" w:sz="4" w:space="0" w:color="auto"/>
            </w:tcBorders>
            <w:shd w:val="clear" w:color="auto" w:fill="auto"/>
            <w:noWrap/>
            <w:vAlign w:val="center"/>
            <w:hideMark/>
          </w:tcPr>
          <w:p w14:paraId="09983756" w14:textId="77777777" w:rsidR="00BD3D2A" w:rsidRPr="00BD3D2A" w:rsidRDefault="00BD3D2A" w:rsidP="00BD3D2A">
            <w:pPr>
              <w:keepLines w:val="0"/>
              <w:spacing w:after="0"/>
              <w:jc w:val="center"/>
              <w:rPr>
                <w:rFonts w:cs="Arial"/>
                <w:color w:val="000000"/>
                <w:sz w:val="24"/>
              </w:rPr>
            </w:pPr>
            <w:r w:rsidRPr="00BD3D2A">
              <w:rPr>
                <w:rFonts w:cs="Arial"/>
                <w:color w:val="000000"/>
                <w:sz w:val="24"/>
              </w:rPr>
              <w:t>3</w:t>
            </w:r>
          </w:p>
        </w:tc>
        <w:tc>
          <w:tcPr>
            <w:tcW w:w="2723" w:type="dxa"/>
            <w:tcBorders>
              <w:top w:val="nil"/>
              <w:left w:val="nil"/>
              <w:bottom w:val="single" w:sz="4" w:space="0" w:color="auto"/>
              <w:right w:val="single" w:sz="8" w:space="0" w:color="auto"/>
            </w:tcBorders>
            <w:shd w:val="clear" w:color="auto" w:fill="auto"/>
            <w:noWrap/>
            <w:vAlign w:val="center"/>
            <w:hideMark/>
          </w:tcPr>
          <w:p w14:paraId="2F8FA533" w14:textId="77777777" w:rsidR="00BD3D2A" w:rsidRPr="00BD3D2A" w:rsidRDefault="00BD3D2A" w:rsidP="00BD3D2A">
            <w:pPr>
              <w:keepLines w:val="0"/>
              <w:spacing w:after="0"/>
              <w:jc w:val="center"/>
              <w:rPr>
                <w:rFonts w:cs="Arial"/>
                <w:color w:val="000000"/>
                <w:sz w:val="24"/>
              </w:rPr>
            </w:pPr>
            <w:r w:rsidRPr="00BD3D2A">
              <w:rPr>
                <w:rFonts w:cs="Arial"/>
                <w:color w:val="000000"/>
                <w:sz w:val="24"/>
              </w:rPr>
              <w:t>Southern California</w:t>
            </w:r>
          </w:p>
        </w:tc>
      </w:tr>
      <w:tr w:rsidR="00BD3D2A" w:rsidRPr="00BD3D2A" w14:paraId="1F34F007" w14:textId="77777777" w:rsidTr="004C4EA5">
        <w:trPr>
          <w:trHeight w:val="300"/>
          <w:jc w:val="center"/>
        </w:trPr>
        <w:tc>
          <w:tcPr>
            <w:tcW w:w="4362" w:type="dxa"/>
            <w:tcBorders>
              <w:top w:val="nil"/>
              <w:left w:val="single" w:sz="8" w:space="0" w:color="auto"/>
              <w:bottom w:val="single" w:sz="4" w:space="0" w:color="auto"/>
              <w:right w:val="single" w:sz="4" w:space="0" w:color="auto"/>
            </w:tcBorders>
            <w:shd w:val="clear" w:color="auto" w:fill="auto"/>
            <w:noWrap/>
            <w:vAlign w:val="center"/>
            <w:hideMark/>
          </w:tcPr>
          <w:p w14:paraId="7BEE59E9" w14:textId="77777777" w:rsidR="00BD3D2A" w:rsidRPr="00BD3D2A" w:rsidRDefault="00BD3D2A" w:rsidP="00BD3D2A">
            <w:pPr>
              <w:keepLines w:val="0"/>
              <w:spacing w:after="0"/>
              <w:jc w:val="center"/>
              <w:rPr>
                <w:rFonts w:cs="Arial"/>
                <w:color w:val="000000"/>
                <w:sz w:val="24"/>
              </w:rPr>
            </w:pPr>
            <w:r w:rsidRPr="00BD3D2A">
              <w:rPr>
                <w:rFonts w:cs="Arial"/>
                <w:color w:val="000000"/>
                <w:sz w:val="24"/>
              </w:rPr>
              <w:t>Compressed Air Energy Storage</w:t>
            </w:r>
          </w:p>
        </w:tc>
        <w:tc>
          <w:tcPr>
            <w:tcW w:w="2592" w:type="dxa"/>
            <w:tcBorders>
              <w:top w:val="nil"/>
              <w:left w:val="nil"/>
              <w:bottom w:val="single" w:sz="4" w:space="0" w:color="auto"/>
              <w:right w:val="single" w:sz="4" w:space="0" w:color="auto"/>
            </w:tcBorders>
            <w:shd w:val="clear" w:color="auto" w:fill="auto"/>
            <w:noWrap/>
            <w:vAlign w:val="center"/>
            <w:hideMark/>
          </w:tcPr>
          <w:p w14:paraId="01FC48EB" w14:textId="77777777" w:rsidR="00BD3D2A" w:rsidRPr="00BD3D2A" w:rsidRDefault="00BD3D2A" w:rsidP="00BD3D2A">
            <w:pPr>
              <w:keepLines w:val="0"/>
              <w:spacing w:after="0"/>
              <w:jc w:val="center"/>
              <w:rPr>
                <w:rFonts w:cs="Arial"/>
                <w:color w:val="000000"/>
                <w:sz w:val="24"/>
              </w:rPr>
            </w:pPr>
            <w:r w:rsidRPr="00BD3D2A">
              <w:rPr>
                <w:rFonts w:cs="Arial"/>
                <w:color w:val="000000"/>
                <w:sz w:val="24"/>
              </w:rPr>
              <w:t>1</w:t>
            </w:r>
          </w:p>
        </w:tc>
        <w:tc>
          <w:tcPr>
            <w:tcW w:w="2723" w:type="dxa"/>
            <w:tcBorders>
              <w:top w:val="nil"/>
              <w:left w:val="nil"/>
              <w:bottom w:val="single" w:sz="4" w:space="0" w:color="auto"/>
              <w:right w:val="single" w:sz="8" w:space="0" w:color="auto"/>
            </w:tcBorders>
            <w:shd w:val="clear" w:color="auto" w:fill="auto"/>
            <w:noWrap/>
            <w:vAlign w:val="center"/>
            <w:hideMark/>
          </w:tcPr>
          <w:p w14:paraId="468609DB" w14:textId="77777777" w:rsidR="00BD3D2A" w:rsidRPr="00BD3D2A" w:rsidRDefault="00BD3D2A" w:rsidP="00BD3D2A">
            <w:pPr>
              <w:keepLines w:val="0"/>
              <w:spacing w:after="0"/>
              <w:jc w:val="center"/>
              <w:rPr>
                <w:rFonts w:cs="Arial"/>
                <w:color w:val="000000"/>
                <w:sz w:val="24"/>
              </w:rPr>
            </w:pPr>
            <w:r w:rsidRPr="00BD3D2A">
              <w:rPr>
                <w:rFonts w:cs="Arial"/>
                <w:color w:val="000000"/>
                <w:sz w:val="24"/>
              </w:rPr>
              <w:t>Central Valley</w:t>
            </w:r>
          </w:p>
        </w:tc>
      </w:tr>
      <w:tr w:rsidR="00BD3D2A" w:rsidRPr="00BD3D2A" w14:paraId="0A659561" w14:textId="77777777" w:rsidTr="004C4EA5">
        <w:trPr>
          <w:trHeight w:val="300"/>
          <w:jc w:val="center"/>
        </w:trPr>
        <w:tc>
          <w:tcPr>
            <w:tcW w:w="4362" w:type="dxa"/>
            <w:tcBorders>
              <w:top w:val="nil"/>
              <w:left w:val="single" w:sz="8" w:space="0" w:color="auto"/>
              <w:bottom w:val="single" w:sz="4" w:space="0" w:color="auto"/>
              <w:right w:val="single" w:sz="4" w:space="0" w:color="auto"/>
            </w:tcBorders>
            <w:shd w:val="clear" w:color="auto" w:fill="auto"/>
            <w:noWrap/>
            <w:vAlign w:val="center"/>
            <w:hideMark/>
          </w:tcPr>
          <w:p w14:paraId="4CE90260" w14:textId="77777777" w:rsidR="00BD3D2A" w:rsidRPr="00BD3D2A" w:rsidRDefault="00BD3D2A" w:rsidP="00BD3D2A">
            <w:pPr>
              <w:keepLines w:val="0"/>
              <w:spacing w:after="0"/>
              <w:jc w:val="center"/>
              <w:rPr>
                <w:rFonts w:cs="Arial"/>
                <w:color w:val="000000"/>
                <w:sz w:val="24"/>
              </w:rPr>
            </w:pPr>
            <w:r w:rsidRPr="00BD3D2A">
              <w:rPr>
                <w:rFonts w:cs="Arial"/>
                <w:color w:val="000000"/>
                <w:sz w:val="24"/>
              </w:rPr>
              <w:t>Concentrated Solar Power</w:t>
            </w:r>
          </w:p>
        </w:tc>
        <w:tc>
          <w:tcPr>
            <w:tcW w:w="2592" w:type="dxa"/>
            <w:tcBorders>
              <w:top w:val="nil"/>
              <w:left w:val="nil"/>
              <w:bottom w:val="single" w:sz="4" w:space="0" w:color="auto"/>
              <w:right w:val="single" w:sz="4" w:space="0" w:color="auto"/>
            </w:tcBorders>
            <w:shd w:val="clear" w:color="auto" w:fill="auto"/>
            <w:noWrap/>
            <w:vAlign w:val="center"/>
            <w:hideMark/>
          </w:tcPr>
          <w:p w14:paraId="220D01CE" w14:textId="77777777" w:rsidR="00BD3D2A" w:rsidRPr="00BD3D2A" w:rsidRDefault="00BD3D2A" w:rsidP="00BD3D2A">
            <w:pPr>
              <w:keepLines w:val="0"/>
              <w:spacing w:after="0"/>
              <w:jc w:val="center"/>
              <w:rPr>
                <w:rFonts w:cs="Arial"/>
                <w:color w:val="000000"/>
                <w:sz w:val="24"/>
              </w:rPr>
            </w:pPr>
            <w:r w:rsidRPr="00BD3D2A">
              <w:rPr>
                <w:rFonts w:cs="Arial"/>
                <w:color w:val="000000"/>
                <w:sz w:val="24"/>
              </w:rPr>
              <w:t>1</w:t>
            </w:r>
          </w:p>
        </w:tc>
        <w:tc>
          <w:tcPr>
            <w:tcW w:w="2723" w:type="dxa"/>
            <w:tcBorders>
              <w:top w:val="nil"/>
              <w:left w:val="nil"/>
              <w:bottom w:val="single" w:sz="4" w:space="0" w:color="auto"/>
              <w:right w:val="single" w:sz="8" w:space="0" w:color="auto"/>
            </w:tcBorders>
            <w:shd w:val="clear" w:color="auto" w:fill="auto"/>
            <w:noWrap/>
            <w:vAlign w:val="center"/>
            <w:hideMark/>
          </w:tcPr>
          <w:p w14:paraId="680B0903" w14:textId="77777777" w:rsidR="00BD3D2A" w:rsidRPr="00BD3D2A" w:rsidRDefault="00BD3D2A" w:rsidP="00BD3D2A">
            <w:pPr>
              <w:keepLines w:val="0"/>
              <w:spacing w:after="0"/>
              <w:jc w:val="center"/>
              <w:rPr>
                <w:rFonts w:cs="Arial"/>
                <w:color w:val="000000"/>
                <w:sz w:val="24"/>
              </w:rPr>
            </w:pPr>
            <w:r w:rsidRPr="00BD3D2A">
              <w:rPr>
                <w:rFonts w:cs="Arial"/>
                <w:color w:val="000000"/>
                <w:sz w:val="24"/>
              </w:rPr>
              <w:t>Mojave Desert</w:t>
            </w:r>
          </w:p>
        </w:tc>
      </w:tr>
      <w:tr w:rsidR="00BD3D2A" w:rsidRPr="00BD3D2A" w14:paraId="30A0C6D9" w14:textId="77777777" w:rsidTr="004C4EA5">
        <w:trPr>
          <w:trHeight w:val="300"/>
          <w:jc w:val="center"/>
        </w:trPr>
        <w:tc>
          <w:tcPr>
            <w:tcW w:w="4362" w:type="dxa"/>
            <w:tcBorders>
              <w:top w:val="nil"/>
              <w:left w:val="single" w:sz="8" w:space="0" w:color="auto"/>
              <w:bottom w:val="single" w:sz="4" w:space="0" w:color="auto"/>
              <w:right w:val="single" w:sz="4" w:space="0" w:color="auto"/>
            </w:tcBorders>
            <w:shd w:val="clear" w:color="auto" w:fill="auto"/>
            <w:noWrap/>
            <w:vAlign w:val="center"/>
            <w:hideMark/>
          </w:tcPr>
          <w:p w14:paraId="7620632E" w14:textId="77777777" w:rsidR="00BD3D2A" w:rsidRPr="00BD3D2A" w:rsidRDefault="00BD3D2A" w:rsidP="00BD3D2A">
            <w:pPr>
              <w:keepLines w:val="0"/>
              <w:spacing w:after="0"/>
              <w:jc w:val="center"/>
              <w:rPr>
                <w:rFonts w:cs="Arial"/>
                <w:color w:val="000000"/>
                <w:sz w:val="24"/>
              </w:rPr>
            </w:pPr>
            <w:r w:rsidRPr="00BD3D2A">
              <w:rPr>
                <w:rFonts w:cs="Arial"/>
                <w:color w:val="000000"/>
                <w:sz w:val="24"/>
              </w:rPr>
              <w:t>Spark Ignition Engine</w:t>
            </w:r>
          </w:p>
        </w:tc>
        <w:tc>
          <w:tcPr>
            <w:tcW w:w="2592" w:type="dxa"/>
            <w:tcBorders>
              <w:top w:val="nil"/>
              <w:left w:val="nil"/>
              <w:bottom w:val="single" w:sz="4" w:space="0" w:color="auto"/>
              <w:right w:val="single" w:sz="4" w:space="0" w:color="auto"/>
            </w:tcBorders>
            <w:shd w:val="clear" w:color="auto" w:fill="auto"/>
            <w:noWrap/>
            <w:vAlign w:val="center"/>
            <w:hideMark/>
          </w:tcPr>
          <w:p w14:paraId="5389DDB6" w14:textId="77777777" w:rsidR="00BD3D2A" w:rsidRPr="00BD3D2A" w:rsidRDefault="00BD3D2A" w:rsidP="00BD3D2A">
            <w:pPr>
              <w:keepLines w:val="0"/>
              <w:spacing w:after="0"/>
              <w:jc w:val="center"/>
              <w:rPr>
                <w:rFonts w:cs="Arial"/>
                <w:color w:val="000000"/>
                <w:sz w:val="24"/>
              </w:rPr>
            </w:pPr>
            <w:r w:rsidRPr="00BD3D2A">
              <w:rPr>
                <w:rFonts w:cs="Arial"/>
                <w:color w:val="000000"/>
                <w:sz w:val="24"/>
              </w:rPr>
              <w:t>1</w:t>
            </w:r>
          </w:p>
        </w:tc>
        <w:tc>
          <w:tcPr>
            <w:tcW w:w="2723" w:type="dxa"/>
            <w:tcBorders>
              <w:top w:val="nil"/>
              <w:left w:val="nil"/>
              <w:bottom w:val="single" w:sz="4" w:space="0" w:color="auto"/>
              <w:right w:val="single" w:sz="8" w:space="0" w:color="auto"/>
            </w:tcBorders>
            <w:shd w:val="clear" w:color="auto" w:fill="auto"/>
            <w:noWrap/>
            <w:vAlign w:val="center"/>
            <w:hideMark/>
          </w:tcPr>
          <w:p w14:paraId="6B0B6EA6" w14:textId="77777777" w:rsidR="00BD3D2A" w:rsidRPr="00BD3D2A" w:rsidRDefault="00BD3D2A" w:rsidP="00BD3D2A">
            <w:pPr>
              <w:keepLines w:val="0"/>
              <w:spacing w:after="0"/>
              <w:jc w:val="center"/>
              <w:rPr>
                <w:rFonts w:cs="Arial"/>
                <w:color w:val="000000"/>
                <w:sz w:val="24"/>
              </w:rPr>
            </w:pPr>
            <w:r w:rsidRPr="00BD3D2A">
              <w:rPr>
                <w:rFonts w:cs="Arial"/>
                <w:color w:val="000000"/>
                <w:sz w:val="24"/>
              </w:rPr>
              <w:t>Southern California</w:t>
            </w:r>
          </w:p>
        </w:tc>
      </w:tr>
      <w:tr w:rsidR="00BD3D2A" w:rsidRPr="00BD3D2A" w14:paraId="687A891D" w14:textId="77777777" w:rsidTr="004C4EA5">
        <w:trPr>
          <w:trHeight w:val="315"/>
          <w:jc w:val="center"/>
        </w:trPr>
        <w:tc>
          <w:tcPr>
            <w:tcW w:w="4362" w:type="dxa"/>
            <w:tcBorders>
              <w:top w:val="nil"/>
              <w:left w:val="single" w:sz="8" w:space="0" w:color="auto"/>
              <w:bottom w:val="nil"/>
              <w:right w:val="single" w:sz="4" w:space="0" w:color="auto"/>
            </w:tcBorders>
            <w:shd w:val="clear" w:color="auto" w:fill="auto"/>
            <w:noWrap/>
            <w:vAlign w:val="center"/>
            <w:hideMark/>
          </w:tcPr>
          <w:p w14:paraId="22F94614" w14:textId="77777777" w:rsidR="00BD3D2A" w:rsidRPr="00BD3D2A" w:rsidRDefault="00BD3D2A" w:rsidP="00BD3D2A">
            <w:pPr>
              <w:keepLines w:val="0"/>
              <w:spacing w:after="0"/>
              <w:jc w:val="center"/>
              <w:rPr>
                <w:rFonts w:cs="Arial"/>
                <w:color w:val="000000"/>
                <w:sz w:val="24"/>
              </w:rPr>
            </w:pPr>
            <w:r w:rsidRPr="00BD3D2A">
              <w:rPr>
                <w:rFonts w:cs="Arial"/>
                <w:color w:val="000000"/>
                <w:sz w:val="24"/>
              </w:rPr>
              <w:t>Transmission Corridor Designation</w:t>
            </w:r>
          </w:p>
        </w:tc>
        <w:tc>
          <w:tcPr>
            <w:tcW w:w="2592" w:type="dxa"/>
            <w:tcBorders>
              <w:top w:val="nil"/>
              <w:left w:val="nil"/>
              <w:bottom w:val="nil"/>
              <w:right w:val="single" w:sz="4" w:space="0" w:color="auto"/>
            </w:tcBorders>
            <w:shd w:val="clear" w:color="auto" w:fill="auto"/>
            <w:noWrap/>
            <w:vAlign w:val="center"/>
            <w:hideMark/>
          </w:tcPr>
          <w:p w14:paraId="50023F89" w14:textId="77777777" w:rsidR="00BD3D2A" w:rsidRPr="00BD3D2A" w:rsidRDefault="00BD3D2A" w:rsidP="00BD3D2A">
            <w:pPr>
              <w:keepLines w:val="0"/>
              <w:spacing w:after="0"/>
              <w:jc w:val="center"/>
              <w:rPr>
                <w:rFonts w:cs="Arial"/>
                <w:color w:val="000000"/>
                <w:sz w:val="24"/>
              </w:rPr>
            </w:pPr>
            <w:r w:rsidRPr="00BD3D2A">
              <w:rPr>
                <w:rFonts w:cs="Arial"/>
                <w:color w:val="000000"/>
                <w:sz w:val="24"/>
              </w:rPr>
              <w:t>1</w:t>
            </w:r>
          </w:p>
        </w:tc>
        <w:tc>
          <w:tcPr>
            <w:tcW w:w="2723" w:type="dxa"/>
            <w:tcBorders>
              <w:top w:val="nil"/>
              <w:left w:val="nil"/>
              <w:bottom w:val="nil"/>
              <w:right w:val="single" w:sz="8" w:space="0" w:color="auto"/>
            </w:tcBorders>
            <w:shd w:val="clear" w:color="auto" w:fill="auto"/>
            <w:noWrap/>
            <w:vAlign w:val="center"/>
            <w:hideMark/>
          </w:tcPr>
          <w:p w14:paraId="014C558C" w14:textId="77777777" w:rsidR="00BD3D2A" w:rsidRPr="00BD3D2A" w:rsidRDefault="00BD3D2A" w:rsidP="00BD3D2A">
            <w:pPr>
              <w:keepLines w:val="0"/>
              <w:spacing w:after="0"/>
              <w:jc w:val="center"/>
              <w:rPr>
                <w:rFonts w:cs="Arial"/>
                <w:color w:val="000000"/>
                <w:sz w:val="24"/>
              </w:rPr>
            </w:pPr>
            <w:r w:rsidRPr="00BD3D2A">
              <w:rPr>
                <w:rFonts w:cs="Arial"/>
                <w:color w:val="000000"/>
                <w:sz w:val="24"/>
              </w:rPr>
              <w:t>To be determined</w:t>
            </w:r>
          </w:p>
        </w:tc>
      </w:tr>
      <w:tr w:rsidR="00BD3D2A" w:rsidRPr="00BD3D2A" w14:paraId="38374BF0" w14:textId="77777777" w:rsidTr="004C4EA5">
        <w:trPr>
          <w:trHeight w:val="330"/>
          <w:jc w:val="center"/>
        </w:trPr>
        <w:tc>
          <w:tcPr>
            <w:tcW w:w="967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FEB12A6" w14:textId="77777777" w:rsidR="00BD3D2A" w:rsidRPr="00BD3D2A" w:rsidRDefault="00C41AF8" w:rsidP="00BD3D2A">
            <w:pPr>
              <w:keepLines w:val="0"/>
              <w:spacing w:after="0"/>
              <w:jc w:val="center"/>
              <w:rPr>
                <w:rFonts w:cs="Arial"/>
                <w:b/>
                <w:bCs/>
                <w:color w:val="000000"/>
                <w:sz w:val="24"/>
              </w:rPr>
            </w:pPr>
            <w:r>
              <w:rPr>
                <w:rFonts w:cs="Arial"/>
                <w:b/>
                <w:bCs/>
                <w:color w:val="000000"/>
                <w:sz w:val="24"/>
              </w:rPr>
              <w:t>Anticipated Future Projects:  10</w:t>
            </w:r>
            <w:r w:rsidR="00BD3D2A" w:rsidRPr="00BD3D2A">
              <w:rPr>
                <w:rFonts w:cs="Arial"/>
                <w:b/>
                <w:bCs/>
                <w:color w:val="000000"/>
                <w:sz w:val="24"/>
              </w:rPr>
              <w:t>*</w:t>
            </w:r>
          </w:p>
        </w:tc>
      </w:tr>
      <w:tr w:rsidR="00BD3D2A" w:rsidRPr="004C4EA5" w14:paraId="23BE638E" w14:textId="77777777" w:rsidTr="004C4EA5">
        <w:trPr>
          <w:trHeight w:val="300"/>
          <w:jc w:val="center"/>
        </w:trPr>
        <w:tc>
          <w:tcPr>
            <w:tcW w:w="9677" w:type="dxa"/>
            <w:gridSpan w:val="3"/>
            <w:tcBorders>
              <w:top w:val="single" w:sz="8" w:space="0" w:color="auto"/>
              <w:left w:val="nil"/>
              <w:bottom w:val="nil"/>
              <w:right w:val="nil"/>
            </w:tcBorders>
            <w:shd w:val="clear" w:color="auto" w:fill="auto"/>
            <w:noWrap/>
            <w:vAlign w:val="bottom"/>
            <w:hideMark/>
          </w:tcPr>
          <w:p w14:paraId="3C6903AA" w14:textId="769FA59E" w:rsidR="00BD3D2A" w:rsidRPr="004C4EA5" w:rsidRDefault="00E44035" w:rsidP="00016861">
            <w:pPr>
              <w:keepLines w:val="0"/>
              <w:rPr>
                <w:rFonts w:cs="Arial"/>
                <w:color w:val="000000"/>
                <w:sz w:val="16"/>
                <w:szCs w:val="16"/>
              </w:rPr>
            </w:pPr>
            <w:r w:rsidRPr="004C4EA5">
              <w:rPr>
                <w:rFonts w:cs="Arial"/>
                <w:color w:val="000000"/>
                <w:sz w:val="16"/>
                <w:szCs w:val="16"/>
              </w:rPr>
              <w:t xml:space="preserve">*Note:  The </w:t>
            </w:r>
            <w:r w:rsidR="004D0361" w:rsidRPr="004C4EA5">
              <w:rPr>
                <w:rFonts w:cs="Arial"/>
                <w:color w:val="000000"/>
                <w:sz w:val="16"/>
                <w:szCs w:val="16"/>
              </w:rPr>
              <w:t xml:space="preserve">Anticipated Future </w:t>
            </w:r>
            <w:r w:rsidRPr="004C4EA5">
              <w:rPr>
                <w:rFonts w:cs="Arial"/>
                <w:color w:val="000000"/>
                <w:sz w:val="16"/>
                <w:szCs w:val="16"/>
              </w:rPr>
              <w:t>Project</w:t>
            </w:r>
            <w:r w:rsidR="004D0361" w:rsidRPr="004C4EA5">
              <w:rPr>
                <w:rFonts w:cs="Arial"/>
                <w:color w:val="000000"/>
                <w:sz w:val="16"/>
                <w:szCs w:val="16"/>
              </w:rPr>
              <w:t>s</w:t>
            </w:r>
            <w:r w:rsidRPr="004C4EA5">
              <w:rPr>
                <w:rFonts w:cs="Arial"/>
                <w:color w:val="000000"/>
                <w:sz w:val="16"/>
                <w:szCs w:val="16"/>
              </w:rPr>
              <w:t xml:space="preserve"> Table </w:t>
            </w:r>
            <w:r w:rsidR="00BD3D2A" w:rsidRPr="004C4EA5">
              <w:rPr>
                <w:rFonts w:cs="Arial"/>
                <w:color w:val="000000"/>
                <w:sz w:val="16"/>
                <w:szCs w:val="16"/>
              </w:rPr>
              <w:t xml:space="preserve">does not </w:t>
            </w:r>
            <w:r w:rsidR="00D511B7" w:rsidRPr="004C4EA5">
              <w:rPr>
                <w:rFonts w:cs="Arial"/>
                <w:color w:val="000000"/>
                <w:sz w:val="16"/>
                <w:szCs w:val="16"/>
              </w:rPr>
              <w:t>contain</w:t>
            </w:r>
            <w:r w:rsidR="00BD3D2A" w:rsidRPr="004C4EA5">
              <w:rPr>
                <w:rFonts w:cs="Arial"/>
                <w:color w:val="000000"/>
                <w:sz w:val="16"/>
                <w:szCs w:val="16"/>
              </w:rPr>
              <w:t xml:space="preserve"> estimated future Petition to Amend information.</w:t>
            </w:r>
            <w:r w:rsidR="000B4790" w:rsidRPr="004C4EA5">
              <w:rPr>
                <w:rFonts w:cs="Arial"/>
                <w:color w:val="000000"/>
                <w:sz w:val="16"/>
                <w:szCs w:val="16"/>
              </w:rPr>
              <w:t xml:space="preserve">  </w:t>
            </w:r>
            <w:r w:rsidR="004D0361" w:rsidRPr="004C4EA5">
              <w:rPr>
                <w:rFonts w:cs="Arial"/>
                <w:color w:val="000000"/>
                <w:sz w:val="16"/>
                <w:szCs w:val="16"/>
              </w:rPr>
              <w:t>This means that for the RFQ minimum requirements, the Firm is not evaluated based on any potential conflicts related to future amendments.  However, t</w:t>
            </w:r>
            <w:r w:rsidR="000B4790" w:rsidRPr="004C4EA5">
              <w:rPr>
                <w:rFonts w:cs="Arial"/>
                <w:color w:val="000000"/>
                <w:sz w:val="16"/>
                <w:szCs w:val="16"/>
              </w:rPr>
              <w:t xml:space="preserve">he </w:t>
            </w:r>
            <w:r w:rsidR="004D0361" w:rsidRPr="004C4EA5">
              <w:rPr>
                <w:rFonts w:cs="Arial"/>
                <w:color w:val="000000"/>
                <w:sz w:val="16"/>
                <w:szCs w:val="16"/>
              </w:rPr>
              <w:t xml:space="preserve">selected </w:t>
            </w:r>
            <w:r w:rsidR="000B4790" w:rsidRPr="004C4EA5">
              <w:rPr>
                <w:rFonts w:cs="Arial"/>
                <w:color w:val="000000"/>
                <w:sz w:val="16"/>
                <w:szCs w:val="16"/>
              </w:rPr>
              <w:t>contractor must be available to work on Petition to Amend assignments</w:t>
            </w:r>
            <w:r w:rsidR="004D0361" w:rsidRPr="004C4EA5">
              <w:rPr>
                <w:rFonts w:cs="Arial"/>
                <w:color w:val="000000"/>
                <w:sz w:val="16"/>
                <w:szCs w:val="16"/>
              </w:rPr>
              <w:t>, per the Agreement terms, in Attachment 6, Exhibit H.</w:t>
            </w:r>
          </w:p>
        </w:tc>
      </w:tr>
    </w:tbl>
    <w:p w14:paraId="1E426588" w14:textId="0628A8FA" w:rsidR="002F6145" w:rsidRPr="007E064A" w:rsidRDefault="002F6145" w:rsidP="007E064A">
      <w:pPr>
        <w:pStyle w:val="ListParagraph"/>
        <w:keepLines w:val="0"/>
        <w:numPr>
          <w:ilvl w:val="0"/>
          <w:numId w:val="37"/>
        </w:numPr>
        <w:spacing w:after="200" w:line="276" w:lineRule="auto"/>
        <w:contextualSpacing/>
        <w:rPr>
          <w:rFonts w:cs="Arial"/>
          <w:szCs w:val="22"/>
        </w:rPr>
      </w:pPr>
      <w:r w:rsidRPr="007E064A">
        <w:rPr>
          <w:rFonts w:cs="Arial"/>
          <w:szCs w:val="22"/>
        </w:rPr>
        <w:t xml:space="preserve">For the particular topic or sub-topic, </w:t>
      </w:r>
      <w:r w:rsidR="00707FF1">
        <w:rPr>
          <w:rFonts w:cs="Arial"/>
          <w:szCs w:val="22"/>
        </w:rPr>
        <w:t xml:space="preserve">Attachment 11 has identified </w:t>
      </w:r>
      <w:r w:rsidRPr="007E064A">
        <w:rPr>
          <w:rFonts w:cs="Arial"/>
          <w:szCs w:val="22"/>
        </w:rPr>
        <w:t xml:space="preserve">the minimum number (or more) of Senior Technical Specialists required for the topic or sub-topic.  The minimum number of Senior Technical Specialists required for each topic and sub-topic is described on the </w:t>
      </w:r>
      <w:r w:rsidRPr="007E064A">
        <w:rPr>
          <w:rFonts w:cs="Arial"/>
          <w:i/>
          <w:szCs w:val="22"/>
        </w:rPr>
        <w:t xml:space="preserve">Team Member Topic and Sub-Topic Coverage Information Sheet </w:t>
      </w:r>
      <w:r w:rsidRPr="007E064A">
        <w:rPr>
          <w:rFonts w:cs="Arial"/>
          <w:szCs w:val="22"/>
        </w:rPr>
        <w:t xml:space="preserve">(see description below); </w:t>
      </w:r>
    </w:p>
    <w:p w14:paraId="743DCFEC" w14:textId="09DC92D9" w:rsidR="002F6145" w:rsidRPr="007E064A" w:rsidRDefault="002F6145" w:rsidP="007E064A">
      <w:pPr>
        <w:pStyle w:val="ListParagraph"/>
        <w:keepLines w:val="0"/>
        <w:numPr>
          <w:ilvl w:val="0"/>
          <w:numId w:val="37"/>
        </w:numPr>
        <w:spacing w:after="200" w:line="276" w:lineRule="auto"/>
        <w:contextualSpacing/>
        <w:rPr>
          <w:rFonts w:cs="Arial"/>
          <w:szCs w:val="22"/>
        </w:rPr>
      </w:pPr>
      <w:r w:rsidRPr="007E064A">
        <w:rPr>
          <w:rFonts w:cs="Arial"/>
          <w:szCs w:val="22"/>
        </w:rPr>
        <w:t xml:space="preserve">For the particular topic or sub-topic, the Bidding Firm as a whole has Senior Technical Specialists Available to Work on at least </w:t>
      </w:r>
      <w:r w:rsidR="007F1F6F">
        <w:rPr>
          <w:rFonts w:cs="Arial"/>
          <w:szCs w:val="22"/>
        </w:rPr>
        <w:t xml:space="preserve">15 </w:t>
      </w:r>
      <w:r w:rsidRPr="007E064A">
        <w:rPr>
          <w:rFonts w:cs="Arial"/>
          <w:szCs w:val="22"/>
        </w:rPr>
        <w:t xml:space="preserve">of the projects included </w:t>
      </w:r>
      <w:r w:rsidR="00ED00B8">
        <w:rPr>
          <w:rFonts w:cs="Arial"/>
          <w:szCs w:val="22"/>
        </w:rPr>
        <w:t>in</w:t>
      </w:r>
      <w:r w:rsidR="00ED00B8" w:rsidRPr="007E064A">
        <w:rPr>
          <w:rFonts w:cs="Arial"/>
          <w:szCs w:val="22"/>
        </w:rPr>
        <w:t xml:space="preserve"> </w:t>
      </w:r>
      <w:r w:rsidRPr="007E064A">
        <w:rPr>
          <w:rFonts w:cs="Arial"/>
          <w:szCs w:val="22"/>
        </w:rPr>
        <w:t xml:space="preserve">the </w:t>
      </w:r>
      <w:r w:rsidR="00ED00B8">
        <w:rPr>
          <w:rFonts w:cs="Arial"/>
          <w:szCs w:val="22"/>
        </w:rPr>
        <w:t>Project</w:t>
      </w:r>
      <w:r w:rsidR="00C41AF8">
        <w:rPr>
          <w:rFonts w:cs="Arial"/>
          <w:szCs w:val="22"/>
        </w:rPr>
        <w:t>s</w:t>
      </w:r>
      <w:r w:rsidR="00ED00B8">
        <w:rPr>
          <w:rFonts w:cs="Arial"/>
          <w:szCs w:val="22"/>
        </w:rPr>
        <w:t xml:space="preserve"> Table</w:t>
      </w:r>
      <w:r w:rsidRPr="007E064A">
        <w:rPr>
          <w:rFonts w:cs="Arial"/>
          <w:szCs w:val="22"/>
        </w:rPr>
        <w:t xml:space="preserve">.  </w:t>
      </w:r>
      <w:r w:rsidRPr="006660F6">
        <w:rPr>
          <w:rFonts w:cs="Arial"/>
          <w:szCs w:val="22"/>
        </w:rPr>
        <w:t xml:space="preserve">For each topic or sub-topic, a Bidding Firm will be considered to cover a particular project listed </w:t>
      </w:r>
      <w:r w:rsidR="00ED00B8" w:rsidRPr="006660F6">
        <w:rPr>
          <w:rFonts w:cs="Arial"/>
          <w:szCs w:val="22"/>
        </w:rPr>
        <w:t xml:space="preserve">in </w:t>
      </w:r>
      <w:r w:rsidRPr="006660F6">
        <w:rPr>
          <w:rFonts w:cs="Arial"/>
          <w:szCs w:val="22"/>
        </w:rPr>
        <w:t xml:space="preserve">the </w:t>
      </w:r>
      <w:r w:rsidR="00ED00B8" w:rsidRPr="006660F6">
        <w:rPr>
          <w:rFonts w:cs="Arial"/>
          <w:szCs w:val="22"/>
        </w:rPr>
        <w:t>Project</w:t>
      </w:r>
      <w:r w:rsidR="00C41AF8" w:rsidRPr="006660F6">
        <w:rPr>
          <w:rFonts w:cs="Arial"/>
          <w:szCs w:val="22"/>
        </w:rPr>
        <w:t>s</w:t>
      </w:r>
      <w:r w:rsidR="00ED00B8" w:rsidRPr="006660F6">
        <w:rPr>
          <w:rFonts w:cs="Arial"/>
          <w:szCs w:val="22"/>
        </w:rPr>
        <w:t xml:space="preserve"> Table</w:t>
      </w:r>
      <w:r w:rsidRPr="006660F6">
        <w:rPr>
          <w:rFonts w:cs="Arial"/>
          <w:szCs w:val="22"/>
        </w:rPr>
        <w:t xml:space="preserve"> if the Bidding Firm identifies at least one of the topic</w:t>
      </w:r>
      <w:r w:rsidRPr="007E064A">
        <w:rPr>
          <w:rFonts w:cs="Arial"/>
          <w:szCs w:val="22"/>
        </w:rPr>
        <w:t xml:space="preserve"> or sub-topic Senior Technical Specialist that is Available to Work on the project.  If more than one Senior Technical Specialists for a topic or sub-topic are Available to Work on a Particular Project, the Bidding Firm as a whole will only get credit once for being Available to Work on the Particular Project for the topic or sub-topic, i.e. no double counting will be allowed for purposes of meeting this requirement.</w:t>
      </w:r>
    </w:p>
    <w:p w14:paraId="7F58AB09" w14:textId="77777777" w:rsidR="002F6145" w:rsidRPr="00311D88" w:rsidRDefault="002F6145" w:rsidP="00850D0D">
      <w:pPr>
        <w:pStyle w:val="Heading2"/>
      </w:pPr>
      <w:bookmarkStart w:id="115" w:name="_Toc307920298"/>
      <w:bookmarkStart w:id="116" w:name="_Toc316893739"/>
      <w:bookmarkStart w:id="117" w:name="_Toc492560532"/>
      <w:r w:rsidRPr="00311D88">
        <w:t>Potential Conflicts</w:t>
      </w:r>
      <w:bookmarkEnd w:id="115"/>
      <w:r w:rsidRPr="00311D88">
        <w:t xml:space="preserve"> Spreadsheets</w:t>
      </w:r>
      <w:bookmarkEnd w:id="116"/>
      <w:bookmarkEnd w:id="117"/>
    </w:p>
    <w:p w14:paraId="07A6807F" w14:textId="77777777" w:rsidR="002F6145" w:rsidRPr="00311D88" w:rsidRDefault="007E064A" w:rsidP="002F6145">
      <w:pPr>
        <w:rPr>
          <w:rFonts w:cs="Arial"/>
        </w:rPr>
      </w:pPr>
      <w:r>
        <w:rPr>
          <w:rFonts w:eastAsia="Calibri" w:cs="Arial"/>
        </w:rPr>
        <w:t>I</w:t>
      </w:r>
      <w:r w:rsidR="002F6145" w:rsidRPr="00311D88">
        <w:rPr>
          <w:rFonts w:eastAsia="Calibri" w:cs="Arial"/>
        </w:rPr>
        <w:t xml:space="preserve">n this section of the SOQ, the Bidding Firm will complete three spreadsheets that will demonstrate the minimum requirements for covering a topic and sub-topic. </w:t>
      </w:r>
      <w:r w:rsidR="002F6145">
        <w:rPr>
          <w:rFonts w:eastAsia="Calibri" w:cs="Arial"/>
        </w:rPr>
        <w:t xml:space="preserve">The spreadsheets in </w:t>
      </w:r>
      <w:r w:rsidR="002F6145" w:rsidRPr="006660F6">
        <w:rPr>
          <w:rFonts w:eastAsia="Calibri" w:cs="Arial"/>
        </w:rPr>
        <w:t xml:space="preserve">attachments </w:t>
      </w:r>
      <w:r w:rsidR="003A56BD" w:rsidRPr="006660F6">
        <w:rPr>
          <w:rFonts w:eastAsia="Calibri" w:cs="Arial"/>
        </w:rPr>
        <w:t>11</w:t>
      </w:r>
      <w:r w:rsidR="002F6145" w:rsidRPr="006660F6">
        <w:rPr>
          <w:rFonts w:eastAsia="Calibri" w:cs="Arial"/>
        </w:rPr>
        <w:t>, 1</w:t>
      </w:r>
      <w:r w:rsidR="003A56BD" w:rsidRPr="006660F6">
        <w:rPr>
          <w:rFonts w:eastAsia="Calibri" w:cs="Arial"/>
        </w:rPr>
        <w:t>2</w:t>
      </w:r>
      <w:r w:rsidR="002F6145" w:rsidRPr="006660F6">
        <w:rPr>
          <w:rFonts w:eastAsia="Calibri" w:cs="Arial"/>
        </w:rPr>
        <w:t>, and 1</w:t>
      </w:r>
      <w:r w:rsidR="003A56BD" w:rsidRPr="006660F6">
        <w:rPr>
          <w:rFonts w:eastAsia="Calibri" w:cs="Arial"/>
        </w:rPr>
        <w:t>3</w:t>
      </w:r>
      <w:r w:rsidR="002F6145" w:rsidRPr="006660F6">
        <w:rPr>
          <w:rFonts w:eastAsia="Calibri" w:cs="Arial"/>
        </w:rPr>
        <w:t xml:space="preserve"> are collectively referred to as “Potential Conflicts Spreadsheets.”</w:t>
      </w:r>
      <w:r w:rsidR="00724537" w:rsidRPr="006660F6">
        <w:rPr>
          <w:rFonts w:eastAsia="Calibri" w:cs="Arial"/>
        </w:rPr>
        <w:t xml:space="preserve"> </w:t>
      </w:r>
      <w:r w:rsidR="002F6145" w:rsidRPr="006660F6">
        <w:rPr>
          <w:rFonts w:eastAsia="Calibri" w:cs="Arial"/>
        </w:rPr>
        <w:t xml:space="preserve">This will determine whether the Bidding Firm has </w:t>
      </w:r>
      <w:r w:rsidR="002F6145" w:rsidRPr="00311D88">
        <w:rPr>
          <w:rFonts w:eastAsia="Calibri" w:cs="Arial"/>
        </w:rPr>
        <w:t xml:space="preserve">met the minimum requirements to move on to the scoring phase. The spreadsheets will include information on team members Available to Work on a variety of topic and sub-topics (technical areas such as air quality or biology).  </w:t>
      </w:r>
      <w:r w:rsidR="002F6145" w:rsidRPr="00311D88">
        <w:rPr>
          <w:rFonts w:cs="Arial"/>
        </w:rPr>
        <w:t xml:space="preserve">These spreadsheets are available electronically on the Energy Commission website or by contacting the RFQ Contact Person.  Please use the </w:t>
      </w:r>
      <w:r w:rsidR="00E44035">
        <w:rPr>
          <w:rFonts w:cs="Arial"/>
        </w:rPr>
        <w:t>Projects Table</w:t>
      </w:r>
      <w:r w:rsidR="00917D1D">
        <w:rPr>
          <w:rFonts w:cs="Arial"/>
        </w:rPr>
        <w:t xml:space="preserve"> </w:t>
      </w:r>
      <w:r w:rsidR="002F6145" w:rsidRPr="00311D88">
        <w:rPr>
          <w:rFonts w:cs="Arial"/>
        </w:rPr>
        <w:t>in this section for your answers.</w:t>
      </w:r>
    </w:p>
    <w:p w14:paraId="199C34DF" w14:textId="77777777" w:rsidR="002F6145" w:rsidRPr="00311D88" w:rsidRDefault="002F6145" w:rsidP="002F6145">
      <w:pPr>
        <w:autoSpaceDE w:val="0"/>
        <w:autoSpaceDN w:val="0"/>
        <w:adjustRightInd w:val="0"/>
        <w:rPr>
          <w:rFonts w:eastAsia="Calibri" w:cs="Arial"/>
        </w:rPr>
      </w:pPr>
      <w:r w:rsidRPr="00311D88">
        <w:rPr>
          <w:rFonts w:eastAsia="Calibri" w:cs="Arial"/>
        </w:rPr>
        <w:t>Instructions for completing the spreadsheets:</w:t>
      </w:r>
    </w:p>
    <w:p w14:paraId="18A51359" w14:textId="77777777" w:rsidR="002F6145" w:rsidRPr="007E064A" w:rsidRDefault="002F6145" w:rsidP="007E064A">
      <w:pPr>
        <w:pStyle w:val="ListParagraph"/>
        <w:keepNext/>
        <w:keepLines w:val="0"/>
        <w:numPr>
          <w:ilvl w:val="0"/>
          <w:numId w:val="38"/>
        </w:numPr>
        <w:spacing w:after="200" w:line="276" w:lineRule="auto"/>
        <w:contextualSpacing/>
        <w:rPr>
          <w:rFonts w:cs="Arial"/>
          <w:b/>
        </w:rPr>
      </w:pPr>
      <w:r w:rsidRPr="007E064A">
        <w:rPr>
          <w:rFonts w:cs="Arial"/>
          <w:b/>
          <w:i/>
        </w:rPr>
        <w:t>Team Member Topic and Sub-Topic Coverage Infor</w:t>
      </w:r>
      <w:r w:rsidR="003A56BD">
        <w:rPr>
          <w:rFonts w:cs="Arial"/>
          <w:b/>
          <w:i/>
        </w:rPr>
        <w:t>mation Spreadsheet (Attachment 11</w:t>
      </w:r>
      <w:r w:rsidRPr="007E064A">
        <w:rPr>
          <w:rFonts w:cs="Arial"/>
          <w:b/>
          <w:i/>
        </w:rPr>
        <w:t>)</w:t>
      </w:r>
    </w:p>
    <w:p w14:paraId="0FE409FD" w14:textId="77777777" w:rsidR="002F6145" w:rsidRPr="007E064A" w:rsidRDefault="002F6145" w:rsidP="007E064A">
      <w:pPr>
        <w:pStyle w:val="ListParagraph"/>
        <w:keepLines w:val="0"/>
        <w:numPr>
          <w:ilvl w:val="0"/>
          <w:numId w:val="39"/>
        </w:numPr>
        <w:spacing w:after="200" w:line="276" w:lineRule="auto"/>
        <w:contextualSpacing/>
        <w:rPr>
          <w:rFonts w:cs="Arial"/>
        </w:rPr>
      </w:pPr>
      <w:r w:rsidRPr="007E064A">
        <w:rPr>
          <w:rFonts w:cs="Arial"/>
        </w:rPr>
        <w:t>Complete only one spreadsheet for each SOQ (the Bidding Team as a whole is reflected on one sheet).</w:t>
      </w:r>
    </w:p>
    <w:p w14:paraId="3A5FDB6B" w14:textId="77777777" w:rsidR="002F6145" w:rsidRPr="007E064A" w:rsidRDefault="002F6145" w:rsidP="007E064A">
      <w:pPr>
        <w:pStyle w:val="ListParagraph"/>
        <w:keepLines w:val="0"/>
        <w:numPr>
          <w:ilvl w:val="0"/>
          <w:numId w:val="39"/>
        </w:numPr>
        <w:spacing w:after="200" w:line="276" w:lineRule="auto"/>
        <w:contextualSpacing/>
        <w:rPr>
          <w:rFonts w:cs="Arial"/>
        </w:rPr>
      </w:pPr>
      <w:r w:rsidRPr="007E064A">
        <w:rPr>
          <w:rFonts w:cs="Arial"/>
        </w:rPr>
        <w:t>Include the name of the Bidding Firm, which will be the prime contractor if awarded the contract.</w:t>
      </w:r>
    </w:p>
    <w:p w14:paraId="0A716DAB" w14:textId="77777777" w:rsidR="002F6145" w:rsidRPr="007E064A" w:rsidRDefault="002F6145" w:rsidP="007E064A">
      <w:pPr>
        <w:pStyle w:val="ListParagraph"/>
        <w:keepLines w:val="0"/>
        <w:numPr>
          <w:ilvl w:val="0"/>
          <w:numId w:val="39"/>
        </w:numPr>
        <w:spacing w:after="200" w:line="276" w:lineRule="auto"/>
        <w:contextualSpacing/>
        <w:rPr>
          <w:rFonts w:cs="Arial"/>
        </w:rPr>
      </w:pPr>
      <w:r w:rsidRPr="007E064A">
        <w:rPr>
          <w:rFonts w:cs="Arial"/>
        </w:rPr>
        <w:t xml:space="preserve">Identify the names of all Senior Technical Specialists proposed to provide service for each Topic and Sub-Topic (this includes all employees of the Bidding Firm and employees of Subcontractor Firms).  </w:t>
      </w:r>
    </w:p>
    <w:p w14:paraId="3C88EBC6" w14:textId="6DFA381D" w:rsidR="002F6145" w:rsidRPr="005E2893" w:rsidRDefault="002F6145" w:rsidP="007E064A">
      <w:pPr>
        <w:pStyle w:val="ListParagraph"/>
        <w:keepLines w:val="0"/>
        <w:numPr>
          <w:ilvl w:val="0"/>
          <w:numId w:val="39"/>
        </w:numPr>
        <w:spacing w:after="200" w:line="276" w:lineRule="auto"/>
        <w:contextualSpacing/>
        <w:rPr>
          <w:rFonts w:cs="Arial"/>
        </w:rPr>
      </w:pPr>
      <w:r w:rsidRPr="007E064A">
        <w:rPr>
          <w:rFonts w:cs="Arial"/>
        </w:rPr>
        <w:t>Each Senior Technical Specialist listed must be Av</w:t>
      </w:r>
      <w:r w:rsidR="00E44035">
        <w:rPr>
          <w:rFonts w:cs="Arial"/>
        </w:rPr>
        <w:t xml:space="preserve">ailable to Work on at least </w:t>
      </w:r>
      <w:r w:rsidR="00E6192F">
        <w:rPr>
          <w:rFonts w:cs="Arial"/>
        </w:rPr>
        <w:t>15</w:t>
      </w:r>
      <w:r w:rsidRPr="007E064A">
        <w:rPr>
          <w:rFonts w:cs="Arial"/>
        </w:rPr>
        <w:t xml:space="preserve"> of the  </w:t>
      </w:r>
      <w:r w:rsidR="002076A5">
        <w:rPr>
          <w:rFonts w:cs="Arial"/>
        </w:rPr>
        <w:t xml:space="preserve"> </w:t>
      </w:r>
      <w:r w:rsidR="00D01976" w:rsidRPr="005E2893">
        <w:rPr>
          <w:rFonts w:cs="Arial"/>
        </w:rPr>
        <w:t>C</w:t>
      </w:r>
      <w:r w:rsidR="002076A5" w:rsidRPr="005E2893">
        <w:rPr>
          <w:rFonts w:cs="Arial"/>
        </w:rPr>
        <w:t xml:space="preserve">urrent </w:t>
      </w:r>
      <w:r w:rsidR="005E2893" w:rsidRPr="005E2893">
        <w:rPr>
          <w:rFonts w:cs="Arial"/>
        </w:rPr>
        <w:t>P</w:t>
      </w:r>
      <w:r w:rsidR="002076A5" w:rsidRPr="005E2893">
        <w:rPr>
          <w:rFonts w:cs="Arial"/>
        </w:rPr>
        <w:t>rojects</w:t>
      </w:r>
      <w:r w:rsidR="00B0788B" w:rsidRPr="005E2893">
        <w:rPr>
          <w:rFonts w:cs="Arial"/>
        </w:rPr>
        <w:t xml:space="preserve"> </w:t>
      </w:r>
      <w:r w:rsidR="00ED00B8" w:rsidRPr="005E2893">
        <w:rPr>
          <w:rFonts w:cs="Arial"/>
        </w:rPr>
        <w:t xml:space="preserve">in </w:t>
      </w:r>
      <w:r w:rsidRPr="005E2893">
        <w:rPr>
          <w:rFonts w:cs="Arial"/>
        </w:rPr>
        <w:t xml:space="preserve">the </w:t>
      </w:r>
      <w:r w:rsidR="00ED00B8" w:rsidRPr="005E2893">
        <w:t>Project</w:t>
      </w:r>
      <w:r w:rsidR="00C41AF8" w:rsidRPr="005E2893">
        <w:t>s</w:t>
      </w:r>
      <w:r w:rsidR="00ED00B8" w:rsidRPr="005E2893">
        <w:t xml:space="preserve"> Table</w:t>
      </w:r>
      <w:r w:rsidR="005E2893">
        <w:t>.</w:t>
      </w:r>
    </w:p>
    <w:p w14:paraId="6BC9DCAD" w14:textId="77777777" w:rsidR="002F6145" w:rsidRPr="007E064A" w:rsidRDefault="002F6145" w:rsidP="007E064A">
      <w:pPr>
        <w:pStyle w:val="ListParagraph"/>
        <w:keepLines w:val="0"/>
        <w:numPr>
          <w:ilvl w:val="0"/>
          <w:numId w:val="39"/>
        </w:numPr>
        <w:spacing w:after="200" w:line="276" w:lineRule="auto"/>
        <w:contextualSpacing/>
        <w:rPr>
          <w:rFonts w:cs="Arial"/>
        </w:rPr>
      </w:pPr>
      <w:r w:rsidRPr="007E064A">
        <w:rPr>
          <w:rFonts w:cs="Arial"/>
        </w:rPr>
        <w:t>The minimum number of required Senior Technical Specialists must be included (the minimum number for each Topic and Sub-topic is listed on this spreadsheet).</w:t>
      </w:r>
    </w:p>
    <w:p w14:paraId="247C3AB6" w14:textId="3347B3F6" w:rsidR="009A5313" w:rsidRPr="009A5313" w:rsidRDefault="002F6145" w:rsidP="009A5313">
      <w:pPr>
        <w:pStyle w:val="ListParagraph"/>
        <w:numPr>
          <w:ilvl w:val="0"/>
          <w:numId w:val="39"/>
        </w:numPr>
        <w:rPr>
          <w:rFonts w:cs="Arial"/>
        </w:rPr>
      </w:pPr>
      <w:r w:rsidRPr="009A5313">
        <w:rPr>
          <w:rFonts w:cs="Arial"/>
        </w:rPr>
        <w:t xml:space="preserve">For each topic and sub-topic, the team of Senior Technical Specialists taken together as a whole must be Available to Work on at least </w:t>
      </w:r>
      <w:r w:rsidR="009A5313" w:rsidRPr="009A5313">
        <w:rPr>
          <w:rFonts w:cs="Arial"/>
        </w:rPr>
        <w:t>15 of the Current Projects in the Projects Table.</w:t>
      </w:r>
    </w:p>
    <w:p w14:paraId="3A23B935" w14:textId="65950426" w:rsidR="002F6145" w:rsidRPr="007E064A" w:rsidRDefault="002F6145" w:rsidP="007E064A">
      <w:pPr>
        <w:pStyle w:val="ListParagraph"/>
        <w:keepLines w:val="0"/>
        <w:numPr>
          <w:ilvl w:val="0"/>
          <w:numId w:val="39"/>
        </w:numPr>
        <w:spacing w:after="200" w:line="276" w:lineRule="auto"/>
        <w:contextualSpacing/>
        <w:rPr>
          <w:rFonts w:cs="Arial"/>
        </w:rPr>
      </w:pPr>
      <w:r w:rsidRPr="007E064A">
        <w:rPr>
          <w:rFonts w:cs="Arial"/>
        </w:rPr>
        <w:t>The team as a whole will be considered Available to Work on a particular topic or sub-topic on a particular project if at least one Senior Technical Specialist is identified and Available to Work on the topic or sub-topic on the project.</w:t>
      </w:r>
    </w:p>
    <w:p w14:paraId="0784F083" w14:textId="77777777" w:rsidR="002F6145" w:rsidRPr="00311D88" w:rsidRDefault="002F6145" w:rsidP="002F6145">
      <w:pPr>
        <w:pStyle w:val="ListParagraph"/>
        <w:rPr>
          <w:rFonts w:cs="Arial"/>
          <w:sz w:val="24"/>
        </w:rPr>
      </w:pPr>
    </w:p>
    <w:p w14:paraId="120B854B" w14:textId="77777777" w:rsidR="002F6145" w:rsidRPr="007E064A" w:rsidRDefault="002F6145" w:rsidP="007E064A">
      <w:pPr>
        <w:pStyle w:val="ListParagraph"/>
        <w:keepLines w:val="0"/>
        <w:numPr>
          <w:ilvl w:val="0"/>
          <w:numId w:val="38"/>
        </w:numPr>
        <w:spacing w:after="200" w:line="276" w:lineRule="auto"/>
        <w:contextualSpacing/>
        <w:rPr>
          <w:rFonts w:cs="Arial"/>
          <w:b/>
        </w:rPr>
      </w:pPr>
      <w:r w:rsidRPr="007E064A">
        <w:rPr>
          <w:rFonts w:cs="Arial"/>
          <w:b/>
          <w:i/>
        </w:rPr>
        <w:t>Firm Information Sheet</w:t>
      </w:r>
      <w:r w:rsidRPr="007E064A">
        <w:rPr>
          <w:rFonts w:cs="Arial"/>
          <w:b/>
        </w:rPr>
        <w:t>. (Attachment 1</w:t>
      </w:r>
      <w:r w:rsidR="003A56BD">
        <w:rPr>
          <w:rFonts w:cs="Arial"/>
          <w:b/>
        </w:rPr>
        <w:t>2</w:t>
      </w:r>
      <w:r w:rsidRPr="007E064A">
        <w:rPr>
          <w:rFonts w:cs="Arial"/>
          <w:b/>
        </w:rPr>
        <w:t>)</w:t>
      </w:r>
    </w:p>
    <w:p w14:paraId="5F054E75" w14:textId="77777777" w:rsidR="002F6145" w:rsidRPr="007E064A" w:rsidRDefault="002F6145" w:rsidP="002F6145">
      <w:pPr>
        <w:pStyle w:val="ListParagraph"/>
        <w:ind w:left="360"/>
        <w:rPr>
          <w:rFonts w:cs="Arial"/>
        </w:rPr>
      </w:pPr>
      <w:r w:rsidRPr="007E064A">
        <w:rPr>
          <w:rFonts w:cs="Arial"/>
        </w:rPr>
        <w:t xml:space="preserve">This sheet is used to collect information on the </w:t>
      </w:r>
      <w:r w:rsidRPr="007E064A">
        <w:rPr>
          <w:rFonts w:cs="Arial"/>
          <w:i/>
        </w:rPr>
        <w:t>Bidding Firm and each Subcontractor Firm</w:t>
      </w:r>
      <w:r w:rsidRPr="007E064A">
        <w:rPr>
          <w:rFonts w:cs="Arial"/>
        </w:rPr>
        <w:t>:</w:t>
      </w:r>
    </w:p>
    <w:p w14:paraId="699FD1E4" w14:textId="77777777" w:rsidR="002F6145" w:rsidRPr="007E064A" w:rsidRDefault="002F6145" w:rsidP="007E064A">
      <w:pPr>
        <w:pStyle w:val="ListParagraph"/>
        <w:keepLines w:val="0"/>
        <w:numPr>
          <w:ilvl w:val="0"/>
          <w:numId w:val="40"/>
        </w:numPr>
        <w:spacing w:after="200" w:line="276" w:lineRule="auto"/>
        <w:contextualSpacing/>
        <w:rPr>
          <w:rFonts w:cs="Arial"/>
        </w:rPr>
      </w:pPr>
      <w:r w:rsidRPr="007E064A">
        <w:rPr>
          <w:rFonts w:cs="Arial"/>
        </w:rPr>
        <w:t xml:space="preserve">Complete one sheet for the Bidding Firm </w:t>
      </w:r>
    </w:p>
    <w:p w14:paraId="33440D8B" w14:textId="77777777" w:rsidR="002F6145" w:rsidRPr="007E064A" w:rsidRDefault="002F6145" w:rsidP="007E064A">
      <w:pPr>
        <w:pStyle w:val="ListParagraph"/>
        <w:keepLines w:val="0"/>
        <w:numPr>
          <w:ilvl w:val="0"/>
          <w:numId w:val="40"/>
        </w:numPr>
        <w:spacing w:after="200" w:line="276" w:lineRule="auto"/>
        <w:contextualSpacing/>
        <w:rPr>
          <w:rFonts w:cs="Arial"/>
        </w:rPr>
      </w:pPr>
      <w:r w:rsidRPr="007E064A">
        <w:rPr>
          <w:rFonts w:cs="Arial"/>
        </w:rPr>
        <w:t>Complete one sheet for each Subcontractor Firm.</w:t>
      </w:r>
    </w:p>
    <w:p w14:paraId="54C84EAF" w14:textId="77777777" w:rsidR="002F6145" w:rsidRPr="007E064A" w:rsidRDefault="002F6145" w:rsidP="007E064A">
      <w:pPr>
        <w:pStyle w:val="ListParagraph"/>
        <w:keepLines w:val="0"/>
        <w:numPr>
          <w:ilvl w:val="0"/>
          <w:numId w:val="40"/>
        </w:numPr>
        <w:spacing w:after="200" w:line="276" w:lineRule="auto"/>
        <w:contextualSpacing/>
        <w:rPr>
          <w:rFonts w:cs="Arial"/>
        </w:rPr>
      </w:pPr>
      <w:r w:rsidRPr="007E064A">
        <w:rPr>
          <w:rFonts w:cs="Arial"/>
        </w:rPr>
        <w:t xml:space="preserve">Identify whether each firm is the Bidding Firm or a Subcontractor Firm. </w:t>
      </w:r>
    </w:p>
    <w:p w14:paraId="237F6A77" w14:textId="77777777" w:rsidR="002F6145" w:rsidRPr="007E064A" w:rsidRDefault="002F6145" w:rsidP="007E064A">
      <w:pPr>
        <w:pStyle w:val="ListParagraph"/>
        <w:keepLines w:val="0"/>
        <w:numPr>
          <w:ilvl w:val="0"/>
          <w:numId w:val="40"/>
        </w:numPr>
        <w:spacing w:after="200" w:line="276" w:lineRule="auto"/>
        <w:contextualSpacing/>
        <w:rPr>
          <w:rFonts w:cs="Arial"/>
        </w:rPr>
      </w:pPr>
      <w:r w:rsidRPr="007E064A">
        <w:rPr>
          <w:rFonts w:cs="Arial"/>
        </w:rPr>
        <w:t>Obtain a signature from an authorized representative of the Bidding Firm and each Subcontractor Firm, and date the sheets.</w:t>
      </w:r>
    </w:p>
    <w:p w14:paraId="6A24175E" w14:textId="65F70FE9" w:rsidR="002F6145" w:rsidRPr="007E064A" w:rsidRDefault="002F6145" w:rsidP="007E064A">
      <w:pPr>
        <w:pStyle w:val="ListParagraph"/>
        <w:keepLines w:val="0"/>
        <w:numPr>
          <w:ilvl w:val="0"/>
          <w:numId w:val="40"/>
        </w:numPr>
        <w:spacing w:after="200" w:line="276" w:lineRule="auto"/>
        <w:contextualSpacing/>
        <w:rPr>
          <w:rFonts w:cs="Arial"/>
        </w:rPr>
      </w:pPr>
      <w:r w:rsidRPr="007E064A">
        <w:rPr>
          <w:rFonts w:cs="Arial"/>
        </w:rPr>
        <w:t xml:space="preserve">Use the </w:t>
      </w:r>
      <w:r w:rsidR="002076A5">
        <w:rPr>
          <w:rFonts w:cs="Arial"/>
        </w:rPr>
        <w:t>Current Project</w:t>
      </w:r>
      <w:r w:rsidR="00BD15B1">
        <w:rPr>
          <w:rFonts w:cs="Arial"/>
        </w:rPr>
        <w:t>s</w:t>
      </w:r>
      <w:r w:rsidR="002076A5">
        <w:rPr>
          <w:rFonts w:cs="Arial"/>
        </w:rPr>
        <w:t xml:space="preserve"> in the </w:t>
      </w:r>
      <w:r w:rsidR="00C41AF8">
        <w:rPr>
          <w:rFonts w:cs="Arial"/>
        </w:rPr>
        <w:t xml:space="preserve">Projects Table </w:t>
      </w:r>
      <w:r w:rsidRPr="007E064A">
        <w:rPr>
          <w:rFonts w:cs="Arial"/>
        </w:rPr>
        <w:t>in this section as the basis for your answers</w:t>
      </w:r>
    </w:p>
    <w:p w14:paraId="05A15D93" w14:textId="392F1B41" w:rsidR="002F6145" w:rsidRPr="007E064A" w:rsidRDefault="00724537" w:rsidP="007E064A">
      <w:pPr>
        <w:pStyle w:val="ListParagraph"/>
        <w:keepLines w:val="0"/>
        <w:numPr>
          <w:ilvl w:val="0"/>
          <w:numId w:val="40"/>
        </w:numPr>
        <w:spacing w:after="200" w:line="276" w:lineRule="auto"/>
        <w:contextualSpacing/>
        <w:rPr>
          <w:rFonts w:cs="Arial"/>
        </w:rPr>
      </w:pPr>
      <w:r w:rsidRPr="006660F6">
        <w:rPr>
          <w:rFonts w:cs="Arial"/>
        </w:rPr>
        <w:t xml:space="preserve">Use </w:t>
      </w:r>
      <w:r w:rsidR="002B56D3" w:rsidRPr="006660F6">
        <w:rPr>
          <w:rFonts w:cs="Arial"/>
        </w:rPr>
        <w:t xml:space="preserve"> January 1, 2017 – December 31, 2017 </w:t>
      </w:r>
      <w:r w:rsidR="002F6145" w:rsidRPr="006660F6">
        <w:rPr>
          <w:rFonts w:cs="Arial"/>
        </w:rPr>
        <w:t>as the date</w:t>
      </w:r>
      <w:r w:rsidRPr="006660F6">
        <w:rPr>
          <w:rFonts w:cs="Arial"/>
        </w:rPr>
        <w:t>s</w:t>
      </w:r>
      <w:r w:rsidR="002F6145" w:rsidRPr="006660F6">
        <w:rPr>
          <w:rFonts w:cs="Arial"/>
        </w:rPr>
        <w:t xml:space="preserve"> to measure income within the </w:t>
      </w:r>
      <w:r w:rsidR="002F6145" w:rsidRPr="007E064A">
        <w:rPr>
          <w:rFonts w:cs="Arial"/>
        </w:rPr>
        <w:t>prior 12 months</w:t>
      </w:r>
    </w:p>
    <w:p w14:paraId="1A8F7D83" w14:textId="77777777" w:rsidR="002F6145" w:rsidRPr="007E064A" w:rsidRDefault="002F6145" w:rsidP="007E064A">
      <w:pPr>
        <w:pStyle w:val="ListParagraph"/>
        <w:keepLines w:val="0"/>
        <w:numPr>
          <w:ilvl w:val="0"/>
          <w:numId w:val="40"/>
        </w:numPr>
        <w:spacing w:after="200" w:line="276" w:lineRule="auto"/>
        <w:contextualSpacing/>
        <w:rPr>
          <w:rFonts w:cs="Arial"/>
        </w:rPr>
      </w:pPr>
      <w:r w:rsidRPr="007E064A">
        <w:rPr>
          <w:rFonts w:cs="Arial"/>
        </w:rPr>
        <w:t>Complete information requested in the three categories:</w:t>
      </w:r>
    </w:p>
    <w:p w14:paraId="0DCECB68" w14:textId="77777777" w:rsidR="002F6145" w:rsidRPr="007E064A" w:rsidRDefault="002F6145" w:rsidP="007E064A">
      <w:pPr>
        <w:pStyle w:val="ListParagraph"/>
        <w:keepLines w:val="0"/>
        <w:numPr>
          <w:ilvl w:val="0"/>
          <w:numId w:val="41"/>
        </w:numPr>
        <w:spacing w:after="200" w:line="276" w:lineRule="auto"/>
        <w:contextualSpacing/>
        <w:rPr>
          <w:rFonts w:cs="Arial"/>
        </w:rPr>
      </w:pPr>
      <w:r w:rsidRPr="007E064A">
        <w:rPr>
          <w:rFonts w:cs="Arial"/>
        </w:rPr>
        <w:t>List all current applications that the Firm has ever worked on.</w:t>
      </w:r>
    </w:p>
    <w:p w14:paraId="515E0CD4" w14:textId="47E2372F" w:rsidR="002F6145" w:rsidRPr="007E064A" w:rsidRDefault="002F6145" w:rsidP="007E064A">
      <w:pPr>
        <w:pStyle w:val="ListParagraph"/>
        <w:keepLines w:val="0"/>
        <w:numPr>
          <w:ilvl w:val="0"/>
          <w:numId w:val="41"/>
        </w:numPr>
        <w:spacing w:after="200" w:line="276" w:lineRule="auto"/>
        <w:contextualSpacing/>
        <w:rPr>
          <w:rFonts w:cs="Arial"/>
        </w:rPr>
      </w:pPr>
      <w:r w:rsidRPr="007E064A">
        <w:rPr>
          <w:rFonts w:cs="Arial"/>
        </w:rPr>
        <w:t xml:space="preserve">List all current </w:t>
      </w:r>
      <w:r w:rsidR="001B5CE9">
        <w:rPr>
          <w:rFonts w:cs="Arial"/>
        </w:rPr>
        <w:t xml:space="preserve">applicants </w:t>
      </w:r>
      <w:r w:rsidR="001B5CE9" w:rsidRPr="007E064A">
        <w:rPr>
          <w:rFonts w:cs="Arial"/>
        </w:rPr>
        <w:t>that</w:t>
      </w:r>
      <w:r w:rsidRPr="007E064A">
        <w:rPr>
          <w:rFonts w:cs="Arial"/>
        </w:rPr>
        <w:t xml:space="preserve"> have provided the Firm with income within the prior 12 months.</w:t>
      </w:r>
    </w:p>
    <w:p w14:paraId="201EF5C3" w14:textId="6FCA2626" w:rsidR="002F6145" w:rsidRPr="007E064A" w:rsidRDefault="002F6145" w:rsidP="007E064A">
      <w:pPr>
        <w:pStyle w:val="ListParagraph"/>
        <w:keepLines w:val="0"/>
        <w:numPr>
          <w:ilvl w:val="0"/>
          <w:numId w:val="41"/>
        </w:numPr>
        <w:spacing w:after="200" w:line="276" w:lineRule="auto"/>
        <w:contextualSpacing/>
        <w:rPr>
          <w:rFonts w:cs="Arial"/>
        </w:rPr>
      </w:pPr>
      <w:r w:rsidRPr="007E064A">
        <w:rPr>
          <w:rFonts w:cs="Arial"/>
        </w:rPr>
        <w:t xml:space="preserve">Indicate any existing agreements between the Firm and current </w:t>
      </w:r>
      <w:r w:rsidR="001B5CE9">
        <w:rPr>
          <w:rFonts w:cs="Arial"/>
        </w:rPr>
        <w:t>applicants.</w:t>
      </w:r>
      <w:r w:rsidRPr="007E064A">
        <w:rPr>
          <w:rFonts w:cs="Arial"/>
        </w:rPr>
        <w:t xml:space="preserve">  For each agreement, list the purpose, the source of income (</w:t>
      </w:r>
      <w:r w:rsidR="001B5CE9">
        <w:rPr>
          <w:rFonts w:cs="Arial"/>
        </w:rPr>
        <w:t>applicant)</w:t>
      </w:r>
      <w:r w:rsidRPr="007E064A">
        <w:rPr>
          <w:rFonts w:cs="Arial"/>
        </w:rPr>
        <w:t xml:space="preserve"> and the agreement end date.</w:t>
      </w:r>
    </w:p>
    <w:p w14:paraId="5EC6FE06" w14:textId="1F44B771" w:rsidR="002F6145" w:rsidRDefault="002F6145" w:rsidP="007E064A">
      <w:pPr>
        <w:pStyle w:val="ListParagraph"/>
        <w:keepLines w:val="0"/>
        <w:numPr>
          <w:ilvl w:val="0"/>
          <w:numId w:val="43"/>
        </w:numPr>
        <w:spacing w:after="200" w:line="276" w:lineRule="auto"/>
        <w:contextualSpacing/>
        <w:rPr>
          <w:rFonts w:cs="Arial"/>
        </w:rPr>
      </w:pPr>
      <w:r w:rsidRPr="007E064A">
        <w:rPr>
          <w:rFonts w:cs="Arial"/>
        </w:rPr>
        <w:t xml:space="preserve">NOTE: If you have listed agreements in category 3, for </w:t>
      </w:r>
      <w:r w:rsidR="001B5CE9">
        <w:rPr>
          <w:rFonts w:cs="Arial"/>
        </w:rPr>
        <w:t xml:space="preserve">applicants </w:t>
      </w:r>
      <w:r w:rsidR="001B5CE9" w:rsidRPr="007E064A">
        <w:rPr>
          <w:rFonts w:cs="Arial"/>
        </w:rPr>
        <w:t>that</w:t>
      </w:r>
      <w:r w:rsidRPr="007E064A">
        <w:rPr>
          <w:rFonts w:cs="Arial"/>
        </w:rPr>
        <w:t xml:space="preserve"> are also listed on the </w:t>
      </w:r>
      <w:r w:rsidR="00C41AF8">
        <w:rPr>
          <w:rFonts w:cs="Arial"/>
        </w:rPr>
        <w:t>Projects Table</w:t>
      </w:r>
      <w:r w:rsidRPr="007E064A">
        <w:rPr>
          <w:rFonts w:cs="Arial"/>
        </w:rPr>
        <w:t>, you may still submit a SOQ. However, for purposes of meeting the Minimum Requirements described in this section, the Energy Commission will not count the Senior Technical Specialist as Available to Work on a Particular Project, for that particular</w:t>
      </w:r>
      <w:r w:rsidR="00263947">
        <w:rPr>
          <w:rFonts w:cs="Arial"/>
        </w:rPr>
        <w:t xml:space="preserve"> </w:t>
      </w:r>
      <w:r w:rsidR="001B5CE9">
        <w:rPr>
          <w:rFonts w:cs="Arial"/>
        </w:rPr>
        <w:t xml:space="preserve">applicant’s </w:t>
      </w:r>
      <w:r w:rsidR="001B5CE9" w:rsidRPr="007E064A">
        <w:rPr>
          <w:rFonts w:cs="Arial"/>
        </w:rPr>
        <w:t>projects</w:t>
      </w:r>
      <w:r w:rsidRPr="007E064A">
        <w:rPr>
          <w:rFonts w:cs="Arial"/>
        </w:rPr>
        <w:t>.</w:t>
      </w:r>
    </w:p>
    <w:p w14:paraId="130C1143" w14:textId="77777777" w:rsidR="007E064A" w:rsidRDefault="007E064A" w:rsidP="007E064A">
      <w:pPr>
        <w:pStyle w:val="ListParagraph"/>
        <w:keepLines w:val="0"/>
        <w:spacing w:after="200" w:line="276" w:lineRule="auto"/>
        <w:contextualSpacing/>
        <w:rPr>
          <w:rFonts w:cs="Arial"/>
        </w:rPr>
      </w:pPr>
    </w:p>
    <w:p w14:paraId="30AA0E89" w14:textId="77777777" w:rsidR="00016861" w:rsidRPr="007E064A" w:rsidRDefault="00016861" w:rsidP="007E064A">
      <w:pPr>
        <w:pStyle w:val="ListParagraph"/>
        <w:keepLines w:val="0"/>
        <w:spacing w:after="200" w:line="276" w:lineRule="auto"/>
        <w:contextualSpacing/>
        <w:rPr>
          <w:rFonts w:cs="Arial"/>
        </w:rPr>
      </w:pPr>
    </w:p>
    <w:p w14:paraId="50FEEC17" w14:textId="77777777" w:rsidR="002F6145" w:rsidRPr="007E064A" w:rsidRDefault="002F6145" w:rsidP="007E064A">
      <w:pPr>
        <w:pStyle w:val="ListParagraph"/>
        <w:keepLines w:val="0"/>
        <w:numPr>
          <w:ilvl w:val="0"/>
          <w:numId w:val="38"/>
        </w:numPr>
        <w:spacing w:after="200" w:line="276" w:lineRule="auto"/>
        <w:contextualSpacing/>
        <w:rPr>
          <w:rFonts w:cs="Arial"/>
          <w:b/>
        </w:rPr>
      </w:pPr>
      <w:r w:rsidRPr="007E064A">
        <w:rPr>
          <w:rFonts w:cs="Arial"/>
          <w:b/>
          <w:i/>
        </w:rPr>
        <w:t>Team Member Availability Information Sheets</w:t>
      </w:r>
      <w:r w:rsidRPr="007E064A">
        <w:rPr>
          <w:rFonts w:cs="Arial"/>
          <w:b/>
        </w:rPr>
        <w:t xml:space="preserve">. </w:t>
      </w:r>
      <w:r w:rsidRPr="003A56BD">
        <w:rPr>
          <w:rFonts w:cs="Arial"/>
          <w:b/>
        </w:rPr>
        <w:t xml:space="preserve">(Attachment </w:t>
      </w:r>
      <w:r w:rsidR="003A56BD">
        <w:rPr>
          <w:rFonts w:cs="Arial"/>
          <w:b/>
        </w:rPr>
        <w:t>13</w:t>
      </w:r>
      <w:r w:rsidRPr="007E064A">
        <w:rPr>
          <w:rFonts w:cs="Arial"/>
          <w:b/>
        </w:rPr>
        <w:t>)</w:t>
      </w:r>
    </w:p>
    <w:p w14:paraId="5EB40366" w14:textId="77777777" w:rsidR="002F6145" w:rsidRPr="007E064A" w:rsidRDefault="002F6145" w:rsidP="002F6145">
      <w:pPr>
        <w:pStyle w:val="ListParagraph"/>
        <w:ind w:left="360"/>
        <w:rPr>
          <w:rFonts w:cs="Arial"/>
        </w:rPr>
      </w:pPr>
      <w:r w:rsidRPr="007E064A">
        <w:rPr>
          <w:rFonts w:cs="Arial"/>
        </w:rPr>
        <w:t xml:space="preserve">These sheets are used to collect information on the </w:t>
      </w:r>
      <w:r w:rsidRPr="007E064A">
        <w:rPr>
          <w:rFonts w:cs="Arial"/>
          <w:i/>
        </w:rPr>
        <w:t>Senior Technical Specialists (team members)</w:t>
      </w:r>
      <w:r w:rsidRPr="007E064A">
        <w:rPr>
          <w:rFonts w:cs="Arial"/>
        </w:rPr>
        <w:t xml:space="preserve"> employed by the Bidding Firm and each Subcontractor Firm:</w:t>
      </w:r>
    </w:p>
    <w:p w14:paraId="3AF3401D" w14:textId="77777777" w:rsidR="002F6145" w:rsidRPr="007E064A" w:rsidRDefault="002F6145" w:rsidP="007E064A">
      <w:pPr>
        <w:pStyle w:val="ListParagraph"/>
        <w:keepLines w:val="0"/>
        <w:numPr>
          <w:ilvl w:val="0"/>
          <w:numId w:val="42"/>
        </w:numPr>
        <w:spacing w:after="200" w:line="276" w:lineRule="auto"/>
        <w:contextualSpacing/>
        <w:rPr>
          <w:rFonts w:cs="Arial"/>
        </w:rPr>
      </w:pPr>
      <w:r w:rsidRPr="007E064A">
        <w:rPr>
          <w:rFonts w:cs="Arial"/>
        </w:rPr>
        <w:t>Complete one sheet for the Bidding Firm.</w:t>
      </w:r>
    </w:p>
    <w:p w14:paraId="20EF6D22" w14:textId="77777777" w:rsidR="002F6145" w:rsidRPr="007E064A" w:rsidRDefault="002F6145" w:rsidP="007E064A">
      <w:pPr>
        <w:pStyle w:val="ListParagraph"/>
        <w:keepLines w:val="0"/>
        <w:numPr>
          <w:ilvl w:val="0"/>
          <w:numId w:val="42"/>
        </w:numPr>
        <w:spacing w:after="200" w:line="276" w:lineRule="auto"/>
        <w:contextualSpacing/>
        <w:rPr>
          <w:rFonts w:cs="Arial"/>
        </w:rPr>
      </w:pPr>
      <w:r w:rsidRPr="007E064A">
        <w:rPr>
          <w:rFonts w:cs="Arial"/>
        </w:rPr>
        <w:t>Complete one sheet for each Subcontractor Firm.</w:t>
      </w:r>
    </w:p>
    <w:p w14:paraId="1C3A679A" w14:textId="77777777" w:rsidR="002F6145" w:rsidRPr="007E064A" w:rsidRDefault="002F6145" w:rsidP="007E064A">
      <w:pPr>
        <w:pStyle w:val="ListParagraph"/>
        <w:keepLines w:val="0"/>
        <w:numPr>
          <w:ilvl w:val="0"/>
          <w:numId w:val="42"/>
        </w:numPr>
        <w:spacing w:after="200" w:line="276" w:lineRule="auto"/>
        <w:contextualSpacing/>
        <w:rPr>
          <w:rFonts w:cs="Arial"/>
        </w:rPr>
      </w:pPr>
      <w:r w:rsidRPr="007E064A">
        <w:rPr>
          <w:rFonts w:cs="Arial"/>
        </w:rPr>
        <w:t xml:space="preserve">You might have multiple pages for each Firm, if you propose more Senior Technical Specialists than can fit on one page. </w:t>
      </w:r>
    </w:p>
    <w:p w14:paraId="07A545E8" w14:textId="77777777" w:rsidR="002F6145" w:rsidRPr="007E064A" w:rsidRDefault="002F6145" w:rsidP="007E064A">
      <w:pPr>
        <w:pStyle w:val="ListParagraph"/>
        <w:keepLines w:val="0"/>
        <w:numPr>
          <w:ilvl w:val="0"/>
          <w:numId w:val="42"/>
        </w:numPr>
        <w:spacing w:after="200" w:line="276" w:lineRule="auto"/>
        <w:contextualSpacing/>
        <w:rPr>
          <w:rFonts w:cs="Arial"/>
        </w:rPr>
      </w:pPr>
      <w:r w:rsidRPr="007E064A">
        <w:rPr>
          <w:rFonts w:cs="Arial"/>
        </w:rPr>
        <w:t>Obtain a signature from an authorized representative of the Bidding Firm and each Subcontractor Firm, and date the sheet.</w:t>
      </w:r>
    </w:p>
    <w:p w14:paraId="6A778947" w14:textId="6195C4BB" w:rsidR="002F6145" w:rsidRPr="007E064A" w:rsidRDefault="002F6145" w:rsidP="007E064A">
      <w:pPr>
        <w:pStyle w:val="ListParagraph"/>
        <w:keepLines w:val="0"/>
        <w:numPr>
          <w:ilvl w:val="0"/>
          <w:numId w:val="42"/>
        </w:numPr>
        <w:spacing w:after="200" w:line="276" w:lineRule="auto"/>
        <w:contextualSpacing/>
        <w:rPr>
          <w:rFonts w:cs="Arial"/>
        </w:rPr>
      </w:pPr>
      <w:r w:rsidRPr="007E064A">
        <w:rPr>
          <w:rFonts w:cs="Arial"/>
        </w:rPr>
        <w:t>Add information on each Senior Technical Specialist (one person per row)</w:t>
      </w:r>
    </w:p>
    <w:p w14:paraId="06DA6B3F" w14:textId="441A19CA" w:rsidR="002F6145" w:rsidRPr="007E064A" w:rsidRDefault="002F6145" w:rsidP="007E064A">
      <w:pPr>
        <w:pStyle w:val="ListParagraph"/>
        <w:keepLines w:val="0"/>
        <w:numPr>
          <w:ilvl w:val="0"/>
          <w:numId w:val="42"/>
        </w:numPr>
        <w:spacing w:after="200" w:line="276" w:lineRule="auto"/>
        <w:contextualSpacing/>
        <w:rPr>
          <w:rFonts w:cs="Arial"/>
        </w:rPr>
      </w:pPr>
      <w:r w:rsidRPr="007E064A">
        <w:rPr>
          <w:rFonts w:cs="Arial"/>
        </w:rPr>
        <w:t xml:space="preserve">Use </w:t>
      </w:r>
      <w:r w:rsidR="00E44035">
        <w:rPr>
          <w:rFonts w:cs="Arial"/>
        </w:rPr>
        <w:t>the</w:t>
      </w:r>
      <w:r w:rsidR="00BD15B1">
        <w:rPr>
          <w:rFonts w:cs="Arial"/>
        </w:rPr>
        <w:t xml:space="preserve"> Current</w:t>
      </w:r>
      <w:r w:rsidR="00E44035">
        <w:rPr>
          <w:rFonts w:cs="Arial"/>
        </w:rPr>
        <w:t xml:space="preserve"> </w:t>
      </w:r>
      <w:r w:rsidR="00BD15B1">
        <w:rPr>
          <w:rFonts w:cs="Arial"/>
        </w:rPr>
        <w:t xml:space="preserve">Projects in the </w:t>
      </w:r>
      <w:r w:rsidR="00E44035">
        <w:rPr>
          <w:rFonts w:cs="Arial"/>
        </w:rPr>
        <w:t xml:space="preserve">Projects Table </w:t>
      </w:r>
      <w:r w:rsidRPr="007E064A">
        <w:rPr>
          <w:rFonts w:cs="Arial"/>
        </w:rPr>
        <w:t>in this section as the basis for your responses.</w:t>
      </w:r>
    </w:p>
    <w:p w14:paraId="04510C6F" w14:textId="42C3D7DF" w:rsidR="002F6145" w:rsidRPr="007E064A" w:rsidRDefault="002F6145" w:rsidP="007E064A">
      <w:pPr>
        <w:pStyle w:val="ListParagraph"/>
        <w:keepLines w:val="0"/>
        <w:numPr>
          <w:ilvl w:val="0"/>
          <w:numId w:val="42"/>
        </w:numPr>
        <w:spacing w:after="200" w:line="276" w:lineRule="auto"/>
        <w:contextualSpacing/>
        <w:rPr>
          <w:rFonts w:cs="Arial"/>
        </w:rPr>
      </w:pPr>
      <w:r w:rsidRPr="007E064A">
        <w:rPr>
          <w:rFonts w:cs="Arial"/>
        </w:rPr>
        <w:t xml:space="preserve">Use </w:t>
      </w:r>
      <w:r w:rsidR="00391295">
        <w:rPr>
          <w:rFonts w:cs="Arial"/>
        </w:rPr>
        <w:t xml:space="preserve">January 1, 2017 – December 31, 2017 </w:t>
      </w:r>
      <w:r w:rsidRPr="007E064A">
        <w:rPr>
          <w:rFonts w:cs="Arial"/>
        </w:rPr>
        <w:t>as the date</w:t>
      </w:r>
      <w:r w:rsidR="00724537">
        <w:rPr>
          <w:rFonts w:cs="Arial"/>
        </w:rPr>
        <w:t>s</w:t>
      </w:r>
      <w:r w:rsidRPr="007E064A">
        <w:rPr>
          <w:rFonts w:cs="Arial"/>
        </w:rPr>
        <w:t xml:space="preserve"> to measure income within the prior 12 months</w:t>
      </w:r>
      <w:r w:rsidR="00724537">
        <w:rPr>
          <w:rFonts w:cs="Arial"/>
        </w:rPr>
        <w:t>.</w:t>
      </w:r>
    </w:p>
    <w:p w14:paraId="3456A8CF" w14:textId="77777777" w:rsidR="002F6145" w:rsidRPr="007E064A" w:rsidRDefault="002F6145" w:rsidP="007E064A">
      <w:pPr>
        <w:pStyle w:val="ListParagraph"/>
        <w:keepLines w:val="0"/>
        <w:numPr>
          <w:ilvl w:val="0"/>
          <w:numId w:val="42"/>
        </w:numPr>
        <w:spacing w:after="200" w:line="276" w:lineRule="auto"/>
        <w:contextualSpacing/>
        <w:rPr>
          <w:rFonts w:cs="Arial"/>
        </w:rPr>
      </w:pPr>
      <w:r w:rsidRPr="007E064A">
        <w:rPr>
          <w:rFonts w:cs="Arial"/>
        </w:rPr>
        <w:t>Complete information requested in the three columns:</w:t>
      </w:r>
    </w:p>
    <w:p w14:paraId="7B96E6A9" w14:textId="77777777" w:rsidR="002F6145" w:rsidRPr="007E064A" w:rsidRDefault="002F6145" w:rsidP="007E064A">
      <w:pPr>
        <w:pStyle w:val="ListParagraph"/>
        <w:keepLines w:val="0"/>
        <w:numPr>
          <w:ilvl w:val="0"/>
          <w:numId w:val="41"/>
        </w:numPr>
        <w:spacing w:after="200" w:line="276" w:lineRule="auto"/>
        <w:contextualSpacing/>
        <w:rPr>
          <w:rFonts w:cs="Arial"/>
        </w:rPr>
      </w:pPr>
      <w:r w:rsidRPr="007E064A">
        <w:rPr>
          <w:rFonts w:cs="Arial"/>
        </w:rPr>
        <w:t>Column 1: List all current applications that the Senior Technical Specialist has ever worked on.</w:t>
      </w:r>
    </w:p>
    <w:p w14:paraId="671BDCF3" w14:textId="5930DD7A" w:rsidR="002F6145" w:rsidRPr="007E064A" w:rsidRDefault="00010161" w:rsidP="007E064A">
      <w:pPr>
        <w:pStyle w:val="ListParagraph"/>
        <w:keepLines w:val="0"/>
        <w:numPr>
          <w:ilvl w:val="0"/>
          <w:numId w:val="41"/>
        </w:numPr>
        <w:spacing w:after="200" w:line="276" w:lineRule="auto"/>
        <w:contextualSpacing/>
        <w:rPr>
          <w:rFonts w:cs="Arial"/>
        </w:rPr>
      </w:pPr>
      <w:r>
        <w:rPr>
          <w:rFonts w:cs="Arial"/>
        </w:rPr>
        <w:t xml:space="preserve">Column 2: List all current </w:t>
      </w:r>
      <w:r w:rsidR="001B5CE9">
        <w:rPr>
          <w:rFonts w:cs="Arial"/>
        </w:rPr>
        <w:t xml:space="preserve">applicants </w:t>
      </w:r>
      <w:r w:rsidR="001B5CE9" w:rsidRPr="007E064A">
        <w:rPr>
          <w:rFonts w:cs="Arial"/>
        </w:rPr>
        <w:t>that</w:t>
      </w:r>
      <w:r w:rsidR="002F6145" w:rsidRPr="007E064A">
        <w:rPr>
          <w:rFonts w:cs="Arial"/>
        </w:rPr>
        <w:t xml:space="preserve"> have provided the Senior Technical Specialist with income within the prior 12 months.</w:t>
      </w:r>
    </w:p>
    <w:p w14:paraId="1B831001" w14:textId="77777777" w:rsidR="00016861" w:rsidRDefault="002F6145" w:rsidP="00923067">
      <w:pPr>
        <w:pStyle w:val="ListParagraph"/>
        <w:keepLines w:val="0"/>
        <w:numPr>
          <w:ilvl w:val="0"/>
          <w:numId w:val="41"/>
        </w:numPr>
        <w:spacing w:after="200" w:line="276" w:lineRule="auto"/>
        <w:contextualSpacing/>
        <w:rPr>
          <w:rFonts w:cs="Arial"/>
        </w:rPr>
      </w:pPr>
      <w:r w:rsidRPr="007E064A">
        <w:rPr>
          <w:rFonts w:cs="Arial"/>
        </w:rPr>
        <w:t xml:space="preserve">Column 3: Indicate any existing agreements between the Senior Technical Specialist and current </w:t>
      </w:r>
      <w:r w:rsidR="001B5CE9">
        <w:rPr>
          <w:rFonts w:cs="Arial"/>
        </w:rPr>
        <w:t>applicants.</w:t>
      </w:r>
      <w:r w:rsidRPr="007E064A">
        <w:rPr>
          <w:rFonts w:cs="Arial"/>
        </w:rPr>
        <w:t xml:space="preserve">  For each agreement, list the purpose, the source of income (</w:t>
      </w:r>
      <w:r w:rsidR="00263947">
        <w:rPr>
          <w:rFonts w:cs="Arial"/>
        </w:rPr>
        <w:t>applicant</w:t>
      </w:r>
      <w:r w:rsidRPr="007E064A">
        <w:rPr>
          <w:rFonts w:cs="Arial"/>
        </w:rPr>
        <w:t>) and the agreement end date.</w:t>
      </w:r>
    </w:p>
    <w:p w14:paraId="283D7B4F" w14:textId="77777777" w:rsidR="00016861" w:rsidRDefault="00016861" w:rsidP="00016861">
      <w:pPr>
        <w:pStyle w:val="ListParagraph"/>
        <w:keepLines w:val="0"/>
        <w:spacing w:after="200" w:line="276" w:lineRule="auto"/>
        <w:ind w:left="1440"/>
        <w:contextualSpacing/>
        <w:rPr>
          <w:rFonts w:cs="Arial"/>
        </w:rPr>
      </w:pPr>
    </w:p>
    <w:p w14:paraId="32F84459" w14:textId="0E09C7AA" w:rsidR="002F6145" w:rsidRPr="00744015" w:rsidRDefault="00923067" w:rsidP="00016861">
      <w:pPr>
        <w:pStyle w:val="ListParagraph"/>
        <w:keepLines w:val="0"/>
        <w:spacing w:after="200" w:line="276" w:lineRule="auto"/>
        <w:ind w:left="1440"/>
        <w:contextualSpacing/>
        <w:rPr>
          <w:rFonts w:cs="Arial"/>
        </w:rPr>
      </w:pPr>
      <w:r w:rsidRPr="00744015" w:rsidDel="00923067">
        <w:rPr>
          <w:rFonts w:eastAsia="Calibri" w:cs="Arial"/>
          <w:b/>
          <w:u w:val="single"/>
        </w:rPr>
        <w:t xml:space="preserve"> </w:t>
      </w:r>
      <w:bookmarkStart w:id="118" w:name="_Toc307920299"/>
      <w:r w:rsidR="002F6145" w:rsidRPr="00744015">
        <w:rPr>
          <w:rFonts w:cs="Arial"/>
          <w:b/>
          <w:u w:val="single"/>
        </w:rPr>
        <w:t>Prime Contractor Responsibility and Form 700</w:t>
      </w:r>
      <w:bookmarkEnd w:id="118"/>
    </w:p>
    <w:p w14:paraId="7962DDA6" w14:textId="3CD45295" w:rsidR="002F6145" w:rsidRPr="00311D88" w:rsidRDefault="002F6145" w:rsidP="002F6145">
      <w:pPr>
        <w:rPr>
          <w:rFonts w:cs="Arial"/>
        </w:rPr>
      </w:pPr>
      <w:r w:rsidRPr="00311D88">
        <w:rPr>
          <w:rFonts w:cs="Arial"/>
        </w:rPr>
        <w:t>The Prime Contractor selected for the agreement resulting from this RFQ will be responsible for making sure its employees and Subcontractor Firm employees that perform work, or may be called upon to perform work, avoid financial conflicts of interest. This includes having the Prime Contractor submit to the Energy Commission an annual economic interest statement (Form 700 from the Fair Political Practices Commission) from each of the Prime Contractor’s employees or Subcontractor Firms’ employees</w:t>
      </w:r>
      <w:r w:rsidR="00F82040">
        <w:rPr>
          <w:rFonts w:cs="Arial"/>
        </w:rPr>
        <w:t xml:space="preserve"> who are</w:t>
      </w:r>
      <w:r w:rsidRPr="00311D88">
        <w:rPr>
          <w:rFonts w:cs="Arial"/>
        </w:rPr>
        <w:t xml:space="preserve"> required under the Political Reform Act to submit a Form 700, disclosing all financial interests under the disclosure categories applicable to the comparable staff of the Energy Commission’s Siting, Transmission and Environmental Protection Division. The Energy Commission will hold the Prime Contractor responsible for enforcing these requirements.  </w:t>
      </w:r>
    </w:p>
    <w:p w14:paraId="60DE28E8" w14:textId="77777777" w:rsidR="002F6145" w:rsidRPr="00311D88" w:rsidRDefault="002F6145" w:rsidP="00850D0D">
      <w:pPr>
        <w:pStyle w:val="Heading2"/>
        <w:rPr>
          <w:rFonts w:eastAsia="Calibri"/>
        </w:rPr>
      </w:pPr>
      <w:bookmarkStart w:id="119" w:name="_Toc307920300"/>
      <w:bookmarkStart w:id="120" w:name="_Toc316893740"/>
      <w:bookmarkStart w:id="121" w:name="_Toc492560533"/>
      <w:r w:rsidRPr="00311D88">
        <w:rPr>
          <w:rFonts w:eastAsia="Calibri"/>
        </w:rPr>
        <w:t>Agreement Terms</w:t>
      </w:r>
      <w:bookmarkEnd w:id="119"/>
      <w:bookmarkEnd w:id="120"/>
      <w:bookmarkEnd w:id="121"/>
    </w:p>
    <w:p w14:paraId="45D43302" w14:textId="14715943" w:rsidR="002F6145" w:rsidRDefault="002F6145" w:rsidP="002F6145">
      <w:pPr>
        <w:autoSpaceDE w:val="0"/>
        <w:autoSpaceDN w:val="0"/>
        <w:adjustRightInd w:val="0"/>
        <w:rPr>
          <w:rFonts w:eastAsia="Calibri" w:cs="Arial"/>
          <w:bCs/>
        </w:rPr>
      </w:pPr>
      <w:r w:rsidRPr="00311D88">
        <w:rPr>
          <w:rFonts w:eastAsia="Calibri" w:cs="Arial"/>
          <w:bCs/>
        </w:rPr>
        <w:t xml:space="preserve">The agreement resulting from this RFQ will include the terms on Conflict of Interest and Separation of Duties/Work Assignments. Note that Attachment 6 is the entire sample agreement, and includes </w:t>
      </w:r>
      <w:r w:rsidR="00881C30">
        <w:rPr>
          <w:rFonts w:eastAsia="Calibri" w:cs="Arial"/>
          <w:bCs/>
        </w:rPr>
        <w:t xml:space="preserve">the contract terms for conflict of interest </w:t>
      </w:r>
      <w:r w:rsidRPr="00311D88">
        <w:rPr>
          <w:rFonts w:eastAsia="Calibri" w:cs="Arial"/>
          <w:bCs/>
        </w:rPr>
        <w:t>in</w:t>
      </w:r>
      <w:r w:rsidR="00EA6812">
        <w:rPr>
          <w:rFonts w:eastAsia="Calibri" w:cs="Arial"/>
          <w:bCs/>
        </w:rPr>
        <w:t xml:space="preserve"> </w:t>
      </w:r>
      <w:r w:rsidRPr="00311D88">
        <w:rPr>
          <w:rFonts w:eastAsia="Calibri" w:cs="Arial"/>
          <w:bCs/>
        </w:rPr>
        <w:t xml:space="preserve">Exhibit </w:t>
      </w:r>
      <w:r w:rsidR="00EA6812">
        <w:rPr>
          <w:rFonts w:eastAsia="Calibri" w:cs="Arial"/>
          <w:bCs/>
        </w:rPr>
        <w:t>H</w:t>
      </w:r>
      <w:r w:rsidRPr="00311D88">
        <w:rPr>
          <w:rFonts w:eastAsia="Calibri" w:cs="Arial"/>
          <w:bCs/>
        </w:rPr>
        <w:t xml:space="preserve"> of Attachment 6. </w:t>
      </w:r>
      <w:r w:rsidR="00B66DB0">
        <w:rPr>
          <w:rFonts w:eastAsia="Calibri" w:cs="Arial"/>
          <w:bCs/>
        </w:rPr>
        <w:t>Firms must review this language carefully in order to understand the specific rules on conflict of interest for the prime contractor, subcontractors and employees of the contractor/subcontractor firms.</w:t>
      </w:r>
    </w:p>
    <w:p w14:paraId="3F58E150" w14:textId="28DA6308" w:rsidR="00EA6812" w:rsidRPr="00311D88" w:rsidRDefault="00EA6812" w:rsidP="002F6145">
      <w:pPr>
        <w:jc w:val="both"/>
        <w:rPr>
          <w:rFonts w:cs="Arial"/>
          <w:b/>
          <w:spacing w:val="-3"/>
        </w:rPr>
      </w:pPr>
    </w:p>
    <w:p w14:paraId="4DCF3083" w14:textId="77777777" w:rsidR="002E3244" w:rsidRPr="00F62678" w:rsidRDefault="002E3244" w:rsidP="00F62678">
      <w:pPr>
        <w:pStyle w:val="Heading1"/>
      </w:pPr>
      <w:bookmarkStart w:id="122" w:name="_Toc350328285"/>
      <w:bookmarkStart w:id="123" w:name="_Toc492560534"/>
      <w:bookmarkStart w:id="124" w:name="_Toc44730348"/>
      <w:bookmarkStart w:id="125" w:name="_Toc44731272"/>
      <w:bookmarkStart w:id="126" w:name="_Toc44737304"/>
      <w:bookmarkStart w:id="127" w:name="_Toc44737498"/>
      <w:r w:rsidRPr="00F62678">
        <w:t>I</w:t>
      </w:r>
      <w:r w:rsidR="007E064A">
        <w:t>V</w:t>
      </w:r>
      <w:r w:rsidRPr="00F62678">
        <w:t xml:space="preserve">. </w:t>
      </w:r>
      <w:r w:rsidRPr="00F62678">
        <w:tab/>
        <w:t>SOQ Format, Required Documents and Delivery</w:t>
      </w:r>
      <w:bookmarkEnd w:id="122"/>
      <w:bookmarkEnd w:id="123"/>
      <w:r w:rsidRPr="00F62678">
        <w:tab/>
      </w:r>
    </w:p>
    <w:p w14:paraId="2084EFC7" w14:textId="77777777" w:rsidR="00994A45" w:rsidRPr="008F6264" w:rsidRDefault="00994A45" w:rsidP="00850D0D">
      <w:pPr>
        <w:pStyle w:val="Heading2"/>
      </w:pPr>
      <w:bookmarkStart w:id="128" w:name="_Toc492560535"/>
      <w:r w:rsidRPr="008F6264">
        <w:t>About This Section</w:t>
      </w:r>
      <w:bookmarkEnd w:id="124"/>
      <w:bookmarkEnd w:id="125"/>
      <w:bookmarkEnd w:id="126"/>
      <w:bookmarkEnd w:id="127"/>
      <w:bookmarkEnd w:id="128"/>
    </w:p>
    <w:p w14:paraId="26EF6522" w14:textId="77777777" w:rsidR="00994A45" w:rsidRPr="008154DA" w:rsidRDefault="00994A45" w:rsidP="008F6264">
      <w:r w:rsidRPr="008154DA">
        <w:t xml:space="preserve">This section </w:t>
      </w:r>
      <w:r w:rsidR="00661B07">
        <w:t xml:space="preserve">contains </w:t>
      </w:r>
      <w:r w:rsidR="00436A42">
        <w:t>the format requirements and instructions on how to submit a</w:t>
      </w:r>
      <w:r w:rsidR="002C6D1E">
        <w:t>n</w:t>
      </w:r>
      <w:r w:rsidR="00436A42">
        <w:t xml:space="preserve"> SOQ in response to this </w:t>
      </w:r>
      <w:r w:rsidR="00AC1573">
        <w:t>RFQ</w:t>
      </w:r>
      <w:r w:rsidR="00436A42">
        <w:t>.</w:t>
      </w:r>
      <w:r w:rsidRPr="008154DA">
        <w:t xml:space="preserve">  </w:t>
      </w:r>
      <w:r w:rsidR="00735628" w:rsidRPr="008154DA">
        <w:t xml:space="preserve">The format is prescribed to assist the Firm in meeting State requirements and to enable the Energy Commission to evaluate each SOQ uniformly and fairly.  </w:t>
      </w:r>
      <w:r w:rsidR="00472334" w:rsidRPr="008154DA">
        <w:t>Firms</w:t>
      </w:r>
      <w:r w:rsidRPr="008154DA">
        <w:t xml:space="preserve"> must follow all SOQ format instructions, answer all questions, and supply all requested data.</w:t>
      </w:r>
    </w:p>
    <w:p w14:paraId="490799E6" w14:textId="77777777" w:rsidR="00994A45" w:rsidRPr="002E3244" w:rsidRDefault="00994A45" w:rsidP="00850D0D">
      <w:pPr>
        <w:pStyle w:val="Heading2"/>
      </w:pPr>
      <w:bookmarkStart w:id="129" w:name="_Toc44730350"/>
      <w:bookmarkStart w:id="130" w:name="_Toc44731274"/>
      <w:bookmarkStart w:id="131" w:name="_Toc44737306"/>
      <w:bookmarkStart w:id="132" w:name="_Toc44737500"/>
      <w:bookmarkStart w:id="133" w:name="_Toc492560536"/>
      <w:r w:rsidRPr="002E3244">
        <w:t>Pricing/Rates Information</w:t>
      </w:r>
      <w:bookmarkEnd w:id="129"/>
      <w:bookmarkEnd w:id="130"/>
      <w:bookmarkEnd w:id="131"/>
      <w:bookmarkEnd w:id="132"/>
      <w:bookmarkEnd w:id="133"/>
    </w:p>
    <w:p w14:paraId="43A7F082" w14:textId="77777777" w:rsidR="00D355E8" w:rsidRDefault="00994A45" w:rsidP="00633A12">
      <w:pPr>
        <w:pStyle w:val="BodyText3"/>
      </w:pPr>
      <w:r w:rsidRPr="008154DA">
        <w:t>Do not submit any p</w:t>
      </w:r>
      <w:r w:rsidR="00E408C8" w:rsidRPr="008154DA">
        <w:t xml:space="preserve">rice quotes or bids in your SOQ </w:t>
      </w:r>
      <w:r w:rsidRPr="008154DA">
        <w:t>since this will be negotiated with the top</w:t>
      </w:r>
      <w:r w:rsidR="00AC1573">
        <w:t>-</w:t>
      </w:r>
      <w:r w:rsidRPr="008154DA">
        <w:t xml:space="preserve"> rated </w:t>
      </w:r>
      <w:r w:rsidR="00472334" w:rsidRPr="008154DA">
        <w:t>Firm</w:t>
      </w:r>
      <w:r w:rsidRPr="008154DA">
        <w:t>.</w:t>
      </w:r>
      <w:bookmarkStart w:id="134" w:name="_Toc201713573"/>
      <w:bookmarkStart w:id="135" w:name="_Toc219275111"/>
      <w:bookmarkStart w:id="136" w:name="_Toc271274037"/>
    </w:p>
    <w:p w14:paraId="1CC290E8" w14:textId="77777777" w:rsidR="00DA04B7" w:rsidRPr="002E3244" w:rsidRDefault="00DA04B7" w:rsidP="00850D0D">
      <w:pPr>
        <w:pStyle w:val="Heading2"/>
      </w:pPr>
      <w:bookmarkStart w:id="137" w:name="_Toc492560537"/>
      <w:r w:rsidRPr="002E3244">
        <w:t>Required Format</w:t>
      </w:r>
      <w:bookmarkEnd w:id="134"/>
      <w:bookmarkEnd w:id="135"/>
      <w:bookmarkEnd w:id="136"/>
      <w:r w:rsidR="00661B07">
        <w:t xml:space="preserve"> for a</w:t>
      </w:r>
      <w:r w:rsidR="002C6D1E">
        <w:t>n</w:t>
      </w:r>
      <w:r w:rsidR="00661B07">
        <w:t xml:space="preserve"> SOQ</w:t>
      </w:r>
      <w:bookmarkEnd w:id="137"/>
    </w:p>
    <w:p w14:paraId="6F3DDA69" w14:textId="77777777" w:rsidR="00DA04B7" w:rsidRDefault="00DA04B7" w:rsidP="00DA04B7">
      <w:pPr>
        <w:widowControl w:val="0"/>
        <w:rPr>
          <w:rFonts w:cs="Arial"/>
          <w:szCs w:val="22"/>
        </w:rPr>
      </w:pPr>
      <w:r w:rsidRPr="008154DA">
        <w:rPr>
          <w:rFonts w:cs="Arial"/>
          <w:szCs w:val="22"/>
        </w:rPr>
        <w:t>All SOQs submitted under this RFQ must be typed or printed using a standard 11</w:t>
      </w:r>
      <w:r w:rsidRPr="008154DA">
        <w:rPr>
          <w:rFonts w:cs="Arial"/>
          <w:szCs w:val="22"/>
        </w:rPr>
        <w:noBreakHyphen/>
        <w:t>point font, singled-spaced and a blank line between paragraphs.  Pages must be numbered and sections titled and printed back-to-back.  Spiral or comb binding is preferred and tabs are encouraged.  Binders are discouraged.</w:t>
      </w:r>
    </w:p>
    <w:p w14:paraId="32F0EEF3" w14:textId="77777777" w:rsidR="00DA04B7" w:rsidRPr="006076EB" w:rsidRDefault="00DA04B7" w:rsidP="00850D0D">
      <w:pPr>
        <w:pStyle w:val="Heading2"/>
      </w:pPr>
      <w:bookmarkStart w:id="138" w:name="_Toc201713574"/>
      <w:bookmarkStart w:id="139" w:name="_Toc219275112"/>
      <w:bookmarkStart w:id="140" w:name="_Toc271274038"/>
      <w:bookmarkStart w:id="141" w:name="_Toc492560538"/>
      <w:r w:rsidRPr="006076EB">
        <w:t>Number of Copies</w:t>
      </w:r>
      <w:bookmarkEnd w:id="138"/>
      <w:bookmarkEnd w:id="139"/>
      <w:bookmarkEnd w:id="140"/>
      <w:bookmarkEnd w:id="141"/>
    </w:p>
    <w:p w14:paraId="600B9D0B" w14:textId="77777777" w:rsidR="00DA04B7" w:rsidRPr="008154DA" w:rsidRDefault="00D355E8" w:rsidP="00DA04B7">
      <w:pPr>
        <w:widowControl w:val="0"/>
        <w:rPr>
          <w:rFonts w:cs="Arial"/>
          <w:color w:val="FF0000"/>
          <w:szCs w:val="22"/>
        </w:rPr>
      </w:pPr>
      <w:r w:rsidRPr="008154DA">
        <w:rPr>
          <w:rFonts w:cs="Arial"/>
          <w:szCs w:val="22"/>
        </w:rPr>
        <w:t>Firms</w:t>
      </w:r>
      <w:r w:rsidR="00DA04B7" w:rsidRPr="008154DA">
        <w:rPr>
          <w:rFonts w:cs="Arial"/>
          <w:szCs w:val="22"/>
        </w:rPr>
        <w:t xml:space="preserve"> must submit the original and </w:t>
      </w:r>
      <w:r w:rsidR="005150AA" w:rsidRPr="005150AA">
        <w:rPr>
          <w:rFonts w:cs="Arial"/>
          <w:color w:val="7030A0"/>
          <w:szCs w:val="22"/>
        </w:rPr>
        <w:t>5</w:t>
      </w:r>
      <w:r w:rsidR="005150AA">
        <w:rPr>
          <w:rFonts w:cs="Arial"/>
          <w:szCs w:val="22"/>
        </w:rPr>
        <w:t xml:space="preserve"> </w:t>
      </w:r>
      <w:r w:rsidR="00DA04B7" w:rsidRPr="008154DA">
        <w:rPr>
          <w:rFonts w:cs="Arial"/>
          <w:szCs w:val="22"/>
        </w:rPr>
        <w:t xml:space="preserve">copies of the </w:t>
      </w:r>
      <w:r w:rsidRPr="008154DA">
        <w:rPr>
          <w:rFonts w:cs="Arial"/>
          <w:szCs w:val="22"/>
        </w:rPr>
        <w:t>SOQ</w:t>
      </w:r>
      <w:r w:rsidR="009067B7">
        <w:rPr>
          <w:rFonts w:cs="Arial"/>
          <w:szCs w:val="22"/>
        </w:rPr>
        <w:t>.</w:t>
      </w:r>
      <w:r w:rsidR="00DA04B7" w:rsidRPr="008154DA">
        <w:rPr>
          <w:rFonts w:cs="Arial"/>
          <w:szCs w:val="22"/>
        </w:rPr>
        <w:t xml:space="preserve"> </w:t>
      </w:r>
    </w:p>
    <w:p w14:paraId="389494C0" w14:textId="77777777" w:rsidR="00D355E8" w:rsidRPr="008154DA" w:rsidRDefault="00D355E8" w:rsidP="00271F8B">
      <w:pPr>
        <w:pStyle w:val="BodyText3"/>
        <w:jc w:val="left"/>
        <w:rPr>
          <w:u w:val="single"/>
        </w:rPr>
      </w:pPr>
      <w:r w:rsidRPr="008154DA">
        <w:t xml:space="preserve">Firms must also submit electronic files of </w:t>
      </w:r>
      <w:r w:rsidR="00E11702">
        <w:t xml:space="preserve">all volumes </w:t>
      </w:r>
      <w:r w:rsidRPr="008154DA">
        <w:t xml:space="preserve">on </w:t>
      </w:r>
      <w:r w:rsidRPr="008154DA">
        <w:rPr>
          <w:b/>
          <w:color w:val="0070C0"/>
          <w:u w:val="single"/>
        </w:rPr>
        <w:t xml:space="preserve">CD-ROM </w:t>
      </w:r>
      <w:r w:rsidR="00E11702">
        <w:rPr>
          <w:b/>
          <w:color w:val="0070C0"/>
          <w:u w:val="single"/>
        </w:rPr>
        <w:t>or USB memory stick</w:t>
      </w:r>
      <w:r w:rsidRPr="008154DA">
        <w:t xml:space="preserve"> along with the paper submittal.  </w:t>
      </w:r>
      <w:r w:rsidR="00E11702" w:rsidRPr="00E11702">
        <w:t>Only one CD-ROM or USB memory stick is needed.</w:t>
      </w:r>
      <w:r w:rsidR="00E11702">
        <w:t xml:space="preserve">  </w:t>
      </w:r>
      <w:r w:rsidRPr="008154DA">
        <w:t xml:space="preserve">Electronic files must be in Microsoft Word XP (.doc format) and Excel Office Suite formats.  </w:t>
      </w:r>
      <w:r w:rsidRPr="008154DA">
        <w:rPr>
          <w:u w:val="single"/>
        </w:rPr>
        <w:t>Electronic files submitted via e-mail will not be accepted.</w:t>
      </w:r>
    </w:p>
    <w:p w14:paraId="371B56DA" w14:textId="77777777" w:rsidR="00D355E8" w:rsidRPr="006076EB" w:rsidRDefault="00D355E8" w:rsidP="00850D0D">
      <w:pPr>
        <w:pStyle w:val="Heading2"/>
      </w:pPr>
      <w:bookmarkStart w:id="142" w:name="_Toc201713575"/>
      <w:bookmarkStart w:id="143" w:name="_Toc219275113"/>
      <w:bookmarkStart w:id="144" w:name="_Toc271274039"/>
      <w:bookmarkStart w:id="145" w:name="_Toc492560539"/>
      <w:r w:rsidRPr="006076EB">
        <w:t>Packaging and Labeling</w:t>
      </w:r>
      <w:bookmarkEnd w:id="142"/>
      <w:bookmarkEnd w:id="143"/>
      <w:bookmarkEnd w:id="144"/>
      <w:bookmarkEnd w:id="145"/>
    </w:p>
    <w:p w14:paraId="2EDFBF84" w14:textId="77777777" w:rsidR="00D355E8" w:rsidRPr="008154DA" w:rsidRDefault="00D355E8" w:rsidP="00D355E8">
      <w:pPr>
        <w:widowControl w:val="0"/>
        <w:rPr>
          <w:rFonts w:cs="Arial"/>
          <w:szCs w:val="22"/>
        </w:rPr>
      </w:pPr>
      <w:r w:rsidRPr="008154DA">
        <w:rPr>
          <w:rFonts w:cs="Arial"/>
          <w:szCs w:val="22"/>
        </w:rPr>
        <w:t>The original and copies of the SOQ must be labeled "</w:t>
      </w:r>
      <w:r w:rsidR="00587E3C" w:rsidRPr="008154DA">
        <w:rPr>
          <w:rFonts w:cs="Arial"/>
          <w:szCs w:val="22"/>
        </w:rPr>
        <w:t>Request for Qualifications</w:t>
      </w:r>
      <w:r w:rsidRPr="008154DA">
        <w:rPr>
          <w:rFonts w:cs="Arial"/>
          <w:szCs w:val="22"/>
        </w:rPr>
        <w:t>,</w:t>
      </w:r>
      <w:r w:rsidR="00633A12">
        <w:rPr>
          <w:rFonts w:cs="Arial"/>
          <w:szCs w:val="22"/>
        </w:rPr>
        <w:t xml:space="preserve"> RFQ-</w:t>
      </w:r>
      <w:r w:rsidR="005150AA">
        <w:rPr>
          <w:rFonts w:cs="Arial"/>
          <w:szCs w:val="22"/>
        </w:rPr>
        <w:t>17-701</w:t>
      </w:r>
      <w:r w:rsidRPr="008154DA">
        <w:rPr>
          <w:rFonts w:cs="Arial"/>
          <w:szCs w:val="22"/>
        </w:rPr>
        <w:t xml:space="preserve">," and include the title of </w:t>
      </w:r>
      <w:r w:rsidR="00587E3C" w:rsidRPr="008154DA">
        <w:rPr>
          <w:rFonts w:cs="Arial"/>
          <w:szCs w:val="22"/>
        </w:rPr>
        <w:t>SOQ</w:t>
      </w:r>
      <w:r w:rsidRPr="008154DA">
        <w:rPr>
          <w:rFonts w:cs="Arial"/>
          <w:szCs w:val="22"/>
        </w:rPr>
        <w:t xml:space="preserve"> and the appropriate volume number:</w:t>
      </w:r>
    </w:p>
    <w:p w14:paraId="58C2E805" w14:textId="77777777" w:rsidR="00D355E8" w:rsidRPr="008154DA" w:rsidRDefault="00D355E8" w:rsidP="002E3244">
      <w:pPr>
        <w:widowControl w:val="0"/>
        <w:rPr>
          <w:rFonts w:cs="Arial"/>
          <w:szCs w:val="22"/>
        </w:rPr>
      </w:pPr>
      <w:r w:rsidRPr="008154DA">
        <w:rPr>
          <w:rFonts w:cs="Arial"/>
          <w:szCs w:val="22"/>
        </w:rPr>
        <w:t>Include the following label information and deliver your SOQ, in a sealed package:</w:t>
      </w:r>
    </w:p>
    <w:tbl>
      <w:tblPr>
        <w:tblW w:w="0" w:type="auto"/>
        <w:tblInd w:w="19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4140"/>
        <w:gridCol w:w="4320"/>
      </w:tblGrid>
      <w:tr w:rsidR="00D355E8" w:rsidRPr="008154DA" w14:paraId="0FAD3EA1" w14:textId="77777777" w:rsidTr="00E3230B">
        <w:tc>
          <w:tcPr>
            <w:tcW w:w="4140" w:type="dxa"/>
          </w:tcPr>
          <w:p w14:paraId="484BE314" w14:textId="77777777" w:rsidR="00D355E8" w:rsidRPr="008154DA" w:rsidRDefault="00D355E8" w:rsidP="00E3230B">
            <w:pPr>
              <w:widowControl w:val="0"/>
              <w:spacing w:after="0"/>
              <w:rPr>
                <w:rFonts w:cs="Arial"/>
                <w:szCs w:val="22"/>
              </w:rPr>
            </w:pPr>
            <w:r w:rsidRPr="008154DA">
              <w:rPr>
                <w:rFonts w:cs="Arial"/>
                <w:szCs w:val="22"/>
              </w:rPr>
              <w:t>Person’s Name, Phone #</w:t>
            </w:r>
          </w:p>
          <w:p w14:paraId="2253593F" w14:textId="77777777" w:rsidR="00D355E8" w:rsidRPr="008154DA" w:rsidRDefault="00294F73" w:rsidP="00E3230B">
            <w:pPr>
              <w:widowControl w:val="0"/>
              <w:spacing w:after="0"/>
              <w:rPr>
                <w:rFonts w:cs="Arial"/>
                <w:szCs w:val="22"/>
              </w:rPr>
            </w:pPr>
            <w:r w:rsidRPr="008154DA">
              <w:rPr>
                <w:rFonts w:cs="Arial"/>
                <w:szCs w:val="22"/>
              </w:rPr>
              <w:t>Firm</w:t>
            </w:r>
            <w:r w:rsidR="00D355E8" w:rsidRPr="008154DA">
              <w:rPr>
                <w:rFonts w:cs="Arial"/>
                <w:szCs w:val="22"/>
              </w:rPr>
              <w:t>’s Name</w:t>
            </w:r>
          </w:p>
          <w:p w14:paraId="72939DB3" w14:textId="77777777" w:rsidR="00D355E8" w:rsidRPr="008154DA" w:rsidRDefault="00D355E8" w:rsidP="00E3230B">
            <w:pPr>
              <w:widowControl w:val="0"/>
              <w:spacing w:after="0"/>
              <w:rPr>
                <w:rFonts w:cs="Arial"/>
                <w:szCs w:val="22"/>
              </w:rPr>
            </w:pPr>
            <w:r w:rsidRPr="008154DA">
              <w:rPr>
                <w:rFonts w:cs="Arial"/>
                <w:szCs w:val="22"/>
              </w:rPr>
              <w:t>Street Address</w:t>
            </w:r>
          </w:p>
          <w:p w14:paraId="2415D7BC" w14:textId="77777777" w:rsidR="00D355E8" w:rsidRPr="008154DA" w:rsidRDefault="00D355E8" w:rsidP="00E3230B">
            <w:pPr>
              <w:widowControl w:val="0"/>
              <w:spacing w:after="0"/>
              <w:rPr>
                <w:rFonts w:cs="Arial"/>
                <w:szCs w:val="22"/>
              </w:rPr>
            </w:pPr>
            <w:r w:rsidRPr="008154DA">
              <w:rPr>
                <w:rFonts w:cs="Arial"/>
                <w:szCs w:val="22"/>
              </w:rPr>
              <w:t>City, State, Zip Code</w:t>
            </w:r>
          </w:p>
          <w:p w14:paraId="75021CF0" w14:textId="77777777" w:rsidR="00D355E8" w:rsidRPr="008154DA" w:rsidRDefault="00D355E8" w:rsidP="00E3230B">
            <w:pPr>
              <w:widowControl w:val="0"/>
              <w:spacing w:after="0"/>
              <w:rPr>
                <w:rFonts w:cs="Arial"/>
                <w:szCs w:val="22"/>
              </w:rPr>
            </w:pPr>
            <w:r w:rsidRPr="008154DA">
              <w:rPr>
                <w:rFonts w:cs="Arial"/>
                <w:szCs w:val="22"/>
              </w:rPr>
              <w:t>FAX #</w:t>
            </w:r>
          </w:p>
        </w:tc>
        <w:tc>
          <w:tcPr>
            <w:tcW w:w="4320" w:type="dxa"/>
          </w:tcPr>
          <w:p w14:paraId="6D1D14A0" w14:textId="77777777" w:rsidR="00D355E8" w:rsidRPr="008154DA" w:rsidRDefault="00D355E8" w:rsidP="00E3230B">
            <w:pPr>
              <w:widowControl w:val="0"/>
              <w:spacing w:after="0"/>
              <w:rPr>
                <w:rFonts w:cs="Arial"/>
                <w:szCs w:val="22"/>
              </w:rPr>
            </w:pPr>
          </w:p>
        </w:tc>
      </w:tr>
      <w:tr w:rsidR="00D355E8" w:rsidRPr="008154DA" w14:paraId="5EB5AA4B" w14:textId="77777777" w:rsidTr="00E3230B">
        <w:trPr>
          <w:trHeight w:val="1179"/>
        </w:trPr>
        <w:tc>
          <w:tcPr>
            <w:tcW w:w="4140" w:type="dxa"/>
          </w:tcPr>
          <w:p w14:paraId="04486DC0" w14:textId="77777777" w:rsidR="00D355E8" w:rsidRPr="008154DA" w:rsidRDefault="00D355E8" w:rsidP="00E3230B">
            <w:pPr>
              <w:widowControl w:val="0"/>
              <w:spacing w:after="0"/>
              <w:rPr>
                <w:rFonts w:cs="Arial"/>
                <w:szCs w:val="22"/>
              </w:rPr>
            </w:pPr>
          </w:p>
        </w:tc>
        <w:tc>
          <w:tcPr>
            <w:tcW w:w="4320" w:type="dxa"/>
          </w:tcPr>
          <w:p w14:paraId="69A70842" w14:textId="59E73580" w:rsidR="00D355E8" w:rsidRPr="005150AA" w:rsidRDefault="00633A12" w:rsidP="00E3230B">
            <w:pPr>
              <w:widowControl w:val="0"/>
              <w:spacing w:after="0"/>
              <w:jc w:val="center"/>
              <w:rPr>
                <w:rFonts w:cs="Arial"/>
                <w:szCs w:val="22"/>
              </w:rPr>
            </w:pPr>
            <w:r w:rsidRPr="005150AA">
              <w:rPr>
                <w:rFonts w:cs="Arial"/>
                <w:szCs w:val="22"/>
              </w:rPr>
              <w:t>RFQ</w:t>
            </w:r>
            <w:r w:rsidR="00D355E8" w:rsidRPr="005150AA">
              <w:rPr>
                <w:rFonts w:cs="Arial"/>
                <w:szCs w:val="22"/>
              </w:rPr>
              <w:t>-</w:t>
            </w:r>
            <w:r w:rsidR="005150AA" w:rsidRPr="005150AA">
              <w:rPr>
                <w:rFonts w:cs="Arial"/>
                <w:szCs w:val="22"/>
              </w:rPr>
              <w:t>17-70</w:t>
            </w:r>
            <w:r w:rsidR="00016861">
              <w:rPr>
                <w:rFonts w:cs="Arial"/>
                <w:szCs w:val="22"/>
              </w:rPr>
              <w:t>2</w:t>
            </w:r>
          </w:p>
          <w:p w14:paraId="47F4BDF1" w14:textId="77777777" w:rsidR="00D355E8" w:rsidRPr="008154DA" w:rsidRDefault="00D355E8" w:rsidP="00E3230B">
            <w:pPr>
              <w:widowControl w:val="0"/>
              <w:spacing w:after="0"/>
              <w:jc w:val="center"/>
              <w:rPr>
                <w:rFonts w:cs="Arial"/>
                <w:szCs w:val="22"/>
              </w:rPr>
            </w:pPr>
            <w:r w:rsidRPr="008154DA">
              <w:rPr>
                <w:rFonts w:cs="Arial"/>
                <w:szCs w:val="22"/>
              </w:rPr>
              <w:t>Contracts Office, MS-18</w:t>
            </w:r>
          </w:p>
          <w:p w14:paraId="1327AAF5" w14:textId="77777777" w:rsidR="00D355E8" w:rsidRPr="008154DA" w:rsidRDefault="00D355E8" w:rsidP="00E3230B">
            <w:pPr>
              <w:widowControl w:val="0"/>
              <w:spacing w:after="0"/>
              <w:jc w:val="center"/>
              <w:rPr>
                <w:rFonts w:cs="Arial"/>
                <w:szCs w:val="22"/>
              </w:rPr>
            </w:pPr>
            <w:r w:rsidRPr="008154DA">
              <w:rPr>
                <w:rFonts w:cs="Arial"/>
                <w:szCs w:val="22"/>
              </w:rPr>
              <w:t>California Energy Commission</w:t>
            </w:r>
          </w:p>
          <w:p w14:paraId="73D63BC3" w14:textId="77777777" w:rsidR="00D355E8" w:rsidRPr="008154DA" w:rsidRDefault="00D355E8" w:rsidP="00E3230B">
            <w:pPr>
              <w:widowControl w:val="0"/>
              <w:spacing w:after="0"/>
              <w:jc w:val="center"/>
              <w:rPr>
                <w:rFonts w:cs="Arial"/>
                <w:szCs w:val="22"/>
              </w:rPr>
            </w:pPr>
            <w:r w:rsidRPr="008154DA">
              <w:rPr>
                <w:rFonts w:cs="Arial"/>
                <w:szCs w:val="22"/>
              </w:rPr>
              <w:t>1516 Ninth Street, 1st Floor</w:t>
            </w:r>
          </w:p>
          <w:p w14:paraId="7CBFA1F8" w14:textId="77777777" w:rsidR="00D355E8" w:rsidRPr="008154DA" w:rsidRDefault="00D355E8" w:rsidP="00E3230B">
            <w:pPr>
              <w:widowControl w:val="0"/>
              <w:spacing w:after="0"/>
              <w:jc w:val="center"/>
              <w:rPr>
                <w:rFonts w:cs="Arial"/>
                <w:szCs w:val="22"/>
              </w:rPr>
            </w:pPr>
            <w:r w:rsidRPr="008154DA">
              <w:rPr>
                <w:rFonts w:cs="Arial"/>
                <w:szCs w:val="22"/>
              </w:rPr>
              <w:t>Sacramento, California  95814</w:t>
            </w:r>
          </w:p>
        </w:tc>
      </w:tr>
    </w:tbl>
    <w:p w14:paraId="7A52DB2E" w14:textId="77777777" w:rsidR="00D355E8" w:rsidRPr="006076EB" w:rsidRDefault="00D355E8" w:rsidP="00850D0D">
      <w:pPr>
        <w:pStyle w:val="Heading2"/>
      </w:pPr>
      <w:bookmarkStart w:id="146" w:name="_Toc271274040"/>
      <w:bookmarkStart w:id="147" w:name="_Toc492560540"/>
      <w:r w:rsidRPr="006076EB">
        <w:t>Preferred Method for Delivery</w:t>
      </w:r>
      <w:bookmarkEnd w:id="146"/>
      <w:bookmarkEnd w:id="147"/>
    </w:p>
    <w:p w14:paraId="57AF6F0B" w14:textId="77777777" w:rsidR="00D355E8" w:rsidRPr="00475F7B" w:rsidRDefault="00D355E8" w:rsidP="00475F7B">
      <w:pPr>
        <w:keepNext/>
        <w:rPr>
          <w:rFonts w:cs="Arial"/>
          <w:szCs w:val="22"/>
        </w:rPr>
      </w:pPr>
      <w:r w:rsidRPr="008154DA">
        <w:rPr>
          <w:rFonts w:cs="Arial"/>
          <w:szCs w:val="22"/>
        </w:rPr>
        <w:t xml:space="preserve">A </w:t>
      </w:r>
      <w:r w:rsidR="00294F73" w:rsidRPr="008154DA">
        <w:rPr>
          <w:rFonts w:cs="Arial"/>
          <w:szCs w:val="22"/>
        </w:rPr>
        <w:t>Firm</w:t>
      </w:r>
      <w:r w:rsidRPr="008154DA">
        <w:rPr>
          <w:rFonts w:cs="Arial"/>
          <w:szCs w:val="22"/>
        </w:rPr>
        <w:t xml:space="preserve"> may deliver </w:t>
      </w:r>
      <w:r w:rsidR="00DA7BC1">
        <w:rPr>
          <w:rFonts w:cs="Arial"/>
          <w:szCs w:val="22"/>
        </w:rPr>
        <w:t>a</w:t>
      </w:r>
      <w:r w:rsidR="002C6D1E">
        <w:rPr>
          <w:rFonts w:cs="Arial"/>
          <w:szCs w:val="22"/>
        </w:rPr>
        <w:t xml:space="preserve">n </w:t>
      </w:r>
      <w:r w:rsidRPr="008154DA">
        <w:rPr>
          <w:rFonts w:cs="Arial"/>
          <w:szCs w:val="22"/>
        </w:rPr>
        <w:t>SOQ by:</w:t>
      </w:r>
    </w:p>
    <w:p w14:paraId="0043D23D" w14:textId="77777777" w:rsidR="00D355E8" w:rsidRPr="008154DA" w:rsidRDefault="00D355E8" w:rsidP="00BD4FBB">
      <w:pPr>
        <w:pStyle w:val="ListBullet"/>
      </w:pPr>
      <w:r w:rsidRPr="008154DA">
        <w:t>U.S. Mail,</w:t>
      </w:r>
      <w:r w:rsidR="004160A9">
        <w:t xml:space="preserve"> </w:t>
      </w:r>
      <w:r w:rsidR="00D077B2">
        <w:t>FedEx</w:t>
      </w:r>
      <w:r w:rsidR="004160A9">
        <w:t>, UPS (or similar mail service)</w:t>
      </w:r>
    </w:p>
    <w:p w14:paraId="44E52E73" w14:textId="77777777" w:rsidR="00D355E8" w:rsidRPr="008154DA" w:rsidRDefault="00004A58" w:rsidP="00BD4FBB">
      <w:pPr>
        <w:pStyle w:val="ListBullet"/>
      </w:pPr>
      <w:r>
        <w:t>I</w:t>
      </w:r>
      <w:r w:rsidR="00D355E8" w:rsidRPr="008154DA">
        <w:t>n person, or</w:t>
      </w:r>
    </w:p>
    <w:p w14:paraId="2733C5C6" w14:textId="77777777" w:rsidR="00587E3C" w:rsidRPr="00475F7B" w:rsidRDefault="00004A58" w:rsidP="00BD4FBB">
      <w:pPr>
        <w:pStyle w:val="ListBullet"/>
      </w:pPr>
      <w:r>
        <w:t>M</w:t>
      </w:r>
      <w:r w:rsidR="00D355E8" w:rsidRPr="008154DA">
        <w:t>essenger service.</w:t>
      </w:r>
    </w:p>
    <w:p w14:paraId="0837168C" w14:textId="77777777" w:rsidR="00587E3C" w:rsidRPr="008154DA" w:rsidRDefault="00587E3C" w:rsidP="00587E3C">
      <w:pPr>
        <w:widowControl w:val="0"/>
        <w:rPr>
          <w:rFonts w:cs="Arial"/>
          <w:szCs w:val="22"/>
        </w:rPr>
      </w:pPr>
      <w:r w:rsidRPr="008154DA">
        <w:rPr>
          <w:rFonts w:cs="Arial"/>
          <w:szCs w:val="22"/>
        </w:rPr>
        <w:t xml:space="preserve">SOQs must be delivered </w:t>
      </w:r>
      <w:r w:rsidRPr="008154DA">
        <w:rPr>
          <w:rFonts w:cs="Arial"/>
          <w:b/>
          <w:szCs w:val="22"/>
        </w:rPr>
        <w:t xml:space="preserve">no later than </w:t>
      </w:r>
      <w:r w:rsidR="005150AA">
        <w:rPr>
          <w:rFonts w:cs="Arial"/>
          <w:b/>
          <w:szCs w:val="22"/>
        </w:rPr>
        <w:t>5</w:t>
      </w:r>
      <w:r w:rsidRPr="008154DA">
        <w:rPr>
          <w:rFonts w:cs="Arial"/>
          <w:b/>
          <w:szCs w:val="22"/>
        </w:rPr>
        <w:t>:00 p.m.</w:t>
      </w:r>
      <w:r w:rsidRPr="008154DA">
        <w:rPr>
          <w:rFonts w:cs="Arial"/>
          <w:szCs w:val="22"/>
        </w:rPr>
        <w:t>, to the Energy Commission’s Contracts</w:t>
      </w:r>
      <w:r w:rsidR="00C63736">
        <w:rPr>
          <w:rFonts w:cs="Arial"/>
          <w:szCs w:val="22"/>
        </w:rPr>
        <w:t>, Grants and Loans</w:t>
      </w:r>
      <w:r w:rsidRPr="008154DA">
        <w:rPr>
          <w:rFonts w:cs="Arial"/>
          <w:szCs w:val="22"/>
        </w:rPr>
        <w:t xml:space="preserve"> Office during normal business hours and prior to the </w:t>
      </w:r>
      <w:r w:rsidR="00C63736">
        <w:rPr>
          <w:rFonts w:cs="Arial"/>
          <w:szCs w:val="22"/>
        </w:rPr>
        <w:t xml:space="preserve">deadline </w:t>
      </w:r>
      <w:r w:rsidRPr="008154DA">
        <w:rPr>
          <w:rFonts w:cs="Arial"/>
          <w:szCs w:val="22"/>
        </w:rPr>
        <w:t>specified in this RFQ</w:t>
      </w:r>
      <w:r w:rsidR="00C63736">
        <w:rPr>
          <w:rFonts w:cs="Arial"/>
          <w:szCs w:val="22"/>
        </w:rPr>
        <w:t xml:space="preserve"> (Section 1)</w:t>
      </w:r>
      <w:r w:rsidRPr="008154DA">
        <w:rPr>
          <w:rFonts w:cs="Arial"/>
          <w:szCs w:val="22"/>
        </w:rPr>
        <w:t>. Any SOQ received after the specified date and time are considered late and will not be accepted. Postmark dates of mailing, E-mail and facsimile (FAX) transmissions are not acceptable in whole or in part, under any circumstances.</w:t>
      </w:r>
    </w:p>
    <w:p w14:paraId="4468B5A0" w14:textId="77777777" w:rsidR="000F6107" w:rsidRPr="006076EB" w:rsidRDefault="000F6107" w:rsidP="00850D0D">
      <w:pPr>
        <w:pStyle w:val="Heading2"/>
      </w:pPr>
      <w:bookmarkStart w:id="148" w:name="_Toc219275114"/>
      <w:bookmarkStart w:id="149" w:name="_Toc271274041"/>
      <w:bookmarkStart w:id="150" w:name="_Toc492560541"/>
      <w:r w:rsidRPr="006076EB">
        <w:t xml:space="preserve">Organize Your </w:t>
      </w:r>
      <w:r w:rsidR="00DA7BC1">
        <w:t>SOQ</w:t>
      </w:r>
      <w:r w:rsidR="00DA7BC1" w:rsidRPr="006076EB">
        <w:t xml:space="preserve"> </w:t>
      </w:r>
      <w:r w:rsidR="008451BB">
        <w:t>a</w:t>
      </w:r>
      <w:r w:rsidRPr="006076EB">
        <w:t>s Follows:</w:t>
      </w:r>
      <w:bookmarkEnd w:id="148"/>
      <w:bookmarkEnd w:id="149"/>
      <w:bookmarkEnd w:id="150"/>
    </w:p>
    <w:p w14:paraId="000CA0E2" w14:textId="77777777" w:rsidR="00994A45" w:rsidRPr="008154DA" w:rsidRDefault="008451BB" w:rsidP="00BD039A">
      <w:pPr>
        <w:pStyle w:val="Heading3"/>
        <w:rPr>
          <w:sz w:val="22"/>
          <w:szCs w:val="22"/>
        </w:rPr>
      </w:pPr>
      <w:r>
        <w:rPr>
          <w:sz w:val="22"/>
          <w:szCs w:val="22"/>
        </w:rPr>
        <w:t>SECTION</w:t>
      </w:r>
      <w:r w:rsidR="00994A45" w:rsidRPr="008154DA">
        <w:rPr>
          <w:sz w:val="22"/>
          <w:szCs w:val="22"/>
        </w:rPr>
        <w:t xml:space="preserve"> 1, Administrative Response</w:t>
      </w:r>
    </w:p>
    <w:tbl>
      <w:tblPr>
        <w:tblW w:w="10105" w:type="dxa"/>
        <w:tblLayout w:type="fixed"/>
        <w:tblCellMar>
          <w:left w:w="115" w:type="dxa"/>
          <w:right w:w="115" w:type="dxa"/>
        </w:tblCellMar>
        <w:tblLook w:val="04A0" w:firstRow="1" w:lastRow="0" w:firstColumn="1" w:lastColumn="0" w:noHBand="0" w:noVBand="1"/>
      </w:tblPr>
      <w:tblGrid>
        <w:gridCol w:w="6685"/>
        <w:gridCol w:w="3420"/>
      </w:tblGrid>
      <w:tr w:rsidR="0078092A" w:rsidRPr="00BE49CC" w14:paraId="12C7FA74" w14:textId="77777777" w:rsidTr="0078092A">
        <w:tc>
          <w:tcPr>
            <w:tcW w:w="6685" w:type="dxa"/>
          </w:tcPr>
          <w:p w14:paraId="7F84A4D6" w14:textId="77777777" w:rsidR="0078092A" w:rsidRPr="00BE49CC" w:rsidRDefault="00FA066C" w:rsidP="00520841">
            <w:pPr>
              <w:keepNext/>
              <w:widowControl w:val="0"/>
              <w:rPr>
                <w:szCs w:val="22"/>
              </w:rPr>
            </w:pPr>
            <w:r>
              <w:rPr>
                <w:szCs w:val="22"/>
              </w:rPr>
              <w:t>Cover Letter</w:t>
            </w:r>
          </w:p>
        </w:tc>
        <w:tc>
          <w:tcPr>
            <w:tcW w:w="3420" w:type="dxa"/>
          </w:tcPr>
          <w:p w14:paraId="1EB4A26D" w14:textId="77777777" w:rsidR="00FA066C" w:rsidRPr="00BE49CC" w:rsidRDefault="00FA066C" w:rsidP="0078092A">
            <w:pPr>
              <w:keepNext/>
              <w:widowControl w:val="0"/>
              <w:rPr>
                <w:szCs w:val="22"/>
              </w:rPr>
            </w:pPr>
          </w:p>
        </w:tc>
      </w:tr>
      <w:tr w:rsidR="00520841" w:rsidRPr="00BE49CC" w14:paraId="6F26423B" w14:textId="77777777" w:rsidTr="0078092A">
        <w:tc>
          <w:tcPr>
            <w:tcW w:w="6685" w:type="dxa"/>
          </w:tcPr>
          <w:p w14:paraId="1CDFF93A" w14:textId="77777777" w:rsidR="00520841" w:rsidRPr="00BE49CC" w:rsidRDefault="00520841" w:rsidP="0078092A">
            <w:pPr>
              <w:keepNext/>
              <w:widowControl w:val="0"/>
              <w:rPr>
                <w:szCs w:val="22"/>
              </w:rPr>
            </w:pPr>
            <w:r>
              <w:rPr>
                <w:szCs w:val="22"/>
              </w:rPr>
              <w:t>Table of Contents</w:t>
            </w:r>
          </w:p>
        </w:tc>
        <w:tc>
          <w:tcPr>
            <w:tcW w:w="3420" w:type="dxa"/>
          </w:tcPr>
          <w:p w14:paraId="5768EBAD" w14:textId="77777777" w:rsidR="00520841" w:rsidRPr="00BE49CC" w:rsidRDefault="00520841" w:rsidP="0078092A">
            <w:pPr>
              <w:keepNext/>
              <w:widowControl w:val="0"/>
              <w:rPr>
                <w:szCs w:val="22"/>
              </w:rPr>
            </w:pPr>
          </w:p>
        </w:tc>
      </w:tr>
      <w:tr w:rsidR="00520841" w:rsidRPr="00BE49CC" w14:paraId="0803B52B" w14:textId="77777777" w:rsidTr="0078092A">
        <w:tc>
          <w:tcPr>
            <w:tcW w:w="6685" w:type="dxa"/>
          </w:tcPr>
          <w:p w14:paraId="29C7D156" w14:textId="77777777" w:rsidR="00520841" w:rsidRPr="00BE49CC" w:rsidRDefault="00520841" w:rsidP="0078092A">
            <w:pPr>
              <w:keepNext/>
              <w:widowControl w:val="0"/>
              <w:rPr>
                <w:szCs w:val="22"/>
              </w:rPr>
            </w:pPr>
            <w:r w:rsidRPr="00BE49CC">
              <w:rPr>
                <w:szCs w:val="22"/>
              </w:rPr>
              <w:t>Contractor Status Form</w:t>
            </w:r>
          </w:p>
        </w:tc>
        <w:tc>
          <w:tcPr>
            <w:tcW w:w="3420" w:type="dxa"/>
          </w:tcPr>
          <w:p w14:paraId="71B6AC7A" w14:textId="77777777" w:rsidR="00520841" w:rsidRPr="00BE49CC" w:rsidRDefault="00520841" w:rsidP="0078092A">
            <w:pPr>
              <w:keepNext/>
              <w:widowControl w:val="0"/>
              <w:rPr>
                <w:szCs w:val="22"/>
              </w:rPr>
            </w:pPr>
            <w:r>
              <w:rPr>
                <w:szCs w:val="22"/>
              </w:rPr>
              <w:t>Attachment 1</w:t>
            </w:r>
          </w:p>
        </w:tc>
      </w:tr>
      <w:tr w:rsidR="0078092A" w:rsidRPr="00BE49CC" w14:paraId="6AAB5C6E" w14:textId="77777777" w:rsidTr="0078092A">
        <w:tc>
          <w:tcPr>
            <w:tcW w:w="6685" w:type="dxa"/>
          </w:tcPr>
          <w:p w14:paraId="1149D504" w14:textId="77777777" w:rsidR="0078092A" w:rsidRPr="00BE49CC" w:rsidRDefault="0078092A" w:rsidP="0078092A">
            <w:pPr>
              <w:keepNext/>
              <w:widowControl w:val="0"/>
              <w:rPr>
                <w:szCs w:val="22"/>
              </w:rPr>
            </w:pPr>
            <w:r w:rsidRPr="00BE49CC">
              <w:rPr>
                <w:szCs w:val="22"/>
              </w:rPr>
              <w:t>Darfur Contracting Act Form</w:t>
            </w:r>
          </w:p>
        </w:tc>
        <w:tc>
          <w:tcPr>
            <w:tcW w:w="3420" w:type="dxa"/>
          </w:tcPr>
          <w:p w14:paraId="587DBC3D" w14:textId="77777777" w:rsidR="0078092A" w:rsidRPr="00BE49CC" w:rsidRDefault="0078092A" w:rsidP="0078092A">
            <w:pPr>
              <w:keepNext/>
              <w:widowControl w:val="0"/>
              <w:rPr>
                <w:szCs w:val="22"/>
              </w:rPr>
            </w:pPr>
            <w:r w:rsidRPr="00BE49CC">
              <w:rPr>
                <w:szCs w:val="22"/>
              </w:rPr>
              <w:t xml:space="preserve">Attachment </w:t>
            </w:r>
            <w:r>
              <w:rPr>
                <w:szCs w:val="22"/>
              </w:rPr>
              <w:t>2</w:t>
            </w:r>
          </w:p>
        </w:tc>
      </w:tr>
      <w:tr w:rsidR="0078092A" w:rsidRPr="00BE49CC" w14:paraId="66AABF7B" w14:textId="77777777" w:rsidTr="0078092A">
        <w:tc>
          <w:tcPr>
            <w:tcW w:w="6685" w:type="dxa"/>
          </w:tcPr>
          <w:p w14:paraId="4B05D3DB" w14:textId="77777777" w:rsidR="0078092A" w:rsidRPr="00BE49CC" w:rsidRDefault="0078092A" w:rsidP="0078092A">
            <w:pPr>
              <w:keepNext/>
              <w:widowControl w:val="0"/>
              <w:rPr>
                <w:szCs w:val="22"/>
              </w:rPr>
            </w:pPr>
            <w:r>
              <w:rPr>
                <w:szCs w:val="22"/>
              </w:rPr>
              <w:t>DVBE Declarations F</w:t>
            </w:r>
            <w:r w:rsidRPr="00BE49CC">
              <w:rPr>
                <w:szCs w:val="22"/>
              </w:rPr>
              <w:t>orm</w:t>
            </w:r>
            <w:r>
              <w:rPr>
                <w:szCs w:val="22"/>
              </w:rPr>
              <w:t xml:space="preserve"> Std 843</w:t>
            </w:r>
          </w:p>
        </w:tc>
        <w:tc>
          <w:tcPr>
            <w:tcW w:w="3420" w:type="dxa"/>
          </w:tcPr>
          <w:p w14:paraId="399D67FA" w14:textId="77777777" w:rsidR="0078092A" w:rsidRPr="00BE49CC" w:rsidRDefault="0078092A" w:rsidP="0078092A">
            <w:pPr>
              <w:keepNext/>
              <w:widowControl w:val="0"/>
              <w:rPr>
                <w:szCs w:val="22"/>
              </w:rPr>
            </w:pPr>
            <w:r w:rsidRPr="00BE49CC">
              <w:rPr>
                <w:szCs w:val="22"/>
              </w:rPr>
              <w:t xml:space="preserve">Attachment </w:t>
            </w:r>
            <w:r>
              <w:rPr>
                <w:szCs w:val="22"/>
              </w:rPr>
              <w:t>3</w:t>
            </w:r>
          </w:p>
        </w:tc>
      </w:tr>
      <w:tr w:rsidR="0078092A" w:rsidRPr="00BE49CC" w14:paraId="7A9DE83D" w14:textId="77777777" w:rsidTr="0078092A">
        <w:trPr>
          <w:trHeight w:val="252"/>
        </w:trPr>
        <w:tc>
          <w:tcPr>
            <w:tcW w:w="6685" w:type="dxa"/>
          </w:tcPr>
          <w:p w14:paraId="3F80AD79" w14:textId="77777777" w:rsidR="0078092A" w:rsidRPr="00C63736" w:rsidRDefault="0022049B" w:rsidP="0078092A">
            <w:pPr>
              <w:keepNext/>
              <w:widowControl w:val="0"/>
              <w:rPr>
                <w:rFonts w:cs="Arial"/>
                <w:szCs w:val="22"/>
              </w:rPr>
            </w:pPr>
            <w:r w:rsidRPr="0022049B">
              <w:rPr>
                <w:rFonts w:cs="Arial"/>
                <w:szCs w:val="22"/>
              </w:rPr>
              <w:t>Bidder Declaration Form GSPD-05-105</w:t>
            </w:r>
          </w:p>
        </w:tc>
        <w:tc>
          <w:tcPr>
            <w:tcW w:w="3420" w:type="dxa"/>
          </w:tcPr>
          <w:p w14:paraId="468BC1FD" w14:textId="77777777" w:rsidR="0078092A" w:rsidRPr="00BE49CC" w:rsidRDefault="0078092A" w:rsidP="0078092A">
            <w:pPr>
              <w:keepNext/>
              <w:widowControl w:val="0"/>
              <w:rPr>
                <w:szCs w:val="22"/>
              </w:rPr>
            </w:pPr>
            <w:r w:rsidRPr="00BE49CC">
              <w:rPr>
                <w:szCs w:val="22"/>
              </w:rPr>
              <w:t xml:space="preserve">Attachment </w:t>
            </w:r>
            <w:r>
              <w:rPr>
                <w:szCs w:val="22"/>
              </w:rPr>
              <w:t>4</w:t>
            </w:r>
          </w:p>
        </w:tc>
      </w:tr>
      <w:tr w:rsidR="0078092A" w:rsidRPr="00BE49CC" w14:paraId="1AEDB35F" w14:textId="77777777" w:rsidTr="0078092A">
        <w:tc>
          <w:tcPr>
            <w:tcW w:w="6685" w:type="dxa"/>
          </w:tcPr>
          <w:p w14:paraId="16E36A7E" w14:textId="77777777" w:rsidR="0078092A" w:rsidRPr="00BE49CC" w:rsidRDefault="0078092A" w:rsidP="0078092A">
            <w:pPr>
              <w:keepNext/>
              <w:widowControl w:val="0"/>
              <w:rPr>
                <w:szCs w:val="22"/>
              </w:rPr>
            </w:pPr>
            <w:r w:rsidRPr="00BE49CC">
              <w:rPr>
                <w:szCs w:val="22"/>
              </w:rPr>
              <w:t>Contractor Certification Clauses</w:t>
            </w:r>
          </w:p>
        </w:tc>
        <w:tc>
          <w:tcPr>
            <w:tcW w:w="3420" w:type="dxa"/>
          </w:tcPr>
          <w:p w14:paraId="2D7920D7" w14:textId="77777777" w:rsidR="0078092A" w:rsidRPr="00BE49CC" w:rsidRDefault="0078092A" w:rsidP="0078092A">
            <w:pPr>
              <w:keepNext/>
              <w:widowControl w:val="0"/>
              <w:rPr>
                <w:szCs w:val="22"/>
              </w:rPr>
            </w:pPr>
            <w:r w:rsidRPr="00BE49CC">
              <w:rPr>
                <w:szCs w:val="22"/>
              </w:rPr>
              <w:t xml:space="preserve">Attachment </w:t>
            </w:r>
            <w:r>
              <w:rPr>
                <w:szCs w:val="22"/>
              </w:rPr>
              <w:t>5</w:t>
            </w:r>
          </w:p>
        </w:tc>
      </w:tr>
      <w:tr w:rsidR="00502A94" w:rsidRPr="00BE49CC" w14:paraId="50F6B92E" w14:textId="77777777" w:rsidTr="00502A94">
        <w:tc>
          <w:tcPr>
            <w:tcW w:w="6685" w:type="dxa"/>
          </w:tcPr>
          <w:p w14:paraId="2C070021" w14:textId="77777777" w:rsidR="00502A94" w:rsidRPr="00BE49CC" w:rsidRDefault="00502A94" w:rsidP="002F6145">
            <w:pPr>
              <w:keepNext/>
              <w:widowControl w:val="0"/>
              <w:rPr>
                <w:szCs w:val="22"/>
              </w:rPr>
            </w:pPr>
            <w:r>
              <w:rPr>
                <w:szCs w:val="22"/>
              </w:rPr>
              <w:t>Iran Contracting Act Form</w:t>
            </w:r>
          </w:p>
        </w:tc>
        <w:tc>
          <w:tcPr>
            <w:tcW w:w="3420" w:type="dxa"/>
          </w:tcPr>
          <w:p w14:paraId="239CC9CE" w14:textId="77777777" w:rsidR="00502A94" w:rsidRPr="00BE49CC" w:rsidRDefault="00502A94" w:rsidP="000D0FB9">
            <w:pPr>
              <w:keepNext/>
              <w:widowControl w:val="0"/>
              <w:rPr>
                <w:szCs w:val="22"/>
              </w:rPr>
            </w:pPr>
            <w:r w:rsidRPr="00BE49CC">
              <w:rPr>
                <w:szCs w:val="22"/>
              </w:rPr>
              <w:t xml:space="preserve">Attachment </w:t>
            </w:r>
            <w:r w:rsidR="000D0FB9">
              <w:rPr>
                <w:szCs w:val="22"/>
              </w:rPr>
              <w:t>8</w:t>
            </w:r>
          </w:p>
        </w:tc>
      </w:tr>
      <w:tr w:rsidR="000D0FB9" w:rsidRPr="00BE49CC" w14:paraId="5AE24BD0" w14:textId="77777777" w:rsidTr="00502A94">
        <w:tc>
          <w:tcPr>
            <w:tcW w:w="6685" w:type="dxa"/>
          </w:tcPr>
          <w:p w14:paraId="242AEF48" w14:textId="77777777" w:rsidR="000D0FB9" w:rsidRDefault="000D0FB9" w:rsidP="002F6145">
            <w:pPr>
              <w:keepNext/>
              <w:widowControl w:val="0"/>
              <w:rPr>
                <w:szCs w:val="22"/>
              </w:rPr>
            </w:pPr>
            <w:r>
              <w:rPr>
                <w:szCs w:val="22"/>
              </w:rPr>
              <w:t>California Civil Rights Laws Certification</w:t>
            </w:r>
          </w:p>
        </w:tc>
        <w:tc>
          <w:tcPr>
            <w:tcW w:w="3420" w:type="dxa"/>
          </w:tcPr>
          <w:p w14:paraId="1E2A6145" w14:textId="77777777" w:rsidR="000D0FB9" w:rsidRPr="00BE49CC" w:rsidRDefault="000D0FB9" w:rsidP="002F6145">
            <w:pPr>
              <w:keepNext/>
              <w:widowControl w:val="0"/>
              <w:rPr>
                <w:szCs w:val="22"/>
              </w:rPr>
            </w:pPr>
            <w:r>
              <w:rPr>
                <w:szCs w:val="22"/>
              </w:rPr>
              <w:t>Attachment 9</w:t>
            </w:r>
          </w:p>
        </w:tc>
      </w:tr>
    </w:tbl>
    <w:p w14:paraId="368349CC" w14:textId="77777777" w:rsidR="00994A45" w:rsidRPr="008154DA" w:rsidRDefault="008451BB" w:rsidP="00BD039A">
      <w:pPr>
        <w:pStyle w:val="Heading3"/>
        <w:rPr>
          <w:sz w:val="22"/>
          <w:szCs w:val="22"/>
        </w:rPr>
      </w:pPr>
      <w:r>
        <w:rPr>
          <w:sz w:val="22"/>
          <w:szCs w:val="22"/>
        </w:rPr>
        <w:t>SECTION</w:t>
      </w:r>
      <w:r w:rsidR="00994A45" w:rsidRPr="008154DA">
        <w:rPr>
          <w:sz w:val="22"/>
          <w:szCs w:val="22"/>
        </w:rPr>
        <w:t xml:space="preserve"> 2, Technical Response</w:t>
      </w:r>
    </w:p>
    <w:tbl>
      <w:tblPr>
        <w:tblW w:w="10191" w:type="dxa"/>
        <w:tblLook w:val="04A0" w:firstRow="1" w:lastRow="0" w:firstColumn="1" w:lastColumn="0" w:noHBand="0" w:noVBand="1"/>
      </w:tblPr>
      <w:tblGrid>
        <w:gridCol w:w="6728"/>
        <w:gridCol w:w="3463"/>
      </w:tblGrid>
      <w:tr w:rsidR="0078092A" w:rsidRPr="008154DA" w14:paraId="16899837" w14:textId="77777777" w:rsidTr="00520841">
        <w:trPr>
          <w:trHeight w:val="405"/>
        </w:trPr>
        <w:tc>
          <w:tcPr>
            <w:tcW w:w="6728" w:type="dxa"/>
          </w:tcPr>
          <w:p w14:paraId="65B2EBC7" w14:textId="77777777" w:rsidR="005150AA" w:rsidRPr="005150AA" w:rsidRDefault="0078092A" w:rsidP="005150AA">
            <w:pPr>
              <w:keepNext/>
              <w:widowControl w:val="0"/>
              <w:numPr>
                <w:ilvl w:val="0"/>
                <w:numId w:val="7"/>
              </w:numPr>
              <w:rPr>
                <w:rFonts w:cs="Arial"/>
                <w:szCs w:val="22"/>
              </w:rPr>
            </w:pPr>
            <w:r>
              <w:rPr>
                <w:rFonts w:cs="Arial"/>
                <w:szCs w:val="22"/>
              </w:rPr>
              <w:t xml:space="preserve">Minimum Qualifications </w:t>
            </w:r>
          </w:p>
        </w:tc>
        <w:tc>
          <w:tcPr>
            <w:tcW w:w="3463" w:type="dxa"/>
          </w:tcPr>
          <w:p w14:paraId="1C0C14E0" w14:textId="77777777" w:rsidR="0078092A" w:rsidRPr="008154DA" w:rsidRDefault="0078092A" w:rsidP="0035392A">
            <w:pPr>
              <w:keepNext/>
              <w:widowControl w:val="0"/>
              <w:rPr>
                <w:rFonts w:cs="Arial"/>
                <w:color w:val="FF0000"/>
                <w:szCs w:val="22"/>
              </w:rPr>
            </w:pPr>
          </w:p>
        </w:tc>
      </w:tr>
      <w:tr w:rsidR="005150AA" w:rsidRPr="005150AA" w14:paraId="6191716C" w14:textId="77777777" w:rsidTr="00520841">
        <w:trPr>
          <w:trHeight w:val="405"/>
        </w:trPr>
        <w:tc>
          <w:tcPr>
            <w:tcW w:w="6728" w:type="dxa"/>
          </w:tcPr>
          <w:p w14:paraId="37A12A5B" w14:textId="77777777" w:rsidR="005150AA" w:rsidRPr="006660F6" w:rsidRDefault="005150AA" w:rsidP="005150AA">
            <w:pPr>
              <w:pStyle w:val="ListParagraph"/>
              <w:keepNext/>
              <w:widowControl w:val="0"/>
              <w:numPr>
                <w:ilvl w:val="0"/>
                <w:numId w:val="34"/>
              </w:numPr>
              <w:ind w:left="900"/>
              <w:rPr>
                <w:rFonts w:cs="Arial"/>
                <w:szCs w:val="22"/>
              </w:rPr>
            </w:pPr>
            <w:r w:rsidRPr="006660F6">
              <w:rPr>
                <w:rFonts w:cs="Arial"/>
              </w:rPr>
              <w:t>Team Member Topic and Sub-Topic Coverage Information Sheet</w:t>
            </w:r>
          </w:p>
        </w:tc>
        <w:tc>
          <w:tcPr>
            <w:tcW w:w="3463" w:type="dxa"/>
          </w:tcPr>
          <w:p w14:paraId="3CE2BDA0" w14:textId="77777777" w:rsidR="005150AA" w:rsidRPr="006660F6" w:rsidRDefault="00136A8B" w:rsidP="00BA0B4D">
            <w:pPr>
              <w:keepNext/>
              <w:widowControl w:val="0"/>
              <w:rPr>
                <w:rFonts w:cs="Arial"/>
                <w:szCs w:val="22"/>
              </w:rPr>
            </w:pPr>
            <w:r w:rsidRPr="006660F6">
              <w:rPr>
                <w:rFonts w:cs="Arial"/>
                <w:szCs w:val="22"/>
              </w:rPr>
              <w:t>Attachment 11</w:t>
            </w:r>
          </w:p>
        </w:tc>
      </w:tr>
      <w:tr w:rsidR="005150AA" w:rsidRPr="005150AA" w14:paraId="7F526532" w14:textId="77777777" w:rsidTr="00520841">
        <w:trPr>
          <w:trHeight w:val="405"/>
        </w:trPr>
        <w:tc>
          <w:tcPr>
            <w:tcW w:w="6728" w:type="dxa"/>
          </w:tcPr>
          <w:p w14:paraId="23B93552" w14:textId="77777777" w:rsidR="005150AA" w:rsidRPr="006660F6" w:rsidRDefault="005150AA" w:rsidP="005150AA">
            <w:pPr>
              <w:pStyle w:val="ListParagraph"/>
              <w:keepNext/>
              <w:widowControl w:val="0"/>
              <w:numPr>
                <w:ilvl w:val="0"/>
                <w:numId w:val="34"/>
              </w:numPr>
              <w:ind w:left="900"/>
              <w:rPr>
                <w:rFonts w:cs="Arial"/>
                <w:szCs w:val="22"/>
              </w:rPr>
            </w:pPr>
            <w:r w:rsidRPr="006660F6">
              <w:rPr>
                <w:rFonts w:cs="Arial"/>
              </w:rPr>
              <w:t>Firm Information Sheet</w:t>
            </w:r>
          </w:p>
        </w:tc>
        <w:tc>
          <w:tcPr>
            <w:tcW w:w="3463" w:type="dxa"/>
          </w:tcPr>
          <w:p w14:paraId="133F52A6" w14:textId="77777777" w:rsidR="005150AA" w:rsidRPr="006660F6" w:rsidRDefault="00136A8B" w:rsidP="00F329EE">
            <w:pPr>
              <w:keepNext/>
              <w:widowControl w:val="0"/>
              <w:rPr>
                <w:rFonts w:cs="Arial"/>
                <w:szCs w:val="22"/>
              </w:rPr>
            </w:pPr>
            <w:r w:rsidRPr="006660F6">
              <w:rPr>
                <w:rFonts w:cs="Arial"/>
                <w:szCs w:val="22"/>
              </w:rPr>
              <w:t>Attachment 12</w:t>
            </w:r>
          </w:p>
        </w:tc>
      </w:tr>
      <w:tr w:rsidR="005150AA" w:rsidRPr="005150AA" w14:paraId="1E6B3474" w14:textId="77777777" w:rsidTr="00520841">
        <w:trPr>
          <w:trHeight w:val="405"/>
        </w:trPr>
        <w:tc>
          <w:tcPr>
            <w:tcW w:w="6728" w:type="dxa"/>
          </w:tcPr>
          <w:p w14:paraId="17012687" w14:textId="77777777" w:rsidR="005150AA" w:rsidRPr="006660F6" w:rsidRDefault="005150AA" w:rsidP="005150AA">
            <w:pPr>
              <w:pStyle w:val="ListParagraph"/>
              <w:keepNext/>
              <w:widowControl w:val="0"/>
              <w:numPr>
                <w:ilvl w:val="0"/>
                <w:numId w:val="34"/>
              </w:numPr>
              <w:ind w:left="900"/>
              <w:rPr>
                <w:rFonts w:cs="Arial"/>
                <w:szCs w:val="22"/>
              </w:rPr>
            </w:pPr>
            <w:r w:rsidRPr="006660F6">
              <w:rPr>
                <w:rFonts w:cs="Arial"/>
              </w:rPr>
              <w:t>Team Member Availability Information Sheet</w:t>
            </w:r>
          </w:p>
        </w:tc>
        <w:tc>
          <w:tcPr>
            <w:tcW w:w="3463" w:type="dxa"/>
          </w:tcPr>
          <w:p w14:paraId="222FCA28" w14:textId="77777777" w:rsidR="005150AA" w:rsidRPr="006660F6" w:rsidRDefault="00136A8B" w:rsidP="00F329EE">
            <w:pPr>
              <w:keepNext/>
              <w:widowControl w:val="0"/>
              <w:rPr>
                <w:rFonts w:cs="Arial"/>
                <w:szCs w:val="22"/>
              </w:rPr>
            </w:pPr>
            <w:r w:rsidRPr="006660F6">
              <w:rPr>
                <w:rFonts w:cs="Arial"/>
                <w:szCs w:val="22"/>
              </w:rPr>
              <w:t>Attachment 13</w:t>
            </w:r>
          </w:p>
        </w:tc>
      </w:tr>
      <w:tr w:rsidR="005150AA" w:rsidRPr="00520841" w14:paraId="3F9FD770" w14:textId="77777777" w:rsidTr="00520841">
        <w:trPr>
          <w:trHeight w:val="405"/>
        </w:trPr>
        <w:tc>
          <w:tcPr>
            <w:tcW w:w="6728" w:type="dxa"/>
          </w:tcPr>
          <w:p w14:paraId="11C80A67" w14:textId="77777777" w:rsidR="005150AA" w:rsidRPr="006660F6" w:rsidRDefault="005150AA" w:rsidP="007E064A">
            <w:pPr>
              <w:keepNext/>
              <w:widowControl w:val="0"/>
              <w:numPr>
                <w:ilvl w:val="0"/>
                <w:numId w:val="7"/>
              </w:numPr>
              <w:rPr>
                <w:rFonts w:cs="Arial"/>
                <w:szCs w:val="22"/>
              </w:rPr>
            </w:pPr>
            <w:r w:rsidRPr="006660F6">
              <w:rPr>
                <w:rFonts w:cs="Arial"/>
                <w:szCs w:val="22"/>
              </w:rPr>
              <w:t>Approach to Tasks in Scope of Work</w:t>
            </w:r>
          </w:p>
        </w:tc>
        <w:tc>
          <w:tcPr>
            <w:tcW w:w="3463" w:type="dxa"/>
          </w:tcPr>
          <w:p w14:paraId="4243D71A" w14:textId="77777777" w:rsidR="005150AA" w:rsidRPr="006660F6" w:rsidRDefault="005150AA" w:rsidP="00BA0B4D">
            <w:pPr>
              <w:keepNext/>
              <w:widowControl w:val="0"/>
              <w:rPr>
                <w:rFonts w:cs="Arial"/>
                <w:szCs w:val="22"/>
              </w:rPr>
            </w:pPr>
          </w:p>
        </w:tc>
      </w:tr>
      <w:tr w:rsidR="005150AA" w:rsidRPr="008154DA" w14:paraId="4FAC9F65" w14:textId="77777777" w:rsidTr="00520841">
        <w:trPr>
          <w:trHeight w:val="405"/>
        </w:trPr>
        <w:tc>
          <w:tcPr>
            <w:tcW w:w="6728" w:type="dxa"/>
          </w:tcPr>
          <w:p w14:paraId="7218B91A" w14:textId="77777777" w:rsidR="005150AA" w:rsidRPr="0078092A" w:rsidRDefault="005150AA" w:rsidP="007E064A">
            <w:pPr>
              <w:keepNext/>
              <w:widowControl w:val="0"/>
              <w:numPr>
                <w:ilvl w:val="0"/>
                <w:numId w:val="7"/>
              </w:numPr>
              <w:rPr>
                <w:rFonts w:cs="Arial"/>
                <w:szCs w:val="22"/>
              </w:rPr>
            </w:pPr>
            <w:r>
              <w:rPr>
                <w:rFonts w:cs="Arial"/>
                <w:szCs w:val="22"/>
              </w:rPr>
              <w:t>Project Team Organizations Structure &amp; Cost Minimization</w:t>
            </w:r>
          </w:p>
        </w:tc>
        <w:tc>
          <w:tcPr>
            <w:tcW w:w="3463" w:type="dxa"/>
          </w:tcPr>
          <w:p w14:paraId="39821D59" w14:textId="77777777" w:rsidR="005150AA" w:rsidRDefault="005150AA" w:rsidP="00BA0B4D">
            <w:pPr>
              <w:keepNext/>
              <w:widowControl w:val="0"/>
              <w:rPr>
                <w:rFonts w:cs="Arial"/>
                <w:color w:val="FF0000"/>
                <w:szCs w:val="22"/>
              </w:rPr>
            </w:pPr>
          </w:p>
        </w:tc>
      </w:tr>
      <w:tr w:rsidR="005150AA" w:rsidRPr="008154DA" w14:paraId="15EF73B6" w14:textId="77777777" w:rsidTr="00520841">
        <w:trPr>
          <w:trHeight w:val="405"/>
        </w:trPr>
        <w:tc>
          <w:tcPr>
            <w:tcW w:w="6728" w:type="dxa"/>
          </w:tcPr>
          <w:p w14:paraId="2C6BCB25" w14:textId="77777777" w:rsidR="005150AA" w:rsidRPr="0078092A" w:rsidRDefault="005150AA" w:rsidP="007E064A">
            <w:pPr>
              <w:keepNext/>
              <w:widowControl w:val="0"/>
              <w:numPr>
                <w:ilvl w:val="0"/>
                <w:numId w:val="7"/>
              </w:numPr>
              <w:rPr>
                <w:rFonts w:cs="Arial"/>
                <w:szCs w:val="22"/>
              </w:rPr>
            </w:pPr>
            <w:r w:rsidRPr="008154DA">
              <w:rPr>
                <w:rFonts w:cs="Arial"/>
                <w:szCs w:val="22"/>
              </w:rPr>
              <w:t>Project Team Relevant Experience and Qualifications</w:t>
            </w:r>
          </w:p>
        </w:tc>
        <w:tc>
          <w:tcPr>
            <w:tcW w:w="3463" w:type="dxa"/>
          </w:tcPr>
          <w:p w14:paraId="3E5D2208" w14:textId="77777777" w:rsidR="005150AA" w:rsidRDefault="005150AA" w:rsidP="00BA0B4D">
            <w:pPr>
              <w:keepNext/>
              <w:widowControl w:val="0"/>
              <w:rPr>
                <w:rFonts w:cs="Arial"/>
                <w:color w:val="FF0000"/>
                <w:szCs w:val="22"/>
              </w:rPr>
            </w:pPr>
          </w:p>
        </w:tc>
      </w:tr>
      <w:tr w:rsidR="005150AA" w:rsidRPr="008154DA" w14:paraId="2A1EA869" w14:textId="77777777" w:rsidTr="00520841">
        <w:trPr>
          <w:trHeight w:val="405"/>
        </w:trPr>
        <w:tc>
          <w:tcPr>
            <w:tcW w:w="6728" w:type="dxa"/>
          </w:tcPr>
          <w:p w14:paraId="1E36C8B0" w14:textId="77777777" w:rsidR="005150AA" w:rsidRPr="0078092A" w:rsidRDefault="005150AA" w:rsidP="007E064A">
            <w:pPr>
              <w:keepNext/>
              <w:widowControl w:val="0"/>
              <w:numPr>
                <w:ilvl w:val="0"/>
                <w:numId w:val="7"/>
              </w:numPr>
              <w:rPr>
                <w:rFonts w:cs="Arial"/>
                <w:szCs w:val="22"/>
              </w:rPr>
            </w:pPr>
            <w:r>
              <w:rPr>
                <w:rFonts w:cs="Arial"/>
                <w:szCs w:val="22"/>
              </w:rPr>
              <w:t>Analytical Tools</w:t>
            </w:r>
          </w:p>
        </w:tc>
        <w:tc>
          <w:tcPr>
            <w:tcW w:w="3463" w:type="dxa"/>
          </w:tcPr>
          <w:p w14:paraId="36BDCAED" w14:textId="77777777" w:rsidR="005150AA" w:rsidRDefault="005150AA" w:rsidP="00BA0B4D">
            <w:pPr>
              <w:keepNext/>
              <w:widowControl w:val="0"/>
              <w:rPr>
                <w:rFonts w:cs="Arial"/>
                <w:color w:val="FF0000"/>
                <w:szCs w:val="22"/>
              </w:rPr>
            </w:pPr>
          </w:p>
        </w:tc>
      </w:tr>
      <w:tr w:rsidR="005150AA" w:rsidRPr="008154DA" w14:paraId="15F01BB2" w14:textId="77777777" w:rsidTr="00520841">
        <w:trPr>
          <w:trHeight w:val="405"/>
        </w:trPr>
        <w:tc>
          <w:tcPr>
            <w:tcW w:w="6728" w:type="dxa"/>
          </w:tcPr>
          <w:p w14:paraId="752F9477" w14:textId="77777777" w:rsidR="005150AA" w:rsidRDefault="005150AA" w:rsidP="007E064A">
            <w:pPr>
              <w:keepNext/>
              <w:widowControl w:val="0"/>
              <w:numPr>
                <w:ilvl w:val="0"/>
                <w:numId w:val="7"/>
              </w:numPr>
              <w:rPr>
                <w:rFonts w:cs="Arial"/>
                <w:szCs w:val="22"/>
              </w:rPr>
            </w:pPr>
            <w:r>
              <w:rPr>
                <w:rFonts w:cs="Arial"/>
                <w:szCs w:val="22"/>
              </w:rPr>
              <w:t xml:space="preserve">Client References </w:t>
            </w:r>
          </w:p>
        </w:tc>
        <w:tc>
          <w:tcPr>
            <w:tcW w:w="3463" w:type="dxa"/>
          </w:tcPr>
          <w:p w14:paraId="3D5F8EA5" w14:textId="77777777" w:rsidR="005150AA" w:rsidRDefault="005150AA" w:rsidP="0078092A">
            <w:pPr>
              <w:keepNext/>
              <w:widowControl w:val="0"/>
              <w:rPr>
                <w:rFonts w:cs="Arial"/>
                <w:color w:val="FF0000"/>
                <w:szCs w:val="22"/>
              </w:rPr>
            </w:pPr>
            <w:r w:rsidRPr="005150AA">
              <w:rPr>
                <w:rFonts w:cs="Arial"/>
                <w:szCs w:val="22"/>
              </w:rPr>
              <w:t>Attachment 7</w:t>
            </w:r>
          </w:p>
        </w:tc>
      </w:tr>
      <w:tr w:rsidR="005150AA" w:rsidRPr="008154DA" w14:paraId="484F6663" w14:textId="77777777" w:rsidTr="00520841">
        <w:trPr>
          <w:trHeight w:val="405"/>
        </w:trPr>
        <w:tc>
          <w:tcPr>
            <w:tcW w:w="6728" w:type="dxa"/>
          </w:tcPr>
          <w:p w14:paraId="376347A4" w14:textId="52FE3EBD" w:rsidR="005150AA" w:rsidRPr="0078092A" w:rsidRDefault="005150AA" w:rsidP="007E064A">
            <w:pPr>
              <w:keepNext/>
              <w:widowControl w:val="0"/>
              <w:numPr>
                <w:ilvl w:val="0"/>
                <w:numId w:val="7"/>
              </w:numPr>
              <w:rPr>
                <w:rFonts w:cs="Arial"/>
                <w:szCs w:val="22"/>
              </w:rPr>
            </w:pPr>
            <w:r>
              <w:rPr>
                <w:rFonts w:cs="Arial"/>
                <w:szCs w:val="22"/>
              </w:rPr>
              <w:t>Examples of previous Work Products</w:t>
            </w:r>
          </w:p>
        </w:tc>
        <w:tc>
          <w:tcPr>
            <w:tcW w:w="3463" w:type="dxa"/>
          </w:tcPr>
          <w:p w14:paraId="76C03F75" w14:textId="77777777" w:rsidR="005150AA" w:rsidRDefault="005150AA" w:rsidP="00BA0B4D">
            <w:pPr>
              <w:keepNext/>
              <w:widowControl w:val="0"/>
              <w:rPr>
                <w:rFonts w:cs="Arial"/>
                <w:color w:val="FF0000"/>
                <w:szCs w:val="22"/>
              </w:rPr>
            </w:pPr>
          </w:p>
        </w:tc>
      </w:tr>
    </w:tbl>
    <w:p w14:paraId="2917B99C" w14:textId="77777777" w:rsidR="00E408C8" w:rsidRPr="008154DA" w:rsidRDefault="00E408C8">
      <w:pPr>
        <w:pStyle w:val="Header"/>
        <w:tabs>
          <w:tab w:val="clear" w:pos="4320"/>
          <w:tab w:val="clear" w:pos="8640"/>
          <w:tab w:val="left" w:pos="630"/>
          <w:tab w:val="left" w:pos="1440"/>
          <w:tab w:val="right" w:pos="9450"/>
        </w:tabs>
        <w:spacing w:before="40"/>
        <w:ind w:right="-187"/>
        <w:rPr>
          <w:rFonts w:cs="Arial"/>
          <w:noProof w:val="0"/>
          <w:sz w:val="22"/>
          <w:szCs w:val="22"/>
        </w:rPr>
      </w:pPr>
    </w:p>
    <w:p w14:paraId="0E3860C1" w14:textId="77777777" w:rsidR="00994A45" w:rsidRPr="001C402E" w:rsidRDefault="003501C5" w:rsidP="007E064A">
      <w:pPr>
        <w:keepNext/>
        <w:widowControl w:val="0"/>
        <w:numPr>
          <w:ilvl w:val="0"/>
          <w:numId w:val="4"/>
        </w:numPr>
        <w:ind w:hanging="720"/>
        <w:jc w:val="both"/>
        <w:rPr>
          <w:rFonts w:cs="Arial"/>
          <w:b/>
          <w:szCs w:val="22"/>
        </w:rPr>
      </w:pPr>
      <w:r w:rsidRPr="001C402E">
        <w:rPr>
          <w:rFonts w:cs="Arial"/>
          <w:b/>
          <w:szCs w:val="22"/>
        </w:rPr>
        <w:t>Minimum Qualifications</w:t>
      </w:r>
      <w:r w:rsidR="00450EC3" w:rsidRPr="001C402E">
        <w:rPr>
          <w:rFonts w:cs="Arial"/>
          <w:b/>
          <w:szCs w:val="22"/>
        </w:rPr>
        <w:t xml:space="preserve"> </w:t>
      </w:r>
    </w:p>
    <w:p w14:paraId="23E47FBE" w14:textId="77777777" w:rsidR="008D35E6" w:rsidRPr="006660F6" w:rsidRDefault="008D35E6" w:rsidP="009067B7">
      <w:pPr>
        <w:keepNext/>
        <w:widowControl w:val="0"/>
        <w:rPr>
          <w:rFonts w:cs="Arial"/>
        </w:rPr>
      </w:pPr>
      <w:r w:rsidRPr="006660F6">
        <w:rPr>
          <w:rFonts w:cs="Arial"/>
        </w:rPr>
        <w:t xml:space="preserve">In order for a Firm’s SOQ to be accepted and scored on the technical substance, the Firm must meet the conflict of interest minimum requirements described </w:t>
      </w:r>
      <w:r w:rsidR="009067B7" w:rsidRPr="006660F6">
        <w:rPr>
          <w:rFonts w:cs="Arial"/>
        </w:rPr>
        <w:t>Section II</w:t>
      </w:r>
      <w:r w:rsidRPr="006660F6">
        <w:rPr>
          <w:rFonts w:cs="Arial"/>
        </w:rPr>
        <w:t xml:space="preserve">I. </w:t>
      </w:r>
    </w:p>
    <w:p w14:paraId="10055546" w14:textId="77777777" w:rsidR="00450EC3" w:rsidRPr="001C402E" w:rsidRDefault="00450EC3" w:rsidP="007E064A">
      <w:pPr>
        <w:keepNext/>
        <w:widowControl w:val="0"/>
        <w:numPr>
          <w:ilvl w:val="0"/>
          <w:numId w:val="4"/>
        </w:numPr>
        <w:ind w:left="360"/>
        <w:rPr>
          <w:rFonts w:cs="Arial"/>
          <w:b/>
          <w:szCs w:val="22"/>
        </w:rPr>
      </w:pPr>
      <w:r>
        <w:rPr>
          <w:rFonts w:cs="Arial"/>
          <w:b/>
          <w:szCs w:val="22"/>
        </w:rPr>
        <w:t>Approach to Tasks in Scope of Work</w:t>
      </w:r>
    </w:p>
    <w:p w14:paraId="37A50937" w14:textId="77777777" w:rsidR="004C1A6C" w:rsidRPr="009067B7" w:rsidRDefault="00450EC3" w:rsidP="009067B7">
      <w:pPr>
        <w:widowControl w:val="0"/>
        <w:rPr>
          <w:rFonts w:cs="Arial"/>
          <w:szCs w:val="22"/>
        </w:rPr>
      </w:pPr>
      <w:r w:rsidRPr="009067B7">
        <w:rPr>
          <w:rFonts w:cs="Arial"/>
          <w:szCs w:val="22"/>
        </w:rPr>
        <w:t xml:space="preserve">Describe the Firm’s general and specific proposed approaches to providing the </w:t>
      </w:r>
      <w:r w:rsidR="004C1A6C" w:rsidRPr="009067B7">
        <w:rPr>
          <w:rFonts w:cs="Arial"/>
          <w:szCs w:val="22"/>
        </w:rPr>
        <w:t>following services listed in the Scope of Work, highlighting outstanding features, qualifications, and experience of each team member.</w:t>
      </w:r>
    </w:p>
    <w:p w14:paraId="515F51F4" w14:textId="77777777" w:rsidR="00DA7051" w:rsidRPr="006660F6" w:rsidRDefault="00C96D27" w:rsidP="00DA7051">
      <w:pPr>
        <w:widowControl w:val="0"/>
        <w:numPr>
          <w:ilvl w:val="0"/>
          <w:numId w:val="8"/>
        </w:numPr>
        <w:ind w:left="936"/>
        <w:rPr>
          <w:rFonts w:cs="Arial"/>
        </w:rPr>
      </w:pPr>
      <w:r w:rsidRPr="006660F6">
        <w:rPr>
          <w:rFonts w:cs="Arial"/>
          <w:b/>
          <w:szCs w:val="22"/>
        </w:rPr>
        <w:t xml:space="preserve"> </w:t>
      </w:r>
      <w:r w:rsidR="00DA7051" w:rsidRPr="006660F6">
        <w:rPr>
          <w:rFonts w:cs="Arial"/>
        </w:rPr>
        <w:t>Task 1 – Contract Management and Administrative Duties</w:t>
      </w:r>
    </w:p>
    <w:p w14:paraId="50D7E8B6" w14:textId="77777777" w:rsidR="00DA7051" w:rsidRPr="006660F6" w:rsidRDefault="00DA7051" w:rsidP="00DA7051">
      <w:pPr>
        <w:widowControl w:val="0"/>
        <w:numPr>
          <w:ilvl w:val="0"/>
          <w:numId w:val="8"/>
        </w:numPr>
        <w:spacing w:before="240"/>
        <w:ind w:left="936"/>
        <w:rPr>
          <w:rFonts w:cs="Arial"/>
        </w:rPr>
      </w:pPr>
      <w:r w:rsidRPr="006660F6">
        <w:rPr>
          <w:rFonts w:cs="Arial"/>
        </w:rPr>
        <w:t>Task 2 – Document Production</w:t>
      </w:r>
    </w:p>
    <w:p w14:paraId="06077D9D" w14:textId="77777777" w:rsidR="00DA7051" w:rsidRPr="006660F6" w:rsidRDefault="00DA7051" w:rsidP="00DA7051">
      <w:pPr>
        <w:widowControl w:val="0"/>
        <w:numPr>
          <w:ilvl w:val="0"/>
          <w:numId w:val="8"/>
        </w:numPr>
        <w:spacing w:before="240"/>
        <w:ind w:left="936"/>
        <w:rPr>
          <w:rFonts w:cs="Arial"/>
        </w:rPr>
      </w:pPr>
      <w:r w:rsidRPr="006660F6">
        <w:rPr>
          <w:rFonts w:cs="Arial"/>
        </w:rPr>
        <w:t>Task 3 – Data Adequacy Assessment (Applies to AFC/TCD Only)</w:t>
      </w:r>
    </w:p>
    <w:p w14:paraId="686AAE4C" w14:textId="77777777" w:rsidR="00DA7051" w:rsidRPr="006660F6" w:rsidRDefault="00DA7051" w:rsidP="00DA7051">
      <w:pPr>
        <w:widowControl w:val="0"/>
        <w:numPr>
          <w:ilvl w:val="0"/>
          <w:numId w:val="8"/>
        </w:numPr>
        <w:spacing w:before="240"/>
        <w:ind w:left="936"/>
        <w:rPr>
          <w:rFonts w:cs="Arial"/>
        </w:rPr>
      </w:pPr>
      <w:r w:rsidRPr="006660F6">
        <w:rPr>
          <w:rFonts w:cs="Arial"/>
        </w:rPr>
        <w:t>Task 4 – Discovery (Applies To AFC/SPPE/Amendment/TCD)</w:t>
      </w:r>
    </w:p>
    <w:p w14:paraId="5FAD97A3" w14:textId="77777777" w:rsidR="00DA7051" w:rsidRPr="006660F6" w:rsidRDefault="00DA7051" w:rsidP="00DA7051">
      <w:pPr>
        <w:widowControl w:val="0"/>
        <w:numPr>
          <w:ilvl w:val="0"/>
          <w:numId w:val="8"/>
        </w:numPr>
        <w:spacing w:before="240"/>
        <w:ind w:left="936"/>
        <w:rPr>
          <w:rFonts w:cs="Arial"/>
        </w:rPr>
      </w:pPr>
      <w:r w:rsidRPr="006660F6">
        <w:rPr>
          <w:rFonts w:cs="Arial"/>
        </w:rPr>
        <w:t>Task 5 – Analysis (Applies To AFC/SPPE/Amendment/TCD)</w:t>
      </w:r>
    </w:p>
    <w:p w14:paraId="219F35FD" w14:textId="77777777" w:rsidR="00DA7051" w:rsidRPr="006660F6" w:rsidRDefault="00DA7051" w:rsidP="00DA7051">
      <w:pPr>
        <w:widowControl w:val="0"/>
        <w:numPr>
          <w:ilvl w:val="0"/>
          <w:numId w:val="8"/>
        </w:numPr>
        <w:spacing w:before="240"/>
        <w:ind w:left="936"/>
        <w:rPr>
          <w:rFonts w:cs="Arial"/>
        </w:rPr>
      </w:pPr>
      <w:r w:rsidRPr="006660F6">
        <w:rPr>
          <w:rFonts w:cs="Arial"/>
        </w:rPr>
        <w:t>Task 6 – Hearings/Decisions (Applies To AFC/SPPE/Amendment/TCD)</w:t>
      </w:r>
    </w:p>
    <w:p w14:paraId="73E6E25B" w14:textId="77777777" w:rsidR="00DA7051" w:rsidRPr="006660F6" w:rsidRDefault="00DA7051" w:rsidP="00DA7051">
      <w:pPr>
        <w:widowControl w:val="0"/>
        <w:numPr>
          <w:ilvl w:val="0"/>
          <w:numId w:val="8"/>
        </w:numPr>
        <w:spacing w:before="240"/>
        <w:ind w:left="936"/>
        <w:rPr>
          <w:rFonts w:cs="Arial"/>
        </w:rPr>
      </w:pPr>
      <w:r w:rsidRPr="006660F6">
        <w:rPr>
          <w:rFonts w:cs="Arial"/>
        </w:rPr>
        <w:t>Task 7 – Siting Project Management (Applies to AFC/SPPE/TCD)</w:t>
      </w:r>
    </w:p>
    <w:p w14:paraId="7B86A6C7" w14:textId="77777777" w:rsidR="00DA7051" w:rsidRPr="006660F6" w:rsidRDefault="00DA7051" w:rsidP="00DA7051">
      <w:pPr>
        <w:pStyle w:val="ListParagraph"/>
        <w:numPr>
          <w:ilvl w:val="0"/>
          <w:numId w:val="8"/>
        </w:numPr>
        <w:ind w:left="936"/>
        <w:rPr>
          <w:rFonts w:cs="Arial"/>
        </w:rPr>
      </w:pPr>
      <w:r w:rsidRPr="006660F6">
        <w:rPr>
          <w:rFonts w:cs="Arial"/>
        </w:rPr>
        <w:t>Task 8 – Compliance Project Management, Compliance Monitoring, Analysis of Amendments, Environmental Monitoring Coordination, DCBO Performance Evaluation and Auditing Services, and Incident Investigations</w:t>
      </w:r>
    </w:p>
    <w:p w14:paraId="77B92BE2" w14:textId="77777777" w:rsidR="00DA7051" w:rsidRPr="006660F6" w:rsidRDefault="00DA7051" w:rsidP="00DA7051">
      <w:pPr>
        <w:widowControl w:val="0"/>
        <w:numPr>
          <w:ilvl w:val="0"/>
          <w:numId w:val="8"/>
        </w:numPr>
        <w:spacing w:before="240"/>
        <w:ind w:left="936"/>
        <w:rPr>
          <w:rFonts w:cs="Arial"/>
        </w:rPr>
      </w:pPr>
      <w:r w:rsidRPr="006660F6">
        <w:rPr>
          <w:rFonts w:cs="Arial"/>
        </w:rPr>
        <w:t>Task 9 – Preparing Transmission Corridor Designation Applications</w:t>
      </w:r>
    </w:p>
    <w:p w14:paraId="15D5663B" w14:textId="77777777" w:rsidR="00DA7051" w:rsidRPr="006660F6" w:rsidRDefault="00DA7051" w:rsidP="00DA7051">
      <w:pPr>
        <w:widowControl w:val="0"/>
        <w:numPr>
          <w:ilvl w:val="0"/>
          <w:numId w:val="8"/>
        </w:numPr>
        <w:spacing w:before="240"/>
        <w:ind w:left="936"/>
        <w:rPr>
          <w:rFonts w:cs="Arial"/>
        </w:rPr>
      </w:pPr>
      <w:r w:rsidRPr="006660F6">
        <w:rPr>
          <w:rFonts w:cs="Arial"/>
        </w:rPr>
        <w:t>Task 10 – Laws, Ordinances, Regulations and Standards Assistance</w:t>
      </w:r>
    </w:p>
    <w:p w14:paraId="36BF92EA" w14:textId="77777777" w:rsidR="00DA7051" w:rsidRPr="006660F6" w:rsidRDefault="00DA7051" w:rsidP="00DA7051">
      <w:pPr>
        <w:widowControl w:val="0"/>
        <w:numPr>
          <w:ilvl w:val="0"/>
          <w:numId w:val="8"/>
        </w:numPr>
        <w:spacing w:before="240"/>
        <w:ind w:left="936"/>
        <w:rPr>
          <w:rFonts w:cs="Arial"/>
        </w:rPr>
      </w:pPr>
      <w:r w:rsidRPr="006660F6">
        <w:rPr>
          <w:rFonts w:cs="Arial"/>
        </w:rPr>
        <w:t>Task 11 – Greenhouse Gases and Global Climate Change Assessment</w:t>
      </w:r>
    </w:p>
    <w:p w14:paraId="6E73FEA9" w14:textId="77777777" w:rsidR="00DA7051" w:rsidRPr="006660F6" w:rsidRDefault="00DA7051" w:rsidP="00DA7051">
      <w:pPr>
        <w:widowControl w:val="0"/>
        <w:numPr>
          <w:ilvl w:val="0"/>
          <w:numId w:val="8"/>
        </w:numPr>
        <w:spacing w:before="240"/>
        <w:ind w:left="936"/>
        <w:rPr>
          <w:rFonts w:cs="Arial"/>
        </w:rPr>
      </w:pPr>
      <w:r w:rsidRPr="006660F6">
        <w:rPr>
          <w:rFonts w:cs="Arial"/>
        </w:rPr>
        <w:t>Task 12 – Natural Gas Pipeline Safety Assessment</w:t>
      </w:r>
    </w:p>
    <w:p w14:paraId="72FD898F" w14:textId="77777777" w:rsidR="00DA7051" w:rsidRPr="006660F6" w:rsidRDefault="00DA7051" w:rsidP="00DA7051">
      <w:pPr>
        <w:widowControl w:val="0"/>
        <w:numPr>
          <w:ilvl w:val="0"/>
          <w:numId w:val="8"/>
        </w:numPr>
        <w:spacing w:before="240"/>
        <w:ind w:left="936"/>
        <w:rPr>
          <w:rFonts w:cs="Arial"/>
        </w:rPr>
      </w:pPr>
      <w:r w:rsidRPr="006660F6">
        <w:rPr>
          <w:rFonts w:cs="Arial"/>
        </w:rPr>
        <w:t>Task 13 – Technical Training</w:t>
      </w:r>
    </w:p>
    <w:p w14:paraId="40A57659" w14:textId="77777777" w:rsidR="00450EC3" w:rsidRPr="00F23924" w:rsidRDefault="00450EC3" w:rsidP="007E064A">
      <w:pPr>
        <w:widowControl w:val="0"/>
        <w:numPr>
          <w:ilvl w:val="0"/>
          <w:numId w:val="4"/>
        </w:numPr>
        <w:ind w:left="360"/>
        <w:rPr>
          <w:rFonts w:cs="Arial"/>
          <w:b/>
          <w:szCs w:val="22"/>
        </w:rPr>
      </w:pPr>
      <w:r w:rsidRPr="00F23924">
        <w:rPr>
          <w:rFonts w:cs="Arial"/>
          <w:b/>
          <w:szCs w:val="22"/>
        </w:rPr>
        <w:t>Project Team Organizational Structure &amp; Cost Mi</w:t>
      </w:r>
      <w:r w:rsidR="00DA7BC1" w:rsidRPr="00F23924">
        <w:rPr>
          <w:rFonts w:cs="Arial"/>
          <w:b/>
          <w:szCs w:val="22"/>
        </w:rPr>
        <w:t>nimization</w:t>
      </w:r>
    </w:p>
    <w:p w14:paraId="26BA01F6" w14:textId="77777777" w:rsidR="00442884" w:rsidRPr="00442884" w:rsidRDefault="00450EC3" w:rsidP="00442884">
      <w:pPr>
        <w:widowControl w:val="0"/>
        <w:ind w:left="720" w:hanging="360"/>
        <w:rPr>
          <w:rFonts w:cs="Arial"/>
          <w:szCs w:val="22"/>
        </w:rPr>
      </w:pPr>
      <w:r w:rsidRPr="00442884">
        <w:rPr>
          <w:rFonts w:cs="Arial"/>
          <w:szCs w:val="22"/>
        </w:rPr>
        <w:sym w:font="Wingdings" w:char="F09F"/>
      </w:r>
      <w:r w:rsidRPr="00442884">
        <w:rPr>
          <w:rFonts w:cs="Arial"/>
          <w:szCs w:val="22"/>
        </w:rPr>
        <w:t xml:space="preserve"> </w:t>
      </w:r>
      <w:r w:rsidR="001C402E" w:rsidRPr="00442884">
        <w:rPr>
          <w:rFonts w:cs="Arial"/>
          <w:szCs w:val="22"/>
        </w:rPr>
        <w:tab/>
      </w:r>
      <w:r w:rsidRPr="00F23924">
        <w:rPr>
          <w:rFonts w:cs="Arial"/>
          <w:szCs w:val="22"/>
        </w:rPr>
        <w:t>Describe the organizational structure of the Firm, including providing an organizational</w:t>
      </w:r>
      <w:r w:rsidR="001C402E" w:rsidRPr="00F23924">
        <w:rPr>
          <w:rFonts w:cs="Arial"/>
          <w:szCs w:val="22"/>
        </w:rPr>
        <w:t xml:space="preserve"> </w:t>
      </w:r>
      <w:r w:rsidR="001C402E" w:rsidRPr="00442884">
        <w:rPr>
          <w:rFonts w:cs="Arial"/>
          <w:szCs w:val="22"/>
        </w:rPr>
        <w:t xml:space="preserve">chart of the entire contract team. </w:t>
      </w:r>
    </w:p>
    <w:p w14:paraId="48E9F4BC" w14:textId="77777777" w:rsidR="00442884" w:rsidRPr="00B40652" w:rsidRDefault="00442884" w:rsidP="007E064A">
      <w:pPr>
        <w:widowControl w:val="0"/>
        <w:numPr>
          <w:ilvl w:val="0"/>
          <w:numId w:val="13"/>
        </w:numPr>
        <w:rPr>
          <w:rFonts w:cs="Arial"/>
          <w:szCs w:val="22"/>
        </w:rPr>
      </w:pPr>
      <w:r w:rsidRPr="00B40652">
        <w:rPr>
          <w:rFonts w:cs="Arial"/>
          <w:szCs w:val="22"/>
        </w:rPr>
        <w:t>Identify the locations of the Firm’s and each Subcontractor’s headquarters and/or satellite office(s) and proposed methods of minimizing cost to the State.  Without revealing hourly rates or cost, describe the efforts the Firm will take to minimize costs to the Energy Commission in the successful performance of this Agreement.  For example:</w:t>
      </w:r>
    </w:p>
    <w:p w14:paraId="525EBD3E" w14:textId="77777777" w:rsidR="00442884" w:rsidRPr="00B40652" w:rsidRDefault="00442884" w:rsidP="007E064A">
      <w:pPr>
        <w:widowControl w:val="0"/>
        <w:numPr>
          <w:ilvl w:val="0"/>
          <w:numId w:val="9"/>
        </w:numPr>
        <w:ind w:left="1170"/>
        <w:rPr>
          <w:rFonts w:cs="Arial"/>
          <w:szCs w:val="22"/>
        </w:rPr>
      </w:pPr>
      <w:r w:rsidRPr="00B40652">
        <w:rPr>
          <w:rFonts w:cs="Arial"/>
          <w:szCs w:val="22"/>
        </w:rPr>
        <w:t>In-State Travel Costs – What policy will the Firm adopt as related to team member time charges when the team member is traveling and/or not working actively on the Agreement?</w:t>
      </w:r>
    </w:p>
    <w:p w14:paraId="178ED169" w14:textId="77777777" w:rsidR="00442884" w:rsidRPr="00B40652" w:rsidRDefault="00442884" w:rsidP="007E064A">
      <w:pPr>
        <w:widowControl w:val="0"/>
        <w:numPr>
          <w:ilvl w:val="0"/>
          <w:numId w:val="9"/>
        </w:numPr>
        <w:ind w:left="1170"/>
        <w:rPr>
          <w:rFonts w:cs="Arial"/>
          <w:szCs w:val="22"/>
        </w:rPr>
      </w:pPr>
      <w:r w:rsidRPr="00B40652">
        <w:rPr>
          <w:rFonts w:cs="Arial"/>
          <w:szCs w:val="22"/>
        </w:rPr>
        <w:t>Out-of-State Travel Costs – It is the Energy Commission’s intent to reimburse contractor costs for airfare within California.  If the Firm and/or team members are located out-of-state</w:t>
      </w:r>
      <w:r>
        <w:rPr>
          <w:rFonts w:cs="Arial"/>
          <w:szCs w:val="22"/>
        </w:rPr>
        <w:t>, will the Firm and/or team mem</w:t>
      </w:r>
      <w:r w:rsidRPr="00B40652">
        <w:rPr>
          <w:rFonts w:cs="Arial"/>
          <w:szCs w:val="22"/>
        </w:rPr>
        <w:t>bers establish an office in California and/or initiate all travel and related time charges from this California office, and not the out of state office?  The Energy Commission is interested in reimbursing for active time spent working on this Agreement, not travel.</w:t>
      </w:r>
    </w:p>
    <w:p w14:paraId="5D047379" w14:textId="77777777" w:rsidR="00500844" w:rsidRPr="00442884" w:rsidRDefault="00500844" w:rsidP="007E064A">
      <w:pPr>
        <w:widowControl w:val="0"/>
        <w:numPr>
          <w:ilvl w:val="0"/>
          <w:numId w:val="10"/>
        </w:numPr>
        <w:ind w:left="720"/>
        <w:rPr>
          <w:rFonts w:cs="Arial"/>
          <w:szCs w:val="22"/>
        </w:rPr>
      </w:pPr>
      <w:r w:rsidRPr="00F23924">
        <w:rPr>
          <w:rFonts w:cs="Arial"/>
          <w:szCs w:val="22"/>
        </w:rPr>
        <w:t>Provide a short description of each Subcontractor and key members of the team.</w:t>
      </w:r>
      <w:r w:rsidR="00442884">
        <w:rPr>
          <w:rFonts w:cs="Arial"/>
          <w:szCs w:val="22"/>
        </w:rPr>
        <w:t xml:space="preserve"> </w:t>
      </w:r>
      <w:r w:rsidRPr="00442884">
        <w:rPr>
          <w:rFonts w:cs="Arial"/>
          <w:szCs w:val="22"/>
        </w:rPr>
        <w:t>Describe the relationship between the Firm and the Subcontractors on your team.</w:t>
      </w:r>
      <w:r w:rsidR="00442884">
        <w:rPr>
          <w:rFonts w:cs="Arial"/>
          <w:szCs w:val="22"/>
        </w:rPr>
        <w:t xml:space="preserve"> </w:t>
      </w:r>
      <w:r w:rsidRPr="00442884">
        <w:rPr>
          <w:rFonts w:cs="Arial"/>
          <w:szCs w:val="22"/>
        </w:rPr>
        <w:t>Indicate any history of a working relationship betw</w:t>
      </w:r>
      <w:r w:rsidR="00442884">
        <w:rPr>
          <w:rFonts w:cs="Arial"/>
          <w:szCs w:val="22"/>
        </w:rPr>
        <w:t xml:space="preserve">een the team members noting any </w:t>
      </w:r>
      <w:r w:rsidRPr="00442884">
        <w:rPr>
          <w:rFonts w:cs="Arial"/>
          <w:szCs w:val="22"/>
        </w:rPr>
        <w:t>significant stories.</w:t>
      </w:r>
    </w:p>
    <w:p w14:paraId="0ECEC9FE" w14:textId="77777777" w:rsidR="00500844" w:rsidRPr="00F23924" w:rsidRDefault="00500844" w:rsidP="007E064A">
      <w:pPr>
        <w:widowControl w:val="0"/>
        <w:numPr>
          <w:ilvl w:val="0"/>
          <w:numId w:val="10"/>
        </w:numPr>
        <w:ind w:left="720"/>
        <w:rPr>
          <w:rFonts w:cs="Arial"/>
          <w:szCs w:val="22"/>
        </w:rPr>
      </w:pPr>
      <w:r w:rsidRPr="00F23924">
        <w:rPr>
          <w:rFonts w:cs="Arial"/>
          <w:szCs w:val="22"/>
        </w:rPr>
        <w:t>Describe professional awards.</w:t>
      </w:r>
    </w:p>
    <w:p w14:paraId="2E27D15E" w14:textId="77777777" w:rsidR="00B71EFE" w:rsidRPr="00F23924" w:rsidRDefault="00B71EFE" w:rsidP="007E064A">
      <w:pPr>
        <w:widowControl w:val="0"/>
        <w:numPr>
          <w:ilvl w:val="0"/>
          <w:numId w:val="10"/>
        </w:numPr>
        <w:ind w:left="720"/>
        <w:rPr>
          <w:rFonts w:cs="Arial"/>
          <w:szCs w:val="22"/>
        </w:rPr>
      </w:pPr>
      <w:r w:rsidRPr="00F23924">
        <w:rPr>
          <w:rFonts w:cs="Arial"/>
          <w:szCs w:val="22"/>
        </w:rPr>
        <w:t>Describe the organization, composition, and functions to be performed by staff members of the Firm and any Subcontractors and how the staff pertains to this Agreement.</w:t>
      </w:r>
    </w:p>
    <w:p w14:paraId="4897D08D" w14:textId="77777777" w:rsidR="008D414C" w:rsidRPr="00F23924" w:rsidRDefault="008D414C" w:rsidP="007E064A">
      <w:pPr>
        <w:widowControl w:val="0"/>
        <w:numPr>
          <w:ilvl w:val="0"/>
          <w:numId w:val="10"/>
        </w:numPr>
        <w:ind w:left="720"/>
        <w:rPr>
          <w:rFonts w:cs="Arial"/>
          <w:szCs w:val="22"/>
        </w:rPr>
      </w:pPr>
      <w:r w:rsidRPr="00F23924">
        <w:rPr>
          <w:rFonts w:cs="Arial"/>
          <w:szCs w:val="22"/>
        </w:rPr>
        <w:t xml:space="preserve">Identify a primary contact person for the Firm and each Subcontractor.  The primary contact person for the Firm must attend the discussion session described in Section IV.  At least one individual representing the team’s expertise in each of the technical areas of your </w:t>
      </w:r>
      <w:r w:rsidR="00DA7BC1" w:rsidRPr="00F23924">
        <w:rPr>
          <w:rFonts w:cs="Arial"/>
          <w:szCs w:val="22"/>
        </w:rPr>
        <w:t xml:space="preserve">SOQ </w:t>
      </w:r>
      <w:r w:rsidRPr="00F23924">
        <w:rPr>
          <w:rFonts w:cs="Arial"/>
          <w:szCs w:val="22"/>
        </w:rPr>
        <w:t>is encouraged to attend the discussion session.</w:t>
      </w:r>
    </w:p>
    <w:p w14:paraId="03287D0E" w14:textId="77777777" w:rsidR="00FF7F4B" w:rsidRPr="00226A59" w:rsidRDefault="00FF7F4B" w:rsidP="007E064A">
      <w:pPr>
        <w:widowControl w:val="0"/>
        <w:numPr>
          <w:ilvl w:val="0"/>
          <w:numId w:val="10"/>
        </w:numPr>
        <w:ind w:left="720"/>
        <w:rPr>
          <w:szCs w:val="22"/>
        </w:rPr>
      </w:pPr>
      <w:r>
        <w:rPr>
          <w:szCs w:val="22"/>
        </w:rPr>
        <w:t>Describe ability to effectively and efficiently recruit additional Subcontractors in response to Energy Commission direction</w:t>
      </w:r>
    </w:p>
    <w:p w14:paraId="43522EAB" w14:textId="77777777" w:rsidR="00FF7F4B" w:rsidRDefault="00FF7F4B" w:rsidP="007E064A">
      <w:pPr>
        <w:widowControl w:val="0"/>
        <w:numPr>
          <w:ilvl w:val="0"/>
          <w:numId w:val="10"/>
        </w:numPr>
        <w:ind w:left="720"/>
        <w:rPr>
          <w:szCs w:val="22"/>
        </w:rPr>
      </w:pPr>
      <w:r>
        <w:rPr>
          <w:szCs w:val="22"/>
        </w:rPr>
        <w:t>Describe the ability of the Firm to pay Subcontractors on a timely basis (ahead of receiving payment from the state)</w:t>
      </w:r>
    </w:p>
    <w:p w14:paraId="42D532E3" w14:textId="77777777" w:rsidR="00D13840" w:rsidRPr="00B71EFE" w:rsidRDefault="00D13840" w:rsidP="007E064A">
      <w:pPr>
        <w:keepNext/>
        <w:widowControl w:val="0"/>
        <w:numPr>
          <w:ilvl w:val="0"/>
          <w:numId w:val="4"/>
        </w:numPr>
        <w:ind w:left="360"/>
        <w:rPr>
          <w:rFonts w:cs="Arial"/>
          <w:b/>
          <w:szCs w:val="22"/>
        </w:rPr>
      </w:pPr>
      <w:r>
        <w:rPr>
          <w:rFonts w:cs="Arial"/>
          <w:b/>
          <w:szCs w:val="22"/>
        </w:rPr>
        <w:t>Project Team Relev</w:t>
      </w:r>
      <w:r w:rsidR="00F23924">
        <w:rPr>
          <w:rFonts w:cs="Arial"/>
          <w:b/>
          <w:szCs w:val="22"/>
        </w:rPr>
        <w:t>a</w:t>
      </w:r>
      <w:r>
        <w:rPr>
          <w:rFonts w:cs="Arial"/>
          <w:b/>
          <w:szCs w:val="22"/>
        </w:rPr>
        <w:t>nt Experience and Qualifications</w:t>
      </w:r>
    </w:p>
    <w:p w14:paraId="080DF401" w14:textId="77777777" w:rsidR="00442884" w:rsidRPr="00D13840" w:rsidRDefault="00442884" w:rsidP="00442884">
      <w:pPr>
        <w:widowControl w:val="0"/>
        <w:ind w:left="360"/>
        <w:rPr>
          <w:rFonts w:cs="Arial"/>
          <w:b/>
          <w:szCs w:val="22"/>
        </w:rPr>
      </w:pPr>
      <w:r>
        <w:rPr>
          <w:rFonts w:cs="Arial"/>
          <w:szCs w:val="22"/>
        </w:rPr>
        <w:t>1. Firm Only:</w:t>
      </w:r>
    </w:p>
    <w:p w14:paraId="1A566D0F" w14:textId="77777777" w:rsidR="00442884" w:rsidRPr="00442884" w:rsidRDefault="00442884" w:rsidP="007E064A">
      <w:pPr>
        <w:pStyle w:val="ListParagraph"/>
        <w:widowControl w:val="0"/>
        <w:numPr>
          <w:ilvl w:val="0"/>
          <w:numId w:val="12"/>
        </w:numPr>
        <w:rPr>
          <w:rFonts w:cs="Arial"/>
          <w:b/>
          <w:szCs w:val="22"/>
        </w:rPr>
      </w:pPr>
      <w:r w:rsidRPr="00442884">
        <w:rPr>
          <w:rFonts w:cs="Arial"/>
          <w:szCs w:val="22"/>
        </w:rPr>
        <w:t>Describe the Firm’s approach to the contract management and administration of this agreement.  Identify the Contract management team members</w:t>
      </w:r>
    </w:p>
    <w:p w14:paraId="00A28FC0" w14:textId="77777777" w:rsidR="00442884" w:rsidRPr="007E7A21" w:rsidRDefault="00442884" w:rsidP="007E064A">
      <w:pPr>
        <w:pStyle w:val="ListParagraph"/>
        <w:widowControl w:val="0"/>
        <w:numPr>
          <w:ilvl w:val="0"/>
          <w:numId w:val="12"/>
        </w:numPr>
        <w:rPr>
          <w:rFonts w:cs="Arial"/>
          <w:b/>
          <w:szCs w:val="22"/>
        </w:rPr>
      </w:pPr>
      <w:r w:rsidRPr="00442884">
        <w:rPr>
          <w:rFonts w:cs="Arial"/>
          <w:szCs w:val="22"/>
        </w:rPr>
        <w:t xml:space="preserve">Describe the qualifications of the Firm, and the planned approach to effectively provide direction, motivation and vision to the team; to provide quality assurance for each team member’s performance; and to minimize turnover and provide a stable professional team, including the ability to quickly add and train new team members as needed  </w:t>
      </w:r>
    </w:p>
    <w:p w14:paraId="77716E2C" w14:textId="77777777" w:rsidR="007E7A21" w:rsidRPr="00442884" w:rsidRDefault="007E7A21" w:rsidP="007E064A">
      <w:pPr>
        <w:pStyle w:val="ListParagraph"/>
        <w:widowControl w:val="0"/>
        <w:numPr>
          <w:ilvl w:val="0"/>
          <w:numId w:val="12"/>
        </w:numPr>
        <w:rPr>
          <w:rFonts w:cs="Arial"/>
          <w:b/>
          <w:szCs w:val="22"/>
        </w:rPr>
      </w:pPr>
      <w:r>
        <w:rPr>
          <w:rFonts w:cs="Arial"/>
          <w:szCs w:val="22"/>
        </w:rPr>
        <w:t>Describe the ability to organize and manage a team of technical experts to effectively complete statement of work tasks and deliverables in a timely manner.</w:t>
      </w:r>
    </w:p>
    <w:p w14:paraId="559C7B61" w14:textId="77777777" w:rsidR="00442884" w:rsidRPr="00263434" w:rsidRDefault="00442884" w:rsidP="00442884">
      <w:pPr>
        <w:widowControl w:val="0"/>
        <w:ind w:left="360"/>
        <w:rPr>
          <w:rFonts w:cs="Arial"/>
          <w:b/>
          <w:szCs w:val="22"/>
        </w:rPr>
      </w:pPr>
      <w:r>
        <w:rPr>
          <w:rFonts w:cs="Arial"/>
          <w:szCs w:val="22"/>
        </w:rPr>
        <w:t>2. Team Members including Firm:</w:t>
      </w:r>
    </w:p>
    <w:p w14:paraId="6F36251B" w14:textId="77777777" w:rsidR="00442884" w:rsidRPr="003641A2" w:rsidRDefault="00442884" w:rsidP="007E064A">
      <w:pPr>
        <w:widowControl w:val="0"/>
        <w:numPr>
          <w:ilvl w:val="0"/>
          <w:numId w:val="14"/>
        </w:numPr>
        <w:ind w:left="720"/>
        <w:rPr>
          <w:rFonts w:cs="Arial"/>
          <w:b/>
          <w:szCs w:val="22"/>
        </w:rPr>
      </w:pPr>
      <w:r>
        <w:rPr>
          <w:rFonts w:cs="Arial"/>
          <w:szCs w:val="22"/>
        </w:rPr>
        <w:t>Document the project team’s qualifications as they apply to performing the tasks described in the Scope of Work.  Describe the nature and scope of recently completed work as it relates to the Scope of Work</w:t>
      </w:r>
    </w:p>
    <w:p w14:paraId="0B3A7A18" w14:textId="77777777" w:rsidR="00442884" w:rsidRPr="003641A2" w:rsidRDefault="00456776" w:rsidP="007E064A">
      <w:pPr>
        <w:widowControl w:val="0"/>
        <w:numPr>
          <w:ilvl w:val="0"/>
          <w:numId w:val="14"/>
        </w:numPr>
        <w:ind w:left="720"/>
        <w:rPr>
          <w:rFonts w:cs="Arial"/>
          <w:b/>
          <w:szCs w:val="22"/>
        </w:rPr>
      </w:pPr>
      <w:r>
        <w:rPr>
          <w:rFonts w:cs="Arial"/>
          <w:szCs w:val="22"/>
        </w:rPr>
        <w:t xml:space="preserve">Identify </w:t>
      </w:r>
      <w:r w:rsidR="00442884">
        <w:rPr>
          <w:rFonts w:cs="Arial"/>
          <w:szCs w:val="22"/>
        </w:rPr>
        <w:t>and list all the Firm’s staff and Subcontractors (all team members) who will be committed to the tasks and describe their roles</w:t>
      </w:r>
    </w:p>
    <w:p w14:paraId="5D6A92CE" w14:textId="77777777" w:rsidR="00442884" w:rsidRPr="003641A2" w:rsidRDefault="00442884" w:rsidP="007E064A">
      <w:pPr>
        <w:widowControl w:val="0"/>
        <w:numPr>
          <w:ilvl w:val="0"/>
          <w:numId w:val="14"/>
        </w:numPr>
        <w:ind w:left="720"/>
        <w:rPr>
          <w:rFonts w:cs="Arial"/>
          <w:b/>
          <w:szCs w:val="22"/>
        </w:rPr>
      </w:pPr>
      <w:r>
        <w:rPr>
          <w:rFonts w:cs="Arial"/>
          <w:szCs w:val="22"/>
        </w:rPr>
        <w:t>Describe job classification, relevant experience, education, academic degrees of these technical staff team members</w:t>
      </w:r>
    </w:p>
    <w:p w14:paraId="5C8EC97E" w14:textId="77777777" w:rsidR="003641A2" w:rsidRPr="00442884" w:rsidRDefault="003641A2" w:rsidP="007E064A">
      <w:pPr>
        <w:pStyle w:val="ListParagraph"/>
        <w:widowControl w:val="0"/>
        <w:numPr>
          <w:ilvl w:val="0"/>
          <w:numId w:val="14"/>
        </w:numPr>
        <w:ind w:left="720"/>
        <w:rPr>
          <w:rFonts w:cs="Arial"/>
          <w:b/>
          <w:szCs w:val="22"/>
        </w:rPr>
      </w:pPr>
      <w:r w:rsidRPr="00442884">
        <w:rPr>
          <w:rFonts w:cs="Arial"/>
          <w:szCs w:val="22"/>
        </w:rPr>
        <w:t>Provide a current resume for all team members listed.</w:t>
      </w:r>
    </w:p>
    <w:p w14:paraId="6CD4CCC0" w14:textId="77777777" w:rsidR="003641A2" w:rsidRPr="00442884" w:rsidRDefault="00BB78C2" w:rsidP="007E064A">
      <w:pPr>
        <w:pStyle w:val="ListParagraph"/>
        <w:widowControl w:val="0"/>
        <w:numPr>
          <w:ilvl w:val="0"/>
          <w:numId w:val="14"/>
        </w:numPr>
        <w:ind w:left="720"/>
        <w:rPr>
          <w:rFonts w:cs="Arial"/>
          <w:b/>
          <w:szCs w:val="22"/>
        </w:rPr>
      </w:pPr>
      <w:r w:rsidRPr="00442884">
        <w:rPr>
          <w:rFonts w:cs="Arial"/>
          <w:szCs w:val="22"/>
        </w:rPr>
        <w:t>Identify the percentage of time each team member will be available throughout the Agreement.</w:t>
      </w:r>
    </w:p>
    <w:p w14:paraId="3ABFC3C2" w14:textId="77777777" w:rsidR="00BB78C2" w:rsidRPr="000B6F9A" w:rsidRDefault="00CA4BA6" w:rsidP="007E064A">
      <w:pPr>
        <w:pStyle w:val="ListParagraph"/>
        <w:widowControl w:val="0"/>
        <w:numPr>
          <w:ilvl w:val="0"/>
          <w:numId w:val="14"/>
        </w:numPr>
        <w:ind w:left="720"/>
        <w:rPr>
          <w:rFonts w:cs="Arial"/>
          <w:b/>
          <w:szCs w:val="22"/>
        </w:rPr>
      </w:pPr>
      <w:r w:rsidRPr="00442884">
        <w:rPr>
          <w:rFonts w:cs="Arial"/>
          <w:szCs w:val="22"/>
        </w:rPr>
        <w:t>Describe each team member’s familiarity with the technical expertise in performing pertinent tasks identified in the Scope of Work.</w:t>
      </w:r>
    </w:p>
    <w:p w14:paraId="69C5B36E" w14:textId="77777777" w:rsidR="000B6F9A" w:rsidRPr="006660F6" w:rsidRDefault="000B6F9A" w:rsidP="000B6F9A">
      <w:pPr>
        <w:numPr>
          <w:ilvl w:val="0"/>
          <w:numId w:val="14"/>
        </w:numPr>
        <w:ind w:left="720"/>
        <w:rPr>
          <w:rFonts w:cs="Arial"/>
        </w:rPr>
      </w:pPr>
      <w:r w:rsidRPr="006660F6">
        <w:rPr>
          <w:rFonts w:cs="Arial"/>
        </w:rPr>
        <w:t xml:space="preserve">Describe the nature and quality of each team member’s recently completed work, such as environmental analysis and impact mitigation, engineering and design, project and construction management and siting trends, and how this expertise will be used.  </w:t>
      </w:r>
    </w:p>
    <w:p w14:paraId="60816783" w14:textId="77777777" w:rsidR="000B6F9A" w:rsidRPr="006660F6" w:rsidRDefault="000B6F9A" w:rsidP="000B6F9A">
      <w:pPr>
        <w:numPr>
          <w:ilvl w:val="0"/>
          <w:numId w:val="14"/>
        </w:numPr>
        <w:ind w:left="720"/>
        <w:rPr>
          <w:rFonts w:cs="Arial"/>
        </w:rPr>
      </w:pPr>
      <w:r w:rsidRPr="006660F6">
        <w:rPr>
          <w:rFonts w:cs="Arial"/>
        </w:rPr>
        <w:t xml:space="preserve">Describe each team member’s experience in preparing and reviewing an environmental impact analysis under CEQA, such as Environmental Impact Reports, and NEPA. </w:t>
      </w:r>
    </w:p>
    <w:p w14:paraId="5F6D03A6" w14:textId="77777777" w:rsidR="000B6F9A" w:rsidRPr="006660F6" w:rsidRDefault="000B6F9A" w:rsidP="000B6F9A">
      <w:pPr>
        <w:numPr>
          <w:ilvl w:val="0"/>
          <w:numId w:val="14"/>
        </w:numPr>
        <w:ind w:left="720"/>
        <w:rPr>
          <w:rFonts w:cs="Arial"/>
        </w:rPr>
      </w:pPr>
      <w:r w:rsidRPr="006660F6">
        <w:rPr>
          <w:rFonts w:cs="Arial"/>
        </w:rPr>
        <w:t>Describe each team member’s experience in developing mitigation and mitigation monitoring plans.</w:t>
      </w:r>
    </w:p>
    <w:p w14:paraId="7431E931" w14:textId="77777777" w:rsidR="000B6F9A" w:rsidRPr="006660F6" w:rsidRDefault="000B6F9A" w:rsidP="000B6F9A">
      <w:pPr>
        <w:numPr>
          <w:ilvl w:val="0"/>
          <w:numId w:val="14"/>
        </w:numPr>
        <w:ind w:left="720"/>
        <w:rPr>
          <w:rFonts w:cs="Arial"/>
        </w:rPr>
      </w:pPr>
      <w:r w:rsidRPr="006660F6">
        <w:rPr>
          <w:rFonts w:cs="Arial"/>
        </w:rPr>
        <w:t xml:space="preserve">Describe each team member’s experience on permitting of, or preparing development plans for, industrial projects (not necessarily energy projects) and linear facilities, such as pipelines or transmission lines under CEQA and NEPA.  </w:t>
      </w:r>
    </w:p>
    <w:p w14:paraId="39CC009A" w14:textId="77777777" w:rsidR="000B6F9A" w:rsidRPr="006660F6" w:rsidRDefault="000B6F9A" w:rsidP="000B6F9A">
      <w:pPr>
        <w:numPr>
          <w:ilvl w:val="0"/>
          <w:numId w:val="14"/>
        </w:numPr>
        <w:ind w:left="720"/>
        <w:rPr>
          <w:rFonts w:cs="Arial"/>
        </w:rPr>
      </w:pPr>
      <w:r w:rsidRPr="006660F6">
        <w:rPr>
          <w:rFonts w:cs="Arial"/>
        </w:rPr>
        <w:t xml:space="preserve">Describe each team member’s knowledge of various federal, state, regional, and local governmental organizations and the processes and requirements involved in the planning for, or permitting of, industrial projects and linear facilities under CEQA and NEPA.  </w:t>
      </w:r>
    </w:p>
    <w:p w14:paraId="623FDAE7" w14:textId="77777777" w:rsidR="000B6F9A" w:rsidRPr="006660F6" w:rsidRDefault="000B6F9A" w:rsidP="000B6F9A">
      <w:pPr>
        <w:numPr>
          <w:ilvl w:val="0"/>
          <w:numId w:val="14"/>
        </w:numPr>
        <w:ind w:left="720"/>
        <w:rPr>
          <w:rFonts w:cs="Arial"/>
        </w:rPr>
      </w:pPr>
      <w:r w:rsidRPr="006660F6">
        <w:rPr>
          <w:rFonts w:cs="Arial"/>
        </w:rPr>
        <w:t xml:space="preserve">Describe each team member’s experience evaluating the potential impacts of generation and transmission or individual proposed projects and proposing appropriate strategies or mitigation measures to avoid or reduce significant impacts under CEQA and NEPA.  </w:t>
      </w:r>
    </w:p>
    <w:p w14:paraId="46BDAA48" w14:textId="77777777" w:rsidR="000B6F9A" w:rsidRPr="006660F6" w:rsidRDefault="000B6F9A" w:rsidP="000B6F9A">
      <w:pPr>
        <w:numPr>
          <w:ilvl w:val="0"/>
          <w:numId w:val="14"/>
        </w:numPr>
        <w:ind w:left="720"/>
        <w:rPr>
          <w:rFonts w:cs="Arial"/>
        </w:rPr>
      </w:pPr>
      <w:r w:rsidRPr="006660F6">
        <w:rPr>
          <w:rFonts w:cs="Arial"/>
        </w:rPr>
        <w:t>Describe each team member’s experience evaluating the compliance of projects with all conditions of approval. Describe each team members experience performing investigations and power plant inspections. Describe each team member’s experience presenting findings in public forums.</w:t>
      </w:r>
    </w:p>
    <w:p w14:paraId="753A683D" w14:textId="77777777" w:rsidR="005449F0" w:rsidRPr="00B71EFE" w:rsidRDefault="00CA4BA6" w:rsidP="007E064A">
      <w:pPr>
        <w:widowControl w:val="0"/>
        <w:numPr>
          <w:ilvl w:val="0"/>
          <w:numId w:val="4"/>
        </w:numPr>
        <w:ind w:left="360"/>
        <w:rPr>
          <w:rFonts w:cs="Arial"/>
          <w:b/>
          <w:szCs w:val="22"/>
        </w:rPr>
      </w:pPr>
      <w:r>
        <w:rPr>
          <w:rFonts w:cs="Arial"/>
          <w:b/>
          <w:szCs w:val="22"/>
        </w:rPr>
        <w:t>Analytical Tools</w:t>
      </w:r>
    </w:p>
    <w:p w14:paraId="5CBDF56D" w14:textId="77777777" w:rsidR="00812636" w:rsidRPr="00812636" w:rsidRDefault="005449F0" w:rsidP="007E064A">
      <w:pPr>
        <w:widowControl w:val="0"/>
        <w:numPr>
          <w:ilvl w:val="0"/>
          <w:numId w:val="6"/>
        </w:numPr>
        <w:ind w:left="720"/>
        <w:rPr>
          <w:rFonts w:cs="Arial"/>
          <w:b/>
          <w:szCs w:val="22"/>
        </w:rPr>
      </w:pPr>
      <w:r>
        <w:rPr>
          <w:rFonts w:cs="Arial"/>
          <w:szCs w:val="22"/>
        </w:rPr>
        <w:t>Describe any technical capabilities that would facilitate communication with t</w:t>
      </w:r>
      <w:r w:rsidR="00812636">
        <w:rPr>
          <w:rFonts w:cs="Arial"/>
          <w:szCs w:val="22"/>
        </w:rPr>
        <w:t>he Energy Commission.  Please note the team members must provide their own computers and software and these costs are not reimbursable under the Agreement.</w:t>
      </w:r>
    </w:p>
    <w:p w14:paraId="7E7D4DCE" w14:textId="77777777" w:rsidR="00812636" w:rsidRPr="006660F6" w:rsidRDefault="00812636" w:rsidP="007E064A">
      <w:pPr>
        <w:widowControl w:val="0"/>
        <w:numPr>
          <w:ilvl w:val="0"/>
          <w:numId w:val="6"/>
        </w:numPr>
        <w:ind w:left="720"/>
        <w:rPr>
          <w:rFonts w:cs="Arial"/>
          <w:b/>
          <w:szCs w:val="22"/>
        </w:rPr>
      </w:pPr>
      <w:r>
        <w:rPr>
          <w:rFonts w:cs="Arial"/>
          <w:szCs w:val="22"/>
        </w:rPr>
        <w:t>Describe what types of computers and/or analytical tools will be used to accomplish the tasks listed in the Scope of Work.</w:t>
      </w:r>
    </w:p>
    <w:p w14:paraId="7F2D7B69" w14:textId="2D3D6CC9" w:rsidR="00DA4EB8" w:rsidRPr="006660F6" w:rsidRDefault="00DA4EB8" w:rsidP="006660F6">
      <w:pPr>
        <w:pStyle w:val="ListParagraph"/>
        <w:widowControl w:val="0"/>
        <w:numPr>
          <w:ilvl w:val="0"/>
          <w:numId w:val="6"/>
        </w:numPr>
        <w:ind w:left="720"/>
        <w:rPr>
          <w:rFonts w:cs="Arial"/>
          <w:b/>
          <w:szCs w:val="22"/>
        </w:rPr>
      </w:pPr>
      <w:r w:rsidRPr="006660F6">
        <w:rPr>
          <w:rFonts w:cs="Arial"/>
          <w:szCs w:val="22"/>
        </w:rPr>
        <w:t xml:space="preserve">Describe technical capabilities performing </w:t>
      </w:r>
      <w:r w:rsidR="009B4D66" w:rsidRPr="006660F6">
        <w:rPr>
          <w:rFonts w:cs="Arial"/>
          <w:szCs w:val="22"/>
        </w:rPr>
        <w:t>GIS and cartography functions required to accomplish the tasks listed in the Scope of Work.</w:t>
      </w:r>
    </w:p>
    <w:p w14:paraId="281ED7AA" w14:textId="77777777" w:rsidR="00812636" w:rsidRPr="00812636" w:rsidRDefault="00812636" w:rsidP="007E064A">
      <w:pPr>
        <w:widowControl w:val="0"/>
        <w:numPr>
          <w:ilvl w:val="0"/>
          <w:numId w:val="6"/>
        </w:numPr>
        <w:ind w:left="720"/>
        <w:rPr>
          <w:rFonts w:cs="Arial"/>
          <w:b/>
          <w:szCs w:val="22"/>
        </w:rPr>
      </w:pPr>
      <w:r>
        <w:rPr>
          <w:rFonts w:cs="Arial"/>
          <w:szCs w:val="22"/>
        </w:rPr>
        <w:t>List the names and editions of all software to be used in accomplishing the tasks listed in the Scope of Work.</w:t>
      </w:r>
    </w:p>
    <w:p w14:paraId="42446A1A" w14:textId="77777777" w:rsidR="00812636" w:rsidRPr="00B71EFE" w:rsidRDefault="00812636" w:rsidP="007E064A">
      <w:pPr>
        <w:widowControl w:val="0"/>
        <w:numPr>
          <w:ilvl w:val="0"/>
          <w:numId w:val="4"/>
        </w:numPr>
        <w:ind w:left="360"/>
        <w:rPr>
          <w:rFonts w:cs="Arial"/>
          <w:b/>
          <w:szCs w:val="22"/>
        </w:rPr>
      </w:pPr>
      <w:r>
        <w:rPr>
          <w:rFonts w:cs="Arial"/>
          <w:b/>
          <w:szCs w:val="22"/>
        </w:rPr>
        <w:t>Client References</w:t>
      </w:r>
    </w:p>
    <w:p w14:paraId="55A73D03" w14:textId="77777777" w:rsidR="007142E3" w:rsidRDefault="007142E3" w:rsidP="00F66B47">
      <w:pPr>
        <w:widowControl w:val="0"/>
        <w:ind w:left="360"/>
        <w:rPr>
          <w:rFonts w:cs="Arial"/>
          <w:szCs w:val="22"/>
        </w:rPr>
      </w:pPr>
      <w:r>
        <w:rPr>
          <w:rFonts w:cs="Arial"/>
          <w:szCs w:val="22"/>
        </w:rPr>
        <w:t xml:space="preserve">The Firm and </w:t>
      </w:r>
      <w:r w:rsidR="00E476A6">
        <w:rPr>
          <w:rFonts w:cs="Arial"/>
          <w:szCs w:val="22"/>
        </w:rPr>
        <w:t>each</w:t>
      </w:r>
      <w:r w:rsidR="00F23924">
        <w:rPr>
          <w:rFonts w:cs="Arial"/>
          <w:szCs w:val="22"/>
        </w:rPr>
        <w:t xml:space="preserve"> </w:t>
      </w:r>
      <w:r>
        <w:rPr>
          <w:rFonts w:cs="Arial"/>
          <w:szCs w:val="22"/>
        </w:rPr>
        <w:t xml:space="preserve">Subcontractor shall complete a </w:t>
      </w:r>
      <w:r w:rsidR="00F23924">
        <w:rPr>
          <w:rFonts w:cs="Arial"/>
          <w:szCs w:val="22"/>
        </w:rPr>
        <w:t xml:space="preserve">Client </w:t>
      </w:r>
      <w:r>
        <w:rPr>
          <w:rFonts w:cs="Arial"/>
          <w:szCs w:val="22"/>
        </w:rPr>
        <w:t xml:space="preserve">Reference Form.  Three client references </w:t>
      </w:r>
      <w:r w:rsidR="0039359B">
        <w:rPr>
          <w:rFonts w:cs="Arial"/>
          <w:szCs w:val="22"/>
        </w:rPr>
        <w:t>are required</w:t>
      </w:r>
      <w:r>
        <w:rPr>
          <w:rFonts w:cs="Arial"/>
          <w:szCs w:val="22"/>
        </w:rPr>
        <w:t xml:space="preserve"> for the Firm and three </w:t>
      </w:r>
      <w:r w:rsidR="00F23924">
        <w:rPr>
          <w:rFonts w:cs="Arial"/>
          <w:szCs w:val="22"/>
        </w:rPr>
        <w:t xml:space="preserve">Client </w:t>
      </w:r>
      <w:r>
        <w:rPr>
          <w:rFonts w:cs="Arial"/>
          <w:szCs w:val="22"/>
        </w:rPr>
        <w:t>references are required for each Subcontractor.</w:t>
      </w:r>
    </w:p>
    <w:p w14:paraId="0BDC8691" w14:textId="77777777" w:rsidR="007142E3" w:rsidRPr="00691150" w:rsidRDefault="007142E3" w:rsidP="007E064A">
      <w:pPr>
        <w:widowControl w:val="0"/>
        <w:numPr>
          <w:ilvl w:val="0"/>
          <w:numId w:val="4"/>
        </w:numPr>
        <w:ind w:left="360"/>
        <w:rPr>
          <w:rFonts w:cs="Arial"/>
          <w:b/>
          <w:szCs w:val="22"/>
        </w:rPr>
      </w:pPr>
      <w:r w:rsidRPr="00691150">
        <w:rPr>
          <w:rFonts w:cs="Arial"/>
          <w:b/>
          <w:szCs w:val="22"/>
        </w:rPr>
        <w:t>Example of Prior Work (only 1 copy needs to be submitted)</w:t>
      </w:r>
    </w:p>
    <w:p w14:paraId="2623206D" w14:textId="6A1486B7" w:rsidR="007142E3" w:rsidRPr="00691150" w:rsidRDefault="007142E3" w:rsidP="00F66B47">
      <w:pPr>
        <w:widowControl w:val="0"/>
        <w:ind w:left="360"/>
        <w:rPr>
          <w:rFonts w:cs="Arial"/>
          <w:szCs w:val="22"/>
        </w:rPr>
      </w:pPr>
      <w:r w:rsidRPr="00691150">
        <w:rPr>
          <w:rFonts w:cs="Arial"/>
          <w:szCs w:val="22"/>
        </w:rPr>
        <w:t xml:space="preserve">The Firm and each Subcontractor shall provide one example of </w:t>
      </w:r>
      <w:r w:rsidR="00637EF9" w:rsidRPr="00691150">
        <w:rPr>
          <w:rFonts w:cs="Arial"/>
          <w:szCs w:val="22"/>
        </w:rPr>
        <w:t xml:space="preserve">a work product that is representative </w:t>
      </w:r>
      <w:r w:rsidRPr="00691150">
        <w:rPr>
          <w:rFonts w:cs="Arial"/>
          <w:szCs w:val="22"/>
        </w:rPr>
        <w:t>of the services it will provide under the Agreement (it is not necessary to provide more than one copy of each work product example).</w:t>
      </w:r>
    </w:p>
    <w:p w14:paraId="2C9FAE78" w14:textId="77777777" w:rsidR="00A55803" w:rsidRPr="00F23924" w:rsidRDefault="007142E3" w:rsidP="00F66B47">
      <w:pPr>
        <w:widowControl w:val="0"/>
        <w:ind w:left="360"/>
        <w:rPr>
          <w:rFonts w:cs="Arial"/>
          <w:szCs w:val="22"/>
        </w:rPr>
      </w:pPr>
      <w:r w:rsidRPr="00691150">
        <w:rPr>
          <w:rFonts w:cs="Arial"/>
          <w:szCs w:val="22"/>
        </w:rPr>
        <w:t>If more than one Subcontractor will be providing technical support in a</w:t>
      </w:r>
      <w:r w:rsidRPr="00F23924">
        <w:rPr>
          <w:rFonts w:cs="Arial"/>
          <w:szCs w:val="22"/>
        </w:rPr>
        <w:t xml:space="preserve"> technical expertise area, each Subcontractor shall submit one example product that demonstrates experience in potential work assignments described in this RFQ for the technical expertise</w:t>
      </w:r>
      <w:r w:rsidR="00A55803" w:rsidRPr="00F23924">
        <w:rPr>
          <w:rFonts w:cs="Arial"/>
          <w:szCs w:val="22"/>
        </w:rPr>
        <w:t xml:space="preserve"> area.</w:t>
      </w:r>
    </w:p>
    <w:p w14:paraId="04F50644" w14:textId="77777777" w:rsidR="000B6F9A" w:rsidRPr="006660F6" w:rsidRDefault="000B6F9A" w:rsidP="000B6F9A">
      <w:pPr>
        <w:spacing w:before="240"/>
        <w:ind w:left="360"/>
      </w:pPr>
      <w:bookmarkStart w:id="151" w:name="_Toc112484320"/>
      <w:bookmarkStart w:id="152" w:name="_Toc316893764"/>
      <w:r w:rsidRPr="006660F6">
        <w:t>Areas of Expertise Required</w:t>
      </w:r>
      <w:bookmarkEnd w:id="151"/>
      <w:bookmarkEnd w:id="152"/>
      <w:r w:rsidRPr="006660F6">
        <w:t>:</w:t>
      </w:r>
    </w:p>
    <w:p w14:paraId="46FE1BEB" w14:textId="64D6CBC2" w:rsidR="000B6F9A" w:rsidRPr="006660F6" w:rsidRDefault="000B6F9A" w:rsidP="00B80903">
      <w:pPr>
        <w:pStyle w:val="ListParagraph"/>
        <w:keepLines w:val="0"/>
        <w:widowControl w:val="0"/>
        <w:numPr>
          <w:ilvl w:val="0"/>
          <w:numId w:val="62"/>
        </w:numPr>
        <w:spacing w:before="240"/>
        <w:ind w:left="720"/>
        <w:rPr>
          <w:rFonts w:cs="Arial"/>
        </w:rPr>
      </w:pPr>
      <w:r w:rsidRPr="006660F6">
        <w:rPr>
          <w:rFonts w:cs="Arial"/>
        </w:rPr>
        <w:t>The Energy Commission is seeking one team of technical specialists led by a Prime Contractor (Contractor). The Contractor and the team can be from the same pre-existing organization, such as a full</w:t>
      </w:r>
      <w:r w:rsidR="00E23943" w:rsidRPr="006660F6">
        <w:rPr>
          <w:rFonts w:cs="Arial"/>
        </w:rPr>
        <w:t>-</w:t>
      </w:r>
      <w:r w:rsidRPr="006660F6">
        <w:rPr>
          <w:rFonts w:cs="Arial"/>
        </w:rPr>
        <w:t>service consultant Firm, or they can be from separate organizations (or self-employed) and form a partnership that can successfully work together for the purposes of this RFQ. The Contractor and its team must demonstrate that they can:</w:t>
      </w:r>
    </w:p>
    <w:p w14:paraId="1D81EF93" w14:textId="77777777" w:rsidR="000B6F9A" w:rsidRPr="006660F6" w:rsidRDefault="000B6F9A" w:rsidP="000B6F9A">
      <w:pPr>
        <w:numPr>
          <w:ilvl w:val="0"/>
          <w:numId w:val="11"/>
        </w:numPr>
        <w:spacing w:before="240"/>
        <w:rPr>
          <w:rFonts w:cs="Arial"/>
        </w:rPr>
      </w:pPr>
      <w:r w:rsidRPr="006660F6">
        <w:rPr>
          <w:rFonts w:cs="Arial"/>
        </w:rPr>
        <w:t>Manage the work of all team members effectively during the Agreement term.</w:t>
      </w:r>
    </w:p>
    <w:p w14:paraId="1CD08EC8" w14:textId="77777777" w:rsidR="000B6F9A" w:rsidRPr="006660F6" w:rsidRDefault="000B6F9A" w:rsidP="000B6F9A">
      <w:pPr>
        <w:numPr>
          <w:ilvl w:val="0"/>
          <w:numId w:val="11"/>
        </w:numPr>
        <w:spacing w:before="240"/>
        <w:rPr>
          <w:rFonts w:cs="Arial"/>
        </w:rPr>
      </w:pPr>
      <w:r w:rsidRPr="006660F6">
        <w:rPr>
          <w:rFonts w:cs="Arial"/>
        </w:rPr>
        <w:t>Interact with the CAM and technical staff professionally and efficiently.</w:t>
      </w:r>
    </w:p>
    <w:p w14:paraId="080240DD" w14:textId="77777777" w:rsidR="000B6F9A" w:rsidRPr="006660F6" w:rsidRDefault="000B6F9A" w:rsidP="000B6F9A">
      <w:pPr>
        <w:numPr>
          <w:ilvl w:val="0"/>
          <w:numId w:val="11"/>
        </w:numPr>
        <w:spacing w:before="240"/>
        <w:rPr>
          <w:rFonts w:cs="Arial"/>
        </w:rPr>
      </w:pPr>
      <w:r w:rsidRPr="006660F6">
        <w:rPr>
          <w:rFonts w:cs="Arial"/>
        </w:rPr>
        <w:t>Respond to the identified workload in a timely manner.</w:t>
      </w:r>
    </w:p>
    <w:p w14:paraId="597F0639" w14:textId="77777777" w:rsidR="000B6F9A" w:rsidRPr="006660F6" w:rsidRDefault="000B6F9A" w:rsidP="000B6F9A">
      <w:pPr>
        <w:numPr>
          <w:ilvl w:val="0"/>
          <w:numId w:val="11"/>
        </w:numPr>
        <w:spacing w:before="240"/>
        <w:rPr>
          <w:rFonts w:cs="Arial"/>
        </w:rPr>
      </w:pPr>
      <w:r w:rsidRPr="006660F6">
        <w:rPr>
          <w:rFonts w:cs="Arial"/>
        </w:rPr>
        <w:t>Consistently meet all product and event deadlines.</w:t>
      </w:r>
    </w:p>
    <w:p w14:paraId="791E8B6D" w14:textId="77777777" w:rsidR="000B6F9A" w:rsidRPr="006660F6" w:rsidRDefault="000B6F9A" w:rsidP="000B6F9A">
      <w:pPr>
        <w:numPr>
          <w:ilvl w:val="0"/>
          <w:numId w:val="11"/>
        </w:numPr>
        <w:spacing w:after="240"/>
        <w:rPr>
          <w:rFonts w:cs="Arial"/>
        </w:rPr>
      </w:pPr>
      <w:r w:rsidRPr="006660F6">
        <w:rPr>
          <w:rFonts w:cs="Arial"/>
        </w:rPr>
        <w:t>Provide competent and qualified experts in all technical and administrative areas identified in this RFQ.</w:t>
      </w:r>
    </w:p>
    <w:p w14:paraId="23D7C2D2" w14:textId="77777777" w:rsidR="000B6F9A" w:rsidRPr="006660F6" w:rsidRDefault="000B6F9A" w:rsidP="000B6F9A">
      <w:pPr>
        <w:numPr>
          <w:ilvl w:val="0"/>
          <w:numId w:val="11"/>
        </w:numPr>
        <w:spacing w:after="240"/>
        <w:rPr>
          <w:rFonts w:cs="Arial"/>
        </w:rPr>
      </w:pPr>
      <w:r w:rsidRPr="006660F6">
        <w:rPr>
          <w:rFonts w:cs="Arial"/>
        </w:rPr>
        <w:t>Meet the terms of the Agreement in a cost-competitive manner.</w:t>
      </w:r>
    </w:p>
    <w:p w14:paraId="2759AD42" w14:textId="77777777" w:rsidR="000B6F9A" w:rsidRPr="006660F6" w:rsidRDefault="000B6F9A" w:rsidP="000B6F9A">
      <w:pPr>
        <w:numPr>
          <w:ilvl w:val="0"/>
          <w:numId w:val="11"/>
        </w:numPr>
        <w:spacing w:after="240"/>
        <w:rPr>
          <w:rFonts w:cs="Arial"/>
        </w:rPr>
      </w:pPr>
      <w:r w:rsidRPr="006660F6">
        <w:rPr>
          <w:rFonts w:cs="Arial"/>
        </w:rPr>
        <w:t>Meet the minimum conflict of interest requirements.</w:t>
      </w:r>
    </w:p>
    <w:p w14:paraId="365894F1" w14:textId="77777777" w:rsidR="000B6F9A" w:rsidRPr="006660F6" w:rsidRDefault="00456776" w:rsidP="000B6F9A">
      <w:pPr>
        <w:numPr>
          <w:ilvl w:val="0"/>
          <w:numId w:val="11"/>
        </w:numPr>
        <w:spacing w:after="240"/>
        <w:rPr>
          <w:rFonts w:cs="Arial"/>
        </w:rPr>
      </w:pPr>
      <w:r w:rsidRPr="006660F6">
        <w:rPr>
          <w:rFonts w:cs="Arial"/>
        </w:rPr>
        <w:t>S</w:t>
      </w:r>
      <w:r w:rsidR="000B6F9A" w:rsidRPr="006660F6">
        <w:rPr>
          <w:rFonts w:cs="Arial"/>
        </w:rPr>
        <w:t>upport the Energy Commission’s Siting, Transmission, and Environmental Protection Division analyses in the environmental and engineering subject areas listed below. The Contractor team shall have the demonstrated qualifications and ability to apply these areas of expertise to assess AFCs, SPPEs, TCDs, Compliance Amendments, and monitor the construction, operation and closure of power plant projects to ensure they comply with the conditions of certification.</w:t>
      </w:r>
      <w:r w:rsidR="00C96D27" w:rsidRPr="006660F6">
        <w:rPr>
          <w:rFonts w:cs="Arial"/>
          <w:b/>
          <w:szCs w:val="22"/>
          <w:u w:val="single"/>
        </w:rPr>
        <w:t xml:space="preserve"> </w:t>
      </w:r>
    </w:p>
    <w:p w14:paraId="7F56C4D4" w14:textId="77777777" w:rsidR="000B6F9A" w:rsidRPr="006660F6" w:rsidRDefault="000B6F9A" w:rsidP="000802EA">
      <w:pPr>
        <w:pStyle w:val="ListParagraph"/>
        <w:numPr>
          <w:ilvl w:val="0"/>
          <w:numId w:val="62"/>
        </w:numPr>
        <w:ind w:left="720"/>
        <w:rPr>
          <w:rFonts w:cs="Arial"/>
        </w:rPr>
      </w:pPr>
      <w:bookmarkStart w:id="153" w:name="_Hlk495500240"/>
      <w:r w:rsidRPr="006660F6">
        <w:rPr>
          <w:rFonts w:cs="Arial"/>
        </w:rPr>
        <w:t>Environmental and Engineering Expertise Required</w:t>
      </w:r>
    </w:p>
    <w:bookmarkEnd w:id="153"/>
    <w:p w14:paraId="3EC9ECB5" w14:textId="77777777" w:rsidR="000B6F9A" w:rsidRPr="006660F6" w:rsidRDefault="000B6F9A" w:rsidP="000802EA">
      <w:pPr>
        <w:ind w:left="720"/>
        <w:rPr>
          <w:rFonts w:cs="Arial"/>
          <w:b/>
          <w:szCs w:val="22"/>
          <w:u w:val="single"/>
        </w:rPr>
      </w:pPr>
      <w:r w:rsidRPr="006660F6">
        <w:rPr>
          <w:rFonts w:cs="Arial"/>
          <w:b/>
          <w:szCs w:val="22"/>
        </w:rPr>
        <w:t>Air Quality</w:t>
      </w:r>
    </w:p>
    <w:p w14:paraId="638AA09C" w14:textId="77777777" w:rsidR="000B6F9A" w:rsidRPr="006660F6" w:rsidRDefault="000B6F9A" w:rsidP="000B6F9A">
      <w:pPr>
        <w:pStyle w:val="ListParagraph"/>
        <w:numPr>
          <w:ilvl w:val="0"/>
          <w:numId w:val="64"/>
        </w:numPr>
        <w:ind w:left="1080"/>
        <w:rPr>
          <w:szCs w:val="22"/>
        </w:rPr>
      </w:pPr>
      <w:r w:rsidRPr="006660F6">
        <w:rPr>
          <w:szCs w:val="22"/>
        </w:rPr>
        <w:t>Air Quality Specialist</w:t>
      </w:r>
    </w:p>
    <w:p w14:paraId="58407E1A" w14:textId="77777777" w:rsidR="000B6F9A" w:rsidRPr="006660F6" w:rsidRDefault="000B6F9A" w:rsidP="000B6F9A">
      <w:pPr>
        <w:pStyle w:val="ListParagraph"/>
        <w:numPr>
          <w:ilvl w:val="0"/>
          <w:numId w:val="64"/>
        </w:numPr>
        <w:ind w:left="1080"/>
        <w:rPr>
          <w:szCs w:val="22"/>
        </w:rPr>
      </w:pPr>
      <w:r w:rsidRPr="006660F6">
        <w:rPr>
          <w:szCs w:val="22"/>
        </w:rPr>
        <w:t>Air Quality sub-topic: Greenhouse gas and climate change analysis</w:t>
      </w:r>
    </w:p>
    <w:p w14:paraId="3D3287D5" w14:textId="77777777" w:rsidR="000B6F9A" w:rsidRPr="006660F6" w:rsidRDefault="000B6F9A" w:rsidP="000B6F9A">
      <w:pPr>
        <w:pStyle w:val="ListParagraph"/>
        <w:numPr>
          <w:ilvl w:val="0"/>
          <w:numId w:val="64"/>
        </w:numPr>
        <w:ind w:left="1080"/>
        <w:rPr>
          <w:szCs w:val="22"/>
        </w:rPr>
      </w:pPr>
      <w:r w:rsidRPr="006660F6">
        <w:rPr>
          <w:szCs w:val="22"/>
        </w:rPr>
        <w:t>Air Quality sub-topic: Nitrogen Deposition Modeling</w:t>
      </w:r>
    </w:p>
    <w:p w14:paraId="5691CECB" w14:textId="77777777" w:rsidR="000B6F9A" w:rsidRPr="006660F6" w:rsidRDefault="000B6F9A" w:rsidP="000B6F9A">
      <w:pPr>
        <w:pStyle w:val="ListParagraph"/>
        <w:numPr>
          <w:ilvl w:val="0"/>
          <w:numId w:val="64"/>
        </w:numPr>
        <w:ind w:left="1080"/>
        <w:rPr>
          <w:szCs w:val="22"/>
        </w:rPr>
      </w:pPr>
      <w:r w:rsidRPr="006660F6">
        <w:rPr>
          <w:szCs w:val="22"/>
        </w:rPr>
        <w:t>Air Quality sub-topic: Visible, ground-hugging, and thermal plume modeling and analysis</w:t>
      </w:r>
    </w:p>
    <w:p w14:paraId="32B72879" w14:textId="77777777" w:rsidR="000B6F9A" w:rsidRPr="006660F6" w:rsidRDefault="000B6F9A" w:rsidP="000B6F9A">
      <w:pPr>
        <w:pStyle w:val="ListParagraph"/>
        <w:numPr>
          <w:ilvl w:val="0"/>
          <w:numId w:val="64"/>
        </w:numPr>
        <w:ind w:left="1080"/>
        <w:rPr>
          <w:szCs w:val="22"/>
        </w:rPr>
      </w:pPr>
      <w:r w:rsidRPr="006660F6">
        <w:rPr>
          <w:szCs w:val="22"/>
        </w:rPr>
        <w:t>Air Quality sub-topic: Analysis of criteria pollutant emissions</w:t>
      </w:r>
    </w:p>
    <w:p w14:paraId="379884EC" w14:textId="77777777" w:rsidR="000B6F9A" w:rsidRPr="006660F6" w:rsidRDefault="000B6F9A" w:rsidP="000B6F9A">
      <w:pPr>
        <w:pStyle w:val="ListParagraph"/>
        <w:numPr>
          <w:ilvl w:val="0"/>
          <w:numId w:val="64"/>
        </w:numPr>
        <w:spacing w:after="300"/>
        <w:ind w:left="1080"/>
        <w:rPr>
          <w:szCs w:val="22"/>
        </w:rPr>
      </w:pPr>
      <w:r w:rsidRPr="006660F6">
        <w:rPr>
          <w:szCs w:val="22"/>
        </w:rPr>
        <w:t>Air Quality sub-topic: Windshed modeling and analysis</w:t>
      </w:r>
    </w:p>
    <w:p w14:paraId="713018D7" w14:textId="77777777" w:rsidR="000B6F9A" w:rsidRPr="006660F6" w:rsidRDefault="000B6F9A" w:rsidP="000802EA">
      <w:pPr>
        <w:pStyle w:val="ListParagraph"/>
        <w:rPr>
          <w:rFonts w:cs="Arial"/>
          <w:b/>
          <w:szCs w:val="22"/>
        </w:rPr>
      </w:pPr>
      <w:r w:rsidRPr="006660F6">
        <w:rPr>
          <w:rFonts w:cs="Arial"/>
          <w:b/>
          <w:szCs w:val="22"/>
        </w:rPr>
        <w:t xml:space="preserve">Alternatives Assessment </w:t>
      </w:r>
    </w:p>
    <w:p w14:paraId="5D35D867" w14:textId="77777777" w:rsidR="000B6F9A" w:rsidRPr="006660F6" w:rsidRDefault="000B6F9A" w:rsidP="000B6F9A">
      <w:pPr>
        <w:pStyle w:val="ListParagraph"/>
        <w:numPr>
          <w:ilvl w:val="1"/>
          <w:numId w:val="64"/>
        </w:numPr>
        <w:spacing w:after="300"/>
        <w:ind w:left="1080"/>
        <w:rPr>
          <w:rFonts w:cs="Arial"/>
          <w:szCs w:val="22"/>
          <w:u w:val="single"/>
        </w:rPr>
      </w:pPr>
      <w:r w:rsidRPr="006660F6">
        <w:rPr>
          <w:szCs w:val="22"/>
        </w:rPr>
        <w:t>Alternatives</w:t>
      </w:r>
      <w:r w:rsidRPr="006660F6">
        <w:rPr>
          <w:rFonts w:cs="Arial"/>
          <w:szCs w:val="22"/>
        </w:rPr>
        <w:t xml:space="preserve"> Assessment Specialist</w:t>
      </w:r>
    </w:p>
    <w:p w14:paraId="75BBE1A0" w14:textId="77777777" w:rsidR="000B6F9A" w:rsidRPr="006660F6" w:rsidRDefault="000B6F9A" w:rsidP="000802EA">
      <w:pPr>
        <w:pStyle w:val="ListParagraph"/>
        <w:ind w:left="630"/>
        <w:rPr>
          <w:b/>
          <w:szCs w:val="22"/>
        </w:rPr>
      </w:pPr>
      <w:r w:rsidRPr="006660F6">
        <w:rPr>
          <w:rFonts w:cs="Arial"/>
          <w:b/>
          <w:szCs w:val="22"/>
        </w:rPr>
        <w:t>Biological</w:t>
      </w:r>
      <w:r w:rsidRPr="006660F6">
        <w:rPr>
          <w:b/>
          <w:szCs w:val="22"/>
        </w:rPr>
        <w:t xml:space="preserve"> Resources</w:t>
      </w:r>
    </w:p>
    <w:p w14:paraId="43CB9AC8" w14:textId="77777777" w:rsidR="000B6F9A" w:rsidRPr="006660F6" w:rsidRDefault="000B6F9A" w:rsidP="000B6F9A">
      <w:pPr>
        <w:pStyle w:val="ListParagraph"/>
        <w:numPr>
          <w:ilvl w:val="0"/>
          <w:numId w:val="64"/>
        </w:numPr>
        <w:ind w:left="1080"/>
        <w:rPr>
          <w:szCs w:val="22"/>
        </w:rPr>
      </w:pPr>
      <w:r w:rsidRPr="006660F6">
        <w:rPr>
          <w:szCs w:val="22"/>
        </w:rPr>
        <w:t>Biological Resources Specialist</w:t>
      </w:r>
    </w:p>
    <w:p w14:paraId="74FDB49C" w14:textId="77777777" w:rsidR="000B6F9A" w:rsidRPr="006660F6" w:rsidRDefault="000B6F9A" w:rsidP="000B6F9A">
      <w:pPr>
        <w:pStyle w:val="ListParagraph"/>
        <w:numPr>
          <w:ilvl w:val="0"/>
          <w:numId w:val="64"/>
        </w:numPr>
        <w:ind w:left="1080"/>
        <w:rPr>
          <w:szCs w:val="22"/>
        </w:rPr>
      </w:pPr>
      <w:r w:rsidRPr="006660F6">
        <w:rPr>
          <w:szCs w:val="22"/>
        </w:rPr>
        <w:t>Biological Resources sub-topic: Avian Biology</w:t>
      </w:r>
    </w:p>
    <w:p w14:paraId="4406A93A" w14:textId="77777777" w:rsidR="000B6F9A" w:rsidRPr="006660F6" w:rsidRDefault="000B6F9A" w:rsidP="000B6F9A">
      <w:pPr>
        <w:pStyle w:val="ListParagraph"/>
        <w:numPr>
          <w:ilvl w:val="0"/>
          <w:numId w:val="64"/>
        </w:numPr>
        <w:ind w:left="1080"/>
        <w:rPr>
          <w:szCs w:val="22"/>
        </w:rPr>
      </w:pPr>
      <w:r w:rsidRPr="006660F6">
        <w:rPr>
          <w:szCs w:val="22"/>
        </w:rPr>
        <w:t>Biological Resources sub-topic: Botany</w:t>
      </w:r>
    </w:p>
    <w:p w14:paraId="4E96E6EB" w14:textId="77777777" w:rsidR="000B6F9A" w:rsidRPr="006660F6" w:rsidRDefault="000B6F9A" w:rsidP="000B6F9A">
      <w:pPr>
        <w:pStyle w:val="ListParagraph"/>
        <w:numPr>
          <w:ilvl w:val="0"/>
          <w:numId w:val="64"/>
        </w:numPr>
        <w:ind w:left="1080"/>
        <w:rPr>
          <w:szCs w:val="22"/>
        </w:rPr>
      </w:pPr>
      <w:r w:rsidRPr="006660F6">
        <w:rPr>
          <w:szCs w:val="22"/>
        </w:rPr>
        <w:t>Biological Resources sub-topic: Fisheries Biology</w:t>
      </w:r>
    </w:p>
    <w:p w14:paraId="0E259ED7" w14:textId="77777777" w:rsidR="000B6F9A" w:rsidRPr="006660F6" w:rsidRDefault="000B6F9A" w:rsidP="000B6F9A">
      <w:pPr>
        <w:pStyle w:val="ListParagraph"/>
        <w:numPr>
          <w:ilvl w:val="0"/>
          <w:numId w:val="64"/>
        </w:numPr>
        <w:ind w:left="1080"/>
        <w:rPr>
          <w:szCs w:val="22"/>
        </w:rPr>
      </w:pPr>
      <w:r w:rsidRPr="006660F6">
        <w:rPr>
          <w:szCs w:val="22"/>
        </w:rPr>
        <w:t>Biological Resources sub-topic: Marine Biology</w:t>
      </w:r>
    </w:p>
    <w:p w14:paraId="544B4CEF" w14:textId="77777777" w:rsidR="000B6F9A" w:rsidRPr="006660F6" w:rsidRDefault="000B6F9A" w:rsidP="000B6F9A">
      <w:pPr>
        <w:pStyle w:val="ListParagraph"/>
        <w:numPr>
          <w:ilvl w:val="0"/>
          <w:numId w:val="64"/>
        </w:numPr>
        <w:ind w:left="1080"/>
        <w:rPr>
          <w:szCs w:val="22"/>
        </w:rPr>
      </w:pPr>
      <w:r w:rsidRPr="006660F6">
        <w:rPr>
          <w:szCs w:val="22"/>
        </w:rPr>
        <w:t>Biological Resources sub-topic: Wildlife Biology</w:t>
      </w:r>
    </w:p>
    <w:p w14:paraId="67D35AD1" w14:textId="77777777" w:rsidR="000B6F9A" w:rsidRPr="006660F6" w:rsidRDefault="000B6F9A" w:rsidP="000B6F9A">
      <w:pPr>
        <w:pStyle w:val="ListParagraph"/>
        <w:numPr>
          <w:ilvl w:val="0"/>
          <w:numId w:val="64"/>
        </w:numPr>
        <w:spacing w:after="300"/>
        <w:ind w:left="1080"/>
        <w:rPr>
          <w:szCs w:val="22"/>
        </w:rPr>
      </w:pPr>
      <w:r w:rsidRPr="006660F6">
        <w:rPr>
          <w:szCs w:val="22"/>
        </w:rPr>
        <w:t>Biological Resources sub-topic: Wildlife Corridors and Migration</w:t>
      </w:r>
    </w:p>
    <w:p w14:paraId="324FF6A4" w14:textId="77777777" w:rsidR="000B6F9A" w:rsidRPr="006660F6" w:rsidRDefault="000B6F9A" w:rsidP="000802EA">
      <w:pPr>
        <w:pStyle w:val="ListParagraph"/>
        <w:ind w:left="630"/>
        <w:rPr>
          <w:rFonts w:cs="Arial"/>
          <w:b/>
          <w:szCs w:val="22"/>
        </w:rPr>
      </w:pPr>
      <w:r w:rsidRPr="006660F6">
        <w:rPr>
          <w:rFonts w:cs="Arial"/>
          <w:b/>
          <w:szCs w:val="22"/>
        </w:rPr>
        <w:t xml:space="preserve">Cultural Resources </w:t>
      </w:r>
    </w:p>
    <w:p w14:paraId="40B5CEF0" w14:textId="77777777" w:rsidR="000B6F9A" w:rsidRPr="006660F6" w:rsidRDefault="000B6F9A" w:rsidP="000B6F9A">
      <w:pPr>
        <w:pStyle w:val="ListParagraph"/>
        <w:numPr>
          <w:ilvl w:val="0"/>
          <w:numId w:val="64"/>
        </w:numPr>
        <w:ind w:left="1080"/>
        <w:rPr>
          <w:szCs w:val="22"/>
        </w:rPr>
      </w:pPr>
      <w:r w:rsidRPr="006660F6">
        <w:rPr>
          <w:szCs w:val="22"/>
        </w:rPr>
        <w:t>Cultural Resources Specialist</w:t>
      </w:r>
    </w:p>
    <w:p w14:paraId="19D0B378" w14:textId="77777777" w:rsidR="000B6F9A" w:rsidRPr="006660F6" w:rsidRDefault="000B6F9A" w:rsidP="000B6F9A">
      <w:pPr>
        <w:pStyle w:val="ListParagraph"/>
        <w:numPr>
          <w:ilvl w:val="0"/>
          <w:numId w:val="64"/>
        </w:numPr>
        <w:ind w:left="1080"/>
        <w:rPr>
          <w:szCs w:val="22"/>
        </w:rPr>
      </w:pPr>
      <w:r w:rsidRPr="006660F6">
        <w:rPr>
          <w:szCs w:val="22"/>
        </w:rPr>
        <w:t>Cultural Resources sub-topic: Archaeology</w:t>
      </w:r>
    </w:p>
    <w:p w14:paraId="7681B3BE" w14:textId="77777777" w:rsidR="000B6F9A" w:rsidRPr="006660F6" w:rsidRDefault="000B6F9A" w:rsidP="000B6F9A">
      <w:pPr>
        <w:pStyle w:val="ListParagraph"/>
        <w:numPr>
          <w:ilvl w:val="0"/>
          <w:numId w:val="64"/>
        </w:numPr>
        <w:ind w:left="1080"/>
        <w:rPr>
          <w:szCs w:val="22"/>
        </w:rPr>
      </w:pPr>
      <w:r w:rsidRPr="006660F6">
        <w:rPr>
          <w:szCs w:val="22"/>
        </w:rPr>
        <w:t>Cultural Resources sub-topic: Architectural History</w:t>
      </w:r>
    </w:p>
    <w:p w14:paraId="68D98638" w14:textId="77777777" w:rsidR="000B6F9A" w:rsidRPr="006660F6" w:rsidRDefault="000B6F9A" w:rsidP="000B6F9A">
      <w:pPr>
        <w:pStyle w:val="ListParagraph"/>
        <w:numPr>
          <w:ilvl w:val="0"/>
          <w:numId w:val="64"/>
        </w:numPr>
        <w:ind w:left="1080"/>
        <w:rPr>
          <w:szCs w:val="22"/>
        </w:rPr>
      </w:pPr>
      <w:r w:rsidRPr="006660F6">
        <w:rPr>
          <w:szCs w:val="22"/>
        </w:rPr>
        <w:t>Cultural Resources sub-topic: Cultural Anthropology</w:t>
      </w:r>
    </w:p>
    <w:p w14:paraId="7BFEF878" w14:textId="77777777" w:rsidR="000B6F9A" w:rsidRPr="006660F6" w:rsidRDefault="000B6F9A" w:rsidP="000B6F9A">
      <w:pPr>
        <w:pStyle w:val="ListParagraph"/>
        <w:numPr>
          <w:ilvl w:val="0"/>
          <w:numId w:val="64"/>
        </w:numPr>
        <w:ind w:left="1080"/>
        <w:rPr>
          <w:szCs w:val="22"/>
        </w:rPr>
      </w:pPr>
      <w:r w:rsidRPr="006660F6">
        <w:rPr>
          <w:szCs w:val="22"/>
        </w:rPr>
        <w:t>Cultural Resources sub-topic: Cultural Resources GIS</w:t>
      </w:r>
    </w:p>
    <w:p w14:paraId="7F8F0388" w14:textId="77777777" w:rsidR="000B6F9A" w:rsidRPr="006660F6" w:rsidRDefault="000B6F9A" w:rsidP="000B6F9A">
      <w:pPr>
        <w:pStyle w:val="ListParagraph"/>
        <w:numPr>
          <w:ilvl w:val="0"/>
          <w:numId w:val="64"/>
        </w:numPr>
        <w:ind w:left="1080"/>
        <w:rPr>
          <w:szCs w:val="22"/>
        </w:rPr>
      </w:pPr>
      <w:r w:rsidRPr="006660F6">
        <w:rPr>
          <w:szCs w:val="22"/>
        </w:rPr>
        <w:t>Cultural Resources sub-topic: Geoarchaeology</w:t>
      </w:r>
    </w:p>
    <w:p w14:paraId="2C8786FF" w14:textId="77777777" w:rsidR="000B6F9A" w:rsidRPr="006660F6" w:rsidRDefault="000B6F9A" w:rsidP="000B6F9A">
      <w:pPr>
        <w:pStyle w:val="ListParagraph"/>
        <w:numPr>
          <w:ilvl w:val="0"/>
          <w:numId w:val="64"/>
        </w:numPr>
        <w:ind w:left="1080"/>
        <w:rPr>
          <w:szCs w:val="22"/>
        </w:rPr>
      </w:pPr>
      <w:r w:rsidRPr="006660F6">
        <w:rPr>
          <w:szCs w:val="22"/>
        </w:rPr>
        <w:t>Cultural Resources sub-topic: History</w:t>
      </w:r>
    </w:p>
    <w:p w14:paraId="6652B196" w14:textId="77777777" w:rsidR="000B6F9A" w:rsidRPr="006660F6" w:rsidRDefault="000B6F9A" w:rsidP="000B6F9A">
      <w:pPr>
        <w:pStyle w:val="ListParagraph"/>
        <w:numPr>
          <w:ilvl w:val="0"/>
          <w:numId w:val="64"/>
        </w:numPr>
        <w:spacing w:after="300"/>
        <w:ind w:left="1080"/>
        <w:rPr>
          <w:rFonts w:cs="Arial"/>
          <w:szCs w:val="22"/>
          <w:u w:val="single"/>
        </w:rPr>
      </w:pPr>
      <w:r w:rsidRPr="006660F6">
        <w:rPr>
          <w:szCs w:val="22"/>
        </w:rPr>
        <w:t>Cultural Resources sub-topic: Historic Architecture</w:t>
      </w:r>
    </w:p>
    <w:p w14:paraId="0D73B63D" w14:textId="77777777" w:rsidR="000B6F9A" w:rsidRPr="006660F6" w:rsidRDefault="000B6F9A" w:rsidP="000802EA">
      <w:pPr>
        <w:pStyle w:val="ListParagraph"/>
        <w:ind w:left="630"/>
        <w:rPr>
          <w:b/>
          <w:szCs w:val="22"/>
        </w:rPr>
      </w:pPr>
      <w:r w:rsidRPr="006660F6">
        <w:rPr>
          <w:rFonts w:cs="Arial"/>
          <w:b/>
          <w:szCs w:val="22"/>
        </w:rPr>
        <w:t>Facility</w:t>
      </w:r>
      <w:r w:rsidRPr="006660F6">
        <w:rPr>
          <w:b/>
          <w:szCs w:val="22"/>
        </w:rPr>
        <w:t xml:space="preserve"> Design</w:t>
      </w:r>
    </w:p>
    <w:p w14:paraId="2B230778" w14:textId="77777777" w:rsidR="000B6F9A" w:rsidRPr="006660F6" w:rsidRDefault="000B6F9A" w:rsidP="000B6F9A">
      <w:pPr>
        <w:pStyle w:val="ListParagraph"/>
        <w:numPr>
          <w:ilvl w:val="0"/>
          <w:numId w:val="64"/>
        </w:numPr>
        <w:ind w:left="1080"/>
        <w:rPr>
          <w:szCs w:val="22"/>
        </w:rPr>
      </w:pPr>
      <w:r w:rsidRPr="006660F6">
        <w:rPr>
          <w:szCs w:val="22"/>
        </w:rPr>
        <w:t>Facility Design Specialist</w:t>
      </w:r>
    </w:p>
    <w:p w14:paraId="79E2611B" w14:textId="77777777" w:rsidR="000B6F9A" w:rsidRPr="006660F6" w:rsidRDefault="000B6F9A" w:rsidP="000B6F9A">
      <w:pPr>
        <w:pStyle w:val="ListParagraph"/>
        <w:numPr>
          <w:ilvl w:val="0"/>
          <w:numId w:val="64"/>
        </w:numPr>
        <w:ind w:left="1080"/>
        <w:rPr>
          <w:szCs w:val="22"/>
        </w:rPr>
      </w:pPr>
      <w:r w:rsidRPr="006660F6">
        <w:rPr>
          <w:szCs w:val="22"/>
        </w:rPr>
        <w:t>Facility Design sub-topic: Civil and Structural engineering</w:t>
      </w:r>
    </w:p>
    <w:p w14:paraId="7CB432D4" w14:textId="77777777" w:rsidR="000B6F9A" w:rsidRPr="006660F6" w:rsidRDefault="000B6F9A" w:rsidP="000B6F9A">
      <w:pPr>
        <w:pStyle w:val="ListParagraph"/>
        <w:numPr>
          <w:ilvl w:val="0"/>
          <w:numId w:val="64"/>
        </w:numPr>
        <w:ind w:left="1080"/>
        <w:rPr>
          <w:szCs w:val="22"/>
        </w:rPr>
      </w:pPr>
      <w:r w:rsidRPr="006660F6">
        <w:rPr>
          <w:szCs w:val="22"/>
        </w:rPr>
        <w:t>Facility Design sub-topic: Electrical engineering</w:t>
      </w:r>
    </w:p>
    <w:p w14:paraId="280EF01E" w14:textId="77777777" w:rsidR="000B6F9A" w:rsidRPr="006660F6" w:rsidRDefault="000B6F9A" w:rsidP="000B6F9A">
      <w:pPr>
        <w:pStyle w:val="ListParagraph"/>
        <w:numPr>
          <w:ilvl w:val="0"/>
          <w:numId w:val="64"/>
        </w:numPr>
        <w:ind w:left="1080"/>
        <w:rPr>
          <w:szCs w:val="22"/>
        </w:rPr>
      </w:pPr>
      <w:r w:rsidRPr="006660F6">
        <w:rPr>
          <w:szCs w:val="22"/>
        </w:rPr>
        <w:t>Facility Design sub-topic: Gas transmission pipeline safety</w:t>
      </w:r>
    </w:p>
    <w:p w14:paraId="601E8789" w14:textId="77777777" w:rsidR="000B6F9A" w:rsidRPr="006660F6" w:rsidRDefault="000B6F9A" w:rsidP="000B6F9A">
      <w:pPr>
        <w:pStyle w:val="ListParagraph"/>
        <w:numPr>
          <w:ilvl w:val="0"/>
          <w:numId w:val="64"/>
        </w:numPr>
        <w:spacing w:after="300"/>
        <w:ind w:left="1080"/>
        <w:rPr>
          <w:szCs w:val="22"/>
        </w:rPr>
      </w:pPr>
      <w:r w:rsidRPr="006660F6">
        <w:rPr>
          <w:szCs w:val="22"/>
        </w:rPr>
        <w:t>Facility Design sub-topic: Mechanical engineering</w:t>
      </w:r>
    </w:p>
    <w:p w14:paraId="0E428E68" w14:textId="77777777" w:rsidR="000B6F9A" w:rsidRPr="006660F6" w:rsidRDefault="000B6F9A" w:rsidP="000802EA">
      <w:pPr>
        <w:pStyle w:val="ListParagraph"/>
        <w:ind w:left="630"/>
        <w:rPr>
          <w:rFonts w:cs="Arial"/>
          <w:b/>
          <w:szCs w:val="22"/>
        </w:rPr>
      </w:pPr>
      <w:r w:rsidRPr="006660F6">
        <w:rPr>
          <w:rFonts w:cs="Arial"/>
          <w:b/>
          <w:szCs w:val="22"/>
        </w:rPr>
        <w:t>Geology</w:t>
      </w:r>
    </w:p>
    <w:p w14:paraId="2A5DD405" w14:textId="77777777" w:rsidR="000B6F9A" w:rsidRPr="006660F6" w:rsidRDefault="000B6F9A" w:rsidP="000B6F9A">
      <w:pPr>
        <w:pStyle w:val="ListParagraph"/>
        <w:numPr>
          <w:ilvl w:val="0"/>
          <w:numId w:val="64"/>
        </w:numPr>
        <w:ind w:left="1080"/>
        <w:rPr>
          <w:szCs w:val="22"/>
        </w:rPr>
      </w:pPr>
      <w:r w:rsidRPr="006660F6">
        <w:rPr>
          <w:szCs w:val="22"/>
        </w:rPr>
        <w:t>Geologist Specialist</w:t>
      </w:r>
    </w:p>
    <w:p w14:paraId="6C9B8C0B" w14:textId="77777777" w:rsidR="000B6F9A" w:rsidRPr="006660F6" w:rsidRDefault="000B6F9A" w:rsidP="000B6F9A">
      <w:pPr>
        <w:pStyle w:val="ListParagraph"/>
        <w:numPr>
          <w:ilvl w:val="0"/>
          <w:numId w:val="64"/>
        </w:numPr>
        <w:ind w:left="1080"/>
        <w:rPr>
          <w:szCs w:val="22"/>
        </w:rPr>
      </w:pPr>
      <w:r w:rsidRPr="006660F6">
        <w:rPr>
          <w:szCs w:val="22"/>
        </w:rPr>
        <w:t>Geology sub-topic: Enhanced Oil Recovery/Carbon Sequestration</w:t>
      </w:r>
    </w:p>
    <w:p w14:paraId="26588619" w14:textId="77777777" w:rsidR="000B6F9A" w:rsidRPr="006660F6" w:rsidRDefault="000B6F9A" w:rsidP="000B6F9A">
      <w:pPr>
        <w:pStyle w:val="ListParagraph"/>
        <w:numPr>
          <w:ilvl w:val="0"/>
          <w:numId w:val="64"/>
        </w:numPr>
        <w:spacing w:after="300"/>
        <w:ind w:left="1080"/>
        <w:rPr>
          <w:rFonts w:cs="Arial"/>
          <w:szCs w:val="22"/>
          <w:u w:val="single"/>
        </w:rPr>
      </w:pPr>
      <w:r w:rsidRPr="006660F6">
        <w:rPr>
          <w:szCs w:val="22"/>
        </w:rPr>
        <w:t>Geology sub-topic: Sand dune morphology</w:t>
      </w:r>
    </w:p>
    <w:p w14:paraId="2D1D298D" w14:textId="77777777" w:rsidR="000B6F9A" w:rsidRPr="006660F6" w:rsidRDefault="000B6F9A" w:rsidP="000802EA">
      <w:pPr>
        <w:pStyle w:val="ListParagraph"/>
        <w:ind w:left="630"/>
        <w:rPr>
          <w:b/>
          <w:szCs w:val="22"/>
        </w:rPr>
      </w:pPr>
      <w:r w:rsidRPr="006660F6">
        <w:rPr>
          <w:rFonts w:cs="Arial"/>
          <w:b/>
          <w:szCs w:val="22"/>
        </w:rPr>
        <w:t>Hazardous</w:t>
      </w:r>
      <w:r w:rsidRPr="006660F6">
        <w:rPr>
          <w:b/>
          <w:szCs w:val="22"/>
        </w:rPr>
        <w:t xml:space="preserve"> Materials Management</w:t>
      </w:r>
    </w:p>
    <w:p w14:paraId="52CFD01A" w14:textId="77777777" w:rsidR="000B6F9A" w:rsidRDefault="000B6F9A" w:rsidP="000B6F9A">
      <w:pPr>
        <w:pStyle w:val="ListParagraph"/>
        <w:numPr>
          <w:ilvl w:val="0"/>
          <w:numId w:val="64"/>
        </w:numPr>
        <w:spacing w:after="300"/>
        <w:ind w:left="1080"/>
        <w:rPr>
          <w:szCs w:val="22"/>
        </w:rPr>
      </w:pPr>
      <w:r w:rsidRPr="006660F6">
        <w:rPr>
          <w:szCs w:val="22"/>
        </w:rPr>
        <w:t>Hazardous Materials Management Specialist</w:t>
      </w:r>
    </w:p>
    <w:p w14:paraId="6A1351D2" w14:textId="77777777" w:rsidR="00303466" w:rsidRPr="006660F6" w:rsidRDefault="00303466" w:rsidP="00303466">
      <w:pPr>
        <w:pStyle w:val="ListParagraph"/>
        <w:numPr>
          <w:ilvl w:val="0"/>
          <w:numId w:val="64"/>
        </w:numPr>
        <w:ind w:left="1080"/>
        <w:rPr>
          <w:szCs w:val="22"/>
        </w:rPr>
      </w:pPr>
      <w:r w:rsidRPr="006660F6">
        <w:rPr>
          <w:szCs w:val="22"/>
        </w:rPr>
        <w:t>Site Security Specialist</w:t>
      </w:r>
    </w:p>
    <w:p w14:paraId="096F5309" w14:textId="77777777" w:rsidR="000B6F9A" w:rsidRPr="006660F6" w:rsidRDefault="000B6F9A" w:rsidP="000802EA">
      <w:pPr>
        <w:pStyle w:val="ListParagraph"/>
        <w:ind w:left="630"/>
        <w:rPr>
          <w:rFonts w:cs="Arial"/>
          <w:b/>
          <w:szCs w:val="22"/>
        </w:rPr>
      </w:pPr>
      <w:r w:rsidRPr="006660F6">
        <w:rPr>
          <w:rFonts w:cs="Arial"/>
          <w:b/>
          <w:szCs w:val="22"/>
        </w:rPr>
        <w:t>Land Use</w:t>
      </w:r>
    </w:p>
    <w:p w14:paraId="0ED12EBA" w14:textId="77777777" w:rsidR="000B6F9A" w:rsidRPr="006660F6" w:rsidRDefault="000B6F9A" w:rsidP="000B6F9A">
      <w:pPr>
        <w:pStyle w:val="ListParagraph"/>
        <w:numPr>
          <w:ilvl w:val="0"/>
          <w:numId w:val="64"/>
        </w:numPr>
        <w:spacing w:after="240"/>
        <w:ind w:left="1080"/>
        <w:rPr>
          <w:rFonts w:cs="Arial"/>
          <w:szCs w:val="22"/>
        </w:rPr>
      </w:pPr>
      <w:r w:rsidRPr="006660F6">
        <w:rPr>
          <w:rFonts w:cs="Arial"/>
          <w:szCs w:val="22"/>
        </w:rPr>
        <w:t xml:space="preserve">Land </w:t>
      </w:r>
      <w:r w:rsidRPr="006660F6">
        <w:rPr>
          <w:szCs w:val="22"/>
        </w:rPr>
        <w:t>Use</w:t>
      </w:r>
      <w:r w:rsidRPr="006660F6">
        <w:rPr>
          <w:rFonts w:cs="Arial"/>
          <w:szCs w:val="22"/>
        </w:rPr>
        <w:t xml:space="preserve"> Specialist</w:t>
      </w:r>
    </w:p>
    <w:p w14:paraId="09FA60BA" w14:textId="77777777" w:rsidR="000B6F9A" w:rsidRPr="006660F6" w:rsidRDefault="000B6F9A" w:rsidP="000802EA">
      <w:pPr>
        <w:pStyle w:val="ListParagraph"/>
        <w:ind w:left="630"/>
        <w:rPr>
          <w:b/>
          <w:szCs w:val="22"/>
        </w:rPr>
      </w:pPr>
      <w:r w:rsidRPr="006660F6">
        <w:rPr>
          <w:rFonts w:cs="Arial"/>
          <w:b/>
          <w:szCs w:val="22"/>
        </w:rPr>
        <w:t>Mineral</w:t>
      </w:r>
      <w:r w:rsidRPr="006660F6">
        <w:rPr>
          <w:b/>
          <w:szCs w:val="22"/>
        </w:rPr>
        <w:t xml:space="preserve"> Resources and Paleontology</w:t>
      </w:r>
    </w:p>
    <w:p w14:paraId="655D7A2A" w14:textId="77777777" w:rsidR="000B6F9A" w:rsidRPr="006660F6" w:rsidRDefault="000B6F9A" w:rsidP="000B6F9A">
      <w:pPr>
        <w:pStyle w:val="ListParagraph"/>
        <w:numPr>
          <w:ilvl w:val="0"/>
          <w:numId w:val="64"/>
        </w:numPr>
        <w:spacing w:after="300"/>
        <w:ind w:left="1080"/>
        <w:rPr>
          <w:szCs w:val="22"/>
        </w:rPr>
      </w:pPr>
      <w:r w:rsidRPr="006660F6">
        <w:rPr>
          <w:szCs w:val="22"/>
        </w:rPr>
        <w:t>Mineral Resources and Paleontology Specialist</w:t>
      </w:r>
    </w:p>
    <w:p w14:paraId="4E2478BF" w14:textId="77777777" w:rsidR="000B6F9A" w:rsidRPr="006660F6" w:rsidRDefault="000B6F9A" w:rsidP="000802EA">
      <w:pPr>
        <w:pStyle w:val="ListParagraph"/>
        <w:ind w:left="630"/>
        <w:rPr>
          <w:rFonts w:cs="Arial"/>
          <w:b/>
          <w:szCs w:val="22"/>
        </w:rPr>
      </w:pPr>
      <w:r w:rsidRPr="006660F6">
        <w:rPr>
          <w:b/>
          <w:szCs w:val="22"/>
        </w:rPr>
        <w:t>Noise</w:t>
      </w:r>
      <w:r w:rsidRPr="006660F6">
        <w:rPr>
          <w:rFonts w:cs="Arial"/>
          <w:b/>
          <w:szCs w:val="22"/>
        </w:rPr>
        <w:t xml:space="preserve"> and Vibration</w:t>
      </w:r>
    </w:p>
    <w:p w14:paraId="683908E8" w14:textId="77777777" w:rsidR="000B6F9A" w:rsidRPr="006660F6" w:rsidRDefault="000B6F9A" w:rsidP="000B6F9A">
      <w:pPr>
        <w:pStyle w:val="ListParagraph"/>
        <w:numPr>
          <w:ilvl w:val="0"/>
          <w:numId w:val="64"/>
        </w:numPr>
        <w:ind w:left="1080"/>
        <w:rPr>
          <w:szCs w:val="22"/>
        </w:rPr>
      </w:pPr>
      <w:r w:rsidRPr="006660F6">
        <w:rPr>
          <w:szCs w:val="22"/>
        </w:rPr>
        <w:t>Noise and Vibration Specialist</w:t>
      </w:r>
    </w:p>
    <w:p w14:paraId="6F179E18" w14:textId="77777777" w:rsidR="000B6F9A" w:rsidRPr="006660F6" w:rsidRDefault="000B6F9A" w:rsidP="000B6F9A">
      <w:pPr>
        <w:pStyle w:val="ListParagraph"/>
        <w:numPr>
          <w:ilvl w:val="0"/>
          <w:numId w:val="64"/>
        </w:numPr>
        <w:ind w:left="1080"/>
        <w:rPr>
          <w:szCs w:val="22"/>
        </w:rPr>
      </w:pPr>
      <w:r w:rsidRPr="006660F6">
        <w:rPr>
          <w:szCs w:val="22"/>
        </w:rPr>
        <w:t>Noise sub-topic: Modeling and measurement methods</w:t>
      </w:r>
    </w:p>
    <w:p w14:paraId="7818FB8C" w14:textId="77777777" w:rsidR="000B6F9A" w:rsidRPr="006660F6" w:rsidRDefault="000B6F9A" w:rsidP="000B6F9A">
      <w:pPr>
        <w:pStyle w:val="ListParagraph"/>
        <w:numPr>
          <w:ilvl w:val="0"/>
          <w:numId w:val="64"/>
        </w:numPr>
        <w:spacing w:after="300"/>
        <w:ind w:left="1080"/>
        <w:rPr>
          <w:rFonts w:cs="Arial"/>
          <w:szCs w:val="22"/>
        </w:rPr>
      </w:pPr>
      <w:r w:rsidRPr="006660F6">
        <w:rPr>
          <w:szCs w:val="22"/>
        </w:rPr>
        <w:t>Noise sub-topic: Noise and vibration mitigation measures</w:t>
      </w:r>
    </w:p>
    <w:p w14:paraId="71771B60" w14:textId="77777777" w:rsidR="000B6F9A" w:rsidRPr="006660F6" w:rsidRDefault="000B6F9A" w:rsidP="000802EA">
      <w:pPr>
        <w:pStyle w:val="ListParagraph"/>
        <w:ind w:left="630"/>
        <w:rPr>
          <w:b/>
          <w:szCs w:val="22"/>
        </w:rPr>
      </w:pPr>
      <w:r w:rsidRPr="006660F6">
        <w:rPr>
          <w:b/>
          <w:szCs w:val="22"/>
        </w:rPr>
        <w:t>Power Plant Efficiency</w:t>
      </w:r>
    </w:p>
    <w:p w14:paraId="016212E9" w14:textId="77777777" w:rsidR="000B6F9A" w:rsidRPr="006660F6" w:rsidRDefault="000B6F9A" w:rsidP="000B6F9A">
      <w:pPr>
        <w:pStyle w:val="ListParagraph"/>
        <w:numPr>
          <w:ilvl w:val="0"/>
          <w:numId w:val="64"/>
        </w:numPr>
        <w:spacing w:after="300"/>
        <w:ind w:left="1080"/>
        <w:rPr>
          <w:szCs w:val="22"/>
        </w:rPr>
      </w:pPr>
      <w:r w:rsidRPr="006660F6">
        <w:rPr>
          <w:szCs w:val="22"/>
        </w:rPr>
        <w:t>Power Plant Efficiency Specialist</w:t>
      </w:r>
    </w:p>
    <w:p w14:paraId="2A7C30D0" w14:textId="77777777" w:rsidR="000B6F9A" w:rsidRPr="006660F6" w:rsidRDefault="000B6F9A" w:rsidP="000802EA">
      <w:pPr>
        <w:pStyle w:val="ListParagraph"/>
        <w:ind w:left="630"/>
        <w:rPr>
          <w:rFonts w:cs="Arial"/>
          <w:b/>
          <w:szCs w:val="22"/>
        </w:rPr>
      </w:pPr>
      <w:r w:rsidRPr="006660F6">
        <w:rPr>
          <w:b/>
          <w:szCs w:val="22"/>
        </w:rPr>
        <w:t>Power</w:t>
      </w:r>
      <w:r w:rsidRPr="006660F6">
        <w:rPr>
          <w:rFonts w:cs="Arial"/>
          <w:b/>
          <w:szCs w:val="22"/>
        </w:rPr>
        <w:t xml:space="preserve"> Plant Reliability </w:t>
      </w:r>
    </w:p>
    <w:p w14:paraId="79696FEE" w14:textId="77777777" w:rsidR="000B6F9A" w:rsidRPr="006660F6" w:rsidRDefault="000B6F9A" w:rsidP="000B6F9A">
      <w:pPr>
        <w:pStyle w:val="ListParagraph"/>
        <w:numPr>
          <w:ilvl w:val="0"/>
          <w:numId w:val="64"/>
        </w:numPr>
        <w:spacing w:after="240"/>
        <w:ind w:left="1080"/>
        <w:rPr>
          <w:rFonts w:cs="Arial"/>
          <w:szCs w:val="22"/>
        </w:rPr>
      </w:pPr>
      <w:r w:rsidRPr="006660F6">
        <w:rPr>
          <w:szCs w:val="22"/>
        </w:rPr>
        <w:t>Power</w:t>
      </w:r>
      <w:r w:rsidRPr="006660F6">
        <w:rPr>
          <w:rFonts w:cs="Arial"/>
          <w:szCs w:val="22"/>
        </w:rPr>
        <w:t xml:space="preserve"> Plant Reliability Specialist</w:t>
      </w:r>
    </w:p>
    <w:p w14:paraId="5CF7F708" w14:textId="77777777" w:rsidR="000B6F9A" w:rsidRPr="006660F6" w:rsidRDefault="000B6F9A" w:rsidP="000802EA">
      <w:pPr>
        <w:pStyle w:val="ListParagraph"/>
        <w:ind w:left="630"/>
        <w:rPr>
          <w:b/>
          <w:szCs w:val="22"/>
        </w:rPr>
      </w:pPr>
      <w:r w:rsidRPr="006660F6">
        <w:rPr>
          <w:b/>
          <w:szCs w:val="22"/>
        </w:rPr>
        <w:t>Public Health</w:t>
      </w:r>
    </w:p>
    <w:p w14:paraId="2FCCCFFD" w14:textId="77777777" w:rsidR="000B6F9A" w:rsidRPr="006660F6" w:rsidRDefault="000B6F9A" w:rsidP="000B6F9A">
      <w:pPr>
        <w:pStyle w:val="ListParagraph"/>
        <w:numPr>
          <w:ilvl w:val="0"/>
          <w:numId w:val="64"/>
        </w:numPr>
        <w:spacing w:after="300"/>
        <w:ind w:left="1080"/>
        <w:rPr>
          <w:b/>
          <w:szCs w:val="22"/>
        </w:rPr>
      </w:pPr>
      <w:r w:rsidRPr="006660F6">
        <w:rPr>
          <w:szCs w:val="22"/>
        </w:rPr>
        <w:t>Public Health Specialist</w:t>
      </w:r>
    </w:p>
    <w:p w14:paraId="5F53EDD5" w14:textId="77777777" w:rsidR="000B6F9A" w:rsidRPr="006660F6" w:rsidRDefault="000B6F9A" w:rsidP="000802EA">
      <w:pPr>
        <w:pStyle w:val="ListParagraph"/>
        <w:ind w:left="630"/>
        <w:rPr>
          <w:rFonts w:cs="Arial"/>
          <w:b/>
          <w:szCs w:val="22"/>
        </w:rPr>
      </w:pPr>
      <w:r w:rsidRPr="006660F6">
        <w:rPr>
          <w:rFonts w:cs="Arial"/>
          <w:b/>
          <w:szCs w:val="22"/>
        </w:rPr>
        <w:t xml:space="preserve">Socioeconomic Resources </w:t>
      </w:r>
    </w:p>
    <w:p w14:paraId="31D7E4D0" w14:textId="77777777" w:rsidR="000B6F9A" w:rsidRPr="006660F6" w:rsidRDefault="000B6F9A" w:rsidP="000B6F9A">
      <w:pPr>
        <w:pStyle w:val="ListParagraph"/>
        <w:numPr>
          <w:ilvl w:val="0"/>
          <w:numId w:val="64"/>
        </w:numPr>
        <w:spacing w:after="300"/>
        <w:ind w:left="1080"/>
        <w:rPr>
          <w:rFonts w:cs="Arial"/>
          <w:szCs w:val="22"/>
        </w:rPr>
      </w:pPr>
      <w:r w:rsidRPr="006660F6">
        <w:rPr>
          <w:szCs w:val="22"/>
        </w:rPr>
        <w:t>Socioeconomic</w:t>
      </w:r>
      <w:r w:rsidRPr="006660F6">
        <w:rPr>
          <w:rFonts w:cs="Arial"/>
          <w:szCs w:val="22"/>
        </w:rPr>
        <w:t xml:space="preserve"> Resources Specialist</w:t>
      </w:r>
    </w:p>
    <w:p w14:paraId="4271D0A3" w14:textId="77777777" w:rsidR="000B6F9A" w:rsidRPr="006660F6" w:rsidRDefault="000B6F9A" w:rsidP="000802EA">
      <w:pPr>
        <w:pStyle w:val="ListParagraph"/>
        <w:ind w:left="630"/>
        <w:rPr>
          <w:b/>
          <w:szCs w:val="22"/>
        </w:rPr>
      </w:pPr>
      <w:r w:rsidRPr="006660F6">
        <w:rPr>
          <w:b/>
          <w:szCs w:val="22"/>
        </w:rPr>
        <w:t>Soils</w:t>
      </w:r>
    </w:p>
    <w:p w14:paraId="235DC539" w14:textId="77777777" w:rsidR="000B6F9A" w:rsidRPr="006660F6" w:rsidRDefault="000B6F9A" w:rsidP="000B6F9A">
      <w:pPr>
        <w:pStyle w:val="ListParagraph"/>
        <w:numPr>
          <w:ilvl w:val="0"/>
          <w:numId w:val="64"/>
        </w:numPr>
        <w:ind w:left="1080"/>
        <w:rPr>
          <w:szCs w:val="22"/>
        </w:rPr>
      </w:pPr>
      <w:r w:rsidRPr="006660F6">
        <w:rPr>
          <w:szCs w:val="22"/>
        </w:rPr>
        <w:t xml:space="preserve">Soils Specialist </w:t>
      </w:r>
    </w:p>
    <w:p w14:paraId="5F63E489" w14:textId="77777777" w:rsidR="000B6F9A" w:rsidRPr="006660F6" w:rsidRDefault="000B6F9A" w:rsidP="000B6F9A">
      <w:pPr>
        <w:pStyle w:val="ListParagraph"/>
        <w:numPr>
          <w:ilvl w:val="0"/>
          <w:numId w:val="64"/>
        </w:numPr>
        <w:ind w:left="1080"/>
        <w:rPr>
          <w:szCs w:val="22"/>
        </w:rPr>
      </w:pPr>
      <w:r w:rsidRPr="006660F6">
        <w:rPr>
          <w:szCs w:val="22"/>
        </w:rPr>
        <w:t xml:space="preserve">Soils sub-topic: Erosion, compaction, and stabilization </w:t>
      </w:r>
    </w:p>
    <w:p w14:paraId="16434AE4" w14:textId="77777777" w:rsidR="000B6F9A" w:rsidRPr="006660F6" w:rsidRDefault="000B6F9A" w:rsidP="000B6F9A">
      <w:pPr>
        <w:pStyle w:val="ListParagraph"/>
        <w:numPr>
          <w:ilvl w:val="0"/>
          <w:numId w:val="64"/>
        </w:numPr>
        <w:spacing w:after="240"/>
        <w:ind w:left="1080"/>
        <w:rPr>
          <w:szCs w:val="22"/>
        </w:rPr>
      </w:pPr>
      <w:r w:rsidRPr="006660F6">
        <w:rPr>
          <w:szCs w:val="22"/>
        </w:rPr>
        <w:t>Soils sub-topic: Agriculture, range land, and forest conservation</w:t>
      </w:r>
    </w:p>
    <w:p w14:paraId="2E9CCE9E" w14:textId="77777777" w:rsidR="000B6F9A" w:rsidRPr="006660F6" w:rsidRDefault="000B6F9A" w:rsidP="000802EA">
      <w:pPr>
        <w:pStyle w:val="ListParagraph"/>
        <w:ind w:left="630"/>
        <w:rPr>
          <w:b/>
          <w:szCs w:val="22"/>
        </w:rPr>
      </w:pPr>
      <w:r w:rsidRPr="006660F6">
        <w:rPr>
          <w:b/>
          <w:szCs w:val="22"/>
        </w:rPr>
        <w:t>Traffic and Transportation</w:t>
      </w:r>
    </w:p>
    <w:p w14:paraId="50AF494E" w14:textId="77777777" w:rsidR="000B6F9A" w:rsidRPr="006660F6" w:rsidRDefault="000B6F9A" w:rsidP="000B6F9A">
      <w:pPr>
        <w:pStyle w:val="ListParagraph"/>
        <w:numPr>
          <w:ilvl w:val="0"/>
          <w:numId w:val="64"/>
        </w:numPr>
        <w:ind w:left="1080"/>
        <w:rPr>
          <w:szCs w:val="22"/>
        </w:rPr>
      </w:pPr>
      <w:r w:rsidRPr="006660F6">
        <w:rPr>
          <w:szCs w:val="22"/>
        </w:rPr>
        <w:t>Traffic and Transportation Specialist</w:t>
      </w:r>
    </w:p>
    <w:p w14:paraId="6F9C213B" w14:textId="77777777" w:rsidR="000B6F9A" w:rsidRPr="006660F6" w:rsidRDefault="000B6F9A" w:rsidP="000B6F9A">
      <w:pPr>
        <w:pStyle w:val="ListParagraph"/>
        <w:numPr>
          <w:ilvl w:val="0"/>
          <w:numId w:val="64"/>
        </w:numPr>
        <w:ind w:left="1080"/>
        <w:rPr>
          <w:szCs w:val="22"/>
        </w:rPr>
      </w:pPr>
      <w:r w:rsidRPr="006660F6">
        <w:rPr>
          <w:szCs w:val="22"/>
        </w:rPr>
        <w:t>Traffic and Transportation sub-topic: Aviation safety</w:t>
      </w:r>
    </w:p>
    <w:p w14:paraId="53B3C3DA" w14:textId="77777777" w:rsidR="000B6F9A" w:rsidRPr="006660F6" w:rsidRDefault="000B6F9A" w:rsidP="000B6F9A">
      <w:pPr>
        <w:pStyle w:val="ListParagraph"/>
        <w:numPr>
          <w:ilvl w:val="0"/>
          <w:numId w:val="64"/>
        </w:numPr>
        <w:ind w:left="1080"/>
        <w:rPr>
          <w:szCs w:val="22"/>
        </w:rPr>
      </w:pPr>
      <w:r w:rsidRPr="006660F6">
        <w:rPr>
          <w:szCs w:val="22"/>
        </w:rPr>
        <w:t>Traffic and Transportation sub-topic: Ground vehicle safety</w:t>
      </w:r>
    </w:p>
    <w:p w14:paraId="326D5FEF" w14:textId="77777777" w:rsidR="000B6F9A" w:rsidRPr="006660F6" w:rsidRDefault="000B6F9A" w:rsidP="000B6F9A">
      <w:pPr>
        <w:pStyle w:val="ListParagraph"/>
        <w:numPr>
          <w:ilvl w:val="0"/>
          <w:numId w:val="64"/>
        </w:numPr>
        <w:ind w:left="1080"/>
        <w:rPr>
          <w:szCs w:val="22"/>
        </w:rPr>
      </w:pPr>
      <w:r w:rsidRPr="006660F6">
        <w:rPr>
          <w:szCs w:val="22"/>
        </w:rPr>
        <w:t>Traffic and Transportation sub-topic: Vehicle Miles Traveled and Level Of Service Calculations</w:t>
      </w:r>
    </w:p>
    <w:p w14:paraId="29061038" w14:textId="77777777" w:rsidR="000B6F9A" w:rsidRPr="006660F6" w:rsidRDefault="000B6F9A" w:rsidP="000B6F9A">
      <w:pPr>
        <w:pStyle w:val="ListParagraph"/>
        <w:numPr>
          <w:ilvl w:val="0"/>
          <w:numId w:val="64"/>
        </w:numPr>
        <w:spacing w:after="300"/>
        <w:ind w:left="1080"/>
        <w:rPr>
          <w:szCs w:val="22"/>
        </w:rPr>
      </w:pPr>
      <w:r w:rsidRPr="006660F6">
        <w:rPr>
          <w:szCs w:val="22"/>
        </w:rPr>
        <w:t>Traffic and Transportation sub-topic: Glint and Glare analysis</w:t>
      </w:r>
    </w:p>
    <w:p w14:paraId="64C33961" w14:textId="77777777" w:rsidR="00AE64A2" w:rsidRPr="006660F6" w:rsidRDefault="00AE64A2" w:rsidP="00AE64A2">
      <w:pPr>
        <w:pStyle w:val="ListParagraph"/>
        <w:ind w:left="630"/>
        <w:rPr>
          <w:rFonts w:cs="Arial"/>
          <w:b/>
          <w:szCs w:val="22"/>
        </w:rPr>
      </w:pPr>
      <w:r w:rsidRPr="006660F6">
        <w:rPr>
          <w:b/>
          <w:szCs w:val="22"/>
        </w:rPr>
        <w:t>Transmission</w:t>
      </w:r>
      <w:r w:rsidRPr="006660F6">
        <w:rPr>
          <w:rFonts w:cs="Arial"/>
          <w:b/>
          <w:szCs w:val="22"/>
        </w:rPr>
        <w:t xml:space="preserve"> Line Safety and Nuisance</w:t>
      </w:r>
    </w:p>
    <w:p w14:paraId="307D34DA" w14:textId="77777777" w:rsidR="00AE64A2" w:rsidRPr="006660F6" w:rsidRDefault="00AE64A2" w:rsidP="00AE64A2">
      <w:pPr>
        <w:pStyle w:val="ListParagraph"/>
        <w:numPr>
          <w:ilvl w:val="0"/>
          <w:numId w:val="64"/>
        </w:numPr>
        <w:spacing w:after="300"/>
        <w:ind w:left="1080"/>
        <w:rPr>
          <w:rFonts w:cs="Arial"/>
          <w:szCs w:val="22"/>
        </w:rPr>
      </w:pPr>
      <w:r w:rsidRPr="006660F6">
        <w:rPr>
          <w:szCs w:val="22"/>
        </w:rPr>
        <w:t>Transmission</w:t>
      </w:r>
      <w:r w:rsidRPr="006660F6">
        <w:rPr>
          <w:rFonts w:cs="Arial"/>
          <w:szCs w:val="22"/>
        </w:rPr>
        <w:t xml:space="preserve"> Line Safety and Nuisance Specialist</w:t>
      </w:r>
    </w:p>
    <w:p w14:paraId="68A8F741" w14:textId="77777777" w:rsidR="000B6F9A" w:rsidRPr="006660F6" w:rsidRDefault="000B6F9A" w:rsidP="000802EA">
      <w:pPr>
        <w:pStyle w:val="ListParagraph"/>
        <w:ind w:left="630"/>
        <w:rPr>
          <w:b/>
          <w:szCs w:val="22"/>
        </w:rPr>
      </w:pPr>
      <w:r w:rsidRPr="006660F6">
        <w:rPr>
          <w:b/>
          <w:szCs w:val="22"/>
        </w:rPr>
        <w:t>Transmission System Engineering and Evaluation</w:t>
      </w:r>
    </w:p>
    <w:p w14:paraId="35225A52" w14:textId="77777777" w:rsidR="000B6F9A" w:rsidRPr="006660F6" w:rsidRDefault="000B6F9A" w:rsidP="000B6F9A">
      <w:pPr>
        <w:pStyle w:val="ListParagraph"/>
        <w:numPr>
          <w:ilvl w:val="0"/>
          <w:numId w:val="64"/>
        </w:numPr>
        <w:spacing w:after="300"/>
        <w:ind w:left="1080"/>
        <w:rPr>
          <w:szCs w:val="22"/>
        </w:rPr>
      </w:pPr>
      <w:r w:rsidRPr="006660F6">
        <w:rPr>
          <w:szCs w:val="22"/>
        </w:rPr>
        <w:t>Transmission System Engineering and Evaluation Specialist</w:t>
      </w:r>
    </w:p>
    <w:p w14:paraId="702C5D28" w14:textId="77777777" w:rsidR="000B6F9A" w:rsidRPr="006660F6" w:rsidRDefault="000B6F9A" w:rsidP="000802EA">
      <w:pPr>
        <w:pStyle w:val="ListParagraph"/>
        <w:ind w:left="630"/>
        <w:rPr>
          <w:rFonts w:cs="Arial"/>
          <w:b/>
          <w:szCs w:val="22"/>
        </w:rPr>
      </w:pPr>
      <w:r w:rsidRPr="006660F6">
        <w:rPr>
          <w:b/>
          <w:szCs w:val="22"/>
        </w:rPr>
        <w:t>Visual</w:t>
      </w:r>
      <w:r w:rsidRPr="006660F6">
        <w:rPr>
          <w:rFonts w:cs="Arial"/>
          <w:b/>
          <w:szCs w:val="22"/>
        </w:rPr>
        <w:t xml:space="preserve"> Resources</w:t>
      </w:r>
    </w:p>
    <w:p w14:paraId="70FEB825" w14:textId="77777777" w:rsidR="000B6F9A" w:rsidRPr="006660F6" w:rsidRDefault="000B6F9A" w:rsidP="000B6F9A">
      <w:pPr>
        <w:pStyle w:val="ListParagraph"/>
        <w:numPr>
          <w:ilvl w:val="0"/>
          <w:numId w:val="64"/>
        </w:numPr>
        <w:ind w:left="1080"/>
        <w:rPr>
          <w:szCs w:val="22"/>
        </w:rPr>
      </w:pPr>
      <w:r w:rsidRPr="006660F6">
        <w:rPr>
          <w:szCs w:val="22"/>
        </w:rPr>
        <w:t>Visual Resources Specialist</w:t>
      </w:r>
    </w:p>
    <w:p w14:paraId="76EB63F1" w14:textId="77777777" w:rsidR="000B6F9A" w:rsidRPr="006660F6" w:rsidRDefault="000B6F9A" w:rsidP="000B6F9A">
      <w:pPr>
        <w:pStyle w:val="ListParagraph"/>
        <w:numPr>
          <w:ilvl w:val="0"/>
          <w:numId w:val="64"/>
        </w:numPr>
        <w:ind w:left="1080"/>
        <w:rPr>
          <w:szCs w:val="22"/>
        </w:rPr>
      </w:pPr>
      <w:r w:rsidRPr="006660F6">
        <w:rPr>
          <w:szCs w:val="22"/>
        </w:rPr>
        <w:t>Visual Resources sub-topic: Landscape Architecture</w:t>
      </w:r>
    </w:p>
    <w:p w14:paraId="3F66022C" w14:textId="77777777" w:rsidR="000B6F9A" w:rsidRPr="006660F6" w:rsidRDefault="000B6F9A" w:rsidP="000B6F9A">
      <w:pPr>
        <w:pStyle w:val="ListParagraph"/>
        <w:numPr>
          <w:ilvl w:val="1"/>
          <w:numId w:val="63"/>
        </w:numPr>
        <w:ind w:left="1080"/>
        <w:rPr>
          <w:b/>
          <w:szCs w:val="22"/>
        </w:rPr>
      </w:pPr>
      <w:r w:rsidRPr="006660F6">
        <w:rPr>
          <w:szCs w:val="22"/>
        </w:rPr>
        <w:t>Visual Resources sub-topic: 3D Photo Simulations</w:t>
      </w:r>
      <w:r w:rsidRPr="006660F6">
        <w:rPr>
          <w:b/>
          <w:szCs w:val="22"/>
        </w:rPr>
        <w:t xml:space="preserve"> </w:t>
      </w:r>
    </w:p>
    <w:p w14:paraId="476E21EF" w14:textId="77777777" w:rsidR="000B6F9A" w:rsidRPr="006660F6" w:rsidRDefault="000B6F9A" w:rsidP="000B6F9A">
      <w:pPr>
        <w:pStyle w:val="ListParagraph"/>
        <w:numPr>
          <w:ilvl w:val="0"/>
          <w:numId w:val="64"/>
        </w:numPr>
        <w:spacing w:after="300"/>
        <w:ind w:left="1080"/>
        <w:rPr>
          <w:rFonts w:cs="Arial"/>
          <w:szCs w:val="22"/>
        </w:rPr>
      </w:pPr>
      <w:r w:rsidRPr="006660F6">
        <w:rPr>
          <w:szCs w:val="22"/>
        </w:rPr>
        <w:t>Visual Resources sub-topic: Glint and Glare analysis</w:t>
      </w:r>
    </w:p>
    <w:p w14:paraId="6718A065" w14:textId="77777777" w:rsidR="000B6F9A" w:rsidRPr="006660F6" w:rsidRDefault="000B6F9A" w:rsidP="000802EA">
      <w:pPr>
        <w:pStyle w:val="ListParagraph"/>
        <w:ind w:left="630"/>
        <w:rPr>
          <w:b/>
          <w:szCs w:val="22"/>
        </w:rPr>
      </w:pPr>
      <w:r w:rsidRPr="006660F6">
        <w:rPr>
          <w:b/>
          <w:szCs w:val="22"/>
        </w:rPr>
        <w:t>Waste Management</w:t>
      </w:r>
    </w:p>
    <w:p w14:paraId="36CE22FA" w14:textId="77777777" w:rsidR="000B6F9A" w:rsidRPr="006660F6" w:rsidRDefault="000B6F9A" w:rsidP="000B6F9A">
      <w:pPr>
        <w:pStyle w:val="ListParagraph"/>
        <w:numPr>
          <w:ilvl w:val="1"/>
          <w:numId w:val="63"/>
        </w:numPr>
        <w:spacing w:after="300"/>
        <w:ind w:left="1080"/>
        <w:rPr>
          <w:b/>
          <w:szCs w:val="22"/>
        </w:rPr>
      </w:pPr>
      <w:r w:rsidRPr="006660F6">
        <w:rPr>
          <w:szCs w:val="22"/>
        </w:rPr>
        <w:t>Waste Management Specialist</w:t>
      </w:r>
    </w:p>
    <w:p w14:paraId="1D2093F5" w14:textId="77777777" w:rsidR="000B6F9A" w:rsidRPr="006660F6" w:rsidRDefault="000B6F9A" w:rsidP="000802EA">
      <w:pPr>
        <w:pStyle w:val="ListParagraph"/>
        <w:ind w:left="630"/>
        <w:rPr>
          <w:b/>
          <w:szCs w:val="22"/>
        </w:rPr>
      </w:pPr>
      <w:r w:rsidRPr="006660F6">
        <w:rPr>
          <w:b/>
          <w:szCs w:val="22"/>
        </w:rPr>
        <w:t>Water Resources</w:t>
      </w:r>
    </w:p>
    <w:p w14:paraId="05D8EE42" w14:textId="77777777" w:rsidR="000B6F9A" w:rsidRPr="006660F6" w:rsidRDefault="000B6F9A" w:rsidP="000B6F9A">
      <w:pPr>
        <w:pStyle w:val="ListParagraph"/>
        <w:numPr>
          <w:ilvl w:val="0"/>
          <w:numId w:val="64"/>
        </w:numPr>
        <w:ind w:left="1080"/>
        <w:rPr>
          <w:szCs w:val="22"/>
        </w:rPr>
      </w:pPr>
      <w:r w:rsidRPr="006660F6">
        <w:rPr>
          <w:szCs w:val="22"/>
        </w:rPr>
        <w:t xml:space="preserve">Water Resources Specialist </w:t>
      </w:r>
    </w:p>
    <w:p w14:paraId="6E38FBB1" w14:textId="77777777" w:rsidR="000B6F9A" w:rsidRPr="006660F6" w:rsidRDefault="000B6F9A" w:rsidP="000B6F9A">
      <w:pPr>
        <w:pStyle w:val="ListParagraph"/>
        <w:numPr>
          <w:ilvl w:val="0"/>
          <w:numId w:val="64"/>
        </w:numPr>
        <w:ind w:left="1080"/>
        <w:rPr>
          <w:szCs w:val="22"/>
        </w:rPr>
      </w:pPr>
      <w:r w:rsidRPr="006660F6">
        <w:rPr>
          <w:szCs w:val="22"/>
        </w:rPr>
        <w:t>Water Resources sub-topic: Groundwater impact modeling</w:t>
      </w:r>
    </w:p>
    <w:p w14:paraId="1B1CAB77" w14:textId="77777777" w:rsidR="000B6F9A" w:rsidRPr="006660F6" w:rsidRDefault="000B6F9A" w:rsidP="000B6F9A">
      <w:pPr>
        <w:pStyle w:val="ListParagraph"/>
        <w:numPr>
          <w:ilvl w:val="0"/>
          <w:numId w:val="64"/>
        </w:numPr>
        <w:ind w:left="1080"/>
        <w:rPr>
          <w:szCs w:val="22"/>
        </w:rPr>
      </w:pPr>
      <w:r w:rsidRPr="006660F6">
        <w:rPr>
          <w:szCs w:val="22"/>
        </w:rPr>
        <w:t>Water Resources sub-topic: Storm water management</w:t>
      </w:r>
    </w:p>
    <w:p w14:paraId="35EAB8F1" w14:textId="77777777" w:rsidR="000B6F9A" w:rsidRPr="006660F6" w:rsidRDefault="000B6F9A" w:rsidP="000B6F9A">
      <w:pPr>
        <w:pStyle w:val="ListParagraph"/>
        <w:numPr>
          <w:ilvl w:val="0"/>
          <w:numId w:val="64"/>
        </w:numPr>
        <w:ind w:left="1080"/>
        <w:rPr>
          <w:szCs w:val="22"/>
        </w:rPr>
      </w:pPr>
      <w:r w:rsidRPr="006660F6">
        <w:rPr>
          <w:szCs w:val="22"/>
        </w:rPr>
        <w:t>Water Resources sub-topic: Surface and groundwater supply modeling</w:t>
      </w:r>
    </w:p>
    <w:p w14:paraId="08C5BEAF" w14:textId="77777777" w:rsidR="000B6F9A" w:rsidRPr="006660F6" w:rsidRDefault="000B6F9A" w:rsidP="000B6F9A">
      <w:pPr>
        <w:pStyle w:val="ListParagraph"/>
        <w:numPr>
          <w:ilvl w:val="0"/>
          <w:numId w:val="64"/>
        </w:numPr>
        <w:ind w:left="1080"/>
        <w:rPr>
          <w:szCs w:val="22"/>
        </w:rPr>
      </w:pPr>
      <w:r w:rsidRPr="006660F6">
        <w:rPr>
          <w:szCs w:val="22"/>
        </w:rPr>
        <w:t>Water Resources sub-topic: Wastewater modeling and analysis</w:t>
      </w:r>
    </w:p>
    <w:p w14:paraId="2530FDD7" w14:textId="77777777" w:rsidR="000B6F9A" w:rsidRPr="006660F6" w:rsidRDefault="000B6F9A" w:rsidP="000B6F9A">
      <w:pPr>
        <w:pStyle w:val="ListParagraph"/>
        <w:numPr>
          <w:ilvl w:val="0"/>
          <w:numId w:val="64"/>
        </w:numPr>
        <w:ind w:left="1080"/>
        <w:rPr>
          <w:szCs w:val="22"/>
        </w:rPr>
      </w:pPr>
      <w:r w:rsidRPr="006660F6">
        <w:rPr>
          <w:szCs w:val="22"/>
        </w:rPr>
        <w:t>Water Resources sub-topic: Surface water supply</w:t>
      </w:r>
    </w:p>
    <w:p w14:paraId="6386F8C5" w14:textId="77777777" w:rsidR="000B6F9A" w:rsidRPr="006660F6" w:rsidRDefault="000B6F9A" w:rsidP="000B6F9A">
      <w:pPr>
        <w:pStyle w:val="ListParagraph"/>
        <w:numPr>
          <w:ilvl w:val="0"/>
          <w:numId w:val="64"/>
        </w:numPr>
        <w:ind w:left="1080"/>
        <w:rPr>
          <w:szCs w:val="22"/>
        </w:rPr>
      </w:pPr>
      <w:r w:rsidRPr="006660F6">
        <w:rPr>
          <w:szCs w:val="22"/>
        </w:rPr>
        <w:t>Water Resources sub-topic: Water quality and treatment</w:t>
      </w:r>
    </w:p>
    <w:p w14:paraId="4C028B56" w14:textId="77777777" w:rsidR="000B6F9A" w:rsidRPr="006660F6" w:rsidRDefault="000B6F9A" w:rsidP="000B6F9A">
      <w:pPr>
        <w:pStyle w:val="ListParagraph"/>
        <w:numPr>
          <w:ilvl w:val="0"/>
          <w:numId w:val="64"/>
        </w:numPr>
        <w:ind w:left="1080"/>
        <w:rPr>
          <w:szCs w:val="22"/>
        </w:rPr>
      </w:pPr>
      <w:r w:rsidRPr="006660F6">
        <w:rPr>
          <w:szCs w:val="22"/>
        </w:rPr>
        <w:t>Water Resources sub-topic: Sea Level Rise and Climate Change effects</w:t>
      </w:r>
    </w:p>
    <w:p w14:paraId="18A8400E" w14:textId="77777777" w:rsidR="000B6F9A" w:rsidRPr="006660F6" w:rsidRDefault="000B6F9A" w:rsidP="000B6F9A">
      <w:pPr>
        <w:pStyle w:val="ListParagraph"/>
        <w:numPr>
          <w:ilvl w:val="0"/>
          <w:numId w:val="64"/>
        </w:numPr>
        <w:ind w:left="1080"/>
        <w:rPr>
          <w:szCs w:val="22"/>
        </w:rPr>
      </w:pPr>
      <w:r w:rsidRPr="006660F6">
        <w:rPr>
          <w:szCs w:val="22"/>
        </w:rPr>
        <w:t>Water Resources sub-topic: Recycled water supply and use analysis</w:t>
      </w:r>
    </w:p>
    <w:p w14:paraId="09AE1C73" w14:textId="77777777" w:rsidR="000B6F9A" w:rsidRPr="006660F6" w:rsidRDefault="000B6F9A" w:rsidP="000B6F9A">
      <w:pPr>
        <w:pStyle w:val="ListParagraph"/>
        <w:numPr>
          <w:ilvl w:val="0"/>
          <w:numId w:val="64"/>
        </w:numPr>
        <w:spacing w:after="300"/>
        <w:ind w:left="1080"/>
        <w:rPr>
          <w:szCs w:val="22"/>
        </w:rPr>
      </w:pPr>
      <w:r w:rsidRPr="006660F6">
        <w:rPr>
          <w:szCs w:val="22"/>
        </w:rPr>
        <w:t>Water Resources sub-topic: Economic feasibility analysis</w:t>
      </w:r>
    </w:p>
    <w:p w14:paraId="77862690" w14:textId="27E93C6D" w:rsidR="000B6F9A" w:rsidRPr="006660F6" w:rsidRDefault="000B6F9A" w:rsidP="000802EA">
      <w:pPr>
        <w:pStyle w:val="ListParagraph"/>
        <w:ind w:left="630"/>
        <w:rPr>
          <w:rFonts w:cs="Arial"/>
          <w:b/>
          <w:szCs w:val="22"/>
        </w:rPr>
      </w:pPr>
      <w:r w:rsidRPr="006660F6">
        <w:rPr>
          <w:rFonts w:cs="Arial"/>
          <w:b/>
          <w:szCs w:val="22"/>
        </w:rPr>
        <w:t xml:space="preserve">Worker Safety </w:t>
      </w:r>
      <w:r w:rsidR="00303466">
        <w:rPr>
          <w:rFonts w:cs="Arial"/>
          <w:b/>
          <w:szCs w:val="22"/>
        </w:rPr>
        <w:t xml:space="preserve">and </w:t>
      </w:r>
      <w:r w:rsidRPr="006660F6">
        <w:rPr>
          <w:rFonts w:cs="Arial"/>
          <w:b/>
          <w:szCs w:val="22"/>
        </w:rPr>
        <w:t xml:space="preserve">Fire </w:t>
      </w:r>
      <w:r w:rsidRPr="006660F6">
        <w:rPr>
          <w:b/>
          <w:szCs w:val="22"/>
        </w:rPr>
        <w:t>Protection</w:t>
      </w:r>
      <w:r w:rsidRPr="006660F6">
        <w:rPr>
          <w:rFonts w:cs="Arial"/>
          <w:b/>
          <w:szCs w:val="22"/>
        </w:rPr>
        <w:t xml:space="preserve"> </w:t>
      </w:r>
    </w:p>
    <w:p w14:paraId="70826AC1" w14:textId="77777777" w:rsidR="000B6F9A" w:rsidRPr="006660F6" w:rsidRDefault="000B6F9A" w:rsidP="000B6F9A">
      <w:pPr>
        <w:pStyle w:val="ListParagraph"/>
        <w:numPr>
          <w:ilvl w:val="0"/>
          <w:numId w:val="64"/>
        </w:numPr>
        <w:ind w:left="1080"/>
        <w:rPr>
          <w:szCs w:val="22"/>
        </w:rPr>
      </w:pPr>
      <w:r w:rsidRPr="006660F6">
        <w:rPr>
          <w:szCs w:val="22"/>
        </w:rPr>
        <w:t>Fire Protection Specialist</w:t>
      </w:r>
    </w:p>
    <w:p w14:paraId="65AFBA6E" w14:textId="77777777" w:rsidR="000B6F9A" w:rsidRPr="006660F6" w:rsidRDefault="000B6F9A" w:rsidP="000B6F9A">
      <w:pPr>
        <w:pStyle w:val="ListParagraph"/>
        <w:numPr>
          <w:ilvl w:val="0"/>
          <w:numId w:val="64"/>
        </w:numPr>
        <w:spacing w:after="240"/>
        <w:ind w:left="1080"/>
        <w:rPr>
          <w:rFonts w:cs="Arial"/>
          <w:szCs w:val="22"/>
        </w:rPr>
      </w:pPr>
      <w:r w:rsidRPr="006660F6">
        <w:rPr>
          <w:szCs w:val="22"/>
        </w:rPr>
        <w:t>Worker Safety Specialist</w:t>
      </w:r>
    </w:p>
    <w:p w14:paraId="12102B68" w14:textId="77777777" w:rsidR="005C465F" w:rsidRDefault="005C465F" w:rsidP="000802EA">
      <w:pPr>
        <w:pStyle w:val="ListParagraph"/>
        <w:ind w:left="630"/>
        <w:rPr>
          <w:rFonts w:cs="Arial"/>
          <w:b/>
          <w:szCs w:val="22"/>
        </w:rPr>
      </w:pPr>
    </w:p>
    <w:p w14:paraId="2190083F" w14:textId="77777777" w:rsidR="000B6F9A" w:rsidRPr="006660F6" w:rsidRDefault="000B6F9A" w:rsidP="000802EA">
      <w:pPr>
        <w:pStyle w:val="ListParagraph"/>
        <w:ind w:left="630"/>
        <w:rPr>
          <w:rFonts w:cs="Arial"/>
          <w:b/>
          <w:szCs w:val="22"/>
        </w:rPr>
      </w:pPr>
      <w:r w:rsidRPr="006660F6">
        <w:rPr>
          <w:rFonts w:cs="Arial"/>
          <w:b/>
          <w:szCs w:val="22"/>
        </w:rPr>
        <w:t>Other</w:t>
      </w:r>
    </w:p>
    <w:p w14:paraId="2D991D26" w14:textId="77777777" w:rsidR="000B6F9A" w:rsidRPr="006660F6" w:rsidRDefault="000B6F9A" w:rsidP="000B6F9A">
      <w:pPr>
        <w:pStyle w:val="ListParagraph"/>
        <w:numPr>
          <w:ilvl w:val="0"/>
          <w:numId w:val="64"/>
        </w:numPr>
        <w:ind w:left="1080"/>
        <w:rPr>
          <w:szCs w:val="22"/>
        </w:rPr>
      </w:pPr>
      <w:r w:rsidRPr="006660F6">
        <w:rPr>
          <w:szCs w:val="22"/>
        </w:rPr>
        <w:t>Project Manager</w:t>
      </w:r>
    </w:p>
    <w:p w14:paraId="6600007C" w14:textId="77777777" w:rsidR="000B6F9A" w:rsidRPr="006660F6" w:rsidRDefault="000B6F9A" w:rsidP="000B6F9A">
      <w:pPr>
        <w:pStyle w:val="ListParagraph"/>
        <w:numPr>
          <w:ilvl w:val="0"/>
          <w:numId w:val="64"/>
        </w:numPr>
        <w:ind w:left="1080"/>
        <w:rPr>
          <w:szCs w:val="22"/>
        </w:rPr>
      </w:pPr>
      <w:r w:rsidRPr="006660F6">
        <w:rPr>
          <w:szCs w:val="22"/>
        </w:rPr>
        <w:t>Compliance Inspector</w:t>
      </w:r>
    </w:p>
    <w:p w14:paraId="291F9267" w14:textId="77777777" w:rsidR="000B6F9A" w:rsidRPr="006660F6" w:rsidRDefault="000B6F9A" w:rsidP="000B6F9A">
      <w:pPr>
        <w:pStyle w:val="ListParagraph"/>
        <w:numPr>
          <w:ilvl w:val="0"/>
          <w:numId w:val="64"/>
        </w:numPr>
        <w:ind w:left="1080"/>
        <w:rPr>
          <w:szCs w:val="22"/>
        </w:rPr>
      </w:pPr>
      <w:r w:rsidRPr="006660F6">
        <w:rPr>
          <w:szCs w:val="22"/>
        </w:rPr>
        <w:t>GIS Specialist</w:t>
      </w:r>
    </w:p>
    <w:p w14:paraId="3B404ED6" w14:textId="6ECF1F21" w:rsidR="000B6F9A" w:rsidRPr="006660F6" w:rsidRDefault="005833FB" w:rsidP="000B6F9A">
      <w:pPr>
        <w:pStyle w:val="ListParagraph"/>
        <w:numPr>
          <w:ilvl w:val="0"/>
          <w:numId w:val="64"/>
        </w:numPr>
        <w:ind w:left="1080"/>
        <w:rPr>
          <w:szCs w:val="22"/>
        </w:rPr>
      </w:pPr>
      <w:r>
        <w:rPr>
          <w:szCs w:val="22"/>
        </w:rPr>
        <w:t>Technical Writer/</w:t>
      </w:r>
      <w:r w:rsidR="000B6F9A" w:rsidRPr="006660F6">
        <w:rPr>
          <w:szCs w:val="22"/>
        </w:rPr>
        <w:t>Editor</w:t>
      </w:r>
    </w:p>
    <w:p w14:paraId="2D1D4448" w14:textId="77777777" w:rsidR="000802EA" w:rsidRPr="006660F6" w:rsidRDefault="000802EA" w:rsidP="000802EA">
      <w:pPr>
        <w:keepNext/>
        <w:spacing w:before="240"/>
        <w:rPr>
          <w:rFonts w:cs="Arial"/>
        </w:rPr>
      </w:pPr>
      <w:r w:rsidRPr="006660F6">
        <w:rPr>
          <w:rFonts w:cs="Arial"/>
        </w:rPr>
        <w:t>Expertise Descriptions</w:t>
      </w:r>
    </w:p>
    <w:p w14:paraId="56D13E25" w14:textId="77777777" w:rsidR="000802EA" w:rsidRPr="006660F6" w:rsidRDefault="000802EA" w:rsidP="000802EA">
      <w:pPr>
        <w:keepNext/>
        <w:spacing w:before="240" w:after="240"/>
        <w:rPr>
          <w:rFonts w:cs="Arial"/>
        </w:rPr>
      </w:pPr>
      <w:r w:rsidRPr="006660F6">
        <w:rPr>
          <w:rFonts w:cs="Arial"/>
        </w:rPr>
        <w:t xml:space="preserve">A detailed description of each environmental and engineering technical area is provided in </w:t>
      </w:r>
      <w:r w:rsidRPr="006660F6">
        <w:rPr>
          <w:rFonts w:cs="Arial"/>
          <w:b/>
        </w:rPr>
        <w:t xml:space="preserve">Attachment </w:t>
      </w:r>
      <w:r w:rsidR="003A56BD" w:rsidRPr="006660F6">
        <w:rPr>
          <w:rFonts w:cs="Arial"/>
          <w:b/>
        </w:rPr>
        <w:t>10</w:t>
      </w:r>
      <w:r w:rsidRPr="006660F6">
        <w:rPr>
          <w:rFonts w:cs="Arial"/>
        </w:rPr>
        <w:t>.</w:t>
      </w:r>
    </w:p>
    <w:p w14:paraId="3449EFED" w14:textId="77777777" w:rsidR="000802EA" w:rsidRPr="006660F6" w:rsidRDefault="000802EA" w:rsidP="000802EA">
      <w:pPr>
        <w:spacing w:after="240"/>
        <w:rPr>
          <w:rFonts w:cs="Arial"/>
        </w:rPr>
      </w:pPr>
      <w:r w:rsidRPr="006660F6">
        <w:rPr>
          <w:rFonts w:cs="Arial"/>
          <w:b/>
        </w:rPr>
        <w:t>Project Management:</w:t>
      </w:r>
      <w:r w:rsidRPr="006660F6">
        <w:rPr>
          <w:rFonts w:cs="Arial"/>
        </w:rPr>
        <w:t xml:space="preserve">  Project managers for power plant siting and compliance projects provide leadership and direction to the project team, represent the Energy Commission before the public, review staff products for consistency, develop case strategy, organize project records, and make oral and written presentations on a project to the Energy Commission and public. Project managers shall have demonstrated knowledge of CEQA and experience reviewing major development projects.</w:t>
      </w:r>
    </w:p>
    <w:p w14:paraId="138632D0" w14:textId="77777777" w:rsidR="000802EA" w:rsidRPr="006660F6" w:rsidRDefault="000802EA" w:rsidP="000802EA">
      <w:pPr>
        <w:spacing w:after="240"/>
        <w:rPr>
          <w:rFonts w:cs="Arial"/>
        </w:rPr>
      </w:pPr>
      <w:r w:rsidRPr="006660F6">
        <w:rPr>
          <w:rFonts w:cs="Arial"/>
          <w:b/>
        </w:rPr>
        <w:t>Compliance Inspector:</w:t>
      </w:r>
      <w:r w:rsidRPr="006660F6">
        <w:t xml:space="preserve"> </w:t>
      </w:r>
      <w:r w:rsidRPr="006660F6">
        <w:rPr>
          <w:rFonts w:cs="Arial"/>
        </w:rPr>
        <w:t>Coordinate or assist staff with the coordination of investigations of non-compliance issues, incidents, complaints and emergencies to assure that the facilities are in compliance with the Commission Decision and applicable LORS. Assist with the case strategy, organize investigation records, write investigation reports and supporting documentation, and testify in Energy Commission hearings (as needed). Conduct power plant site audits and inspections. Compliance Inspectors shall have demonstrated knowledge of inspection techniques, interviewing witnesses, preparing legally defendable investigation reports, and coordinating interagency investigations.</w:t>
      </w:r>
      <w:r w:rsidRPr="006660F6">
        <w:rPr>
          <w:rFonts w:ascii="Times New Roman" w:hAnsi="Times New Roman"/>
        </w:rPr>
        <w:t xml:space="preserve"> </w:t>
      </w:r>
    </w:p>
    <w:p w14:paraId="1E5815A1" w14:textId="77777777" w:rsidR="000802EA" w:rsidRPr="006660F6" w:rsidRDefault="000802EA" w:rsidP="000802EA">
      <w:pPr>
        <w:spacing w:after="240"/>
        <w:rPr>
          <w:rFonts w:cs="Arial"/>
        </w:rPr>
      </w:pPr>
      <w:r w:rsidRPr="006660F6">
        <w:rPr>
          <w:rFonts w:cs="Arial"/>
          <w:b/>
        </w:rPr>
        <w:t>Senior Technical Specialist:</w:t>
      </w:r>
      <w:r w:rsidRPr="006660F6">
        <w:rPr>
          <w:rFonts w:cs="Arial"/>
        </w:rPr>
        <w:t xml:space="preserve">  A Senior Technical Specialist for a topic or sub-topic is defined in this RFQ as a team member that the Firm identifies as qualified to prepare and submit analysis on the topic or sub-topic directly to Energy Commission staff without requiring further review by other Team Members. Team Member Qualifications scoring will be based primarily on the qualifications of the Senior Technical Specialists proposed by the Firm. </w:t>
      </w:r>
    </w:p>
    <w:p w14:paraId="34428094" w14:textId="77777777" w:rsidR="000802EA" w:rsidRPr="006660F6" w:rsidRDefault="000802EA" w:rsidP="000802EA">
      <w:pPr>
        <w:keepNext/>
        <w:spacing w:before="240"/>
        <w:rPr>
          <w:rFonts w:cs="Arial"/>
          <w:szCs w:val="22"/>
        </w:rPr>
      </w:pPr>
      <w:r w:rsidRPr="006660F6">
        <w:rPr>
          <w:rFonts w:cs="Arial"/>
          <w:b/>
        </w:rPr>
        <w:t>Administrative Support:</w:t>
      </w:r>
      <w:r w:rsidRPr="006660F6">
        <w:rPr>
          <w:rFonts w:cs="Arial"/>
        </w:rPr>
        <w:t xml:space="preserve"> Firms must have at least one person qualified for each of the following administrative support functions</w:t>
      </w:r>
      <w:r w:rsidRPr="006660F6">
        <w:rPr>
          <w:rFonts w:cs="Arial"/>
          <w:szCs w:val="22"/>
        </w:rPr>
        <w:t>:</w:t>
      </w:r>
    </w:p>
    <w:p w14:paraId="764B855B" w14:textId="77777777" w:rsidR="000802EA" w:rsidRPr="006660F6" w:rsidRDefault="000802EA" w:rsidP="000802EA">
      <w:pPr>
        <w:pStyle w:val="ListParagraph"/>
        <w:keepNext/>
        <w:numPr>
          <w:ilvl w:val="0"/>
          <w:numId w:val="65"/>
        </w:numPr>
        <w:spacing w:after="60"/>
        <w:ind w:left="648"/>
        <w:rPr>
          <w:rFonts w:cs="Arial"/>
          <w:szCs w:val="22"/>
        </w:rPr>
      </w:pPr>
      <w:r w:rsidRPr="006660F6">
        <w:rPr>
          <w:rFonts w:cs="Arial"/>
          <w:szCs w:val="22"/>
        </w:rPr>
        <w:t>Technical Editing</w:t>
      </w:r>
    </w:p>
    <w:p w14:paraId="4A47DADC" w14:textId="77777777" w:rsidR="000802EA" w:rsidRPr="006660F6" w:rsidRDefault="000802EA" w:rsidP="000802EA">
      <w:pPr>
        <w:pStyle w:val="ListParagraph"/>
        <w:keepNext/>
        <w:numPr>
          <w:ilvl w:val="0"/>
          <w:numId w:val="65"/>
        </w:numPr>
        <w:spacing w:after="60"/>
        <w:ind w:left="648"/>
        <w:rPr>
          <w:rFonts w:cs="Arial"/>
          <w:szCs w:val="22"/>
        </w:rPr>
      </w:pPr>
      <w:r w:rsidRPr="006660F6">
        <w:rPr>
          <w:rFonts w:cs="Arial"/>
          <w:szCs w:val="22"/>
        </w:rPr>
        <w:t>Report Preparation and Production</w:t>
      </w:r>
    </w:p>
    <w:p w14:paraId="41A40BDA" w14:textId="77777777" w:rsidR="000802EA" w:rsidRPr="006660F6" w:rsidRDefault="000802EA" w:rsidP="000802EA">
      <w:pPr>
        <w:pStyle w:val="ListParagraph"/>
        <w:keepNext/>
        <w:numPr>
          <w:ilvl w:val="0"/>
          <w:numId w:val="65"/>
        </w:numPr>
        <w:spacing w:after="60"/>
        <w:ind w:left="648"/>
        <w:rPr>
          <w:rFonts w:cs="Arial"/>
          <w:szCs w:val="22"/>
        </w:rPr>
      </w:pPr>
      <w:r w:rsidRPr="006660F6">
        <w:rPr>
          <w:rFonts w:cs="Arial"/>
          <w:szCs w:val="22"/>
        </w:rPr>
        <w:t>Work Authorization and Management and Invoicing</w:t>
      </w:r>
    </w:p>
    <w:p w14:paraId="4D67938B" w14:textId="2EE0DC05" w:rsidR="000802EA" w:rsidRPr="006660F6" w:rsidRDefault="000802EA" w:rsidP="000802EA">
      <w:pPr>
        <w:pStyle w:val="ListParagraph"/>
        <w:keepNext/>
        <w:numPr>
          <w:ilvl w:val="0"/>
          <w:numId w:val="65"/>
        </w:numPr>
        <w:spacing w:after="60"/>
        <w:ind w:left="648"/>
        <w:rPr>
          <w:rFonts w:cs="Arial"/>
          <w:szCs w:val="22"/>
        </w:rPr>
      </w:pPr>
      <w:r w:rsidRPr="006660F6">
        <w:rPr>
          <w:rFonts w:cs="Arial"/>
          <w:szCs w:val="22"/>
        </w:rPr>
        <w:t>Document Production</w:t>
      </w:r>
    </w:p>
    <w:p w14:paraId="1994242C" w14:textId="77777777" w:rsidR="000802EA" w:rsidRPr="006660F6" w:rsidRDefault="000802EA" w:rsidP="000802EA">
      <w:pPr>
        <w:pStyle w:val="ListParagraph"/>
        <w:keepNext/>
        <w:numPr>
          <w:ilvl w:val="0"/>
          <w:numId w:val="65"/>
        </w:numPr>
        <w:spacing w:after="60"/>
        <w:ind w:left="648"/>
        <w:rPr>
          <w:rFonts w:cs="Arial"/>
          <w:szCs w:val="22"/>
        </w:rPr>
      </w:pPr>
      <w:r w:rsidRPr="006660F6">
        <w:rPr>
          <w:rFonts w:cs="Arial"/>
          <w:szCs w:val="22"/>
        </w:rPr>
        <w:t>Graphic Support (including GIS maps and photographic and artistic renderings)</w:t>
      </w:r>
    </w:p>
    <w:p w14:paraId="633C7C4E" w14:textId="77777777" w:rsidR="000802EA" w:rsidRPr="006660F6" w:rsidRDefault="000802EA" w:rsidP="000802EA">
      <w:pPr>
        <w:pStyle w:val="ListParagraph"/>
        <w:keepNext/>
        <w:numPr>
          <w:ilvl w:val="0"/>
          <w:numId w:val="65"/>
        </w:numPr>
        <w:spacing w:after="240"/>
        <w:ind w:left="648"/>
        <w:rPr>
          <w:rFonts w:cs="Arial"/>
          <w:szCs w:val="22"/>
        </w:rPr>
      </w:pPr>
      <w:r w:rsidRPr="006660F6">
        <w:rPr>
          <w:rFonts w:cs="Arial"/>
          <w:szCs w:val="22"/>
        </w:rPr>
        <w:t>Contract Website Maintenance</w:t>
      </w:r>
    </w:p>
    <w:p w14:paraId="2279B1C0" w14:textId="77777777" w:rsidR="000802EA" w:rsidRPr="006660F6" w:rsidRDefault="000802EA" w:rsidP="000802EA">
      <w:pPr>
        <w:tabs>
          <w:tab w:val="left" w:pos="7133"/>
        </w:tabs>
        <w:spacing w:before="240"/>
        <w:ind w:left="720" w:hanging="720"/>
        <w:rPr>
          <w:rFonts w:cs="Arial"/>
          <w:b/>
        </w:rPr>
      </w:pPr>
      <w:r w:rsidRPr="006660F6">
        <w:rPr>
          <w:rFonts w:cs="Arial"/>
        </w:rPr>
        <w:t xml:space="preserve">3. </w:t>
      </w:r>
      <w:r w:rsidRPr="006660F6">
        <w:rPr>
          <w:rFonts w:cs="Arial"/>
          <w:b/>
        </w:rPr>
        <w:t>Historical Information about Technical Expertise Required</w:t>
      </w:r>
      <w:r w:rsidRPr="006660F6">
        <w:rPr>
          <w:rFonts w:cs="Arial"/>
          <w:b/>
        </w:rPr>
        <w:tab/>
      </w:r>
    </w:p>
    <w:p w14:paraId="31A4DE6E" w14:textId="77777777" w:rsidR="000802EA" w:rsidRPr="006660F6" w:rsidRDefault="000802EA" w:rsidP="000802EA">
      <w:pPr>
        <w:rPr>
          <w:rFonts w:cs="Arial"/>
          <w:highlight w:val="yellow"/>
        </w:rPr>
      </w:pPr>
      <w:r w:rsidRPr="006660F6">
        <w:rPr>
          <w:rFonts w:cs="Arial"/>
        </w:rPr>
        <w:t>The following table shows historical information about the relative budgets and the number of work authorizations issued for licensing and compliance activities for each subject area under the current peak workload contract (Contract #700-11-027) from December 2012 through May 2017. This historical information provides an indication of the support needed for power plant licensing and compliance activities for each area.  However, future needs are new activities for the Energy Commission and are not reflected on this table; the future activities may be different.</w:t>
      </w:r>
    </w:p>
    <w:tbl>
      <w:tblPr>
        <w:tblpPr w:leftFromText="180" w:rightFromText="180" w:vertAnchor="text" w:horzAnchor="margin" w:tblpXSpec="center" w:tblpY="306"/>
        <w:tblW w:w="7765" w:type="dxa"/>
        <w:tblLook w:val="04A0" w:firstRow="1" w:lastRow="0" w:firstColumn="1" w:lastColumn="0" w:noHBand="0" w:noVBand="1"/>
      </w:tblPr>
      <w:tblGrid>
        <w:gridCol w:w="4032"/>
        <w:gridCol w:w="1640"/>
        <w:gridCol w:w="2093"/>
      </w:tblGrid>
      <w:tr w:rsidR="000802EA" w:rsidRPr="006660F6" w14:paraId="24CB363D" w14:textId="77777777" w:rsidTr="000D0FB9">
        <w:trPr>
          <w:trHeight w:val="600"/>
        </w:trPr>
        <w:tc>
          <w:tcPr>
            <w:tcW w:w="4032" w:type="dxa"/>
            <w:tcBorders>
              <w:top w:val="nil"/>
              <w:left w:val="nil"/>
              <w:bottom w:val="single" w:sz="4" w:space="0" w:color="auto"/>
              <w:right w:val="nil"/>
            </w:tcBorders>
            <w:shd w:val="clear" w:color="auto" w:fill="auto"/>
            <w:vAlign w:val="bottom"/>
            <w:hideMark/>
          </w:tcPr>
          <w:p w14:paraId="1CF5E6F9" w14:textId="77777777" w:rsidR="000802EA" w:rsidRPr="006660F6" w:rsidRDefault="000802EA" w:rsidP="000802EA">
            <w:pPr>
              <w:keepLines w:val="0"/>
              <w:rPr>
                <w:rFonts w:cs="Arial"/>
                <w:b/>
                <w:szCs w:val="22"/>
              </w:rPr>
            </w:pPr>
            <w:r w:rsidRPr="006660F6">
              <w:rPr>
                <w:rFonts w:cs="Arial"/>
                <w:b/>
                <w:szCs w:val="22"/>
              </w:rPr>
              <w:t>Expertise Area</w:t>
            </w:r>
          </w:p>
        </w:tc>
        <w:tc>
          <w:tcPr>
            <w:tcW w:w="1640" w:type="dxa"/>
            <w:tcBorders>
              <w:top w:val="nil"/>
              <w:left w:val="nil"/>
              <w:bottom w:val="single" w:sz="4" w:space="0" w:color="auto"/>
              <w:right w:val="nil"/>
            </w:tcBorders>
            <w:shd w:val="clear" w:color="auto" w:fill="auto"/>
            <w:vAlign w:val="bottom"/>
            <w:hideMark/>
          </w:tcPr>
          <w:p w14:paraId="20AA9D19" w14:textId="77777777" w:rsidR="000802EA" w:rsidRPr="006660F6" w:rsidRDefault="000802EA" w:rsidP="000802EA">
            <w:pPr>
              <w:keepLines w:val="0"/>
              <w:jc w:val="center"/>
              <w:rPr>
                <w:rFonts w:cs="Arial"/>
                <w:b/>
                <w:szCs w:val="22"/>
              </w:rPr>
            </w:pPr>
            <w:r w:rsidRPr="006660F6">
              <w:rPr>
                <w:rFonts w:cs="Arial"/>
                <w:b/>
                <w:szCs w:val="22"/>
              </w:rPr>
              <w:t>Percent of work value</w:t>
            </w:r>
          </w:p>
        </w:tc>
        <w:tc>
          <w:tcPr>
            <w:tcW w:w="2093" w:type="dxa"/>
            <w:tcBorders>
              <w:top w:val="nil"/>
              <w:left w:val="nil"/>
              <w:bottom w:val="single" w:sz="4" w:space="0" w:color="auto"/>
              <w:right w:val="nil"/>
            </w:tcBorders>
            <w:shd w:val="clear" w:color="auto" w:fill="auto"/>
            <w:vAlign w:val="bottom"/>
            <w:hideMark/>
          </w:tcPr>
          <w:p w14:paraId="4C599C3A" w14:textId="77777777" w:rsidR="000802EA" w:rsidRPr="006660F6" w:rsidRDefault="000802EA" w:rsidP="000802EA">
            <w:pPr>
              <w:keepLines w:val="0"/>
              <w:jc w:val="center"/>
              <w:rPr>
                <w:rFonts w:cs="Arial"/>
                <w:b/>
                <w:szCs w:val="22"/>
              </w:rPr>
            </w:pPr>
            <w:r w:rsidRPr="006660F6">
              <w:rPr>
                <w:rFonts w:cs="Arial"/>
                <w:b/>
                <w:szCs w:val="22"/>
              </w:rPr>
              <w:t>Number of assignments</w:t>
            </w:r>
          </w:p>
        </w:tc>
      </w:tr>
      <w:tr w:rsidR="000802EA" w:rsidRPr="006660F6" w14:paraId="5B4C4F99" w14:textId="77777777" w:rsidTr="000D0FB9">
        <w:trPr>
          <w:trHeight w:val="300"/>
        </w:trPr>
        <w:tc>
          <w:tcPr>
            <w:tcW w:w="4032" w:type="dxa"/>
            <w:tcBorders>
              <w:top w:val="nil"/>
              <w:left w:val="nil"/>
              <w:bottom w:val="nil"/>
              <w:right w:val="nil"/>
            </w:tcBorders>
            <w:shd w:val="clear" w:color="auto" w:fill="auto"/>
            <w:noWrap/>
            <w:vAlign w:val="bottom"/>
          </w:tcPr>
          <w:p w14:paraId="22EC7B7B" w14:textId="77777777" w:rsidR="000802EA" w:rsidRPr="006660F6" w:rsidRDefault="000802EA" w:rsidP="000802EA">
            <w:pPr>
              <w:keepLines w:val="0"/>
              <w:spacing w:after="0"/>
              <w:rPr>
                <w:rFonts w:cs="Arial"/>
                <w:szCs w:val="22"/>
              </w:rPr>
            </w:pPr>
            <w:r w:rsidRPr="006660F6">
              <w:rPr>
                <w:rFonts w:cs="Arial"/>
                <w:szCs w:val="22"/>
              </w:rPr>
              <w:t>Air Quality</w:t>
            </w:r>
          </w:p>
        </w:tc>
        <w:tc>
          <w:tcPr>
            <w:tcW w:w="1640" w:type="dxa"/>
            <w:tcBorders>
              <w:top w:val="nil"/>
              <w:left w:val="nil"/>
              <w:bottom w:val="nil"/>
              <w:right w:val="nil"/>
            </w:tcBorders>
            <w:shd w:val="clear" w:color="auto" w:fill="auto"/>
            <w:noWrap/>
            <w:vAlign w:val="bottom"/>
          </w:tcPr>
          <w:p w14:paraId="6549F5CC" w14:textId="77777777" w:rsidR="000802EA" w:rsidRPr="006660F6" w:rsidRDefault="000802EA" w:rsidP="000802EA">
            <w:pPr>
              <w:keepLines w:val="0"/>
              <w:spacing w:after="0"/>
              <w:jc w:val="right"/>
              <w:rPr>
                <w:rFonts w:cs="Arial"/>
                <w:szCs w:val="22"/>
              </w:rPr>
            </w:pPr>
            <w:r w:rsidRPr="006660F6">
              <w:rPr>
                <w:rFonts w:cs="Arial"/>
                <w:szCs w:val="22"/>
              </w:rPr>
              <w:t>13%</w:t>
            </w:r>
          </w:p>
        </w:tc>
        <w:tc>
          <w:tcPr>
            <w:tcW w:w="2093" w:type="dxa"/>
            <w:tcBorders>
              <w:top w:val="nil"/>
              <w:left w:val="nil"/>
              <w:bottom w:val="nil"/>
              <w:right w:val="nil"/>
            </w:tcBorders>
            <w:shd w:val="clear" w:color="auto" w:fill="auto"/>
            <w:noWrap/>
          </w:tcPr>
          <w:p w14:paraId="61678453" w14:textId="77777777" w:rsidR="000802EA" w:rsidRPr="006660F6" w:rsidRDefault="000802EA" w:rsidP="000802EA">
            <w:pPr>
              <w:keepLines w:val="0"/>
              <w:spacing w:after="0"/>
              <w:jc w:val="right"/>
              <w:rPr>
                <w:rFonts w:cs="Arial"/>
                <w:szCs w:val="22"/>
              </w:rPr>
            </w:pPr>
            <w:r w:rsidRPr="006660F6">
              <w:rPr>
                <w:rFonts w:cs="Arial"/>
                <w:szCs w:val="22"/>
              </w:rPr>
              <w:t>7</w:t>
            </w:r>
          </w:p>
        </w:tc>
      </w:tr>
      <w:tr w:rsidR="000802EA" w:rsidRPr="006660F6" w14:paraId="7AE9D0C7" w14:textId="77777777" w:rsidTr="000D0FB9">
        <w:trPr>
          <w:trHeight w:val="300"/>
        </w:trPr>
        <w:tc>
          <w:tcPr>
            <w:tcW w:w="4032" w:type="dxa"/>
            <w:tcBorders>
              <w:top w:val="nil"/>
              <w:left w:val="nil"/>
              <w:bottom w:val="nil"/>
              <w:right w:val="nil"/>
            </w:tcBorders>
            <w:shd w:val="clear" w:color="auto" w:fill="auto"/>
            <w:noWrap/>
            <w:vAlign w:val="bottom"/>
          </w:tcPr>
          <w:p w14:paraId="19968C8E" w14:textId="77777777" w:rsidR="000802EA" w:rsidRPr="006660F6" w:rsidRDefault="000802EA" w:rsidP="000802EA">
            <w:pPr>
              <w:keepLines w:val="0"/>
              <w:spacing w:after="0"/>
              <w:rPr>
                <w:rFonts w:cs="Arial"/>
                <w:szCs w:val="22"/>
              </w:rPr>
            </w:pPr>
            <w:r w:rsidRPr="006660F6">
              <w:rPr>
                <w:rFonts w:cs="Arial"/>
                <w:szCs w:val="22"/>
              </w:rPr>
              <w:t>Alternatives</w:t>
            </w:r>
          </w:p>
        </w:tc>
        <w:tc>
          <w:tcPr>
            <w:tcW w:w="1640" w:type="dxa"/>
            <w:tcBorders>
              <w:top w:val="nil"/>
              <w:left w:val="nil"/>
              <w:bottom w:val="nil"/>
              <w:right w:val="nil"/>
            </w:tcBorders>
            <w:shd w:val="clear" w:color="auto" w:fill="auto"/>
            <w:noWrap/>
            <w:vAlign w:val="bottom"/>
          </w:tcPr>
          <w:p w14:paraId="3F9AF39C" w14:textId="77777777" w:rsidR="000802EA" w:rsidRPr="006660F6" w:rsidRDefault="000802EA" w:rsidP="000802EA">
            <w:pPr>
              <w:keepLines w:val="0"/>
              <w:spacing w:after="0"/>
              <w:jc w:val="right"/>
              <w:rPr>
                <w:rFonts w:cs="Arial"/>
                <w:szCs w:val="22"/>
              </w:rPr>
            </w:pPr>
            <w:r w:rsidRPr="006660F6">
              <w:rPr>
                <w:rFonts w:cs="Arial"/>
                <w:szCs w:val="22"/>
              </w:rPr>
              <w:t>8.6%</w:t>
            </w:r>
          </w:p>
        </w:tc>
        <w:tc>
          <w:tcPr>
            <w:tcW w:w="2093" w:type="dxa"/>
            <w:tcBorders>
              <w:top w:val="nil"/>
              <w:left w:val="nil"/>
              <w:bottom w:val="nil"/>
              <w:right w:val="nil"/>
            </w:tcBorders>
            <w:shd w:val="clear" w:color="auto" w:fill="auto"/>
            <w:noWrap/>
          </w:tcPr>
          <w:p w14:paraId="36808136" w14:textId="77777777" w:rsidR="000802EA" w:rsidRPr="006660F6" w:rsidRDefault="000802EA" w:rsidP="000802EA">
            <w:pPr>
              <w:keepLines w:val="0"/>
              <w:spacing w:after="0"/>
              <w:jc w:val="right"/>
              <w:rPr>
                <w:rFonts w:cs="Arial"/>
                <w:szCs w:val="22"/>
              </w:rPr>
            </w:pPr>
            <w:r w:rsidRPr="006660F6">
              <w:rPr>
                <w:rFonts w:cs="Arial"/>
                <w:szCs w:val="22"/>
              </w:rPr>
              <w:t>4</w:t>
            </w:r>
          </w:p>
        </w:tc>
      </w:tr>
      <w:tr w:rsidR="000802EA" w:rsidRPr="006660F6" w14:paraId="482A4D6B" w14:textId="77777777" w:rsidTr="000D0FB9">
        <w:trPr>
          <w:trHeight w:val="300"/>
        </w:trPr>
        <w:tc>
          <w:tcPr>
            <w:tcW w:w="4032" w:type="dxa"/>
            <w:tcBorders>
              <w:top w:val="nil"/>
              <w:left w:val="nil"/>
              <w:bottom w:val="nil"/>
              <w:right w:val="nil"/>
            </w:tcBorders>
            <w:shd w:val="clear" w:color="auto" w:fill="auto"/>
            <w:noWrap/>
            <w:vAlign w:val="bottom"/>
          </w:tcPr>
          <w:p w14:paraId="76FB4C2A" w14:textId="77777777" w:rsidR="000802EA" w:rsidRPr="006660F6" w:rsidRDefault="000802EA" w:rsidP="000802EA">
            <w:pPr>
              <w:keepLines w:val="0"/>
              <w:spacing w:after="0"/>
              <w:rPr>
                <w:rFonts w:cs="Arial"/>
                <w:szCs w:val="22"/>
              </w:rPr>
            </w:pPr>
            <w:r w:rsidRPr="006660F6">
              <w:rPr>
                <w:rFonts w:cs="Arial"/>
                <w:szCs w:val="22"/>
              </w:rPr>
              <w:t>Biological Resources</w:t>
            </w:r>
          </w:p>
        </w:tc>
        <w:tc>
          <w:tcPr>
            <w:tcW w:w="1640" w:type="dxa"/>
            <w:tcBorders>
              <w:top w:val="nil"/>
              <w:left w:val="nil"/>
              <w:bottom w:val="nil"/>
              <w:right w:val="nil"/>
            </w:tcBorders>
            <w:shd w:val="clear" w:color="auto" w:fill="auto"/>
            <w:noWrap/>
            <w:vAlign w:val="bottom"/>
          </w:tcPr>
          <w:p w14:paraId="21A5DA6D" w14:textId="77777777" w:rsidR="000802EA" w:rsidRPr="006660F6" w:rsidRDefault="000802EA" w:rsidP="000802EA">
            <w:pPr>
              <w:keepLines w:val="0"/>
              <w:spacing w:after="0"/>
              <w:jc w:val="right"/>
              <w:rPr>
                <w:rFonts w:cs="Arial"/>
                <w:szCs w:val="22"/>
              </w:rPr>
            </w:pPr>
            <w:r w:rsidRPr="006660F6">
              <w:rPr>
                <w:rFonts w:cs="Arial"/>
                <w:szCs w:val="22"/>
              </w:rPr>
              <w:t>18%</w:t>
            </w:r>
          </w:p>
        </w:tc>
        <w:tc>
          <w:tcPr>
            <w:tcW w:w="2093" w:type="dxa"/>
            <w:tcBorders>
              <w:top w:val="nil"/>
              <w:left w:val="nil"/>
              <w:bottom w:val="nil"/>
              <w:right w:val="nil"/>
            </w:tcBorders>
            <w:shd w:val="clear" w:color="auto" w:fill="auto"/>
            <w:noWrap/>
          </w:tcPr>
          <w:p w14:paraId="72B9421D" w14:textId="77777777" w:rsidR="000802EA" w:rsidRPr="006660F6" w:rsidRDefault="000802EA" w:rsidP="000802EA">
            <w:pPr>
              <w:keepLines w:val="0"/>
              <w:spacing w:after="0"/>
              <w:jc w:val="right"/>
              <w:rPr>
                <w:rFonts w:cs="Arial"/>
                <w:szCs w:val="22"/>
              </w:rPr>
            </w:pPr>
            <w:r w:rsidRPr="006660F6">
              <w:rPr>
                <w:rFonts w:cs="Arial"/>
                <w:szCs w:val="22"/>
              </w:rPr>
              <w:t>9</w:t>
            </w:r>
          </w:p>
        </w:tc>
      </w:tr>
      <w:tr w:rsidR="000802EA" w:rsidRPr="006660F6" w14:paraId="29B02ACD" w14:textId="77777777" w:rsidTr="000D0FB9">
        <w:trPr>
          <w:trHeight w:val="300"/>
        </w:trPr>
        <w:tc>
          <w:tcPr>
            <w:tcW w:w="4032" w:type="dxa"/>
            <w:tcBorders>
              <w:top w:val="nil"/>
              <w:left w:val="nil"/>
              <w:bottom w:val="nil"/>
              <w:right w:val="nil"/>
            </w:tcBorders>
            <w:shd w:val="clear" w:color="auto" w:fill="auto"/>
            <w:noWrap/>
            <w:vAlign w:val="bottom"/>
          </w:tcPr>
          <w:p w14:paraId="19E8D784" w14:textId="77777777" w:rsidR="000802EA" w:rsidRPr="006660F6" w:rsidRDefault="000802EA" w:rsidP="000802EA">
            <w:pPr>
              <w:keepLines w:val="0"/>
              <w:spacing w:after="0"/>
              <w:rPr>
                <w:rFonts w:cs="Arial"/>
                <w:szCs w:val="22"/>
              </w:rPr>
            </w:pPr>
            <w:r w:rsidRPr="006660F6">
              <w:rPr>
                <w:rFonts w:cs="Arial"/>
                <w:szCs w:val="22"/>
              </w:rPr>
              <w:t>Chief Building Official Support</w:t>
            </w:r>
          </w:p>
        </w:tc>
        <w:tc>
          <w:tcPr>
            <w:tcW w:w="1640" w:type="dxa"/>
            <w:tcBorders>
              <w:top w:val="nil"/>
              <w:left w:val="nil"/>
              <w:bottom w:val="nil"/>
              <w:right w:val="nil"/>
            </w:tcBorders>
            <w:shd w:val="clear" w:color="auto" w:fill="auto"/>
            <w:noWrap/>
            <w:vAlign w:val="bottom"/>
          </w:tcPr>
          <w:p w14:paraId="14A0AE09" w14:textId="77777777" w:rsidR="000802EA" w:rsidRPr="006660F6" w:rsidRDefault="000802EA" w:rsidP="000802EA">
            <w:pPr>
              <w:keepLines w:val="0"/>
              <w:spacing w:after="0"/>
              <w:jc w:val="right"/>
              <w:rPr>
                <w:rFonts w:cs="Arial"/>
                <w:szCs w:val="22"/>
              </w:rPr>
            </w:pPr>
            <w:r w:rsidRPr="006660F6">
              <w:rPr>
                <w:rFonts w:cs="Arial"/>
                <w:szCs w:val="22"/>
              </w:rPr>
              <w:t>0.5%</w:t>
            </w:r>
          </w:p>
        </w:tc>
        <w:tc>
          <w:tcPr>
            <w:tcW w:w="2093" w:type="dxa"/>
            <w:tcBorders>
              <w:top w:val="nil"/>
              <w:left w:val="nil"/>
              <w:bottom w:val="nil"/>
              <w:right w:val="nil"/>
            </w:tcBorders>
            <w:shd w:val="clear" w:color="auto" w:fill="auto"/>
            <w:noWrap/>
          </w:tcPr>
          <w:p w14:paraId="734142E4" w14:textId="77777777" w:rsidR="000802EA" w:rsidRPr="006660F6" w:rsidRDefault="000802EA" w:rsidP="000802EA">
            <w:pPr>
              <w:keepLines w:val="0"/>
              <w:spacing w:after="0"/>
              <w:jc w:val="right"/>
              <w:rPr>
                <w:rFonts w:cs="Arial"/>
                <w:szCs w:val="22"/>
              </w:rPr>
            </w:pPr>
            <w:r w:rsidRPr="006660F6">
              <w:rPr>
                <w:rFonts w:cs="Arial"/>
                <w:szCs w:val="22"/>
              </w:rPr>
              <w:t>1</w:t>
            </w:r>
          </w:p>
        </w:tc>
      </w:tr>
      <w:tr w:rsidR="000802EA" w:rsidRPr="006660F6" w14:paraId="6B6989A4" w14:textId="77777777" w:rsidTr="000D0FB9">
        <w:trPr>
          <w:trHeight w:val="300"/>
        </w:trPr>
        <w:tc>
          <w:tcPr>
            <w:tcW w:w="4032" w:type="dxa"/>
            <w:tcBorders>
              <w:top w:val="nil"/>
              <w:left w:val="nil"/>
              <w:bottom w:val="nil"/>
              <w:right w:val="nil"/>
            </w:tcBorders>
            <w:shd w:val="clear" w:color="auto" w:fill="auto"/>
            <w:noWrap/>
            <w:vAlign w:val="bottom"/>
          </w:tcPr>
          <w:p w14:paraId="6666CB9E" w14:textId="77777777" w:rsidR="000802EA" w:rsidRPr="006660F6" w:rsidRDefault="000802EA" w:rsidP="000802EA">
            <w:pPr>
              <w:keepLines w:val="0"/>
              <w:spacing w:after="0"/>
              <w:rPr>
                <w:rFonts w:cs="Arial"/>
                <w:szCs w:val="22"/>
              </w:rPr>
            </w:pPr>
            <w:r w:rsidRPr="006660F6">
              <w:rPr>
                <w:rFonts w:cs="Arial"/>
                <w:szCs w:val="22"/>
              </w:rPr>
              <w:t>Compliance Project Management</w:t>
            </w:r>
          </w:p>
        </w:tc>
        <w:tc>
          <w:tcPr>
            <w:tcW w:w="1640" w:type="dxa"/>
            <w:tcBorders>
              <w:top w:val="nil"/>
              <w:left w:val="nil"/>
              <w:bottom w:val="nil"/>
              <w:right w:val="nil"/>
            </w:tcBorders>
            <w:shd w:val="clear" w:color="auto" w:fill="auto"/>
            <w:noWrap/>
            <w:vAlign w:val="bottom"/>
          </w:tcPr>
          <w:p w14:paraId="109E61BD" w14:textId="77777777" w:rsidR="000802EA" w:rsidRPr="006660F6" w:rsidRDefault="000802EA" w:rsidP="000802EA">
            <w:pPr>
              <w:keepLines w:val="0"/>
              <w:spacing w:after="0"/>
              <w:jc w:val="right"/>
              <w:rPr>
                <w:rFonts w:cs="Arial"/>
                <w:szCs w:val="22"/>
              </w:rPr>
            </w:pPr>
            <w:r w:rsidRPr="006660F6">
              <w:rPr>
                <w:rFonts w:cs="Arial"/>
                <w:szCs w:val="22"/>
              </w:rPr>
              <w:t>10%</w:t>
            </w:r>
          </w:p>
        </w:tc>
        <w:tc>
          <w:tcPr>
            <w:tcW w:w="2093" w:type="dxa"/>
            <w:tcBorders>
              <w:top w:val="nil"/>
              <w:left w:val="nil"/>
              <w:bottom w:val="nil"/>
              <w:right w:val="nil"/>
            </w:tcBorders>
            <w:shd w:val="clear" w:color="auto" w:fill="auto"/>
            <w:noWrap/>
          </w:tcPr>
          <w:p w14:paraId="2718545F" w14:textId="77777777" w:rsidR="000802EA" w:rsidRPr="006660F6" w:rsidRDefault="000802EA" w:rsidP="000802EA">
            <w:pPr>
              <w:keepLines w:val="0"/>
              <w:spacing w:after="0"/>
              <w:jc w:val="right"/>
              <w:rPr>
                <w:rFonts w:cs="Arial"/>
                <w:szCs w:val="22"/>
              </w:rPr>
            </w:pPr>
            <w:r w:rsidRPr="006660F6">
              <w:rPr>
                <w:rFonts w:cs="Arial"/>
                <w:szCs w:val="22"/>
              </w:rPr>
              <w:t>2</w:t>
            </w:r>
          </w:p>
        </w:tc>
      </w:tr>
      <w:tr w:rsidR="000802EA" w:rsidRPr="006660F6" w14:paraId="5F1056ED" w14:textId="77777777" w:rsidTr="000D0FB9">
        <w:trPr>
          <w:trHeight w:val="300"/>
        </w:trPr>
        <w:tc>
          <w:tcPr>
            <w:tcW w:w="4032" w:type="dxa"/>
            <w:tcBorders>
              <w:top w:val="nil"/>
              <w:left w:val="nil"/>
              <w:bottom w:val="nil"/>
              <w:right w:val="nil"/>
            </w:tcBorders>
            <w:shd w:val="clear" w:color="auto" w:fill="auto"/>
            <w:noWrap/>
            <w:vAlign w:val="bottom"/>
          </w:tcPr>
          <w:p w14:paraId="4AD23D35" w14:textId="77777777" w:rsidR="000802EA" w:rsidRPr="006660F6" w:rsidRDefault="000802EA" w:rsidP="000802EA">
            <w:pPr>
              <w:keepLines w:val="0"/>
              <w:spacing w:after="0"/>
              <w:rPr>
                <w:rFonts w:cs="Arial"/>
                <w:szCs w:val="22"/>
              </w:rPr>
            </w:pPr>
            <w:r w:rsidRPr="006660F6">
              <w:rPr>
                <w:rFonts w:cs="Arial"/>
                <w:szCs w:val="22"/>
              </w:rPr>
              <w:t>Cultural Resources</w:t>
            </w:r>
          </w:p>
        </w:tc>
        <w:tc>
          <w:tcPr>
            <w:tcW w:w="1640" w:type="dxa"/>
            <w:tcBorders>
              <w:top w:val="nil"/>
              <w:left w:val="nil"/>
              <w:bottom w:val="nil"/>
              <w:right w:val="nil"/>
            </w:tcBorders>
            <w:shd w:val="clear" w:color="auto" w:fill="auto"/>
            <w:noWrap/>
            <w:vAlign w:val="bottom"/>
          </w:tcPr>
          <w:p w14:paraId="7E82F1FE" w14:textId="77777777" w:rsidR="000802EA" w:rsidRPr="006660F6" w:rsidRDefault="000802EA" w:rsidP="000802EA">
            <w:pPr>
              <w:keepLines w:val="0"/>
              <w:spacing w:after="0"/>
              <w:jc w:val="right"/>
              <w:rPr>
                <w:rFonts w:cs="Arial"/>
                <w:szCs w:val="22"/>
              </w:rPr>
            </w:pPr>
            <w:r w:rsidRPr="006660F6">
              <w:rPr>
                <w:rFonts w:cs="Arial"/>
                <w:szCs w:val="22"/>
              </w:rPr>
              <w:t>16%</w:t>
            </w:r>
          </w:p>
        </w:tc>
        <w:tc>
          <w:tcPr>
            <w:tcW w:w="2093" w:type="dxa"/>
            <w:tcBorders>
              <w:top w:val="nil"/>
              <w:left w:val="nil"/>
              <w:bottom w:val="nil"/>
              <w:right w:val="nil"/>
            </w:tcBorders>
            <w:shd w:val="clear" w:color="auto" w:fill="auto"/>
            <w:noWrap/>
          </w:tcPr>
          <w:p w14:paraId="008A9204" w14:textId="77777777" w:rsidR="000802EA" w:rsidRPr="006660F6" w:rsidRDefault="000802EA" w:rsidP="000802EA">
            <w:pPr>
              <w:keepLines w:val="0"/>
              <w:spacing w:after="0"/>
              <w:jc w:val="right"/>
              <w:rPr>
                <w:rFonts w:cs="Arial"/>
                <w:szCs w:val="22"/>
              </w:rPr>
            </w:pPr>
            <w:r w:rsidRPr="006660F6">
              <w:rPr>
                <w:rFonts w:cs="Arial"/>
                <w:szCs w:val="22"/>
              </w:rPr>
              <w:t>11</w:t>
            </w:r>
          </w:p>
        </w:tc>
      </w:tr>
      <w:tr w:rsidR="000802EA" w:rsidRPr="006660F6" w14:paraId="5C7A5246" w14:textId="77777777" w:rsidTr="000D0FB9">
        <w:trPr>
          <w:trHeight w:val="300"/>
        </w:trPr>
        <w:tc>
          <w:tcPr>
            <w:tcW w:w="4032" w:type="dxa"/>
            <w:tcBorders>
              <w:top w:val="nil"/>
              <w:left w:val="nil"/>
              <w:bottom w:val="nil"/>
              <w:right w:val="nil"/>
            </w:tcBorders>
            <w:shd w:val="clear" w:color="auto" w:fill="auto"/>
            <w:noWrap/>
            <w:vAlign w:val="bottom"/>
          </w:tcPr>
          <w:p w14:paraId="10E3BA23" w14:textId="77777777" w:rsidR="000802EA" w:rsidRPr="006660F6" w:rsidRDefault="000802EA" w:rsidP="000802EA">
            <w:pPr>
              <w:keepLines w:val="0"/>
              <w:spacing w:after="0"/>
              <w:rPr>
                <w:rFonts w:cs="Arial"/>
                <w:szCs w:val="22"/>
              </w:rPr>
            </w:pPr>
            <w:r w:rsidRPr="006660F6">
              <w:rPr>
                <w:rFonts w:cs="Arial"/>
                <w:szCs w:val="22"/>
              </w:rPr>
              <w:t>Enhanced Oil Recovery</w:t>
            </w:r>
          </w:p>
        </w:tc>
        <w:tc>
          <w:tcPr>
            <w:tcW w:w="1640" w:type="dxa"/>
            <w:tcBorders>
              <w:top w:val="nil"/>
              <w:left w:val="nil"/>
              <w:bottom w:val="nil"/>
              <w:right w:val="nil"/>
            </w:tcBorders>
            <w:shd w:val="clear" w:color="auto" w:fill="auto"/>
            <w:noWrap/>
            <w:vAlign w:val="bottom"/>
          </w:tcPr>
          <w:p w14:paraId="0B688F35" w14:textId="77777777" w:rsidR="000802EA" w:rsidRPr="006660F6" w:rsidRDefault="000802EA" w:rsidP="000802EA">
            <w:pPr>
              <w:keepLines w:val="0"/>
              <w:spacing w:after="0"/>
              <w:jc w:val="right"/>
              <w:rPr>
                <w:rFonts w:cs="Arial"/>
                <w:szCs w:val="22"/>
              </w:rPr>
            </w:pPr>
            <w:r w:rsidRPr="006660F6">
              <w:rPr>
                <w:rFonts w:cs="Arial"/>
                <w:szCs w:val="22"/>
              </w:rPr>
              <w:t>0.3%</w:t>
            </w:r>
          </w:p>
        </w:tc>
        <w:tc>
          <w:tcPr>
            <w:tcW w:w="2093" w:type="dxa"/>
            <w:tcBorders>
              <w:top w:val="nil"/>
              <w:left w:val="nil"/>
              <w:bottom w:val="nil"/>
              <w:right w:val="nil"/>
            </w:tcBorders>
            <w:shd w:val="clear" w:color="auto" w:fill="auto"/>
            <w:noWrap/>
          </w:tcPr>
          <w:p w14:paraId="454AAA76" w14:textId="77777777" w:rsidR="000802EA" w:rsidRPr="006660F6" w:rsidRDefault="000802EA" w:rsidP="000802EA">
            <w:pPr>
              <w:keepLines w:val="0"/>
              <w:spacing w:after="0"/>
              <w:jc w:val="right"/>
              <w:rPr>
                <w:rFonts w:cs="Arial"/>
                <w:szCs w:val="22"/>
              </w:rPr>
            </w:pPr>
            <w:r w:rsidRPr="006660F6">
              <w:rPr>
                <w:rFonts w:cs="Arial"/>
                <w:szCs w:val="22"/>
              </w:rPr>
              <w:t>1</w:t>
            </w:r>
          </w:p>
        </w:tc>
      </w:tr>
      <w:tr w:rsidR="000802EA" w:rsidRPr="006660F6" w14:paraId="1ACF17BE" w14:textId="77777777" w:rsidTr="000D0FB9">
        <w:trPr>
          <w:trHeight w:val="300"/>
        </w:trPr>
        <w:tc>
          <w:tcPr>
            <w:tcW w:w="4032" w:type="dxa"/>
            <w:tcBorders>
              <w:top w:val="nil"/>
              <w:left w:val="nil"/>
              <w:bottom w:val="nil"/>
              <w:right w:val="nil"/>
            </w:tcBorders>
            <w:shd w:val="clear" w:color="auto" w:fill="auto"/>
            <w:noWrap/>
            <w:vAlign w:val="bottom"/>
          </w:tcPr>
          <w:p w14:paraId="5BB3265D" w14:textId="77777777" w:rsidR="000802EA" w:rsidRPr="006660F6" w:rsidRDefault="000802EA" w:rsidP="000802EA">
            <w:pPr>
              <w:keepLines w:val="0"/>
              <w:spacing w:after="0"/>
              <w:rPr>
                <w:rFonts w:cs="Arial"/>
                <w:szCs w:val="22"/>
              </w:rPr>
            </w:pPr>
            <w:r w:rsidRPr="006660F6">
              <w:rPr>
                <w:rFonts w:cs="Arial"/>
                <w:szCs w:val="22"/>
              </w:rPr>
              <w:t>Geology</w:t>
            </w:r>
          </w:p>
        </w:tc>
        <w:tc>
          <w:tcPr>
            <w:tcW w:w="1640" w:type="dxa"/>
            <w:tcBorders>
              <w:top w:val="nil"/>
              <w:left w:val="nil"/>
              <w:bottom w:val="nil"/>
              <w:right w:val="nil"/>
            </w:tcBorders>
            <w:shd w:val="clear" w:color="auto" w:fill="auto"/>
            <w:noWrap/>
            <w:vAlign w:val="bottom"/>
          </w:tcPr>
          <w:p w14:paraId="02D39CF3" w14:textId="77777777" w:rsidR="000802EA" w:rsidRPr="006660F6" w:rsidRDefault="000802EA" w:rsidP="000802EA">
            <w:pPr>
              <w:keepLines w:val="0"/>
              <w:spacing w:after="0"/>
              <w:jc w:val="right"/>
              <w:rPr>
                <w:rFonts w:cs="Arial"/>
                <w:szCs w:val="22"/>
              </w:rPr>
            </w:pPr>
            <w:r w:rsidRPr="006660F6">
              <w:rPr>
                <w:rFonts w:cs="Arial"/>
                <w:szCs w:val="22"/>
              </w:rPr>
              <w:t>1.9%</w:t>
            </w:r>
          </w:p>
        </w:tc>
        <w:tc>
          <w:tcPr>
            <w:tcW w:w="2093" w:type="dxa"/>
            <w:tcBorders>
              <w:top w:val="nil"/>
              <w:left w:val="nil"/>
              <w:bottom w:val="nil"/>
              <w:right w:val="nil"/>
            </w:tcBorders>
            <w:shd w:val="clear" w:color="auto" w:fill="auto"/>
            <w:noWrap/>
          </w:tcPr>
          <w:p w14:paraId="0B38BD9E" w14:textId="77777777" w:rsidR="000802EA" w:rsidRPr="006660F6" w:rsidRDefault="000802EA" w:rsidP="000802EA">
            <w:pPr>
              <w:keepLines w:val="0"/>
              <w:spacing w:after="0"/>
              <w:jc w:val="right"/>
              <w:rPr>
                <w:rFonts w:cs="Arial"/>
                <w:szCs w:val="22"/>
              </w:rPr>
            </w:pPr>
            <w:r w:rsidRPr="006660F6">
              <w:rPr>
                <w:rFonts w:cs="Arial"/>
                <w:szCs w:val="22"/>
              </w:rPr>
              <w:t>1</w:t>
            </w:r>
          </w:p>
        </w:tc>
      </w:tr>
      <w:tr w:rsidR="000802EA" w:rsidRPr="006660F6" w14:paraId="7873934B" w14:textId="77777777" w:rsidTr="000D0FB9">
        <w:trPr>
          <w:trHeight w:val="300"/>
        </w:trPr>
        <w:tc>
          <w:tcPr>
            <w:tcW w:w="4032" w:type="dxa"/>
            <w:tcBorders>
              <w:top w:val="nil"/>
              <w:left w:val="nil"/>
              <w:bottom w:val="nil"/>
              <w:right w:val="nil"/>
            </w:tcBorders>
            <w:shd w:val="clear" w:color="auto" w:fill="auto"/>
            <w:noWrap/>
            <w:vAlign w:val="bottom"/>
          </w:tcPr>
          <w:p w14:paraId="15CE871E" w14:textId="77777777" w:rsidR="000802EA" w:rsidRPr="006660F6" w:rsidRDefault="000802EA" w:rsidP="000802EA">
            <w:pPr>
              <w:keepLines w:val="0"/>
              <w:spacing w:after="0"/>
              <w:rPr>
                <w:rFonts w:cs="Arial"/>
                <w:szCs w:val="22"/>
              </w:rPr>
            </w:pPr>
            <w:r w:rsidRPr="006660F6">
              <w:rPr>
                <w:rFonts w:cs="Arial"/>
                <w:szCs w:val="22"/>
              </w:rPr>
              <w:t>Glint and Glare Impacts</w:t>
            </w:r>
          </w:p>
        </w:tc>
        <w:tc>
          <w:tcPr>
            <w:tcW w:w="1640" w:type="dxa"/>
            <w:tcBorders>
              <w:top w:val="nil"/>
              <w:left w:val="nil"/>
              <w:bottom w:val="nil"/>
              <w:right w:val="nil"/>
            </w:tcBorders>
            <w:shd w:val="clear" w:color="auto" w:fill="auto"/>
            <w:noWrap/>
            <w:vAlign w:val="bottom"/>
          </w:tcPr>
          <w:p w14:paraId="2F224FD8" w14:textId="77777777" w:rsidR="000802EA" w:rsidRPr="006660F6" w:rsidRDefault="000802EA" w:rsidP="000802EA">
            <w:pPr>
              <w:keepLines w:val="0"/>
              <w:spacing w:after="0"/>
              <w:jc w:val="right"/>
              <w:rPr>
                <w:rFonts w:cs="Arial"/>
                <w:szCs w:val="22"/>
              </w:rPr>
            </w:pPr>
            <w:r w:rsidRPr="006660F6">
              <w:rPr>
                <w:rFonts w:cs="Arial"/>
                <w:szCs w:val="22"/>
              </w:rPr>
              <w:t>4.4%</w:t>
            </w:r>
          </w:p>
        </w:tc>
        <w:tc>
          <w:tcPr>
            <w:tcW w:w="2093" w:type="dxa"/>
            <w:tcBorders>
              <w:top w:val="nil"/>
              <w:left w:val="nil"/>
              <w:bottom w:val="nil"/>
              <w:right w:val="nil"/>
            </w:tcBorders>
            <w:shd w:val="clear" w:color="auto" w:fill="auto"/>
            <w:noWrap/>
          </w:tcPr>
          <w:p w14:paraId="525DEDAB" w14:textId="77777777" w:rsidR="000802EA" w:rsidRPr="006660F6" w:rsidRDefault="000802EA" w:rsidP="000802EA">
            <w:pPr>
              <w:keepLines w:val="0"/>
              <w:spacing w:after="0"/>
              <w:jc w:val="right"/>
              <w:rPr>
                <w:rFonts w:cs="Arial"/>
                <w:szCs w:val="22"/>
              </w:rPr>
            </w:pPr>
            <w:r w:rsidRPr="006660F6">
              <w:rPr>
                <w:rFonts w:cs="Arial"/>
                <w:szCs w:val="22"/>
              </w:rPr>
              <w:t>6</w:t>
            </w:r>
          </w:p>
        </w:tc>
      </w:tr>
      <w:tr w:rsidR="000802EA" w:rsidRPr="006660F6" w14:paraId="3CBDE498" w14:textId="77777777" w:rsidTr="000D0FB9">
        <w:trPr>
          <w:trHeight w:val="300"/>
        </w:trPr>
        <w:tc>
          <w:tcPr>
            <w:tcW w:w="4032" w:type="dxa"/>
            <w:tcBorders>
              <w:top w:val="nil"/>
              <w:left w:val="nil"/>
              <w:bottom w:val="nil"/>
              <w:right w:val="nil"/>
            </w:tcBorders>
            <w:shd w:val="clear" w:color="auto" w:fill="auto"/>
            <w:noWrap/>
            <w:vAlign w:val="bottom"/>
          </w:tcPr>
          <w:p w14:paraId="04E6A86C" w14:textId="77777777" w:rsidR="000802EA" w:rsidRPr="006660F6" w:rsidRDefault="000802EA" w:rsidP="000802EA">
            <w:pPr>
              <w:keepLines w:val="0"/>
              <w:spacing w:after="0"/>
              <w:rPr>
                <w:rFonts w:cs="Arial"/>
                <w:szCs w:val="22"/>
              </w:rPr>
            </w:pPr>
            <w:r w:rsidRPr="006660F6">
              <w:rPr>
                <w:rFonts w:cs="Arial"/>
                <w:szCs w:val="22"/>
              </w:rPr>
              <w:t>Hazardous Materials Management</w:t>
            </w:r>
          </w:p>
        </w:tc>
        <w:tc>
          <w:tcPr>
            <w:tcW w:w="1640" w:type="dxa"/>
            <w:tcBorders>
              <w:top w:val="nil"/>
              <w:left w:val="nil"/>
              <w:bottom w:val="nil"/>
              <w:right w:val="nil"/>
            </w:tcBorders>
            <w:shd w:val="clear" w:color="auto" w:fill="auto"/>
            <w:noWrap/>
            <w:vAlign w:val="bottom"/>
          </w:tcPr>
          <w:p w14:paraId="1FD7FA99" w14:textId="77777777" w:rsidR="000802EA" w:rsidRPr="006660F6" w:rsidRDefault="000802EA" w:rsidP="000802EA">
            <w:pPr>
              <w:keepLines w:val="0"/>
              <w:spacing w:after="0"/>
              <w:jc w:val="right"/>
              <w:rPr>
                <w:rFonts w:cs="Arial"/>
                <w:szCs w:val="22"/>
              </w:rPr>
            </w:pPr>
            <w:r w:rsidRPr="006660F6">
              <w:rPr>
                <w:rFonts w:cs="Arial"/>
                <w:szCs w:val="22"/>
              </w:rPr>
              <w:t>3.0%</w:t>
            </w:r>
          </w:p>
        </w:tc>
        <w:tc>
          <w:tcPr>
            <w:tcW w:w="2093" w:type="dxa"/>
            <w:tcBorders>
              <w:top w:val="nil"/>
              <w:left w:val="nil"/>
              <w:bottom w:val="nil"/>
              <w:right w:val="nil"/>
            </w:tcBorders>
            <w:shd w:val="clear" w:color="auto" w:fill="auto"/>
            <w:noWrap/>
          </w:tcPr>
          <w:p w14:paraId="3BB57E5F" w14:textId="77777777" w:rsidR="000802EA" w:rsidRPr="006660F6" w:rsidRDefault="000802EA" w:rsidP="000802EA">
            <w:pPr>
              <w:keepLines w:val="0"/>
              <w:spacing w:after="0"/>
              <w:jc w:val="right"/>
              <w:rPr>
                <w:rFonts w:cs="Arial"/>
                <w:szCs w:val="22"/>
              </w:rPr>
            </w:pPr>
            <w:r w:rsidRPr="006660F6">
              <w:rPr>
                <w:rFonts w:cs="Arial"/>
                <w:szCs w:val="22"/>
              </w:rPr>
              <w:t>7</w:t>
            </w:r>
          </w:p>
        </w:tc>
      </w:tr>
      <w:tr w:rsidR="000802EA" w:rsidRPr="006660F6" w14:paraId="1C59F4C4" w14:textId="77777777" w:rsidTr="000D0FB9">
        <w:trPr>
          <w:trHeight w:val="300"/>
        </w:trPr>
        <w:tc>
          <w:tcPr>
            <w:tcW w:w="4032" w:type="dxa"/>
            <w:tcBorders>
              <w:top w:val="nil"/>
              <w:left w:val="nil"/>
              <w:bottom w:val="nil"/>
              <w:right w:val="nil"/>
            </w:tcBorders>
            <w:shd w:val="clear" w:color="auto" w:fill="auto"/>
            <w:noWrap/>
            <w:vAlign w:val="bottom"/>
          </w:tcPr>
          <w:p w14:paraId="5BF76C24" w14:textId="77777777" w:rsidR="000802EA" w:rsidRPr="006660F6" w:rsidRDefault="000802EA" w:rsidP="000802EA">
            <w:pPr>
              <w:keepLines w:val="0"/>
              <w:spacing w:after="0"/>
              <w:rPr>
                <w:rFonts w:cs="Arial"/>
                <w:szCs w:val="22"/>
              </w:rPr>
            </w:pPr>
            <w:r w:rsidRPr="006660F6">
              <w:rPr>
                <w:rFonts w:cs="Arial"/>
                <w:szCs w:val="22"/>
              </w:rPr>
              <w:t>Land Use</w:t>
            </w:r>
          </w:p>
        </w:tc>
        <w:tc>
          <w:tcPr>
            <w:tcW w:w="1640" w:type="dxa"/>
            <w:tcBorders>
              <w:top w:val="nil"/>
              <w:left w:val="nil"/>
              <w:bottom w:val="nil"/>
              <w:right w:val="nil"/>
            </w:tcBorders>
            <w:shd w:val="clear" w:color="auto" w:fill="auto"/>
            <w:noWrap/>
            <w:vAlign w:val="bottom"/>
          </w:tcPr>
          <w:p w14:paraId="3DFC8183" w14:textId="77777777" w:rsidR="000802EA" w:rsidRPr="006660F6" w:rsidRDefault="000802EA" w:rsidP="000802EA">
            <w:pPr>
              <w:keepLines w:val="0"/>
              <w:spacing w:after="0"/>
              <w:jc w:val="right"/>
              <w:rPr>
                <w:rFonts w:cs="Arial"/>
                <w:szCs w:val="22"/>
              </w:rPr>
            </w:pPr>
            <w:r w:rsidRPr="006660F6">
              <w:rPr>
                <w:rFonts w:cs="Arial"/>
                <w:szCs w:val="22"/>
              </w:rPr>
              <w:t>1.1%</w:t>
            </w:r>
          </w:p>
        </w:tc>
        <w:tc>
          <w:tcPr>
            <w:tcW w:w="2093" w:type="dxa"/>
            <w:tcBorders>
              <w:top w:val="nil"/>
              <w:left w:val="nil"/>
              <w:bottom w:val="nil"/>
              <w:right w:val="nil"/>
            </w:tcBorders>
            <w:shd w:val="clear" w:color="auto" w:fill="auto"/>
            <w:noWrap/>
          </w:tcPr>
          <w:p w14:paraId="1B014FAA" w14:textId="77777777" w:rsidR="000802EA" w:rsidRPr="006660F6" w:rsidRDefault="000802EA" w:rsidP="000802EA">
            <w:pPr>
              <w:keepLines w:val="0"/>
              <w:spacing w:after="0"/>
              <w:jc w:val="right"/>
              <w:rPr>
                <w:rFonts w:cs="Arial"/>
                <w:szCs w:val="22"/>
              </w:rPr>
            </w:pPr>
            <w:r w:rsidRPr="006660F6">
              <w:rPr>
                <w:rFonts w:cs="Arial"/>
                <w:szCs w:val="22"/>
              </w:rPr>
              <w:t>2</w:t>
            </w:r>
          </w:p>
        </w:tc>
      </w:tr>
      <w:tr w:rsidR="000802EA" w:rsidRPr="006660F6" w14:paraId="4C9306F0" w14:textId="77777777" w:rsidTr="000D0FB9">
        <w:trPr>
          <w:trHeight w:val="300"/>
        </w:trPr>
        <w:tc>
          <w:tcPr>
            <w:tcW w:w="4032" w:type="dxa"/>
            <w:tcBorders>
              <w:top w:val="nil"/>
              <w:left w:val="nil"/>
              <w:bottom w:val="nil"/>
              <w:right w:val="nil"/>
            </w:tcBorders>
            <w:shd w:val="clear" w:color="auto" w:fill="auto"/>
            <w:noWrap/>
            <w:vAlign w:val="bottom"/>
          </w:tcPr>
          <w:p w14:paraId="420FCC09" w14:textId="77777777" w:rsidR="000802EA" w:rsidRPr="006660F6" w:rsidRDefault="000802EA" w:rsidP="000802EA">
            <w:pPr>
              <w:keepLines w:val="0"/>
              <w:spacing w:after="0"/>
              <w:rPr>
                <w:rFonts w:cs="Arial"/>
                <w:szCs w:val="22"/>
              </w:rPr>
            </w:pPr>
            <w:r w:rsidRPr="006660F6">
              <w:rPr>
                <w:rFonts w:cs="Arial"/>
                <w:szCs w:val="22"/>
              </w:rPr>
              <w:t>Noise and Vibration</w:t>
            </w:r>
          </w:p>
        </w:tc>
        <w:tc>
          <w:tcPr>
            <w:tcW w:w="1640" w:type="dxa"/>
            <w:tcBorders>
              <w:top w:val="nil"/>
              <w:left w:val="nil"/>
              <w:bottom w:val="nil"/>
              <w:right w:val="nil"/>
            </w:tcBorders>
            <w:shd w:val="clear" w:color="auto" w:fill="auto"/>
            <w:noWrap/>
            <w:vAlign w:val="bottom"/>
          </w:tcPr>
          <w:p w14:paraId="73133E06" w14:textId="77777777" w:rsidR="000802EA" w:rsidRPr="006660F6" w:rsidRDefault="000802EA" w:rsidP="000802EA">
            <w:pPr>
              <w:keepLines w:val="0"/>
              <w:spacing w:after="0"/>
              <w:jc w:val="right"/>
              <w:rPr>
                <w:rFonts w:cs="Arial"/>
                <w:szCs w:val="22"/>
              </w:rPr>
            </w:pPr>
            <w:r w:rsidRPr="006660F6">
              <w:rPr>
                <w:rFonts w:cs="Arial"/>
                <w:szCs w:val="22"/>
              </w:rPr>
              <w:t>1.4%</w:t>
            </w:r>
          </w:p>
        </w:tc>
        <w:tc>
          <w:tcPr>
            <w:tcW w:w="2093" w:type="dxa"/>
            <w:tcBorders>
              <w:top w:val="nil"/>
              <w:left w:val="nil"/>
              <w:bottom w:val="nil"/>
              <w:right w:val="nil"/>
            </w:tcBorders>
            <w:shd w:val="clear" w:color="auto" w:fill="auto"/>
            <w:noWrap/>
          </w:tcPr>
          <w:p w14:paraId="443F5455" w14:textId="77777777" w:rsidR="000802EA" w:rsidRPr="006660F6" w:rsidRDefault="000802EA" w:rsidP="000802EA">
            <w:pPr>
              <w:keepLines w:val="0"/>
              <w:spacing w:after="0"/>
              <w:jc w:val="right"/>
              <w:rPr>
                <w:rFonts w:cs="Arial"/>
                <w:szCs w:val="22"/>
              </w:rPr>
            </w:pPr>
            <w:r w:rsidRPr="006660F6">
              <w:rPr>
                <w:rFonts w:cs="Arial"/>
                <w:szCs w:val="22"/>
              </w:rPr>
              <w:t>1</w:t>
            </w:r>
          </w:p>
        </w:tc>
      </w:tr>
      <w:tr w:rsidR="000802EA" w:rsidRPr="006660F6" w14:paraId="714F0D80" w14:textId="77777777" w:rsidTr="000D0FB9">
        <w:trPr>
          <w:trHeight w:val="300"/>
        </w:trPr>
        <w:tc>
          <w:tcPr>
            <w:tcW w:w="4032" w:type="dxa"/>
            <w:tcBorders>
              <w:top w:val="nil"/>
              <w:left w:val="nil"/>
              <w:bottom w:val="nil"/>
              <w:right w:val="nil"/>
            </w:tcBorders>
            <w:shd w:val="clear" w:color="auto" w:fill="auto"/>
            <w:noWrap/>
            <w:vAlign w:val="bottom"/>
          </w:tcPr>
          <w:p w14:paraId="3F7DF8A8" w14:textId="77777777" w:rsidR="000802EA" w:rsidRPr="006660F6" w:rsidRDefault="000802EA" w:rsidP="000802EA">
            <w:pPr>
              <w:keepLines w:val="0"/>
              <w:spacing w:after="0"/>
              <w:rPr>
                <w:rFonts w:cs="Arial"/>
                <w:szCs w:val="22"/>
              </w:rPr>
            </w:pPr>
            <w:r w:rsidRPr="006660F6">
              <w:rPr>
                <w:rFonts w:cs="Arial"/>
                <w:szCs w:val="22"/>
              </w:rPr>
              <w:t>Public Health</w:t>
            </w:r>
          </w:p>
        </w:tc>
        <w:tc>
          <w:tcPr>
            <w:tcW w:w="1640" w:type="dxa"/>
            <w:tcBorders>
              <w:top w:val="nil"/>
              <w:left w:val="nil"/>
              <w:bottom w:val="nil"/>
              <w:right w:val="nil"/>
            </w:tcBorders>
            <w:shd w:val="clear" w:color="auto" w:fill="auto"/>
            <w:noWrap/>
            <w:vAlign w:val="bottom"/>
          </w:tcPr>
          <w:p w14:paraId="5EB92C35" w14:textId="77777777" w:rsidR="000802EA" w:rsidRPr="006660F6" w:rsidRDefault="000802EA" w:rsidP="000802EA">
            <w:pPr>
              <w:keepLines w:val="0"/>
              <w:spacing w:after="0"/>
              <w:jc w:val="right"/>
              <w:rPr>
                <w:rFonts w:cs="Arial"/>
                <w:szCs w:val="22"/>
              </w:rPr>
            </w:pPr>
            <w:r w:rsidRPr="006660F6">
              <w:rPr>
                <w:rFonts w:cs="Arial"/>
                <w:szCs w:val="22"/>
              </w:rPr>
              <w:t>2.0%</w:t>
            </w:r>
          </w:p>
        </w:tc>
        <w:tc>
          <w:tcPr>
            <w:tcW w:w="2093" w:type="dxa"/>
            <w:tcBorders>
              <w:top w:val="nil"/>
              <w:left w:val="nil"/>
              <w:bottom w:val="nil"/>
              <w:right w:val="nil"/>
            </w:tcBorders>
            <w:shd w:val="clear" w:color="auto" w:fill="auto"/>
            <w:noWrap/>
          </w:tcPr>
          <w:p w14:paraId="00E1CBAB" w14:textId="77777777" w:rsidR="000802EA" w:rsidRPr="006660F6" w:rsidRDefault="000802EA" w:rsidP="000802EA">
            <w:pPr>
              <w:keepLines w:val="0"/>
              <w:spacing w:after="0"/>
              <w:jc w:val="right"/>
              <w:rPr>
                <w:rFonts w:cs="Arial"/>
                <w:szCs w:val="22"/>
              </w:rPr>
            </w:pPr>
            <w:r w:rsidRPr="006660F6">
              <w:rPr>
                <w:rFonts w:cs="Arial"/>
                <w:szCs w:val="22"/>
              </w:rPr>
              <w:t>2</w:t>
            </w:r>
          </w:p>
        </w:tc>
      </w:tr>
      <w:tr w:rsidR="000802EA" w:rsidRPr="006660F6" w14:paraId="7DA09624" w14:textId="77777777" w:rsidTr="000D0FB9">
        <w:trPr>
          <w:trHeight w:val="300"/>
        </w:trPr>
        <w:tc>
          <w:tcPr>
            <w:tcW w:w="4032" w:type="dxa"/>
            <w:tcBorders>
              <w:top w:val="nil"/>
              <w:left w:val="nil"/>
              <w:bottom w:val="nil"/>
              <w:right w:val="nil"/>
            </w:tcBorders>
            <w:shd w:val="clear" w:color="auto" w:fill="auto"/>
            <w:noWrap/>
            <w:vAlign w:val="bottom"/>
          </w:tcPr>
          <w:p w14:paraId="00C5D20E" w14:textId="77777777" w:rsidR="000802EA" w:rsidRPr="006660F6" w:rsidRDefault="000802EA" w:rsidP="000802EA">
            <w:pPr>
              <w:keepLines w:val="0"/>
              <w:spacing w:after="0"/>
              <w:rPr>
                <w:rFonts w:cs="Arial"/>
                <w:szCs w:val="22"/>
              </w:rPr>
            </w:pPr>
            <w:r w:rsidRPr="006660F6">
              <w:rPr>
                <w:rFonts w:cs="Arial"/>
                <w:szCs w:val="22"/>
              </w:rPr>
              <w:t>Siting Project Management</w:t>
            </w:r>
          </w:p>
        </w:tc>
        <w:tc>
          <w:tcPr>
            <w:tcW w:w="1640" w:type="dxa"/>
            <w:tcBorders>
              <w:top w:val="nil"/>
              <w:left w:val="nil"/>
              <w:bottom w:val="nil"/>
              <w:right w:val="nil"/>
            </w:tcBorders>
            <w:shd w:val="clear" w:color="auto" w:fill="auto"/>
            <w:noWrap/>
            <w:vAlign w:val="bottom"/>
          </w:tcPr>
          <w:p w14:paraId="401806FA" w14:textId="77777777" w:rsidR="000802EA" w:rsidRPr="006660F6" w:rsidRDefault="000802EA" w:rsidP="000802EA">
            <w:pPr>
              <w:keepLines w:val="0"/>
              <w:spacing w:after="0"/>
              <w:jc w:val="right"/>
              <w:rPr>
                <w:rFonts w:cs="Arial"/>
                <w:szCs w:val="22"/>
              </w:rPr>
            </w:pPr>
            <w:r w:rsidRPr="006660F6">
              <w:rPr>
                <w:rFonts w:cs="Arial"/>
                <w:szCs w:val="22"/>
              </w:rPr>
              <w:t>0.4%</w:t>
            </w:r>
          </w:p>
        </w:tc>
        <w:tc>
          <w:tcPr>
            <w:tcW w:w="2093" w:type="dxa"/>
            <w:tcBorders>
              <w:top w:val="nil"/>
              <w:left w:val="nil"/>
              <w:bottom w:val="nil"/>
              <w:right w:val="nil"/>
            </w:tcBorders>
            <w:shd w:val="clear" w:color="auto" w:fill="auto"/>
            <w:noWrap/>
          </w:tcPr>
          <w:p w14:paraId="74D07EE2" w14:textId="77777777" w:rsidR="000802EA" w:rsidRPr="006660F6" w:rsidRDefault="000802EA" w:rsidP="000802EA">
            <w:pPr>
              <w:keepLines w:val="0"/>
              <w:spacing w:after="0"/>
              <w:jc w:val="right"/>
              <w:rPr>
                <w:rFonts w:cs="Arial"/>
                <w:szCs w:val="22"/>
              </w:rPr>
            </w:pPr>
            <w:r w:rsidRPr="006660F6">
              <w:rPr>
                <w:rFonts w:cs="Arial"/>
                <w:szCs w:val="22"/>
              </w:rPr>
              <w:t>2</w:t>
            </w:r>
          </w:p>
        </w:tc>
      </w:tr>
      <w:tr w:rsidR="000802EA" w:rsidRPr="006660F6" w14:paraId="6375DDEF" w14:textId="77777777" w:rsidTr="000D0FB9">
        <w:trPr>
          <w:trHeight w:val="300"/>
        </w:trPr>
        <w:tc>
          <w:tcPr>
            <w:tcW w:w="4032" w:type="dxa"/>
            <w:tcBorders>
              <w:top w:val="nil"/>
              <w:left w:val="nil"/>
              <w:bottom w:val="nil"/>
              <w:right w:val="nil"/>
            </w:tcBorders>
            <w:shd w:val="clear" w:color="auto" w:fill="auto"/>
            <w:noWrap/>
            <w:vAlign w:val="bottom"/>
          </w:tcPr>
          <w:p w14:paraId="14ACCE9A" w14:textId="77777777" w:rsidR="000802EA" w:rsidRPr="006660F6" w:rsidRDefault="000802EA" w:rsidP="000802EA">
            <w:pPr>
              <w:keepLines w:val="0"/>
              <w:spacing w:after="0"/>
              <w:rPr>
                <w:rFonts w:cs="Arial"/>
                <w:szCs w:val="22"/>
              </w:rPr>
            </w:pPr>
            <w:r w:rsidRPr="006660F6">
              <w:rPr>
                <w:rFonts w:cs="Arial"/>
                <w:szCs w:val="22"/>
              </w:rPr>
              <w:t>Visual Resources</w:t>
            </w:r>
          </w:p>
        </w:tc>
        <w:tc>
          <w:tcPr>
            <w:tcW w:w="1640" w:type="dxa"/>
            <w:tcBorders>
              <w:top w:val="nil"/>
              <w:left w:val="nil"/>
              <w:bottom w:val="nil"/>
              <w:right w:val="nil"/>
            </w:tcBorders>
            <w:shd w:val="clear" w:color="auto" w:fill="auto"/>
            <w:noWrap/>
            <w:vAlign w:val="bottom"/>
          </w:tcPr>
          <w:p w14:paraId="447EB699" w14:textId="77777777" w:rsidR="000802EA" w:rsidRPr="006660F6" w:rsidRDefault="000802EA" w:rsidP="000802EA">
            <w:pPr>
              <w:keepLines w:val="0"/>
              <w:spacing w:after="0"/>
              <w:jc w:val="right"/>
              <w:rPr>
                <w:rFonts w:cs="Arial"/>
                <w:szCs w:val="22"/>
              </w:rPr>
            </w:pPr>
            <w:r w:rsidRPr="006660F6">
              <w:rPr>
                <w:rFonts w:cs="Arial"/>
                <w:szCs w:val="22"/>
              </w:rPr>
              <w:t>5.6%</w:t>
            </w:r>
          </w:p>
        </w:tc>
        <w:tc>
          <w:tcPr>
            <w:tcW w:w="2093" w:type="dxa"/>
            <w:tcBorders>
              <w:top w:val="nil"/>
              <w:left w:val="nil"/>
              <w:bottom w:val="nil"/>
              <w:right w:val="nil"/>
            </w:tcBorders>
            <w:shd w:val="clear" w:color="auto" w:fill="auto"/>
            <w:noWrap/>
          </w:tcPr>
          <w:p w14:paraId="4C2FDE74" w14:textId="77777777" w:rsidR="000802EA" w:rsidRPr="006660F6" w:rsidRDefault="000802EA" w:rsidP="000802EA">
            <w:pPr>
              <w:keepLines w:val="0"/>
              <w:spacing w:after="0"/>
              <w:jc w:val="right"/>
              <w:rPr>
                <w:rFonts w:cs="Arial"/>
                <w:szCs w:val="22"/>
              </w:rPr>
            </w:pPr>
            <w:r w:rsidRPr="006660F6">
              <w:rPr>
                <w:rFonts w:cs="Arial"/>
                <w:szCs w:val="22"/>
              </w:rPr>
              <w:t>6</w:t>
            </w:r>
          </w:p>
        </w:tc>
      </w:tr>
      <w:tr w:rsidR="000802EA" w:rsidRPr="006660F6" w14:paraId="20705BB1" w14:textId="77777777" w:rsidTr="000D0FB9">
        <w:trPr>
          <w:trHeight w:val="300"/>
        </w:trPr>
        <w:tc>
          <w:tcPr>
            <w:tcW w:w="4032" w:type="dxa"/>
            <w:tcBorders>
              <w:top w:val="nil"/>
              <w:left w:val="nil"/>
              <w:bottom w:val="nil"/>
              <w:right w:val="nil"/>
            </w:tcBorders>
            <w:shd w:val="clear" w:color="auto" w:fill="auto"/>
            <w:noWrap/>
            <w:vAlign w:val="bottom"/>
          </w:tcPr>
          <w:p w14:paraId="3BCFF2D7" w14:textId="77777777" w:rsidR="000802EA" w:rsidRPr="006660F6" w:rsidRDefault="000802EA" w:rsidP="000802EA">
            <w:pPr>
              <w:keepLines w:val="0"/>
              <w:spacing w:after="0"/>
              <w:rPr>
                <w:rFonts w:cs="Arial"/>
                <w:szCs w:val="22"/>
              </w:rPr>
            </w:pPr>
            <w:r w:rsidRPr="006660F6">
              <w:rPr>
                <w:rFonts w:cs="Arial"/>
                <w:szCs w:val="22"/>
              </w:rPr>
              <w:t>Water Resources</w:t>
            </w:r>
          </w:p>
        </w:tc>
        <w:tc>
          <w:tcPr>
            <w:tcW w:w="1640" w:type="dxa"/>
            <w:tcBorders>
              <w:top w:val="nil"/>
              <w:left w:val="nil"/>
              <w:bottom w:val="nil"/>
              <w:right w:val="nil"/>
            </w:tcBorders>
            <w:shd w:val="clear" w:color="auto" w:fill="auto"/>
            <w:noWrap/>
            <w:vAlign w:val="bottom"/>
          </w:tcPr>
          <w:p w14:paraId="33A3F3DA" w14:textId="77777777" w:rsidR="000802EA" w:rsidRPr="006660F6" w:rsidRDefault="000802EA" w:rsidP="000802EA">
            <w:pPr>
              <w:keepLines w:val="0"/>
              <w:spacing w:after="0"/>
              <w:jc w:val="right"/>
              <w:rPr>
                <w:rFonts w:cs="Arial"/>
                <w:szCs w:val="22"/>
              </w:rPr>
            </w:pPr>
            <w:r w:rsidRPr="006660F6">
              <w:rPr>
                <w:rFonts w:cs="Arial"/>
                <w:szCs w:val="22"/>
              </w:rPr>
              <w:t>0.9%</w:t>
            </w:r>
          </w:p>
        </w:tc>
        <w:tc>
          <w:tcPr>
            <w:tcW w:w="2093" w:type="dxa"/>
            <w:tcBorders>
              <w:top w:val="nil"/>
              <w:left w:val="nil"/>
              <w:bottom w:val="nil"/>
              <w:right w:val="nil"/>
            </w:tcBorders>
            <w:shd w:val="clear" w:color="auto" w:fill="auto"/>
            <w:noWrap/>
          </w:tcPr>
          <w:p w14:paraId="33CED28E" w14:textId="77777777" w:rsidR="000802EA" w:rsidRPr="006660F6" w:rsidRDefault="000802EA" w:rsidP="000802EA">
            <w:pPr>
              <w:keepLines w:val="0"/>
              <w:spacing w:after="0"/>
              <w:jc w:val="right"/>
              <w:rPr>
                <w:rFonts w:cs="Arial"/>
                <w:szCs w:val="22"/>
              </w:rPr>
            </w:pPr>
            <w:r w:rsidRPr="006660F6">
              <w:rPr>
                <w:rFonts w:cs="Arial"/>
                <w:szCs w:val="22"/>
              </w:rPr>
              <w:t>2</w:t>
            </w:r>
          </w:p>
        </w:tc>
      </w:tr>
      <w:tr w:rsidR="000802EA" w:rsidRPr="006660F6" w14:paraId="43843232" w14:textId="77777777" w:rsidTr="000D0FB9">
        <w:trPr>
          <w:trHeight w:val="300"/>
        </w:trPr>
        <w:tc>
          <w:tcPr>
            <w:tcW w:w="4032" w:type="dxa"/>
            <w:tcBorders>
              <w:top w:val="nil"/>
              <w:left w:val="nil"/>
              <w:bottom w:val="nil"/>
              <w:right w:val="nil"/>
            </w:tcBorders>
            <w:shd w:val="clear" w:color="auto" w:fill="auto"/>
            <w:noWrap/>
            <w:vAlign w:val="bottom"/>
          </w:tcPr>
          <w:p w14:paraId="117A616E" w14:textId="77777777" w:rsidR="000802EA" w:rsidRPr="006660F6" w:rsidRDefault="000802EA" w:rsidP="000802EA">
            <w:pPr>
              <w:keepLines w:val="0"/>
              <w:spacing w:after="0"/>
              <w:rPr>
                <w:rFonts w:cs="Arial"/>
                <w:szCs w:val="22"/>
              </w:rPr>
            </w:pPr>
            <w:r w:rsidRPr="006660F6">
              <w:rPr>
                <w:rFonts w:cs="Arial"/>
                <w:szCs w:val="22"/>
              </w:rPr>
              <w:t>Worker Safety and Fire Protection</w:t>
            </w:r>
          </w:p>
        </w:tc>
        <w:tc>
          <w:tcPr>
            <w:tcW w:w="1640" w:type="dxa"/>
            <w:tcBorders>
              <w:top w:val="nil"/>
              <w:left w:val="nil"/>
              <w:bottom w:val="nil"/>
              <w:right w:val="nil"/>
            </w:tcBorders>
            <w:shd w:val="clear" w:color="auto" w:fill="auto"/>
            <w:noWrap/>
            <w:vAlign w:val="bottom"/>
          </w:tcPr>
          <w:p w14:paraId="1EF8816B" w14:textId="77777777" w:rsidR="000802EA" w:rsidRPr="006660F6" w:rsidRDefault="000802EA" w:rsidP="000802EA">
            <w:pPr>
              <w:keepLines w:val="0"/>
              <w:spacing w:after="0"/>
              <w:jc w:val="right"/>
              <w:rPr>
                <w:rFonts w:cs="Arial"/>
                <w:szCs w:val="22"/>
              </w:rPr>
            </w:pPr>
            <w:r w:rsidRPr="006660F6">
              <w:rPr>
                <w:rFonts w:cs="Arial"/>
                <w:szCs w:val="22"/>
              </w:rPr>
              <w:t>8.6%</w:t>
            </w:r>
          </w:p>
        </w:tc>
        <w:tc>
          <w:tcPr>
            <w:tcW w:w="2093" w:type="dxa"/>
            <w:tcBorders>
              <w:top w:val="nil"/>
              <w:left w:val="nil"/>
              <w:bottom w:val="nil"/>
              <w:right w:val="nil"/>
            </w:tcBorders>
            <w:shd w:val="clear" w:color="auto" w:fill="auto"/>
            <w:noWrap/>
          </w:tcPr>
          <w:p w14:paraId="3E89B226" w14:textId="77777777" w:rsidR="000802EA" w:rsidRPr="006660F6" w:rsidRDefault="000802EA" w:rsidP="000802EA">
            <w:pPr>
              <w:keepLines w:val="0"/>
              <w:spacing w:after="0"/>
              <w:jc w:val="right"/>
              <w:rPr>
                <w:rFonts w:cs="Arial"/>
                <w:szCs w:val="22"/>
              </w:rPr>
            </w:pPr>
            <w:r w:rsidRPr="006660F6">
              <w:rPr>
                <w:rFonts w:cs="Arial"/>
                <w:szCs w:val="22"/>
              </w:rPr>
              <w:t>10</w:t>
            </w:r>
          </w:p>
        </w:tc>
      </w:tr>
      <w:tr w:rsidR="000802EA" w:rsidRPr="006660F6" w14:paraId="3F12CA6E" w14:textId="77777777" w:rsidTr="000D0FB9">
        <w:trPr>
          <w:trHeight w:val="300"/>
        </w:trPr>
        <w:tc>
          <w:tcPr>
            <w:tcW w:w="4032" w:type="dxa"/>
            <w:tcBorders>
              <w:top w:val="nil"/>
              <w:left w:val="nil"/>
              <w:bottom w:val="nil"/>
              <w:right w:val="nil"/>
            </w:tcBorders>
            <w:shd w:val="clear" w:color="auto" w:fill="auto"/>
            <w:noWrap/>
            <w:vAlign w:val="bottom"/>
          </w:tcPr>
          <w:p w14:paraId="41869290" w14:textId="77777777" w:rsidR="000802EA" w:rsidRPr="006660F6" w:rsidRDefault="000802EA" w:rsidP="000802EA">
            <w:pPr>
              <w:keepLines w:val="0"/>
              <w:spacing w:after="0"/>
              <w:rPr>
                <w:rFonts w:cs="Arial"/>
                <w:szCs w:val="22"/>
              </w:rPr>
            </w:pPr>
            <w:r w:rsidRPr="006660F6">
              <w:rPr>
                <w:rFonts w:cs="Arial"/>
                <w:b/>
                <w:bCs/>
                <w:szCs w:val="22"/>
              </w:rPr>
              <w:t>Grand Total</w:t>
            </w:r>
          </w:p>
        </w:tc>
        <w:tc>
          <w:tcPr>
            <w:tcW w:w="1640" w:type="dxa"/>
            <w:tcBorders>
              <w:top w:val="nil"/>
              <w:left w:val="nil"/>
              <w:bottom w:val="nil"/>
              <w:right w:val="nil"/>
            </w:tcBorders>
            <w:shd w:val="clear" w:color="auto" w:fill="auto"/>
            <w:noWrap/>
            <w:vAlign w:val="bottom"/>
          </w:tcPr>
          <w:p w14:paraId="62B17574" w14:textId="77777777" w:rsidR="000802EA" w:rsidRPr="006660F6" w:rsidRDefault="000802EA" w:rsidP="000802EA">
            <w:pPr>
              <w:keepLines w:val="0"/>
              <w:spacing w:after="0"/>
              <w:jc w:val="right"/>
              <w:rPr>
                <w:rFonts w:cs="Arial"/>
                <w:b/>
                <w:szCs w:val="22"/>
              </w:rPr>
            </w:pPr>
            <w:r w:rsidRPr="006660F6">
              <w:rPr>
                <w:rFonts w:cs="Arial"/>
                <w:b/>
                <w:szCs w:val="22"/>
              </w:rPr>
              <w:t>100%</w:t>
            </w:r>
          </w:p>
        </w:tc>
        <w:tc>
          <w:tcPr>
            <w:tcW w:w="2093" w:type="dxa"/>
            <w:tcBorders>
              <w:top w:val="nil"/>
              <w:left w:val="nil"/>
              <w:bottom w:val="nil"/>
              <w:right w:val="nil"/>
            </w:tcBorders>
            <w:shd w:val="clear" w:color="auto" w:fill="auto"/>
            <w:noWrap/>
          </w:tcPr>
          <w:p w14:paraId="4CF3C67F" w14:textId="77777777" w:rsidR="000802EA" w:rsidRPr="006660F6" w:rsidRDefault="000802EA" w:rsidP="000802EA">
            <w:pPr>
              <w:keepLines w:val="0"/>
              <w:spacing w:after="0"/>
              <w:jc w:val="right"/>
              <w:rPr>
                <w:rFonts w:cs="Arial"/>
                <w:b/>
                <w:szCs w:val="22"/>
              </w:rPr>
            </w:pPr>
            <w:r w:rsidRPr="006660F6">
              <w:rPr>
                <w:rFonts w:cs="Arial"/>
                <w:b/>
                <w:szCs w:val="22"/>
              </w:rPr>
              <w:t>82</w:t>
            </w:r>
          </w:p>
        </w:tc>
      </w:tr>
      <w:tr w:rsidR="000802EA" w:rsidRPr="006660F6" w14:paraId="321F6EA5" w14:textId="77777777" w:rsidTr="000D0FB9">
        <w:trPr>
          <w:trHeight w:val="300"/>
        </w:trPr>
        <w:tc>
          <w:tcPr>
            <w:tcW w:w="4032" w:type="dxa"/>
            <w:tcBorders>
              <w:top w:val="nil"/>
              <w:left w:val="nil"/>
              <w:bottom w:val="nil"/>
              <w:right w:val="nil"/>
            </w:tcBorders>
            <w:shd w:val="clear" w:color="auto" w:fill="auto"/>
            <w:noWrap/>
            <w:vAlign w:val="bottom"/>
          </w:tcPr>
          <w:p w14:paraId="4EECC510" w14:textId="77777777" w:rsidR="000802EA" w:rsidRPr="006660F6" w:rsidRDefault="000802EA" w:rsidP="000802EA">
            <w:pPr>
              <w:keepLines w:val="0"/>
              <w:spacing w:after="0"/>
              <w:rPr>
                <w:rFonts w:cs="Arial"/>
                <w:szCs w:val="22"/>
              </w:rPr>
            </w:pPr>
          </w:p>
        </w:tc>
        <w:tc>
          <w:tcPr>
            <w:tcW w:w="1640" w:type="dxa"/>
            <w:tcBorders>
              <w:top w:val="nil"/>
              <w:left w:val="nil"/>
              <w:bottom w:val="nil"/>
              <w:right w:val="nil"/>
            </w:tcBorders>
            <w:shd w:val="clear" w:color="auto" w:fill="auto"/>
            <w:noWrap/>
            <w:vAlign w:val="bottom"/>
          </w:tcPr>
          <w:p w14:paraId="6C50CE40" w14:textId="77777777" w:rsidR="000802EA" w:rsidRPr="006660F6" w:rsidRDefault="000802EA" w:rsidP="000802EA">
            <w:pPr>
              <w:keepLines w:val="0"/>
              <w:spacing w:after="0"/>
              <w:jc w:val="right"/>
              <w:rPr>
                <w:rFonts w:cs="Arial"/>
                <w:szCs w:val="22"/>
              </w:rPr>
            </w:pPr>
          </w:p>
        </w:tc>
        <w:tc>
          <w:tcPr>
            <w:tcW w:w="2093" w:type="dxa"/>
            <w:tcBorders>
              <w:top w:val="nil"/>
              <w:left w:val="nil"/>
              <w:bottom w:val="nil"/>
              <w:right w:val="nil"/>
            </w:tcBorders>
            <w:shd w:val="clear" w:color="auto" w:fill="auto"/>
            <w:noWrap/>
          </w:tcPr>
          <w:p w14:paraId="73056C7A" w14:textId="77777777" w:rsidR="000802EA" w:rsidRPr="006660F6" w:rsidRDefault="000802EA" w:rsidP="000802EA">
            <w:pPr>
              <w:keepLines w:val="0"/>
              <w:spacing w:after="0"/>
              <w:jc w:val="right"/>
              <w:rPr>
                <w:rFonts w:cs="Arial"/>
                <w:szCs w:val="22"/>
              </w:rPr>
            </w:pPr>
          </w:p>
        </w:tc>
      </w:tr>
    </w:tbl>
    <w:p w14:paraId="7AE48030" w14:textId="77777777" w:rsidR="000B6F9A" w:rsidRPr="000B6F9A" w:rsidRDefault="000B6F9A" w:rsidP="000B6F9A">
      <w:pPr>
        <w:spacing w:after="240"/>
        <w:rPr>
          <w:rFonts w:cs="Arial"/>
        </w:rPr>
      </w:pPr>
    </w:p>
    <w:p w14:paraId="2B169FE2" w14:textId="77777777" w:rsidR="00705C53" w:rsidRPr="00F62678" w:rsidRDefault="00705C53" w:rsidP="00F62678">
      <w:pPr>
        <w:pStyle w:val="Heading1"/>
        <w:tabs>
          <w:tab w:val="left" w:pos="720"/>
          <w:tab w:val="right" w:pos="9360"/>
        </w:tabs>
      </w:pPr>
      <w:bookmarkStart w:id="154" w:name="_Toc492560542"/>
      <w:r w:rsidRPr="00F62678">
        <w:t>V</w:t>
      </w:r>
      <w:r w:rsidR="00F62678">
        <w:t>.</w:t>
      </w:r>
      <w:r w:rsidR="00F62678">
        <w:tab/>
      </w:r>
      <w:r w:rsidR="008307C5" w:rsidRPr="00F62678">
        <w:t>Evaluation</w:t>
      </w:r>
      <w:r w:rsidR="008307C5">
        <w:t xml:space="preserve"> PROCESS </w:t>
      </w:r>
      <w:r w:rsidR="00D635CD" w:rsidRPr="00F62678">
        <w:t>and Criteria</w:t>
      </w:r>
      <w:bookmarkEnd w:id="154"/>
      <w:r w:rsidR="00D635CD" w:rsidRPr="00F62678">
        <w:t xml:space="preserve"> </w:t>
      </w:r>
      <w:r w:rsidR="00F62678">
        <w:tab/>
      </w:r>
    </w:p>
    <w:p w14:paraId="1E00710D" w14:textId="77777777" w:rsidR="00705C53" w:rsidRPr="006076EB" w:rsidRDefault="00705C53" w:rsidP="00850D0D">
      <w:pPr>
        <w:pStyle w:val="Heading2"/>
      </w:pPr>
      <w:bookmarkStart w:id="155" w:name="_Toc492560543"/>
      <w:r w:rsidRPr="006076EB">
        <w:t>Selection Process Steps</w:t>
      </w:r>
      <w:bookmarkEnd w:id="155"/>
    </w:p>
    <w:p w14:paraId="11FDD24C" w14:textId="77777777" w:rsidR="00705C53" w:rsidRPr="008154DA" w:rsidRDefault="00705C53" w:rsidP="00705C53">
      <w:pPr>
        <w:pStyle w:val="BodyText3"/>
      </w:pPr>
      <w:r w:rsidRPr="008154DA">
        <w:t>The Energy Commission will organize a committee whose members have expertise in evaluation of architectural and engineering services.  The Evaluation Committee will evaluate the SOQs as follows:</w:t>
      </w:r>
    </w:p>
    <w:p w14:paraId="51796787" w14:textId="77777777" w:rsidR="00705C53" w:rsidRPr="008154DA" w:rsidRDefault="00DD2867" w:rsidP="00475F7B">
      <w:pPr>
        <w:pStyle w:val="Heading3"/>
        <w:ind w:left="450"/>
        <w:rPr>
          <w:b w:val="0"/>
          <w:sz w:val="22"/>
          <w:szCs w:val="22"/>
          <w:u w:val="single"/>
        </w:rPr>
      </w:pPr>
      <w:r>
        <w:rPr>
          <w:b w:val="0"/>
          <w:sz w:val="22"/>
          <w:szCs w:val="22"/>
          <w:u w:val="single"/>
        </w:rPr>
        <w:t>Administrative and Completeness Screening Criteria</w:t>
      </w:r>
      <w:r w:rsidR="009C335E">
        <w:rPr>
          <w:b w:val="0"/>
          <w:sz w:val="22"/>
          <w:szCs w:val="22"/>
          <w:u w:val="single"/>
        </w:rPr>
        <w:t xml:space="preserve"> (Mandatory)</w:t>
      </w:r>
    </w:p>
    <w:p w14:paraId="39858F8B" w14:textId="77777777" w:rsidR="00705C53" w:rsidRDefault="00DD2867" w:rsidP="00475F7B">
      <w:pPr>
        <w:pStyle w:val="BodyText3"/>
        <w:ind w:left="450"/>
        <w:jc w:val="left"/>
      </w:pPr>
      <w:r w:rsidRPr="00BE49CC">
        <w:t xml:space="preserve">Each </w:t>
      </w:r>
      <w:r>
        <w:t>SOQ</w:t>
      </w:r>
      <w:r w:rsidRPr="00BE49CC">
        <w:t xml:space="preserve"> w</w:t>
      </w:r>
      <w:r>
        <w:t xml:space="preserve">ill be screened for compliance with the Administrative Screening Criteria below. </w:t>
      </w:r>
      <w:r w:rsidRPr="00BE49CC">
        <w:t xml:space="preserve">The Energy Commission will evaluate each </w:t>
      </w:r>
      <w:r>
        <w:t>SOQ</w:t>
      </w:r>
      <w:r w:rsidRPr="00BE49CC">
        <w:t xml:space="preserve"> to determine its responsiveness to these requirements.</w:t>
      </w:r>
      <w:r>
        <w:t xml:space="preserve">  SOQs that fail or do not fully comply with any of the Administrative and Completeness Screening Criteria shall be disqualified and eliminated from further evaluation.</w:t>
      </w:r>
    </w:p>
    <w:p w14:paraId="53E097BE" w14:textId="77777777" w:rsidR="00E72F39" w:rsidRPr="00BD4FBB" w:rsidRDefault="00C3088A" w:rsidP="00BD4FBB">
      <w:pPr>
        <w:pStyle w:val="ListBullet"/>
      </w:pPr>
      <w:r w:rsidRPr="00BD4FBB">
        <w:t xml:space="preserve">SOQ must be received by the </w:t>
      </w:r>
      <w:r w:rsidR="00E72F39" w:rsidRPr="00BD4FBB">
        <w:t>exact time and date set for receipt of SOQs.</w:t>
      </w:r>
    </w:p>
    <w:p w14:paraId="6A2A4277" w14:textId="77777777" w:rsidR="00C3088A" w:rsidRDefault="00C3088A" w:rsidP="007E064A">
      <w:pPr>
        <w:widowControl w:val="0"/>
        <w:numPr>
          <w:ilvl w:val="0"/>
          <w:numId w:val="27"/>
        </w:numPr>
        <w:rPr>
          <w:szCs w:val="22"/>
        </w:rPr>
      </w:pPr>
      <w:r>
        <w:rPr>
          <w:szCs w:val="22"/>
        </w:rPr>
        <w:t xml:space="preserve">SOQ must be </w:t>
      </w:r>
      <w:r w:rsidRPr="00102684">
        <w:rPr>
          <w:szCs w:val="22"/>
        </w:rPr>
        <w:t xml:space="preserve">responsive to the California Disabled Veteran Business Enterprise participation requirements. </w:t>
      </w:r>
    </w:p>
    <w:p w14:paraId="7244C564" w14:textId="77777777" w:rsidR="00C3088A" w:rsidRPr="006E3C54" w:rsidRDefault="00C3088A" w:rsidP="007E064A">
      <w:pPr>
        <w:pStyle w:val="ListParagraph"/>
        <w:widowControl w:val="0"/>
        <w:numPr>
          <w:ilvl w:val="0"/>
          <w:numId w:val="27"/>
        </w:numPr>
        <w:rPr>
          <w:szCs w:val="22"/>
        </w:rPr>
      </w:pPr>
      <w:r>
        <w:rPr>
          <w:szCs w:val="22"/>
        </w:rPr>
        <w:t xml:space="preserve">SOQ must include </w:t>
      </w:r>
      <w:r w:rsidRPr="006E3C54">
        <w:rPr>
          <w:szCs w:val="22"/>
        </w:rPr>
        <w:t xml:space="preserve">a properly executed </w:t>
      </w:r>
      <w:r>
        <w:rPr>
          <w:szCs w:val="22"/>
        </w:rPr>
        <w:t xml:space="preserve">Contractor </w:t>
      </w:r>
      <w:r w:rsidRPr="006E3C54">
        <w:rPr>
          <w:szCs w:val="22"/>
        </w:rPr>
        <w:t>Certification Clauses.</w:t>
      </w:r>
    </w:p>
    <w:p w14:paraId="53557853" w14:textId="77777777" w:rsidR="00C3088A" w:rsidRDefault="00C3088A" w:rsidP="007E064A">
      <w:pPr>
        <w:widowControl w:val="0"/>
        <w:numPr>
          <w:ilvl w:val="0"/>
          <w:numId w:val="27"/>
        </w:numPr>
        <w:rPr>
          <w:szCs w:val="22"/>
        </w:rPr>
      </w:pPr>
      <w:r>
        <w:rPr>
          <w:szCs w:val="22"/>
        </w:rPr>
        <w:t xml:space="preserve">SOQ must include </w:t>
      </w:r>
      <w:r w:rsidRPr="00BE49CC">
        <w:rPr>
          <w:szCs w:val="22"/>
        </w:rPr>
        <w:t>a properly executed Darfur Contracting Act Form.</w:t>
      </w:r>
    </w:p>
    <w:p w14:paraId="10F5F0AE" w14:textId="77777777" w:rsidR="00881FB9" w:rsidRPr="00BE49CC" w:rsidRDefault="00881FB9" w:rsidP="00881FB9">
      <w:pPr>
        <w:pStyle w:val="ListBullet"/>
      </w:pPr>
      <w:r>
        <w:t xml:space="preserve">SOQ </w:t>
      </w:r>
      <w:r w:rsidRPr="00881FB9">
        <w:t>must include a properly executed Iran Contracting Act Form.</w:t>
      </w:r>
    </w:p>
    <w:p w14:paraId="461F0599" w14:textId="77777777" w:rsidR="00C23CB4" w:rsidRPr="00BE49CC" w:rsidRDefault="00C23CB4" w:rsidP="00C23CB4">
      <w:pPr>
        <w:pStyle w:val="ListBullet"/>
      </w:pPr>
      <w:r>
        <w:t>SOQ must include a properly executed Civil Rights Laws Certification Form.</w:t>
      </w:r>
    </w:p>
    <w:p w14:paraId="2F2695E0" w14:textId="77777777" w:rsidR="00C3088A" w:rsidRPr="00BE49CC" w:rsidRDefault="00C3088A" w:rsidP="007E064A">
      <w:pPr>
        <w:widowControl w:val="0"/>
        <w:numPr>
          <w:ilvl w:val="0"/>
          <w:numId w:val="27"/>
        </w:numPr>
        <w:rPr>
          <w:szCs w:val="22"/>
        </w:rPr>
      </w:pPr>
      <w:r>
        <w:rPr>
          <w:szCs w:val="22"/>
        </w:rPr>
        <w:t>SOQ must not</w:t>
      </w:r>
      <w:r w:rsidRPr="00BE49CC">
        <w:rPr>
          <w:szCs w:val="22"/>
        </w:rPr>
        <w:t xml:space="preserve"> contain false or intentionally misleading statements or references </w:t>
      </w:r>
      <w:r>
        <w:rPr>
          <w:szCs w:val="22"/>
        </w:rPr>
        <w:t>that</w:t>
      </w:r>
      <w:r w:rsidRPr="00BE49CC">
        <w:rPr>
          <w:szCs w:val="22"/>
        </w:rPr>
        <w:t xml:space="preserve"> do not support an attribute or condition contended by the </w:t>
      </w:r>
      <w:r w:rsidR="00615E67">
        <w:rPr>
          <w:szCs w:val="22"/>
        </w:rPr>
        <w:t>Firm</w:t>
      </w:r>
      <w:r w:rsidRPr="00BE49CC">
        <w:rPr>
          <w:szCs w:val="22"/>
        </w:rPr>
        <w:t>.</w:t>
      </w:r>
    </w:p>
    <w:p w14:paraId="76507D4D" w14:textId="77777777" w:rsidR="00C3088A" w:rsidRPr="00BE49CC" w:rsidRDefault="00C3088A" w:rsidP="007E064A">
      <w:pPr>
        <w:widowControl w:val="0"/>
        <w:numPr>
          <w:ilvl w:val="0"/>
          <w:numId w:val="27"/>
        </w:numPr>
        <w:rPr>
          <w:szCs w:val="22"/>
        </w:rPr>
      </w:pPr>
      <w:r>
        <w:rPr>
          <w:szCs w:val="22"/>
        </w:rPr>
        <w:t>SOQ</w:t>
      </w:r>
      <w:r w:rsidRPr="00BE49CC">
        <w:rPr>
          <w:szCs w:val="22"/>
        </w:rPr>
        <w:t xml:space="preserve"> </w:t>
      </w:r>
      <w:r>
        <w:rPr>
          <w:szCs w:val="22"/>
        </w:rPr>
        <w:t>must not be</w:t>
      </w:r>
      <w:r w:rsidRPr="00BE49CC">
        <w:rPr>
          <w:szCs w:val="22"/>
        </w:rPr>
        <w:t xml:space="preserve"> intended to erroneously and fallaciously mislead the State in its evaluation of the </w:t>
      </w:r>
      <w:r>
        <w:rPr>
          <w:szCs w:val="22"/>
        </w:rPr>
        <w:t>SOQ</w:t>
      </w:r>
      <w:r w:rsidRPr="00BE49CC">
        <w:rPr>
          <w:szCs w:val="22"/>
        </w:rPr>
        <w:t xml:space="preserve"> and the attribute, condition, or capability is a requirement of this </w:t>
      </w:r>
      <w:r>
        <w:rPr>
          <w:szCs w:val="22"/>
        </w:rPr>
        <w:t>RFQ</w:t>
      </w:r>
      <w:r w:rsidRPr="00BE49CC">
        <w:rPr>
          <w:szCs w:val="22"/>
        </w:rPr>
        <w:t>.</w:t>
      </w:r>
    </w:p>
    <w:p w14:paraId="08E3E564" w14:textId="77777777" w:rsidR="00E72F39" w:rsidRPr="00BD4FBB" w:rsidRDefault="00C3088A" w:rsidP="00BD4FBB">
      <w:pPr>
        <w:pStyle w:val="ListBullet"/>
      </w:pPr>
      <w:r w:rsidRPr="00BD4FBB">
        <w:t xml:space="preserve">SOQ must not have a conflict of interest as </w:t>
      </w:r>
      <w:r w:rsidR="00E72F39" w:rsidRPr="00BD4FBB">
        <w:t>stated in this RFQ.</w:t>
      </w:r>
    </w:p>
    <w:p w14:paraId="29E3EEE4" w14:textId="77777777" w:rsidR="00C3088A" w:rsidRDefault="00C3088A" w:rsidP="007E064A">
      <w:pPr>
        <w:widowControl w:val="0"/>
        <w:numPr>
          <w:ilvl w:val="0"/>
          <w:numId w:val="27"/>
        </w:numPr>
        <w:rPr>
          <w:szCs w:val="22"/>
        </w:rPr>
      </w:pPr>
      <w:r>
        <w:rPr>
          <w:szCs w:val="22"/>
        </w:rPr>
        <w:t xml:space="preserve">SOQ must not </w:t>
      </w:r>
      <w:r w:rsidRPr="00BE49CC">
        <w:rPr>
          <w:szCs w:val="22"/>
        </w:rPr>
        <w:t>contain confidential information</w:t>
      </w:r>
      <w:r>
        <w:rPr>
          <w:szCs w:val="22"/>
        </w:rPr>
        <w:t xml:space="preserve"> or contain any portion marked confidential</w:t>
      </w:r>
      <w:r w:rsidRPr="00BE49CC">
        <w:rPr>
          <w:szCs w:val="22"/>
        </w:rPr>
        <w:t>.</w:t>
      </w:r>
    </w:p>
    <w:p w14:paraId="28507832" w14:textId="77777777" w:rsidR="00C3088A" w:rsidRDefault="00C3088A" w:rsidP="007E064A">
      <w:pPr>
        <w:numPr>
          <w:ilvl w:val="0"/>
          <w:numId w:val="27"/>
        </w:numPr>
        <w:rPr>
          <w:szCs w:val="22"/>
        </w:rPr>
      </w:pPr>
      <w:r>
        <w:rPr>
          <w:szCs w:val="22"/>
        </w:rPr>
        <w:t>Firm must</w:t>
      </w:r>
      <w:r w:rsidRPr="00505EB5">
        <w:rPr>
          <w:szCs w:val="22"/>
        </w:rPr>
        <w:t xml:space="preserve"> agree to the terms and conditions as attached to the solicitation</w:t>
      </w:r>
      <w:r>
        <w:rPr>
          <w:szCs w:val="22"/>
        </w:rPr>
        <w:t>. Firm must</w:t>
      </w:r>
      <w:r w:rsidRPr="00505EB5">
        <w:rPr>
          <w:szCs w:val="22"/>
        </w:rPr>
        <w:t xml:space="preserve"> sign the Contractor Status Form</w:t>
      </w:r>
      <w:r>
        <w:rPr>
          <w:szCs w:val="22"/>
        </w:rPr>
        <w:t xml:space="preserve"> indicating acceptance with the terms and conditions. Firm must not state</w:t>
      </w:r>
      <w:r w:rsidRPr="00505EB5">
        <w:rPr>
          <w:szCs w:val="22"/>
        </w:rPr>
        <w:t xml:space="preserve"> anywhere in the </w:t>
      </w:r>
      <w:r>
        <w:rPr>
          <w:szCs w:val="22"/>
        </w:rPr>
        <w:t xml:space="preserve">SOQ that acceptance is </w:t>
      </w:r>
      <w:r w:rsidRPr="00505EB5">
        <w:rPr>
          <w:szCs w:val="22"/>
        </w:rPr>
        <w:t>based on modification</w:t>
      </w:r>
      <w:r>
        <w:rPr>
          <w:szCs w:val="22"/>
        </w:rPr>
        <w:t xml:space="preserve">s to those terms and conditions </w:t>
      </w:r>
      <w:r w:rsidRPr="00505EB5">
        <w:rPr>
          <w:szCs w:val="22"/>
        </w:rPr>
        <w:t>or separate terms and conditions.</w:t>
      </w:r>
    </w:p>
    <w:p w14:paraId="321FE810" w14:textId="77777777" w:rsidR="00C3088A" w:rsidRPr="002E79F9" w:rsidRDefault="00C3088A" w:rsidP="00C3088A">
      <w:pPr>
        <w:pStyle w:val="Heading3"/>
      </w:pPr>
      <w:r w:rsidRPr="002E79F9">
        <w:t xml:space="preserve">Grounds to Reject an </w:t>
      </w:r>
      <w:r w:rsidR="00615E67">
        <w:t>SOQ</w:t>
      </w:r>
      <w:r w:rsidRPr="002E79F9">
        <w:t xml:space="preserve"> </w:t>
      </w:r>
    </w:p>
    <w:p w14:paraId="0D1675BF" w14:textId="77777777" w:rsidR="00C3088A" w:rsidRDefault="00C3088A" w:rsidP="00C3088A">
      <w:pPr>
        <w:keepNext/>
        <w:widowControl w:val="0"/>
        <w:rPr>
          <w:szCs w:val="22"/>
        </w:rPr>
      </w:pPr>
      <w:r>
        <w:rPr>
          <w:szCs w:val="22"/>
        </w:rPr>
        <w:t>In addition to the Administrative Screening Criteria identified above, the Energy Commission reserves the right to reject a</w:t>
      </w:r>
      <w:r w:rsidR="002C6D1E">
        <w:rPr>
          <w:szCs w:val="22"/>
        </w:rPr>
        <w:t>n</w:t>
      </w:r>
      <w:r>
        <w:rPr>
          <w:szCs w:val="22"/>
        </w:rPr>
        <w:t xml:space="preserve"> </w:t>
      </w:r>
      <w:r w:rsidR="00615E67">
        <w:rPr>
          <w:szCs w:val="22"/>
        </w:rPr>
        <w:t>SOQ</w:t>
      </w:r>
      <w:r>
        <w:rPr>
          <w:szCs w:val="22"/>
        </w:rPr>
        <w:t xml:space="preserve"> if:</w:t>
      </w:r>
    </w:p>
    <w:p w14:paraId="31AFE240" w14:textId="77777777" w:rsidR="00C3088A" w:rsidRPr="00BE49CC" w:rsidRDefault="00C3088A" w:rsidP="007E064A">
      <w:pPr>
        <w:keepNext/>
        <w:widowControl w:val="0"/>
        <w:numPr>
          <w:ilvl w:val="0"/>
          <w:numId w:val="28"/>
        </w:numPr>
        <w:rPr>
          <w:szCs w:val="22"/>
        </w:rPr>
      </w:pPr>
      <w:r>
        <w:rPr>
          <w:szCs w:val="22"/>
        </w:rPr>
        <w:t xml:space="preserve">The SOQ </w:t>
      </w:r>
      <w:r w:rsidRPr="00BE49CC">
        <w:rPr>
          <w:szCs w:val="22"/>
        </w:rPr>
        <w:t>is unsigned.</w:t>
      </w:r>
    </w:p>
    <w:p w14:paraId="43877E20" w14:textId="77777777" w:rsidR="00C3088A" w:rsidRPr="00BE49CC" w:rsidRDefault="00C3088A" w:rsidP="007E064A">
      <w:pPr>
        <w:keepNext/>
        <w:widowControl w:val="0"/>
        <w:numPr>
          <w:ilvl w:val="0"/>
          <w:numId w:val="28"/>
        </w:numPr>
        <w:rPr>
          <w:szCs w:val="22"/>
        </w:rPr>
      </w:pPr>
      <w:r>
        <w:rPr>
          <w:szCs w:val="22"/>
        </w:rPr>
        <w:t>The SOQ</w:t>
      </w:r>
      <w:r w:rsidRPr="00BE49CC">
        <w:rPr>
          <w:szCs w:val="22"/>
        </w:rPr>
        <w:t xml:space="preserve"> is not prepared in the format described.</w:t>
      </w:r>
    </w:p>
    <w:p w14:paraId="3FFE7967" w14:textId="77777777" w:rsidR="00C3088A" w:rsidRPr="00BE49CC" w:rsidRDefault="00C3088A" w:rsidP="007E064A">
      <w:pPr>
        <w:keepNext/>
        <w:widowControl w:val="0"/>
        <w:numPr>
          <w:ilvl w:val="0"/>
          <w:numId w:val="28"/>
        </w:numPr>
        <w:rPr>
          <w:szCs w:val="22"/>
        </w:rPr>
      </w:pPr>
      <w:r w:rsidRPr="00BE49CC">
        <w:rPr>
          <w:szCs w:val="22"/>
        </w:rPr>
        <w:t xml:space="preserve">The </w:t>
      </w:r>
      <w:r w:rsidR="0056096E">
        <w:rPr>
          <w:szCs w:val="22"/>
        </w:rPr>
        <w:t>F</w:t>
      </w:r>
      <w:r w:rsidRPr="00BE49CC">
        <w:rPr>
          <w:szCs w:val="22"/>
        </w:rPr>
        <w:t xml:space="preserve">irm has submitted multiple </w:t>
      </w:r>
      <w:r>
        <w:rPr>
          <w:szCs w:val="22"/>
        </w:rPr>
        <w:t>SOQs</w:t>
      </w:r>
      <w:r w:rsidRPr="00BE49CC">
        <w:rPr>
          <w:szCs w:val="22"/>
        </w:rPr>
        <w:t>.</w:t>
      </w:r>
    </w:p>
    <w:p w14:paraId="20842DDA" w14:textId="77777777" w:rsidR="00C3088A" w:rsidRDefault="00C3088A" w:rsidP="007E064A">
      <w:pPr>
        <w:widowControl w:val="0"/>
        <w:numPr>
          <w:ilvl w:val="0"/>
          <w:numId w:val="28"/>
        </w:numPr>
        <w:rPr>
          <w:szCs w:val="22"/>
        </w:rPr>
      </w:pPr>
      <w:r>
        <w:rPr>
          <w:szCs w:val="22"/>
        </w:rPr>
        <w:t>The SOQ</w:t>
      </w:r>
      <w:r w:rsidRPr="006A5843">
        <w:rPr>
          <w:szCs w:val="22"/>
        </w:rPr>
        <w:t xml:space="preserve"> does not literally comply or contains caveats that conflict with the </w:t>
      </w:r>
      <w:r>
        <w:rPr>
          <w:szCs w:val="22"/>
        </w:rPr>
        <w:t>RFQ</w:t>
      </w:r>
      <w:r w:rsidRPr="006A5843">
        <w:rPr>
          <w:szCs w:val="22"/>
        </w:rPr>
        <w:t xml:space="preserve"> and the variation or deviation is not material, or it is otherwise non-responsive.</w:t>
      </w:r>
    </w:p>
    <w:p w14:paraId="09DFB7F9" w14:textId="77777777" w:rsidR="00C3088A" w:rsidRPr="00A01D0C" w:rsidRDefault="00C3088A" w:rsidP="007E064A">
      <w:pPr>
        <w:widowControl w:val="0"/>
        <w:numPr>
          <w:ilvl w:val="0"/>
          <w:numId w:val="28"/>
        </w:numPr>
        <w:rPr>
          <w:szCs w:val="22"/>
        </w:rPr>
      </w:pPr>
      <w:r w:rsidRPr="00A01D0C">
        <w:rPr>
          <w:szCs w:val="22"/>
        </w:rPr>
        <w:t xml:space="preserve">The </w:t>
      </w:r>
      <w:r>
        <w:rPr>
          <w:szCs w:val="22"/>
        </w:rPr>
        <w:t>Firm</w:t>
      </w:r>
      <w:r w:rsidRPr="00A01D0C">
        <w:rPr>
          <w:szCs w:val="22"/>
        </w:rPr>
        <w:t xml:space="preserve"> has previously completed a PIER agreement, received the PIER Royalty Review letter, which the </w:t>
      </w:r>
      <w:r>
        <w:rPr>
          <w:szCs w:val="22"/>
        </w:rPr>
        <w:t xml:space="preserve">Energy </w:t>
      </w:r>
      <w:r w:rsidRPr="00A01D0C">
        <w:rPr>
          <w:szCs w:val="22"/>
        </w:rPr>
        <w:t xml:space="preserve">Commission annually sends out to remind past recipients of their obligations to pay royalties, and has not responded to the letter or is otherwise not in compliance with repaying royalties.  </w:t>
      </w:r>
    </w:p>
    <w:p w14:paraId="66A192A3" w14:textId="77777777" w:rsidR="000802EA" w:rsidRPr="000802EA" w:rsidRDefault="00462604" w:rsidP="00475F7B">
      <w:pPr>
        <w:pStyle w:val="BodyText3"/>
        <w:ind w:left="450"/>
        <w:jc w:val="left"/>
      </w:pPr>
      <w:r w:rsidRPr="000802EA">
        <w:rPr>
          <w:u w:val="single"/>
        </w:rPr>
        <w:t>Minimum Qualifications</w:t>
      </w:r>
      <w:r w:rsidR="00A145DD" w:rsidRPr="000802EA">
        <w:t xml:space="preserve"> </w:t>
      </w:r>
    </w:p>
    <w:p w14:paraId="5F83667B" w14:textId="77777777" w:rsidR="00F23924" w:rsidRPr="000802EA" w:rsidRDefault="00F23924" w:rsidP="00475F7B">
      <w:pPr>
        <w:pStyle w:val="BodyText3"/>
        <w:ind w:left="450"/>
        <w:jc w:val="left"/>
      </w:pPr>
      <w:r w:rsidRPr="000802EA">
        <w:t>The Evaluation Committee will determine if the Firm meets the minimum qualifications.  If not, the Firm shall be eliminated and the SOQ will not be evaluated and scored.</w:t>
      </w:r>
    </w:p>
    <w:p w14:paraId="4EFF72C5" w14:textId="77777777" w:rsidR="00705C53" w:rsidRPr="008154DA" w:rsidRDefault="00705C53" w:rsidP="00475F7B">
      <w:pPr>
        <w:pStyle w:val="Heading3"/>
        <w:spacing w:before="0"/>
        <w:ind w:left="450"/>
        <w:rPr>
          <w:b w:val="0"/>
          <w:sz w:val="22"/>
          <w:szCs w:val="22"/>
          <w:u w:val="single"/>
        </w:rPr>
      </w:pPr>
      <w:bookmarkStart w:id="156" w:name="_Toc306781358"/>
      <w:r w:rsidRPr="008154DA">
        <w:rPr>
          <w:b w:val="0"/>
          <w:sz w:val="22"/>
          <w:szCs w:val="22"/>
          <w:u w:val="single"/>
        </w:rPr>
        <w:t>Evaluation of Qualifications</w:t>
      </w:r>
      <w:bookmarkEnd w:id="156"/>
    </w:p>
    <w:p w14:paraId="38E2D399" w14:textId="77777777" w:rsidR="00705C53" w:rsidRDefault="00705C53" w:rsidP="00475F7B">
      <w:pPr>
        <w:pStyle w:val="BodyText3"/>
        <w:ind w:left="450"/>
        <w:jc w:val="left"/>
      </w:pPr>
      <w:r w:rsidRPr="008154DA">
        <w:t xml:space="preserve">The Evaluation Committee will review and score all remaining SOQs based on the Evaluation Criteria in this RFQ.  The preliminary technical score for each SOQ will be the average of the combined scores of all Evaluation Committee members.  </w:t>
      </w:r>
    </w:p>
    <w:p w14:paraId="70DC5ADD" w14:textId="77777777" w:rsidR="0025187B" w:rsidRPr="0025187B" w:rsidRDefault="0025187B" w:rsidP="00475F7B">
      <w:pPr>
        <w:pStyle w:val="BodyText3"/>
        <w:ind w:left="450"/>
        <w:jc w:val="left"/>
        <w:rPr>
          <w:u w:val="single"/>
        </w:rPr>
      </w:pPr>
      <w:r w:rsidRPr="0025187B">
        <w:rPr>
          <w:u w:val="single"/>
        </w:rPr>
        <w:t>Ranking a</w:t>
      </w:r>
      <w:r w:rsidR="002C6D1E">
        <w:rPr>
          <w:u w:val="single"/>
        </w:rPr>
        <w:t>n</w:t>
      </w:r>
      <w:r w:rsidRPr="0025187B">
        <w:rPr>
          <w:u w:val="single"/>
        </w:rPr>
        <w:t xml:space="preserve"> SOQ</w:t>
      </w:r>
    </w:p>
    <w:p w14:paraId="5096B8A9" w14:textId="77777777" w:rsidR="0025187B" w:rsidRPr="008154DA" w:rsidRDefault="0025187B" w:rsidP="00475F7B">
      <w:pPr>
        <w:pStyle w:val="BodyText3"/>
        <w:ind w:left="450"/>
        <w:jc w:val="left"/>
      </w:pPr>
      <w:r>
        <w:t>After each SOQ is scored, it will be placed on a list, in rank order, with the highest scoring SOQ placed first and the remainder in descending order bas</w:t>
      </w:r>
      <w:r w:rsidR="00267089">
        <w:t>e</w:t>
      </w:r>
      <w:r>
        <w:t xml:space="preserve">d on score. </w:t>
      </w:r>
    </w:p>
    <w:p w14:paraId="41370648" w14:textId="77777777" w:rsidR="00DC3F4C" w:rsidRDefault="00DC3F4C" w:rsidP="00475F7B">
      <w:pPr>
        <w:pStyle w:val="Heading3"/>
        <w:spacing w:before="0"/>
        <w:ind w:left="450"/>
        <w:rPr>
          <w:b w:val="0"/>
          <w:sz w:val="22"/>
          <w:szCs w:val="22"/>
          <w:u w:val="single"/>
        </w:rPr>
      </w:pPr>
      <w:r>
        <w:rPr>
          <w:b w:val="0"/>
          <w:sz w:val="22"/>
          <w:szCs w:val="22"/>
          <w:u w:val="single"/>
        </w:rPr>
        <w:t>Notice of Firms Selected for Discussions</w:t>
      </w:r>
    </w:p>
    <w:p w14:paraId="76F8DEA8" w14:textId="77777777" w:rsidR="00DC3F4C" w:rsidRDefault="00DC3F4C" w:rsidP="00E62FC6">
      <w:pPr>
        <w:pStyle w:val="Heading3"/>
        <w:spacing w:before="0"/>
        <w:ind w:left="450"/>
        <w:rPr>
          <w:b w:val="0"/>
          <w:sz w:val="22"/>
          <w:szCs w:val="22"/>
        </w:rPr>
      </w:pPr>
      <w:r>
        <w:rPr>
          <w:b w:val="0"/>
          <w:sz w:val="22"/>
          <w:szCs w:val="22"/>
        </w:rPr>
        <w:t>Approximately 5 business days before the time scheduled for discussions, the Energy Commission will notify all Firms</w:t>
      </w:r>
      <w:r w:rsidR="00E62FC6">
        <w:rPr>
          <w:b w:val="0"/>
          <w:sz w:val="22"/>
          <w:szCs w:val="22"/>
        </w:rPr>
        <w:t xml:space="preserve"> indicating whether they </w:t>
      </w:r>
      <w:r w:rsidR="00CD49FD">
        <w:rPr>
          <w:b w:val="0"/>
          <w:sz w:val="22"/>
          <w:szCs w:val="22"/>
        </w:rPr>
        <w:t xml:space="preserve">will be invited </w:t>
      </w:r>
      <w:r w:rsidR="00E62FC6">
        <w:rPr>
          <w:b w:val="0"/>
          <w:sz w:val="22"/>
          <w:szCs w:val="22"/>
        </w:rPr>
        <w:t>to participate in the discussions.</w:t>
      </w:r>
    </w:p>
    <w:p w14:paraId="4482BF74" w14:textId="77777777" w:rsidR="00705C53" w:rsidRPr="008154DA" w:rsidRDefault="00705C53" w:rsidP="00475F7B">
      <w:pPr>
        <w:pStyle w:val="Heading3"/>
        <w:spacing w:before="0"/>
        <w:ind w:left="450"/>
        <w:rPr>
          <w:b w:val="0"/>
          <w:sz w:val="22"/>
          <w:szCs w:val="22"/>
          <w:u w:val="single"/>
        </w:rPr>
      </w:pPr>
      <w:r w:rsidRPr="008154DA">
        <w:rPr>
          <w:b w:val="0"/>
          <w:sz w:val="22"/>
          <w:szCs w:val="22"/>
          <w:u w:val="single"/>
        </w:rPr>
        <w:t>Discussions</w:t>
      </w:r>
    </w:p>
    <w:p w14:paraId="66F798AF" w14:textId="77777777" w:rsidR="00705C53" w:rsidRDefault="00705C53" w:rsidP="00C96D27">
      <w:pPr>
        <w:ind w:left="450"/>
        <w:rPr>
          <w:szCs w:val="22"/>
        </w:rPr>
      </w:pPr>
      <w:r w:rsidRPr="008154DA">
        <w:rPr>
          <w:szCs w:val="22"/>
        </w:rPr>
        <w:t xml:space="preserve">The Evaluation Committee shall conduct discussions during the Evaluation Process with no less than three Firms regarding qualifications and methods for furnishing the required services.  Firms invited to participate in the Discussion will be scored by the Evaluation Committee on their response. The Evaluation Committee may use patterned questions and/or questions specific to </w:t>
      </w:r>
      <w:r w:rsidR="00F23924">
        <w:rPr>
          <w:szCs w:val="22"/>
        </w:rPr>
        <w:t>a</w:t>
      </w:r>
      <w:r w:rsidR="002C6D1E">
        <w:rPr>
          <w:szCs w:val="22"/>
        </w:rPr>
        <w:t>n</w:t>
      </w:r>
      <w:r w:rsidR="00F23924" w:rsidRPr="008154DA">
        <w:rPr>
          <w:szCs w:val="22"/>
        </w:rPr>
        <w:t xml:space="preserve"> </w:t>
      </w:r>
      <w:r w:rsidRPr="008154DA">
        <w:rPr>
          <w:szCs w:val="22"/>
        </w:rPr>
        <w:t>SOQ to conduct these discussions.  The Evaluation Committee may provide the Firms with a copy of the questions and/or issues to be addressed and a format for structured discussions.</w:t>
      </w:r>
    </w:p>
    <w:p w14:paraId="43A95FB8" w14:textId="77777777" w:rsidR="00705C53" w:rsidRDefault="00705C53" w:rsidP="00C96D27">
      <w:pPr>
        <w:ind w:left="450"/>
      </w:pPr>
      <w:r w:rsidRPr="008154DA">
        <w:rPr>
          <w:szCs w:val="22"/>
        </w:rPr>
        <w:t xml:space="preserve">Firms should anticipate travel to the Energy Commission Headquarters for the discussions. </w:t>
      </w:r>
      <w:r w:rsidR="00F23924">
        <w:rPr>
          <w:szCs w:val="22"/>
        </w:rPr>
        <w:t>The Firm is responsible for any travel costs associated with participating in discussions</w:t>
      </w:r>
      <w:r w:rsidR="00F23924" w:rsidRPr="000802EA">
        <w:rPr>
          <w:szCs w:val="22"/>
        </w:rPr>
        <w:t xml:space="preserve">. </w:t>
      </w:r>
      <w:r w:rsidRPr="000802EA">
        <w:rPr>
          <w:szCs w:val="22"/>
        </w:rPr>
        <w:t xml:space="preserve">At the discretion of the Contract </w:t>
      </w:r>
      <w:r w:rsidR="00CA6E99" w:rsidRPr="000802EA">
        <w:rPr>
          <w:szCs w:val="22"/>
        </w:rPr>
        <w:t xml:space="preserve">Agreement </w:t>
      </w:r>
      <w:r w:rsidRPr="000802EA">
        <w:rPr>
          <w:szCs w:val="22"/>
        </w:rPr>
        <w:t xml:space="preserve">Manager, discussions may be held via conference call or </w:t>
      </w:r>
      <w:r w:rsidR="000802EA" w:rsidRPr="000802EA">
        <w:rPr>
          <w:szCs w:val="22"/>
        </w:rPr>
        <w:t>W</w:t>
      </w:r>
      <w:r w:rsidRPr="000802EA">
        <w:rPr>
          <w:szCs w:val="22"/>
        </w:rPr>
        <w:t>eb</w:t>
      </w:r>
      <w:r w:rsidR="000802EA" w:rsidRPr="000802EA">
        <w:rPr>
          <w:szCs w:val="22"/>
        </w:rPr>
        <w:t>E</w:t>
      </w:r>
      <w:r w:rsidRPr="000802EA">
        <w:rPr>
          <w:szCs w:val="22"/>
        </w:rPr>
        <w:t xml:space="preserve">x.  </w:t>
      </w:r>
      <w:r w:rsidRPr="008154DA">
        <w:rPr>
          <w:szCs w:val="22"/>
        </w:rPr>
        <w:t>The project lead and a</w:t>
      </w:r>
      <w:r w:rsidRPr="008154DA">
        <w:t xml:space="preserve">t least one person from each technical area </w:t>
      </w:r>
      <w:r w:rsidR="00F23924">
        <w:t>is encouraged</w:t>
      </w:r>
      <w:r w:rsidRPr="008154DA">
        <w:t xml:space="preserve"> participate in the discussion.</w:t>
      </w:r>
    </w:p>
    <w:p w14:paraId="53C9F022" w14:textId="77777777" w:rsidR="00705C53" w:rsidRPr="00242EBD" w:rsidRDefault="00705C53" w:rsidP="00C96D27">
      <w:pPr>
        <w:ind w:left="450"/>
      </w:pPr>
      <w:r w:rsidRPr="008154DA">
        <w:rPr>
          <w:szCs w:val="22"/>
        </w:rPr>
        <w:t xml:space="preserve">Upon completion of the discussions the Evaluation Committee may make adjustments to the preliminary scores and re-rank the Firms.  From the Firms with which discussions are held, the Evaluation Committee shall select no less than three, in order of preference, based upon the established criteria, who are deemed to be the most highly qualified to provide the required services.  </w:t>
      </w:r>
    </w:p>
    <w:p w14:paraId="050E1D79" w14:textId="77777777" w:rsidR="00D34DB1" w:rsidRPr="00935A2F" w:rsidRDefault="00D34DB1" w:rsidP="00850D0D">
      <w:pPr>
        <w:pStyle w:val="Heading2"/>
      </w:pPr>
      <w:bookmarkStart w:id="157" w:name="_Toc492560544"/>
      <w:r w:rsidRPr="00935A2F">
        <w:t>Notice of Selection</w:t>
      </w:r>
      <w:bookmarkEnd w:id="157"/>
    </w:p>
    <w:p w14:paraId="098D6BA0" w14:textId="77777777" w:rsidR="00D34DB1" w:rsidRPr="008154DA" w:rsidRDefault="00D34DB1" w:rsidP="00D34DB1">
      <w:pPr>
        <w:pStyle w:val="BodyText3"/>
        <w:jc w:val="left"/>
      </w:pPr>
      <w:r w:rsidRPr="008154DA">
        <w:t>Subsequent to the SOQ evaluations and the discussions with Firms, the Energy Commission will post a “Notice of Selection”</w:t>
      </w:r>
      <w:r w:rsidR="00956EB1">
        <w:t xml:space="preserve"> of the top-scoring Firm</w:t>
      </w:r>
      <w:r w:rsidRPr="008154DA">
        <w:t xml:space="preserve"> at the Energy Commission’s headquarters in Sacramento, and on the</w:t>
      </w:r>
      <w:r>
        <w:t xml:space="preserve"> Energy</w:t>
      </w:r>
      <w:r w:rsidRPr="008154DA">
        <w:t xml:space="preserve"> Commission’s </w:t>
      </w:r>
      <w:r>
        <w:t>w</w:t>
      </w:r>
      <w:r w:rsidRPr="008154DA">
        <w:t>eb</w:t>
      </w:r>
      <w:r>
        <w:t>s</w:t>
      </w:r>
      <w:r w:rsidRPr="008154DA">
        <w:t>ite.</w:t>
      </w:r>
    </w:p>
    <w:p w14:paraId="1166833D" w14:textId="77777777" w:rsidR="00D34DB1" w:rsidRPr="008154DA" w:rsidRDefault="00B567D9" w:rsidP="00D34DB1">
      <w:pPr>
        <w:pStyle w:val="BodyText3"/>
        <w:jc w:val="left"/>
      </w:pPr>
      <w:hyperlink r:id="rId20" w:history="1">
        <w:r w:rsidR="00D34DB1" w:rsidRPr="00B46075">
          <w:rPr>
            <w:rStyle w:val="Hyperlink"/>
          </w:rPr>
          <w:t>www.energy.ca.gov</w:t>
        </w:r>
      </w:hyperlink>
      <w:r w:rsidR="00D34DB1">
        <w:tab/>
        <w:t xml:space="preserve"> </w:t>
      </w:r>
    </w:p>
    <w:p w14:paraId="24C571C9" w14:textId="77777777" w:rsidR="00D34DB1" w:rsidRPr="00935A2F" w:rsidRDefault="00D34DB1" w:rsidP="00850D0D">
      <w:pPr>
        <w:pStyle w:val="Heading2"/>
      </w:pPr>
      <w:bookmarkStart w:id="158" w:name="_Toc492560545"/>
      <w:r w:rsidRPr="00935A2F">
        <w:t>Negotiations</w:t>
      </w:r>
      <w:bookmarkEnd w:id="158"/>
    </w:p>
    <w:p w14:paraId="45AAEF74" w14:textId="77777777" w:rsidR="00FE70EC" w:rsidRDefault="00D34DB1" w:rsidP="00AF0453">
      <w:pPr>
        <w:rPr>
          <w:rFonts w:cs="Arial"/>
          <w:szCs w:val="22"/>
        </w:rPr>
      </w:pPr>
      <w:r w:rsidRPr="008154DA">
        <w:rPr>
          <w:rFonts w:cs="Arial"/>
          <w:szCs w:val="22"/>
        </w:rPr>
        <w:t>Pursuant to Title 20, California Code of Regulations (CCR), section 2565 and Public Contract Code (PCC) 6106, within 14 days after posting the Notice of Selection, the Energy Commission will begin negotiations with the top ranked Firm for an acceptable fee (hourly rates</w:t>
      </w:r>
      <w:r w:rsidR="00356F74">
        <w:rPr>
          <w:rFonts w:cs="Arial"/>
          <w:szCs w:val="22"/>
        </w:rPr>
        <w:t xml:space="preserve"> and markup on direct costs, if any</w:t>
      </w:r>
      <w:r w:rsidRPr="008154DA">
        <w:rPr>
          <w:rFonts w:cs="Arial"/>
          <w:szCs w:val="22"/>
        </w:rPr>
        <w:t xml:space="preserve">).  </w:t>
      </w:r>
    </w:p>
    <w:p w14:paraId="49B12143" w14:textId="77777777" w:rsidR="00FE70EC" w:rsidRDefault="00D34DB1" w:rsidP="00AF0453">
      <w:pPr>
        <w:rPr>
          <w:rFonts w:cs="Arial"/>
          <w:szCs w:val="22"/>
        </w:rPr>
      </w:pPr>
      <w:r w:rsidRPr="008154DA">
        <w:rPr>
          <w:rFonts w:cs="Arial"/>
          <w:szCs w:val="22"/>
        </w:rPr>
        <w:t>The top ranked Firm will be required to submit</w:t>
      </w:r>
      <w:r w:rsidR="00FE70EC">
        <w:rPr>
          <w:rFonts w:cs="Arial"/>
          <w:szCs w:val="22"/>
        </w:rPr>
        <w:t>:</w:t>
      </w:r>
    </w:p>
    <w:p w14:paraId="2B55E54D" w14:textId="77777777" w:rsidR="00FE70EC" w:rsidRDefault="00FE70EC" w:rsidP="00AF0453">
      <w:pPr>
        <w:rPr>
          <w:rFonts w:cs="Arial"/>
          <w:szCs w:val="22"/>
        </w:rPr>
      </w:pPr>
      <w:r>
        <w:rPr>
          <w:rFonts w:cs="Arial"/>
          <w:szCs w:val="22"/>
        </w:rPr>
        <w:t>1) Proposed percentage that the Firm will markup on any direct costs incurred</w:t>
      </w:r>
      <w:r w:rsidR="00D92BAF">
        <w:rPr>
          <w:rFonts w:cs="Arial"/>
          <w:szCs w:val="22"/>
        </w:rPr>
        <w:t>,</w:t>
      </w:r>
      <w:r w:rsidR="00C03D93">
        <w:rPr>
          <w:rFonts w:cs="Arial"/>
          <w:szCs w:val="22"/>
        </w:rPr>
        <w:t xml:space="preserve"> if any</w:t>
      </w:r>
      <w:r w:rsidR="00157B01">
        <w:rPr>
          <w:rFonts w:cs="Arial"/>
          <w:szCs w:val="22"/>
        </w:rPr>
        <w:t>.  Direct cost</w:t>
      </w:r>
      <w:r w:rsidR="00C03D93">
        <w:rPr>
          <w:rFonts w:cs="Arial"/>
          <w:szCs w:val="22"/>
        </w:rPr>
        <w:t xml:space="preserve"> items</w:t>
      </w:r>
      <w:r w:rsidR="00157B01">
        <w:rPr>
          <w:rFonts w:cs="Arial"/>
          <w:szCs w:val="22"/>
        </w:rPr>
        <w:t xml:space="preserve">, such as equipment purchase or rental, copying, etc. must be charged to the Energy Commission at the same </w:t>
      </w:r>
      <w:r w:rsidR="00D92BAF">
        <w:rPr>
          <w:rFonts w:cs="Arial"/>
          <w:szCs w:val="22"/>
        </w:rPr>
        <w:t xml:space="preserve">actual </w:t>
      </w:r>
      <w:r w:rsidR="00157B01">
        <w:rPr>
          <w:rFonts w:cs="Arial"/>
          <w:szCs w:val="22"/>
        </w:rPr>
        <w:t xml:space="preserve">cost </w:t>
      </w:r>
      <w:r w:rsidR="00C03D93">
        <w:rPr>
          <w:rFonts w:cs="Arial"/>
          <w:szCs w:val="22"/>
        </w:rPr>
        <w:t xml:space="preserve">that the </w:t>
      </w:r>
      <w:r w:rsidR="00157B01">
        <w:rPr>
          <w:rFonts w:cs="Arial"/>
          <w:szCs w:val="22"/>
        </w:rPr>
        <w:t>Firm</w:t>
      </w:r>
      <w:r w:rsidR="00C03D93">
        <w:rPr>
          <w:rFonts w:cs="Arial"/>
          <w:szCs w:val="22"/>
        </w:rPr>
        <w:t xml:space="preserve"> is charged by outside vendors or subcontractors, or the same cost the Firm charges other customers</w:t>
      </w:r>
      <w:r w:rsidR="00157B01">
        <w:rPr>
          <w:rFonts w:cs="Arial"/>
          <w:szCs w:val="22"/>
        </w:rPr>
        <w:t xml:space="preserve">.  The Energy Commission will negotiate with the Firm on any markup that the Firm proposes to charge, if any, on top of the actual cost of the item. </w:t>
      </w:r>
    </w:p>
    <w:p w14:paraId="194A8C46" w14:textId="77777777" w:rsidR="00AF0453" w:rsidRPr="00AF0453" w:rsidRDefault="00FE70EC" w:rsidP="00AF0453">
      <w:pPr>
        <w:rPr>
          <w:rFonts w:ascii="Calibri" w:hAnsi="Calibri"/>
          <w:szCs w:val="22"/>
        </w:rPr>
      </w:pPr>
      <w:r>
        <w:rPr>
          <w:rFonts w:cs="Arial"/>
          <w:szCs w:val="22"/>
        </w:rPr>
        <w:t xml:space="preserve">2) </w:t>
      </w:r>
      <w:r w:rsidR="00D34DB1" w:rsidRPr="008154DA">
        <w:rPr>
          <w:rFonts w:cs="Arial"/>
          <w:szCs w:val="22"/>
        </w:rPr>
        <w:t xml:space="preserve"> </w:t>
      </w:r>
      <w:r>
        <w:rPr>
          <w:rFonts w:cs="Arial"/>
          <w:szCs w:val="22"/>
        </w:rPr>
        <w:t>A</w:t>
      </w:r>
      <w:r w:rsidR="00D34DB1" w:rsidRPr="008154DA">
        <w:rPr>
          <w:rFonts w:cs="Arial"/>
          <w:szCs w:val="22"/>
        </w:rPr>
        <w:t xml:space="preserve"> list of rates </w:t>
      </w:r>
      <w:r w:rsidR="000835D6">
        <w:rPr>
          <w:rFonts w:cs="Arial"/>
          <w:szCs w:val="22"/>
        </w:rPr>
        <w:t xml:space="preserve">for people listed in the SOQ, </w:t>
      </w:r>
      <w:r w:rsidR="00D34DB1" w:rsidRPr="008154DA">
        <w:rPr>
          <w:rFonts w:cs="Arial"/>
          <w:szCs w:val="22"/>
        </w:rPr>
        <w:t xml:space="preserve">after written notification of selection.  </w:t>
      </w:r>
      <w:r w:rsidR="00AF0453" w:rsidRPr="00AF0453">
        <w:rPr>
          <w:rFonts w:cs="Arial"/>
          <w:szCs w:val="22"/>
        </w:rPr>
        <w:t>The Energy Commission may consider negotiating rates for a person that the Firm did not include in the SOQ. However, because the additional person might affect the Firm’s score or take additional time that the Energy Commission does not have or does not want to spend, the Energy Commission reserves the right to do any of the following, along with any other existing rights:</w:t>
      </w:r>
    </w:p>
    <w:p w14:paraId="5BF40FFA" w14:textId="77777777" w:rsidR="00AF0453" w:rsidRPr="005377E2" w:rsidRDefault="00AF0453" w:rsidP="007E064A">
      <w:pPr>
        <w:pStyle w:val="ListParagraph"/>
        <w:keepLines w:val="0"/>
        <w:numPr>
          <w:ilvl w:val="0"/>
          <w:numId w:val="28"/>
        </w:numPr>
        <w:spacing w:after="0"/>
        <w:rPr>
          <w:rFonts w:ascii="Calibri" w:hAnsi="Calibri"/>
          <w:szCs w:val="22"/>
        </w:rPr>
      </w:pPr>
      <w:r w:rsidRPr="005377E2">
        <w:rPr>
          <w:rFonts w:cs="Arial"/>
          <w:szCs w:val="22"/>
        </w:rPr>
        <w:t>Assess how the new person might affect the Firm’s score, including possibly rescoring its SOQ</w:t>
      </w:r>
    </w:p>
    <w:p w14:paraId="3D15CCA7" w14:textId="77777777" w:rsidR="00AF0453" w:rsidRPr="005377E2" w:rsidRDefault="00AF0453" w:rsidP="007E064A">
      <w:pPr>
        <w:pStyle w:val="ListParagraph"/>
        <w:keepLines w:val="0"/>
        <w:numPr>
          <w:ilvl w:val="0"/>
          <w:numId w:val="28"/>
        </w:numPr>
        <w:spacing w:after="0"/>
        <w:rPr>
          <w:rFonts w:ascii="Calibri" w:hAnsi="Calibri"/>
          <w:szCs w:val="22"/>
        </w:rPr>
      </w:pPr>
      <w:r w:rsidRPr="005377E2">
        <w:rPr>
          <w:rFonts w:cs="Arial"/>
          <w:szCs w:val="22"/>
        </w:rPr>
        <w:t>Refuse to add the new person</w:t>
      </w:r>
    </w:p>
    <w:p w14:paraId="0858EC8D" w14:textId="77777777" w:rsidR="00AF0453" w:rsidRPr="005377E2" w:rsidRDefault="00AF0453" w:rsidP="007E064A">
      <w:pPr>
        <w:pStyle w:val="ListParagraph"/>
        <w:keepLines w:val="0"/>
        <w:numPr>
          <w:ilvl w:val="0"/>
          <w:numId w:val="28"/>
        </w:numPr>
        <w:rPr>
          <w:rFonts w:ascii="Calibri" w:hAnsi="Calibri"/>
          <w:szCs w:val="22"/>
        </w:rPr>
      </w:pPr>
      <w:r w:rsidRPr="005377E2">
        <w:rPr>
          <w:rFonts w:cs="Arial"/>
          <w:szCs w:val="22"/>
        </w:rPr>
        <w:t>Add the new person.</w:t>
      </w:r>
    </w:p>
    <w:p w14:paraId="56779472" w14:textId="77777777" w:rsidR="00AF0453" w:rsidRPr="00AF0453" w:rsidRDefault="00AF0453" w:rsidP="005377E2">
      <w:pPr>
        <w:rPr>
          <w:rFonts w:ascii="Calibri" w:hAnsi="Calibri"/>
          <w:szCs w:val="22"/>
        </w:rPr>
      </w:pPr>
      <w:r w:rsidRPr="00AF0453">
        <w:rPr>
          <w:rFonts w:cs="Arial"/>
          <w:szCs w:val="22"/>
        </w:rPr>
        <w:t>If the Energy Commission determines that it will not accept a new person or hourly rate that the Firm proposes for a particular person, the Energy Commission will stop rate negotiations for that person, and proceed with negotiations for the remainder of the people. Firms are cautioned that they should include all team members in their SOQ.  The Energy Commission does not want to be in the position of assessing additional persons during rate negotiations.</w:t>
      </w:r>
    </w:p>
    <w:p w14:paraId="4486AE3C" w14:textId="77777777" w:rsidR="00D34DB1" w:rsidRPr="008154DA" w:rsidRDefault="00D34DB1" w:rsidP="005377E2">
      <w:pPr>
        <w:rPr>
          <w:rFonts w:cs="Arial"/>
          <w:szCs w:val="22"/>
        </w:rPr>
      </w:pPr>
      <w:r w:rsidRPr="008154DA">
        <w:rPr>
          <w:rFonts w:cs="Arial"/>
          <w:szCs w:val="22"/>
        </w:rPr>
        <w:t>If negotiations with the top ranked Firm fail, the Energy Commission will enter into negotiations with the next highest</w:t>
      </w:r>
      <w:r>
        <w:rPr>
          <w:rFonts w:cs="Arial"/>
          <w:szCs w:val="22"/>
        </w:rPr>
        <w:t xml:space="preserve"> scoring </w:t>
      </w:r>
      <w:r w:rsidRPr="008154DA">
        <w:rPr>
          <w:rFonts w:cs="Arial"/>
          <w:szCs w:val="22"/>
        </w:rPr>
        <w:t>Firm, and so on.</w:t>
      </w:r>
    </w:p>
    <w:p w14:paraId="7DD6FEF2" w14:textId="77777777" w:rsidR="00D34DB1" w:rsidRPr="00935A2F" w:rsidRDefault="00D34DB1" w:rsidP="00850D0D">
      <w:pPr>
        <w:pStyle w:val="Heading2"/>
      </w:pPr>
      <w:bookmarkStart w:id="159" w:name="_Toc492560546"/>
      <w:r w:rsidRPr="00935A2F">
        <w:t>Notice of Proposed Award</w:t>
      </w:r>
      <w:bookmarkEnd w:id="159"/>
    </w:p>
    <w:p w14:paraId="3BFF913C" w14:textId="77777777" w:rsidR="00D34DB1" w:rsidRPr="008154DA" w:rsidRDefault="00D34DB1" w:rsidP="00520841">
      <w:pPr>
        <w:keepNext/>
        <w:rPr>
          <w:rFonts w:cs="Arial"/>
          <w:szCs w:val="22"/>
        </w:rPr>
      </w:pPr>
      <w:r w:rsidRPr="008154DA">
        <w:rPr>
          <w:rFonts w:cs="Arial"/>
          <w:szCs w:val="22"/>
        </w:rPr>
        <w:t xml:space="preserve">Subsequent to the negotiations, the Energy Commission will post a “Notice of Proposed Award” at the Energy Commission’s headquarters in Sacramento, and on the </w:t>
      </w:r>
      <w:r>
        <w:rPr>
          <w:rFonts w:cs="Arial"/>
          <w:szCs w:val="22"/>
        </w:rPr>
        <w:t xml:space="preserve">Energy </w:t>
      </w:r>
      <w:r w:rsidRPr="008154DA">
        <w:rPr>
          <w:rFonts w:cs="Arial"/>
          <w:szCs w:val="22"/>
        </w:rPr>
        <w:t xml:space="preserve">Commission’s </w:t>
      </w:r>
      <w:r>
        <w:rPr>
          <w:rFonts w:cs="Arial"/>
          <w:szCs w:val="22"/>
        </w:rPr>
        <w:t>website.</w:t>
      </w:r>
    </w:p>
    <w:p w14:paraId="5673866F" w14:textId="77777777" w:rsidR="00D34DB1" w:rsidRPr="008154DA" w:rsidRDefault="00D34DB1" w:rsidP="00D34DB1">
      <w:pPr>
        <w:spacing w:after="0"/>
        <w:jc w:val="both"/>
        <w:rPr>
          <w:rFonts w:cs="Arial"/>
          <w:szCs w:val="22"/>
        </w:rPr>
      </w:pPr>
      <w:r w:rsidRPr="008154DA">
        <w:rPr>
          <w:rFonts w:cs="Arial"/>
          <w:szCs w:val="22"/>
        </w:rPr>
        <w:t>California Energy Commission</w:t>
      </w:r>
    </w:p>
    <w:p w14:paraId="28F92FC9" w14:textId="77777777" w:rsidR="00D34DB1" w:rsidRPr="008154DA" w:rsidRDefault="00D34DB1" w:rsidP="00D34DB1">
      <w:pPr>
        <w:spacing w:after="0"/>
        <w:jc w:val="both"/>
        <w:rPr>
          <w:rFonts w:cs="Arial"/>
          <w:szCs w:val="22"/>
        </w:rPr>
      </w:pPr>
      <w:r w:rsidRPr="008154DA">
        <w:rPr>
          <w:rFonts w:cs="Arial"/>
          <w:szCs w:val="22"/>
        </w:rPr>
        <w:t>Contracts Office, MS-18</w:t>
      </w:r>
    </w:p>
    <w:p w14:paraId="7AAAF53A" w14:textId="77777777" w:rsidR="00D34DB1" w:rsidRPr="008154DA" w:rsidRDefault="00D34DB1" w:rsidP="00D34DB1">
      <w:pPr>
        <w:spacing w:after="0"/>
        <w:jc w:val="both"/>
        <w:rPr>
          <w:rFonts w:cs="Arial"/>
          <w:szCs w:val="22"/>
        </w:rPr>
      </w:pPr>
      <w:r w:rsidRPr="008154DA">
        <w:rPr>
          <w:rFonts w:cs="Arial"/>
          <w:szCs w:val="22"/>
        </w:rPr>
        <w:t>1516 Ninth Street</w:t>
      </w:r>
    </w:p>
    <w:p w14:paraId="0B8EAFA7" w14:textId="77777777" w:rsidR="00D34DB1" w:rsidRPr="008154DA" w:rsidRDefault="00D34DB1" w:rsidP="00D34DB1">
      <w:pPr>
        <w:jc w:val="both"/>
        <w:rPr>
          <w:rFonts w:cs="Arial"/>
          <w:szCs w:val="22"/>
        </w:rPr>
      </w:pPr>
      <w:r w:rsidRPr="008154DA">
        <w:rPr>
          <w:rFonts w:cs="Arial"/>
          <w:szCs w:val="22"/>
        </w:rPr>
        <w:t>Sacramento, CA  95814</w:t>
      </w:r>
    </w:p>
    <w:p w14:paraId="7BF55DA0" w14:textId="77777777" w:rsidR="00705C53" w:rsidRPr="00242EBD" w:rsidRDefault="00705C53" w:rsidP="00242EBD">
      <w:r w:rsidRPr="00242EBD">
        <w:rPr>
          <w:szCs w:val="22"/>
        </w:rPr>
        <w:t xml:space="preserve">The Evaluation Committee may reject all </w:t>
      </w:r>
      <w:r w:rsidR="00D34DB1" w:rsidRPr="00242EBD">
        <w:rPr>
          <w:szCs w:val="22"/>
        </w:rPr>
        <w:t>Firms</w:t>
      </w:r>
      <w:r w:rsidRPr="00242EBD">
        <w:rPr>
          <w:szCs w:val="22"/>
        </w:rPr>
        <w:t xml:space="preserve"> and SOQs if none are considered </w:t>
      </w:r>
      <w:r w:rsidR="00D34DB1" w:rsidRPr="00242EBD">
        <w:rPr>
          <w:szCs w:val="22"/>
        </w:rPr>
        <w:t xml:space="preserve">to be </w:t>
      </w:r>
      <w:r w:rsidRPr="00242EBD">
        <w:rPr>
          <w:szCs w:val="22"/>
        </w:rPr>
        <w:t>in the best interest of the Energy Commission.</w:t>
      </w:r>
    </w:p>
    <w:p w14:paraId="0F15B9AA" w14:textId="77777777" w:rsidR="00705C53" w:rsidRPr="006076EB" w:rsidRDefault="00705C53" w:rsidP="00850D0D">
      <w:pPr>
        <w:pStyle w:val="Heading2"/>
      </w:pPr>
      <w:bookmarkStart w:id="160" w:name="_Toc219275104"/>
      <w:bookmarkStart w:id="161" w:name="_Toc305406690"/>
      <w:bookmarkStart w:id="162" w:name="_Toc492560547"/>
      <w:r w:rsidRPr="006076EB">
        <w:t>Scoring Scale</w:t>
      </w:r>
      <w:bookmarkEnd w:id="160"/>
      <w:bookmarkEnd w:id="161"/>
      <w:bookmarkEnd w:id="162"/>
    </w:p>
    <w:p w14:paraId="4F807005" w14:textId="77777777" w:rsidR="00705C53" w:rsidRPr="006076EB" w:rsidRDefault="00705C53" w:rsidP="00242EBD">
      <w:pPr>
        <w:keepNext/>
        <w:rPr>
          <w:szCs w:val="22"/>
        </w:rPr>
      </w:pPr>
      <w:r w:rsidRPr="006076EB">
        <w:rPr>
          <w:szCs w:val="22"/>
        </w:rPr>
        <w:t xml:space="preserve">Using this Scoring Scale, the Evaluation Committee will give a score for each criterion described in the Evaluation Criteria Worksheet.  </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
        <w:gridCol w:w="2148"/>
        <w:gridCol w:w="5775"/>
      </w:tblGrid>
      <w:tr w:rsidR="00633A12" w:rsidRPr="006076EB" w14:paraId="78C57193" w14:textId="77777777" w:rsidTr="00475F7B">
        <w:trPr>
          <w:trHeight w:val="800"/>
        </w:trPr>
        <w:tc>
          <w:tcPr>
            <w:tcW w:w="1527" w:type="dxa"/>
            <w:vAlign w:val="center"/>
          </w:tcPr>
          <w:p w14:paraId="0D5651AD" w14:textId="77777777" w:rsidR="00633A12" w:rsidRPr="00025977" w:rsidRDefault="00633A12" w:rsidP="00242EBD">
            <w:pPr>
              <w:keepNext/>
              <w:jc w:val="center"/>
              <w:rPr>
                <w:rFonts w:cs="Arial"/>
                <w:b/>
                <w:i/>
                <w:caps/>
                <w:szCs w:val="22"/>
              </w:rPr>
            </w:pPr>
            <w:r w:rsidRPr="00025977">
              <w:rPr>
                <w:rFonts w:cs="Arial"/>
                <w:b/>
                <w:i/>
                <w:caps/>
                <w:szCs w:val="22"/>
              </w:rPr>
              <w:t>% of Possible Points</w:t>
            </w:r>
          </w:p>
        </w:tc>
        <w:tc>
          <w:tcPr>
            <w:tcW w:w="2148" w:type="dxa"/>
            <w:vAlign w:val="center"/>
          </w:tcPr>
          <w:p w14:paraId="438815DE" w14:textId="77777777" w:rsidR="00633A12" w:rsidRPr="00025977" w:rsidRDefault="00633A12" w:rsidP="00242EBD">
            <w:pPr>
              <w:keepNext/>
              <w:jc w:val="center"/>
              <w:rPr>
                <w:rFonts w:cs="Arial"/>
                <w:b/>
                <w:i/>
                <w:caps/>
                <w:szCs w:val="22"/>
              </w:rPr>
            </w:pPr>
            <w:r w:rsidRPr="00025977">
              <w:rPr>
                <w:rFonts w:cs="Arial"/>
                <w:b/>
                <w:i/>
                <w:caps/>
                <w:szCs w:val="22"/>
              </w:rPr>
              <w:t>Interpretation</w:t>
            </w:r>
          </w:p>
        </w:tc>
        <w:tc>
          <w:tcPr>
            <w:tcW w:w="5775" w:type="dxa"/>
            <w:vAlign w:val="center"/>
          </w:tcPr>
          <w:p w14:paraId="56BBAC14" w14:textId="77777777" w:rsidR="00633A12" w:rsidRPr="00025977" w:rsidRDefault="00633A12" w:rsidP="00242EBD">
            <w:pPr>
              <w:keepNext/>
              <w:jc w:val="center"/>
              <w:rPr>
                <w:rFonts w:cs="Arial"/>
                <w:b/>
                <w:i/>
                <w:caps/>
                <w:szCs w:val="22"/>
              </w:rPr>
            </w:pPr>
            <w:r w:rsidRPr="00025977">
              <w:rPr>
                <w:rFonts w:cs="Arial"/>
                <w:b/>
                <w:i/>
                <w:caps/>
                <w:szCs w:val="22"/>
              </w:rPr>
              <w:t xml:space="preserve">Explanation for Percentage Points </w:t>
            </w:r>
          </w:p>
        </w:tc>
      </w:tr>
      <w:tr w:rsidR="00705C53" w:rsidRPr="006076EB" w14:paraId="0AD92ABE" w14:textId="77777777" w:rsidTr="00475F7B">
        <w:trPr>
          <w:trHeight w:val="253"/>
        </w:trPr>
        <w:tc>
          <w:tcPr>
            <w:tcW w:w="1527" w:type="dxa"/>
            <w:vAlign w:val="center"/>
          </w:tcPr>
          <w:p w14:paraId="49A30D56" w14:textId="77777777" w:rsidR="00705C53" w:rsidRPr="006076EB" w:rsidRDefault="00705C53" w:rsidP="00242EBD">
            <w:pPr>
              <w:keepNext/>
              <w:jc w:val="center"/>
              <w:rPr>
                <w:szCs w:val="22"/>
              </w:rPr>
            </w:pPr>
            <w:r w:rsidRPr="006076EB">
              <w:rPr>
                <w:szCs w:val="22"/>
              </w:rPr>
              <w:t>0%</w:t>
            </w:r>
          </w:p>
        </w:tc>
        <w:tc>
          <w:tcPr>
            <w:tcW w:w="2148" w:type="dxa"/>
            <w:vAlign w:val="center"/>
          </w:tcPr>
          <w:p w14:paraId="0F437CAE" w14:textId="77777777" w:rsidR="00705C53" w:rsidRPr="006076EB" w:rsidRDefault="00705C53" w:rsidP="00242EBD">
            <w:pPr>
              <w:keepNext/>
              <w:jc w:val="center"/>
              <w:rPr>
                <w:szCs w:val="22"/>
              </w:rPr>
            </w:pPr>
            <w:r w:rsidRPr="006076EB">
              <w:rPr>
                <w:szCs w:val="22"/>
              </w:rPr>
              <w:t>Not Responsive</w:t>
            </w:r>
          </w:p>
        </w:tc>
        <w:tc>
          <w:tcPr>
            <w:tcW w:w="5775" w:type="dxa"/>
          </w:tcPr>
          <w:p w14:paraId="2B12C9EC" w14:textId="77777777" w:rsidR="00705C53" w:rsidRPr="006076EB" w:rsidRDefault="00705C53" w:rsidP="00242EBD">
            <w:pPr>
              <w:keepNext/>
              <w:rPr>
                <w:szCs w:val="22"/>
              </w:rPr>
            </w:pPr>
            <w:r w:rsidRPr="006076EB">
              <w:rPr>
                <w:szCs w:val="22"/>
              </w:rPr>
              <w:t>Response does not include or fails to address the requirements being scored.  The omission(s), flaw(s), or defect(s) are significant and unacceptable.</w:t>
            </w:r>
          </w:p>
        </w:tc>
      </w:tr>
      <w:tr w:rsidR="00705C53" w:rsidRPr="006076EB" w14:paraId="5D65ADE3" w14:textId="77777777" w:rsidTr="00475F7B">
        <w:trPr>
          <w:trHeight w:val="253"/>
        </w:trPr>
        <w:tc>
          <w:tcPr>
            <w:tcW w:w="1527" w:type="dxa"/>
            <w:vAlign w:val="center"/>
          </w:tcPr>
          <w:p w14:paraId="484983DB" w14:textId="77777777" w:rsidR="00705C53" w:rsidRPr="006076EB" w:rsidRDefault="00F801EB" w:rsidP="00242EBD">
            <w:pPr>
              <w:keepNext/>
              <w:jc w:val="center"/>
              <w:rPr>
                <w:szCs w:val="22"/>
              </w:rPr>
            </w:pPr>
            <w:r>
              <w:rPr>
                <w:szCs w:val="22"/>
              </w:rPr>
              <w:t>10-30</w:t>
            </w:r>
            <w:r w:rsidR="00705C53" w:rsidRPr="006076EB">
              <w:rPr>
                <w:szCs w:val="22"/>
              </w:rPr>
              <w:t>%</w:t>
            </w:r>
          </w:p>
        </w:tc>
        <w:tc>
          <w:tcPr>
            <w:tcW w:w="2148" w:type="dxa"/>
            <w:vAlign w:val="center"/>
          </w:tcPr>
          <w:p w14:paraId="47543150" w14:textId="77777777" w:rsidR="00705C53" w:rsidRPr="006076EB" w:rsidRDefault="00705C53" w:rsidP="00242EBD">
            <w:pPr>
              <w:keepNext/>
              <w:jc w:val="center"/>
              <w:rPr>
                <w:szCs w:val="22"/>
              </w:rPr>
            </w:pPr>
            <w:r w:rsidRPr="006076EB">
              <w:rPr>
                <w:szCs w:val="22"/>
              </w:rPr>
              <w:t>Minimally Responsive</w:t>
            </w:r>
          </w:p>
        </w:tc>
        <w:tc>
          <w:tcPr>
            <w:tcW w:w="5775" w:type="dxa"/>
          </w:tcPr>
          <w:p w14:paraId="03F4B238" w14:textId="77777777" w:rsidR="00705C53" w:rsidRPr="006076EB" w:rsidRDefault="00705C53" w:rsidP="00242EBD">
            <w:pPr>
              <w:keepNext/>
              <w:rPr>
                <w:szCs w:val="22"/>
              </w:rPr>
            </w:pPr>
            <w:r w:rsidRPr="006076EB">
              <w:rPr>
                <w:szCs w:val="22"/>
              </w:rPr>
              <w:t>Response minimally addresses the requirements being scored.  The omission(s), flaw(s), or defect(s) are significant and unacceptable.</w:t>
            </w:r>
          </w:p>
        </w:tc>
      </w:tr>
      <w:tr w:rsidR="00705C53" w:rsidRPr="006076EB" w14:paraId="41834124" w14:textId="77777777" w:rsidTr="00475F7B">
        <w:trPr>
          <w:trHeight w:val="253"/>
        </w:trPr>
        <w:tc>
          <w:tcPr>
            <w:tcW w:w="1527" w:type="dxa"/>
            <w:vAlign w:val="center"/>
          </w:tcPr>
          <w:p w14:paraId="20CCC95D" w14:textId="77777777" w:rsidR="00705C53" w:rsidRPr="006076EB" w:rsidRDefault="00F801EB" w:rsidP="00242EBD">
            <w:pPr>
              <w:keepNext/>
              <w:jc w:val="center"/>
              <w:rPr>
                <w:szCs w:val="22"/>
              </w:rPr>
            </w:pPr>
            <w:r>
              <w:rPr>
                <w:szCs w:val="22"/>
              </w:rPr>
              <w:t>40-60</w:t>
            </w:r>
            <w:r w:rsidR="00705C53" w:rsidRPr="006076EB">
              <w:rPr>
                <w:szCs w:val="22"/>
              </w:rPr>
              <w:t>%</w:t>
            </w:r>
          </w:p>
        </w:tc>
        <w:tc>
          <w:tcPr>
            <w:tcW w:w="2148" w:type="dxa"/>
            <w:vAlign w:val="center"/>
          </w:tcPr>
          <w:p w14:paraId="6B55BDD7" w14:textId="77777777" w:rsidR="00705C53" w:rsidRPr="006076EB" w:rsidRDefault="00705C53" w:rsidP="00242EBD">
            <w:pPr>
              <w:keepNext/>
              <w:jc w:val="center"/>
              <w:rPr>
                <w:szCs w:val="22"/>
              </w:rPr>
            </w:pPr>
            <w:r w:rsidRPr="006076EB">
              <w:rPr>
                <w:szCs w:val="22"/>
              </w:rPr>
              <w:t>Inadequate</w:t>
            </w:r>
          </w:p>
        </w:tc>
        <w:tc>
          <w:tcPr>
            <w:tcW w:w="5775" w:type="dxa"/>
          </w:tcPr>
          <w:p w14:paraId="5360BEC4" w14:textId="77777777" w:rsidR="00705C53" w:rsidRPr="006076EB" w:rsidRDefault="00705C53" w:rsidP="00242EBD">
            <w:pPr>
              <w:keepNext/>
              <w:rPr>
                <w:szCs w:val="22"/>
              </w:rPr>
            </w:pPr>
            <w:r w:rsidRPr="006076EB">
              <w:rPr>
                <w:szCs w:val="22"/>
              </w:rPr>
              <w:t>Response addresses the requirements being scored, but there are one or more omissions, flaws, or defects or the requirements are addressed in such a limited way that it results in a low degree of confidence in the proposed solution.</w:t>
            </w:r>
          </w:p>
        </w:tc>
      </w:tr>
      <w:tr w:rsidR="00705C53" w:rsidRPr="006076EB" w14:paraId="134FC203" w14:textId="77777777" w:rsidTr="00475F7B">
        <w:trPr>
          <w:trHeight w:val="253"/>
        </w:trPr>
        <w:tc>
          <w:tcPr>
            <w:tcW w:w="1527" w:type="dxa"/>
            <w:vAlign w:val="center"/>
          </w:tcPr>
          <w:p w14:paraId="6366D70C" w14:textId="77777777" w:rsidR="00705C53" w:rsidRPr="006076EB" w:rsidRDefault="00705C53" w:rsidP="00242EBD">
            <w:pPr>
              <w:keepNext/>
              <w:jc w:val="center"/>
              <w:rPr>
                <w:szCs w:val="22"/>
              </w:rPr>
            </w:pPr>
            <w:r w:rsidRPr="006076EB">
              <w:rPr>
                <w:szCs w:val="22"/>
              </w:rPr>
              <w:t>70%</w:t>
            </w:r>
          </w:p>
        </w:tc>
        <w:tc>
          <w:tcPr>
            <w:tcW w:w="2148" w:type="dxa"/>
            <w:vAlign w:val="center"/>
          </w:tcPr>
          <w:p w14:paraId="7B54C072" w14:textId="77777777" w:rsidR="00705C53" w:rsidRPr="006076EB" w:rsidRDefault="00705C53" w:rsidP="00242EBD">
            <w:pPr>
              <w:keepNext/>
              <w:jc w:val="center"/>
              <w:rPr>
                <w:szCs w:val="22"/>
              </w:rPr>
            </w:pPr>
            <w:r w:rsidRPr="006076EB">
              <w:rPr>
                <w:szCs w:val="22"/>
              </w:rPr>
              <w:t>Adequate</w:t>
            </w:r>
          </w:p>
        </w:tc>
        <w:tc>
          <w:tcPr>
            <w:tcW w:w="5775" w:type="dxa"/>
          </w:tcPr>
          <w:p w14:paraId="7D67D47D" w14:textId="77777777" w:rsidR="00705C53" w:rsidRPr="006076EB" w:rsidRDefault="00705C53" w:rsidP="00242EBD">
            <w:pPr>
              <w:keepNext/>
              <w:rPr>
                <w:szCs w:val="22"/>
              </w:rPr>
            </w:pPr>
            <w:r w:rsidRPr="006076EB">
              <w:rPr>
                <w:szCs w:val="22"/>
              </w:rPr>
              <w:t>Response adequately addresses the requirements being scored.  Any omission(s), flaw(s), or defect(s) are inconsequential and acceptable.</w:t>
            </w:r>
          </w:p>
        </w:tc>
      </w:tr>
      <w:tr w:rsidR="00705C53" w:rsidRPr="006076EB" w14:paraId="4C14E4A0" w14:textId="77777777" w:rsidTr="00475F7B">
        <w:trPr>
          <w:trHeight w:val="253"/>
        </w:trPr>
        <w:tc>
          <w:tcPr>
            <w:tcW w:w="1527" w:type="dxa"/>
            <w:vAlign w:val="center"/>
          </w:tcPr>
          <w:p w14:paraId="75D2B7A4" w14:textId="77777777" w:rsidR="00705C53" w:rsidRPr="006076EB" w:rsidRDefault="00705C53" w:rsidP="00242EBD">
            <w:pPr>
              <w:keepNext/>
              <w:jc w:val="center"/>
              <w:rPr>
                <w:szCs w:val="22"/>
              </w:rPr>
            </w:pPr>
            <w:r w:rsidRPr="006076EB">
              <w:rPr>
                <w:szCs w:val="22"/>
              </w:rPr>
              <w:t>80%</w:t>
            </w:r>
          </w:p>
        </w:tc>
        <w:tc>
          <w:tcPr>
            <w:tcW w:w="2148" w:type="dxa"/>
            <w:vAlign w:val="center"/>
          </w:tcPr>
          <w:p w14:paraId="2FDC0484" w14:textId="77777777" w:rsidR="00705C53" w:rsidRPr="006076EB" w:rsidRDefault="00705C53" w:rsidP="00242EBD">
            <w:pPr>
              <w:keepNext/>
              <w:jc w:val="center"/>
              <w:rPr>
                <w:szCs w:val="22"/>
              </w:rPr>
            </w:pPr>
            <w:r w:rsidRPr="006076EB">
              <w:rPr>
                <w:szCs w:val="22"/>
              </w:rPr>
              <w:t>Good</w:t>
            </w:r>
          </w:p>
        </w:tc>
        <w:tc>
          <w:tcPr>
            <w:tcW w:w="5775" w:type="dxa"/>
          </w:tcPr>
          <w:p w14:paraId="26A61233" w14:textId="77777777" w:rsidR="00705C53" w:rsidRPr="006076EB" w:rsidRDefault="00705C53" w:rsidP="00242EBD">
            <w:pPr>
              <w:keepNext/>
              <w:rPr>
                <w:szCs w:val="22"/>
              </w:rPr>
            </w:pPr>
            <w:r w:rsidRPr="006076EB">
              <w:rPr>
                <w:szCs w:val="22"/>
              </w:rPr>
              <w:t xml:space="preserve">Response fully addresses the requirements being scored with a good degree of confidence in the </w:t>
            </w:r>
            <w:r w:rsidR="00CF1D36">
              <w:rPr>
                <w:szCs w:val="22"/>
              </w:rPr>
              <w:t>Firm’s</w:t>
            </w:r>
            <w:r w:rsidRPr="006076EB">
              <w:rPr>
                <w:szCs w:val="22"/>
              </w:rPr>
              <w:t xml:space="preserve"> response or proposed solution.  No identified omission(s), flaw(s), or defect(s).  Any identified weaknesses are minimal, inconsequential, and acceptable.</w:t>
            </w:r>
          </w:p>
        </w:tc>
      </w:tr>
      <w:tr w:rsidR="00705C53" w:rsidRPr="006076EB" w14:paraId="64ECAA6D" w14:textId="77777777" w:rsidTr="00475F7B">
        <w:trPr>
          <w:trHeight w:val="253"/>
        </w:trPr>
        <w:tc>
          <w:tcPr>
            <w:tcW w:w="1527" w:type="dxa"/>
            <w:vAlign w:val="center"/>
          </w:tcPr>
          <w:p w14:paraId="5893AD82" w14:textId="77777777" w:rsidR="00705C53" w:rsidRPr="006076EB" w:rsidRDefault="00705C53" w:rsidP="00242EBD">
            <w:pPr>
              <w:keepNext/>
              <w:jc w:val="center"/>
              <w:rPr>
                <w:szCs w:val="22"/>
              </w:rPr>
            </w:pPr>
            <w:r w:rsidRPr="006076EB">
              <w:rPr>
                <w:szCs w:val="22"/>
              </w:rPr>
              <w:t>90%</w:t>
            </w:r>
          </w:p>
        </w:tc>
        <w:tc>
          <w:tcPr>
            <w:tcW w:w="2148" w:type="dxa"/>
            <w:vAlign w:val="center"/>
          </w:tcPr>
          <w:p w14:paraId="347436D5" w14:textId="77777777" w:rsidR="00705C53" w:rsidRPr="006076EB" w:rsidRDefault="00705C53" w:rsidP="00242EBD">
            <w:pPr>
              <w:keepNext/>
              <w:jc w:val="center"/>
              <w:rPr>
                <w:szCs w:val="22"/>
              </w:rPr>
            </w:pPr>
            <w:r w:rsidRPr="006076EB">
              <w:rPr>
                <w:szCs w:val="22"/>
              </w:rPr>
              <w:t>Excellent</w:t>
            </w:r>
          </w:p>
        </w:tc>
        <w:tc>
          <w:tcPr>
            <w:tcW w:w="5775" w:type="dxa"/>
          </w:tcPr>
          <w:p w14:paraId="696864B7" w14:textId="77777777" w:rsidR="00705C53" w:rsidRPr="006076EB" w:rsidRDefault="00705C53" w:rsidP="00242EBD">
            <w:pPr>
              <w:keepNext/>
              <w:rPr>
                <w:szCs w:val="22"/>
              </w:rPr>
            </w:pPr>
            <w:r w:rsidRPr="006076EB">
              <w:rPr>
                <w:szCs w:val="22"/>
              </w:rPr>
              <w:t xml:space="preserve">Response fully addresses the requirements being scored with a high degree of confidence in the </w:t>
            </w:r>
            <w:r w:rsidR="00CF1D36">
              <w:rPr>
                <w:szCs w:val="22"/>
              </w:rPr>
              <w:t>Firm’s</w:t>
            </w:r>
            <w:r w:rsidR="00CF1D36" w:rsidRPr="006076EB">
              <w:rPr>
                <w:szCs w:val="22"/>
              </w:rPr>
              <w:t xml:space="preserve"> </w:t>
            </w:r>
            <w:r w:rsidRPr="006076EB">
              <w:rPr>
                <w:szCs w:val="22"/>
              </w:rPr>
              <w:t xml:space="preserve">response or proposed solution.  </w:t>
            </w:r>
            <w:r w:rsidR="00CF1D36">
              <w:rPr>
                <w:szCs w:val="22"/>
              </w:rPr>
              <w:t>Firm</w:t>
            </w:r>
            <w:r w:rsidR="00CF1D36" w:rsidRPr="006076EB">
              <w:rPr>
                <w:szCs w:val="22"/>
              </w:rPr>
              <w:t xml:space="preserve"> </w:t>
            </w:r>
            <w:r w:rsidRPr="006076EB">
              <w:rPr>
                <w:szCs w:val="22"/>
              </w:rPr>
              <w:t>offers one or more enhancing features, methods or approaches exceeding basic expectations.</w:t>
            </w:r>
          </w:p>
        </w:tc>
      </w:tr>
      <w:tr w:rsidR="00705C53" w:rsidRPr="006076EB" w14:paraId="6BEA29FA" w14:textId="77777777" w:rsidTr="00475F7B">
        <w:trPr>
          <w:trHeight w:val="253"/>
        </w:trPr>
        <w:tc>
          <w:tcPr>
            <w:tcW w:w="1527" w:type="dxa"/>
            <w:vAlign w:val="center"/>
          </w:tcPr>
          <w:p w14:paraId="665311A7" w14:textId="77777777" w:rsidR="00705C53" w:rsidRPr="006076EB" w:rsidRDefault="00705C53" w:rsidP="00705C53">
            <w:pPr>
              <w:jc w:val="center"/>
              <w:rPr>
                <w:szCs w:val="22"/>
              </w:rPr>
            </w:pPr>
            <w:r w:rsidRPr="006076EB">
              <w:rPr>
                <w:szCs w:val="22"/>
              </w:rPr>
              <w:t>100%</w:t>
            </w:r>
          </w:p>
        </w:tc>
        <w:tc>
          <w:tcPr>
            <w:tcW w:w="2148" w:type="dxa"/>
            <w:vAlign w:val="center"/>
          </w:tcPr>
          <w:p w14:paraId="1BD92FC0" w14:textId="77777777" w:rsidR="00705C53" w:rsidRPr="006076EB" w:rsidRDefault="00705C53" w:rsidP="00705C53">
            <w:pPr>
              <w:jc w:val="center"/>
              <w:rPr>
                <w:szCs w:val="22"/>
              </w:rPr>
            </w:pPr>
            <w:r w:rsidRPr="006076EB">
              <w:rPr>
                <w:szCs w:val="22"/>
              </w:rPr>
              <w:t>Exceptional</w:t>
            </w:r>
          </w:p>
        </w:tc>
        <w:tc>
          <w:tcPr>
            <w:tcW w:w="5775" w:type="dxa"/>
          </w:tcPr>
          <w:p w14:paraId="7609AACB" w14:textId="77777777" w:rsidR="00705C53" w:rsidRPr="006076EB" w:rsidRDefault="00705C53" w:rsidP="00705C53">
            <w:pPr>
              <w:rPr>
                <w:szCs w:val="22"/>
              </w:rPr>
            </w:pPr>
            <w:r w:rsidRPr="006076EB">
              <w:rPr>
                <w:szCs w:val="22"/>
              </w:rPr>
              <w:t xml:space="preserve">All requirements are addressed with the highest degree of confidence in the </w:t>
            </w:r>
            <w:r w:rsidR="00CF1D36">
              <w:rPr>
                <w:szCs w:val="22"/>
              </w:rPr>
              <w:t>Firm’s</w:t>
            </w:r>
            <w:r w:rsidRPr="006076EB">
              <w:rPr>
                <w:szCs w:val="22"/>
              </w:rPr>
              <w:t xml:space="preserve"> response or proposed solution.  The response exceeds the requirements in providing multiple enhancing features, a creative approach, or an exceptional solution.</w:t>
            </w:r>
          </w:p>
        </w:tc>
      </w:tr>
    </w:tbl>
    <w:p w14:paraId="6B84617B" w14:textId="77777777" w:rsidR="00B567D9" w:rsidRDefault="00B567D9">
      <w:pPr>
        <w:keepLines w:val="0"/>
        <w:spacing w:after="0"/>
        <w:rPr>
          <w:rFonts w:cs="Arial"/>
          <w:smallCaps/>
          <w:szCs w:val="22"/>
        </w:rPr>
      </w:pPr>
      <w:bookmarkStart w:id="163" w:name="_Toc492560548"/>
      <w:bookmarkStart w:id="164" w:name="_GoBack"/>
      <w:bookmarkEnd w:id="164"/>
      <w:r>
        <w:br w:type="page"/>
      </w:r>
    </w:p>
    <w:p w14:paraId="04B82FA7" w14:textId="51DE6989" w:rsidR="002B4198" w:rsidRDefault="0027635A" w:rsidP="00850D0D">
      <w:pPr>
        <w:pStyle w:val="Heading2"/>
      </w:pPr>
      <w:r>
        <w:t>valuation of Statement of Qualifications - Criteria</w:t>
      </w:r>
      <w:bookmarkEnd w:id="163"/>
    </w:p>
    <w:p w14:paraId="2908DDEE" w14:textId="77777777" w:rsidR="000802EA" w:rsidRPr="006660F6" w:rsidRDefault="000802EA" w:rsidP="000802EA">
      <w:pPr>
        <w:jc w:val="center"/>
      </w:pPr>
      <w:r w:rsidRPr="006660F6">
        <w:t>REFERENCES AND EXAMPLES OF PRIOR WORK WILL BE</w:t>
      </w:r>
    </w:p>
    <w:p w14:paraId="5436B925" w14:textId="77777777" w:rsidR="000802EA" w:rsidRPr="006660F6" w:rsidRDefault="000802EA" w:rsidP="000802EA">
      <w:pPr>
        <w:pStyle w:val="BodyTextIndent"/>
        <w:keepNext/>
        <w:ind w:left="0"/>
        <w:jc w:val="center"/>
        <w:rPr>
          <w:rFonts w:cs="Arial"/>
          <w:b/>
          <w:szCs w:val="22"/>
        </w:rPr>
      </w:pPr>
      <w:r w:rsidRPr="006660F6">
        <w:t>CONSIDERED THROUGHOUT THE SCORING</w:t>
      </w:r>
    </w:p>
    <w:tbl>
      <w:tblPr>
        <w:tblW w:w="9879" w:type="dxa"/>
        <w:tblInd w:w="93" w:type="dxa"/>
        <w:tblLayout w:type="fixed"/>
        <w:tblLook w:val="04A0" w:firstRow="1" w:lastRow="0" w:firstColumn="1" w:lastColumn="0" w:noHBand="0" w:noVBand="1"/>
      </w:tblPr>
      <w:tblGrid>
        <w:gridCol w:w="8295"/>
        <w:gridCol w:w="1584"/>
      </w:tblGrid>
      <w:tr w:rsidR="000802EA" w:rsidRPr="00EF51C3" w14:paraId="26EA1F90" w14:textId="77777777" w:rsidTr="000D0FB9">
        <w:trPr>
          <w:trHeight w:val="630"/>
          <w:tblHeader/>
        </w:trPr>
        <w:tc>
          <w:tcPr>
            <w:tcW w:w="8295" w:type="dxa"/>
            <w:tcBorders>
              <w:top w:val="single" w:sz="8" w:space="0" w:color="auto"/>
              <w:left w:val="single" w:sz="8" w:space="0" w:color="auto"/>
              <w:bottom w:val="nil"/>
              <w:right w:val="single" w:sz="4" w:space="0" w:color="auto"/>
            </w:tcBorders>
            <w:shd w:val="clear" w:color="000000" w:fill="D6E3BC"/>
            <w:vAlign w:val="center"/>
            <w:hideMark/>
          </w:tcPr>
          <w:p w14:paraId="5269976F" w14:textId="77777777" w:rsidR="000802EA" w:rsidRPr="00EF51C3" w:rsidRDefault="000802EA" w:rsidP="000D0FB9">
            <w:pPr>
              <w:rPr>
                <w:rFonts w:cs="Arial"/>
                <w:b/>
                <w:bCs/>
                <w:color w:val="000000"/>
              </w:rPr>
            </w:pPr>
            <w:r w:rsidRPr="00EF51C3">
              <w:rPr>
                <w:rFonts w:cs="Arial"/>
                <w:b/>
                <w:bCs/>
                <w:color w:val="000000"/>
              </w:rPr>
              <w:t>WRITTEN EVALUATION CRITERIA (850 points)</w:t>
            </w:r>
          </w:p>
        </w:tc>
        <w:tc>
          <w:tcPr>
            <w:tcW w:w="1584" w:type="dxa"/>
            <w:tcBorders>
              <w:top w:val="single" w:sz="8" w:space="0" w:color="auto"/>
              <w:left w:val="nil"/>
              <w:bottom w:val="nil"/>
              <w:right w:val="single" w:sz="8" w:space="0" w:color="auto"/>
            </w:tcBorders>
            <w:shd w:val="clear" w:color="000000" w:fill="D6E3BC"/>
            <w:vAlign w:val="center"/>
            <w:hideMark/>
          </w:tcPr>
          <w:p w14:paraId="37E352BE" w14:textId="77777777" w:rsidR="000802EA" w:rsidRPr="00EF51C3" w:rsidRDefault="000802EA" w:rsidP="000D0FB9">
            <w:pPr>
              <w:jc w:val="center"/>
              <w:rPr>
                <w:rFonts w:cs="Arial"/>
                <w:b/>
                <w:bCs/>
                <w:color w:val="000000"/>
              </w:rPr>
            </w:pPr>
            <w:r w:rsidRPr="00EF51C3">
              <w:rPr>
                <w:rFonts w:cs="Arial"/>
                <w:b/>
                <w:bCs/>
                <w:color w:val="000000"/>
              </w:rPr>
              <w:t>Possible Points</w:t>
            </w:r>
          </w:p>
        </w:tc>
      </w:tr>
      <w:tr w:rsidR="000802EA" w:rsidRPr="00EF51C3" w14:paraId="1C2EBB4B" w14:textId="77777777" w:rsidTr="000D0FB9">
        <w:trPr>
          <w:trHeight w:val="315"/>
        </w:trPr>
        <w:tc>
          <w:tcPr>
            <w:tcW w:w="82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9974C" w14:textId="77777777" w:rsidR="000802EA" w:rsidRPr="00EF51C3" w:rsidRDefault="000802EA" w:rsidP="000D0FB9">
            <w:pPr>
              <w:rPr>
                <w:rFonts w:cs="Arial"/>
                <w:b/>
                <w:bCs/>
                <w:color w:val="000000"/>
              </w:rPr>
            </w:pPr>
            <w:r w:rsidRPr="00EF51C3">
              <w:rPr>
                <w:rFonts w:cs="Arial"/>
                <w:b/>
                <w:bCs/>
                <w:color w:val="000000"/>
              </w:rPr>
              <w:t>A.   Approach to Tasks in Scope of Work</w:t>
            </w:r>
          </w:p>
        </w:tc>
        <w:tc>
          <w:tcPr>
            <w:tcW w:w="15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6BE4376" w14:textId="77777777" w:rsidR="000802EA" w:rsidRPr="00EF51C3" w:rsidRDefault="000802EA" w:rsidP="000D0FB9">
            <w:pPr>
              <w:jc w:val="center"/>
              <w:rPr>
                <w:rFonts w:cs="Arial"/>
                <w:color w:val="000000"/>
              </w:rPr>
            </w:pPr>
            <w:r w:rsidRPr="00EF51C3">
              <w:rPr>
                <w:rFonts w:cs="Arial"/>
                <w:color w:val="000000"/>
              </w:rPr>
              <w:t>50</w:t>
            </w:r>
          </w:p>
        </w:tc>
      </w:tr>
      <w:tr w:rsidR="000802EA" w:rsidRPr="00EF51C3" w14:paraId="1D2BBF98" w14:textId="77777777" w:rsidTr="000D0FB9">
        <w:trPr>
          <w:trHeight w:val="900"/>
        </w:trPr>
        <w:tc>
          <w:tcPr>
            <w:tcW w:w="8295" w:type="dxa"/>
            <w:tcBorders>
              <w:top w:val="nil"/>
              <w:left w:val="single" w:sz="4" w:space="0" w:color="auto"/>
              <w:bottom w:val="single" w:sz="4" w:space="0" w:color="auto"/>
              <w:right w:val="single" w:sz="4" w:space="0" w:color="auto"/>
            </w:tcBorders>
            <w:shd w:val="clear" w:color="auto" w:fill="auto"/>
            <w:vAlign w:val="bottom"/>
            <w:hideMark/>
          </w:tcPr>
          <w:p w14:paraId="47D3F347" w14:textId="77777777" w:rsidR="000802EA" w:rsidRPr="00EF51C3" w:rsidRDefault="000802EA" w:rsidP="000D0FB9">
            <w:pPr>
              <w:ind w:leftChars="-1" w:hangingChars="1" w:hanging="2"/>
              <w:rPr>
                <w:rFonts w:cs="Arial"/>
                <w:color w:val="000000"/>
              </w:rPr>
            </w:pPr>
            <w:r w:rsidRPr="00EF51C3">
              <w:rPr>
                <w:rFonts w:cs="Arial"/>
                <w:color w:val="000000"/>
              </w:rPr>
              <w:t>The Firm’s general and specific proposed approaches to providing the following services listed in the Scope of Work, highlighting outstanding features, qualifications, and experience of each team member.</w:t>
            </w:r>
          </w:p>
        </w:tc>
        <w:tc>
          <w:tcPr>
            <w:tcW w:w="1584" w:type="dxa"/>
            <w:vMerge/>
            <w:tcBorders>
              <w:top w:val="single" w:sz="4" w:space="0" w:color="auto"/>
              <w:left w:val="single" w:sz="4" w:space="0" w:color="auto"/>
              <w:bottom w:val="single" w:sz="4" w:space="0" w:color="000000"/>
              <w:right w:val="single" w:sz="4" w:space="0" w:color="auto"/>
            </w:tcBorders>
            <w:vAlign w:val="center"/>
            <w:hideMark/>
          </w:tcPr>
          <w:p w14:paraId="2928CC20" w14:textId="77777777" w:rsidR="000802EA" w:rsidRPr="00EF51C3" w:rsidRDefault="000802EA" w:rsidP="000D0FB9">
            <w:pPr>
              <w:rPr>
                <w:rFonts w:cs="Arial"/>
                <w:color w:val="000000"/>
              </w:rPr>
            </w:pPr>
          </w:p>
        </w:tc>
      </w:tr>
      <w:tr w:rsidR="000802EA" w:rsidRPr="00EF51C3" w14:paraId="4DCE25DB" w14:textId="77777777" w:rsidTr="000D0FB9">
        <w:trPr>
          <w:trHeight w:val="315"/>
        </w:trPr>
        <w:tc>
          <w:tcPr>
            <w:tcW w:w="8295" w:type="dxa"/>
            <w:tcBorders>
              <w:top w:val="nil"/>
              <w:left w:val="single" w:sz="4" w:space="0" w:color="auto"/>
              <w:bottom w:val="single" w:sz="4" w:space="0" w:color="auto"/>
              <w:right w:val="single" w:sz="4" w:space="0" w:color="auto"/>
            </w:tcBorders>
            <w:shd w:val="clear" w:color="auto" w:fill="auto"/>
            <w:noWrap/>
            <w:vAlign w:val="center"/>
            <w:hideMark/>
          </w:tcPr>
          <w:p w14:paraId="3261E723" w14:textId="77777777" w:rsidR="000802EA" w:rsidRPr="00EF51C3" w:rsidRDefault="000802EA" w:rsidP="000D0FB9">
            <w:pPr>
              <w:ind w:leftChars="-1" w:hangingChars="1" w:hanging="2"/>
              <w:rPr>
                <w:rFonts w:cs="Arial"/>
                <w:b/>
                <w:bCs/>
                <w:color w:val="000000"/>
              </w:rPr>
            </w:pPr>
            <w:r w:rsidRPr="00EF51C3">
              <w:rPr>
                <w:rFonts w:cs="Arial"/>
                <w:b/>
                <w:bCs/>
                <w:color w:val="000000"/>
              </w:rPr>
              <w:t>B.   Project Team Organizational Structure &amp; Cost Minimization</w:t>
            </w:r>
          </w:p>
        </w:tc>
        <w:tc>
          <w:tcPr>
            <w:tcW w:w="1584" w:type="dxa"/>
            <w:vMerge w:val="restart"/>
            <w:tcBorders>
              <w:top w:val="nil"/>
              <w:left w:val="single" w:sz="4" w:space="0" w:color="auto"/>
              <w:bottom w:val="single" w:sz="4" w:space="0" w:color="000000"/>
              <w:right w:val="single" w:sz="4" w:space="0" w:color="auto"/>
            </w:tcBorders>
            <w:shd w:val="clear" w:color="auto" w:fill="auto"/>
            <w:vAlign w:val="center"/>
            <w:hideMark/>
          </w:tcPr>
          <w:p w14:paraId="70ECF70A" w14:textId="77777777" w:rsidR="000802EA" w:rsidRPr="00EF51C3" w:rsidRDefault="000802EA" w:rsidP="000D0FB9">
            <w:pPr>
              <w:jc w:val="center"/>
              <w:rPr>
                <w:rFonts w:cs="Arial"/>
                <w:color w:val="000000"/>
              </w:rPr>
            </w:pPr>
            <w:r w:rsidRPr="00EF51C3">
              <w:rPr>
                <w:rFonts w:cs="Arial"/>
                <w:color w:val="000000"/>
              </w:rPr>
              <w:t>50</w:t>
            </w:r>
          </w:p>
        </w:tc>
      </w:tr>
      <w:tr w:rsidR="000802EA" w:rsidRPr="00EF51C3" w14:paraId="525C430C" w14:textId="77777777" w:rsidTr="000D0FB9">
        <w:trPr>
          <w:trHeight w:val="300"/>
        </w:trPr>
        <w:tc>
          <w:tcPr>
            <w:tcW w:w="8295" w:type="dxa"/>
            <w:tcBorders>
              <w:top w:val="nil"/>
              <w:left w:val="single" w:sz="4" w:space="0" w:color="auto"/>
              <w:bottom w:val="single" w:sz="4" w:space="0" w:color="auto"/>
              <w:right w:val="single" w:sz="4" w:space="0" w:color="auto"/>
            </w:tcBorders>
            <w:shd w:val="clear" w:color="auto" w:fill="auto"/>
            <w:vAlign w:val="bottom"/>
            <w:hideMark/>
          </w:tcPr>
          <w:p w14:paraId="788F19B2" w14:textId="77777777" w:rsidR="000802EA" w:rsidRPr="00EF51C3" w:rsidRDefault="000802EA" w:rsidP="000D0FB9">
            <w:pPr>
              <w:ind w:leftChars="-1" w:hangingChars="1" w:hanging="2"/>
              <w:rPr>
                <w:rFonts w:cs="Arial"/>
                <w:color w:val="000000"/>
              </w:rPr>
            </w:pPr>
            <w:r w:rsidRPr="00EF51C3">
              <w:rPr>
                <w:rFonts w:cs="Arial"/>
                <w:color w:val="000000"/>
              </w:rPr>
              <w:t>The organizational structure of the Firm</w:t>
            </w:r>
            <w:r>
              <w:rPr>
                <w:rFonts w:cs="Arial"/>
                <w:color w:val="000000"/>
              </w:rPr>
              <w:t>.</w:t>
            </w:r>
          </w:p>
        </w:tc>
        <w:tc>
          <w:tcPr>
            <w:tcW w:w="1584" w:type="dxa"/>
            <w:vMerge/>
            <w:tcBorders>
              <w:top w:val="nil"/>
              <w:left w:val="single" w:sz="4" w:space="0" w:color="auto"/>
              <w:bottom w:val="single" w:sz="4" w:space="0" w:color="000000"/>
              <w:right w:val="single" w:sz="4" w:space="0" w:color="auto"/>
            </w:tcBorders>
            <w:vAlign w:val="center"/>
            <w:hideMark/>
          </w:tcPr>
          <w:p w14:paraId="24D9CB62" w14:textId="77777777" w:rsidR="000802EA" w:rsidRPr="00EF51C3" w:rsidRDefault="000802EA" w:rsidP="000D0FB9">
            <w:pPr>
              <w:rPr>
                <w:rFonts w:cs="Arial"/>
                <w:color w:val="000000"/>
              </w:rPr>
            </w:pPr>
          </w:p>
        </w:tc>
      </w:tr>
      <w:tr w:rsidR="000802EA" w:rsidRPr="00EF51C3" w14:paraId="1E3F5F36" w14:textId="77777777" w:rsidTr="000D0FB9">
        <w:trPr>
          <w:trHeight w:val="576"/>
        </w:trPr>
        <w:tc>
          <w:tcPr>
            <w:tcW w:w="8295" w:type="dxa"/>
            <w:tcBorders>
              <w:top w:val="nil"/>
              <w:left w:val="single" w:sz="4" w:space="0" w:color="auto"/>
              <w:bottom w:val="single" w:sz="4" w:space="0" w:color="auto"/>
              <w:right w:val="single" w:sz="4" w:space="0" w:color="auto"/>
            </w:tcBorders>
            <w:shd w:val="clear" w:color="auto" w:fill="auto"/>
            <w:vAlign w:val="bottom"/>
            <w:hideMark/>
          </w:tcPr>
          <w:p w14:paraId="3884F209" w14:textId="77777777" w:rsidR="000802EA" w:rsidRPr="00EF51C3" w:rsidRDefault="000802EA" w:rsidP="000D0FB9">
            <w:pPr>
              <w:ind w:leftChars="-1" w:hangingChars="1" w:hanging="2"/>
              <w:rPr>
                <w:rFonts w:cs="Arial"/>
                <w:color w:val="000000"/>
              </w:rPr>
            </w:pPr>
            <w:r w:rsidRPr="00EF51C3">
              <w:rPr>
                <w:rFonts w:cs="Arial"/>
                <w:color w:val="000000"/>
              </w:rPr>
              <w:t xml:space="preserve">The locations of the Firm’s and each Subcontractor’s headquarters and/or satellite office(s) and proposed methods of minimizing cost to the State. </w:t>
            </w:r>
          </w:p>
        </w:tc>
        <w:tc>
          <w:tcPr>
            <w:tcW w:w="1584" w:type="dxa"/>
            <w:vMerge/>
            <w:tcBorders>
              <w:top w:val="nil"/>
              <w:left w:val="single" w:sz="4" w:space="0" w:color="auto"/>
              <w:bottom w:val="single" w:sz="4" w:space="0" w:color="000000"/>
              <w:right w:val="single" w:sz="4" w:space="0" w:color="auto"/>
            </w:tcBorders>
            <w:vAlign w:val="center"/>
            <w:hideMark/>
          </w:tcPr>
          <w:p w14:paraId="5F461278" w14:textId="77777777" w:rsidR="000802EA" w:rsidRPr="00EF51C3" w:rsidRDefault="000802EA" w:rsidP="000D0FB9">
            <w:pPr>
              <w:rPr>
                <w:rFonts w:cs="Arial"/>
                <w:color w:val="000000"/>
              </w:rPr>
            </w:pPr>
          </w:p>
        </w:tc>
      </w:tr>
      <w:tr w:rsidR="000802EA" w:rsidRPr="00EF51C3" w14:paraId="4290E029" w14:textId="77777777" w:rsidTr="000D0FB9">
        <w:trPr>
          <w:trHeight w:val="900"/>
        </w:trPr>
        <w:tc>
          <w:tcPr>
            <w:tcW w:w="8295" w:type="dxa"/>
            <w:tcBorders>
              <w:top w:val="nil"/>
              <w:left w:val="single" w:sz="4" w:space="0" w:color="auto"/>
              <w:bottom w:val="single" w:sz="4" w:space="0" w:color="auto"/>
              <w:right w:val="single" w:sz="4" w:space="0" w:color="auto"/>
            </w:tcBorders>
            <w:shd w:val="clear" w:color="auto" w:fill="auto"/>
            <w:vAlign w:val="bottom"/>
            <w:hideMark/>
          </w:tcPr>
          <w:p w14:paraId="00345763" w14:textId="77777777" w:rsidR="000802EA" w:rsidRPr="00EF51C3" w:rsidRDefault="000802EA" w:rsidP="000D0FB9">
            <w:pPr>
              <w:ind w:leftChars="-1" w:hangingChars="1" w:hanging="2"/>
              <w:rPr>
                <w:rFonts w:cs="Arial"/>
                <w:color w:val="000000"/>
              </w:rPr>
            </w:pPr>
            <w:r w:rsidRPr="00EF51C3">
              <w:rPr>
                <w:rFonts w:cs="Arial"/>
                <w:color w:val="000000"/>
              </w:rPr>
              <w:t>The expertise of each Subcontractor and key members of the team.   Indicate any history of a working relationship between the team members noting any significant stories.</w:t>
            </w:r>
          </w:p>
        </w:tc>
        <w:tc>
          <w:tcPr>
            <w:tcW w:w="1584" w:type="dxa"/>
            <w:vMerge/>
            <w:tcBorders>
              <w:top w:val="nil"/>
              <w:left w:val="single" w:sz="4" w:space="0" w:color="auto"/>
              <w:bottom w:val="single" w:sz="4" w:space="0" w:color="000000"/>
              <w:right w:val="single" w:sz="4" w:space="0" w:color="auto"/>
            </w:tcBorders>
            <w:vAlign w:val="center"/>
            <w:hideMark/>
          </w:tcPr>
          <w:p w14:paraId="7309305A" w14:textId="77777777" w:rsidR="000802EA" w:rsidRPr="00EF51C3" w:rsidRDefault="000802EA" w:rsidP="000D0FB9">
            <w:pPr>
              <w:rPr>
                <w:rFonts w:cs="Arial"/>
                <w:color w:val="000000"/>
              </w:rPr>
            </w:pPr>
          </w:p>
        </w:tc>
      </w:tr>
      <w:tr w:rsidR="000802EA" w:rsidRPr="00EF51C3" w14:paraId="58101E85" w14:textId="77777777" w:rsidTr="000D0FB9">
        <w:trPr>
          <w:trHeight w:val="300"/>
        </w:trPr>
        <w:tc>
          <w:tcPr>
            <w:tcW w:w="8295" w:type="dxa"/>
            <w:tcBorders>
              <w:top w:val="nil"/>
              <w:left w:val="single" w:sz="4" w:space="0" w:color="auto"/>
              <w:bottom w:val="single" w:sz="4" w:space="0" w:color="auto"/>
              <w:right w:val="single" w:sz="4" w:space="0" w:color="auto"/>
            </w:tcBorders>
            <w:shd w:val="clear" w:color="auto" w:fill="auto"/>
            <w:vAlign w:val="bottom"/>
            <w:hideMark/>
          </w:tcPr>
          <w:p w14:paraId="4AF469AC" w14:textId="77777777" w:rsidR="000802EA" w:rsidRPr="00EF51C3" w:rsidRDefault="000802EA" w:rsidP="000D0FB9">
            <w:pPr>
              <w:ind w:leftChars="-1" w:hangingChars="1" w:hanging="2"/>
              <w:rPr>
                <w:rFonts w:cs="Arial"/>
                <w:color w:val="000000"/>
              </w:rPr>
            </w:pPr>
            <w:r w:rsidRPr="00EF51C3">
              <w:rPr>
                <w:rFonts w:cs="Arial"/>
                <w:color w:val="000000"/>
              </w:rPr>
              <w:t>Professional awards.</w:t>
            </w:r>
          </w:p>
        </w:tc>
        <w:tc>
          <w:tcPr>
            <w:tcW w:w="1584" w:type="dxa"/>
            <w:vMerge/>
            <w:tcBorders>
              <w:top w:val="nil"/>
              <w:left w:val="single" w:sz="4" w:space="0" w:color="auto"/>
              <w:bottom w:val="single" w:sz="4" w:space="0" w:color="000000"/>
              <w:right w:val="single" w:sz="4" w:space="0" w:color="auto"/>
            </w:tcBorders>
            <w:vAlign w:val="center"/>
            <w:hideMark/>
          </w:tcPr>
          <w:p w14:paraId="1D86D117" w14:textId="77777777" w:rsidR="000802EA" w:rsidRPr="00EF51C3" w:rsidRDefault="000802EA" w:rsidP="000D0FB9">
            <w:pPr>
              <w:rPr>
                <w:rFonts w:cs="Arial"/>
                <w:color w:val="000000"/>
              </w:rPr>
            </w:pPr>
          </w:p>
        </w:tc>
      </w:tr>
      <w:tr w:rsidR="000802EA" w:rsidRPr="00EF51C3" w14:paraId="2143E178" w14:textId="77777777" w:rsidTr="000D0FB9">
        <w:trPr>
          <w:trHeight w:val="600"/>
        </w:trPr>
        <w:tc>
          <w:tcPr>
            <w:tcW w:w="8295" w:type="dxa"/>
            <w:tcBorders>
              <w:top w:val="nil"/>
              <w:left w:val="single" w:sz="4" w:space="0" w:color="auto"/>
              <w:bottom w:val="single" w:sz="4" w:space="0" w:color="auto"/>
              <w:right w:val="single" w:sz="4" w:space="0" w:color="auto"/>
            </w:tcBorders>
            <w:shd w:val="clear" w:color="auto" w:fill="auto"/>
            <w:vAlign w:val="bottom"/>
            <w:hideMark/>
          </w:tcPr>
          <w:p w14:paraId="7D6FB2DF" w14:textId="77777777" w:rsidR="000802EA" w:rsidRPr="00EF51C3" w:rsidRDefault="000802EA" w:rsidP="000D0FB9">
            <w:pPr>
              <w:ind w:leftChars="-1" w:hangingChars="1" w:hanging="2"/>
              <w:rPr>
                <w:rFonts w:cs="Arial"/>
                <w:color w:val="000000"/>
              </w:rPr>
            </w:pPr>
            <w:r w:rsidRPr="00EF51C3">
              <w:rPr>
                <w:rFonts w:cs="Arial"/>
                <w:color w:val="000000"/>
              </w:rPr>
              <w:t>The organization, composition, and functions to be performed by staff members of the Firm and any Subcontractors.</w:t>
            </w:r>
          </w:p>
        </w:tc>
        <w:tc>
          <w:tcPr>
            <w:tcW w:w="1584" w:type="dxa"/>
            <w:vMerge/>
            <w:tcBorders>
              <w:top w:val="nil"/>
              <w:left w:val="single" w:sz="4" w:space="0" w:color="auto"/>
              <w:bottom w:val="single" w:sz="4" w:space="0" w:color="000000"/>
              <w:right w:val="single" w:sz="4" w:space="0" w:color="auto"/>
            </w:tcBorders>
            <w:vAlign w:val="center"/>
            <w:hideMark/>
          </w:tcPr>
          <w:p w14:paraId="412E1E0E" w14:textId="77777777" w:rsidR="000802EA" w:rsidRPr="00EF51C3" w:rsidRDefault="000802EA" w:rsidP="000D0FB9">
            <w:pPr>
              <w:rPr>
                <w:rFonts w:cs="Arial"/>
                <w:color w:val="000000"/>
              </w:rPr>
            </w:pPr>
          </w:p>
        </w:tc>
      </w:tr>
      <w:tr w:rsidR="000802EA" w:rsidRPr="00EF51C3" w14:paraId="5D4C5758" w14:textId="77777777" w:rsidTr="000D0FB9">
        <w:trPr>
          <w:trHeight w:val="600"/>
        </w:trPr>
        <w:tc>
          <w:tcPr>
            <w:tcW w:w="8295" w:type="dxa"/>
            <w:tcBorders>
              <w:top w:val="nil"/>
              <w:left w:val="single" w:sz="4" w:space="0" w:color="auto"/>
              <w:bottom w:val="single" w:sz="4" w:space="0" w:color="auto"/>
              <w:right w:val="single" w:sz="4" w:space="0" w:color="auto"/>
            </w:tcBorders>
            <w:shd w:val="clear" w:color="auto" w:fill="auto"/>
            <w:vAlign w:val="bottom"/>
            <w:hideMark/>
          </w:tcPr>
          <w:p w14:paraId="442D7F07" w14:textId="77777777" w:rsidR="000802EA" w:rsidRPr="00EF51C3" w:rsidRDefault="000802EA" w:rsidP="000D0FB9">
            <w:pPr>
              <w:ind w:leftChars="-1" w:hangingChars="1" w:hanging="2"/>
              <w:rPr>
                <w:rFonts w:cs="Arial"/>
                <w:color w:val="000000"/>
              </w:rPr>
            </w:pPr>
            <w:r w:rsidRPr="00EF51C3">
              <w:rPr>
                <w:rFonts w:cs="Arial"/>
                <w:color w:val="000000"/>
              </w:rPr>
              <w:t>The expertise of the primary contact person for the Firm and each Subcontractor.</w:t>
            </w:r>
          </w:p>
        </w:tc>
        <w:tc>
          <w:tcPr>
            <w:tcW w:w="1584" w:type="dxa"/>
            <w:vMerge/>
            <w:tcBorders>
              <w:top w:val="nil"/>
              <w:left w:val="single" w:sz="4" w:space="0" w:color="auto"/>
              <w:bottom w:val="single" w:sz="4" w:space="0" w:color="000000"/>
              <w:right w:val="single" w:sz="4" w:space="0" w:color="auto"/>
            </w:tcBorders>
            <w:vAlign w:val="center"/>
            <w:hideMark/>
          </w:tcPr>
          <w:p w14:paraId="206EFF7E" w14:textId="77777777" w:rsidR="000802EA" w:rsidRPr="00EF51C3" w:rsidRDefault="000802EA" w:rsidP="000D0FB9">
            <w:pPr>
              <w:rPr>
                <w:rFonts w:cs="Arial"/>
                <w:color w:val="000000"/>
              </w:rPr>
            </w:pPr>
          </w:p>
        </w:tc>
      </w:tr>
      <w:tr w:rsidR="000802EA" w:rsidRPr="00EF51C3" w14:paraId="6A1258FF" w14:textId="77777777" w:rsidTr="000D0FB9">
        <w:trPr>
          <w:trHeight w:val="600"/>
        </w:trPr>
        <w:tc>
          <w:tcPr>
            <w:tcW w:w="8295" w:type="dxa"/>
            <w:tcBorders>
              <w:top w:val="nil"/>
              <w:left w:val="single" w:sz="4" w:space="0" w:color="auto"/>
              <w:bottom w:val="single" w:sz="4" w:space="0" w:color="auto"/>
              <w:right w:val="single" w:sz="4" w:space="0" w:color="auto"/>
            </w:tcBorders>
            <w:shd w:val="clear" w:color="auto" w:fill="auto"/>
            <w:vAlign w:val="bottom"/>
            <w:hideMark/>
          </w:tcPr>
          <w:p w14:paraId="54BFAB40" w14:textId="77777777" w:rsidR="000802EA" w:rsidRPr="00EF51C3" w:rsidRDefault="000802EA" w:rsidP="000D0FB9">
            <w:pPr>
              <w:ind w:leftChars="-1" w:hangingChars="1" w:hanging="2"/>
              <w:rPr>
                <w:rFonts w:cs="Arial"/>
                <w:color w:val="000000"/>
              </w:rPr>
            </w:pPr>
            <w:r w:rsidRPr="00EF51C3">
              <w:rPr>
                <w:rFonts w:cs="Arial"/>
                <w:color w:val="000000"/>
              </w:rPr>
              <w:t>The ability to effectively and efficiently recruit additional Subcontractors in response to Energy Commission direction.</w:t>
            </w:r>
          </w:p>
        </w:tc>
        <w:tc>
          <w:tcPr>
            <w:tcW w:w="1584" w:type="dxa"/>
            <w:vMerge/>
            <w:tcBorders>
              <w:top w:val="nil"/>
              <w:left w:val="single" w:sz="4" w:space="0" w:color="auto"/>
              <w:bottom w:val="single" w:sz="4" w:space="0" w:color="000000"/>
              <w:right w:val="single" w:sz="4" w:space="0" w:color="auto"/>
            </w:tcBorders>
            <w:vAlign w:val="center"/>
            <w:hideMark/>
          </w:tcPr>
          <w:p w14:paraId="58199FBF" w14:textId="77777777" w:rsidR="000802EA" w:rsidRPr="00EF51C3" w:rsidRDefault="000802EA" w:rsidP="000D0FB9">
            <w:pPr>
              <w:rPr>
                <w:rFonts w:cs="Arial"/>
                <w:color w:val="000000"/>
              </w:rPr>
            </w:pPr>
          </w:p>
        </w:tc>
      </w:tr>
      <w:tr w:rsidR="000802EA" w:rsidRPr="00EF51C3" w14:paraId="75DC0698" w14:textId="77777777" w:rsidTr="000D0FB9">
        <w:trPr>
          <w:trHeight w:val="600"/>
        </w:trPr>
        <w:tc>
          <w:tcPr>
            <w:tcW w:w="8295" w:type="dxa"/>
            <w:tcBorders>
              <w:top w:val="nil"/>
              <w:left w:val="single" w:sz="4" w:space="0" w:color="auto"/>
              <w:bottom w:val="single" w:sz="4" w:space="0" w:color="auto"/>
              <w:right w:val="single" w:sz="4" w:space="0" w:color="auto"/>
            </w:tcBorders>
            <w:shd w:val="clear" w:color="auto" w:fill="auto"/>
            <w:vAlign w:val="bottom"/>
            <w:hideMark/>
          </w:tcPr>
          <w:p w14:paraId="5CED1D14" w14:textId="77777777" w:rsidR="000802EA" w:rsidRPr="00EF51C3" w:rsidRDefault="000802EA" w:rsidP="000D0FB9">
            <w:pPr>
              <w:ind w:leftChars="-1" w:hangingChars="1" w:hanging="2"/>
              <w:rPr>
                <w:rFonts w:cs="Arial"/>
                <w:color w:val="000000"/>
              </w:rPr>
            </w:pPr>
            <w:r w:rsidRPr="00EF51C3">
              <w:rPr>
                <w:rFonts w:cs="Arial"/>
                <w:color w:val="000000"/>
              </w:rPr>
              <w:t xml:space="preserve">The ability of the Firm to pay Subcontractors on a timely basis (ahead of receiving payment from the </w:t>
            </w:r>
            <w:r>
              <w:rPr>
                <w:rFonts w:cs="Arial"/>
                <w:color w:val="000000"/>
              </w:rPr>
              <w:t>S</w:t>
            </w:r>
            <w:r w:rsidRPr="00EF51C3">
              <w:rPr>
                <w:rFonts w:cs="Arial"/>
                <w:color w:val="000000"/>
              </w:rPr>
              <w:t>tate).</w:t>
            </w:r>
          </w:p>
        </w:tc>
        <w:tc>
          <w:tcPr>
            <w:tcW w:w="1584" w:type="dxa"/>
            <w:vMerge/>
            <w:tcBorders>
              <w:top w:val="nil"/>
              <w:left w:val="single" w:sz="4" w:space="0" w:color="auto"/>
              <w:bottom w:val="single" w:sz="4" w:space="0" w:color="000000"/>
              <w:right w:val="single" w:sz="4" w:space="0" w:color="auto"/>
            </w:tcBorders>
            <w:vAlign w:val="center"/>
            <w:hideMark/>
          </w:tcPr>
          <w:p w14:paraId="0F817E6E" w14:textId="77777777" w:rsidR="000802EA" w:rsidRPr="00EF51C3" w:rsidRDefault="000802EA" w:rsidP="000D0FB9">
            <w:pPr>
              <w:rPr>
                <w:rFonts w:cs="Arial"/>
                <w:color w:val="000000"/>
              </w:rPr>
            </w:pPr>
          </w:p>
        </w:tc>
      </w:tr>
      <w:tr w:rsidR="000802EA" w:rsidRPr="00EF51C3" w14:paraId="79CF2517" w14:textId="77777777" w:rsidTr="000D0FB9">
        <w:trPr>
          <w:trHeight w:val="315"/>
        </w:trPr>
        <w:tc>
          <w:tcPr>
            <w:tcW w:w="8295" w:type="dxa"/>
            <w:tcBorders>
              <w:top w:val="nil"/>
              <w:left w:val="single" w:sz="4" w:space="0" w:color="auto"/>
              <w:bottom w:val="single" w:sz="4" w:space="0" w:color="auto"/>
              <w:right w:val="single" w:sz="4" w:space="0" w:color="auto"/>
            </w:tcBorders>
            <w:shd w:val="clear" w:color="auto" w:fill="auto"/>
            <w:noWrap/>
            <w:vAlign w:val="center"/>
            <w:hideMark/>
          </w:tcPr>
          <w:p w14:paraId="14F5DDBF" w14:textId="77777777" w:rsidR="000802EA" w:rsidRPr="00EF51C3" w:rsidRDefault="000802EA" w:rsidP="000D0FB9">
            <w:pPr>
              <w:ind w:leftChars="-1" w:hangingChars="1" w:hanging="2"/>
              <w:rPr>
                <w:rFonts w:cs="Arial"/>
                <w:b/>
                <w:bCs/>
                <w:color w:val="000000"/>
              </w:rPr>
            </w:pPr>
            <w:r w:rsidRPr="00EF51C3">
              <w:rPr>
                <w:rFonts w:cs="Arial"/>
                <w:b/>
                <w:bCs/>
                <w:color w:val="000000"/>
              </w:rPr>
              <w:t>C.   Project Team Relevant Experience and Qualifications</w:t>
            </w:r>
          </w:p>
        </w:tc>
        <w:tc>
          <w:tcPr>
            <w:tcW w:w="1584" w:type="dxa"/>
            <w:vMerge w:val="restart"/>
            <w:tcBorders>
              <w:top w:val="nil"/>
              <w:left w:val="single" w:sz="4" w:space="0" w:color="auto"/>
              <w:bottom w:val="single" w:sz="4" w:space="0" w:color="000000"/>
              <w:right w:val="single" w:sz="4" w:space="0" w:color="auto"/>
            </w:tcBorders>
            <w:shd w:val="clear" w:color="auto" w:fill="auto"/>
            <w:vAlign w:val="center"/>
            <w:hideMark/>
          </w:tcPr>
          <w:p w14:paraId="3748AAD9" w14:textId="77777777" w:rsidR="000802EA" w:rsidRPr="00EF51C3" w:rsidRDefault="000802EA" w:rsidP="000D0FB9">
            <w:pPr>
              <w:jc w:val="center"/>
              <w:rPr>
                <w:rFonts w:cs="Arial"/>
                <w:color w:val="000000"/>
              </w:rPr>
            </w:pPr>
            <w:r>
              <w:rPr>
                <w:rFonts w:cs="Arial"/>
                <w:color w:val="000000"/>
              </w:rPr>
              <w:t>5</w:t>
            </w:r>
            <w:r w:rsidRPr="00EF51C3">
              <w:rPr>
                <w:rFonts w:cs="Arial"/>
                <w:color w:val="000000"/>
              </w:rPr>
              <w:t>00</w:t>
            </w:r>
          </w:p>
        </w:tc>
      </w:tr>
      <w:tr w:rsidR="000802EA" w:rsidRPr="00EF51C3" w14:paraId="491C9ACB" w14:textId="77777777" w:rsidTr="000D0FB9">
        <w:trPr>
          <w:trHeight w:val="600"/>
        </w:trPr>
        <w:tc>
          <w:tcPr>
            <w:tcW w:w="8295" w:type="dxa"/>
            <w:tcBorders>
              <w:top w:val="nil"/>
              <w:left w:val="single" w:sz="4" w:space="0" w:color="auto"/>
              <w:bottom w:val="single" w:sz="4" w:space="0" w:color="auto"/>
              <w:right w:val="single" w:sz="4" w:space="0" w:color="auto"/>
            </w:tcBorders>
            <w:shd w:val="clear" w:color="auto" w:fill="auto"/>
            <w:vAlign w:val="center"/>
            <w:hideMark/>
          </w:tcPr>
          <w:p w14:paraId="1ACED087" w14:textId="77777777" w:rsidR="000802EA" w:rsidRPr="00EF51C3" w:rsidRDefault="000802EA" w:rsidP="000D0FB9">
            <w:pPr>
              <w:ind w:leftChars="-1" w:hangingChars="1" w:hanging="2"/>
              <w:rPr>
                <w:rFonts w:cs="Arial"/>
                <w:color w:val="000000"/>
              </w:rPr>
            </w:pPr>
            <w:r w:rsidRPr="00EF51C3">
              <w:rPr>
                <w:rFonts w:cs="Arial"/>
                <w:color w:val="000000"/>
              </w:rPr>
              <w:t xml:space="preserve">The Firm and Subcontractor's specialized facility permitting expertise that is applicable to the tasks outlined in the Scope of Work.  </w:t>
            </w:r>
          </w:p>
        </w:tc>
        <w:tc>
          <w:tcPr>
            <w:tcW w:w="1584" w:type="dxa"/>
            <w:vMerge/>
            <w:tcBorders>
              <w:top w:val="nil"/>
              <w:left w:val="single" w:sz="4" w:space="0" w:color="auto"/>
              <w:bottom w:val="single" w:sz="4" w:space="0" w:color="000000"/>
              <w:right w:val="single" w:sz="4" w:space="0" w:color="auto"/>
            </w:tcBorders>
            <w:vAlign w:val="center"/>
            <w:hideMark/>
          </w:tcPr>
          <w:p w14:paraId="0B22978C" w14:textId="77777777" w:rsidR="000802EA" w:rsidRPr="00EF51C3" w:rsidRDefault="000802EA" w:rsidP="000D0FB9">
            <w:pPr>
              <w:rPr>
                <w:rFonts w:cs="Arial"/>
                <w:color w:val="000000"/>
              </w:rPr>
            </w:pPr>
          </w:p>
        </w:tc>
      </w:tr>
      <w:tr w:rsidR="000802EA" w:rsidRPr="00EF51C3" w14:paraId="495E1986" w14:textId="77777777" w:rsidTr="000D0FB9">
        <w:trPr>
          <w:trHeight w:val="900"/>
        </w:trPr>
        <w:tc>
          <w:tcPr>
            <w:tcW w:w="8295" w:type="dxa"/>
            <w:tcBorders>
              <w:top w:val="nil"/>
              <w:left w:val="single" w:sz="4" w:space="0" w:color="auto"/>
              <w:bottom w:val="single" w:sz="4" w:space="0" w:color="auto"/>
              <w:right w:val="single" w:sz="4" w:space="0" w:color="auto"/>
            </w:tcBorders>
            <w:shd w:val="clear" w:color="auto" w:fill="auto"/>
            <w:vAlign w:val="center"/>
            <w:hideMark/>
          </w:tcPr>
          <w:p w14:paraId="696B3BC7" w14:textId="340DB248" w:rsidR="000802EA" w:rsidRPr="00EF51C3" w:rsidRDefault="000802EA" w:rsidP="00924DC7">
            <w:pPr>
              <w:ind w:leftChars="-1" w:hangingChars="1" w:hanging="2"/>
              <w:rPr>
                <w:rFonts w:cs="Arial"/>
                <w:color w:val="000000"/>
              </w:rPr>
            </w:pPr>
            <w:r w:rsidRPr="00EF51C3">
              <w:rPr>
                <w:rFonts w:cs="Arial"/>
                <w:color w:val="000000"/>
              </w:rPr>
              <w:t xml:space="preserve">The qualifications of each team member as they apply to the required expertise listed in Section </w:t>
            </w:r>
            <w:r w:rsidR="00924DC7">
              <w:rPr>
                <w:rFonts w:cs="Arial"/>
                <w:color w:val="000000"/>
              </w:rPr>
              <w:t>IV</w:t>
            </w:r>
            <w:r w:rsidRPr="00EF51C3">
              <w:rPr>
                <w:rFonts w:cs="Arial"/>
                <w:color w:val="000000"/>
              </w:rPr>
              <w:t xml:space="preserve"> and in performing the tasks described in the Scope of Work.</w:t>
            </w:r>
          </w:p>
        </w:tc>
        <w:tc>
          <w:tcPr>
            <w:tcW w:w="1584" w:type="dxa"/>
            <w:vMerge/>
            <w:tcBorders>
              <w:top w:val="nil"/>
              <w:left w:val="single" w:sz="4" w:space="0" w:color="auto"/>
              <w:bottom w:val="single" w:sz="4" w:space="0" w:color="000000"/>
              <w:right w:val="single" w:sz="4" w:space="0" w:color="auto"/>
            </w:tcBorders>
            <w:vAlign w:val="center"/>
            <w:hideMark/>
          </w:tcPr>
          <w:p w14:paraId="51E13FEC" w14:textId="77777777" w:rsidR="000802EA" w:rsidRPr="00EF51C3" w:rsidRDefault="000802EA" w:rsidP="000D0FB9">
            <w:pPr>
              <w:rPr>
                <w:rFonts w:cs="Arial"/>
                <w:color w:val="000000"/>
              </w:rPr>
            </w:pPr>
          </w:p>
        </w:tc>
      </w:tr>
      <w:tr w:rsidR="000802EA" w:rsidRPr="00EF51C3" w14:paraId="66C335A1" w14:textId="77777777" w:rsidTr="000D0FB9">
        <w:trPr>
          <w:trHeight w:val="900"/>
        </w:trPr>
        <w:tc>
          <w:tcPr>
            <w:tcW w:w="8295" w:type="dxa"/>
            <w:tcBorders>
              <w:top w:val="nil"/>
              <w:left w:val="single" w:sz="4" w:space="0" w:color="auto"/>
              <w:bottom w:val="single" w:sz="4" w:space="0" w:color="auto"/>
              <w:right w:val="single" w:sz="4" w:space="0" w:color="auto"/>
            </w:tcBorders>
            <w:shd w:val="clear" w:color="auto" w:fill="auto"/>
            <w:vAlign w:val="center"/>
            <w:hideMark/>
          </w:tcPr>
          <w:p w14:paraId="3A060CE3" w14:textId="77777777" w:rsidR="000802EA" w:rsidRPr="00EF51C3" w:rsidRDefault="000802EA" w:rsidP="000D0FB9">
            <w:pPr>
              <w:ind w:leftChars="-1" w:hangingChars="1" w:hanging="2"/>
              <w:rPr>
                <w:rFonts w:cs="Arial"/>
                <w:color w:val="000000"/>
              </w:rPr>
            </w:pPr>
            <w:r w:rsidRPr="00EF51C3">
              <w:rPr>
                <w:rFonts w:cs="Arial"/>
                <w:color w:val="000000"/>
              </w:rPr>
              <w:t>The qualifications shown on current resume for all team members listed  (identify the percentage of time each team member will be available throughout the Agreement)</w:t>
            </w:r>
            <w:r>
              <w:rPr>
                <w:rFonts w:cs="Arial"/>
                <w:color w:val="000000"/>
              </w:rPr>
              <w:t>.</w:t>
            </w:r>
          </w:p>
        </w:tc>
        <w:tc>
          <w:tcPr>
            <w:tcW w:w="1584" w:type="dxa"/>
            <w:vMerge/>
            <w:tcBorders>
              <w:top w:val="nil"/>
              <w:left w:val="single" w:sz="4" w:space="0" w:color="auto"/>
              <w:bottom w:val="single" w:sz="4" w:space="0" w:color="000000"/>
              <w:right w:val="single" w:sz="4" w:space="0" w:color="auto"/>
            </w:tcBorders>
            <w:vAlign w:val="center"/>
            <w:hideMark/>
          </w:tcPr>
          <w:p w14:paraId="152926D3" w14:textId="77777777" w:rsidR="000802EA" w:rsidRPr="00EF51C3" w:rsidRDefault="000802EA" w:rsidP="000D0FB9">
            <w:pPr>
              <w:rPr>
                <w:rFonts w:cs="Arial"/>
                <w:color w:val="000000"/>
              </w:rPr>
            </w:pPr>
          </w:p>
        </w:tc>
      </w:tr>
      <w:tr w:rsidR="000802EA" w:rsidRPr="00EF51C3" w14:paraId="02D78E71" w14:textId="77777777" w:rsidTr="000D0FB9">
        <w:trPr>
          <w:trHeight w:val="600"/>
        </w:trPr>
        <w:tc>
          <w:tcPr>
            <w:tcW w:w="8295" w:type="dxa"/>
            <w:tcBorders>
              <w:top w:val="nil"/>
              <w:left w:val="single" w:sz="4" w:space="0" w:color="auto"/>
              <w:bottom w:val="single" w:sz="4" w:space="0" w:color="auto"/>
              <w:right w:val="single" w:sz="4" w:space="0" w:color="auto"/>
            </w:tcBorders>
            <w:shd w:val="clear" w:color="auto" w:fill="auto"/>
            <w:vAlign w:val="center"/>
            <w:hideMark/>
          </w:tcPr>
          <w:p w14:paraId="69ED5E8B" w14:textId="77777777" w:rsidR="000802EA" w:rsidRPr="00EF51C3" w:rsidRDefault="000802EA" w:rsidP="000D0FB9">
            <w:pPr>
              <w:ind w:leftChars="-1" w:hangingChars="1" w:hanging="2"/>
              <w:rPr>
                <w:rFonts w:cs="Arial"/>
                <w:color w:val="000000"/>
              </w:rPr>
            </w:pPr>
            <w:r w:rsidRPr="00EF51C3">
              <w:rPr>
                <w:rFonts w:cs="Arial"/>
                <w:color w:val="000000"/>
              </w:rPr>
              <w:t>Job classification, relevant experience, education, academic degrees and professional licenses of each team member.</w:t>
            </w:r>
          </w:p>
        </w:tc>
        <w:tc>
          <w:tcPr>
            <w:tcW w:w="1584" w:type="dxa"/>
            <w:vMerge/>
            <w:tcBorders>
              <w:top w:val="nil"/>
              <w:left w:val="single" w:sz="4" w:space="0" w:color="auto"/>
              <w:bottom w:val="single" w:sz="4" w:space="0" w:color="000000"/>
              <w:right w:val="single" w:sz="4" w:space="0" w:color="auto"/>
            </w:tcBorders>
            <w:vAlign w:val="center"/>
            <w:hideMark/>
          </w:tcPr>
          <w:p w14:paraId="5250DA67" w14:textId="77777777" w:rsidR="000802EA" w:rsidRPr="00EF51C3" w:rsidRDefault="000802EA" w:rsidP="000D0FB9">
            <w:pPr>
              <w:rPr>
                <w:rFonts w:cs="Arial"/>
                <w:color w:val="000000"/>
              </w:rPr>
            </w:pPr>
          </w:p>
        </w:tc>
      </w:tr>
      <w:tr w:rsidR="000802EA" w:rsidRPr="00EF51C3" w14:paraId="38647ECD" w14:textId="77777777" w:rsidTr="000D0FB9">
        <w:trPr>
          <w:trHeight w:val="300"/>
        </w:trPr>
        <w:tc>
          <w:tcPr>
            <w:tcW w:w="8295" w:type="dxa"/>
            <w:tcBorders>
              <w:top w:val="nil"/>
              <w:left w:val="single" w:sz="4" w:space="0" w:color="auto"/>
              <w:bottom w:val="single" w:sz="4" w:space="0" w:color="auto"/>
              <w:right w:val="single" w:sz="4" w:space="0" w:color="auto"/>
            </w:tcBorders>
            <w:shd w:val="clear" w:color="auto" w:fill="auto"/>
            <w:vAlign w:val="center"/>
            <w:hideMark/>
          </w:tcPr>
          <w:p w14:paraId="2280438B" w14:textId="77777777" w:rsidR="000802EA" w:rsidRPr="00EF51C3" w:rsidRDefault="000802EA" w:rsidP="000D0FB9">
            <w:pPr>
              <w:ind w:leftChars="-1" w:hangingChars="1" w:hanging="2"/>
              <w:rPr>
                <w:rFonts w:cs="Arial"/>
                <w:color w:val="000000"/>
              </w:rPr>
            </w:pPr>
            <w:r w:rsidRPr="00EF51C3">
              <w:rPr>
                <w:rFonts w:cs="Arial"/>
                <w:color w:val="000000"/>
              </w:rPr>
              <w:t>Professional awards of team members.</w:t>
            </w:r>
          </w:p>
        </w:tc>
        <w:tc>
          <w:tcPr>
            <w:tcW w:w="1584" w:type="dxa"/>
            <w:vMerge/>
            <w:tcBorders>
              <w:top w:val="nil"/>
              <w:left w:val="single" w:sz="4" w:space="0" w:color="auto"/>
              <w:bottom w:val="single" w:sz="4" w:space="0" w:color="000000"/>
              <w:right w:val="single" w:sz="4" w:space="0" w:color="auto"/>
            </w:tcBorders>
            <w:vAlign w:val="center"/>
            <w:hideMark/>
          </w:tcPr>
          <w:p w14:paraId="2DABF1B5" w14:textId="77777777" w:rsidR="000802EA" w:rsidRPr="00EF51C3" w:rsidRDefault="000802EA" w:rsidP="000D0FB9">
            <w:pPr>
              <w:rPr>
                <w:rFonts w:cs="Arial"/>
                <w:color w:val="000000"/>
              </w:rPr>
            </w:pPr>
          </w:p>
        </w:tc>
      </w:tr>
      <w:tr w:rsidR="000802EA" w:rsidRPr="00EF51C3" w14:paraId="3192077C" w14:textId="77777777" w:rsidTr="000D0FB9">
        <w:trPr>
          <w:trHeight w:val="1200"/>
        </w:trPr>
        <w:tc>
          <w:tcPr>
            <w:tcW w:w="8295" w:type="dxa"/>
            <w:tcBorders>
              <w:top w:val="nil"/>
              <w:left w:val="single" w:sz="4" w:space="0" w:color="auto"/>
              <w:bottom w:val="single" w:sz="4" w:space="0" w:color="auto"/>
              <w:right w:val="single" w:sz="4" w:space="0" w:color="auto"/>
            </w:tcBorders>
            <w:shd w:val="clear" w:color="auto" w:fill="auto"/>
            <w:vAlign w:val="center"/>
            <w:hideMark/>
          </w:tcPr>
          <w:p w14:paraId="02615458" w14:textId="77777777" w:rsidR="000802EA" w:rsidRPr="00EF51C3" w:rsidRDefault="000802EA" w:rsidP="000D0FB9">
            <w:pPr>
              <w:ind w:leftChars="-1" w:hangingChars="1" w:hanging="2"/>
              <w:rPr>
                <w:rFonts w:cs="Arial"/>
                <w:color w:val="000000"/>
              </w:rPr>
            </w:pPr>
            <w:r w:rsidRPr="00EF51C3">
              <w:rPr>
                <w:rFonts w:cs="Arial"/>
                <w:color w:val="000000"/>
              </w:rPr>
              <w:t xml:space="preserve">The nature and quality of each team member’s recently completed work, such as environmental analysis and impact mitigation, engineering and design, project and construction management and siting trends, and how this expertise will be used.  </w:t>
            </w:r>
          </w:p>
        </w:tc>
        <w:tc>
          <w:tcPr>
            <w:tcW w:w="1584" w:type="dxa"/>
            <w:vMerge/>
            <w:tcBorders>
              <w:top w:val="nil"/>
              <w:left w:val="single" w:sz="4" w:space="0" w:color="auto"/>
              <w:bottom w:val="single" w:sz="4" w:space="0" w:color="000000"/>
              <w:right w:val="single" w:sz="4" w:space="0" w:color="auto"/>
            </w:tcBorders>
            <w:vAlign w:val="center"/>
            <w:hideMark/>
          </w:tcPr>
          <w:p w14:paraId="6AED6D96" w14:textId="77777777" w:rsidR="000802EA" w:rsidRPr="00EF51C3" w:rsidRDefault="000802EA" w:rsidP="000D0FB9">
            <w:pPr>
              <w:rPr>
                <w:rFonts w:cs="Arial"/>
                <w:color w:val="000000"/>
              </w:rPr>
            </w:pPr>
          </w:p>
        </w:tc>
      </w:tr>
      <w:tr w:rsidR="000802EA" w:rsidRPr="00EF51C3" w14:paraId="1441035A" w14:textId="77777777" w:rsidTr="000D0FB9">
        <w:trPr>
          <w:trHeight w:val="900"/>
        </w:trPr>
        <w:tc>
          <w:tcPr>
            <w:tcW w:w="8295" w:type="dxa"/>
            <w:tcBorders>
              <w:top w:val="nil"/>
              <w:left w:val="single" w:sz="4" w:space="0" w:color="auto"/>
              <w:bottom w:val="single" w:sz="4" w:space="0" w:color="auto"/>
              <w:right w:val="single" w:sz="4" w:space="0" w:color="auto"/>
            </w:tcBorders>
            <w:shd w:val="clear" w:color="auto" w:fill="auto"/>
            <w:vAlign w:val="center"/>
            <w:hideMark/>
          </w:tcPr>
          <w:p w14:paraId="4A35F17E" w14:textId="77777777" w:rsidR="000802EA" w:rsidRPr="00EF51C3" w:rsidRDefault="000802EA" w:rsidP="000D0FB9">
            <w:pPr>
              <w:ind w:leftChars="-1" w:hangingChars="1" w:hanging="2"/>
              <w:rPr>
                <w:rFonts w:cs="Arial"/>
                <w:color w:val="000000"/>
              </w:rPr>
            </w:pPr>
            <w:r w:rsidRPr="00EF51C3">
              <w:rPr>
                <w:rFonts w:cs="Arial"/>
                <w:color w:val="000000"/>
              </w:rPr>
              <w:t>Team member’s experience in preparing and reviewing an environmental impac</w:t>
            </w:r>
            <w:r>
              <w:rPr>
                <w:rFonts w:cs="Arial"/>
                <w:color w:val="000000"/>
              </w:rPr>
              <w:t>t analysis under CEQA (such as environmental impact r</w:t>
            </w:r>
            <w:r w:rsidRPr="00EF51C3">
              <w:rPr>
                <w:rFonts w:cs="Arial"/>
                <w:color w:val="000000"/>
              </w:rPr>
              <w:t>eports</w:t>
            </w:r>
            <w:r>
              <w:rPr>
                <w:rFonts w:cs="Arial"/>
                <w:color w:val="000000"/>
              </w:rPr>
              <w:t>)</w:t>
            </w:r>
            <w:r w:rsidRPr="00EF51C3">
              <w:rPr>
                <w:rFonts w:cs="Arial"/>
                <w:color w:val="000000"/>
              </w:rPr>
              <w:t xml:space="preserve"> and NEPA. </w:t>
            </w:r>
          </w:p>
        </w:tc>
        <w:tc>
          <w:tcPr>
            <w:tcW w:w="1584" w:type="dxa"/>
            <w:vMerge/>
            <w:tcBorders>
              <w:top w:val="nil"/>
              <w:left w:val="single" w:sz="4" w:space="0" w:color="auto"/>
              <w:bottom w:val="single" w:sz="4" w:space="0" w:color="000000"/>
              <w:right w:val="single" w:sz="4" w:space="0" w:color="auto"/>
            </w:tcBorders>
            <w:vAlign w:val="center"/>
            <w:hideMark/>
          </w:tcPr>
          <w:p w14:paraId="127E59A0" w14:textId="77777777" w:rsidR="000802EA" w:rsidRPr="00EF51C3" w:rsidRDefault="000802EA" w:rsidP="000D0FB9">
            <w:pPr>
              <w:rPr>
                <w:rFonts w:cs="Arial"/>
                <w:color w:val="000000"/>
              </w:rPr>
            </w:pPr>
          </w:p>
        </w:tc>
      </w:tr>
      <w:tr w:rsidR="000802EA" w:rsidRPr="00EF51C3" w14:paraId="0363BAA4" w14:textId="77777777" w:rsidTr="000D0FB9">
        <w:trPr>
          <w:trHeight w:val="600"/>
        </w:trPr>
        <w:tc>
          <w:tcPr>
            <w:tcW w:w="8295" w:type="dxa"/>
            <w:tcBorders>
              <w:top w:val="nil"/>
              <w:left w:val="single" w:sz="4" w:space="0" w:color="auto"/>
              <w:bottom w:val="single" w:sz="4" w:space="0" w:color="auto"/>
              <w:right w:val="single" w:sz="4" w:space="0" w:color="auto"/>
            </w:tcBorders>
            <w:shd w:val="clear" w:color="auto" w:fill="auto"/>
            <w:vAlign w:val="center"/>
            <w:hideMark/>
          </w:tcPr>
          <w:p w14:paraId="1D2A5E54" w14:textId="77777777" w:rsidR="000802EA" w:rsidRPr="00EF51C3" w:rsidRDefault="000802EA" w:rsidP="000D0FB9">
            <w:pPr>
              <w:ind w:leftChars="-1" w:hangingChars="1" w:hanging="2"/>
              <w:rPr>
                <w:rFonts w:cs="Arial"/>
                <w:color w:val="000000"/>
              </w:rPr>
            </w:pPr>
            <w:r w:rsidRPr="00EF51C3">
              <w:rPr>
                <w:rFonts w:cs="Arial"/>
                <w:color w:val="000000"/>
              </w:rPr>
              <w:t>Each team member’s experience in developing mitigation and mitigation monitoring plans.</w:t>
            </w:r>
          </w:p>
        </w:tc>
        <w:tc>
          <w:tcPr>
            <w:tcW w:w="1584" w:type="dxa"/>
            <w:vMerge/>
            <w:tcBorders>
              <w:top w:val="nil"/>
              <w:left w:val="single" w:sz="4" w:space="0" w:color="auto"/>
              <w:bottom w:val="single" w:sz="4" w:space="0" w:color="000000"/>
              <w:right w:val="single" w:sz="4" w:space="0" w:color="auto"/>
            </w:tcBorders>
            <w:vAlign w:val="center"/>
            <w:hideMark/>
          </w:tcPr>
          <w:p w14:paraId="7D716CB1" w14:textId="77777777" w:rsidR="000802EA" w:rsidRPr="00EF51C3" w:rsidRDefault="000802EA" w:rsidP="000D0FB9">
            <w:pPr>
              <w:rPr>
                <w:rFonts w:cs="Arial"/>
                <w:color w:val="000000"/>
              </w:rPr>
            </w:pPr>
          </w:p>
        </w:tc>
      </w:tr>
      <w:tr w:rsidR="000802EA" w:rsidRPr="00EF51C3" w14:paraId="35A7BE9D" w14:textId="77777777" w:rsidTr="000D0FB9">
        <w:trPr>
          <w:trHeight w:val="1200"/>
        </w:trPr>
        <w:tc>
          <w:tcPr>
            <w:tcW w:w="8295" w:type="dxa"/>
            <w:tcBorders>
              <w:top w:val="nil"/>
              <w:left w:val="single" w:sz="4" w:space="0" w:color="auto"/>
              <w:bottom w:val="single" w:sz="4" w:space="0" w:color="auto"/>
              <w:right w:val="single" w:sz="4" w:space="0" w:color="auto"/>
            </w:tcBorders>
            <w:shd w:val="clear" w:color="auto" w:fill="auto"/>
            <w:vAlign w:val="center"/>
            <w:hideMark/>
          </w:tcPr>
          <w:p w14:paraId="23FBCE44" w14:textId="77777777" w:rsidR="000802EA" w:rsidRPr="00EF51C3" w:rsidRDefault="000802EA" w:rsidP="000D0FB9">
            <w:pPr>
              <w:ind w:leftChars="-1" w:hangingChars="1" w:hanging="2"/>
              <w:rPr>
                <w:rFonts w:cs="Arial"/>
                <w:color w:val="000000"/>
              </w:rPr>
            </w:pPr>
            <w:r w:rsidRPr="00EF51C3">
              <w:rPr>
                <w:rFonts w:cs="Arial"/>
                <w:color w:val="000000"/>
              </w:rPr>
              <w:t xml:space="preserve">Each team member’s experience on permitting of, or preparing development plans for, industrial projects (not necessarily energy projects) and linear facilities, such as pipelines or transmission lines under CEQA and NEPA.  </w:t>
            </w:r>
          </w:p>
        </w:tc>
        <w:tc>
          <w:tcPr>
            <w:tcW w:w="1584" w:type="dxa"/>
            <w:vMerge/>
            <w:tcBorders>
              <w:top w:val="nil"/>
              <w:left w:val="single" w:sz="4" w:space="0" w:color="auto"/>
              <w:bottom w:val="single" w:sz="4" w:space="0" w:color="000000"/>
              <w:right w:val="single" w:sz="4" w:space="0" w:color="auto"/>
            </w:tcBorders>
            <w:vAlign w:val="center"/>
            <w:hideMark/>
          </w:tcPr>
          <w:p w14:paraId="0E24D262" w14:textId="77777777" w:rsidR="000802EA" w:rsidRPr="00EF51C3" w:rsidRDefault="000802EA" w:rsidP="000D0FB9">
            <w:pPr>
              <w:rPr>
                <w:rFonts w:cs="Arial"/>
                <w:color w:val="000000"/>
              </w:rPr>
            </w:pPr>
          </w:p>
        </w:tc>
      </w:tr>
      <w:tr w:rsidR="000802EA" w:rsidRPr="00EF51C3" w14:paraId="7CE88C82" w14:textId="77777777" w:rsidTr="000D0FB9">
        <w:trPr>
          <w:trHeight w:val="1200"/>
        </w:trPr>
        <w:tc>
          <w:tcPr>
            <w:tcW w:w="8295" w:type="dxa"/>
            <w:tcBorders>
              <w:top w:val="nil"/>
              <w:left w:val="single" w:sz="4" w:space="0" w:color="auto"/>
              <w:bottom w:val="single" w:sz="4" w:space="0" w:color="auto"/>
              <w:right w:val="single" w:sz="4" w:space="0" w:color="auto"/>
            </w:tcBorders>
            <w:shd w:val="clear" w:color="auto" w:fill="auto"/>
            <w:vAlign w:val="center"/>
            <w:hideMark/>
          </w:tcPr>
          <w:p w14:paraId="7F484BAC" w14:textId="77777777" w:rsidR="000802EA" w:rsidRPr="00EF51C3" w:rsidRDefault="000802EA" w:rsidP="000D0FB9">
            <w:pPr>
              <w:ind w:leftChars="-1" w:hangingChars="1" w:hanging="2"/>
              <w:rPr>
                <w:rFonts w:cs="Arial"/>
                <w:color w:val="000000"/>
              </w:rPr>
            </w:pPr>
            <w:r w:rsidRPr="00EF51C3">
              <w:rPr>
                <w:rFonts w:cs="Arial"/>
                <w:color w:val="000000"/>
              </w:rPr>
              <w:t xml:space="preserve">Each team member’s knowledge of various federal, state, regional, and local governmental organizations and the processes and requirements involved in the planning for, or permitting of, industrial projects and linear facilities under CEQA and NEPA.  </w:t>
            </w:r>
          </w:p>
        </w:tc>
        <w:tc>
          <w:tcPr>
            <w:tcW w:w="1584" w:type="dxa"/>
            <w:vMerge/>
            <w:tcBorders>
              <w:top w:val="nil"/>
              <w:left w:val="single" w:sz="4" w:space="0" w:color="auto"/>
              <w:bottom w:val="single" w:sz="4" w:space="0" w:color="000000"/>
              <w:right w:val="single" w:sz="4" w:space="0" w:color="auto"/>
            </w:tcBorders>
            <w:vAlign w:val="center"/>
            <w:hideMark/>
          </w:tcPr>
          <w:p w14:paraId="138BFFFF" w14:textId="77777777" w:rsidR="000802EA" w:rsidRPr="00EF51C3" w:rsidRDefault="000802EA" w:rsidP="000D0FB9">
            <w:pPr>
              <w:rPr>
                <w:rFonts w:cs="Arial"/>
                <w:color w:val="000000"/>
              </w:rPr>
            </w:pPr>
          </w:p>
        </w:tc>
      </w:tr>
      <w:tr w:rsidR="000802EA" w:rsidRPr="00EF51C3" w14:paraId="0580E34B" w14:textId="77777777" w:rsidTr="000D0FB9">
        <w:trPr>
          <w:trHeight w:val="1200"/>
        </w:trPr>
        <w:tc>
          <w:tcPr>
            <w:tcW w:w="8295" w:type="dxa"/>
            <w:tcBorders>
              <w:top w:val="nil"/>
              <w:left w:val="single" w:sz="4" w:space="0" w:color="auto"/>
              <w:bottom w:val="single" w:sz="4" w:space="0" w:color="auto"/>
              <w:right w:val="single" w:sz="4" w:space="0" w:color="auto"/>
            </w:tcBorders>
            <w:shd w:val="clear" w:color="auto" w:fill="auto"/>
            <w:vAlign w:val="center"/>
            <w:hideMark/>
          </w:tcPr>
          <w:p w14:paraId="0063643F" w14:textId="77777777" w:rsidR="000802EA" w:rsidRPr="00EF51C3" w:rsidRDefault="000802EA" w:rsidP="000D0FB9">
            <w:pPr>
              <w:ind w:leftChars="-1" w:hangingChars="1" w:hanging="2"/>
              <w:rPr>
                <w:rFonts w:cs="Arial"/>
                <w:color w:val="000000"/>
              </w:rPr>
            </w:pPr>
            <w:r w:rsidRPr="00EF51C3">
              <w:rPr>
                <w:rFonts w:cs="Arial"/>
                <w:color w:val="000000"/>
              </w:rPr>
              <w:t xml:space="preserve">Each team member’s experience evaluating the potential impacts of generation and transmission or individual proposed projects and proposing appropriate strategies or mitigation measures to avoid or reduce significant impacts under CEQA and NEPA.  </w:t>
            </w:r>
          </w:p>
        </w:tc>
        <w:tc>
          <w:tcPr>
            <w:tcW w:w="1584" w:type="dxa"/>
            <w:vMerge/>
            <w:tcBorders>
              <w:top w:val="nil"/>
              <w:left w:val="single" w:sz="4" w:space="0" w:color="auto"/>
              <w:bottom w:val="single" w:sz="4" w:space="0" w:color="000000"/>
              <w:right w:val="single" w:sz="4" w:space="0" w:color="auto"/>
            </w:tcBorders>
            <w:vAlign w:val="center"/>
            <w:hideMark/>
          </w:tcPr>
          <w:p w14:paraId="000972AC" w14:textId="77777777" w:rsidR="000802EA" w:rsidRPr="00EF51C3" w:rsidRDefault="000802EA" w:rsidP="000D0FB9">
            <w:pPr>
              <w:rPr>
                <w:rFonts w:cs="Arial"/>
                <w:color w:val="000000"/>
              </w:rPr>
            </w:pPr>
          </w:p>
        </w:tc>
      </w:tr>
      <w:tr w:rsidR="000802EA" w:rsidRPr="00EF51C3" w14:paraId="1479463D" w14:textId="77777777" w:rsidTr="000D0FB9">
        <w:trPr>
          <w:trHeight w:val="900"/>
        </w:trPr>
        <w:tc>
          <w:tcPr>
            <w:tcW w:w="8295" w:type="dxa"/>
            <w:tcBorders>
              <w:top w:val="nil"/>
              <w:left w:val="single" w:sz="4" w:space="0" w:color="auto"/>
              <w:bottom w:val="single" w:sz="4" w:space="0" w:color="auto"/>
              <w:right w:val="single" w:sz="4" w:space="0" w:color="auto"/>
            </w:tcBorders>
            <w:shd w:val="clear" w:color="auto" w:fill="auto"/>
            <w:vAlign w:val="center"/>
            <w:hideMark/>
          </w:tcPr>
          <w:p w14:paraId="3C9C5594" w14:textId="77777777" w:rsidR="000802EA" w:rsidRPr="00EF51C3" w:rsidRDefault="000802EA" w:rsidP="000D0FB9">
            <w:pPr>
              <w:ind w:leftChars="-1" w:hangingChars="1" w:hanging="2"/>
              <w:rPr>
                <w:rFonts w:cs="Arial"/>
                <w:color w:val="000000"/>
              </w:rPr>
            </w:pPr>
            <w:r w:rsidRPr="00EF51C3">
              <w:rPr>
                <w:rFonts w:cs="Arial"/>
                <w:color w:val="000000"/>
              </w:rPr>
              <w:t>Each team member’s experience evaluating the compliance of projects with all conditions of approval</w:t>
            </w:r>
            <w:r w:rsidRPr="00680F39">
              <w:rPr>
                <w:rFonts w:cs="Arial"/>
                <w:color w:val="000000"/>
              </w:rPr>
              <w:t xml:space="preserve">. </w:t>
            </w:r>
            <w:r w:rsidRPr="00680F39">
              <w:rPr>
                <w:rFonts w:cs="Arial"/>
              </w:rPr>
              <w:t xml:space="preserve">Describe each team members experience performing investigations and power plant inspections. </w:t>
            </w:r>
            <w:r w:rsidRPr="00680F39">
              <w:rPr>
                <w:rFonts w:cs="Arial"/>
                <w:color w:val="000000"/>
              </w:rPr>
              <w:t>Descri</w:t>
            </w:r>
            <w:r w:rsidRPr="00EF51C3">
              <w:rPr>
                <w:rFonts w:cs="Arial"/>
                <w:color w:val="000000"/>
              </w:rPr>
              <w:t>be each team member’s experience presenting findings in public forums.</w:t>
            </w:r>
          </w:p>
        </w:tc>
        <w:tc>
          <w:tcPr>
            <w:tcW w:w="1584" w:type="dxa"/>
            <w:vMerge/>
            <w:tcBorders>
              <w:top w:val="nil"/>
              <w:left w:val="single" w:sz="4" w:space="0" w:color="auto"/>
              <w:bottom w:val="single" w:sz="4" w:space="0" w:color="000000"/>
              <w:right w:val="single" w:sz="4" w:space="0" w:color="auto"/>
            </w:tcBorders>
            <w:vAlign w:val="center"/>
            <w:hideMark/>
          </w:tcPr>
          <w:p w14:paraId="548BDBBA" w14:textId="77777777" w:rsidR="000802EA" w:rsidRPr="00EF51C3" w:rsidRDefault="000802EA" w:rsidP="000D0FB9">
            <w:pPr>
              <w:rPr>
                <w:rFonts w:cs="Arial"/>
                <w:color w:val="000000"/>
              </w:rPr>
            </w:pPr>
          </w:p>
        </w:tc>
      </w:tr>
      <w:tr w:rsidR="000802EA" w:rsidRPr="00EF51C3" w14:paraId="380397C6" w14:textId="77777777" w:rsidTr="000D0FB9">
        <w:trPr>
          <w:trHeight w:val="600"/>
        </w:trPr>
        <w:tc>
          <w:tcPr>
            <w:tcW w:w="8295" w:type="dxa"/>
            <w:tcBorders>
              <w:top w:val="nil"/>
              <w:left w:val="single" w:sz="4" w:space="0" w:color="auto"/>
              <w:bottom w:val="single" w:sz="4" w:space="0" w:color="auto"/>
              <w:right w:val="single" w:sz="4" w:space="0" w:color="auto"/>
            </w:tcBorders>
            <w:shd w:val="clear" w:color="auto" w:fill="auto"/>
            <w:vAlign w:val="center"/>
            <w:hideMark/>
          </w:tcPr>
          <w:p w14:paraId="0B885992" w14:textId="77777777" w:rsidR="000802EA" w:rsidRPr="00EF51C3" w:rsidRDefault="000802EA" w:rsidP="000D0FB9">
            <w:pPr>
              <w:ind w:leftChars="-1" w:hangingChars="1" w:hanging="2"/>
              <w:rPr>
                <w:rFonts w:cs="Arial"/>
                <w:color w:val="000000"/>
              </w:rPr>
            </w:pPr>
            <w:r w:rsidRPr="00EF51C3">
              <w:rPr>
                <w:rFonts w:cs="Arial"/>
                <w:color w:val="000000"/>
              </w:rPr>
              <w:t>The organizational structure of the Firm and each Subcontractor, including an organizational chart of the entire contract team.</w:t>
            </w:r>
          </w:p>
        </w:tc>
        <w:tc>
          <w:tcPr>
            <w:tcW w:w="1584" w:type="dxa"/>
            <w:vMerge/>
            <w:tcBorders>
              <w:top w:val="nil"/>
              <w:left w:val="single" w:sz="4" w:space="0" w:color="auto"/>
              <w:bottom w:val="single" w:sz="4" w:space="0" w:color="000000"/>
              <w:right w:val="single" w:sz="4" w:space="0" w:color="auto"/>
            </w:tcBorders>
            <w:vAlign w:val="center"/>
            <w:hideMark/>
          </w:tcPr>
          <w:p w14:paraId="08E0ED7D" w14:textId="77777777" w:rsidR="000802EA" w:rsidRPr="00EF51C3" w:rsidRDefault="000802EA" w:rsidP="000D0FB9">
            <w:pPr>
              <w:rPr>
                <w:rFonts w:cs="Arial"/>
                <w:color w:val="000000"/>
              </w:rPr>
            </w:pPr>
          </w:p>
        </w:tc>
      </w:tr>
      <w:tr w:rsidR="000802EA" w:rsidRPr="00EF51C3" w14:paraId="0FB3A619" w14:textId="77777777" w:rsidTr="000D0FB9">
        <w:trPr>
          <w:trHeight w:val="300"/>
        </w:trPr>
        <w:tc>
          <w:tcPr>
            <w:tcW w:w="8295" w:type="dxa"/>
            <w:tcBorders>
              <w:top w:val="nil"/>
              <w:left w:val="single" w:sz="4" w:space="0" w:color="auto"/>
              <w:bottom w:val="single" w:sz="4" w:space="0" w:color="auto"/>
              <w:right w:val="single" w:sz="4" w:space="0" w:color="auto"/>
            </w:tcBorders>
            <w:shd w:val="clear" w:color="auto" w:fill="auto"/>
            <w:vAlign w:val="center"/>
            <w:hideMark/>
          </w:tcPr>
          <w:p w14:paraId="7CE245B7" w14:textId="77777777" w:rsidR="000802EA" w:rsidRPr="00EF51C3" w:rsidRDefault="000802EA" w:rsidP="000D0FB9">
            <w:pPr>
              <w:ind w:leftChars="-1" w:hangingChars="1" w:hanging="2"/>
              <w:rPr>
                <w:rFonts w:cs="Arial"/>
                <w:color w:val="000000"/>
              </w:rPr>
            </w:pPr>
            <w:r w:rsidRPr="00EF51C3">
              <w:rPr>
                <w:rFonts w:cs="Arial"/>
                <w:color w:val="000000"/>
              </w:rPr>
              <w:t>The CEQA and NEPA expertise of the Firm's primary contact person</w:t>
            </w:r>
            <w:r>
              <w:rPr>
                <w:rFonts w:cs="Arial"/>
                <w:color w:val="000000"/>
              </w:rPr>
              <w:t>.</w:t>
            </w:r>
          </w:p>
        </w:tc>
        <w:tc>
          <w:tcPr>
            <w:tcW w:w="1584" w:type="dxa"/>
            <w:vMerge/>
            <w:tcBorders>
              <w:top w:val="nil"/>
              <w:left w:val="single" w:sz="4" w:space="0" w:color="auto"/>
              <w:bottom w:val="single" w:sz="4" w:space="0" w:color="000000"/>
              <w:right w:val="single" w:sz="4" w:space="0" w:color="auto"/>
            </w:tcBorders>
            <w:vAlign w:val="center"/>
            <w:hideMark/>
          </w:tcPr>
          <w:p w14:paraId="0F9985EE" w14:textId="77777777" w:rsidR="000802EA" w:rsidRPr="00EF51C3" w:rsidRDefault="000802EA" w:rsidP="000D0FB9">
            <w:pPr>
              <w:rPr>
                <w:rFonts w:cs="Arial"/>
                <w:color w:val="000000"/>
              </w:rPr>
            </w:pPr>
          </w:p>
        </w:tc>
      </w:tr>
      <w:tr w:rsidR="000802EA" w:rsidRPr="00EF51C3" w14:paraId="6FFE2E6F" w14:textId="77777777" w:rsidTr="000D0FB9">
        <w:trPr>
          <w:trHeight w:val="600"/>
        </w:trPr>
        <w:tc>
          <w:tcPr>
            <w:tcW w:w="8295" w:type="dxa"/>
            <w:tcBorders>
              <w:top w:val="nil"/>
              <w:left w:val="single" w:sz="4" w:space="0" w:color="auto"/>
              <w:bottom w:val="single" w:sz="4" w:space="0" w:color="auto"/>
              <w:right w:val="single" w:sz="4" w:space="0" w:color="auto"/>
            </w:tcBorders>
            <w:shd w:val="clear" w:color="auto" w:fill="auto"/>
            <w:vAlign w:val="center"/>
            <w:hideMark/>
          </w:tcPr>
          <w:p w14:paraId="79F7CE1E" w14:textId="77777777" w:rsidR="000802EA" w:rsidRPr="00EF51C3" w:rsidRDefault="000802EA" w:rsidP="000D0FB9">
            <w:pPr>
              <w:ind w:leftChars="-1" w:hangingChars="1" w:hanging="2"/>
              <w:rPr>
                <w:rFonts w:cs="Arial"/>
                <w:color w:val="000000"/>
              </w:rPr>
            </w:pPr>
            <w:r w:rsidRPr="00EF51C3">
              <w:rPr>
                <w:rFonts w:cs="Arial"/>
                <w:color w:val="000000"/>
              </w:rPr>
              <w:t xml:space="preserve">The Firm’s approach to contract management and administration. Identify the Contract Management team members.  </w:t>
            </w:r>
          </w:p>
        </w:tc>
        <w:tc>
          <w:tcPr>
            <w:tcW w:w="1584" w:type="dxa"/>
            <w:vMerge/>
            <w:tcBorders>
              <w:top w:val="nil"/>
              <w:left w:val="single" w:sz="4" w:space="0" w:color="auto"/>
              <w:bottom w:val="single" w:sz="4" w:space="0" w:color="000000"/>
              <w:right w:val="single" w:sz="4" w:space="0" w:color="auto"/>
            </w:tcBorders>
            <w:vAlign w:val="center"/>
            <w:hideMark/>
          </w:tcPr>
          <w:p w14:paraId="32AB4837" w14:textId="77777777" w:rsidR="000802EA" w:rsidRPr="00EF51C3" w:rsidRDefault="000802EA" w:rsidP="000D0FB9">
            <w:pPr>
              <w:rPr>
                <w:rFonts w:cs="Arial"/>
                <w:color w:val="000000"/>
              </w:rPr>
            </w:pPr>
          </w:p>
        </w:tc>
      </w:tr>
      <w:tr w:rsidR="000802EA" w:rsidRPr="00EF51C3" w14:paraId="1CF39B67" w14:textId="77777777" w:rsidTr="000D0FB9">
        <w:trPr>
          <w:trHeight w:val="1200"/>
        </w:trPr>
        <w:tc>
          <w:tcPr>
            <w:tcW w:w="8295" w:type="dxa"/>
            <w:tcBorders>
              <w:top w:val="nil"/>
              <w:left w:val="single" w:sz="4" w:space="0" w:color="auto"/>
              <w:bottom w:val="single" w:sz="4" w:space="0" w:color="auto"/>
              <w:right w:val="single" w:sz="4" w:space="0" w:color="auto"/>
            </w:tcBorders>
            <w:shd w:val="clear" w:color="auto" w:fill="auto"/>
            <w:vAlign w:val="center"/>
            <w:hideMark/>
          </w:tcPr>
          <w:p w14:paraId="05484AF8" w14:textId="77777777" w:rsidR="000802EA" w:rsidRPr="00EF51C3" w:rsidRDefault="000802EA" w:rsidP="000D0FB9">
            <w:pPr>
              <w:ind w:leftChars="-1" w:hangingChars="1" w:hanging="2"/>
              <w:rPr>
                <w:rFonts w:cs="Arial"/>
                <w:color w:val="000000"/>
              </w:rPr>
            </w:pPr>
            <w:r w:rsidRPr="00EF51C3">
              <w:rPr>
                <w:rFonts w:cs="Arial"/>
                <w:color w:val="000000"/>
              </w:rPr>
              <w:t>The Firm's approach to effectively provide direction to the team; to provide quality assurance for each team member’s performance; and to minimize turnover and provide a stable professional team, including the ability to quickly add and train new team members as needed.</w:t>
            </w:r>
          </w:p>
        </w:tc>
        <w:tc>
          <w:tcPr>
            <w:tcW w:w="1584" w:type="dxa"/>
            <w:vMerge/>
            <w:tcBorders>
              <w:top w:val="nil"/>
              <w:left w:val="single" w:sz="4" w:space="0" w:color="auto"/>
              <w:bottom w:val="single" w:sz="4" w:space="0" w:color="000000"/>
              <w:right w:val="single" w:sz="4" w:space="0" w:color="auto"/>
            </w:tcBorders>
            <w:vAlign w:val="center"/>
            <w:hideMark/>
          </w:tcPr>
          <w:p w14:paraId="4170BC46" w14:textId="77777777" w:rsidR="000802EA" w:rsidRPr="00EF51C3" w:rsidRDefault="000802EA" w:rsidP="000D0FB9">
            <w:pPr>
              <w:rPr>
                <w:rFonts w:cs="Arial"/>
                <w:color w:val="000000"/>
              </w:rPr>
            </w:pPr>
          </w:p>
        </w:tc>
      </w:tr>
      <w:tr w:rsidR="000802EA" w:rsidRPr="00EF51C3" w14:paraId="320F6EA9" w14:textId="77777777" w:rsidTr="000D0FB9">
        <w:trPr>
          <w:trHeight w:val="315"/>
        </w:trPr>
        <w:tc>
          <w:tcPr>
            <w:tcW w:w="8295" w:type="dxa"/>
            <w:tcBorders>
              <w:top w:val="nil"/>
              <w:left w:val="single" w:sz="4" w:space="0" w:color="auto"/>
              <w:bottom w:val="single" w:sz="4" w:space="0" w:color="auto"/>
              <w:right w:val="single" w:sz="4" w:space="0" w:color="auto"/>
            </w:tcBorders>
            <w:shd w:val="clear" w:color="auto" w:fill="auto"/>
            <w:noWrap/>
            <w:vAlign w:val="center"/>
            <w:hideMark/>
          </w:tcPr>
          <w:p w14:paraId="489D8D51" w14:textId="77777777" w:rsidR="000802EA" w:rsidRPr="00EF51C3" w:rsidRDefault="000802EA" w:rsidP="000D0FB9">
            <w:pPr>
              <w:ind w:leftChars="-1" w:hangingChars="1" w:hanging="2"/>
              <w:rPr>
                <w:rFonts w:cs="Arial"/>
                <w:b/>
                <w:bCs/>
                <w:color w:val="000000"/>
              </w:rPr>
            </w:pPr>
            <w:r w:rsidRPr="00EF51C3">
              <w:rPr>
                <w:rFonts w:cs="Arial"/>
                <w:b/>
                <w:bCs/>
                <w:color w:val="000000"/>
              </w:rPr>
              <w:t>D.   Analytical Tools</w:t>
            </w:r>
          </w:p>
        </w:tc>
        <w:tc>
          <w:tcPr>
            <w:tcW w:w="1584" w:type="dxa"/>
            <w:vMerge w:val="restart"/>
            <w:tcBorders>
              <w:top w:val="nil"/>
              <w:left w:val="single" w:sz="4" w:space="0" w:color="auto"/>
              <w:bottom w:val="single" w:sz="4" w:space="0" w:color="000000"/>
              <w:right w:val="single" w:sz="4" w:space="0" w:color="auto"/>
            </w:tcBorders>
            <w:shd w:val="clear" w:color="auto" w:fill="auto"/>
            <w:vAlign w:val="center"/>
            <w:hideMark/>
          </w:tcPr>
          <w:p w14:paraId="5F434087" w14:textId="77777777" w:rsidR="000802EA" w:rsidRPr="00EF51C3" w:rsidRDefault="000802EA" w:rsidP="000D0FB9">
            <w:pPr>
              <w:jc w:val="center"/>
              <w:rPr>
                <w:rFonts w:cs="Arial"/>
                <w:color w:val="000000"/>
              </w:rPr>
            </w:pPr>
            <w:r w:rsidRPr="00EF51C3">
              <w:rPr>
                <w:rFonts w:cs="Arial"/>
                <w:color w:val="000000"/>
              </w:rPr>
              <w:t>100</w:t>
            </w:r>
          </w:p>
        </w:tc>
      </w:tr>
      <w:tr w:rsidR="000802EA" w:rsidRPr="00EF51C3" w14:paraId="479C39C4" w14:textId="77777777" w:rsidTr="000D0FB9">
        <w:trPr>
          <w:trHeight w:val="288"/>
        </w:trPr>
        <w:tc>
          <w:tcPr>
            <w:tcW w:w="8295" w:type="dxa"/>
            <w:tcBorders>
              <w:top w:val="nil"/>
              <w:left w:val="single" w:sz="4" w:space="0" w:color="auto"/>
              <w:bottom w:val="single" w:sz="4" w:space="0" w:color="auto"/>
              <w:right w:val="single" w:sz="4" w:space="0" w:color="auto"/>
            </w:tcBorders>
            <w:shd w:val="clear" w:color="auto" w:fill="auto"/>
            <w:vAlign w:val="center"/>
            <w:hideMark/>
          </w:tcPr>
          <w:p w14:paraId="1515074A" w14:textId="77777777" w:rsidR="000802EA" w:rsidRPr="00EF51C3" w:rsidRDefault="000802EA" w:rsidP="000D0FB9">
            <w:pPr>
              <w:ind w:leftChars="-1" w:hangingChars="1" w:hanging="2"/>
              <w:rPr>
                <w:rFonts w:cs="Arial"/>
                <w:color w:val="000000"/>
              </w:rPr>
            </w:pPr>
            <w:r w:rsidRPr="00EF51C3">
              <w:rPr>
                <w:rFonts w:cs="Arial"/>
                <w:color w:val="000000"/>
              </w:rPr>
              <w:t xml:space="preserve">Technical capabilities that would facilitate communication with the Energy Commission.  </w:t>
            </w:r>
          </w:p>
        </w:tc>
        <w:tc>
          <w:tcPr>
            <w:tcW w:w="1584" w:type="dxa"/>
            <w:vMerge/>
            <w:tcBorders>
              <w:top w:val="nil"/>
              <w:left w:val="single" w:sz="4" w:space="0" w:color="auto"/>
              <w:bottom w:val="single" w:sz="4" w:space="0" w:color="000000"/>
              <w:right w:val="single" w:sz="4" w:space="0" w:color="auto"/>
            </w:tcBorders>
            <w:vAlign w:val="center"/>
            <w:hideMark/>
          </w:tcPr>
          <w:p w14:paraId="62C556B5" w14:textId="77777777" w:rsidR="000802EA" w:rsidRPr="00EF51C3" w:rsidRDefault="000802EA" w:rsidP="000D0FB9">
            <w:pPr>
              <w:rPr>
                <w:rFonts w:cs="Arial"/>
                <w:color w:val="000000"/>
              </w:rPr>
            </w:pPr>
          </w:p>
        </w:tc>
      </w:tr>
      <w:tr w:rsidR="000802EA" w:rsidRPr="00EF51C3" w14:paraId="19962774" w14:textId="77777777" w:rsidTr="000D0FB9">
        <w:trPr>
          <w:trHeight w:val="600"/>
        </w:trPr>
        <w:tc>
          <w:tcPr>
            <w:tcW w:w="8295" w:type="dxa"/>
            <w:tcBorders>
              <w:top w:val="nil"/>
              <w:left w:val="single" w:sz="4" w:space="0" w:color="auto"/>
              <w:bottom w:val="single" w:sz="4" w:space="0" w:color="auto"/>
              <w:right w:val="single" w:sz="4" w:space="0" w:color="auto"/>
            </w:tcBorders>
            <w:shd w:val="clear" w:color="auto" w:fill="auto"/>
            <w:vAlign w:val="center"/>
            <w:hideMark/>
          </w:tcPr>
          <w:p w14:paraId="4F60F024" w14:textId="77777777" w:rsidR="000802EA" w:rsidRPr="00EF51C3" w:rsidRDefault="000802EA" w:rsidP="000D0FB9">
            <w:pPr>
              <w:ind w:leftChars="-1" w:hangingChars="1" w:hanging="2"/>
              <w:rPr>
                <w:rFonts w:cs="Arial"/>
                <w:color w:val="000000"/>
              </w:rPr>
            </w:pPr>
            <w:r w:rsidRPr="00EF51C3">
              <w:rPr>
                <w:rFonts w:cs="Arial"/>
                <w:color w:val="000000"/>
              </w:rPr>
              <w:t>Types of computers and/or analytical tools to be used to accomplish the tasks listed in the Scope of Work.</w:t>
            </w:r>
          </w:p>
        </w:tc>
        <w:tc>
          <w:tcPr>
            <w:tcW w:w="1584" w:type="dxa"/>
            <w:vMerge/>
            <w:tcBorders>
              <w:top w:val="nil"/>
              <w:left w:val="single" w:sz="4" w:space="0" w:color="auto"/>
              <w:bottom w:val="single" w:sz="4" w:space="0" w:color="000000"/>
              <w:right w:val="single" w:sz="4" w:space="0" w:color="auto"/>
            </w:tcBorders>
            <w:vAlign w:val="center"/>
            <w:hideMark/>
          </w:tcPr>
          <w:p w14:paraId="54E96A0C" w14:textId="77777777" w:rsidR="000802EA" w:rsidRPr="00EF51C3" w:rsidRDefault="000802EA" w:rsidP="000D0FB9">
            <w:pPr>
              <w:rPr>
                <w:rFonts w:cs="Arial"/>
                <w:color w:val="000000"/>
              </w:rPr>
            </w:pPr>
          </w:p>
        </w:tc>
      </w:tr>
      <w:tr w:rsidR="000802EA" w:rsidRPr="00EF51C3" w14:paraId="0A91BA92" w14:textId="77777777" w:rsidTr="000D0FB9">
        <w:trPr>
          <w:trHeight w:val="600"/>
        </w:trPr>
        <w:tc>
          <w:tcPr>
            <w:tcW w:w="8295" w:type="dxa"/>
            <w:tcBorders>
              <w:top w:val="nil"/>
              <w:left w:val="single" w:sz="4" w:space="0" w:color="auto"/>
              <w:bottom w:val="single" w:sz="4" w:space="0" w:color="auto"/>
              <w:right w:val="single" w:sz="4" w:space="0" w:color="auto"/>
            </w:tcBorders>
            <w:shd w:val="clear" w:color="auto" w:fill="auto"/>
            <w:vAlign w:val="center"/>
            <w:hideMark/>
          </w:tcPr>
          <w:p w14:paraId="30743F7E" w14:textId="77777777" w:rsidR="000802EA" w:rsidRPr="00EF51C3" w:rsidRDefault="000802EA" w:rsidP="000D0FB9">
            <w:pPr>
              <w:ind w:leftChars="-1" w:hangingChars="1" w:hanging="2"/>
              <w:rPr>
                <w:rFonts w:cs="Arial"/>
                <w:color w:val="000000"/>
              </w:rPr>
            </w:pPr>
            <w:r w:rsidRPr="00EF51C3">
              <w:rPr>
                <w:rFonts w:cs="Arial"/>
                <w:color w:val="000000"/>
              </w:rPr>
              <w:t>Software to be used in accomplishing the tasks listed in the Scope of Work.</w:t>
            </w:r>
          </w:p>
        </w:tc>
        <w:tc>
          <w:tcPr>
            <w:tcW w:w="1584" w:type="dxa"/>
            <w:vMerge/>
            <w:tcBorders>
              <w:top w:val="nil"/>
              <w:left w:val="single" w:sz="4" w:space="0" w:color="auto"/>
              <w:bottom w:val="single" w:sz="4" w:space="0" w:color="000000"/>
              <w:right w:val="single" w:sz="4" w:space="0" w:color="auto"/>
            </w:tcBorders>
            <w:vAlign w:val="center"/>
            <w:hideMark/>
          </w:tcPr>
          <w:p w14:paraId="76B4A102" w14:textId="77777777" w:rsidR="000802EA" w:rsidRPr="00EF51C3" w:rsidRDefault="000802EA" w:rsidP="000D0FB9">
            <w:pPr>
              <w:rPr>
                <w:rFonts w:cs="Arial"/>
                <w:color w:val="000000"/>
              </w:rPr>
            </w:pPr>
          </w:p>
        </w:tc>
      </w:tr>
      <w:tr w:rsidR="000802EA" w:rsidRPr="00EF51C3" w14:paraId="4062B777" w14:textId="77777777" w:rsidTr="000D0FB9">
        <w:trPr>
          <w:trHeight w:val="600"/>
        </w:trPr>
        <w:tc>
          <w:tcPr>
            <w:tcW w:w="8295" w:type="dxa"/>
            <w:tcBorders>
              <w:top w:val="nil"/>
              <w:left w:val="single" w:sz="4" w:space="0" w:color="auto"/>
              <w:bottom w:val="single" w:sz="4" w:space="0" w:color="auto"/>
              <w:right w:val="single" w:sz="4" w:space="0" w:color="auto"/>
            </w:tcBorders>
            <w:shd w:val="clear" w:color="auto" w:fill="auto"/>
            <w:vAlign w:val="center"/>
            <w:hideMark/>
          </w:tcPr>
          <w:p w14:paraId="13AF3BCC" w14:textId="77777777" w:rsidR="000802EA" w:rsidRPr="00A501F6" w:rsidRDefault="000802EA" w:rsidP="000D0FB9">
            <w:pPr>
              <w:ind w:leftChars="-1" w:hangingChars="1" w:hanging="2"/>
              <w:rPr>
                <w:rFonts w:cs="Arial"/>
                <w:color w:val="000000"/>
              </w:rPr>
            </w:pPr>
            <w:r w:rsidRPr="00A501F6">
              <w:rPr>
                <w:rFonts w:cs="Arial"/>
                <w:color w:val="000000"/>
              </w:rPr>
              <w:t>GIS capabilities and cartography functions required to accomplish the tasks listed in the Scope of Work.</w:t>
            </w:r>
          </w:p>
        </w:tc>
        <w:tc>
          <w:tcPr>
            <w:tcW w:w="1584" w:type="dxa"/>
            <w:vMerge/>
            <w:tcBorders>
              <w:top w:val="nil"/>
              <w:left w:val="single" w:sz="4" w:space="0" w:color="auto"/>
              <w:bottom w:val="single" w:sz="4" w:space="0" w:color="000000"/>
              <w:right w:val="single" w:sz="4" w:space="0" w:color="auto"/>
            </w:tcBorders>
            <w:vAlign w:val="center"/>
            <w:hideMark/>
          </w:tcPr>
          <w:p w14:paraId="4495C2E5" w14:textId="77777777" w:rsidR="000802EA" w:rsidRPr="00EF51C3" w:rsidRDefault="000802EA" w:rsidP="000D0FB9">
            <w:pPr>
              <w:rPr>
                <w:rFonts w:cs="Arial"/>
                <w:color w:val="000000"/>
              </w:rPr>
            </w:pPr>
          </w:p>
        </w:tc>
      </w:tr>
      <w:tr w:rsidR="000802EA" w:rsidRPr="00EF51C3" w14:paraId="39F5C6A3" w14:textId="77777777" w:rsidTr="000D0FB9">
        <w:trPr>
          <w:trHeight w:val="315"/>
        </w:trPr>
        <w:tc>
          <w:tcPr>
            <w:tcW w:w="8295" w:type="dxa"/>
            <w:tcBorders>
              <w:top w:val="nil"/>
              <w:left w:val="single" w:sz="4" w:space="0" w:color="auto"/>
              <w:bottom w:val="single" w:sz="4" w:space="0" w:color="auto"/>
              <w:right w:val="single" w:sz="4" w:space="0" w:color="auto"/>
            </w:tcBorders>
            <w:shd w:val="clear" w:color="auto" w:fill="auto"/>
            <w:noWrap/>
            <w:vAlign w:val="center"/>
            <w:hideMark/>
          </w:tcPr>
          <w:p w14:paraId="262515C4" w14:textId="77777777" w:rsidR="000802EA" w:rsidRPr="00EF51C3" w:rsidRDefault="000802EA" w:rsidP="000D0FB9">
            <w:pPr>
              <w:ind w:leftChars="-1" w:hangingChars="1" w:hanging="2"/>
              <w:rPr>
                <w:rFonts w:cs="Arial"/>
                <w:b/>
                <w:bCs/>
                <w:color w:val="000000"/>
              </w:rPr>
            </w:pPr>
            <w:r w:rsidRPr="00EF51C3">
              <w:rPr>
                <w:rFonts w:cs="Arial"/>
                <w:b/>
                <w:bCs/>
                <w:color w:val="000000"/>
              </w:rPr>
              <w:t>E.   Client References</w:t>
            </w:r>
          </w:p>
        </w:tc>
        <w:tc>
          <w:tcPr>
            <w:tcW w:w="1584" w:type="dxa"/>
            <w:vMerge w:val="restart"/>
            <w:tcBorders>
              <w:top w:val="nil"/>
              <w:left w:val="single" w:sz="4" w:space="0" w:color="auto"/>
              <w:bottom w:val="single" w:sz="4" w:space="0" w:color="000000"/>
              <w:right w:val="single" w:sz="4" w:space="0" w:color="auto"/>
            </w:tcBorders>
            <w:shd w:val="clear" w:color="auto" w:fill="auto"/>
            <w:vAlign w:val="center"/>
            <w:hideMark/>
          </w:tcPr>
          <w:p w14:paraId="77C0C941" w14:textId="77777777" w:rsidR="000802EA" w:rsidRPr="00EF51C3" w:rsidRDefault="000802EA" w:rsidP="000D0FB9">
            <w:pPr>
              <w:jc w:val="center"/>
              <w:rPr>
                <w:rFonts w:cs="Arial"/>
                <w:color w:val="000000"/>
              </w:rPr>
            </w:pPr>
            <w:r w:rsidRPr="00EF51C3">
              <w:rPr>
                <w:rFonts w:cs="Arial"/>
                <w:color w:val="000000"/>
              </w:rPr>
              <w:t>50</w:t>
            </w:r>
          </w:p>
        </w:tc>
      </w:tr>
      <w:tr w:rsidR="000802EA" w:rsidRPr="00EF51C3" w14:paraId="5B311FCE" w14:textId="77777777" w:rsidTr="000D0FB9">
        <w:trPr>
          <w:trHeight w:val="300"/>
        </w:trPr>
        <w:tc>
          <w:tcPr>
            <w:tcW w:w="8295" w:type="dxa"/>
            <w:tcBorders>
              <w:top w:val="nil"/>
              <w:left w:val="single" w:sz="4" w:space="0" w:color="auto"/>
              <w:bottom w:val="single" w:sz="4" w:space="0" w:color="auto"/>
              <w:right w:val="single" w:sz="4" w:space="0" w:color="auto"/>
            </w:tcBorders>
            <w:shd w:val="clear" w:color="auto" w:fill="auto"/>
            <w:vAlign w:val="center"/>
            <w:hideMark/>
          </w:tcPr>
          <w:p w14:paraId="24D23727" w14:textId="77777777" w:rsidR="000802EA" w:rsidRPr="00EF51C3" w:rsidRDefault="000802EA" w:rsidP="000D0FB9">
            <w:pPr>
              <w:ind w:leftChars="-1" w:hangingChars="1" w:hanging="2"/>
              <w:rPr>
                <w:rFonts w:cs="Arial"/>
                <w:color w:val="000000"/>
              </w:rPr>
            </w:pPr>
            <w:r w:rsidRPr="00EF51C3">
              <w:rPr>
                <w:rFonts w:cs="Arial"/>
                <w:color w:val="000000"/>
              </w:rPr>
              <w:t>The Firm and each Subcontractor client references</w:t>
            </w:r>
            <w:r>
              <w:rPr>
                <w:rFonts w:cs="Arial"/>
                <w:color w:val="000000"/>
              </w:rPr>
              <w:t>.</w:t>
            </w:r>
          </w:p>
        </w:tc>
        <w:tc>
          <w:tcPr>
            <w:tcW w:w="1584" w:type="dxa"/>
            <w:vMerge/>
            <w:tcBorders>
              <w:top w:val="nil"/>
              <w:left w:val="single" w:sz="4" w:space="0" w:color="auto"/>
              <w:bottom w:val="single" w:sz="4" w:space="0" w:color="000000"/>
              <w:right w:val="single" w:sz="4" w:space="0" w:color="auto"/>
            </w:tcBorders>
            <w:vAlign w:val="center"/>
            <w:hideMark/>
          </w:tcPr>
          <w:p w14:paraId="2F9AA823" w14:textId="77777777" w:rsidR="000802EA" w:rsidRPr="00EF51C3" w:rsidRDefault="000802EA" w:rsidP="000D0FB9">
            <w:pPr>
              <w:rPr>
                <w:rFonts w:cs="Arial"/>
                <w:color w:val="000000"/>
              </w:rPr>
            </w:pPr>
          </w:p>
        </w:tc>
      </w:tr>
      <w:tr w:rsidR="000802EA" w:rsidRPr="00EF51C3" w14:paraId="5BA0AC58" w14:textId="77777777" w:rsidTr="000D0FB9">
        <w:trPr>
          <w:trHeight w:val="315"/>
        </w:trPr>
        <w:tc>
          <w:tcPr>
            <w:tcW w:w="8295" w:type="dxa"/>
            <w:tcBorders>
              <w:top w:val="nil"/>
              <w:left w:val="single" w:sz="4" w:space="0" w:color="auto"/>
              <w:bottom w:val="single" w:sz="4" w:space="0" w:color="auto"/>
              <w:right w:val="single" w:sz="4" w:space="0" w:color="auto"/>
            </w:tcBorders>
            <w:shd w:val="clear" w:color="auto" w:fill="auto"/>
            <w:noWrap/>
            <w:vAlign w:val="bottom"/>
            <w:hideMark/>
          </w:tcPr>
          <w:p w14:paraId="069DFA8E" w14:textId="77777777" w:rsidR="000802EA" w:rsidRPr="00EF51C3" w:rsidRDefault="000802EA" w:rsidP="000D0FB9">
            <w:pPr>
              <w:ind w:leftChars="-1" w:hangingChars="1" w:hanging="2"/>
              <w:rPr>
                <w:rFonts w:cs="Arial"/>
                <w:b/>
                <w:bCs/>
                <w:color w:val="000000"/>
              </w:rPr>
            </w:pPr>
            <w:r w:rsidRPr="00EF51C3">
              <w:rPr>
                <w:rFonts w:cs="Arial"/>
                <w:b/>
                <w:bCs/>
                <w:color w:val="000000"/>
              </w:rPr>
              <w:t xml:space="preserve">F.  Example of Prior Work </w:t>
            </w:r>
          </w:p>
        </w:tc>
        <w:tc>
          <w:tcPr>
            <w:tcW w:w="1584" w:type="dxa"/>
            <w:vMerge w:val="restart"/>
            <w:tcBorders>
              <w:top w:val="nil"/>
              <w:left w:val="single" w:sz="4" w:space="0" w:color="auto"/>
              <w:bottom w:val="single" w:sz="4" w:space="0" w:color="000000"/>
              <w:right w:val="single" w:sz="4" w:space="0" w:color="auto"/>
            </w:tcBorders>
            <w:shd w:val="clear" w:color="auto" w:fill="auto"/>
            <w:vAlign w:val="center"/>
            <w:hideMark/>
          </w:tcPr>
          <w:p w14:paraId="75A1CF75" w14:textId="77777777" w:rsidR="000802EA" w:rsidRPr="00EF51C3" w:rsidRDefault="000802EA" w:rsidP="000D0FB9">
            <w:pPr>
              <w:jc w:val="center"/>
              <w:rPr>
                <w:rFonts w:cs="Arial"/>
                <w:color w:val="000000"/>
              </w:rPr>
            </w:pPr>
            <w:r w:rsidRPr="00EF51C3">
              <w:rPr>
                <w:rFonts w:cs="Arial"/>
                <w:color w:val="000000"/>
              </w:rPr>
              <w:t>100</w:t>
            </w:r>
          </w:p>
        </w:tc>
      </w:tr>
      <w:tr w:rsidR="000802EA" w:rsidRPr="00EF51C3" w14:paraId="1D95E85A" w14:textId="77777777" w:rsidTr="002D146D">
        <w:trPr>
          <w:trHeight w:val="600"/>
        </w:trPr>
        <w:tc>
          <w:tcPr>
            <w:tcW w:w="8295" w:type="dxa"/>
            <w:tcBorders>
              <w:top w:val="nil"/>
              <w:left w:val="single" w:sz="4" w:space="0" w:color="auto"/>
              <w:bottom w:val="single" w:sz="4" w:space="0" w:color="auto"/>
              <w:right w:val="single" w:sz="4" w:space="0" w:color="auto"/>
            </w:tcBorders>
            <w:shd w:val="clear" w:color="auto" w:fill="auto"/>
            <w:vAlign w:val="center"/>
            <w:hideMark/>
          </w:tcPr>
          <w:p w14:paraId="3E009B16" w14:textId="77777777" w:rsidR="000802EA" w:rsidRPr="00EF51C3" w:rsidRDefault="000802EA" w:rsidP="000D0FB9">
            <w:pPr>
              <w:ind w:leftChars="-1" w:hangingChars="1" w:hanging="2"/>
              <w:rPr>
                <w:rFonts w:cs="Arial"/>
                <w:color w:val="000000"/>
              </w:rPr>
            </w:pPr>
            <w:r w:rsidRPr="00EF51C3">
              <w:rPr>
                <w:rFonts w:cs="Arial"/>
                <w:color w:val="000000"/>
              </w:rPr>
              <w:t xml:space="preserve">Examples of work that is representative of the services the Firm and Subcontractors will provide under the Agreement.  </w:t>
            </w:r>
          </w:p>
        </w:tc>
        <w:tc>
          <w:tcPr>
            <w:tcW w:w="1584" w:type="dxa"/>
            <w:vMerge/>
            <w:tcBorders>
              <w:top w:val="nil"/>
              <w:left w:val="single" w:sz="4" w:space="0" w:color="auto"/>
              <w:bottom w:val="single" w:sz="4" w:space="0" w:color="000000"/>
              <w:right w:val="single" w:sz="4" w:space="0" w:color="auto"/>
            </w:tcBorders>
            <w:vAlign w:val="center"/>
            <w:hideMark/>
          </w:tcPr>
          <w:p w14:paraId="384A8325" w14:textId="77777777" w:rsidR="000802EA" w:rsidRPr="00EF51C3" w:rsidRDefault="000802EA" w:rsidP="000D0FB9">
            <w:pPr>
              <w:rPr>
                <w:rFonts w:cs="Arial"/>
                <w:color w:val="000000"/>
              </w:rPr>
            </w:pPr>
          </w:p>
        </w:tc>
      </w:tr>
      <w:tr w:rsidR="00594A28" w:rsidRPr="00EF51C3" w14:paraId="79401311" w14:textId="77777777" w:rsidTr="002D146D">
        <w:trPr>
          <w:trHeight w:val="600"/>
        </w:trPr>
        <w:tc>
          <w:tcPr>
            <w:tcW w:w="829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AFF8A3B" w14:textId="77777777" w:rsidR="00594A28" w:rsidRPr="00AB5B83" w:rsidDel="0047168F" w:rsidRDefault="00594A28" w:rsidP="00594A28">
            <w:pPr>
              <w:keepNext/>
              <w:rPr>
                <w:b/>
                <w:szCs w:val="22"/>
              </w:rPr>
            </w:pPr>
            <w:r w:rsidRPr="00AB5B83">
              <w:rPr>
                <w:b/>
                <w:szCs w:val="22"/>
              </w:rPr>
              <w:t>WRITTEN EVALUATION CRITERIA</w:t>
            </w:r>
          </w:p>
        </w:tc>
        <w:tc>
          <w:tcPr>
            <w:tcW w:w="1584" w:type="dxa"/>
            <w:tcBorders>
              <w:top w:val="single" w:sz="4" w:space="0" w:color="000000"/>
              <w:left w:val="single" w:sz="4" w:space="0" w:color="auto"/>
              <w:bottom w:val="single" w:sz="4" w:space="0" w:color="auto"/>
              <w:right w:val="single" w:sz="4" w:space="0" w:color="auto"/>
            </w:tcBorders>
            <w:shd w:val="clear" w:color="auto" w:fill="D6E3BC" w:themeFill="accent3" w:themeFillTint="66"/>
            <w:vAlign w:val="center"/>
          </w:tcPr>
          <w:p w14:paraId="5866C27D" w14:textId="77777777" w:rsidR="00594A28" w:rsidRPr="00AB5B83" w:rsidDel="0047168F" w:rsidRDefault="00594A28" w:rsidP="00594A28">
            <w:pPr>
              <w:keepNext/>
              <w:jc w:val="center"/>
              <w:rPr>
                <w:b/>
                <w:szCs w:val="22"/>
              </w:rPr>
            </w:pPr>
            <w:r w:rsidRPr="00AB5B83">
              <w:rPr>
                <w:b/>
                <w:szCs w:val="22"/>
              </w:rPr>
              <w:t>Total</w:t>
            </w:r>
          </w:p>
        </w:tc>
      </w:tr>
      <w:tr w:rsidR="00594A28" w:rsidRPr="00EF51C3" w14:paraId="7A4E620F" w14:textId="77777777" w:rsidTr="002D146D">
        <w:trPr>
          <w:trHeight w:val="600"/>
        </w:trPr>
        <w:tc>
          <w:tcPr>
            <w:tcW w:w="8295" w:type="dxa"/>
            <w:tcBorders>
              <w:top w:val="single" w:sz="4" w:space="0" w:color="auto"/>
              <w:left w:val="single" w:sz="4" w:space="0" w:color="auto"/>
              <w:bottom w:val="single" w:sz="4" w:space="0" w:color="auto"/>
              <w:right w:val="single" w:sz="4" w:space="0" w:color="auto"/>
            </w:tcBorders>
            <w:shd w:val="clear" w:color="auto" w:fill="auto"/>
            <w:vAlign w:val="center"/>
          </w:tcPr>
          <w:p w14:paraId="2A287554" w14:textId="77777777" w:rsidR="00594A28" w:rsidRPr="00594A28" w:rsidRDefault="00594A28" w:rsidP="00594A28">
            <w:pPr>
              <w:keepNext/>
              <w:jc w:val="right"/>
              <w:rPr>
                <w:b/>
                <w:szCs w:val="22"/>
              </w:rPr>
            </w:pPr>
            <w:r w:rsidRPr="00AB5B83">
              <w:rPr>
                <w:b/>
                <w:szCs w:val="22"/>
              </w:rPr>
              <w:t xml:space="preserve">Evaluation of Written </w:t>
            </w:r>
            <w:r>
              <w:rPr>
                <w:b/>
                <w:szCs w:val="22"/>
              </w:rPr>
              <w:t>SOQ</w:t>
            </w:r>
            <w:r w:rsidRPr="002D146D">
              <w:rPr>
                <w:i/>
                <w:szCs w:val="22"/>
              </w:rPr>
              <w:t>(Maximum Points)</w:t>
            </w:r>
          </w:p>
        </w:tc>
        <w:tc>
          <w:tcPr>
            <w:tcW w:w="15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29DE9F" w14:textId="77777777" w:rsidR="00594A28" w:rsidRPr="00AB5B83" w:rsidRDefault="00594A28" w:rsidP="00594A28">
            <w:pPr>
              <w:keepNext/>
              <w:jc w:val="center"/>
              <w:rPr>
                <w:b/>
                <w:szCs w:val="22"/>
              </w:rPr>
            </w:pPr>
            <w:r>
              <w:rPr>
                <w:b/>
                <w:szCs w:val="22"/>
              </w:rPr>
              <w:t>850</w:t>
            </w:r>
          </w:p>
        </w:tc>
      </w:tr>
      <w:tr w:rsidR="002D146D" w:rsidRPr="00EF51C3" w14:paraId="077E849E" w14:textId="77777777" w:rsidTr="002D146D">
        <w:trPr>
          <w:trHeight w:val="449"/>
        </w:trPr>
        <w:tc>
          <w:tcPr>
            <w:tcW w:w="829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C14D3A9" w14:textId="77777777" w:rsidR="002D146D" w:rsidRPr="00AB5B83" w:rsidRDefault="002D146D" w:rsidP="002D146D">
            <w:pPr>
              <w:keepNext/>
              <w:tabs>
                <w:tab w:val="left" w:pos="345"/>
              </w:tabs>
              <w:rPr>
                <w:b/>
                <w:szCs w:val="22"/>
              </w:rPr>
            </w:pPr>
            <w:r w:rsidRPr="00AB5B83">
              <w:rPr>
                <w:b/>
                <w:szCs w:val="22"/>
              </w:rPr>
              <w:t>DISCUSSION EVALUATION CRITERIA:</w:t>
            </w:r>
          </w:p>
        </w:tc>
        <w:tc>
          <w:tcPr>
            <w:tcW w:w="158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608B7C3" w14:textId="77777777" w:rsidR="002D146D" w:rsidRPr="00AB5B83" w:rsidRDefault="002D146D" w:rsidP="002D146D">
            <w:pPr>
              <w:keepNext/>
              <w:jc w:val="center"/>
              <w:rPr>
                <w:b/>
                <w:szCs w:val="22"/>
              </w:rPr>
            </w:pPr>
            <w:r w:rsidRPr="00AB5B83">
              <w:rPr>
                <w:b/>
                <w:szCs w:val="22"/>
              </w:rPr>
              <w:t>Total</w:t>
            </w:r>
          </w:p>
        </w:tc>
      </w:tr>
      <w:tr w:rsidR="002D146D" w:rsidRPr="00EF51C3" w14:paraId="39AE0777" w14:textId="77777777" w:rsidTr="002D146D">
        <w:trPr>
          <w:trHeight w:val="341"/>
        </w:trPr>
        <w:tc>
          <w:tcPr>
            <w:tcW w:w="8295" w:type="dxa"/>
            <w:tcBorders>
              <w:top w:val="single" w:sz="4" w:space="0" w:color="auto"/>
              <w:left w:val="single" w:sz="4" w:space="0" w:color="auto"/>
              <w:bottom w:val="single" w:sz="4" w:space="0" w:color="auto"/>
              <w:right w:val="single" w:sz="4" w:space="0" w:color="auto"/>
            </w:tcBorders>
            <w:shd w:val="clear" w:color="auto" w:fill="auto"/>
            <w:vAlign w:val="center"/>
          </w:tcPr>
          <w:p w14:paraId="1BB24D89" w14:textId="77777777" w:rsidR="002D146D" w:rsidRPr="00AB5B83" w:rsidRDefault="002D146D" w:rsidP="002D146D">
            <w:pPr>
              <w:keepNext/>
              <w:tabs>
                <w:tab w:val="left" w:pos="345"/>
              </w:tabs>
              <w:rPr>
                <w:szCs w:val="22"/>
              </w:rPr>
            </w:pPr>
            <w:r w:rsidRPr="00AB5B83">
              <w:rPr>
                <w:szCs w:val="22"/>
              </w:rPr>
              <w:t>Quality of Presentation</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14:paraId="225533B9" w14:textId="77777777" w:rsidR="002D146D" w:rsidRPr="002D146D" w:rsidRDefault="002D146D" w:rsidP="002D146D">
            <w:pPr>
              <w:keepNext/>
              <w:jc w:val="center"/>
              <w:rPr>
                <w:szCs w:val="22"/>
              </w:rPr>
            </w:pPr>
            <w:r w:rsidRPr="002D146D">
              <w:rPr>
                <w:szCs w:val="22"/>
              </w:rPr>
              <w:t>50</w:t>
            </w:r>
          </w:p>
        </w:tc>
      </w:tr>
      <w:tr w:rsidR="002D146D" w:rsidRPr="00EF51C3" w14:paraId="50E36B8C" w14:textId="77777777" w:rsidTr="002D146D">
        <w:trPr>
          <w:trHeight w:val="314"/>
        </w:trPr>
        <w:tc>
          <w:tcPr>
            <w:tcW w:w="8295" w:type="dxa"/>
            <w:tcBorders>
              <w:top w:val="single" w:sz="4" w:space="0" w:color="auto"/>
              <w:left w:val="single" w:sz="4" w:space="0" w:color="auto"/>
              <w:bottom w:val="single" w:sz="4" w:space="0" w:color="auto"/>
              <w:right w:val="single" w:sz="4" w:space="0" w:color="auto"/>
            </w:tcBorders>
            <w:shd w:val="clear" w:color="auto" w:fill="auto"/>
            <w:vAlign w:val="center"/>
          </w:tcPr>
          <w:p w14:paraId="6461301A" w14:textId="77777777" w:rsidR="002D146D" w:rsidRPr="00AB5B83" w:rsidRDefault="002D146D" w:rsidP="002D146D">
            <w:pPr>
              <w:keepNext/>
              <w:tabs>
                <w:tab w:val="left" w:pos="345"/>
              </w:tabs>
              <w:rPr>
                <w:szCs w:val="22"/>
              </w:rPr>
            </w:pPr>
            <w:r w:rsidRPr="00AB5B83">
              <w:rPr>
                <w:szCs w:val="22"/>
              </w:rPr>
              <w:t>Clear and concise responses to questions</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14:paraId="7F7F4768" w14:textId="77777777" w:rsidR="002D146D" w:rsidRPr="002D146D" w:rsidRDefault="002D146D" w:rsidP="002D146D">
            <w:pPr>
              <w:keepNext/>
              <w:jc w:val="center"/>
              <w:rPr>
                <w:szCs w:val="22"/>
              </w:rPr>
            </w:pPr>
            <w:r w:rsidRPr="002D146D">
              <w:rPr>
                <w:szCs w:val="22"/>
              </w:rPr>
              <w:t>50</w:t>
            </w:r>
          </w:p>
        </w:tc>
      </w:tr>
      <w:tr w:rsidR="002D146D" w:rsidRPr="00EF51C3" w14:paraId="1F1F2D1D" w14:textId="77777777" w:rsidTr="002D146D">
        <w:trPr>
          <w:trHeight w:val="359"/>
        </w:trPr>
        <w:tc>
          <w:tcPr>
            <w:tcW w:w="8295" w:type="dxa"/>
            <w:tcBorders>
              <w:top w:val="single" w:sz="4" w:space="0" w:color="auto"/>
              <w:left w:val="single" w:sz="4" w:space="0" w:color="auto"/>
              <w:bottom w:val="single" w:sz="4" w:space="0" w:color="auto"/>
              <w:right w:val="single" w:sz="4" w:space="0" w:color="auto"/>
            </w:tcBorders>
            <w:shd w:val="clear" w:color="auto" w:fill="auto"/>
            <w:vAlign w:val="center"/>
          </w:tcPr>
          <w:p w14:paraId="3FA1C2FC" w14:textId="77777777" w:rsidR="002D146D" w:rsidRPr="00AB5B83" w:rsidRDefault="002D146D" w:rsidP="002D146D">
            <w:pPr>
              <w:keepNext/>
              <w:tabs>
                <w:tab w:val="left" w:pos="345"/>
              </w:tabs>
              <w:rPr>
                <w:szCs w:val="22"/>
              </w:rPr>
            </w:pPr>
            <w:r w:rsidRPr="00AB5B83">
              <w:rPr>
                <w:szCs w:val="22"/>
              </w:rPr>
              <w:t>Demonstrated knowledge of the subject/issues</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14:paraId="3BC21151" w14:textId="77777777" w:rsidR="002D146D" w:rsidRPr="002D146D" w:rsidRDefault="002D146D" w:rsidP="002D146D">
            <w:pPr>
              <w:keepNext/>
              <w:jc w:val="center"/>
              <w:rPr>
                <w:szCs w:val="22"/>
              </w:rPr>
            </w:pPr>
            <w:r w:rsidRPr="002D146D">
              <w:rPr>
                <w:szCs w:val="22"/>
              </w:rPr>
              <w:t>50</w:t>
            </w:r>
          </w:p>
        </w:tc>
      </w:tr>
      <w:tr w:rsidR="002D146D" w:rsidRPr="00EF51C3" w14:paraId="4E2E16A2" w14:textId="77777777" w:rsidTr="002D146D">
        <w:trPr>
          <w:trHeight w:val="368"/>
        </w:trPr>
        <w:tc>
          <w:tcPr>
            <w:tcW w:w="8295" w:type="dxa"/>
            <w:tcBorders>
              <w:top w:val="single" w:sz="4" w:space="0" w:color="auto"/>
              <w:left w:val="single" w:sz="4" w:space="0" w:color="auto"/>
              <w:bottom w:val="single" w:sz="4" w:space="0" w:color="auto"/>
              <w:right w:val="single" w:sz="4" w:space="0" w:color="auto"/>
            </w:tcBorders>
            <w:shd w:val="clear" w:color="auto" w:fill="auto"/>
            <w:vAlign w:val="center"/>
          </w:tcPr>
          <w:p w14:paraId="0A127F77" w14:textId="77777777" w:rsidR="002D146D" w:rsidRPr="00AB5B83" w:rsidRDefault="002D146D" w:rsidP="002D146D">
            <w:pPr>
              <w:keepNext/>
              <w:tabs>
                <w:tab w:val="left" w:pos="345"/>
              </w:tabs>
              <w:jc w:val="right"/>
              <w:rPr>
                <w:b/>
                <w:szCs w:val="22"/>
              </w:rPr>
            </w:pPr>
            <w:r w:rsidRPr="00AB5B83">
              <w:rPr>
                <w:b/>
                <w:szCs w:val="22"/>
              </w:rPr>
              <w:t xml:space="preserve">Evaluation of Discussion </w:t>
            </w:r>
            <w:r w:rsidRPr="00AB5B83">
              <w:rPr>
                <w:i/>
                <w:szCs w:val="22"/>
              </w:rPr>
              <w:t>(Maximum Points)</w:t>
            </w:r>
            <w:r w:rsidRPr="00AB5B83">
              <w:rPr>
                <w:b/>
                <w:szCs w:val="22"/>
              </w:rPr>
              <w:t xml:space="preserve"> </w:t>
            </w:r>
          </w:p>
        </w:tc>
        <w:tc>
          <w:tcPr>
            <w:tcW w:w="15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B0A81D" w14:textId="77777777" w:rsidR="002D146D" w:rsidRDefault="002D146D" w:rsidP="002D146D">
            <w:pPr>
              <w:keepNext/>
              <w:jc w:val="center"/>
              <w:rPr>
                <w:b/>
                <w:szCs w:val="22"/>
              </w:rPr>
            </w:pPr>
            <w:r>
              <w:rPr>
                <w:b/>
                <w:szCs w:val="22"/>
              </w:rPr>
              <w:t>1</w:t>
            </w:r>
            <w:r w:rsidR="009067B7">
              <w:rPr>
                <w:b/>
                <w:szCs w:val="22"/>
              </w:rPr>
              <w:t>50</w:t>
            </w:r>
          </w:p>
        </w:tc>
      </w:tr>
      <w:tr w:rsidR="002D146D" w:rsidRPr="00EF51C3" w14:paraId="7610670D" w14:textId="77777777" w:rsidTr="002D146D">
        <w:trPr>
          <w:trHeight w:val="350"/>
        </w:trPr>
        <w:tc>
          <w:tcPr>
            <w:tcW w:w="8295" w:type="dxa"/>
            <w:tcBorders>
              <w:top w:val="single" w:sz="4" w:space="0" w:color="auto"/>
              <w:left w:val="single" w:sz="4" w:space="0" w:color="auto"/>
              <w:bottom w:val="single" w:sz="4" w:space="0" w:color="auto"/>
              <w:right w:val="single" w:sz="4" w:space="0" w:color="auto"/>
            </w:tcBorders>
            <w:shd w:val="clear" w:color="auto" w:fill="auto"/>
            <w:vAlign w:val="center"/>
          </w:tcPr>
          <w:p w14:paraId="5927243D" w14:textId="77777777" w:rsidR="002D146D" w:rsidRPr="00AB5B83" w:rsidRDefault="002D146D" w:rsidP="002D146D">
            <w:pPr>
              <w:keepNext/>
              <w:tabs>
                <w:tab w:val="left" w:pos="345"/>
              </w:tabs>
              <w:jc w:val="right"/>
              <w:rPr>
                <w:szCs w:val="22"/>
              </w:rPr>
            </w:pPr>
            <w:r w:rsidRPr="00AB5B83">
              <w:rPr>
                <w:b/>
                <w:szCs w:val="22"/>
              </w:rPr>
              <w:t>Maximum Total Points</w:t>
            </w:r>
            <w:r w:rsidRPr="00AB5B83">
              <w:rPr>
                <w:szCs w:val="22"/>
              </w:rPr>
              <w:t xml:space="preserve"> </w:t>
            </w:r>
          </w:p>
        </w:tc>
        <w:tc>
          <w:tcPr>
            <w:tcW w:w="15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A60B68" w14:textId="77777777" w:rsidR="002D146D" w:rsidRDefault="002D146D" w:rsidP="002D146D">
            <w:pPr>
              <w:keepNext/>
              <w:jc w:val="center"/>
              <w:rPr>
                <w:b/>
                <w:szCs w:val="22"/>
              </w:rPr>
            </w:pPr>
            <w:r>
              <w:rPr>
                <w:b/>
                <w:szCs w:val="22"/>
              </w:rPr>
              <w:t>1000</w:t>
            </w:r>
          </w:p>
        </w:tc>
      </w:tr>
      <w:tr w:rsidR="002D146D" w:rsidRPr="00EF51C3" w14:paraId="4EDFD82C" w14:textId="77777777" w:rsidTr="002415B9">
        <w:trPr>
          <w:trHeight w:val="323"/>
        </w:trPr>
        <w:tc>
          <w:tcPr>
            <w:tcW w:w="8295" w:type="dxa"/>
            <w:tcBorders>
              <w:top w:val="single" w:sz="4" w:space="0" w:color="auto"/>
              <w:left w:val="single" w:sz="4" w:space="0" w:color="auto"/>
              <w:bottom w:val="single" w:sz="4" w:space="0" w:color="auto"/>
              <w:right w:val="single" w:sz="4" w:space="0" w:color="auto"/>
            </w:tcBorders>
            <w:shd w:val="clear" w:color="auto" w:fill="auto"/>
          </w:tcPr>
          <w:p w14:paraId="6E4E487E" w14:textId="77777777" w:rsidR="002D146D" w:rsidRPr="00AB5B83" w:rsidRDefault="002D146D" w:rsidP="002D146D">
            <w:pPr>
              <w:keepNext/>
              <w:widowControl w:val="0"/>
              <w:spacing w:after="60"/>
              <w:jc w:val="right"/>
              <w:rPr>
                <w:b/>
                <w:szCs w:val="22"/>
              </w:rPr>
            </w:pPr>
            <w:r w:rsidRPr="00EF51C3">
              <w:rPr>
                <w:rFonts w:cs="Arial"/>
                <w:b/>
                <w:bCs/>
                <w:color w:val="000000"/>
              </w:rPr>
              <w:t>Minimum Passing Score (75%)</w:t>
            </w:r>
          </w:p>
        </w:tc>
        <w:tc>
          <w:tcPr>
            <w:tcW w:w="15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4003D5" w14:textId="77777777" w:rsidR="002D146D" w:rsidRDefault="002D146D" w:rsidP="002D146D">
            <w:pPr>
              <w:keepNext/>
              <w:jc w:val="center"/>
              <w:rPr>
                <w:b/>
                <w:szCs w:val="22"/>
              </w:rPr>
            </w:pPr>
            <w:r>
              <w:rPr>
                <w:b/>
                <w:szCs w:val="22"/>
              </w:rPr>
              <w:t>750</w:t>
            </w:r>
          </w:p>
        </w:tc>
      </w:tr>
      <w:tr w:rsidR="002D146D" w:rsidRPr="00EF51C3" w14:paraId="34A75DD2" w14:textId="77777777" w:rsidTr="002415B9">
        <w:trPr>
          <w:trHeight w:val="323"/>
        </w:trPr>
        <w:tc>
          <w:tcPr>
            <w:tcW w:w="8295" w:type="dxa"/>
            <w:tcBorders>
              <w:top w:val="single" w:sz="4" w:space="0" w:color="auto"/>
              <w:left w:val="single" w:sz="4" w:space="0" w:color="auto"/>
              <w:bottom w:val="single" w:sz="4" w:space="0" w:color="auto"/>
              <w:right w:val="single" w:sz="4" w:space="0" w:color="auto"/>
            </w:tcBorders>
            <w:shd w:val="clear" w:color="auto" w:fill="auto"/>
          </w:tcPr>
          <w:p w14:paraId="7C74E8FF" w14:textId="77777777" w:rsidR="002D146D" w:rsidRPr="00AB5B83" w:rsidRDefault="002D146D" w:rsidP="002D146D">
            <w:pPr>
              <w:keepNext/>
              <w:widowControl w:val="0"/>
              <w:spacing w:after="60"/>
              <w:jc w:val="right"/>
              <w:rPr>
                <w:b/>
                <w:szCs w:val="22"/>
              </w:rPr>
            </w:pPr>
            <w:r w:rsidRPr="00AB5B83">
              <w:rPr>
                <w:b/>
                <w:szCs w:val="22"/>
              </w:rPr>
              <w:t xml:space="preserve">Firm’s Score </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14:paraId="2C1B76C0" w14:textId="77777777" w:rsidR="002D146D" w:rsidRDefault="002D146D" w:rsidP="002D146D">
            <w:pPr>
              <w:keepNext/>
              <w:jc w:val="center"/>
              <w:rPr>
                <w:b/>
                <w:szCs w:val="22"/>
              </w:rPr>
            </w:pPr>
          </w:p>
        </w:tc>
      </w:tr>
      <w:tr w:rsidR="002D146D" w:rsidRPr="00EF51C3" w14:paraId="58A0D193" w14:textId="77777777" w:rsidTr="002415B9">
        <w:trPr>
          <w:trHeight w:val="386"/>
        </w:trPr>
        <w:tc>
          <w:tcPr>
            <w:tcW w:w="8295" w:type="dxa"/>
            <w:tcBorders>
              <w:top w:val="single" w:sz="4" w:space="0" w:color="auto"/>
              <w:left w:val="single" w:sz="4" w:space="0" w:color="auto"/>
              <w:bottom w:val="single" w:sz="4" w:space="0" w:color="auto"/>
              <w:right w:val="single" w:sz="4" w:space="0" w:color="auto"/>
            </w:tcBorders>
            <w:shd w:val="clear" w:color="auto" w:fill="auto"/>
          </w:tcPr>
          <w:p w14:paraId="13C7125D" w14:textId="77777777" w:rsidR="002D146D" w:rsidRPr="00AB5B83" w:rsidRDefault="002D146D" w:rsidP="002D146D">
            <w:pPr>
              <w:keepNext/>
              <w:widowControl w:val="0"/>
              <w:spacing w:after="60"/>
              <w:jc w:val="right"/>
              <w:rPr>
                <w:szCs w:val="22"/>
              </w:rPr>
            </w:pPr>
            <w:r>
              <w:rPr>
                <w:b/>
                <w:szCs w:val="22"/>
              </w:rPr>
              <w:t>Disabled Veteran Business Enterprise Incentive Points</w:t>
            </w:r>
            <w:r w:rsidRPr="00AB5B83">
              <w:rPr>
                <w:b/>
                <w:szCs w:val="22"/>
              </w:rPr>
              <w:t>:</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14:paraId="571841CA" w14:textId="77777777" w:rsidR="002D146D" w:rsidRDefault="002D146D" w:rsidP="002D146D">
            <w:pPr>
              <w:keepNext/>
              <w:jc w:val="center"/>
              <w:rPr>
                <w:b/>
                <w:szCs w:val="22"/>
              </w:rPr>
            </w:pPr>
          </w:p>
        </w:tc>
      </w:tr>
      <w:tr w:rsidR="002D146D" w:rsidRPr="00EF51C3" w14:paraId="1F4DBA81" w14:textId="77777777" w:rsidTr="002D146D">
        <w:trPr>
          <w:trHeight w:val="341"/>
        </w:trPr>
        <w:tc>
          <w:tcPr>
            <w:tcW w:w="8295" w:type="dxa"/>
            <w:tcBorders>
              <w:top w:val="single" w:sz="4" w:space="0" w:color="auto"/>
              <w:left w:val="single" w:sz="4" w:space="0" w:color="auto"/>
              <w:bottom w:val="single" w:sz="4" w:space="0" w:color="auto"/>
              <w:right w:val="single" w:sz="4" w:space="0" w:color="auto"/>
            </w:tcBorders>
            <w:shd w:val="clear" w:color="auto" w:fill="auto"/>
          </w:tcPr>
          <w:p w14:paraId="2C94E386" w14:textId="77777777" w:rsidR="002D146D" w:rsidRPr="00AB5B83" w:rsidRDefault="002D146D" w:rsidP="002D146D">
            <w:pPr>
              <w:widowControl w:val="0"/>
              <w:spacing w:after="60"/>
              <w:jc w:val="right"/>
              <w:rPr>
                <w:szCs w:val="22"/>
              </w:rPr>
            </w:pPr>
            <w:r w:rsidRPr="00AB5B83">
              <w:rPr>
                <w:b/>
                <w:szCs w:val="22"/>
              </w:rPr>
              <w:t>Final Adjusted Score</w:t>
            </w:r>
          </w:p>
        </w:tc>
        <w:tc>
          <w:tcPr>
            <w:tcW w:w="1584"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14:paraId="66E94D77" w14:textId="77777777" w:rsidR="002D146D" w:rsidRDefault="002D146D" w:rsidP="002D146D">
            <w:pPr>
              <w:keepNext/>
              <w:jc w:val="center"/>
              <w:rPr>
                <w:b/>
                <w:szCs w:val="22"/>
              </w:rPr>
            </w:pPr>
          </w:p>
        </w:tc>
      </w:tr>
    </w:tbl>
    <w:p w14:paraId="03F8AC67" w14:textId="77777777" w:rsidR="00F9273D" w:rsidRDefault="00F9273D"/>
    <w:p w14:paraId="75FA8E1B" w14:textId="77777777" w:rsidR="00242EBD" w:rsidRDefault="00242EBD" w:rsidP="000802EA">
      <w:pPr>
        <w:pStyle w:val="BodyTextIndent"/>
        <w:keepNext/>
        <w:ind w:left="0"/>
        <w:rPr>
          <w:rFonts w:cs="Arial"/>
          <w:b/>
          <w:color w:val="FF0000"/>
          <w:szCs w:val="22"/>
        </w:rPr>
      </w:pPr>
    </w:p>
    <w:p w14:paraId="282AA5D6" w14:textId="77777777" w:rsidR="00F801EB" w:rsidRPr="002E79F9" w:rsidRDefault="00F801EB" w:rsidP="00F62678">
      <w:pPr>
        <w:pStyle w:val="Heading1"/>
        <w:tabs>
          <w:tab w:val="left" w:pos="720"/>
          <w:tab w:val="right" w:pos="9360"/>
        </w:tabs>
      </w:pPr>
      <w:bookmarkStart w:id="165" w:name="_Toc379460417"/>
      <w:bookmarkStart w:id="166" w:name="_Toc492560549"/>
      <w:r w:rsidRPr="002E79F9">
        <w:t>V</w:t>
      </w:r>
      <w:r w:rsidR="007E064A">
        <w:t>I</w:t>
      </w:r>
      <w:r w:rsidRPr="002E79F9">
        <w:t>.</w:t>
      </w:r>
      <w:r w:rsidRPr="002E79F9">
        <w:tab/>
        <w:t>Business Participation Program</w:t>
      </w:r>
      <w:bookmarkStart w:id="167" w:name="_Toc269453100"/>
      <w:bookmarkStart w:id="168" w:name="_Toc193604671"/>
      <w:bookmarkStart w:id="169" w:name="_Toc219275105"/>
      <w:r w:rsidRPr="002E79F9">
        <w:t>s (Preferences/Incentives)</w:t>
      </w:r>
      <w:bookmarkEnd w:id="165"/>
      <w:bookmarkEnd w:id="166"/>
      <w:r w:rsidR="00F62678">
        <w:tab/>
      </w:r>
    </w:p>
    <w:p w14:paraId="0728B852" w14:textId="77777777" w:rsidR="00F801EB" w:rsidRPr="00D27857" w:rsidRDefault="00F801EB" w:rsidP="00850D0D">
      <w:pPr>
        <w:pStyle w:val="Heading2"/>
      </w:pPr>
      <w:bookmarkStart w:id="170" w:name="_Toc379460418"/>
      <w:bookmarkStart w:id="171" w:name="_Toc492560550"/>
      <w:r w:rsidRPr="00D27857">
        <w:t>About This Section</w:t>
      </w:r>
      <w:bookmarkEnd w:id="170"/>
      <w:bookmarkEnd w:id="171"/>
    </w:p>
    <w:p w14:paraId="4033D065" w14:textId="77777777" w:rsidR="00F801EB" w:rsidRDefault="00F801EB" w:rsidP="00F801EB">
      <w:r w:rsidRPr="00BE49CC">
        <w:t xml:space="preserve">A </w:t>
      </w:r>
      <w:r w:rsidR="00615E67">
        <w:t>Firm</w:t>
      </w:r>
      <w:r w:rsidRPr="00BE49CC">
        <w:t xml:space="preserve"> may qualify for preference</w:t>
      </w:r>
      <w:r>
        <w:t>s/incentives</w:t>
      </w:r>
      <w:r w:rsidRPr="00BE49CC">
        <w:t xml:space="preserve"> </w:t>
      </w:r>
      <w:r>
        <w:t>as described below</w:t>
      </w:r>
      <w:r w:rsidRPr="00BE49CC">
        <w:t xml:space="preserve">. Each </w:t>
      </w:r>
      <w:r w:rsidR="00615E67">
        <w:t>Firm</w:t>
      </w:r>
      <w:r w:rsidR="00615E67" w:rsidRPr="00BE49CC">
        <w:t xml:space="preserve"> </w:t>
      </w:r>
      <w:r w:rsidRPr="00BE49CC">
        <w:t>passing Stage One screening will receive the applicable preference</w:t>
      </w:r>
      <w:r>
        <w:t>/incentive</w:t>
      </w:r>
      <w:r w:rsidRPr="00BE49CC">
        <w:t xml:space="preserve">. </w:t>
      </w:r>
    </w:p>
    <w:p w14:paraId="1ECE8BC9" w14:textId="77777777" w:rsidR="00F801EB" w:rsidRPr="00B200C0" w:rsidRDefault="00F801EB" w:rsidP="00F801EB">
      <w:pPr>
        <w:rPr>
          <w:b/>
          <w:smallCaps/>
        </w:rPr>
      </w:pPr>
      <w:r w:rsidRPr="00B200C0">
        <w:t>This section describes the following business participation programs:</w:t>
      </w:r>
    </w:p>
    <w:p w14:paraId="74D5505E" w14:textId="2E1AD4A0" w:rsidR="00F801EB" w:rsidRDefault="00F801EB" w:rsidP="007E064A">
      <w:pPr>
        <w:pStyle w:val="ListParagraph"/>
        <w:numPr>
          <w:ilvl w:val="0"/>
          <w:numId w:val="26"/>
        </w:numPr>
        <w:contextualSpacing/>
      </w:pPr>
      <w:r w:rsidRPr="00B200C0">
        <w:t xml:space="preserve">Disabled Veteran Business Enterprise </w:t>
      </w:r>
      <w:r>
        <w:t>P</w:t>
      </w:r>
      <w:r w:rsidRPr="00B200C0">
        <w:t xml:space="preserve">articipation </w:t>
      </w:r>
      <w:r>
        <w:t>Compliance R</w:t>
      </w:r>
      <w:r w:rsidRPr="00B200C0">
        <w:t>equirements</w:t>
      </w:r>
    </w:p>
    <w:p w14:paraId="147548E2" w14:textId="77777777" w:rsidR="00E53471" w:rsidRPr="00B200C0" w:rsidRDefault="00E53471" w:rsidP="00E53471">
      <w:pPr>
        <w:pStyle w:val="ListParagraph"/>
        <w:numPr>
          <w:ilvl w:val="0"/>
          <w:numId w:val="26"/>
        </w:numPr>
        <w:contextualSpacing/>
      </w:pPr>
      <w:r w:rsidRPr="00B200C0">
        <w:t>Disabled Veter</w:t>
      </w:r>
      <w:r>
        <w:t>a</w:t>
      </w:r>
      <w:r w:rsidRPr="00B200C0">
        <w:t xml:space="preserve">n Business Enterprise </w:t>
      </w:r>
      <w:r>
        <w:t>I</w:t>
      </w:r>
      <w:r w:rsidRPr="00B200C0">
        <w:t>ncentive</w:t>
      </w:r>
    </w:p>
    <w:p w14:paraId="367928C0" w14:textId="77777777" w:rsidR="002415B9" w:rsidRDefault="002415B9" w:rsidP="00850D0D">
      <w:pPr>
        <w:pStyle w:val="Heading2"/>
      </w:pPr>
      <w:bookmarkStart w:id="172" w:name="_Toc379460419"/>
      <w:bookmarkStart w:id="173" w:name="_Toc492560551"/>
      <w:bookmarkEnd w:id="167"/>
    </w:p>
    <w:p w14:paraId="611D184D" w14:textId="77777777" w:rsidR="00F801EB" w:rsidRDefault="00F801EB" w:rsidP="00850D0D">
      <w:pPr>
        <w:pStyle w:val="Heading2"/>
      </w:pPr>
      <w:r>
        <w:t xml:space="preserve">Disabled Veteran Business Enterprise (DVBE) Participation </w:t>
      </w:r>
      <w:r w:rsidRPr="00D27857">
        <w:t>Compliance Requirements</w:t>
      </w:r>
      <w:bookmarkEnd w:id="172"/>
      <w:bookmarkEnd w:id="173"/>
      <w:r w:rsidRPr="00D27857">
        <w:t xml:space="preserve"> </w:t>
      </w:r>
    </w:p>
    <w:p w14:paraId="343A37E9" w14:textId="77777777" w:rsidR="00F801EB" w:rsidRPr="00B24F2F" w:rsidRDefault="00F801EB" w:rsidP="00F801EB">
      <w:pPr>
        <w:rPr>
          <w:b/>
          <w:i/>
          <w:szCs w:val="22"/>
        </w:rPr>
      </w:pPr>
      <w:r w:rsidRPr="00B24F2F">
        <w:rPr>
          <w:b/>
          <w:i/>
          <w:szCs w:val="22"/>
        </w:rPr>
        <w:t>DVBE Participation Required</w:t>
      </w:r>
    </w:p>
    <w:p w14:paraId="387FBBBD" w14:textId="77777777" w:rsidR="00F801EB" w:rsidRDefault="00F801EB" w:rsidP="00F801EB">
      <w:pPr>
        <w:rPr>
          <w:szCs w:val="22"/>
        </w:rPr>
      </w:pPr>
      <w:r w:rsidRPr="00253A96">
        <w:rPr>
          <w:szCs w:val="22"/>
        </w:rPr>
        <w:t xml:space="preserve">This </w:t>
      </w:r>
      <w:r w:rsidR="00B11803">
        <w:rPr>
          <w:szCs w:val="22"/>
        </w:rPr>
        <w:t>RFQ</w:t>
      </w:r>
      <w:r w:rsidRPr="00253A96">
        <w:rPr>
          <w:szCs w:val="22"/>
        </w:rPr>
        <w:t xml:space="preserve"> is subject to </w:t>
      </w:r>
      <w:r>
        <w:rPr>
          <w:szCs w:val="22"/>
        </w:rPr>
        <w:t xml:space="preserve">a </w:t>
      </w:r>
      <w:r w:rsidRPr="00253A96">
        <w:rPr>
          <w:szCs w:val="22"/>
        </w:rPr>
        <w:t xml:space="preserve">mandatory </w:t>
      </w:r>
      <w:r>
        <w:rPr>
          <w:szCs w:val="22"/>
        </w:rPr>
        <w:t xml:space="preserve">certified DVBE </w:t>
      </w:r>
      <w:r w:rsidRPr="00253A96">
        <w:rPr>
          <w:szCs w:val="22"/>
        </w:rPr>
        <w:t xml:space="preserve">participation of </w:t>
      </w:r>
      <w:r>
        <w:rPr>
          <w:szCs w:val="22"/>
        </w:rPr>
        <w:t xml:space="preserve">at least </w:t>
      </w:r>
      <w:r w:rsidRPr="00253A96">
        <w:rPr>
          <w:szCs w:val="22"/>
        </w:rPr>
        <w:t xml:space="preserve">three percent (3%). </w:t>
      </w:r>
    </w:p>
    <w:p w14:paraId="17521030" w14:textId="77777777" w:rsidR="00F801EB" w:rsidRPr="007821A2" w:rsidRDefault="00F801EB" w:rsidP="00F801EB">
      <w:pPr>
        <w:rPr>
          <w:b/>
          <w:i/>
          <w:szCs w:val="22"/>
        </w:rPr>
      </w:pPr>
      <w:r w:rsidRPr="007821A2">
        <w:rPr>
          <w:b/>
          <w:i/>
          <w:szCs w:val="22"/>
        </w:rPr>
        <w:t>Two Methods to Meet DVBE Participation Requirement</w:t>
      </w:r>
    </w:p>
    <w:p w14:paraId="4243C2B3" w14:textId="77777777" w:rsidR="004A5F53" w:rsidRPr="00223180" w:rsidRDefault="00F801EB" w:rsidP="007E064A">
      <w:pPr>
        <w:pStyle w:val="ListParagraph"/>
        <w:numPr>
          <w:ilvl w:val="0"/>
          <w:numId w:val="25"/>
        </w:numPr>
        <w:rPr>
          <w:szCs w:val="22"/>
        </w:rPr>
      </w:pPr>
      <w:r w:rsidRPr="00782E4B">
        <w:rPr>
          <w:szCs w:val="22"/>
        </w:rPr>
        <w:t xml:space="preserve">If </w:t>
      </w:r>
      <w:r w:rsidR="00615E67">
        <w:t>Firm</w:t>
      </w:r>
      <w:r w:rsidR="00615E67" w:rsidRPr="00BE49CC">
        <w:t xml:space="preserve"> </w:t>
      </w:r>
      <w:r w:rsidRPr="00782E4B">
        <w:rPr>
          <w:szCs w:val="22"/>
        </w:rPr>
        <w:t xml:space="preserve">is a DVBE, then </w:t>
      </w:r>
      <w:r w:rsidR="00615E67">
        <w:rPr>
          <w:szCs w:val="22"/>
        </w:rPr>
        <w:t xml:space="preserve">the </w:t>
      </w:r>
      <w:r w:rsidR="00615E67">
        <w:t>Firm</w:t>
      </w:r>
      <w:r w:rsidR="00615E67" w:rsidRPr="00BE49CC">
        <w:t xml:space="preserve"> </w:t>
      </w:r>
      <w:r w:rsidRPr="00782E4B">
        <w:rPr>
          <w:szCs w:val="22"/>
        </w:rPr>
        <w:t>has satisfied the participation requirements</w:t>
      </w:r>
      <w:r>
        <w:rPr>
          <w:szCs w:val="22"/>
        </w:rPr>
        <w:t xml:space="preserve"> if it commits to </w:t>
      </w:r>
      <w:r w:rsidRPr="00223180">
        <w:rPr>
          <w:szCs w:val="22"/>
        </w:rPr>
        <w:t xml:space="preserve">performing at least 3% of the contract with the </w:t>
      </w:r>
      <w:r w:rsidR="00615E67" w:rsidRPr="00223180">
        <w:rPr>
          <w:szCs w:val="22"/>
        </w:rPr>
        <w:t>F</w:t>
      </w:r>
      <w:r w:rsidRPr="00223180">
        <w:rPr>
          <w:szCs w:val="22"/>
        </w:rPr>
        <w:t>irm, or in combination with other DVBE(s).</w:t>
      </w:r>
      <w:r w:rsidR="004A5F53" w:rsidRPr="00223180">
        <w:rPr>
          <w:szCs w:val="22"/>
        </w:rPr>
        <w:t xml:space="preserve">  </w:t>
      </w:r>
    </w:p>
    <w:p w14:paraId="3C912EE2" w14:textId="77777777" w:rsidR="0086076F" w:rsidRPr="0086076F" w:rsidRDefault="00F801EB" w:rsidP="007E064A">
      <w:pPr>
        <w:pStyle w:val="ListParagraph"/>
        <w:numPr>
          <w:ilvl w:val="0"/>
          <w:numId w:val="25"/>
        </w:numPr>
        <w:rPr>
          <w:szCs w:val="22"/>
        </w:rPr>
      </w:pPr>
      <w:r w:rsidRPr="00223180">
        <w:rPr>
          <w:szCs w:val="22"/>
        </w:rPr>
        <w:t xml:space="preserve">If </w:t>
      </w:r>
      <w:r w:rsidR="00615E67" w:rsidRPr="00223180">
        <w:t xml:space="preserve">Firm </w:t>
      </w:r>
      <w:r w:rsidRPr="00223180">
        <w:rPr>
          <w:szCs w:val="22"/>
        </w:rPr>
        <w:t xml:space="preserve">is not a DVBE, </w:t>
      </w:r>
      <w:r w:rsidR="00615E67" w:rsidRPr="00223180">
        <w:rPr>
          <w:szCs w:val="22"/>
        </w:rPr>
        <w:t xml:space="preserve">the </w:t>
      </w:r>
      <w:r w:rsidR="00615E67" w:rsidRPr="00223180">
        <w:t xml:space="preserve">Firm </w:t>
      </w:r>
      <w:r w:rsidRPr="00223180">
        <w:rPr>
          <w:szCs w:val="22"/>
        </w:rPr>
        <w:t xml:space="preserve">can satisfy the </w:t>
      </w:r>
      <w:r w:rsidRPr="0086076F">
        <w:rPr>
          <w:szCs w:val="22"/>
        </w:rPr>
        <w:t xml:space="preserve">requirement by committing to use certified DVBE subcontractors for at least 3% of the contract. </w:t>
      </w:r>
      <w:r w:rsidR="0086076F" w:rsidRPr="0086076F">
        <w:rPr>
          <w:szCs w:val="22"/>
        </w:rPr>
        <w:t xml:space="preserve">The </w:t>
      </w:r>
      <w:r w:rsidR="0086076F" w:rsidRPr="0086076F">
        <w:rPr>
          <w:bCs/>
          <w:iCs/>
          <w:szCs w:val="22"/>
        </w:rPr>
        <w:t xml:space="preserve">DVBE percentage is determined by percentage of work that the Firm anticipates will be assigned to the DVBE subcontractor during the course of the contract. </w:t>
      </w:r>
    </w:p>
    <w:p w14:paraId="28C0767C" w14:textId="77777777" w:rsidR="00223180" w:rsidRPr="00223180" w:rsidRDefault="00223180" w:rsidP="0086076F">
      <w:pPr>
        <w:pStyle w:val="ListParagraph"/>
        <w:spacing w:after="0"/>
        <w:ind w:left="360"/>
        <w:contextualSpacing/>
        <w:rPr>
          <w:szCs w:val="22"/>
        </w:rPr>
      </w:pPr>
    </w:p>
    <w:p w14:paraId="7A8E397A" w14:textId="77777777" w:rsidR="00F801EB" w:rsidRPr="00B24F2F" w:rsidRDefault="00F801EB" w:rsidP="00F801EB">
      <w:pPr>
        <w:keepNext/>
        <w:rPr>
          <w:b/>
          <w:i/>
          <w:szCs w:val="22"/>
        </w:rPr>
      </w:pPr>
      <w:r w:rsidRPr="00B24F2F">
        <w:rPr>
          <w:b/>
          <w:i/>
          <w:szCs w:val="22"/>
        </w:rPr>
        <w:t>Required Forms</w:t>
      </w:r>
    </w:p>
    <w:p w14:paraId="3D3FF3A2" w14:textId="77777777" w:rsidR="00F801EB" w:rsidRDefault="00615E67" w:rsidP="00F801EB">
      <w:pPr>
        <w:keepNext/>
        <w:rPr>
          <w:szCs w:val="22"/>
        </w:rPr>
      </w:pPr>
      <w:r>
        <w:t>Firm</w:t>
      </w:r>
      <w:r w:rsidRPr="00BE49CC">
        <w:t xml:space="preserve"> </w:t>
      </w:r>
      <w:r w:rsidR="00F801EB">
        <w:rPr>
          <w:szCs w:val="22"/>
        </w:rPr>
        <w:t xml:space="preserve">must complete Attachments 1, 3 and 4 to document DVBE participation. If </w:t>
      </w:r>
      <w:r>
        <w:rPr>
          <w:szCs w:val="22"/>
        </w:rPr>
        <w:t xml:space="preserve">the </w:t>
      </w:r>
      <w:r>
        <w:t>Firm</w:t>
      </w:r>
      <w:r w:rsidR="00F801EB">
        <w:rPr>
          <w:szCs w:val="22"/>
        </w:rPr>
        <w:t xml:space="preserve"> does not include these forms, the </w:t>
      </w:r>
      <w:r>
        <w:rPr>
          <w:szCs w:val="22"/>
        </w:rPr>
        <w:t>SOQ</w:t>
      </w:r>
      <w:r w:rsidR="00F801EB">
        <w:rPr>
          <w:szCs w:val="22"/>
        </w:rPr>
        <w:t xml:space="preserve"> is considered non-responsive and shall be rejected. </w:t>
      </w:r>
    </w:p>
    <w:p w14:paraId="5972607F" w14:textId="77777777" w:rsidR="00F801EB" w:rsidRPr="00744E1B" w:rsidRDefault="00F801EB" w:rsidP="007E064A">
      <w:pPr>
        <w:pStyle w:val="ListParagraph"/>
        <w:numPr>
          <w:ilvl w:val="0"/>
          <w:numId w:val="17"/>
        </w:numPr>
        <w:ind w:left="720"/>
        <w:rPr>
          <w:b/>
          <w:szCs w:val="22"/>
        </w:rPr>
      </w:pPr>
      <w:r w:rsidRPr="00D04ABD">
        <w:rPr>
          <w:szCs w:val="22"/>
        </w:rPr>
        <w:t xml:space="preserve">Contractor Status Form </w:t>
      </w:r>
      <w:r>
        <w:rPr>
          <w:szCs w:val="22"/>
        </w:rPr>
        <w:t>(</w:t>
      </w:r>
      <w:r w:rsidRPr="00D04ABD">
        <w:rPr>
          <w:szCs w:val="22"/>
        </w:rPr>
        <w:t xml:space="preserve">Attachment </w:t>
      </w:r>
      <w:r>
        <w:rPr>
          <w:szCs w:val="22"/>
        </w:rPr>
        <w:t xml:space="preserve">1). </w:t>
      </w:r>
    </w:p>
    <w:p w14:paraId="13ECCF64" w14:textId="77777777" w:rsidR="00F801EB" w:rsidRPr="005D4A63" w:rsidRDefault="00F801EB" w:rsidP="00F801EB">
      <w:pPr>
        <w:pStyle w:val="ListParagraph"/>
        <w:rPr>
          <w:b/>
          <w:szCs w:val="22"/>
        </w:rPr>
      </w:pPr>
      <w:r>
        <w:rPr>
          <w:szCs w:val="22"/>
        </w:rPr>
        <w:t xml:space="preserve">Under the </w:t>
      </w:r>
      <w:r w:rsidRPr="00D04ABD">
        <w:rPr>
          <w:szCs w:val="22"/>
        </w:rPr>
        <w:t xml:space="preserve">paragraph entitled: “Disabled Veteran Business </w:t>
      </w:r>
      <w:r>
        <w:rPr>
          <w:szCs w:val="22"/>
        </w:rPr>
        <w:t xml:space="preserve">Enterprise </w:t>
      </w:r>
      <w:r w:rsidRPr="00D04ABD">
        <w:rPr>
          <w:szCs w:val="22"/>
        </w:rPr>
        <w:t>Participation Acknowledgement”</w:t>
      </w:r>
      <w:r>
        <w:rPr>
          <w:szCs w:val="22"/>
        </w:rPr>
        <w:t>, m</w:t>
      </w:r>
      <w:r w:rsidRPr="00D04ABD">
        <w:rPr>
          <w:szCs w:val="22"/>
        </w:rPr>
        <w:t xml:space="preserve">ake sure to check the </w:t>
      </w:r>
      <w:r>
        <w:rPr>
          <w:szCs w:val="22"/>
        </w:rPr>
        <w:t>“yes” “DVBE Participation” ox</w:t>
      </w:r>
      <w:r w:rsidRPr="00D04ABD">
        <w:rPr>
          <w:szCs w:val="22"/>
        </w:rPr>
        <w:t xml:space="preserve">. </w:t>
      </w:r>
    </w:p>
    <w:p w14:paraId="7EDCEE57" w14:textId="77777777" w:rsidR="00F801EB" w:rsidRDefault="00F801EB" w:rsidP="007E064A">
      <w:pPr>
        <w:pStyle w:val="ListParagraph"/>
        <w:numPr>
          <w:ilvl w:val="0"/>
          <w:numId w:val="17"/>
        </w:numPr>
        <w:ind w:left="720"/>
        <w:rPr>
          <w:szCs w:val="22"/>
        </w:rPr>
      </w:pPr>
      <w:r>
        <w:rPr>
          <w:szCs w:val="22"/>
        </w:rPr>
        <w:t>DVBE Declarations Std. Form 843 (Attachment 3)</w:t>
      </w:r>
    </w:p>
    <w:p w14:paraId="7CB07697" w14:textId="77777777" w:rsidR="00F801EB" w:rsidRDefault="00F801EB" w:rsidP="007E064A">
      <w:pPr>
        <w:pStyle w:val="ListParagraph"/>
        <w:numPr>
          <w:ilvl w:val="0"/>
          <w:numId w:val="17"/>
        </w:numPr>
        <w:ind w:left="720"/>
        <w:rPr>
          <w:szCs w:val="22"/>
        </w:rPr>
      </w:pPr>
      <w:r>
        <w:rPr>
          <w:szCs w:val="22"/>
        </w:rPr>
        <w:t>Bidder Declaration Form GSPD-05-105 (Attachment 4)</w:t>
      </w:r>
      <w:r w:rsidRPr="0004240A">
        <w:rPr>
          <w:szCs w:val="22"/>
        </w:rPr>
        <w:t xml:space="preserve"> </w:t>
      </w:r>
    </w:p>
    <w:p w14:paraId="18C269C8" w14:textId="77777777" w:rsidR="009412B6" w:rsidRPr="0086076F" w:rsidRDefault="00F91B3C" w:rsidP="00F91B3C">
      <w:pPr>
        <w:pStyle w:val="ListParagraph"/>
        <w:rPr>
          <w:rFonts w:cs="Arial"/>
          <w:color w:val="000000"/>
          <w:szCs w:val="22"/>
        </w:rPr>
      </w:pPr>
      <w:r w:rsidRPr="0086076F">
        <w:rPr>
          <w:rFonts w:cs="Arial"/>
          <w:color w:val="000000"/>
          <w:szCs w:val="22"/>
        </w:rPr>
        <w:t xml:space="preserve">The “Corresponding % of bid price” column under Section 2 of the Bidder Declaration Form (Attachment 4) will be used to determine DVBE percentage. The percentages listed here must reflect the percentage of work that the Firm anticipates each Subcontractor will complete. If the Firm lists a DVBE sub on Attachment 4, and </w:t>
      </w:r>
      <w:r w:rsidR="009412B6" w:rsidRPr="0086076F">
        <w:rPr>
          <w:rFonts w:cs="Arial"/>
          <w:color w:val="000000"/>
          <w:szCs w:val="22"/>
        </w:rPr>
        <w:t xml:space="preserve">fails to list a percentage or indicates a percentage less than the 3% requirement </w:t>
      </w:r>
      <w:r w:rsidRPr="0086076F">
        <w:rPr>
          <w:rFonts w:cs="Arial"/>
          <w:color w:val="000000"/>
          <w:szCs w:val="22"/>
        </w:rPr>
        <w:t xml:space="preserve">in the “Corresponding % of bid price” column, the SOQ will be rejected as non-responsive to DVBE compliance requirements.  </w:t>
      </w:r>
    </w:p>
    <w:p w14:paraId="1F6EC993" w14:textId="77777777" w:rsidR="00F801EB" w:rsidRPr="00B24F2F" w:rsidRDefault="00F801EB" w:rsidP="00F801EB">
      <w:pPr>
        <w:keepNext/>
        <w:rPr>
          <w:b/>
          <w:szCs w:val="22"/>
        </w:rPr>
      </w:pPr>
      <w:r w:rsidRPr="00B24F2F">
        <w:rPr>
          <w:b/>
          <w:i/>
          <w:szCs w:val="22"/>
        </w:rPr>
        <w:t>DVBE Definition</w:t>
      </w:r>
      <w:r w:rsidRPr="00B24F2F">
        <w:rPr>
          <w:b/>
          <w:szCs w:val="22"/>
        </w:rPr>
        <w:t xml:space="preserve"> </w:t>
      </w:r>
    </w:p>
    <w:p w14:paraId="7837DF58" w14:textId="77777777" w:rsidR="00F801EB" w:rsidRPr="004C709F" w:rsidRDefault="00F801EB" w:rsidP="00F801EB">
      <w:pPr>
        <w:rPr>
          <w:szCs w:val="22"/>
        </w:rPr>
      </w:pPr>
      <w:r>
        <w:rPr>
          <w:szCs w:val="22"/>
        </w:rPr>
        <w:t>F</w:t>
      </w:r>
      <w:r w:rsidRPr="004C709F">
        <w:rPr>
          <w:szCs w:val="22"/>
        </w:rPr>
        <w:t xml:space="preserve">or DVBE certification purposes, a "disabled veteran" is: </w:t>
      </w:r>
    </w:p>
    <w:p w14:paraId="12803619" w14:textId="77777777" w:rsidR="00F801EB" w:rsidRPr="00E56D69" w:rsidRDefault="00F801EB" w:rsidP="007E064A">
      <w:pPr>
        <w:pStyle w:val="ListParagraph"/>
        <w:numPr>
          <w:ilvl w:val="0"/>
          <w:numId w:val="22"/>
        </w:numPr>
        <w:rPr>
          <w:szCs w:val="22"/>
        </w:rPr>
      </w:pPr>
      <w:r w:rsidRPr="00E56D69">
        <w:rPr>
          <w:szCs w:val="22"/>
        </w:rPr>
        <w:t xml:space="preserve">A veteran of the U.S. military, naval, or air service; </w:t>
      </w:r>
    </w:p>
    <w:p w14:paraId="5BA80BC3" w14:textId="77777777" w:rsidR="00F801EB" w:rsidRPr="00E56D69" w:rsidRDefault="00F801EB" w:rsidP="007E064A">
      <w:pPr>
        <w:pStyle w:val="ListParagraph"/>
        <w:numPr>
          <w:ilvl w:val="0"/>
          <w:numId w:val="22"/>
        </w:numPr>
        <w:rPr>
          <w:szCs w:val="22"/>
        </w:rPr>
      </w:pPr>
      <w:r w:rsidRPr="00E56D69">
        <w:rPr>
          <w:szCs w:val="22"/>
        </w:rPr>
        <w:t xml:space="preserve">The veteran must have a service-connected disability of at least 10% or more; and </w:t>
      </w:r>
    </w:p>
    <w:p w14:paraId="58D817E6" w14:textId="77777777" w:rsidR="00F801EB" w:rsidRPr="00E56D69" w:rsidRDefault="00F801EB" w:rsidP="007E064A">
      <w:pPr>
        <w:pStyle w:val="ListParagraph"/>
        <w:numPr>
          <w:ilvl w:val="0"/>
          <w:numId w:val="22"/>
        </w:numPr>
        <w:rPr>
          <w:szCs w:val="22"/>
        </w:rPr>
      </w:pPr>
      <w:r w:rsidRPr="00E56D69">
        <w:rPr>
          <w:szCs w:val="22"/>
        </w:rPr>
        <w:t xml:space="preserve">The veteran must be domiciled in California. </w:t>
      </w:r>
    </w:p>
    <w:p w14:paraId="7519A725" w14:textId="77777777" w:rsidR="00F801EB" w:rsidRPr="00135E99" w:rsidRDefault="00F801EB" w:rsidP="00F801EB">
      <w:pPr>
        <w:keepNext/>
        <w:rPr>
          <w:b/>
          <w:i/>
          <w:szCs w:val="22"/>
        </w:rPr>
      </w:pPr>
      <w:r w:rsidRPr="00B24F2F">
        <w:rPr>
          <w:b/>
          <w:i/>
          <w:szCs w:val="22"/>
        </w:rPr>
        <w:t xml:space="preserve">DVBE </w:t>
      </w:r>
      <w:r w:rsidRPr="00135E99">
        <w:rPr>
          <w:b/>
          <w:i/>
          <w:szCs w:val="22"/>
        </w:rPr>
        <w:t>Certification and Eligibility</w:t>
      </w:r>
    </w:p>
    <w:p w14:paraId="742E396A" w14:textId="77777777" w:rsidR="00F801EB" w:rsidRPr="00135E99" w:rsidRDefault="00F801EB" w:rsidP="007E064A">
      <w:pPr>
        <w:pStyle w:val="ListParagraph"/>
        <w:numPr>
          <w:ilvl w:val="0"/>
          <w:numId w:val="21"/>
        </w:numPr>
        <w:tabs>
          <w:tab w:val="left" w:pos="360"/>
        </w:tabs>
        <w:rPr>
          <w:szCs w:val="22"/>
        </w:rPr>
      </w:pPr>
      <w:r w:rsidRPr="00135E99">
        <w:rPr>
          <w:szCs w:val="22"/>
        </w:rPr>
        <w:t xml:space="preserve">To be certified as a DVBE, your firm must meet the following requirements: </w:t>
      </w:r>
    </w:p>
    <w:p w14:paraId="2C5D84D4" w14:textId="77777777" w:rsidR="00F801EB" w:rsidRPr="00E56D69" w:rsidRDefault="00F801EB" w:rsidP="007E064A">
      <w:pPr>
        <w:pStyle w:val="ListParagraph"/>
        <w:numPr>
          <w:ilvl w:val="0"/>
          <w:numId w:val="23"/>
        </w:numPr>
        <w:rPr>
          <w:szCs w:val="22"/>
        </w:rPr>
      </w:pPr>
      <w:r w:rsidRPr="00E56D69">
        <w:rPr>
          <w:szCs w:val="22"/>
        </w:rPr>
        <w:t xml:space="preserve">Your business must be at least 51% owned by one or more disabled veterans; </w:t>
      </w:r>
    </w:p>
    <w:p w14:paraId="1ABD9375" w14:textId="77777777" w:rsidR="00F801EB" w:rsidRPr="00E56D69" w:rsidRDefault="00F801EB" w:rsidP="007E064A">
      <w:pPr>
        <w:pStyle w:val="ListParagraph"/>
        <w:numPr>
          <w:ilvl w:val="0"/>
          <w:numId w:val="23"/>
        </w:numPr>
        <w:rPr>
          <w:szCs w:val="22"/>
        </w:rPr>
      </w:pPr>
      <w:r w:rsidRPr="00E56D69">
        <w:rPr>
          <w:szCs w:val="22"/>
        </w:rPr>
        <w:t xml:space="preserve">Your daily business operations must be managed and controlled by one or more disabled   veterans </w:t>
      </w:r>
    </w:p>
    <w:p w14:paraId="75CEAC31" w14:textId="77777777" w:rsidR="00F801EB" w:rsidRPr="006A4247" w:rsidRDefault="00F801EB" w:rsidP="007E064A">
      <w:pPr>
        <w:pStyle w:val="ListParagraph"/>
        <w:numPr>
          <w:ilvl w:val="0"/>
          <w:numId w:val="23"/>
        </w:numPr>
        <w:rPr>
          <w:szCs w:val="22"/>
        </w:rPr>
      </w:pPr>
      <w:r w:rsidRPr="006A4247">
        <w:rPr>
          <w:szCs w:val="22"/>
        </w:rPr>
        <w:t>The disabled veteran</w:t>
      </w:r>
      <w:r>
        <w:rPr>
          <w:szCs w:val="22"/>
        </w:rPr>
        <w:t>s</w:t>
      </w:r>
      <w:r w:rsidRPr="006A4247">
        <w:rPr>
          <w:szCs w:val="22"/>
        </w:rPr>
        <w:t xml:space="preserve"> who </w:t>
      </w:r>
      <w:r>
        <w:rPr>
          <w:szCs w:val="22"/>
        </w:rPr>
        <w:t>exercise management and control are not req</w:t>
      </w:r>
      <w:r w:rsidRPr="006A4247">
        <w:rPr>
          <w:szCs w:val="22"/>
        </w:rPr>
        <w:t xml:space="preserve">uired to be </w:t>
      </w:r>
      <w:r>
        <w:rPr>
          <w:szCs w:val="22"/>
        </w:rPr>
        <w:t>the same disabled veterans as the owners of the business;</w:t>
      </w:r>
      <w:r w:rsidRPr="006A4247">
        <w:rPr>
          <w:szCs w:val="22"/>
        </w:rPr>
        <w:t xml:space="preserve"> and </w:t>
      </w:r>
    </w:p>
    <w:p w14:paraId="14B0D8F4" w14:textId="77777777" w:rsidR="00F801EB" w:rsidRPr="00E56D69" w:rsidRDefault="00F801EB" w:rsidP="007E064A">
      <w:pPr>
        <w:pStyle w:val="ListParagraph"/>
        <w:numPr>
          <w:ilvl w:val="0"/>
          <w:numId w:val="23"/>
        </w:numPr>
        <w:rPr>
          <w:szCs w:val="22"/>
        </w:rPr>
      </w:pPr>
      <w:r w:rsidRPr="00E56D69">
        <w:rPr>
          <w:szCs w:val="22"/>
        </w:rPr>
        <w:t xml:space="preserve">Your home office must be located in the U.S. (the home office cannot be a branch or subsidiary of a foreign corporation, foreign firm, or other foreign based business). </w:t>
      </w:r>
    </w:p>
    <w:p w14:paraId="5F7FB393" w14:textId="77777777" w:rsidR="00F801EB" w:rsidRPr="00E56D69" w:rsidRDefault="00F801EB" w:rsidP="007E064A">
      <w:pPr>
        <w:pStyle w:val="ListParagraph"/>
        <w:numPr>
          <w:ilvl w:val="0"/>
          <w:numId w:val="23"/>
        </w:numPr>
        <w:rPr>
          <w:szCs w:val="22"/>
        </w:rPr>
      </w:pPr>
      <w:r w:rsidRPr="00E56D69">
        <w:rPr>
          <w:szCs w:val="22"/>
        </w:rPr>
        <w:t xml:space="preserve">DVBE limited liability companies must be wholly owned by one or more disabled veterans. </w:t>
      </w:r>
    </w:p>
    <w:p w14:paraId="4118EB50" w14:textId="77777777" w:rsidR="00F801EB" w:rsidRPr="00135E99" w:rsidRDefault="00F801EB" w:rsidP="007E064A">
      <w:pPr>
        <w:pStyle w:val="ListParagraph"/>
        <w:numPr>
          <w:ilvl w:val="0"/>
          <w:numId w:val="19"/>
        </w:numPr>
        <w:rPr>
          <w:szCs w:val="22"/>
        </w:rPr>
      </w:pPr>
      <w:r w:rsidRPr="00135E99">
        <w:rPr>
          <w:szCs w:val="22"/>
        </w:rPr>
        <w:t xml:space="preserve">Each DVBE firm listed on </w:t>
      </w:r>
      <w:r>
        <w:rPr>
          <w:szCs w:val="22"/>
        </w:rPr>
        <w:t xml:space="preserve">the DVBE Declarations Std. form 843 (Attachment 3) and on </w:t>
      </w:r>
      <w:r w:rsidRPr="00135E99">
        <w:rPr>
          <w:szCs w:val="22"/>
        </w:rPr>
        <w:t xml:space="preserve">the Bidder Declaration form </w:t>
      </w:r>
      <w:r>
        <w:rPr>
          <w:szCs w:val="22"/>
        </w:rPr>
        <w:t xml:space="preserve">GSPD-05-105 </w:t>
      </w:r>
      <w:r w:rsidRPr="00135E99">
        <w:rPr>
          <w:szCs w:val="22"/>
        </w:rPr>
        <w:t xml:space="preserve">(Attachment </w:t>
      </w:r>
      <w:r>
        <w:rPr>
          <w:szCs w:val="22"/>
        </w:rPr>
        <w:t>4</w:t>
      </w:r>
      <w:r w:rsidRPr="00135E99">
        <w:rPr>
          <w:szCs w:val="22"/>
        </w:rPr>
        <w:t xml:space="preserve">) must be formally certified as a DVBE by the Office of Small Business and DVBE Services (OSDS).  The DVBE program is not a self-certification program.  </w:t>
      </w:r>
      <w:r w:rsidR="00615E67">
        <w:t>Firm</w:t>
      </w:r>
      <w:r w:rsidR="00615E67" w:rsidRPr="00BE49CC">
        <w:t xml:space="preserve"> </w:t>
      </w:r>
      <w:r w:rsidRPr="00135E99">
        <w:rPr>
          <w:szCs w:val="22"/>
        </w:rPr>
        <w:t xml:space="preserve">must have submitted application to OSDS for DVBE certification by the </w:t>
      </w:r>
      <w:r w:rsidR="00615E67">
        <w:rPr>
          <w:szCs w:val="22"/>
        </w:rPr>
        <w:t>SOQ</w:t>
      </w:r>
      <w:r w:rsidRPr="00135E99">
        <w:rPr>
          <w:szCs w:val="22"/>
        </w:rPr>
        <w:t xml:space="preserve"> due date to be counted in meeting participation requirements.</w:t>
      </w:r>
    </w:p>
    <w:p w14:paraId="74083EE4" w14:textId="77777777" w:rsidR="00F801EB" w:rsidRPr="00113093" w:rsidRDefault="00F801EB" w:rsidP="00F801EB">
      <w:pPr>
        <w:pStyle w:val="ListParagraph"/>
        <w:ind w:left="0"/>
        <w:rPr>
          <w:b/>
          <w:bCs/>
          <w:i/>
          <w:iCs/>
          <w:szCs w:val="22"/>
        </w:rPr>
      </w:pPr>
      <w:r w:rsidRPr="00113093">
        <w:rPr>
          <w:b/>
          <w:bCs/>
          <w:i/>
          <w:iCs/>
          <w:szCs w:val="22"/>
        </w:rPr>
        <w:t>Printing / Copying Services Not Eligible</w:t>
      </w:r>
    </w:p>
    <w:p w14:paraId="7B61A111" w14:textId="77777777" w:rsidR="00F801EB" w:rsidRPr="00113093" w:rsidRDefault="00F801EB" w:rsidP="00F801EB">
      <w:pPr>
        <w:pStyle w:val="ListParagraph"/>
        <w:ind w:left="0"/>
        <w:rPr>
          <w:szCs w:val="22"/>
        </w:rPr>
      </w:pPr>
      <w:r w:rsidRPr="00113093">
        <w:rPr>
          <w:szCs w:val="22"/>
        </w:rPr>
        <w:t>DVBE subcontractors cannot provide printing/copying services.  For more information, see section VI Administration, which states that printing services are not allowed.</w:t>
      </w:r>
    </w:p>
    <w:p w14:paraId="6B6D0D46" w14:textId="77777777" w:rsidR="00F801EB" w:rsidRDefault="00F801EB" w:rsidP="00F801EB">
      <w:pPr>
        <w:keepNext/>
        <w:rPr>
          <w:b/>
          <w:i/>
          <w:szCs w:val="22"/>
        </w:rPr>
      </w:pPr>
      <w:r w:rsidRPr="005C3AB0">
        <w:rPr>
          <w:b/>
          <w:i/>
          <w:szCs w:val="22"/>
        </w:rPr>
        <w:t>To Find Certified DVBEs</w:t>
      </w:r>
    </w:p>
    <w:p w14:paraId="51A31942" w14:textId="77777777" w:rsidR="00F801EB" w:rsidRPr="00FB7BE0" w:rsidRDefault="00F801EB" w:rsidP="00F801EB">
      <w:pPr>
        <w:rPr>
          <w:szCs w:val="22"/>
        </w:rPr>
      </w:pPr>
      <w:r w:rsidRPr="005C3AB0">
        <w:rPr>
          <w:szCs w:val="22"/>
        </w:rPr>
        <w:t>Access the list of all certified DVBEs by using the Department of General Services, Procurement Division (DGS-PD), online certified firm database at</w:t>
      </w:r>
      <w:r w:rsidR="000B3AF4">
        <w:rPr>
          <w:szCs w:val="22"/>
        </w:rPr>
        <w:t>:</w:t>
      </w:r>
      <w:r>
        <w:rPr>
          <w:szCs w:val="22"/>
        </w:rPr>
        <w:t xml:space="preserve"> </w:t>
      </w:r>
      <w:r w:rsidR="000B3AF4" w:rsidRPr="000B3AF4">
        <w:rPr>
          <w:szCs w:val="22"/>
          <w:u w:val="single"/>
        </w:rPr>
        <w:t>https://caleprocure.ca.gov/pages/PublicSearch/supplier-search.aspx</w:t>
      </w:r>
      <w:r w:rsidR="000B3AF4">
        <w:rPr>
          <w:szCs w:val="22"/>
        </w:rPr>
        <w:t>.</w:t>
      </w:r>
      <w:r w:rsidRPr="005C3AB0">
        <w:rPr>
          <w:szCs w:val="22"/>
        </w:rPr>
        <w:t xml:space="preserve"> Search by “Keywords” or “United Nations Standard Products and Services Codes</w:t>
      </w:r>
      <w:r>
        <w:rPr>
          <w:szCs w:val="22"/>
        </w:rPr>
        <w:t>”</w:t>
      </w:r>
      <w:r w:rsidRPr="005C3AB0">
        <w:rPr>
          <w:szCs w:val="22"/>
        </w:rPr>
        <w:t xml:space="preserve"> (UNSPSC) that apply to the elements of work you want to subcontract to a DVBE. Check for subcontractor ads that may be placed on the California State Contracts Register (CSCR) for this solicitation prior to the closing date. You may access the CSCR at:</w:t>
      </w:r>
      <w:r w:rsidRPr="00135E99">
        <w:t xml:space="preserve"> </w:t>
      </w:r>
      <w:r w:rsidR="000B3AF4" w:rsidRPr="000B3AF4">
        <w:rPr>
          <w:u w:val="single"/>
        </w:rPr>
        <w:t>https://caleprocure.ca.gov/pages/LPASearch/lpa-search.aspx</w:t>
      </w:r>
      <w:r w:rsidRPr="005C3AB0">
        <w:rPr>
          <w:szCs w:val="22"/>
        </w:rPr>
        <w:t>. For questions regarding the online certified firm database and the CSCR, please call the OSDS at (916) 375-4940 or send an email to: OSDCHelp@dgs.ca.gov.</w:t>
      </w:r>
    </w:p>
    <w:p w14:paraId="790CE94A" w14:textId="77777777" w:rsidR="00F801EB" w:rsidRPr="002C30AC" w:rsidRDefault="00F801EB" w:rsidP="00F801EB">
      <w:pPr>
        <w:keepNext/>
        <w:rPr>
          <w:b/>
          <w:i/>
          <w:szCs w:val="22"/>
        </w:rPr>
      </w:pPr>
      <w:r w:rsidRPr="002C30AC">
        <w:rPr>
          <w:b/>
          <w:i/>
          <w:szCs w:val="22"/>
        </w:rPr>
        <w:t>Commercially Useful Fun</w:t>
      </w:r>
      <w:r>
        <w:rPr>
          <w:b/>
          <w:i/>
          <w:szCs w:val="22"/>
        </w:rPr>
        <w:t>c</w:t>
      </w:r>
      <w:r w:rsidRPr="002C30AC">
        <w:rPr>
          <w:b/>
          <w:i/>
          <w:szCs w:val="22"/>
        </w:rPr>
        <w:t>tion</w:t>
      </w:r>
    </w:p>
    <w:p w14:paraId="7F5EC6CC" w14:textId="77777777" w:rsidR="00F801EB" w:rsidRDefault="00F801EB" w:rsidP="00F801EB">
      <w:pPr>
        <w:rPr>
          <w:szCs w:val="22"/>
        </w:rPr>
      </w:pPr>
      <w:r>
        <w:rPr>
          <w:szCs w:val="22"/>
        </w:rPr>
        <w:t>DVBEs must perform a commercially useful function relevant to this solicitation, in order to satisfy the DVBE program requirements.  California Code of Regulations, Title 2, Section 1896.62(l) provides:</w:t>
      </w:r>
    </w:p>
    <w:p w14:paraId="71FD7751" w14:textId="77777777" w:rsidR="00F801EB" w:rsidRPr="00E44E6D" w:rsidRDefault="00F801EB" w:rsidP="00F801EB">
      <w:pPr>
        <w:rPr>
          <w:szCs w:val="22"/>
        </w:rPr>
      </w:pPr>
      <w:r>
        <w:rPr>
          <w:szCs w:val="22"/>
        </w:rPr>
        <w:t>“</w:t>
      </w:r>
      <w:r w:rsidRPr="00E44E6D">
        <w:rPr>
          <w:szCs w:val="22"/>
        </w:rPr>
        <w:t>Commercially Useful Function (CUF) means a DVBE contractor or subcontractor that contributes to the fulfillment of contract requirements as determined by awarding departments in § 1896.71, and does all of, but is not limited to, the following:</w:t>
      </w:r>
    </w:p>
    <w:p w14:paraId="23D75E55" w14:textId="77777777" w:rsidR="00F801EB" w:rsidRPr="00E56D69" w:rsidRDefault="00F801EB" w:rsidP="007E064A">
      <w:pPr>
        <w:pStyle w:val="ListParagraph"/>
        <w:numPr>
          <w:ilvl w:val="0"/>
          <w:numId w:val="24"/>
        </w:numPr>
        <w:ind w:left="720"/>
        <w:rPr>
          <w:szCs w:val="22"/>
        </w:rPr>
      </w:pPr>
      <w:bookmarkStart w:id="174" w:name="I0B4A4EC2A93B11E2BB17AE4955424172"/>
      <w:bookmarkStart w:id="175" w:name="I0B4A4EC3A93B11E2BB17AE4955424172"/>
      <w:bookmarkEnd w:id="174"/>
      <w:bookmarkEnd w:id="175"/>
      <w:r w:rsidRPr="00E56D69">
        <w:rPr>
          <w:szCs w:val="22"/>
        </w:rPr>
        <w:t xml:space="preserve">Is responsible for the execution of a distinct element of work for the contract; </w:t>
      </w:r>
    </w:p>
    <w:p w14:paraId="184A98C1" w14:textId="77777777" w:rsidR="00F801EB" w:rsidRPr="00E56D69" w:rsidRDefault="00F801EB" w:rsidP="007E064A">
      <w:pPr>
        <w:pStyle w:val="ListParagraph"/>
        <w:numPr>
          <w:ilvl w:val="0"/>
          <w:numId w:val="24"/>
        </w:numPr>
        <w:ind w:left="720"/>
        <w:rPr>
          <w:szCs w:val="22"/>
        </w:rPr>
      </w:pPr>
      <w:bookmarkStart w:id="176" w:name="I0B4A75D0A93B11E2BB17AE4955424172"/>
      <w:bookmarkStart w:id="177" w:name="I0B4A75D1A93B11E2BB17AE4955424172"/>
      <w:bookmarkEnd w:id="176"/>
      <w:bookmarkEnd w:id="177"/>
      <w:r w:rsidRPr="00E56D69">
        <w:rPr>
          <w:szCs w:val="22"/>
        </w:rPr>
        <w:t xml:space="preserve">Carries out contractual obligations by actually performing, managing, or supervising the work involved; </w:t>
      </w:r>
    </w:p>
    <w:p w14:paraId="00D2EE99" w14:textId="77777777" w:rsidR="00F801EB" w:rsidRPr="00E56D69" w:rsidRDefault="00F801EB" w:rsidP="007E064A">
      <w:pPr>
        <w:pStyle w:val="ListParagraph"/>
        <w:numPr>
          <w:ilvl w:val="0"/>
          <w:numId w:val="24"/>
        </w:numPr>
        <w:ind w:left="720"/>
        <w:rPr>
          <w:szCs w:val="22"/>
        </w:rPr>
      </w:pPr>
      <w:bookmarkStart w:id="178" w:name="I0B4A75D2A93B11E2BB17AE4955424172"/>
      <w:bookmarkStart w:id="179" w:name="I0B4A75D3A93B11E2BB17AE4955424172"/>
      <w:bookmarkEnd w:id="178"/>
      <w:bookmarkEnd w:id="179"/>
      <w:r w:rsidRPr="00E56D69">
        <w:rPr>
          <w:szCs w:val="22"/>
        </w:rPr>
        <w:t xml:space="preserve">Performs work that is normal for its business services and functions; </w:t>
      </w:r>
    </w:p>
    <w:p w14:paraId="371805D3" w14:textId="77777777" w:rsidR="00F801EB" w:rsidRPr="00E56D69" w:rsidRDefault="00F801EB" w:rsidP="007E064A">
      <w:pPr>
        <w:pStyle w:val="ListParagraph"/>
        <w:numPr>
          <w:ilvl w:val="0"/>
          <w:numId w:val="24"/>
        </w:numPr>
        <w:ind w:left="720"/>
        <w:rPr>
          <w:szCs w:val="22"/>
        </w:rPr>
      </w:pPr>
      <w:bookmarkStart w:id="180" w:name="I0B4A75D4A93B11E2BB17AE4955424172"/>
      <w:bookmarkStart w:id="181" w:name="I0B4A75D5A93B11E2BB17AE4955424172"/>
      <w:bookmarkEnd w:id="180"/>
      <w:bookmarkEnd w:id="181"/>
      <w:r w:rsidRPr="00E56D69">
        <w:rPr>
          <w:szCs w:val="22"/>
        </w:rPr>
        <w:t xml:space="preserve">Is not further subcontracting a portion of the work that is greater than expected to be subcontracted by normal industry practices; </w:t>
      </w:r>
    </w:p>
    <w:p w14:paraId="2FA449DE" w14:textId="77777777" w:rsidR="00F801EB" w:rsidRPr="00E56D69" w:rsidRDefault="00F801EB" w:rsidP="007E064A">
      <w:pPr>
        <w:pStyle w:val="ListParagraph"/>
        <w:numPr>
          <w:ilvl w:val="0"/>
          <w:numId w:val="24"/>
        </w:numPr>
        <w:ind w:left="720"/>
        <w:rPr>
          <w:szCs w:val="22"/>
        </w:rPr>
      </w:pPr>
      <w:bookmarkStart w:id="182" w:name="I0B4A9CE0A93B11E2BB17AE4955424172"/>
      <w:bookmarkStart w:id="183" w:name="I0B4A9CE1A93B11E2BB17AE4955424172"/>
      <w:bookmarkEnd w:id="182"/>
      <w:bookmarkEnd w:id="183"/>
      <w:r w:rsidRPr="00E56D69">
        <w:rPr>
          <w:szCs w:val="22"/>
        </w:rPr>
        <w:t xml:space="preserve">Is responsible, with respect to products, inventories, materials, and supplies required for the contract, for negotiating price, determining quality and quantity, ordering, installing, if applicable, and making payment; and, </w:t>
      </w:r>
    </w:p>
    <w:p w14:paraId="4CB2A343" w14:textId="77777777" w:rsidR="00F801EB" w:rsidRPr="00E56D69" w:rsidRDefault="00F801EB" w:rsidP="007E064A">
      <w:pPr>
        <w:pStyle w:val="ListParagraph"/>
        <w:numPr>
          <w:ilvl w:val="0"/>
          <w:numId w:val="24"/>
        </w:numPr>
        <w:ind w:left="720"/>
        <w:rPr>
          <w:szCs w:val="22"/>
        </w:rPr>
      </w:pPr>
      <w:bookmarkStart w:id="184" w:name="I0B4A9CE2A93B11E2BB17AE4955424172"/>
      <w:bookmarkStart w:id="185" w:name="I0B4A9CE3A93B11E2BB17AE4955424172"/>
      <w:bookmarkEnd w:id="184"/>
      <w:bookmarkEnd w:id="185"/>
      <w:r w:rsidRPr="00E56D69">
        <w:rPr>
          <w:szCs w:val="22"/>
        </w:rPr>
        <w:t xml:space="preserve">Its role is not an extra participant in the transaction, contract or project through which funds are passed in order to obtain the appearance of DVBE participation.” </w:t>
      </w:r>
    </w:p>
    <w:p w14:paraId="7C2E2477" w14:textId="77777777" w:rsidR="00F801EB" w:rsidRPr="00FB7BE0" w:rsidRDefault="00F801EB" w:rsidP="00F801EB">
      <w:pPr>
        <w:keepNext/>
        <w:rPr>
          <w:b/>
          <w:i/>
          <w:szCs w:val="22"/>
        </w:rPr>
      </w:pPr>
      <w:r w:rsidRPr="00FB7BE0">
        <w:rPr>
          <w:b/>
          <w:i/>
          <w:szCs w:val="22"/>
        </w:rPr>
        <w:t>Information Verified</w:t>
      </w:r>
    </w:p>
    <w:p w14:paraId="1139F559" w14:textId="77777777" w:rsidR="00F801EB" w:rsidRDefault="00F801EB" w:rsidP="00F801EB">
      <w:pPr>
        <w:rPr>
          <w:szCs w:val="22"/>
        </w:rPr>
      </w:pPr>
      <w:r>
        <w:rPr>
          <w:szCs w:val="22"/>
        </w:rPr>
        <w:t xml:space="preserve">Information submitted by the </w:t>
      </w:r>
      <w:r w:rsidR="00615E67">
        <w:rPr>
          <w:szCs w:val="22"/>
        </w:rPr>
        <w:t>Firm</w:t>
      </w:r>
      <w:r>
        <w:rPr>
          <w:szCs w:val="22"/>
        </w:rPr>
        <w:t xml:space="preserve"> to comply with this solicitation’s DVBE requirements will be verified. If evidence of an alleged violation is found during the verification process, the State shall initiate an investigation, in accordance with the requirements of PCC Section 10115, et seq., and Military &amp; Veterans Code Section 999 et seq., and follow the investigatory procedures required by California Code of Regulations Title 2, Section 1896.90 et. seq.  Contractors found to be in violation of certain provisions may be subject to loss of certification, sanctions and/or contract termination.</w:t>
      </w:r>
    </w:p>
    <w:p w14:paraId="77862494" w14:textId="77777777" w:rsidR="00F801EB" w:rsidRPr="00B24F2F" w:rsidRDefault="00F801EB" w:rsidP="00F801EB">
      <w:pPr>
        <w:keepNext/>
        <w:rPr>
          <w:b/>
          <w:i/>
          <w:szCs w:val="22"/>
        </w:rPr>
      </w:pPr>
      <w:r>
        <w:rPr>
          <w:b/>
          <w:i/>
          <w:szCs w:val="22"/>
        </w:rPr>
        <w:t>DVBE Report</w:t>
      </w:r>
    </w:p>
    <w:p w14:paraId="70364C61" w14:textId="77777777" w:rsidR="00F801EB" w:rsidRPr="00751CDF" w:rsidRDefault="00F801EB" w:rsidP="00F801EB">
      <w:pPr>
        <w:rPr>
          <w:szCs w:val="22"/>
        </w:rPr>
      </w:pPr>
      <w:r>
        <w:rPr>
          <w:szCs w:val="22"/>
        </w:rPr>
        <w:t>Upon completion of the contract for which a commitment to achieve DVBE participation was made, t</w:t>
      </w:r>
      <w:r w:rsidRPr="00751CDF">
        <w:rPr>
          <w:szCs w:val="22"/>
        </w:rPr>
        <w:t>he contractor</w:t>
      </w:r>
      <w:r>
        <w:rPr>
          <w:szCs w:val="22"/>
        </w:rPr>
        <w:t xml:space="preserve"> that entered into a subcontract with a DVBE</w:t>
      </w:r>
      <w:r w:rsidRPr="00751CDF">
        <w:rPr>
          <w:szCs w:val="22"/>
        </w:rPr>
        <w:t xml:space="preserve"> must certify in a report to the </w:t>
      </w:r>
      <w:r>
        <w:rPr>
          <w:szCs w:val="22"/>
        </w:rPr>
        <w:t>Energy Commission</w:t>
      </w:r>
      <w:r w:rsidRPr="00751CDF">
        <w:rPr>
          <w:szCs w:val="22"/>
        </w:rPr>
        <w:t>: 1) the total amount the prime contractor received under the contract; 2) the name and address of the DVBE(s) that participated in the performance of the contract; 3) the amount each DVBE received from the prime contractor; 4) that all payments under the contract have been made to the DVBE(s); and 5) the actual percentage of DVBE participation that was achieved.  A person or entity that knowingly provides false information shall be subject to a civ</w:t>
      </w:r>
      <w:r>
        <w:rPr>
          <w:szCs w:val="22"/>
        </w:rPr>
        <w:t xml:space="preserve">il penalty for each violation. </w:t>
      </w:r>
      <w:r w:rsidRPr="00751CDF">
        <w:rPr>
          <w:szCs w:val="22"/>
        </w:rPr>
        <w:t xml:space="preserve">Military &amp; Veterans Code </w:t>
      </w:r>
      <w:r>
        <w:rPr>
          <w:szCs w:val="22"/>
        </w:rPr>
        <w:t>Section</w:t>
      </w:r>
      <w:r w:rsidRPr="00751CDF">
        <w:rPr>
          <w:szCs w:val="22"/>
        </w:rPr>
        <w:t xml:space="preserve"> 999.5(d)</w:t>
      </w:r>
      <w:r>
        <w:rPr>
          <w:szCs w:val="22"/>
        </w:rPr>
        <w:t>.</w:t>
      </w:r>
      <w:r w:rsidRPr="00751CDF">
        <w:rPr>
          <w:szCs w:val="22"/>
        </w:rPr>
        <w:t xml:space="preserve"> </w:t>
      </w:r>
    </w:p>
    <w:p w14:paraId="6E1D26F0" w14:textId="77777777" w:rsidR="00F801EB" w:rsidRPr="00B24F2F" w:rsidRDefault="00F801EB" w:rsidP="00F801EB">
      <w:pPr>
        <w:rPr>
          <w:b/>
          <w:i/>
          <w:szCs w:val="22"/>
        </w:rPr>
      </w:pPr>
      <w:r w:rsidRPr="00B24F2F">
        <w:rPr>
          <w:b/>
          <w:i/>
          <w:szCs w:val="22"/>
        </w:rPr>
        <w:t>The Office of Small Business and DVBE Services (OSDS)</w:t>
      </w:r>
    </w:p>
    <w:p w14:paraId="6F6BAF35" w14:textId="77777777" w:rsidR="00F801EB" w:rsidRPr="00BB3CD8" w:rsidRDefault="00F801EB" w:rsidP="00C96D27">
      <w:pPr>
        <w:keepNext/>
        <w:spacing w:after="0"/>
        <w:rPr>
          <w:szCs w:val="22"/>
        </w:rPr>
      </w:pPr>
      <w:r>
        <w:rPr>
          <w:szCs w:val="22"/>
        </w:rPr>
        <w:t>OSDS</w:t>
      </w:r>
      <w:r w:rsidRPr="00BB3CD8">
        <w:rPr>
          <w:szCs w:val="22"/>
        </w:rPr>
        <w:t xml:space="preserve"> offers program information and may be reached at:</w:t>
      </w:r>
    </w:p>
    <w:p w14:paraId="112D855C" w14:textId="77777777" w:rsidR="00F801EB" w:rsidRPr="00BB3CD8" w:rsidRDefault="00F801EB" w:rsidP="00C96D27">
      <w:pPr>
        <w:keepNext/>
        <w:spacing w:after="0"/>
        <w:rPr>
          <w:szCs w:val="22"/>
        </w:rPr>
      </w:pPr>
      <w:r w:rsidRPr="00BB3CD8">
        <w:rPr>
          <w:szCs w:val="22"/>
        </w:rPr>
        <w:t>Department of General Services</w:t>
      </w:r>
    </w:p>
    <w:p w14:paraId="1A61CCB4" w14:textId="77777777" w:rsidR="00F801EB" w:rsidRPr="00BB3CD8" w:rsidRDefault="00F801EB" w:rsidP="00C96D27">
      <w:pPr>
        <w:keepNext/>
        <w:spacing w:after="0"/>
        <w:rPr>
          <w:szCs w:val="22"/>
        </w:rPr>
      </w:pPr>
      <w:r w:rsidRPr="00BB3CD8">
        <w:rPr>
          <w:szCs w:val="22"/>
        </w:rPr>
        <w:t>Office of Small Business and DVBE Services</w:t>
      </w:r>
    </w:p>
    <w:p w14:paraId="34F6C44C" w14:textId="77777777" w:rsidR="00F801EB" w:rsidRPr="00BB3CD8" w:rsidRDefault="00F801EB" w:rsidP="00C96D27">
      <w:pPr>
        <w:keepNext/>
        <w:spacing w:after="0"/>
        <w:rPr>
          <w:szCs w:val="22"/>
        </w:rPr>
      </w:pPr>
      <w:r w:rsidRPr="00BB3CD8">
        <w:rPr>
          <w:szCs w:val="22"/>
        </w:rPr>
        <w:t>707 3rd Street, 1st Floor, Room 400</w:t>
      </w:r>
    </w:p>
    <w:p w14:paraId="79D56635" w14:textId="77777777" w:rsidR="00F801EB" w:rsidRPr="00BB3CD8" w:rsidRDefault="00F801EB" w:rsidP="00C96D27">
      <w:pPr>
        <w:keepNext/>
        <w:spacing w:after="0"/>
        <w:rPr>
          <w:szCs w:val="22"/>
        </w:rPr>
      </w:pPr>
      <w:r w:rsidRPr="00BB3CD8">
        <w:rPr>
          <w:szCs w:val="22"/>
        </w:rPr>
        <w:t>West Sacramento, CA  95605</w:t>
      </w:r>
    </w:p>
    <w:p w14:paraId="0ABEEDDA" w14:textId="77777777" w:rsidR="00F801EB" w:rsidRPr="00135E99" w:rsidRDefault="00B567D9" w:rsidP="00C96D27">
      <w:pPr>
        <w:keepNext/>
        <w:spacing w:after="0"/>
        <w:rPr>
          <w:szCs w:val="22"/>
          <w:u w:val="single"/>
        </w:rPr>
      </w:pPr>
      <w:hyperlink r:id="rId21" w:history="1">
        <w:r w:rsidR="00F801EB" w:rsidRPr="00135E99">
          <w:rPr>
            <w:u w:val="single"/>
          </w:rPr>
          <w:t>http://www.dgs.ca.gov/pd/Programs/OSDS.aspx</w:t>
        </w:r>
      </w:hyperlink>
    </w:p>
    <w:p w14:paraId="59B77B91" w14:textId="77777777" w:rsidR="00F801EB" w:rsidRPr="00BB3CD8" w:rsidRDefault="00F801EB" w:rsidP="00C96D27">
      <w:pPr>
        <w:keepNext/>
        <w:spacing w:after="0"/>
        <w:rPr>
          <w:szCs w:val="22"/>
        </w:rPr>
      </w:pPr>
      <w:r>
        <w:rPr>
          <w:szCs w:val="22"/>
        </w:rPr>
        <w:t>Phone</w:t>
      </w:r>
      <w:r w:rsidRPr="00BB3CD8">
        <w:rPr>
          <w:szCs w:val="22"/>
        </w:rPr>
        <w:t xml:space="preserve">:  (916) 375-4940 </w:t>
      </w:r>
    </w:p>
    <w:p w14:paraId="6F0C4C6E" w14:textId="77777777" w:rsidR="00F801EB" w:rsidRPr="00BB3CD8" w:rsidRDefault="00F801EB" w:rsidP="00C96D27">
      <w:pPr>
        <w:keepNext/>
        <w:spacing w:after="0"/>
        <w:rPr>
          <w:szCs w:val="22"/>
        </w:rPr>
      </w:pPr>
      <w:r w:rsidRPr="00BB3CD8">
        <w:rPr>
          <w:szCs w:val="22"/>
        </w:rPr>
        <w:t>Fax:  (916) 375-4950</w:t>
      </w:r>
    </w:p>
    <w:p w14:paraId="45DD013C" w14:textId="77777777" w:rsidR="00F801EB" w:rsidRDefault="00F801EB" w:rsidP="00F801EB">
      <w:r>
        <w:rPr>
          <w:szCs w:val="22"/>
        </w:rPr>
        <w:t xml:space="preserve">E-mail: </w:t>
      </w:r>
      <w:hyperlink r:id="rId22" w:history="1">
        <w:r w:rsidRPr="00BA3C6C">
          <w:rPr>
            <w:rStyle w:val="Hyperlink"/>
            <w:szCs w:val="22"/>
          </w:rPr>
          <w:t>OSDSHelp@dgs.ca.gov</w:t>
        </w:r>
      </w:hyperlink>
    </w:p>
    <w:p w14:paraId="4A853C94" w14:textId="77777777" w:rsidR="00F801EB" w:rsidRPr="00EA6321" w:rsidRDefault="00F801EB" w:rsidP="00F801EB">
      <w:pPr>
        <w:keepNext/>
        <w:rPr>
          <w:b/>
          <w:i/>
          <w:szCs w:val="22"/>
        </w:rPr>
      </w:pPr>
      <w:r>
        <w:rPr>
          <w:b/>
          <w:i/>
          <w:szCs w:val="22"/>
        </w:rPr>
        <w:t>DVBE Law</w:t>
      </w:r>
    </w:p>
    <w:p w14:paraId="7471D52D" w14:textId="77777777" w:rsidR="00F801EB" w:rsidRDefault="00F801EB" w:rsidP="007E064A">
      <w:pPr>
        <w:pStyle w:val="ListParagraph"/>
        <w:numPr>
          <w:ilvl w:val="0"/>
          <w:numId w:val="18"/>
        </w:numPr>
        <w:tabs>
          <w:tab w:val="left" w:pos="360"/>
        </w:tabs>
        <w:rPr>
          <w:szCs w:val="22"/>
        </w:rPr>
      </w:pPr>
      <w:r w:rsidRPr="00EA6321">
        <w:rPr>
          <w:szCs w:val="22"/>
        </w:rPr>
        <w:t>Public Contract Code Section 10115 et seq.</w:t>
      </w:r>
    </w:p>
    <w:p w14:paraId="4E0C1044" w14:textId="77777777" w:rsidR="00F801EB" w:rsidRDefault="00F801EB" w:rsidP="007E064A">
      <w:pPr>
        <w:pStyle w:val="ListParagraph"/>
        <w:numPr>
          <w:ilvl w:val="0"/>
          <w:numId w:val="18"/>
        </w:numPr>
        <w:tabs>
          <w:tab w:val="left" w:pos="360"/>
        </w:tabs>
        <w:rPr>
          <w:szCs w:val="22"/>
        </w:rPr>
      </w:pPr>
      <w:r w:rsidRPr="00EA6321">
        <w:rPr>
          <w:szCs w:val="22"/>
        </w:rPr>
        <w:t xml:space="preserve">Military &amp; Veterans Code Section 999 et. seq. </w:t>
      </w:r>
    </w:p>
    <w:p w14:paraId="3FD8D05A" w14:textId="77777777" w:rsidR="00F801EB" w:rsidRPr="00EA6321" w:rsidRDefault="00F801EB" w:rsidP="007E064A">
      <w:pPr>
        <w:pStyle w:val="ListParagraph"/>
        <w:numPr>
          <w:ilvl w:val="0"/>
          <w:numId w:val="18"/>
        </w:numPr>
        <w:tabs>
          <w:tab w:val="left" w:pos="360"/>
        </w:tabs>
        <w:rPr>
          <w:szCs w:val="22"/>
        </w:rPr>
      </w:pPr>
      <w:r>
        <w:rPr>
          <w:szCs w:val="22"/>
        </w:rPr>
        <w:t>C</w:t>
      </w:r>
      <w:r w:rsidRPr="00EA6321">
        <w:rPr>
          <w:szCs w:val="22"/>
        </w:rPr>
        <w:t xml:space="preserve">alifornia Code of Regulations Title 2, </w:t>
      </w:r>
      <w:r>
        <w:rPr>
          <w:szCs w:val="22"/>
        </w:rPr>
        <w:t>S</w:t>
      </w:r>
      <w:r w:rsidRPr="00EA6321">
        <w:rPr>
          <w:szCs w:val="22"/>
        </w:rPr>
        <w:t xml:space="preserve">ection 1896.60 et. seq. </w:t>
      </w:r>
    </w:p>
    <w:p w14:paraId="7BBDE9C1" w14:textId="77777777" w:rsidR="00F801EB" w:rsidRPr="00D27857" w:rsidRDefault="00F801EB" w:rsidP="00850D0D">
      <w:pPr>
        <w:pStyle w:val="Heading2"/>
      </w:pPr>
      <w:bookmarkStart w:id="186" w:name="_Toc379460420"/>
      <w:bookmarkStart w:id="187" w:name="_Toc492560552"/>
      <w:r>
        <w:t>DVBE Incentive</w:t>
      </w:r>
      <w:bookmarkEnd w:id="186"/>
      <w:bookmarkEnd w:id="187"/>
    </w:p>
    <w:p w14:paraId="3FBD81E1" w14:textId="77777777" w:rsidR="00F801EB" w:rsidRPr="00203D96" w:rsidRDefault="00F801EB" w:rsidP="00F801EB">
      <w:pPr>
        <w:rPr>
          <w:szCs w:val="22"/>
        </w:rPr>
      </w:pPr>
      <w:r w:rsidRPr="00203D96">
        <w:rPr>
          <w:szCs w:val="22"/>
        </w:rPr>
        <w:t xml:space="preserve">The information below explains how the incentive is applied and how much of an incentive will be given. </w:t>
      </w:r>
    </w:p>
    <w:p w14:paraId="642C7CD0" w14:textId="77777777" w:rsidR="00F801EB" w:rsidRPr="008E0593" w:rsidRDefault="00F801EB" w:rsidP="00F801EB">
      <w:pPr>
        <w:keepNext/>
        <w:rPr>
          <w:b/>
          <w:i/>
          <w:szCs w:val="22"/>
        </w:rPr>
      </w:pPr>
      <w:r>
        <w:rPr>
          <w:b/>
          <w:i/>
          <w:szCs w:val="22"/>
        </w:rPr>
        <w:t>Incentive Application</w:t>
      </w:r>
    </w:p>
    <w:p w14:paraId="19BD1CDE" w14:textId="77777777" w:rsidR="00615E67" w:rsidRPr="00B55BEF" w:rsidRDefault="00615E67" w:rsidP="00615E67">
      <w:pPr>
        <w:rPr>
          <w:rFonts w:cs="Arial"/>
          <w:szCs w:val="22"/>
        </w:rPr>
      </w:pPr>
      <w:r w:rsidRPr="00B55BEF">
        <w:rPr>
          <w:rFonts w:cs="Arial"/>
          <w:szCs w:val="22"/>
          <w:u w:val="single"/>
        </w:rPr>
        <w:t xml:space="preserve">Award Based on </w:t>
      </w:r>
      <w:r>
        <w:rPr>
          <w:rFonts w:cs="Arial"/>
          <w:szCs w:val="22"/>
          <w:u w:val="single"/>
        </w:rPr>
        <w:t>High Score</w:t>
      </w:r>
      <w:r w:rsidRPr="00B55BEF">
        <w:rPr>
          <w:rFonts w:cs="Arial"/>
          <w:szCs w:val="22"/>
        </w:rPr>
        <w:t xml:space="preserve">: </w:t>
      </w:r>
      <w:r>
        <w:rPr>
          <w:rFonts w:cs="Arial"/>
          <w:szCs w:val="22"/>
        </w:rPr>
        <w:t xml:space="preserve">  The i</w:t>
      </w:r>
      <w:r w:rsidRPr="00B55BEF">
        <w:rPr>
          <w:rFonts w:cs="Arial"/>
          <w:szCs w:val="22"/>
        </w:rPr>
        <w:t xml:space="preserve">ncentive </w:t>
      </w:r>
      <w:r>
        <w:rPr>
          <w:rFonts w:cs="Arial"/>
          <w:szCs w:val="22"/>
        </w:rPr>
        <w:t xml:space="preserve">is applied by adding the incentive points to the SOQ score for Firms that include more than 3% DVBE participation (see “Incentive Amount” below). Incentive points cannot be used to achieve any applicable minimum point requirements.  The DVBE incentive is only applied during the SOQ evaluation process and only to </w:t>
      </w:r>
      <w:r w:rsidRPr="00B55BEF">
        <w:rPr>
          <w:rFonts w:cs="Arial"/>
          <w:szCs w:val="22"/>
        </w:rPr>
        <w:t>responsive</w:t>
      </w:r>
      <w:r>
        <w:rPr>
          <w:rFonts w:cs="Arial"/>
          <w:szCs w:val="22"/>
        </w:rPr>
        <w:t xml:space="preserve"> SOQs from r</w:t>
      </w:r>
      <w:r w:rsidRPr="00B55BEF">
        <w:rPr>
          <w:rFonts w:cs="Arial"/>
          <w:szCs w:val="22"/>
        </w:rPr>
        <w:t xml:space="preserve">esponsible </w:t>
      </w:r>
      <w:r>
        <w:rPr>
          <w:rFonts w:cs="Arial"/>
          <w:szCs w:val="22"/>
        </w:rPr>
        <w:t>Firms</w:t>
      </w:r>
      <w:r w:rsidRPr="00B55BEF">
        <w:rPr>
          <w:rFonts w:cs="Arial"/>
          <w:szCs w:val="22"/>
        </w:rPr>
        <w:t xml:space="preserve">. </w:t>
      </w:r>
    </w:p>
    <w:p w14:paraId="07093A4F" w14:textId="77777777" w:rsidR="00F801EB" w:rsidRDefault="00F801EB" w:rsidP="00F801EB">
      <w:pPr>
        <w:keepNext/>
        <w:rPr>
          <w:szCs w:val="22"/>
        </w:rPr>
      </w:pPr>
      <w:r>
        <w:rPr>
          <w:b/>
          <w:i/>
          <w:szCs w:val="22"/>
        </w:rPr>
        <w:t>I</w:t>
      </w:r>
      <w:r w:rsidRPr="008E0593">
        <w:rPr>
          <w:b/>
          <w:i/>
          <w:szCs w:val="22"/>
        </w:rPr>
        <w:t>ncentive amount</w:t>
      </w:r>
      <w:r w:rsidRPr="00B55BEF">
        <w:rPr>
          <w:szCs w:val="22"/>
        </w:rPr>
        <w:t xml:space="preserve"> </w:t>
      </w:r>
    </w:p>
    <w:p w14:paraId="080E8B05" w14:textId="77777777" w:rsidR="00615E67" w:rsidRDefault="00615E67" w:rsidP="00615E67">
      <w:pPr>
        <w:rPr>
          <w:rFonts w:cs="Arial"/>
          <w:szCs w:val="22"/>
        </w:rPr>
      </w:pPr>
      <w:r w:rsidRPr="00B55BEF">
        <w:rPr>
          <w:rFonts w:cs="Arial"/>
          <w:szCs w:val="22"/>
        </w:rPr>
        <w:t xml:space="preserve">The incentive amount for awards based on </w:t>
      </w:r>
      <w:r>
        <w:rPr>
          <w:rFonts w:cs="Arial"/>
          <w:szCs w:val="22"/>
        </w:rPr>
        <w:t>high score</w:t>
      </w:r>
      <w:r w:rsidRPr="00B55BEF">
        <w:rPr>
          <w:rFonts w:cs="Arial"/>
          <w:szCs w:val="22"/>
        </w:rPr>
        <w:t xml:space="preserve"> will vary in conjunction with the percentage of DVBE participation.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2070"/>
        <w:gridCol w:w="3888"/>
      </w:tblGrid>
      <w:tr w:rsidR="00615E67" w:rsidRPr="00B55BEF" w14:paraId="7B5742EF" w14:textId="77777777" w:rsidTr="00520841">
        <w:tc>
          <w:tcPr>
            <w:tcW w:w="3510" w:type="dxa"/>
          </w:tcPr>
          <w:p w14:paraId="30F7F9A3" w14:textId="77777777" w:rsidR="00615E67" w:rsidRPr="00B55BEF" w:rsidRDefault="00615E67" w:rsidP="00615E67">
            <w:pPr>
              <w:keepNext/>
              <w:rPr>
                <w:szCs w:val="22"/>
              </w:rPr>
            </w:pPr>
            <w:r>
              <w:rPr>
                <w:szCs w:val="22"/>
              </w:rPr>
              <w:t>Proposed DVBE Participation Level</w:t>
            </w:r>
          </w:p>
        </w:tc>
        <w:tc>
          <w:tcPr>
            <w:tcW w:w="2070" w:type="dxa"/>
          </w:tcPr>
          <w:p w14:paraId="3430AC3F" w14:textId="77777777" w:rsidR="00615E67" w:rsidRPr="00B55BEF" w:rsidRDefault="00615E67" w:rsidP="00615E67">
            <w:pPr>
              <w:keepNext/>
              <w:rPr>
                <w:szCs w:val="22"/>
              </w:rPr>
            </w:pPr>
            <w:r w:rsidRPr="00B55BEF">
              <w:rPr>
                <w:szCs w:val="22"/>
              </w:rPr>
              <w:t xml:space="preserve">DVBE Incentive % </w:t>
            </w:r>
            <w:r>
              <w:rPr>
                <w:szCs w:val="22"/>
              </w:rPr>
              <w:t>Point</w:t>
            </w:r>
            <w:r w:rsidRPr="00B55BEF">
              <w:rPr>
                <w:szCs w:val="22"/>
              </w:rPr>
              <w:t xml:space="preserve"> Preference</w:t>
            </w:r>
          </w:p>
        </w:tc>
        <w:tc>
          <w:tcPr>
            <w:tcW w:w="3888" w:type="dxa"/>
          </w:tcPr>
          <w:p w14:paraId="4A4CB20C" w14:textId="77777777" w:rsidR="00615E67" w:rsidRPr="00B55BEF" w:rsidRDefault="00615E67" w:rsidP="00615E67">
            <w:pPr>
              <w:keepNext/>
              <w:rPr>
                <w:szCs w:val="22"/>
              </w:rPr>
            </w:pPr>
            <w:r>
              <w:rPr>
                <w:szCs w:val="22"/>
              </w:rPr>
              <w:t>DVBE Incentive Points</w:t>
            </w:r>
          </w:p>
        </w:tc>
      </w:tr>
      <w:tr w:rsidR="00615E67" w:rsidRPr="00B55BEF" w14:paraId="34D2CEEA" w14:textId="77777777" w:rsidTr="00520841">
        <w:tc>
          <w:tcPr>
            <w:tcW w:w="3510" w:type="dxa"/>
          </w:tcPr>
          <w:p w14:paraId="5DAFBD17" w14:textId="77777777" w:rsidR="00615E67" w:rsidRPr="00B55BEF" w:rsidRDefault="00615E67" w:rsidP="0078092A">
            <w:pPr>
              <w:keepNext/>
              <w:rPr>
                <w:szCs w:val="22"/>
              </w:rPr>
            </w:pPr>
            <w:r w:rsidRPr="00B55BEF">
              <w:rPr>
                <w:szCs w:val="22"/>
              </w:rPr>
              <w:t>3.</w:t>
            </w:r>
            <w:r>
              <w:rPr>
                <w:szCs w:val="22"/>
              </w:rPr>
              <w:t>01% - 3</w:t>
            </w:r>
            <w:r w:rsidRPr="00B55BEF">
              <w:rPr>
                <w:szCs w:val="22"/>
              </w:rPr>
              <w:t>.99%</w:t>
            </w:r>
          </w:p>
        </w:tc>
        <w:tc>
          <w:tcPr>
            <w:tcW w:w="2070" w:type="dxa"/>
          </w:tcPr>
          <w:p w14:paraId="39F5F558" w14:textId="77777777" w:rsidR="00615E67" w:rsidRPr="00B55BEF" w:rsidRDefault="00615E67" w:rsidP="0078092A">
            <w:pPr>
              <w:keepNext/>
              <w:rPr>
                <w:szCs w:val="22"/>
              </w:rPr>
            </w:pPr>
            <w:r w:rsidRPr="00B55BEF">
              <w:rPr>
                <w:szCs w:val="22"/>
              </w:rPr>
              <w:t>1%</w:t>
            </w:r>
          </w:p>
        </w:tc>
        <w:tc>
          <w:tcPr>
            <w:tcW w:w="3888" w:type="dxa"/>
          </w:tcPr>
          <w:p w14:paraId="2BD21094" w14:textId="77777777" w:rsidR="00615E67" w:rsidRPr="002415B9" w:rsidRDefault="002415B9" w:rsidP="00615E67">
            <w:pPr>
              <w:keepNext/>
              <w:rPr>
                <w:szCs w:val="22"/>
              </w:rPr>
            </w:pPr>
            <w:r w:rsidRPr="002415B9">
              <w:rPr>
                <w:rFonts w:cs="Arial"/>
                <w:szCs w:val="22"/>
              </w:rPr>
              <w:t>10</w:t>
            </w:r>
          </w:p>
        </w:tc>
      </w:tr>
      <w:tr w:rsidR="00615E67" w:rsidRPr="00203D96" w14:paraId="5D341A70" w14:textId="77777777" w:rsidTr="00520841">
        <w:tc>
          <w:tcPr>
            <w:tcW w:w="3510" w:type="dxa"/>
          </w:tcPr>
          <w:p w14:paraId="1658B5FC" w14:textId="77777777" w:rsidR="00615E67" w:rsidRPr="00B55BEF" w:rsidRDefault="00615E67" w:rsidP="0078092A">
            <w:pPr>
              <w:keepNext/>
              <w:rPr>
                <w:szCs w:val="22"/>
              </w:rPr>
            </w:pPr>
            <w:r>
              <w:rPr>
                <w:szCs w:val="22"/>
              </w:rPr>
              <w:t>4.00</w:t>
            </w:r>
            <w:r w:rsidRPr="00B55BEF">
              <w:rPr>
                <w:szCs w:val="22"/>
              </w:rPr>
              <w:t>%</w:t>
            </w:r>
            <w:r>
              <w:rPr>
                <w:szCs w:val="22"/>
              </w:rPr>
              <w:t xml:space="preserve"> - 4.99%</w:t>
            </w:r>
          </w:p>
        </w:tc>
        <w:tc>
          <w:tcPr>
            <w:tcW w:w="2070" w:type="dxa"/>
          </w:tcPr>
          <w:p w14:paraId="644A4941" w14:textId="77777777" w:rsidR="00615E67" w:rsidRPr="00203D96" w:rsidRDefault="00615E67" w:rsidP="0078092A">
            <w:pPr>
              <w:keepNext/>
              <w:rPr>
                <w:szCs w:val="22"/>
              </w:rPr>
            </w:pPr>
            <w:r w:rsidRPr="00B55BEF">
              <w:rPr>
                <w:szCs w:val="22"/>
              </w:rPr>
              <w:t>2%</w:t>
            </w:r>
          </w:p>
        </w:tc>
        <w:tc>
          <w:tcPr>
            <w:tcW w:w="3888" w:type="dxa"/>
          </w:tcPr>
          <w:p w14:paraId="10E9321C" w14:textId="77777777" w:rsidR="00615E67" w:rsidRPr="002415B9" w:rsidRDefault="002415B9" w:rsidP="00615E67">
            <w:pPr>
              <w:keepNext/>
              <w:rPr>
                <w:szCs w:val="22"/>
              </w:rPr>
            </w:pPr>
            <w:r w:rsidRPr="002415B9">
              <w:rPr>
                <w:rFonts w:cs="Arial"/>
                <w:szCs w:val="22"/>
              </w:rPr>
              <w:t>20</w:t>
            </w:r>
          </w:p>
        </w:tc>
      </w:tr>
      <w:tr w:rsidR="00615E67" w:rsidRPr="00203D96" w14:paraId="3C5A045B" w14:textId="77777777" w:rsidTr="00520841">
        <w:tc>
          <w:tcPr>
            <w:tcW w:w="3510" w:type="dxa"/>
          </w:tcPr>
          <w:p w14:paraId="32E7125B" w14:textId="77777777" w:rsidR="00615E67" w:rsidRPr="00B55BEF" w:rsidRDefault="00615E67" w:rsidP="0078092A">
            <w:pPr>
              <w:keepNext/>
              <w:rPr>
                <w:szCs w:val="22"/>
              </w:rPr>
            </w:pPr>
            <w:r>
              <w:rPr>
                <w:szCs w:val="22"/>
              </w:rPr>
              <w:t>5.00</w:t>
            </w:r>
            <w:r w:rsidRPr="00B55BEF">
              <w:rPr>
                <w:szCs w:val="22"/>
              </w:rPr>
              <w:t>%</w:t>
            </w:r>
            <w:r>
              <w:rPr>
                <w:szCs w:val="22"/>
              </w:rPr>
              <w:t xml:space="preserve"> - 5.99%</w:t>
            </w:r>
          </w:p>
        </w:tc>
        <w:tc>
          <w:tcPr>
            <w:tcW w:w="2070" w:type="dxa"/>
          </w:tcPr>
          <w:p w14:paraId="65B7F477" w14:textId="77777777" w:rsidR="00615E67" w:rsidRPr="00B55BEF" w:rsidRDefault="00615E67" w:rsidP="0078092A">
            <w:pPr>
              <w:keepNext/>
              <w:rPr>
                <w:szCs w:val="22"/>
              </w:rPr>
            </w:pPr>
            <w:r>
              <w:rPr>
                <w:szCs w:val="22"/>
              </w:rPr>
              <w:t>3%</w:t>
            </w:r>
          </w:p>
        </w:tc>
        <w:tc>
          <w:tcPr>
            <w:tcW w:w="3888" w:type="dxa"/>
          </w:tcPr>
          <w:p w14:paraId="5D2A570A" w14:textId="77777777" w:rsidR="00615E67" w:rsidRPr="002415B9" w:rsidRDefault="002415B9" w:rsidP="00615E67">
            <w:pPr>
              <w:keepNext/>
              <w:rPr>
                <w:szCs w:val="22"/>
              </w:rPr>
            </w:pPr>
            <w:r w:rsidRPr="002415B9">
              <w:rPr>
                <w:rFonts w:cs="Arial"/>
                <w:szCs w:val="22"/>
              </w:rPr>
              <w:t>30</w:t>
            </w:r>
          </w:p>
        </w:tc>
      </w:tr>
      <w:tr w:rsidR="00615E67" w:rsidRPr="00203D96" w14:paraId="37F3EEB6" w14:textId="77777777" w:rsidTr="00520841">
        <w:tc>
          <w:tcPr>
            <w:tcW w:w="3510" w:type="dxa"/>
          </w:tcPr>
          <w:p w14:paraId="6465FC36" w14:textId="77777777" w:rsidR="00615E67" w:rsidRPr="00B55BEF" w:rsidRDefault="00615E67" w:rsidP="0078092A">
            <w:pPr>
              <w:keepNext/>
              <w:rPr>
                <w:szCs w:val="22"/>
              </w:rPr>
            </w:pPr>
            <w:r>
              <w:rPr>
                <w:szCs w:val="22"/>
              </w:rPr>
              <w:t>6.00</w:t>
            </w:r>
            <w:r w:rsidRPr="00B55BEF">
              <w:rPr>
                <w:szCs w:val="22"/>
              </w:rPr>
              <w:t>%</w:t>
            </w:r>
            <w:r>
              <w:rPr>
                <w:szCs w:val="22"/>
              </w:rPr>
              <w:t xml:space="preserve"> - 6.99%</w:t>
            </w:r>
          </w:p>
        </w:tc>
        <w:tc>
          <w:tcPr>
            <w:tcW w:w="2070" w:type="dxa"/>
          </w:tcPr>
          <w:p w14:paraId="378985B3" w14:textId="77777777" w:rsidR="00615E67" w:rsidRPr="00B55BEF" w:rsidRDefault="00615E67" w:rsidP="0078092A">
            <w:pPr>
              <w:keepNext/>
              <w:rPr>
                <w:szCs w:val="22"/>
              </w:rPr>
            </w:pPr>
            <w:r>
              <w:rPr>
                <w:szCs w:val="22"/>
              </w:rPr>
              <w:t>4%</w:t>
            </w:r>
          </w:p>
        </w:tc>
        <w:tc>
          <w:tcPr>
            <w:tcW w:w="3888" w:type="dxa"/>
          </w:tcPr>
          <w:p w14:paraId="31DAF4F3" w14:textId="77777777" w:rsidR="00615E67" w:rsidRPr="002415B9" w:rsidRDefault="002415B9" w:rsidP="00615E67">
            <w:pPr>
              <w:keepNext/>
              <w:rPr>
                <w:szCs w:val="22"/>
              </w:rPr>
            </w:pPr>
            <w:r w:rsidRPr="002415B9">
              <w:rPr>
                <w:rFonts w:cs="Arial"/>
                <w:szCs w:val="22"/>
              </w:rPr>
              <w:t>40</w:t>
            </w:r>
          </w:p>
        </w:tc>
      </w:tr>
      <w:tr w:rsidR="00615E67" w:rsidRPr="00203D96" w14:paraId="1AE2E9AB" w14:textId="77777777" w:rsidTr="00520841">
        <w:tc>
          <w:tcPr>
            <w:tcW w:w="3510" w:type="dxa"/>
          </w:tcPr>
          <w:p w14:paraId="24198D31" w14:textId="77777777" w:rsidR="00615E67" w:rsidRPr="00B55BEF" w:rsidRDefault="00615E67" w:rsidP="0078092A">
            <w:pPr>
              <w:rPr>
                <w:szCs w:val="22"/>
              </w:rPr>
            </w:pPr>
            <w:r>
              <w:rPr>
                <w:szCs w:val="22"/>
              </w:rPr>
              <w:t>7.00</w:t>
            </w:r>
            <w:r w:rsidRPr="00B55BEF">
              <w:rPr>
                <w:szCs w:val="22"/>
              </w:rPr>
              <w:t>%</w:t>
            </w:r>
            <w:r>
              <w:rPr>
                <w:szCs w:val="22"/>
              </w:rPr>
              <w:t xml:space="preserve"> or over</w:t>
            </w:r>
          </w:p>
        </w:tc>
        <w:tc>
          <w:tcPr>
            <w:tcW w:w="2070" w:type="dxa"/>
          </w:tcPr>
          <w:p w14:paraId="034A58D0" w14:textId="77777777" w:rsidR="00615E67" w:rsidRPr="00B55BEF" w:rsidRDefault="00615E67" w:rsidP="0078092A">
            <w:pPr>
              <w:rPr>
                <w:szCs w:val="22"/>
              </w:rPr>
            </w:pPr>
            <w:r>
              <w:rPr>
                <w:szCs w:val="22"/>
              </w:rPr>
              <w:t>5%</w:t>
            </w:r>
          </w:p>
        </w:tc>
        <w:tc>
          <w:tcPr>
            <w:tcW w:w="3888" w:type="dxa"/>
          </w:tcPr>
          <w:p w14:paraId="563DC607" w14:textId="77777777" w:rsidR="00615E67" w:rsidRPr="002415B9" w:rsidRDefault="002415B9" w:rsidP="00615E67">
            <w:pPr>
              <w:keepNext/>
              <w:rPr>
                <w:szCs w:val="22"/>
              </w:rPr>
            </w:pPr>
            <w:r w:rsidRPr="002415B9">
              <w:rPr>
                <w:rFonts w:cs="Arial"/>
                <w:szCs w:val="22"/>
              </w:rPr>
              <w:t>50</w:t>
            </w:r>
          </w:p>
        </w:tc>
      </w:tr>
      <w:bookmarkEnd w:id="168"/>
      <w:bookmarkEnd w:id="169"/>
    </w:tbl>
    <w:p w14:paraId="0E2AF78D" w14:textId="77777777" w:rsidR="002415B9" w:rsidRDefault="002415B9" w:rsidP="00F801EB">
      <w:pPr>
        <w:keepNext/>
        <w:rPr>
          <w:b/>
          <w:i/>
          <w:szCs w:val="22"/>
        </w:rPr>
      </w:pPr>
    </w:p>
    <w:p w14:paraId="21679911" w14:textId="77777777" w:rsidR="00F801EB" w:rsidRDefault="00F801EB" w:rsidP="00F801EB">
      <w:pPr>
        <w:keepNext/>
        <w:rPr>
          <w:szCs w:val="22"/>
        </w:rPr>
      </w:pPr>
      <w:r w:rsidRPr="008E0593">
        <w:rPr>
          <w:b/>
          <w:i/>
          <w:szCs w:val="22"/>
        </w:rPr>
        <w:t>Requi</w:t>
      </w:r>
      <w:r>
        <w:rPr>
          <w:b/>
          <w:i/>
          <w:szCs w:val="22"/>
        </w:rPr>
        <w:t>r</w:t>
      </w:r>
      <w:r w:rsidRPr="008E0593">
        <w:rPr>
          <w:b/>
          <w:i/>
          <w:szCs w:val="22"/>
        </w:rPr>
        <w:t>ed Forms</w:t>
      </w:r>
      <w:r>
        <w:rPr>
          <w:szCs w:val="22"/>
        </w:rPr>
        <w:t>:</w:t>
      </w:r>
    </w:p>
    <w:p w14:paraId="1E67E789" w14:textId="77777777" w:rsidR="00F801EB" w:rsidRPr="00744E1B" w:rsidRDefault="00F801EB" w:rsidP="007E064A">
      <w:pPr>
        <w:pStyle w:val="ListParagraph"/>
        <w:numPr>
          <w:ilvl w:val="0"/>
          <w:numId w:val="17"/>
        </w:numPr>
        <w:rPr>
          <w:b/>
          <w:szCs w:val="22"/>
        </w:rPr>
      </w:pPr>
      <w:r w:rsidRPr="00D04ABD">
        <w:rPr>
          <w:szCs w:val="22"/>
        </w:rPr>
        <w:t xml:space="preserve">Contractor Status Form </w:t>
      </w:r>
      <w:r>
        <w:rPr>
          <w:szCs w:val="22"/>
        </w:rPr>
        <w:t>(</w:t>
      </w:r>
      <w:r w:rsidRPr="00D04ABD">
        <w:rPr>
          <w:szCs w:val="22"/>
        </w:rPr>
        <w:t xml:space="preserve">Attachment </w:t>
      </w:r>
      <w:r>
        <w:rPr>
          <w:szCs w:val="22"/>
        </w:rPr>
        <w:t xml:space="preserve">1). </w:t>
      </w:r>
    </w:p>
    <w:p w14:paraId="132A3BC1" w14:textId="77777777" w:rsidR="00F801EB" w:rsidRPr="005D4A63" w:rsidRDefault="00F801EB" w:rsidP="00F801EB">
      <w:pPr>
        <w:pStyle w:val="ListParagraph"/>
        <w:ind w:left="360"/>
        <w:rPr>
          <w:b/>
          <w:szCs w:val="22"/>
        </w:rPr>
      </w:pPr>
      <w:r>
        <w:rPr>
          <w:szCs w:val="22"/>
        </w:rPr>
        <w:t xml:space="preserve">Under the </w:t>
      </w:r>
      <w:r w:rsidRPr="00D04ABD">
        <w:rPr>
          <w:szCs w:val="22"/>
        </w:rPr>
        <w:t xml:space="preserve">paragraph entitled: “Disabled Veteran Business </w:t>
      </w:r>
      <w:r>
        <w:rPr>
          <w:szCs w:val="22"/>
        </w:rPr>
        <w:t xml:space="preserve">Enterprise </w:t>
      </w:r>
      <w:r w:rsidRPr="00D04ABD">
        <w:rPr>
          <w:szCs w:val="22"/>
        </w:rPr>
        <w:t>Participation Acknowledgement”</w:t>
      </w:r>
      <w:r>
        <w:rPr>
          <w:szCs w:val="22"/>
        </w:rPr>
        <w:t>, m</w:t>
      </w:r>
      <w:r w:rsidRPr="00D04ABD">
        <w:rPr>
          <w:szCs w:val="22"/>
        </w:rPr>
        <w:t xml:space="preserve">ake sure to check the </w:t>
      </w:r>
      <w:r>
        <w:rPr>
          <w:szCs w:val="22"/>
        </w:rPr>
        <w:t>“yes” “DVBE Incentive Participation” box</w:t>
      </w:r>
      <w:r w:rsidRPr="00D04ABD">
        <w:rPr>
          <w:szCs w:val="22"/>
        </w:rPr>
        <w:t xml:space="preserve">. </w:t>
      </w:r>
    </w:p>
    <w:p w14:paraId="56430B71" w14:textId="77777777" w:rsidR="00F801EB" w:rsidRDefault="00F801EB" w:rsidP="007E064A">
      <w:pPr>
        <w:pStyle w:val="ListParagraph"/>
        <w:numPr>
          <w:ilvl w:val="0"/>
          <w:numId w:val="17"/>
        </w:numPr>
        <w:rPr>
          <w:szCs w:val="22"/>
        </w:rPr>
      </w:pPr>
      <w:r>
        <w:rPr>
          <w:szCs w:val="22"/>
        </w:rPr>
        <w:t>DVBE Declarations Std. Form 843 (Attachment 3)</w:t>
      </w:r>
    </w:p>
    <w:p w14:paraId="651ACDF5" w14:textId="77777777" w:rsidR="00F801EB" w:rsidRDefault="00F801EB" w:rsidP="007E064A">
      <w:pPr>
        <w:pStyle w:val="ListParagraph"/>
        <w:numPr>
          <w:ilvl w:val="0"/>
          <w:numId w:val="17"/>
        </w:numPr>
        <w:rPr>
          <w:szCs w:val="22"/>
        </w:rPr>
      </w:pPr>
      <w:r>
        <w:rPr>
          <w:szCs w:val="22"/>
        </w:rPr>
        <w:t>Bidder Declaration Form GSPD-05-105 (Attachment 4)</w:t>
      </w:r>
      <w:r w:rsidRPr="0004240A">
        <w:rPr>
          <w:szCs w:val="22"/>
        </w:rPr>
        <w:t xml:space="preserve"> </w:t>
      </w:r>
    </w:p>
    <w:p w14:paraId="505C1D06" w14:textId="77777777" w:rsidR="00F801EB" w:rsidRPr="002E79F9" w:rsidRDefault="00F801EB" w:rsidP="00F801EB">
      <w:pPr>
        <w:pStyle w:val="Heading3"/>
      </w:pPr>
      <w:r w:rsidRPr="002E79F9">
        <w:t>DVBE Incentive Law</w:t>
      </w:r>
    </w:p>
    <w:p w14:paraId="78D25408" w14:textId="77777777" w:rsidR="00F801EB" w:rsidRDefault="00F801EB" w:rsidP="007E064A">
      <w:pPr>
        <w:pStyle w:val="ListParagraph"/>
        <w:numPr>
          <w:ilvl w:val="0"/>
          <w:numId w:val="20"/>
        </w:numPr>
        <w:rPr>
          <w:szCs w:val="22"/>
        </w:rPr>
      </w:pPr>
      <w:r w:rsidRPr="000E2404">
        <w:rPr>
          <w:szCs w:val="22"/>
        </w:rPr>
        <w:t>Military &amp; Veterans Code Section 999.5(a)</w:t>
      </w:r>
    </w:p>
    <w:p w14:paraId="37EEA37A" w14:textId="77777777" w:rsidR="00F801EB" w:rsidRPr="00525530" w:rsidRDefault="00F801EB" w:rsidP="007E064A">
      <w:pPr>
        <w:pStyle w:val="ListParagraph"/>
        <w:numPr>
          <w:ilvl w:val="0"/>
          <w:numId w:val="20"/>
        </w:numPr>
      </w:pPr>
      <w:r w:rsidRPr="00525530">
        <w:rPr>
          <w:szCs w:val="22"/>
        </w:rPr>
        <w:t xml:space="preserve">California Code of Regulations Title 2, Section 1896.99.100 et.seq.  </w:t>
      </w:r>
    </w:p>
    <w:p w14:paraId="590260CD" w14:textId="77777777" w:rsidR="00E80007" w:rsidRPr="00F62678" w:rsidRDefault="00E80007" w:rsidP="00F62678">
      <w:pPr>
        <w:pStyle w:val="Heading1"/>
        <w:tabs>
          <w:tab w:val="left" w:pos="720"/>
          <w:tab w:val="right" w:pos="9360"/>
        </w:tabs>
      </w:pPr>
      <w:bookmarkStart w:id="188" w:name="I08F75E14A93B11E2BB17AE4955424172"/>
      <w:bookmarkStart w:id="189" w:name="I08F75E15A93B11E2BB17AE4955424172"/>
      <w:bookmarkStart w:id="190" w:name="I08F78520A93B11E2BB17AE4955424172"/>
      <w:bookmarkStart w:id="191" w:name="I08F78521A93B11E2BB17AE4955424172"/>
      <w:bookmarkStart w:id="192" w:name="I08F78522A93B11E2BB17AE4955424172"/>
      <w:bookmarkStart w:id="193" w:name="I08F78523A93B11E2BB17AE4955424172"/>
      <w:bookmarkStart w:id="194" w:name="I08F78524A93B11E2BB17AE4955424172"/>
      <w:bookmarkStart w:id="195" w:name="I08F78525A93B11E2BB17AE4955424172"/>
      <w:bookmarkStart w:id="196" w:name="I08F7D340A93B11E2BB17AE4955424172"/>
      <w:bookmarkStart w:id="197" w:name="I08F7D342A93B11E2BB17AE4955424172"/>
      <w:bookmarkStart w:id="198" w:name="I08F7FA50A93B11E2BB17AE4955424172"/>
      <w:bookmarkStart w:id="199" w:name="I08F7FA51A93B11E2BB17AE4955424172"/>
      <w:bookmarkStart w:id="200" w:name="I08F86F80A93B11E2BB17AE4955424172"/>
      <w:bookmarkStart w:id="201" w:name="I08F86F81A93B11E2BB17AE4955424172"/>
      <w:bookmarkStart w:id="202" w:name="I08AE6E32A93B11E2BB17AE4955424172"/>
      <w:bookmarkStart w:id="203" w:name="I08AE6E33A93B11E2BB17AE4955424172"/>
      <w:bookmarkStart w:id="204" w:name="I08AE6E34A93B11E2BB17AE4955424172"/>
      <w:bookmarkStart w:id="205" w:name="I08AE6E35A93B11E2BB17AE4955424172"/>
      <w:bookmarkStart w:id="206" w:name="I08AE9540A93B11E2BB17AE4955424172"/>
      <w:bookmarkStart w:id="207" w:name="I08AE9541A93B11E2BB17AE4955424172"/>
      <w:bookmarkStart w:id="208" w:name="_Toc492560553"/>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sidRPr="00F62678">
        <w:t>V</w:t>
      </w:r>
      <w:r w:rsidR="00520841">
        <w:t>I</w:t>
      </w:r>
      <w:r w:rsidR="007E064A">
        <w:t>I</w:t>
      </w:r>
      <w:r w:rsidRPr="00F62678">
        <w:t>.</w:t>
      </w:r>
      <w:r w:rsidRPr="00F62678">
        <w:tab/>
      </w:r>
      <w:r w:rsidR="00E85DE1" w:rsidRPr="00F62678">
        <w:t>Administration</w:t>
      </w:r>
      <w:bookmarkEnd w:id="208"/>
      <w:r w:rsidR="00E85DE1" w:rsidRPr="00F62678">
        <w:t xml:space="preserve"> </w:t>
      </w:r>
      <w:r w:rsidR="00F62678">
        <w:tab/>
      </w:r>
    </w:p>
    <w:p w14:paraId="4B487E60" w14:textId="77777777" w:rsidR="00E80007" w:rsidRPr="00935A2F" w:rsidRDefault="00E80007" w:rsidP="00850D0D">
      <w:pPr>
        <w:pStyle w:val="Heading2"/>
      </w:pPr>
      <w:bookmarkStart w:id="209" w:name="_Toc44724872"/>
      <w:bookmarkStart w:id="210" w:name="_Toc44730329"/>
      <w:bookmarkStart w:id="211" w:name="_Toc44731253"/>
      <w:bookmarkStart w:id="212" w:name="_Toc44737285"/>
      <w:bookmarkStart w:id="213" w:name="_Toc44737479"/>
      <w:bookmarkStart w:id="214" w:name="_Toc492560554"/>
      <w:r w:rsidRPr="00935A2F">
        <w:t>RFQ Defined</w:t>
      </w:r>
      <w:bookmarkEnd w:id="209"/>
      <w:bookmarkEnd w:id="210"/>
      <w:bookmarkEnd w:id="211"/>
      <w:bookmarkEnd w:id="212"/>
      <w:bookmarkEnd w:id="213"/>
      <w:bookmarkEnd w:id="214"/>
    </w:p>
    <w:p w14:paraId="372503EA" w14:textId="77777777" w:rsidR="00655646" w:rsidRPr="008154DA" w:rsidRDefault="00E80007" w:rsidP="006076EB">
      <w:pPr>
        <w:pStyle w:val="BodyText3"/>
        <w:jc w:val="left"/>
      </w:pPr>
      <w:r w:rsidRPr="008154DA">
        <w:t>The competitive method used for this procurement of services is a</w:t>
      </w:r>
      <w:r w:rsidR="004C1A00">
        <w:t>n</w:t>
      </w:r>
      <w:r w:rsidRPr="008154DA">
        <w:t xml:space="preserve"> RFQ.  A</w:t>
      </w:r>
      <w:r w:rsidR="002C6D1E">
        <w:t>n</w:t>
      </w:r>
      <w:r w:rsidRPr="008154DA">
        <w:t xml:space="preserve"> SOQ submitted in response will be scored and ranked based on the criteria in this RFQ.  Every SOQ must establish in writing the </w:t>
      </w:r>
      <w:r w:rsidR="00294F73" w:rsidRPr="008154DA">
        <w:t>Firm</w:t>
      </w:r>
      <w:r w:rsidRPr="008154DA">
        <w:t xml:space="preserve">’s ability to perform the RFQ’s tasks.  The Energy Commission </w:t>
      </w:r>
      <w:r w:rsidR="00D6388E" w:rsidRPr="008154DA">
        <w:t>shall conduct discussions</w:t>
      </w:r>
      <w:r w:rsidRPr="008154DA">
        <w:t xml:space="preserve"> and </w:t>
      </w:r>
      <w:r w:rsidR="00D6388E" w:rsidRPr="008154DA">
        <w:t xml:space="preserve">then </w:t>
      </w:r>
      <w:r w:rsidRPr="008154DA">
        <w:t xml:space="preserve">select the most qualified </w:t>
      </w:r>
      <w:r w:rsidR="00294F73" w:rsidRPr="008154DA">
        <w:t>Firm</w:t>
      </w:r>
      <w:r w:rsidRPr="008154DA">
        <w:t xml:space="preserve">.  The Energy Commission will negotiate an Agreement with the selected </w:t>
      </w:r>
      <w:r w:rsidR="00294F73" w:rsidRPr="008154DA">
        <w:t>Firm</w:t>
      </w:r>
      <w:r w:rsidRPr="008154DA">
        <w:t xml:space="preserve"> for compensation </w:t>
      </w:r>
      <w:r w:rsidR="00A00159">
        <w:t>that</w:t>
      </w:r>
      <w:r w:rsidR="00A00159" w:rsidRPr="008154DA">
        <w:t xml:space="preserve"> </w:t>
      </w:r>
      <w:r w:rsidRPr="008154DA">
        <w:t>the Energy Commission determines to be fair and reasonable.</w:t>
      </w:r>
      <w:bookmarkStart w:id="215" w:name="_Toc507398631"/>
      <w:bookmarkStart w:id="216" w:name="_Toc219275120"/>
      <w:bookmarkStart w:id="217" w:name="_Toc272402155"/>
    </w:p>
    <w:p w14:paraId="2213F616" w14:textId="77777777" w:rsidR="00655646" w:rsidRPr="00935A2F" w:rsidRDefault="00655646" w:rsidP="00850D0D">
      <w:pPr>
        <w:pStyle w:val="Heading2"/>
      </w:pPr>
      <w:bookmarkStart w:id="218" w:name="_Toc492560555"/>
      <w:r w:rsidRPr="00935A2F">
        <w:t>Definition of Key Words</w:t>
      </w:r>
      <w:bookmarkStart w:id="219" w:name="_Toc481569622"/>
      <w:bookmarkStart w:id="220" w:name="_Toc481570205"/>
      <w:bookmarkEnd w:id="215"/>
      <w:bookmarkEnd w:id="216"/>
      <w:bookmarkEnd w:id="217"/>
      <w:bookmarkEnd w:id="218"/>
    </w:p>
    <w:p w14:paraId="72D467CE" w14:textId="77777777" w:rsidR="00655646" w:rsidRPr="008154DA" w:rsidRDefault="00655646" w:rsidP="00655646">
      <w:pPr>
        <w:widowControl w:val="0"/>
        <w:rPr>
          <w:rFonts w:cs="Arial"/>
          <w:szCs w:val="22"/>
        </w:rPr>
      </w:pPr>
      <w:r w:rsidRPr="008154DA">
        <w:rPr>
          <w:rFonts w:cs="Arial"/>
          <w:szCs w:val="22"/>
        </w:rPr>
        <w:t>Important definitions for this RF</w:t>
      </w:r>
      <w:r w:rsidR="00020253">
        <w:rPr>
          <w:rFonts w:cs="Arial"/>
          <w:szCs w:val="22"/>
        </w:rPr>
        <w:t>Q</w:t>
      </w:r>
      <w:r w:rsidRPr="008154DA">
        <w:rPr>
          <w:rFonts w:cs="Arial"/>
          <w:szCs w:val="22"/>
        </w:rPr>
        <w:t xml:space="preserve"> are presented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6930"/>
      </w:tblGrid>
      <w:tr w:rsidR="00475F7B" w:rsidRPr="008154DA" w14:paraId="6E640AEC" w14:textId="77777777" w:rsidTr="00655646">
        <w:tc>
          <w:tcPr>
            <w:tcW w:w="2430" w:type="dxa"/>
          </w:tcPr>
          <w:p w14:paraId="599F446B" w14:textId="77777777" w:rsidR="00475F7B" w:rsidRPr="00452557" w:rsidRDefault="00475F7B" w:rsidP="00475F7B">
            <w:pPr>
              <w:widowControl w:val="0"/>
              <w:jc w:val="center"/>
              <w:rPr>
                <w:rFonts w:cs="Arial"/>
                <w:b/>
                <w:i/>
                <w:caps/>
                <w:szCs w:val="22"/>
              </w:rPr>
            </w:pPr>
            <w:r w:rsidRPr="00452557">
              <w:rPr>
                <w:rFonts w:cs="Arial"/>
                <w:b/>
                <w:i/>
                <w:caps/>
                <w:szCs w:val="22"/>
              </w:rPr>
              <w:t>Word/Term</w:t>
            </w:r>
          </w:p>
        </w:tc>
        <w:tc>
          <w:tcPr>
            <w:tcW w:w="6930" w:type="dxa"/>
          </w:tcPr>
          <w:p w14:paraId="4E109D01" w14:textId="77777777" w:rsidR="00475F7B" w:rsidRPr="00452557" w:rsidRDefault="00475F7B" w:rsidP="00475F7B">
            <w:pPr>
              <w:widowControl w:val="0"/>
              <w:rPr>
                <w:rFonts w:cs="Arial"/>
                <w:b/>
                <w:i/>
                <w:caps/>
                <w:szCs w:val="22"/>
              </w:rPr>
            </w:pPr>
            <w:r w:rsidRPr="00452557">
              <w:rPr>
                <w:rFonts w:cs="Arial"/>
                <w:b/>
                <w:i/>
                <w:caps/>
                <w:szCs w:val="22"/>
              </w:rPr>
              <w:t>Definition</w:t>
            </w:r>
          </w:p>
        </w:tc>
      </w:tr>
      <w:tr w:rsidR="00655646" w:rsidRPr="008154DA" w14:paraId="770C1E26" w14:textId="77777777" w:rsidTr="00655646">
        <w:tc>
          <w:tcPr>
            <w:tcW w:w="2430" w:type="dxa"/>
          </w:tcPr>
          <w:p w14:paraId="0F03FE97" w14:textId="77777777" w:rsidR="00655646" w:rsidRPr="008154DA" w:rsidRDefault="00655646" w:rsidP="00655646">
            <w:pPr>
              <w:widowControl w:val="0"/>
              <w:jc w:val="center"/>
              <w:rPr>
                <w:rFonts w:cs="Arial"/>
                <w:szCs w:val="22"/>
              </w:rPr>
            </w:pPr>
            <w:r w:rsidRPr="008154DA">
              <w:rPr>
                <w:rFonts w:cs="Arial"/>
                <w:szCs w:val="22"/>
              </w:rPr>
              <w:t>State</w:t>
            </w:r>
          </w:p>
        </w:tc>
        <w:tc>
          <w:tcPr>
            <w:tcW w:w="6930" w:type="dxa"/>
          </w:tcPr>
          <w:p w14:paraId="274AAE44" w14:textId="77777777" w:rsidR="00655646" w:rsidRPr="008154DA" w:rsidRDefault="00655646" w:rsidP="00655646">
            <w:pPr>
              <w:widowControl w:val="0"/>
              <w:rPr>
                <w:rFonts w:cs="Arial"/>
                <w:szCs w:val="22"/>
              </w:rPr>
            </w:pPr>
            <w:r w:rsidRPr="008154DA">
              <w:rPr>
                <w:rFonts w:cs="Arial"/>
                <w:szCs w:val="22"/>
              </w:rPr>
              <w:t>State of California</w:t>
            </w:r>
          </w:p>
        </w:tc>
      </w:tr>
      <w:tr w:rsidR="00655646" w:rsidRPr="008154DA" w14:paraId="0897291F" w14:textId="77777777" w:rsidTr="00655646">
        <w:tc>
          <w:tcPr>
            <w:tcW w:w="2430" w:type="dxa"/>
          </w:tcPr>
          <w:p w14:paraId="26ED8188" w14:textId="77777777" w:rsidR="00655646" w:rsidRPr="008154DA" w:rsidRDefault="00655646" w:rsidP="00655646">
            <w:pPr>
              <w:widowControl w:val="0"/>
              <w:jc w:val="center"/>
              <w:rPr>
                <w:rFonts w:cs="Arial"/>
                <w:szCs w:val="22"/>
              </w:rPr>
            </w:pPr>
            <w:r w:rsidRPr="008154DA">
              <w:rPr>
                <w:rFonts w:cs="Arial"/>
                <w:szCs w:val="22"/>
              </w:rPr>
              <w:t>DGS</w:t>
            </w:r>
          </w:p>
        </w:tc>
        <w:tc>
          <w:tcPr>
            <w:tcW w:w="6930" w:type="dxa"/>
          </w:tcPr>
          <w:p w14:paraId="008EFD46" w14:textId="77777777" w:rsidR="00655646" w:rsidRPr="008154DA" w:rsidRDefault="00655646" w:rsidP="00655646">
            <w:pPr>
              <w:widowControl w:val="0"/>
              <w:rPr>
                <w:rFonts w:cs="Arial"/>
                <w:szCs w:val="22"/>
              </w:rPr>
            </w:pPr>
            <w:r w:rsidRPr="008154DA">
              <w:rPr>
                <w:rFonts w:cs="Arial"/>
                <w:szCs w:val="22"/>
              </w:rPr>
              <w:t>Department of General Services</w:t>
            </w:r>
          </w:p>
        </w:tc>
      </w:tr>
      <w:tr w:rsidR="00655646" w:rsidRPr="008154DA" w14:paraId="66D2D270" w14:textId="77777777" w:rsidTr="00655646">
        <w:tc>
          <w:tcPr>
            <w:tcW w:w="2430" w:type="dxa"/>
          </w:tcPr>
          <w:p w14:paraId="2A1130B4" w14:textId="77777777" w:rsidR="00655646" w:rsidRPr="008154DA" w:rsidRDefault="00655646" w:rsidP="00655646">
            <w:pPr>
              <w:widowControl w:val="0"/>
              <w:jc w:val="center"/>
              <w:rPr>
                <w:rFonts w:cs="Arial"/>
                <w:szCs w:val="22"/>
              </w:rPr>
            </w:pPr>
            <w:r w:rsidRPr="008154DA">
              <w:rPr>
                <w:rFonts w:cs="Arial"/>
                <w:szCs w:val="22"/>
              </w:rPr>
              <w:t>Energy Commission</w:t>
            </w:r>
          </w:p>
        </w:tc>
        <w:tc>
          <w:tcPr>
            <w:tcW w:w="6930" w:type="dxa"/>
          </w:tcPr>
          <w:p w14:paraId="70862F55" w14:textId="77777777" w:rsidR="00655646" w:rsidRPr="008154DA" w:rsidRDefault="00655646" w:rsidP="00655646">
            <w:pPr>
              <w:widowControl w:val="0"/>
              <w:rPr>
                <w:rFonts w:cs="Arial"/>
                <w:szCs w:val="22"/>
              </w:rPr>
            </w:pPr>
            <w:r w:rsidRPr="008154DA">
              <w:rPr>
                <w:rFonts w:cs="Arial"/>
                <w:szCs w:val="22"/>
              </w:rPr>
              <w:t>California Energy Commission</w:t>
            </w:r>
          </w:p>
        </w:tc>
      </w:tr>
      <w:tr w:rsidR="00655646" w:rsidRPr="008154DA" w14:paraId="5578313C" w14:textId="77777777" w:rsidTr="00655646">
        <w:tc>
          <w:tcPr>
            <w:tcW w:w="2430" w:type="dxa"/>
          </w:tcPr>
          <w:p w14:paraId="40E01357" w14:textId="77777777" w:rsidR="00655646" w:rsidRPr="008154DA" w:rsidRDefault="00655646" w:rsidP="00655646">
            <w:pPr>
              <w:widowControl w:val="0"/>
              <w:jc w:val="center"/>
              <w:rPr>
                <w:rFonts w:cs="Arial"/>
                <w:szCs w:val="22"/>
              </w:rPr>
            </w:pPr>
            <w:r w:rsidRPr="008154DA">
              <w:rPr>
                <w:rFonts w:cs="Arial"/>
                <w:szCs w:val="22"/>
              </w:rPr>
              <w:t>RFQ</w:t>
            </w:r>
          </w:p>
        </w:tc>
        <w:tc>
          <w:tcPr>
            <w:tcW w:w="6930" w:type="dxa"/>
          </w:tcPr>
          <w:p w14:paraId="6F52C5B9" w14:textId="77777777" w:rsidR="00655646" w:rsidRPr="008154DA" w:rsidRDefault="00655646" w:rsidP="00655646">
            <w:pPr>
              <w:widowControl w:val="0"/>
              <w:rPr>
                <w:rFonts w:cs="Arial"/>
                <w:szCs w:val="22"/>
              </w:rPr>
            </w:pPr>
            <w:r w:rsidRPr="008154DA">
              <w:rPr>
                <w:rFonts w:cs="Arial"/>
                <w:szCs w:val="22"/>
              </w:rPr>
              <w:t>Request for Qualifications, this entire document</w:t>
            </w:r>
          </w:p>
        </w:tc>
      </w:tr>
      <w:tr w:rsidR="00655646" w:rsidRPr="008154DA" w14:paraId="5650DD90" w14:textId="77777777" w:rsidTr="00655646">
        <w:tc>
          <w:tcPr>
            <w:tcW w:w="2430" w:type="dxa"/>
          </w:tcPr>
          <w:p w14:paraId="7F059B57" w14:textId="77777777" w:rsidR="00655646" w:rsidRPr="008154DA" w:rsidRDefault="00655646" w:rsidP="00655646">
            <w:pPr>
              <w:widowControl w:val="0"/>
              <w:jc w:val="center"/>
              <w:rPr>
                <w:rFonts w:cs="Arial"/>
                <w:szCs w:val="22"/>
              </w:rPr>
            </w:pPr>
            <w:r w:rsidRPr="008154DA">
              <w:rPr>
                <w:rFonts w:cs="Arial"/>
                <w:szCs w:val="22"/>
              </w:rPr>
              <w:t>SOQ</w:t>
            </w:r>
          </w:p>
        </w:tc>
        <w:tc>
          <w:tcPr>
            <w:tcW w:w="6930" w:type="dxa"/>
          </w:tcPr>
          <w:p w14:paraId="152562ED" w14:textId="77777777" w:rsidR="00655646" w:rsidRPr="008154DA" w:rsidRDefault="00655646" w:rsidP="00020253">
            <w:pPr>
              <w:widowControl w:val="0"/>
              <w:rPr>
                <w:rFonts w:cs="Arial"/>
                <w:szCs w:val="22"/>
              </w:rPr>
            </w:pPr>
            <w:r w:rsidRPr="008154DA">
              <w:rPr>
                <w:rFonts w:cs="Arial"/>
                <w:szCs w:val="22"/>
              </w:rPr>
              <w:t xml:space="preserve">Statement of Qualifications, formal written response to this document from </w:t>
            </w:r>
            <w:r w:rsidR="00020253">
              <w:rPr>
                <w:rFonts w:cs="Arial"/>
                <w:szCs w:val="22"/>
              </w:rPr>
              <w:t>Firm</w:t>
            </w:r>
          </w:p>
        </w:tc>
      </w:tr>
      <w:tr w:rsidR="00655646" w:rsidRPr="008154DA" w14:paraId="59574BFD" w14:textId="77777777" w:rsidTr="00655646">
        <w:tc>
          <w:tcPr>
            <w:tcW w:w="2430" w:type="dxa"/>
          </w:tcPr>
          <w:p w14:paraId="7750B161" w14:textId="77777777" w:rsidR="00655646" w:rsidRPr="008154DA" w:rsidRDefault="00655646" w:rsidP="00655646">
            <w:pPr>
              <w:widowControl w:val="0"/>
              <w:jc w:val="center"/>
              <w:rPr>
                <w:rFonts w:cs="Arial"/>
                <w:szCs w:val="22"/>
              </w:rPr>
            </w:pPr>
            <w:r w:rsidRPr="008154DA">
              <w:rPr>
                <w:rFonts w:cs="Arial"/>
                <w:szCs w:val="22"/>
              </w:rPr>
              <w:t>Firm</w:t>
            </w:r>
          </w:p>
        </w:tc>
        <w:tc>
          <w:tcPr>
            <w:tcW w:w="6930" w:type="dxa"/>
          </w:tcPr>
          <w:p w14:paraId="6DB1CECC" w14:textId="77777777" w:rsidR="00655646" w:rsidRPr="008154DA" w:rsidRDefault="00655646" w:rsidP="00655646">
            <w:pPr>
              <w:widowControl w:val="0"/>
              <w:rPr>
                <w:rFonts w:cs="Arial"/>
                <w:szCs w:val="22"/>
              </w:rPr>
            </w:pPr>
            <w:r w:rsidRPr="008154DA">
              <w:rPr>
                <w:rFonts w:cs="Arial"/>
                <w:szCs w:val="22"/>
              </w:rPr>
              <w:t>Respondent to this RFQ</w:t>
            </w:r>
          </w:p>
        </w:tc>
      </w:tr>
      <w:tr w:rsidR="00655646" w:rsidRPr="008154DA" w14:paraId="27E8C269" w14:textId="77777777" w:rsidTr="00655646">
        <w:tc>
          <w:tcPr>
            <w:tcW w:w="2430" w:type="dxa"/>
          </w:tcPr>
          <w:p w14:paraId="050B07B3" w14:textId="77777777" w:rsidR="00655646" w:rsidRPr="008154DA" w:rsidRDefault="00655646" w:rsidP="00655646">
            <w:pPr>
              <w:widowControl w:val="0"/>
              <w:jc w:val="center"/>
              <w:rPr>
                <w:rFonts w:cs="Arial"/>
                <w:szCs w:val="22"/>
              </w:rPr>
            </w:pPr>
            <w:r w:rsidRPr="008154DA">
              <w:rPr>
                <w:rFonts w:cs="Arial"/>
                <w:szCs w:val="22"/>
              </w:rPr>
              <w:t>C</w:t>
            </w:r>
            <w:r w:rsidR="00020253">
              <w:rPr>
                <w:rFonts w:cs="Arial"/>
                <w:szCs w:val="22"/>
              </w:rPr>
              <w:t>A</w:t>
            </w:r>
            <w:r w:rsidRPr="008154DA">
              <w:rPr>
                <w:rFonts w:cs="Arial"/>
                <w:szCs w:val="22"/>
              </w:rPr>
              <w:t>M</w:t>
            </w:r>
          </w:p>
        </w:tc>
        <w:tc>
          <w:tcPr>
            <w:tcW w:w="6930" w:type="dxa"/>
          </w:tcPr>
          <w:p w14:paraId="133308E4" w14:textId="77777777" w:rsidR="00655646" w:rsidRPr="008154DA" w:rsidRDefault="00655646" w:rsidP="00655646">
            <w:pPr>
              <w:widowControl w:val="0"/>
              <w:rPr>
                <w:rFonts w:cs="Arial"/>
                <w:szCs w:val="22"/>
              </w:rPr>
            </w:pPr>
            <w:r w:rsidRPr="008154DA">
              <w:rPr>
                <w:rFonts w:cs="Arial"/>
                <w:szCs w:val="22"/>
              </w:rPr>
              <w:t xml:space="preserve">Commission </w:t>
            </w:r>
            <w:r w:rsidR="00020253">
              <w:rPr>
                <w:rFonts w:cs="Arial"/>
                <w:szCs w:val="22"/>
              </w:rPr>
              <w:t>Agreement</w:t>
            </w:r>
            <w:r w:rsidRPr="008154DA">
              <w:rPr>
                <w:rFonts w:cs="Arial"/>
                <w:szCs w:val="22"/>
              </w:rPr>
              <w:t xml:space="preserve"> Manager</w:t>
            </w:r>
          </w:p>
        </w:tc>
      </w:tr>
      <w:tr w:rsidR="00CA6E99" w:rsidRPr="008154DA" w14:paraId="676FC094" w14:textId="77777777" w:rsidTr="00655646">
        <w:tc>
          <w:tcPr>
            <w:tcW w:w="2430" w:type="dxa"/>
          </w:tcPr>
          <w:p w14:paraId="2776F6BC" w14:textId="77777777" w:rsidR="00CA6E99" w:rsidRPr="008154DA" w:rsidRDefault="00CA6E99" w:rsidP="00CA6E99">
            <w:pPr>
              <w:widowControl w:val="0"/>
              <w:jc w:val="center"/>
              <w:rPr>
                <w:rFonts w:cs="Arial"/>
                <w:szCs w:val="22"/>
              </w:rPr>
            </w:pPr>
            <w:r w:rsidRPr="008154DA">
              <w:rPr>
                <w:rFonts w:cs="Arial"/>
                <w:szCs w:val="22"/>
              </w:rPr>
              <w:t>C</w:t>
            </w:r>
            <w:r>
              <w:rPr>
                <w:rFonts w:cs="Arial"/>
                <w:szCs w:val="22"/>
              </w:rPr>
              <w:t>AO</w:t>
            </w:r>
          </w:p>
        </w:tc>
        <w:tc>
          <w:tcPr>
            <w:tcW w:w="6930" w:type="dxa"/>
          </w:tcPr>
          <w:p w14:paraId="19E453CE" w14:textId="77777777" w:rsidR="00CA6E99" w:rsidRPr="008154DA" w:rsidRDefault="00CA6E99" w:rsidP="00CA6E99">
            <w:pPr>
              <w:widowControl w:val="0"/>
              <w:rPr>
                <w:rFonts w:cs="Arial"/>
                <w:szCs w:val="22"/>
              </w:rPr>
            </w:pPr>
            <w:r w:rsidRPr="008154DA">
              <w:rPr>
                <w:rFonts w:cs="Arial"/>
                <w:szCs w:val="22"/>
              </w:rPr>
              <w:t xml:space="preserve">Commission </w:t>
            </w:r>
            <w:r>
              <w:rPr>
                <w:rFonts w:cs="Arial"/>
                <w:szCs w:val="22"/>
              </w:rPr>
              <w:t>Agreement</w:t>
            </w:r>
            <w:r w:rsidRPr="008154DA">
              <w:rPr>
                <w:rFonts w:cs="Arial"/>
                <w:szCs w:val="22"/>
              </w:rPr>
              <w:t xml:space="preserve"> </w:t>
            </w:r>
            <w:r>
              <w:rPr>
                <w:rFonts w:cs="Arial"/>
                <w:szCs w:val="22"/>
              </w:rPr>
              <w:t>Office</w:t>
            </w:r>
          </w:p>
        </w:tc>
      </w:tr>
      <w:tr w:rsidR="00CA6E99" w:rsidRPr="008154DA" w14:paraId="60FCBDD4" w14:textId="77777777" w:rsidTr="00655646">
        <w:tc>
          <w:tcPr>
            <w:tcW w:w="2430" w:type="dxa"/>
          </w:tcPr>
          <w:p w14:paraId="453BD731" w14:textId="77777777" w:rsidR="00CA6E99" w:rsidRPr="008154DA" w:rsidRDefault="00CA6E99" w:rsidP="00655646">
            <w:pPr>
              <w:widowControl w:val="0"/>
              <w:jc w:val="center"/>
              <w:rPr>
                <w:rFonts w:cs="Arial"/>
                <w:szCs w:val="22"/>
              </w:rPr>
            </w:pPr>
            <w:r w:rsidRPr="008154DA">
              <w:rPr>
                <w:rFonts w:cs="Arial"/>
                <w:szCs w:val="22"/>
              </w:rPr>
              <w:t>DVBE</w:t>
            </w:r>
          </w:p>
        </w:tc>
        <w:tc>
          <w:tcPr>
            <w:tcW w:w="6930" w:type="dxa"/>
          </w:tcPr>
          <w:p w14:paraId="23BB3C15" w14:textId="77777777" w:rsidR="00CA6E99" w:rsidRPr="008154DA" w:rsidRDefault="00CA6E99" w:rsidP="00655646">
            <w:pPr>
              <w:widowControl w:val="0"/>
              <w:rPr>
                <w:rFonts w:cs="Arial"/>
                <w:szCs w:val="22"/>
              </w:rPr>
            </w:pPr>
            <w:r w:rsidRPr="008154DA">
              <w:rPr>
                <w:rFonts w:cs="Arial"/>
                <w:szCs w:val="22"/>
              </w:rPr>
              <w:t>Disabled Veteran Business Enterprises</w:t>
            </w:r>
          </w:p>
        </w:tc>
      </w:tr>
      <w:tr w:rsidR="00CA6E99" w:rsidRPr="008154DA" w14:paraId="35B9F00B" w14:textId="77777777" w:rsidTr="00655646">
        <w:tc>
          <w:tcPr>
            <w:tcW w:w="2430" w:type="dxa"/>
          </w:tcPr>
          <w:p w14:paraId="5B0B63CD" w14:textId="77777777" w:rsidR="00CA6E99" w:rsidRPr="008154DA" w:rsidRDefault="00CA6E99" w:rsidP="00655646">
            <w:pPr>
              <w:widowControl w:val="0"/>
              <w:jc w:val="center"/>
              <w:rPr>
                <w:rFonts w:cs="Arial"/>
                <w:szCs w:val="22"/>
              </w:rPr>
            </w:pPr>
            <w:r w:rsidRPr="008154DA">
              <w:rPr>
                <w:rFonts w:cs="Arial"/>
                <w:szCs w:val="22"/>
              </w:rPr>
              <w:t>WA</w:t>
            </w:r>
          </w:p>
        </w:tc>
        <w:tc>
          <w:tcPr>
            <w:tcW w:w="6930" w:type="dxa"/>
          </w:tcPr>
          <w:p w14:paraId="5F009DFE" w14:textId="77777777" w:rsidR="00CA6E99" w:rsidRPr="008154DA" w:rsidRDefault="00CA6E99" w:rsidP="00655646">
            <w:pPr>
              <w:widowControl w:val="0"/>
              <w:rPr>
                <w:rFonts w:cs="Arial"/>
                <w:szCs w:val="22"/>
              </w:rPr>
            </w:pPr>
            <w:r w:rsidRPr="008154DA">
              <w:rPr>
                <w:rFonts w:cs="Arial"/>
                <w:szCs w:val="22"/>
              </w:rPr>
              <w:t>Work Authorization</w:t>
            </w:r>
          </w:p>
        </w:tc>
      </w:tr>
    </w:tbl>
    <w:p w14:paraId="393A9683" w14:textId="77777777" w:rsidR="00D6388E" w:rsidRPr="00935A2F" w:rsidRDefault="00D6388E" w:rsidP="00850D0D">
      <w:pPr>
        <w:pStyle w:val="Heading2"/>
      </w:pPr>
      <w:bookmarkStart w:id="221" w:name="_Toc492560556"/>
      <w:bookmarkEnd w:id="219"/>
      <w:bookmarkEnd w:id="220"/>
      <w:r w:rsidRPr="00935A2F">
        <w:t>Cost of Developing SOQ</w:t>
      </w:r>
      <w:bookmarkEnd w:id="221"/>
    </w:p>
    <w:p w14:paraId="17ACE221" w14:textId="77777777" w:rsidR="00E80007" w:rsidRPr="008154DA" w:rsidRDefault="00E80007" w:rsidP="00935A2F">
      <w:pPr>
        <w:pStyle w:val="BodyText3"/>
        <w:jc w:val="left"/>
      </w:pPr>
      <w:r w:rsidRPr="008154DA">
        <w:t xml:space="preserve">The </w:t>
      </w:r>
      <w:r w:rsidR="00294F73" w:rsidRPr="008154DA">
        <w:t>Firm</w:t>
      </w:r>
      <w:r w:rsidRPr="008154DA">
        <w:t xml:space="preserve"> is responsible for the cost of developing a</w:t>
      </w:r>
      <w:r w:rsidR="002C6D1E">
        <w:t>n</w:t>
      </w:r>
      <w:r w:rsidRPr="008154DA">
        <w:t xml:space="preserve"> SOQ and this cost cannot be charged to the State.</w:t>
      </w:r>
      <w:r w:rsidR="005E7C74" w:rsidRPr="008154DA">
        <w:t xml:space="preserve">  The Firm is also responsible for any travel costs associated with participat</w:t>
      </w:r>
      <w:r w:rsidR="001E0355" w:rsidRPr="008154DA">
        <w:t>ing</w:t>
      </w:r>
      <w:r w:rsidR="005E7C74" w:rsidRPr="008154DA">
        <w:t xml:space="preserve"> in this RFQ.</w:t>
      </w:r>
    </w:p>
    <w:p w14:paraId="5E6BCADA" w14:textId="77777777" w:rsidR="00170CD6" w:rsidRPr="00170CD6" w:rsidRDefault="00170CD6" w:rsidP="00850D0D">
      <w:pPr>
        <w:pStyle w:val="Heading2"/>
      </w:pPr>
      <w:bookmarkStart w:id="222" w:name="_Toc305406697"/>
      <w:bookmarkStart w:id="223" w:name="_Toc492560557"/>
      <w:r w:rsidRPr="00170CD6">
        <w:t>Software Application Development</w:t>
      </w:r>
      <w:bookmarkEnd w:id="222"/>
      <w:bookmarkEnd w:id="223"/>
    </w:p>
    <w:p w14:paraId="6851F63E" w14:textId="77777777" w:rsidR="00170CD6" w:rsidRPr="00170CD6" w:rsidRDefault="00170CD6" w:rsidP="00170CD6">
      <w:pPr>
        <w:rPr>
          <w:szCs w:val="22"/>
        </w:rPr>
      </w:pPr>
      <w:r w:rsidRPr="00170CD6">
        <w:rPr>
          <w:szCs w:val="22"/>
        </w:rPr>
        <w:t xml:space="preserve">If this scope of work includes any software application development, including but not limited to databases, websites, models, or modeling tools, </w:t>
      </w:r>
      <w:r w:rsidR="00A00159">
        <w:rPr>
          <w:szCs w:val="22"/>
        </w:rPr>
        <w:t>the Firm</w:t>
      </w:r>
      <w:r w:rsidR="00A00159" w:rsidRPr="00170CD6">
        <w:rPr>
          <w:szCs w:val="22"/>
        </w:rPr>
        <w:t xml:space="preserve"> </w:t>
      </w:r>
      <w:r w:rsidRPr="00170CD6">
        <w:rPr>
          <w:szCs w:val="22"/>
        </w:rPr>
        <w:t>shall utilize the following standard Application Architecture components in compatible versions:</w:t>
      </w:r>
    </w:p>
    <w:p w14:paraId="2B609BB1" w14:textId="77777777" w:rsidR="00170CD6" w:rsidRPr="00170CD6" w:rsidRDefault="00170CD6" w:rsidP="007E064A">
      <w:pPr>
        <w:numPr>
          <w:ilvl w:val="0"/>
          <w:numId w:val="5"/>
        </w:numPr>
        <w:rPr>
          <w:szCs w:val="22"/>
        </w:rPr>
      </w:pPr>
      <w:r w:rsidRPr="00170CD6">
        <w:rPr>
          <w:szCs w:val="22"/>
        </w:rPr>
        <w:t xml:space="preserve">Microsoft ASP.NET framework (version 3.5 and up) Recommend 4.0 </w:t>
      </w:r>
    </w:p>
    <w:p w14:paraId="34418FBF" w14:textId="77777777" w:rsidR="00170CD6" w:rsidRPr="00170CD6" w:rsidRDefault="00170CD6" w:rsidP="007E064A">
      <w:pPr>
        <w:numPr>
          <w:ilvl w:val="0"/>
          <w:numId w:val="5"/>
        </w:numPr>
        <w:rPr>
          <w:szCs w:val="22"/>
        </w:rPr>
      </w:pPr>
      <w:r w:rsidRPr="00170CD6">
        <w:rPr>
          <w:szCs w:val="22"/>
        </w:rPr>
        <w:t>Microsoft Internet Information Services (IIS), (version 6 and up) Recommend 7.5</w:t>
      </w:r>
    </w:p>
    <w:p w14:paraId="52345FF0" w14:textId="77777777" w:rsidR="00170CD6" w:rsidRPr="00170CD6" w:rsidRDefault="00170CD6" w:rsidP="007E064A">
      <w:pPr>
        <w:numPr>
          <w:ilvl w:val="0"/>
          <w:numId w:val="5"/>
        </w:numPr>
        <w:rPr>
          <w:szCs w:val="22"/>
        </w:rPr>
      </w:pPr>
      <w:r w:rsidRPr="00170CD6">
        <w:rPr>
          <w:szCs w:val="22"/>
        </w:rPr>
        <w:t xml:space="preserve">Visual Studio.NET (version 2008 and up) Recommend 2010 </w:t>
      </w:r>
    </w:p>
    <w:p w14:paraId="3E5153F4" w14:textId="77777777" w:rsidR="00170CD6" w:rsidRPr="00170CD6" w:rsidRDefault="00170CD6" w:rsidP="007E064A">
      <w:pPr>
        <w:numPr>
          <w:ilvl w:val="0"/>
          <w:numId w:val="5"/>
        </w:numPr>
        <w:rPr>
          <w:szCs w:val="22"/>
        </w:rPr>
      </w:pPr>
      <w:r w:rsidRPr="00170CD6">
        <w:rPr>
          <w:szCs w:val="22"/>
        </w:rPr>
        <w:t xml:space="preserve">C# Programming Language with Presentation (UI), Business Object and Data Layers </w:t>
      </w:r>
    </w:p>
    <w:p w14:paraId="510E8258" w14:textId="77777777" w:rsidR="00170CD6" w:rsidRPr="00170CD6" w:rsidRDefault="00170CD6" w:rsidP="007E064A">
      <w:pPr>
        <w:numPr>
          <w:ilvl w:val="0"/>
          <w:numId w:val="5"/>
        </w:numPr>
        <w:rPr>
          <w:szCs w:val="22"/>
        </w:rPr>
      </w:pPr>
      <w:r w:rsidRPr="00170CD6">
        <w:rPr>
          <w:szCs w:val="22"/>
        </w:rPr>
        <w:t xml:space="preserve">SQL (Structured Query Language) </w:t>
      </w:r>
    </w:p>
    <w:p w14:paraId="34AB477B" w14:textId="77777777" w:rsidR="00170CD6" w:rsidRPr="00170CD6" w:rsidRDefault="00170CD6" w:rsidP="007E064A">
      <w:pPr>
        <w:numPr>
          <w:ilvl w:val="0"/>
          <w:numId w:val="5"/>
        </w:numPr>
        <w:rPr>
          <w:szCs w:val="22"/>
        </w:rPr>
      </w:pPr>
      <w:r w:rsidRPr="00170CD6">
        <w:rPr>
          <w:szCs w:val="22"/>
        </w:rPr>
        <w:t xml:space="preserve">Microsoft SQL Server 2008, Stored Procedures Recommend 2008 R2 </w:t>
      </w:r>
    </w:p>
    <w:p w14:paraId="29E20789" w14:textId="77777777" w:rsidR="00170CD6" w:rsidRPr="00170CD6" w:rsidRDefault="00170CD6" w:rsidP="007E064A">
      <w:pPr>
        <w:numPr>
          <w:ilvl w:val="0"/>
          <w:numId w:val="5"/>
        </w:numPr>
        <w:rPr>
          <w:szCs w:val="22"/>
        </w:rPr>
      </w:pPr>
      <w:r w:rsidRPr="00170CD6">
        <w:rPr>
          <w:szCs w:val="22"/>
        </w:rPr>
        <w:t xml:space="preserve">Microsoft SQL Reporting Services Recommend 2008 R2 </w:t>
      </w:r>
    </w:p>
    <w:p w14:paraId="5F47E20B" w14:textId="77777777" w:rsidR="00170CD6" w:rsidRPr="00170CD6" w:rsidRDefault="00170CD6" w:rsidP="007E064A">
      <w:pPr>
        <w:numPr>
          <w:ilvl w:val="0"/>
          <w:numId w:val="5"/>
        </w:numPr>
        <w:rPr>
          <w:szCs w:val="22"/>
        </w:rPr>
      </w:pPr>
      <w:r w:rsidRPr="00170CD6">
        <w:rPr>
          <w:szCs w:val="22"/>
        </w:rPr>
        <w:t>XML (external interfaces)</w:t>
      </w:r>
    </w:p>
    <w:p w14:paraId="63B7A094" w14:textId="77777777" w:rsidR="00170CD6" w:rsidRPr="00475F7B" w:rsidRDefault="00170CD6" w:rsidP="00475F7B">
      <w:pPr>
        <w:rPr>
          <w:szCs w:val="22"/>
        </w:rPr>
      </w:pPr>
      <w:r w:rsidRPr="00170CD6">
        <w:rPr>
          <w:szCs w:val="22"/>
        </w:rPr>
        <w:t>Any exceptions to the Electronic File Format requirements above must be approved in writing by the Energy Commission Information Technology Services Branch.</w:t>
      </w:r>
    </w:p>
    <w:p w14:paraId="16982CC7" w14:textId="77777777" w:rsidR="00945E3B" w:rsidRPr="00D27857" w:rsidRDefault="00945E3B" w:rsidP="00850D0D">
      <w:pPr>
        <w:pStyle w:val="Heading2"/>
      </w:pPr>
      <w:bookmarkStart w:id="224" w:name="_Toc354486824"/>
      <w:bookmarkStart w:id="225" w:name="_Toc492560558"/>
      <w:bookmarkStart w:id="226" w:name="_Toc219275123"/>
      <w:bookmarkStart w:id="227" w:name="_Toc272402159"/>
      <w:bookmarkStart w:id="228" w:name="_Toc310929238"/>
      <w:r w:rsidRPr="00D27857">
        <w:t>Printing Services</w:t>
      </w:r>
      <w:bookmarkEnd w:id="224"/>
      <w:bookmarkEnd w:id="225"/>
    </w:p>
    <w:p w14:paraId="66FA8E0E" w14:textId="77777777" w:rsidR="00945E3B" w:rsidRPr="00EF4D0A" w:rsidRDefault="00945E3B" w:rsidP="00945E3B">
      <w:pPr>
        <w:widowControl w:val="0"/>
      </w:pPr>
      <w:r w:rsidRPr="00BE49CC">
        <w:rPr>
          <w:szCs w:val="22"/>
        </w:rPr>
        <w:t xml:space="preserve">Per Management Memo 07-06, State Agencies must procure printing services through the Office of State Publishing (OSP).  </w:t>
      </w:r>
      <w:r w:rsidR="0001451A">
        <w:rPr>
          <w:szCs w:val="22"/>
        </w:rPr>
        <w:t>Firm</w:t>
      </w:r>
      <w:r w:rsidRPr="00BE49CC">
        <w:rPr>
          <w:szCs w:val="22"/>
        </w:rPr>
        <w:t>s shall not include printing services in their</w:t>
      </w:r>
      <w:r w:rsidR="0001451A">
        <w:rPr>
          <w:szCs w:val="22"/>
        </w:rPr>
        <w:t xml:space="preserve"> SOQs</w:t>
      </w:r>
      <w:r w:rsidRPr="00EF4D0A">
        <w:t>.</w:t>
      </w:r>
    </w:p>
    <w:p w14:paraId="35289F08" w14:textId="77777777" w:rsidR="00655646" w:rsidRPr="00935A2F" w:rsidRDefault="00655646" w:rsidP="00850D0D">
      <w:pPr>
        <w:pStyle w:val="Heading2"/>
      </w:pPr>
      <w:bookmarkStart w:id="229" w:name="_Toc492560559"/>
      <w:r w:rsidRPr="00935A2F">
        <w:t>Confidential Information</w:t>
      </w:r>
      <w:bookmarkEnd w:id="226"/>
      <w:bookmarkEnd w:id="227"/>
      <w:bookmarkEnd w:id="228"/>
      <w:bookmarkEnd w:id="229"/>
    </w:p>
    <w:p w14:paraId="7269B79E" w14:textId="77777777" w:rsidR="00655646" w:rsidRDefault="00655646" w:rsidP="00935A2F">
      <w:pPr>
        <w:widowControl w:val="0"/>
        <w:rPr>
          <w:rFonts w:cs="Arial"/>
          <w:szCs w:val="22"/>
        </w:rPr>
      </w:pPr>
      <w:r w:rsidRPr="008154DA">
        <w:rPr>
          <w:rFonts w:cs="Arial"/>
          <w:szCs w:val="22"/>
        </w:rPr>
        <w:t>The</w:t>
      </w:r>
      <w:r w:rsidR="00020253">
        <w:rPr>
          <w:rFonts w:cs="Arial"/>
          <w:szCs w:val="22"/>
        </w:rPr>
        <w:t xml:space="preserve"> Energy</w:t>
      </w:r>
      <w:r w:rsidRPr="008154DA">
        <w:rPr>
          <w:rFonts w:cs="Arial"/>
          <w:szCs w:val="22"/>
        </w:rPr>
        <w:t xml:space="preserve"> Commission will not accept or retain any </w:t>
      </w:r>
      <w:r w:rsidR="00020253">
        <w:rPr>
          <w:rFonts w:cs="Arial"/>
          <w:szCs w:val="22"/>
        </w:rPr>
        <w:t>SOQs</w:t>
      </w:r>
      <w:r w:rsidR="00020253" w:rsidRPr="008154DA">
        <w:rPr>
          <w:rFonts w:cs="Arial"/>
          <w:szCs w:val="22"/>
        </w:rPr>
        <w:t xml:space="preserve"> </w:t>
      </w:r>
      <w:r w:rsidRPr="008154DA">
        <w:rPr>
          <w:rFonts w:cs="Arial"/>
          <w:szCs w:val="22"/>
        </w:rPr>
        <w:t>that</w:t>
      </w:r>
      <w:r w:rsidR="00020253">
        <w:rPr>
          <w:rFonts w:cs="Arial"/>
          <w:szCs w:val="22"/>
        </w:rPr>
        <w:t xml:space="preserve"> </w:t>
      </w:r>
      <w:r w:rsidR="0001451A">
        <w:rPr>
          <w:rFonts w:cs="Arial"/>
          <w:szCs w:val="22"/>
        </w:rPr>
        <w:t xml:space="preserve">contain confidential information or have </w:t>
      </w:r>
      <w:r w:rsidR="00020253">
        <w:rPr>
          <w:rFonts w:cs="Arial"/>
          <w:szCs w:val="22"/>
        </w:rPr>
        <w:t>any portion</w:t>
      </w:r>
      <w:r w:rsidRPr="008154DA">
        <w:rPr>
          <w:rFonts w:cs="Arial"/>
          <w:szCs w:val="22"/>
        </w:rPr>
        <w:t xml:space="preserve"> marked confidential</w:t>
      </w:r>
      <w:r w:rsidR="00020253">
        <w:rPr>
          <w:rFonts w:cs="Arial"/>
          <w:szCs w:val="22"/>
        </w:rPr>
        <w:t>.</w:t>
      </w:r>
    </w:p>
    <w:p w14:paraId="5CB60DB3" w14:textId="77777777" w:rsidR="00655646" w:rsidRPr="00935A2F" w:rsidRDefault="00655646" w:rsidP="00850D0D">
      <w:pPr>
        <w:pStyle w:val="Heading2"/>
      </w:pPr>
      <w:bookmarkStart w:id="230" w:name="_Toc272402160"/>
      <w:bookmarkStart w:id="231" w:name="_Toc492560560"/>
      <w:r w:rsidRPr="00935A2F">
        <w:t>Darfur Contracting Act of 2008</w:t>
      </w:r>
      <w:bookmarkEnd w:id="230"/>
      <w:bookmarkEnd w:id="231"/>
    </w:p>
    <w:p w14:paraId="4F387C0B" w14:textId="77777777" w:rsidR="00655646" w:rsidRPr="008154DA" w:rsidRDefault="00655646" w:rsidP="00655646">
      <w:pPr>
        <w:rPr>
          <w:rFonts w:cs="Arial"/>
          <w:szCs w:val="22"/>
        </w:rPr>
      </w:pPr>
      <w:r w:rsidRPr="008154DA">
        <w:rPr>
          <w:rFonts w:cs="Arial"/>
          <w:szCs w:val="22"/>
        </w:rPr>
        <w:t xml:space="preserve">Effective January 1, 2009, all solicitations must address the requirements of the Darfur Contracting Act of 2008 (Act).  (Public Contract Code sections 10475, </w:t>
      </w:r>
      <w:r w:rsidRPr="008154DA">
        <w:rPr>
          <w:rFonts w:cs="Arial"/>
          <w:i/>
          <w:szCs w:val="22"/>
        </w:rPr>
        <w:t>et</w:t>
      </w:r>
      <w:r w:rsidRPr="008154DA">
        <w:rPr>
          <w:rFonts w:cs="Arial"/>
          <w:szCs w:val="22"/>
        </w:rPr>
        <w:t xml:space="preserve"> </w:t>
      </w:r>
      <w:r w:rsidRPr="008154DA">
        <w:rPr>
          <w:rFonts w:cs="Arial"/>
          <w:i/>
          <w:szCs w:val="22"/>
        </w:rPr>
        <w:t>seq</w:t>
      </w:r>
      <w:r w:rsidRPr="008154DA">
        <w:rPr>
          <w:rFonts w:cs="Arial"/>
          <w:szCs w:val="22"/>
        </w:rPr>
        <w:t>.; Stats. 2008, Ch. 272).  The Act was passed by the California Legislature and signed into law by the Governor to preclude State agencies generally from contracting with “scrutinized” companies that do business in the African nation of Sudan (of which the Darfur region is a part), for the reasons described in Public Contract Code section 10475.</w:t>
      </w:r>
    </w:p>
    <w:p w14:paraId="44FBA10A" w14:textId="77777777" w:rsidR="00655646" w:rsidRPr="008154DA" w:rsidRDefault="00655646" w:rsidP="00655646">
      <w:pPr>
        <w:rPr>
          <w:rFonts w:cs="Arial"/>
          <w:szCs w:val="22"/>
        </w:rPr>
      </w:pPr>
      <w:r w:rsidRPr="008154DA">
        <w:rPr>
          <w:rFonts w:cs="Arial"/>
          <w:szCs w:val="22"/>
        </w:rPr>
        <w:t>A scrutinized company is a company doing business in Sudan as defined in Public Contract Code section 10476.  Scrutinized companies are ineligible to, and cannot, bid on or submit a</w:t>
      </w:r>
      <w:r w:rsidR="002C6D1E">
        <w:rPr>
          <w:rFonts w:cs="Arial"/>
          <w:szCs w:val="22"/>
        </w:rPr>
        <w:t>n</w:t>
      </w:r>
      <w:r w:rsidRPr="008154DA">
        <w:rPr>
          <w:rFonts w:cs="Arial"/>
          <w:szCs w:val="22"/>
        </w:rPr>
        <w:t xml:space="preserve"> </w:t>
      </w:r>
      <w:r w:rsidR="00020253">
        <w:rPr>
          <w:rFonts w:cs="Arial"/>
          <w:szCs w:val="22"/>
        </w:rPr>
        <w:t>SOQ</w:t>
      </w:r>
      <w:r w:rsidR="00020253" w:rsidRPr="008154DA">
        <w:rPr>
          <w:rFonts w:cs="Arial"/>
          <w:szCs w:val="22"/>
        </w:rPr>
        <w:t xml:space="preserve"> </w:t>
      </w:r>
      <w:r w:rsidRPr="008154DA">
        <w:rPr>
          <w:rFonts w:cs="Arial"/>
          <w:szCs w:val="22"/>
        </w:rPr>
        <w:t>for a contract with a State agency for goods or services.  (Public Contract Code section 10477(a)).</w:t>
      </w:r>
    </w:p>
    <w:p w14:paraId="045DDDD2" w14:textId="77777777" w:rsidR="00655646" w:rsidRPr="003306E1" w:rsidRDefault="00655646" w:rsidP="00655646">
      <w:pPr>
        <w:rPr>
          <w:rFonts w:cs="Arial"/>
          <w:szCs w:val="22"/>
        </w:rPr>
      </w:pPr>
      <w:r w:rsidRPr="008154DA">
        <w:rPr>
          <w:rFonts w:cs="Arial"/>
          <w:szCs w:val="22"/>
        </w:rPr>
        <w:t xml:space="preserve">Therefore, Public Contract Code section 10478 (a) requires a company that currently has (or within the previous three years has had) business activities or other operations outside of the United States to certify that it is not a “scrutinized” company when it submits a bid or </w:t>
      </w:r>
      <w:r w:rsidR="00020253">
        <w:rPr>
          <w:rFonts w:cs="Arial"/>
          <w:szCs w:val="22"/>
        </w:rPr>
        <w:t>SOQ</w:t>
      </w:r>
      <w:r w:rsidR="00020253" w:rsidRPr="008154DA">
        <w:rPr>
          <w:rFonts w:cs="Arial"/>
          <w:szCs w:val="22"/>
        </w:rPr>
        <w:t xml:space="preserve"> </w:t>
      </w:r>
      <w:r w:rsidRPr="008154DA">
        <w:rPr>
          <w:rFonts w:cs="Arial"/>
          <w:szCs w:val="22"/>
        </w:rPr>
        <w:t xml:space="preserve">to a State agency.  </w:t>
      </w:r>
      <w:r w:rsidRPr="003306E1">
        <w:rPr>
          <w:rFonts w:cs="Arial"/>
          <w:b/>
          <w:szCs w:val="22"/>
        </w:rPr>
        <w:t>(See # 1 on Attachment 2)</w:t>
      </w:r>
      <w:r w:rsidRPr="003306E1">
        <w:rPr>
          <w:rFonts w:cs="Arial"/>
          <w:szCs w:val="22"/>
        </w:rPr>
        <w:t xml:space="preserve">  </w:t>
      </w:r>
    </w:p>
    <w:p w14:paraId="201364F5" w14:textId="77777777" w:rsidR="00655646" w:rsidRDefault="00655646" w:rsidP="00655646">
      <w:pPr>
        <w:rPr>
          <w:rFonts w:cs="Arial"/>
          <w:b/>
          <w:color w:val="FF0000"/>
          <w:szCs w:val="22"/>
        </w:rPr>
      </w:pPr>
      <w:r w:rsidRPr="008154DA">
        <w:rPr>
          <w:rFonts w:cs="Arial"/>
          <w:szCs w:val="22"/>
        </w:rPr>
        <w:t xml:space="preserve">A scrutinized company may still, however, submit a bid or </w:t>
      </w:r>
      <w:r w:rsidR="00020253">
        <w:rPr>
          <w:rFonts w:cs="Arial"/>
          <w:szCs w:val="22"/>
        </w:rPr>
        <w:t>SOQ</w:t>
      </w:r>
      <w:r w:rsidR="00020253" w:rsidRPr="008154DA">
        <w:rPr>
          <w:rFonts w:cs="Arial"/>
          <w:szCs w:val="22"/>
        </w:rPr>
        <w:t xml:space="preserve"> </w:t>
      </w:r>
      <w:r w:rsidRPr="008154DA">
        <w:rPr>
          <w:rFonts w:cs="Arial"/>
          <w:szCs w:val="22"/>
        </w:rPr>
        <w:t xml:space="preserve">for a contract with a State agency for goods or services if the company first obtains permission from the Department of General Services (DGS) according to the criteria set forth in Public Contract Code section 10477(b).  </w:t>
      </w:r>
      <w:r w:rsidRPr="003306E1">
        <w:rPr>
          <w:rFonts w:cs="Arial"/>
          <w:b/>
          <w:szCs w:val="22"/>
        </w:rPr>
        <w:t>(See # 2 on Attachment 2)</w:t>
      </w:r>
    </w:p>
    <w:p w14:paraId="2314D02A" w14:textId="77777777" w:rsidR="00502A94" w:rsidRPr="00935A2F" w:rsidRDefault="00502A94" w:rsidP="00850D0D">
      <w:pPr>
        <w:pStyle w:val="Heading2"/>
      </w:pPr>
      <w:bookmarkStart w:id="232" w:name="_Toc492560561"/>
      <w:r>
        <w:t>Iran Contracting Act of 2010</w:t>
      </w:r>
      <w:bookmarkEnd w:id="232"/>
    </w:p>
    <w:p w14:paraId="7082A7D5" w14:textId="77777777" w:rsidR="00502A94" w:rsidRDefault="00502A94" w:rsidP="00502A94">
      <w:pPr>
        <w:tabs>
          <w:tab w:val="num" w:pos="720"/>
        </w:tabs>
        <w:jc w:val="both"/>
        <w:rPr>
          <w:rFonts w:cs="Arial"/>
        </w:rPr>
      </w:pPr>
      <w:r>
        <w:rPr>
          <w:rFonts w:cs="Arial"/>
        </w:rPr>
        <w:t xml:space="preserve">Prior to bidding on, submitting a proposal or executing a contract or renewal for a </w:t>
      </w:r>
      <w:r w:rsidRPr="00D80B1F">
        <w:rPr>
          <w:rFonts w:cs="Arial"/>
        </w:rPr>
        <w:t>State of California contract</w:t>
      </w:r>
      <w:r>
        <w:rPr>
          <w:rFonts w:cs="Arial"/>
        </w:rPr>
        <w:t xml:space="preserve"> for goods or services of $1,000,000 or more, a vendor must either:  </w:t>
      </w:r>
    </w:p>
    <w:p w14:paraId="5F6D88A5" w14:textId="77777777" w:rsidR="00502A94" w:rsidRPr="003306E1" w:rsidRDefault="00502A94" w:rsidP="00502A94">
      <w:pPr>
        <w:tabs>
          <w:tab w:val="num" w:pos="720"/>
        </w:tabs>
        <w:jc w:val="both"/>
        <w:rPr>
          <w:rFonts w:cs="Arial"/>
        </w:rPr>
      </w:pPr>
      <w:r>
        <w:rPr>
          <w:rFonts w:cs="Arial"/>
        </w:rPr>
        <w:t xml:space="preserve">a) certify it is </w:t>
      </w:r>
      <w:r w:rsidRPr="00D80B1F">
        <w:rPr>
          <w:rFonts w:cs="Arial"/>
          <w:b/>
          <w:bCs/>
          <w:u w:val="single"/>
        </w:rPr>
        <w:t>not</w:t>
      </w:r>
      <w:r w:rsidRPr="00D80B1F">
        <w:rPr>
          <w:rFonts w:cs="Arial"/>
          <w:bCs/>
        </w:rPr>
        <w:t xml:space="preserve"> on the</w:t>
      </w:r>
      <w:r>
        <w:rPr>
          <w:rFonts w:cs="Arial"/>
          <w:bCs/>
        </w:rPr>
        <w:t xml:space="preserve"> </w:t>
      </w:r>
      <w:r w:rsidRPr="00D80B1F">
        <w:rPr>
          <w:rFonts w:cs="Arial"/>
          <w:bCs/>
        </w:rPr>
        <w:t xml:space="preserve">current list of persons engaged in investment activities in Iran created by the California Department of General Services </w:t>
      </w:r>
      <w:r>
        <w:rPr>
          <w:rFonts w:cs="Arial"/>
          <w:bCs/>
        </w:rPr>
        <w:t xml:space="preserve">(“DGS”) </w:t>
      </w:r>
      <w:r w:rsidRPr="00D80B1F">
        <w:rPr>
          <w:rFonts w:cs="Arial"/>
          <w:bCs/>
        </w:rPr>
        <w:t>pursuant to Public Contract Code section 2203(b)</w:t>
      </w:r>
      <w:r>
        <w:rPr>
          <w:rFonts w:cs="Arial"/>
          <w:bCs/>
        </w:rPr>
        <w:t xml:space="preserve"> and is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Pr="00D80B1F">
        <w:rPr>
          <w:rFonts w:cs="Arial"/>
        </w:rPr>
        <w:t xml:space="preserve">; </w:t>
      </w:r>
      <w:r w:rsidR="0013432E" w:rsidRPr="003306E1">
        <w:rPr>
          <w:rFonts w:cs="Arial"/>
          <w:b/>
          <w:szCs w:val="22"/>
        </w:rPr>
        <w:t xml:space="preserve">(See Option #1 on Attachment </w:t>
      </w:r>
      <w:r w:rsidR="003A56BD">
        <w:rPr>
          <w:rFonts w:cs="Arial"/>
          <w:b/>
          <w:szCs w:val="22"/>
        </w:rPr>
        <w:t>8</w:t>
      </w:r>
      <w:r w:rsidRPr="003306E1">
        <w:rPr>
          <w:rFonts w:cs="Arial"/>
          <w:b/>
          <w:szCs w:val="22"/>
        </w:rPr>
        <w:t>)</w:t>
      </w:r>
    </w:p>
    <w:p w14:paraId="081FFBEF" w14:textId="77777777" w:rsidR="00502A94" w:rsidRPr="003306E1" w:rsidRDefault="00502A94" w:rsidP="00502A94">
      <w:pPr>
        <w:tabs>
          <w:tab w:val="num" w:pos="720"/>
        </w:tabs>
        <w:jc w:val="both"/>
        <w:rPr>
          <w:rFonts w:cs="Arial"/>
          <w:b/>
          <w:szCs w:val="22"/>
        </w:rPr>
      </w:pPr>
      <w:r w:rsidRPr="003306E1">
        <w:rPr>
          <w:rFonts w:cs="Arial"/>
        </w:rPr>
        <w:t xml:space="preserve">b) demonstrate it has been exempted from the certification requirement for that solicitation or contract pursuant to Public Contract Code section 2203(c) or (d).  </w:t>
      </w:r>
      <w:r w:rsidR="0013432E" w:rsidRPr="003306E1">
        <w:rPr>
          <w:rFonts w:cs="Arial"/>
          <w:b/>
          <w:szCs w:val="22"/>
        </w:rPr>
        <w:t xml:space="preserve">(See Option #2 on Attachment </w:t>
      </w:r>
      <w:r w:rsidR="003A56BD">
        <w:rPr>
          <w:rFonts w:cs="Arial"/>
          <w:b/>
          <w:szCs w:val="22"/>
        </w:rPr>
        <w:t>8</w:t>
      </w:r>
      <w:r w:rsidRPr="003306E1">
        <w:rPr>
          <w:rFonts w:cs="Arial"/>
          <w:b/>
          <w:szCs w:val="22"/>
        </w:rPr>
        <w:t>)</w:t>
      </w:r>
    </w:p>
    <w:p w14:paraId="4E10B912" w14:textId="77777777" w:rsidR="00BE21A7" w:rsidRDefault="00BE21A7" w:rsidP="00655646">
      <w:pPr>
        <w:rPr>
          <w:color w:val="FF0000"/>
        </w:rPr>
      </w:pPr>
    </w:p>
    <w:p w14:paraId="7298B8AF" w14:textId="77777777" w:rsidR="00BE21A7" w:rsidRPr="00BE21A7" w:rsidRDefault="00BE21A7" w:rsidP="00850D0D">
      <w:pPr>
        <w:pStyle w:val="Heading2"/>
      </w:pPr>
      <w:bookmarkStart w:id="233" w:name="_Toc492560562"/>
      <w:r>
        <w:t>California Civil Rights Laws</w:t>
      </w:r>
      <w:bookmarkEnd w:id="233"/>
      <w:r>
        <w:t xml:space="preserve"> </w:t>
      </w:r>
    </w:p>
    <w:p w14:paraId="67F206E9" w14:textId="77777777" w:rsidR="007362D6" w:rsidRPr="007362D6" w:rsidRDefault="007362D6" w:rsidP="007362D6">
      <w:pPr>
        <w:tabs>
          <w:tab w:val="num" w:pos="720"/>
        </w:tabs>
        <w:rPr>
          <w:rFonts w:cs="Arial"/>
          <w:szCs w:val="20"/>
        </w:rPr>
      </w:pPr>
      <w:r w:rsidRPr="007362D6">
        <w:rPr>
          <w:rFonts w:cs="Arial"/>
          <w:szCs w:val="20"/>
        </w:rPr>
        <w:t xml:space="preserve">Prior to bidding on, submitting a proposal or executing a contract or renewal for a State of California contract for goods or services of $100,000 or more, a bidder or proposer must certify that it is in compliance with the Unruh Civil Rights Act (Section 51 of the Civil Code) and the Fair Employment and Housing Act (Section 12960 of the Government Code).  Additionally, if a vendor has an internal policy against a sovereign nation or peoples recognized by the United States government, the Contractor must certify that such policies are not used in violation of the Unruh Civil Rights Act (Section 51 of the Civil Code) or the Fair Employment and Housing Act (Section 12960 of the Government Code).  </w:t>
      </w:r>
    </w:p>
    <w:p w14:paraId="4B0003DE" w14:textId="77777777" w:rsidR="00BE21A7" w:rsidRPr="00BE21A7" w:rsidRDefault="007362D6" w:rsidP="007362D6">
      <w:pPr>
        <w:tabs>
          <w:tab w:val="num" w:pos="720"/>
        </w:tabs>
        <w:rPr>
          <w:rFonts w:cs="Arial"/>
          <w:szCs w:val="20"/>
        </w:rPr>
      </w:pPr>
      <w:r w:rsidRPr="003306E1">
        <w:rPr>
          <w:rFonts w:cs="Arial"/>
          <w:szCs w:val="20"/>
        </w:rPr>
        <w:t>See</w:t>
      </w:r>
      <w:r w:rsidR="00BE21A7" w:rsidRPr="003306E1">
        <w:rPr>
          <w:rFonts w:cs="Arial"/>
          <w:szCs w:val="20"/>
        </w:rPr>
        <w:t xml:space="preserve"> Attachment </w:t>
      </w:r>
      <w:r w:rsidR="003A56BD">
        <w:rPr>
          <w:rFonts w:cs="Arial"/>
          <w:szCs w:val="20"/>
        </w:rPr>
        <w:t>9</w:t>
      </w:r>
      <w:r w:rsidR="00BE21A7" w:rsidRPr="00BE21A7">
        <w:rPr>
          <w:rFonts w:cs="Arial"/>
          <w:szCs w:val="22"/>
        </w:rPr>
        <w:t>.</w:t>
      </w:r>
      <w:r w:rsidR="00BE21A7" w:rsidRPr="00BE21A7">
        <w:rPr>
          <w:rFonts w:cs="Arial"/>
          <w:szCs w:val="20"/>
        </w:rPr>
        <w:t xml:space="preserve">  </w:t>
      </w:r>
    </w:p>
    <w:p w14:paraId="5AA132B7" w14:textId="77777777" w:rsidR="00AC43B1" w:rsidRPr="00935A2F" w:rsidRDefault="00E80007" w:rsidP="00850D0D">
      <w:pPr>
        <w:pStyle w:val="Heading2"/>
      </w:pPr>
      <w:bookmarkStart w:id="234" w:name="_Toc492560563"/>
      <w:r w:rsidRPr="00935A2F">
        <w:t>RFQ Cancellation</w:t>
      </w:r>
      <w:r w:rsidR="00AC43B1" w:rsidRPr="00935A2F">
        <w:t xml:space="preserve"> </w:t>
      </w:r>
      <w:bookmarkStart w:id="235" w:name="_Toc44724882"/>
      <w:bookmarkStart w:id="236" w:name="_Toc44730339"/>
      <w:bookmarkStart w:id="237" w:name="_Toc44731263"/>
      <w:bookmarkStart w:id="238" w:name="_Toc44737295"/>
      <w:bookmarkStart w:id="239" w:name="_Toc44737489"/>
      <w:r w:rsidR="00AC43B1" w:rsidRPr="00935A2F">
        <w:t>and Amendment</w:t>
      </w:r>
      <w:bookmarkEnd w:id="235"/>
      <w:bookmarkEnd w:id="236"/>
      <w:bookmarkEnd w:id="237"/>
      <w:bookmarkEnd w:id="238"/>
      <w:bookmarkEnd w:id="239"/>
      <w:r w:rsidR="00AC43B1" w:rsidRPr="00935A2F">
        <w:t>s</w:t>
      </w:r>
      <w:bookmarkEnd w:id="234"/>
    </w:p>
    <w:p w14:paraId="752372DD" w14:textId="77777777" w:rsidR="00E80007" w:rsidRPr="008154DA" w:rsidRDefault="00E80007" w:rsidP="002D26FA">
      <w:pPr>
        <w:pStyle w:val="BodyText3"/>
        <w:jc w:val="left"/>
      </w:pPr>
      <w:r w:rsidRPr="008154DA">
        <w:t>If it is in the State’s best interests, the Energy Commission reserves the right to do any of the following:</w:t>
      </w:r>
    </w:p>
    <w:p w14:paraId="6BFA8710" w14:textId="77777777" w:rsidR="00E80007" w:rsidRPr="008154DA" w:rsidRDefault="00E80007" w:rsidP="00BD4FBB">
      <w:pPr>
        <w:pStyle w:val="ListBullet"/>
      </w:pPr>
      <w:r w:rsidRPr="008154DA">
        <w:t>Cancel this RFQ,</w:t>
      </w:r>
    </w:p>
    <w:p w14:paraId="051C578B" w14:textId="77777777" w:rsidR="00E80007" w:rsidRPr="008154DA" w:rsidRDefault="00E80007" w:rsidP="00BD4FBB">
      <w:pPr>
        <w:pStyle w:val="ListBullet"/>
      </w:pPr>
      <w:r w:rsidRPr="008154DA">
        <w:t>Amend this RFQ</w:t>
      </w:r>
      <w:r w:rsidR="00886727">
        <w:t xml:space="preserve"> as needed</w:t>
      </w:r>
      <w:r w:rsidRPr="008154DA">
        <w:t>, or</w:t>
      </w:r>
    </w:p>
    <w:p w14:paraId="2B57242C" w14:textId="77777777" w:rsidR="00E80007" w:rsidRPr="008154DA" w:rsidRDefault="00E80007" w:rsidP="00BD4FBB">
      <w:pPr>
        <w:pStyle w:val="ListBullet"/>
      </w:pPr>
      <w:r w:rsidRPr="008154DA">
        <w:t>Reject any or all SOQs received in response to this RFQ</w:t>
      </w:r>
    </w:p>
    <w:p w14:paraId="49137A0F" w14:textId="77777777" w:rsidR="00E80007" w:rsidRPr="008154DA" w:rsidRDefault="00E80007" w:rsidP="00004A58">
      <w:pPr>
        <w:pStyle w:val="BodyText3"/>
        <w:keepNext w:val="0"/>
        <w:jc w:val="left"/>
      </w:pPr>
      <w:r w:rsidRPr="008154DA">
        <w:t xml:space="preserve">If the RFQ is amended, the Energy Commission will send an addendum to all parties who requested the RFQ and will also post it on the Energy Commission’s </w:t>
      </w:r>
      <w:r w:rsidR="00020253">
        <w:t>website</w:t>
      </w:r>
      <w:r w:rsidRPr="008154DA">
        <w:t xml:space="preserve">: </w:t>
      </w:r>
      <w:hyperlink r:id="rId23" w:history="1">
        <w:r w:rsidR="00AC43B1" w:rsidRPr="008154DA">
          <w:rPr>
            <w:rStyle w:val="Hyperlink"/>
          </w:rPr>
          <w:t>http://www.energy.ca.gov/contracts/index.html</w:t>
        </w:r>
      </w:hyperlink>
      <w:r w:rsidR="00AC43B1" w:rsidRPr="008154DA">
        <w:t xml:space="preserve"> </w:t>
      </w:r>
      <w:r w:rsidRPr="008154DA">
        <w:t xml:space="preserve">and Department of General Services’ </w:t>
      </w:r>
      <w:r w:rsidR="00020253">
        <w:t>website</w:t>
      </w:r>
      <w:r w:rsidRPr="008154DA">
        <w:t xml:space="preserve">:  </w:t>
      </w:r>
      <w:hyperlink r:id="rId24" w:history="1">
        <w:r w:rsidR="00805D6B" w:rsidRPr="00805D6B">
          <w:rPr>
            <w:rStyle w:val="Hyperlink"/>
          </w:rPr>
          <w:t>https://caleprocure.ca.gov/pages/LPASearch/lpa-search.aspx</w:t>
        </w:r>
      </w:hyperlink>
      <w:r w:rsidRPr="008154DA">
        <w:t>.</w:t>
      </w:r>
    </w:p>
    <w:p w14:paraId="0B3E75A2" w14:textId="77777777" w:rsidR="00E80007" w:rsidRPr="00935A2F" w:rsidRDefault="00E80007" w:rsidP="00850D0D">
      <w:pPr>
        <w:pStyle w:val="Heading2"/>
      </w:pPr>
      <w:bookmarkStart w:id="240" w:name="_Toc492560564"/>
      <w:r w:rsidRPr="00935A2F">
        <w:t>Errors</w:t>
      </w:r>
      <w:bookmarkEnd w:id="240"/>
    </w:p>
    <w:p w14:paraId="763375B4" w14:textId="77777777" w:rsidR="00E80007" w:rsidRPr="008154DA" w:rsidRDefault="00E80007" w:rsidP="00004A58">
      <w:pPr>
        <w:pStyle w:val="BodyText3"/>
        <w:keepNext w:val="0"/>
        <w:jc w:val="left"/>
      </w:pPr>
      <w:r w:rsidRPr="008154DA">
        <w:t xml:space="preserve">If a </w:t>
      </w:r>
      <w:r w:rsidR="00294F73" w:rsidRPr="008154DA">
        <w:t>Firm</w:t>
      </w:r>
      <w:r w:rsidRPr="008154DA">
        <w:t xml:space="preserve"> discovers any ambiguity, conflict, discrepancy, omission, or other error in the RFQ, the </w:t>
      </w:r>
      <w:r w:rsidR="00294F73" w:rsidRPr="008154DA">
        <w:t>Firm</w:t>
      </w:r>
      <w:r w:rsidRPr="008154DA">
        <w:t xml:space="preserve"> shall immediately notify the Energy Commission of such error in writing and request modification or clarification of the document.  Modifications or clarifications resulting from this notice will be posted on the Energy Commission’s </w:t>
      </w:r>
      <w:r w:rsidR="00020253">
        <w:t>website</w:t>
      </w:r>
      <w:r w:rsidRPr="008154DA">
        <w:t xml:space="preserve"> without divulging the source of the request for clarification.  The Energy Commission shall not be responsible for failure to correct errors.</w:t>
      </w:r>
    </w:p>
    <w:p w14:paraId="2F3780E3" w14:textId="77777777" w:rsidR="00E80007" w:rsidRPr="00935A2F" w:rsidRDefault="00E80007" w:rsidP="00850D0D">
      <w:pPr>
        <w:pStyle w:val="Heading2"/>
      </w:pPr>
      <w:bookmarkStart w:id="241" w:name="_Toc44724883"/>
      <w:bookmarkStart w:id="242" w:name="_Toc44730340"/>
      <w:bookmarkStart w:id="243" w:name="_Toc44731264"/>
      <w:bookmarkStart w:id="244" w:name="_Toc44737296"/>
      <w:bookmarkStart w:id="245" w:name="_Toc44737490"/>
      <w:bookmarkStart w:id="246" w:name="_Toc492560565"/>
      <w:r w:rsidRPr="00935A2F">
        <w:t>Modifying or Withdraw</w:t>
      </w:r>
      <w:r w:rsidR="001B243E" w:rsidRPr="00935A2F">
        <w:t>al of</w:t>
      </w:r>
      <w:r w:rsidRPr="00935A2F">
        <w:t xml:space="preserve"> SOQ</w:t>
      </w:r>
      <w:bookmarkEnd w:id="241"/>
      <w:bookmarkEnd w:id="242"/>
      <w:bookmarkEnd w:id="243"/>
      <w:bookmarkEnd w:id="244"/>
      <w:bookmarkEnd w:id="245"/>
      <w:bookmarkEnd w:id="246"/>
    </w:p>
    <w:p w14:paraId="7F586019" w14:textId="77777777" w:rsidR="00201848" w:rsidRPr="00BE49CC" w:rsidRDefault="00E80007" w:rsidP="00201848">
      <w:pPr>
        <w:widowControl w:val="0"/>
        <w:rPr>
          <w:szCs w:val="22"/>
        </w:rPr>
      </w:pPr>
      <w:r w:rsidRPr="008154DA">
        <w:t xml:space="preserve">A </w:t>
      </w:r>
      <w:r w:rsidR="00294F73" w:rsidRPr="008154DA">
        <w:t>Firm</w:t>
      </w:r>
      <w:r w:rsidRPr="008154DA">
        <w:t xml:space="preserve"> may, by letter to the Contact Person</w:t>
      </w:r>
      <w:r w:rsidR="001B243E" w:rsidRPr="008154DA">
        <w:t xml:space="preserve"> at the Energy Commission</w:t>
      </w:r>
      <w:r w:rsidRPr="008154DA">
        <w:t>, withdraw or modify a submitted SOQ before the deadline to submit a</w:t>
      </w:r>
      <w:r w:rsidR="002C6D1E">
        <w:t xml:space="preserve">n </w:t>
      </w:r>
      <w:r w:rsidRPr="008154DA">
        <w:t xml:space="preserve">SOQ. </w:t>
      </w:r>
      <w:r w:rsidR="00850BCD">
        <w:t>A</w:t>
      </w:r>
      <w:r w:rsidR="002C6D1E">
        <w:t>n</w:t>
      </w:r>
      <w:r w:rsidRPr="008154DA">
        <w:t xml:space="preserve"> SOQ cannot be </w:t>
      </w:r>
      <w:r w:rsidR="00850BCD">
        <w:t>modified</w:t>
      </w:r>
      <w:r w:rsidR="00850BCD" w:rsidRPr="008154DA">
        <w:t xml:space="preserve"> </w:t>
      </w:r>
      <w:r w:rsidRPr="008154DA">
        <w:t xml:space="preserve">after that date and </w:t>
      </w:r>
      <w:r w:rsidR="00850BCD" w:rsidRPr="008154DA">
        <w:t>time</w:t>
      </w:r>
      <w:r w:rsidR="00850BCD">
        <w:t>, but a</w:t>
      </w:r>
      <w:r w:rsidR="002C6D1E">
        <w:t>n</w:t>
      </w:r>
      <w:r w:rsidR="00850BCD">
        <w:t xml:space="preserve"> SOQ may still be withdrawn</w:t>
      </w:r>
      <w:r w:rsidRPr="008154DA">
        <w:t>.</w:t>
      </w:r>
      <w:r w:rsidR="00201848">
        <w:t xml:space="preserve"> </w:t>
      </w:r>
      <w:r w:rsidR="00201848" w:rsidRPr="00BE49CC">
        <w:rPr>
          <w:szCs w:val="22"/>
        </w:rPr>
        <w:t>A</w:t>
      </w:r>
      <w:r w:rsidR="002C6D1E">
        <w:rPr>
          <w:szCs w:val="22"/>
        </w:rPr>
        <w:t>n</w:t>
      </w:r>
      <w:r w:rsidR="00201848" w:rsidRPr="00BE49CC">
        <w:rPr>
          <w:szCs w:val="22"/>
        </w:rPr>
        <w:t xml:space="preserve"> </w:t>
      </w:r>
      <w:r w:rsidR="00201848">
        <w:rPr>
          <w:szCs w:val="22"/>
        </w:rPr>
        <w:t xml:space="preserve">SOQ </w:t>
      </w:r>
      <w:r w:rsidR="00201848" w:rsidRPr="00BE49CC">
        <w:rPr>
          <w:szCs w:val="22"/>
        </w:rPr>
        <w:t xml:space="preserve">cannot be “timed” to expire on a specific date.  For example, a statement such as the following is non-responsive to the </w:t>
      </w:r>
      <w:r w:rsidR="00201848">
        <w:rPr>
          <w:szCs w:val="22"/>
        </w:rPr>
        <w:t xml:space="preserve">RFQ:  “This SOQ </w:t>
      </w:r>
      <w:r w:rsidR="00201848" w:rsidRPr="00BE49CC">
        <w:rPr>
          <w:szCs w:val="22"/>
        </w:rPr>
        <w:t>is valid for 60 days.”</w:t>
      </w:r>
    </w:p>
    <w:p w14:paraId="7C6BA4E7" w14:textId="77777777" w:rsidR="00E80007" w:rsidRPr="00935A2F" w:rsidRDefault="00E80007" w:rsidP="00850D0D">
      <w:pPr>
        <w:pStyle w:val="Heading2"/>
      </w:pPr>
      <w:bookmarkStart w:id="247" w:name="_Toc492560566"/>
      <w:r w:rsidRPr="00935A2F">
        <w:t>Immaterial Defect</w:t>
      </w:r>
      <w:bookmarkEnd w:id="247"/>
    </w:p>
    <w:p w14:paraId="48A21BA4" w14:textId="77777777" w:rsidR="00E80007" w:rsidRPr="008154DA" w:rsidRDefault="00E80007" w:rsidP="002D26FA">
      <w:pPr>
        <w:pStyle w:val="BodyText3"/>
        <w:keepNext w:val="0"/>
        <w:jc w:val="left"/>
      </w:pPr>
      <w:r w:rsidRPr="008154DA">
        <w:t xml:space="preserve">The Energy Commission may waive any immaterial defect or deviation contained in a </w:t>
      </w:r>
      <w:r w:rsidR="00294F73" w:rsidRPr="008154DA">
        <w:t>Firm</w:t>
      </w:r>
      <w:r w:rsidRPr="008154DA">
        <w:t xml:space="preserve">’s SOQ.  The Energy Commission’s waiver shall in no way modify the SOQ or excuse the successful </w:t>
      </w:r>
      <w:r w:rsidR="00294F73" w:rsidRPr="008154DA">
        <w:t>Firm</w:t>
      </w:r>
      <w:r w:rsidRPr="008154DA">
        <w:t xml:space="preserve"> from full compliance.</w:t>
      </w:r>
    </w:p>
    <w:p w14:paraId="0E0B47CF" w14:textId="77777777" w:rsidR="0036377B" w:rsidRPr="00935A2F" w:rsidRDefault="0036377B" w:rsidP="00850D0D">
      <w:pPr>
        <w:pStyle w:val="Heading2"/>
      </w:pPr>
      <w:bookmarkStart w:id="248" w:name="_Toc492560567"/>
      <w:r w:rsidRPr="00935A2F">
        <w:t xml:space="preserve">Disposition of </w:t>
      </w:r>
      <w:r w:rsidR="00294F73" w:rsidRPr="00935A2F">
        <w:t>Firm</w:t>
      </w:r>
      <w:r w:rsidRPr="00935A2F">
        <w:t>’s Documents</w:t>
      </w:r>
      <w:bookmarkEnd w:id="248"/>
    </w:p>
    <w:p w14:paraId="61CE92E2" w14:textId="77777777" w:rsidR="0036377B" w:rsidRPr="008154DA" w:rsidRDefault="0036377B" w:rsidP="002D26FA">
      <w:pPr>
        <w:pStyle w:val="BodyText3"/>
        <w:jc w:val="left"/>
      </w:pPr>
      <w:r w:rsidRPr="008154DA">
        <w:t xml:space="preserve">On the submission date, all SOQs and related material submitted in response to this RFQ become the property of the State.  After the Notice of Proposed Award is posted, all SOQs and related materials become public records.  In addition, all evaluation and scoring sheets become public records after the Notice of Proposed Award is posted.  </w:t>
      </w:r>
    </w:p>
    <w:p w14:paraId="4CE5DB44" w14:textId="77777777" w:rsidR="00283C25" w:rsidRPr="00935A2F" w:rsidRDefault="00283C25" w:rsidP="00850D0D">
      <w:pPr>
        <w:pStyle w:val="Heading2"/>
      </w:pPr>
      <w:bookmarkStart w:id="249" w:name="_Toc492560568"/>
      <w:bookmarkStart w:id="250" w:name="_Toc44724889"/>
      <w:bookmarkStart w:id="251" w:name="_Toc44730346"/>
      <w:bookmarkStart w:id="252" w:name="_Toc44731270"/>
      <w:bookmarkStart w:id="253" w:name="_Toc44737302"/>
      <w:bookmarkStart w:id="254" w:name="_Toc44737496"/>
      <w:r w:rsidRPr="00935A2F">
        <w:t>Firms’ Admonishment</w:t>
      </w:r>
      <w:bookmarkEnd w:id="249"/>
    </w:p>
    <w:p w14:paraId="2919A083" w14:textId="77777777" w:rsidR="00283C25" w:rsidRPr="008154DA" w:rsidRDefault="00283C25" w:rsidP="00283C25">
      <w:pPr>
        <w:widowControl w:val="0"/>
        <w:rPr>
          <w:rFonts w:cs="Arial"/>
          <w:szCs w:val="22"/>
        </w:rPr>
      </w:pPr>
      <w:r w:rsidRPr="008154DA">
        <w:rPr>
          <w:rFonts w:cs="Arial"/>
          <w:szCs w:val="22"/>
        </w:rPr>
        <w:t>This RFQ contains the instructions governing the requirements for a</w:t>
      </w:r>
      <w:r w:rsidR="002C6D1E">
        <w:rPr>
          <w:rFonts w:cs="Arial"/>
          <w:szCs w:val="22"/>
        </w:rPr>
        <w:t>n</w:t>
      </w:r>
      <w:r w:rsidRPr="008154DA">
        <w:rPr>
          <w:rFonts w:cs="Arial"/>
          <w:szCs w:val="22"/>
        </w:rPr>
        <w:t xml:space="preserve"> </w:t>
      </w:r>
      <w:r>
        <w:rPr>
          <w:rFonts w:cs="Arial"/>
          <w:szCs w:val="22"/>
        </w:rPr>
        <w:t>SOQ</w:t>
      </w:r>
      <w:r w:rsidRPr="008154DA">
        <w:rPr>
          <w:rFonts w:cs="Arial"/>
          <w:szCs w:val="22"/>
        </w:rPr>
        <w:t xml:space="preserve"> to be submitted by interested Firms, the format in which the information is to be submitted, the material to be included, the requirements </w:t>
      </w:r>
      <w:r w:rsidR="007B4207">
        <w:rPr>
          <w:rFonts w:cs="Arial"/>
          <w:szCs w:val="22"/>
        </w:rPr>
        <w:t xml:space="preserve">that </w:t>
      </w:r>
      <w:r w:rsidRPr="008154DA">
        <w:rPr>
          <w:rFonts w:cs="Arial"/>
          <w:szCs w:val="22"/>
        </w:rPr>
        <w:t>must be met to be eligible for consideration, and Firm responsibilities.  Firms must take the responsibility to carefully read the entire RFQ, ask appropriate questions in a timely manner, submit all required responses in a complete manner by the required date and time, make sure that all procedures and requirements of the RFQ are followed and appropriately addressed, and carefully reread the entire RFQ before submitting a</w:t>
      </w:r>
      <w:r w:rsidR="002C6D1E">
        <w:rPr>
          <w:rFonts w:cs="Arial"/>
          <w:szCs w:val="22"/>
        </w:rPr>
        <w:t>n</w:t>
      </w:r>
      <w:r w:rsidRPr="008154DA">
        <w:rPr>
          <w:rFonts w:cs="Arial"/>
          <w:szCs w:val="22"/>
        </w:rPr>
        <w:t xml:space="preserve"> SOQ.</w:t>
      </w:r>
    </w:p>
    <w:p w14:paraId="572F8F24" w14:textId="77777777" w:rsidR="0036377B" w:rsidRPr="00935A2F" w:rsidRDefault="00935A2F" w:rsidP="00850D0D">
      <w:pPr>
        <w:pStyle w:val="Heading2"/>
      </w:pPr>
      <w:bookmarkStart w:id="255" w:name="_Toc492560569"/>
      <w:r>
        <w:t>Agreement</w:t>
      </w:r>
      <w:r w:rsidR="00536945" w:rsidRPr="00935A2F">
        <w:t xml:space="preserve"> </w:t>
      </w:r>
      <w:r w:rsidR="0036377B" w:rsidRPr="00935A2F">
        <w:t>Requirements</w:t>
      </w:r>
      <w:bookmarkEnd w:id="250"/>
      <w:bookmarkEnd w:id="251"/>
      <w:bookmarkEnd w:id="252"/>
      <w:bookmarkEnd w:id="253"/>
      <w:bookmarkEnd w:id="254"/>
      <w:bookmarkEnd w:id="255"/>
    </w:p>
    <w:p w14:paraId="569331D7" w14:textId="77777777" w:rsidR="00536945" w:rsidRDefault="00536945" w:rsidP="00475F7B">
      <w:pPr>
        <w:widowControl w:val="0"/>
        <w:rPr>
          <w:rFonts w:cs="Arial"/>
          <w:szCs w:val="22"/>
        </w:rPr>
      </w:pPr>
      <w:r w:rsidRPr="008154DA">
        <w:rPr>
          <w:rFonts w:cs="Arial"/>
          <w:szCs w:val="22"/>
        </w:rPr>
        <w:t>The content of this RFQ shall be incorporated by reference into the final contract. See the Agreement terms and conditions included in this RFQ.</w:t>
      </w:r>
    </w:p>
    <w:p w14:paraId="67EBF62C" w14:textId="77777777" w:rsidR="003D5CAA" w:rsidRPr="003D5CAA" w:rsidRDefault="00462604" w:rsidP="00850D0D">
      <w:pPr>
        <w:pStyle w:val="Heading2"/>
      </w:pPr>
      <w:bookmarkStart w:id="256" w:name="_Toc492560570"/>
      <w:r w:rsidRPr="00462604">
        <w:t>No Contract Until Signed &amp; Approved</w:t>
      </w:r>
      <w:bookmarkEnd w:id="256"/>
    </w:p>
    <w:p w14:paraId="624FD37E" w14:textId="77777777" w:rsidR="00536945" w:rsidRDefault="00536945" w:rsidP="00536945">
      <w:pPr>
        <w:widowControl w:val="0"/>
        <w:rPr>
          <w:rFonts w:cs="Arial"/>
          <w:szCs w:val="22"/>
        </w:rPr>
      </w:pPr>
      <w:r w:rsidRPr="008154DA">
        <w:rPr>
          <w:rFonts w:cs="Arial"/>
          <w:szCs w:val="22"/>
        </w:rPr>
        <w:t>No agreement between the</w:t>
      </w:r>
      <w:r w:rsidR="00020253">
        <w:rPr>
          <w:rFonts w:cs="Arial"/>
          <w:szCs w:val="22"/>
        </w:rPr>
        <w:t xml:space="preserve"> Energy</w:t>
      </w:r>
      <w:r w:rsidRPr="008154DA">
        <w:rPr>
          <w:rFonts w:cs="Arial"/>
          <w:szCs w:val="22"/>
        </w:rPr>
        <w:t xml:space="preserve"> Commission and the successful Firm is in effect until the contract is signed by the Contractor, approved at a</w:t>
      </w:r>
      <w:r w:rsidR="00020253">
        <w:rPr>
          <w:rFonts w:cs="Arial"/>
          <w:szCs w:val="22"/>
        </w:rPr>
        <w:t>n Energy</w:t>
      </w:r>
      <w:r w:rsidRPr="008154DA">
        <w:rPr>
          <w:rFonts w:cs="Arial"/>
          <w:szCs w:val="22"/>
        </w:rPr>
        <w:t xml:space="preserve"> Commission Business Meeting, and signed by the Energy Commission Contracts </w:t>
      </w:r>
      <w:r w:rsidR="002D26FA">
        <w:rPr>
          <w:rFonts w:cs="Arial"/>
          <w:szCs w:val="22"/>
        </w:rPr>
        <w:t xml:space="preserve">Office </w:t>
      </w:r>
      <w:r w:rsidRPr="008154DA">
        <w:rPr>
          <w:rFonts w:cs="Arial"/>
          <w:szCs w:val="22"/>
        </w:rPr>
        <w:t xml:space="preserve">Manager. </w:t>
      </w:r>
    </w:p>
    <w:p w14:paraId="2B717CFD" w14:textId="77777777" w:rsidR="007B4207" w:rsidRPr="00517B2F" w:rsidRDefault="007B4207" w:rsidP="007B4207">
      <w:pPr>
        <w:pStyle w:val="Heading3"/>
        <w:spacing w:before="0"/>
        <w:rPr>
          <w:bCs w:val="0"/>
        </w:rPr>
      </w:pPr>
      <w:r w:rsidRPr="00517B2F">
        <w:t>Contract Amendment</w:t>
      </w:r>
    </w:p>
    <w:p w14:paraId="3BD4C52F" w14:textId="77777777" w:rsidR="007B4207" w:rsidRPr="00BE49CC" w:rsidRDefault="007B4207" w:rsidP="007B4207">
      <w:pPr>
        <w:widowControl w:val="0"/>
        <w:rPr>
          <w:szCs w:val="22"/>
        </w:rPr>
      </w:pPr>
      <w:r w:rsidRPr="00BE49CC">
        <w:rPr>
          <w:szCs w:val="22"/>
        </w:rPr>
        <w:t xml:space="preserve">The contract executed as a result of this </w:t>
      </w:r>
      <w:r>
        <w:rPr>
          <w:szCs w:val="22"/>
        </w:rPr>
        <w:t xml:space="preserve">RFQ </w:t>
      </w:r>
      <w:r w:rsidRPr="00BE49CC">
        <w:rPr>
          <w:szCs w:val="22"/>
        </w:rPr>
        <w:t xml:space="preserve">will be able to be amended by mutual consent of the </w:t>
      </w:r>
      <w:r>
        <w:rPr>
          <w:szCs w:val="22"/>
        </w:rPr>
        <w:t xml:space="preserve">Energy </w:t>
      </w:r>
      <w:r w:rsidRPr="00BE49CC">
        <w:rPr>
          <w:szCs w:val="22"/>
        </w:rPr>
        <w:t>Commission and the Contractor.  The contract may require amendment as a result of project review, changes and additions, changes in project scope, or availability of funding.</w:t>
      </w:r>
      <w:r>
        <w:rPr>
          <w:szCs w:val="22"/>
        </w:rPr>
        <w:t xml:space="preserve"> </w:t>
      </w:r>
    </w:p>
    <w:p w14:paraId="6C9D7CA8" w14:textId="77777777" w:rsidR="0036377B" w:rsidRPr="00935A2F" w:rsidRDefault="0036377B" w:rsidP="00850D0D">
      <w:pPr>
        <w:pStyle w:val="Heading2"/>
      </w:pPr>
      <w:bookmarkStart w:id="257" w:name="_Toc492560571"/>
      <w:r w:rsidRPr="00935A2F">
        <w:t>Conflict of Interest</w:t>
      </w:r>
      <w:bookmarkEnd w:id="257"/>
    </w:p>
    <w:p w14:paraId="70C4180A" w14:textId="77777777" w:rsidR="0036377B" w:rsidRDefault="00020253" w:rsidP="00E444F7">
      <w:pPr>
        <w:pStyle w:val="BodyText3"/>
        <w:keepNext w:val="0"/>
      </w:pPr>
      <w:r>
        <w:t>Any Energy Commission employee who participates in the selection process and any Firm seeking a contract under this RFQ are prohibited from offering, soliciting, or accepting gifts, services</w:t>
      </w:r>
      <w:r w:rsidR="00090B8B">
        <w:t>, goods, loans, rebates or payments of any kind (such as kickbacks) to or from one another.  Except as provided by the terms of the contract, this prohibition extends both to any Energy Commission employee who manages a contract awarded under this RFQ or reviews or approves contractor work products under the contract, and to the Contractor.</w:t>
      </w:r>
    </w:p>
    <w:sectPr w:rsidR="0036377B" w:rsidSect="007F2C97">
      <w:headerReference w:type="default" r:id="rId25"/>
      <w:footerReference w:type="first" r:id="rId26"/>
      <w:pgSz w:w="12240" w:h="15840" w:code="1"/>
      <w:pgMar w:top="1080" w:right="1350" w:bottom="1170" w:left="1440" w:header="432" w:footer="432"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83F0CB" w16cid:durableId="1DB3FC33"/>
  <w16cid:commentId w16cid:paraId="653FFBD1" w16cid:durableId="1DB3FC34"/>
  <w16cid:commentId w16cid:paraId="06543E2E" w16cid:durableId="1DB3FD81"/>
  <w16cid:commentId w16cid:paraId="3DA71CED" w16cid:durableId="1DB3FDA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4D4D5" w14:textId="77777777" w:rsidR="00850D0D" w:rsidRDefault="00850D0D">
      <w:r>
        <w:separator/>
      </w:r>
    </w:p>
  </w:endnote>
  <w:endnote w:type="continuationSeparator" w:id="0">
    <w:p w14:paraId="05ACBAB1" w14:textId="77777777" w:rsidR="00850D0D" w:rsidRDefault="00850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1A3A9" w14:textId="22EB2170" w:rsidR="00850D0D" w:rsidRPr="002F6145" w:rsidRDefault="00850D0D" w:rsidP="007F2C97">
    <w:pPr>
      <w:tabs>
        <w:tab w:val="left" w:pos="0"/>
        <w:tab w:val="center" w:pos="4680"/>
        <w:tab w:val="right" w:pos="9360"/>
      </w:tabs>
      <w:spacing w:after="0"/>
      <w:rPr>
        <w:rStyle w:val="PageNumber"/>
        <w:sz w:val="20"/>
        <w:szCs w:val="20"/>
      </w:rPr>
    </w:pPr>
    <w:r>
      <w:rPr>
        <w:sz w:val="20"/>
        <w:szCs w:val="20"/>
      </w:rPr>
      <w:t>November 2017</w:t>
    </w:r>
    <w:r w:rsidRPr="007F2C97">
      <w:rPr>
        <w:sz w:val="20"/>
        <w:szCs w:val="20"/>
      </w:rPr>
      <w:tab/>
    </w:r>
    <w:sdt>
      <w:sdtPr>
        <w:rPr>
          <w:sz w:val="20"/>
          <w:szCs w:val="20"/>
        </w:rPr>
        <w:id w:val="24888513"/>
        <w:docPartObj>
          <w:docPartGallery w:val="Page Numbers (Top of Page)"/>
          <w:docPartUnique/>
        </w:docPartObj>
      </w:sdtPr>
      <w:sdtEndPr/>
      <w:sdtContent>
        <w:r w:rsidRPr="002F6145">
          <w:rPr>
            <w:sz w:val="20"/>
            <w:szCs w:val="20"/>
          </w:rPr>
          <w:t xml:space="preserve">Page </w:t>
        </w:r>
        <w:r w:rsidRPr="002F6145">
          <w:rPr>
            <w:sz w:val="20"/>
            <w:szCs w:val="20"/>
          </w:rPr>
          <w:fldChar w:fldCharType="begin"/>
        </w:r>
        <w:r w:rsidRPr="002F6145">
          <w:rPr>
            <w:sz w:val="20"/>
            <w:szCs w:val="20"/>
          </w:rPr>
          <w:instrText xml:space="preserve"> PAGE </w:instrText>
        </w:r>
        <w:r w:rsidRPr="002F6145">
          <w:rPr>
            <w:sz w:val="20"/>
            <w:szCs w:val="20"/>
          </w:rPr>
          <w:fldChar w:fldCharType="separate"/>
        </w:r>
        <w:r w:rsidR="00B567D9">
          <w:rPr>
            <w:noProof/>
            <w:sz w:val="20"/>
            <w:szCs w:val="20"/>
          </w:rPr>
          <w:t>44</w:t>
        </w:r>
        <w:r w:rsidRPr="002F6145">
          <w:rPr>
            <w:sz w:val="20"/>
            <w:szCs w:val="20"/>
          </w:rPr>
          <w:fldChar w:fldCharType="end"/>
        </w:r>
        <w:r w:rsidRPr="002F6145">
          <w:rPr>
            <w:sz w:val="20"/>
            <w:szCs w:val="20"/>
          </w:rPr>
          <w:t xml:space="preserve"> of </w:t>
        </w:r>
        <w:r w:rsidRPr="002F6145">
          <w:rPr>
            <w:sz w:val="20"/>
            <w:szCs w:val="20"/>
          </w:rPr>
          <w:fldChar w:fldCharType="begin"/>
        </w:r>
        <w:r w:rsidRPr="002F6145">
          <w:rPr>
            <w:sz w:val="20"/>
            <w:szCs w:val="20"/>
          </w:rPr>
          <w:instrText xml:space="preserve"> NUMPAGES  </w:instrText>
        </w:r>
        <w:r w:rsidRPr="002F6145">
          <w:rPr>
            <w:sz w:val="20"/>
            <w:szCs w:val="20"/>
          </w:rPr>
          <w:fldChar w:fldCharType="separate"/>
        </w:r>
        <w:r w:rsidR="00B567D9">
          <w:rPr>
            <w:noProof/>
            <w:sz w:val="20"/>
            <w:szCs w:val="20"/>
          </w:rPr>
          <w:t>54</w:t>
        </w:r>
        <w:r w:rsidRPr="002F6145">
          <w:rPr>
            <w:sz w:val="20"/>
            <w:szCs w:val="20"/>
          </w:rPr>
          <w:fldChar w:fldCharType="end"/>
        </w:r>
        <w:r w:rsidRPr="002F6145">
          <w:rPr>
            <w:sz w:val="20"/>
            <w:szCs w:val="20"/>
          </w:rPr>
          <w:tab/>
        </w:r>
      </w:sdtContent>
    </w:sdt>
    <w:r w:rsidRPr="002F6145">
      <w:rPr>
        <w:rStyle w:val="PageNumber"/>
        <w:sz w:val="20"/>
        <w:szCs w:val="20"/>
      </w:rPr>
      <w:t xml:space="preserve"> RFQ-17-70</w:t>
    </w:r>
    <w:r>
      <w:rPr>
        <w:rStyle w:val="PageNumber"/>
        <w:sz w:val="20"/>
        <w:szCs w:val="20"/>
      </w:rPr>
      <w:t>2</w:t>
    </w:r>
  </w:p>
  <w:p w14:paraId="00F076D2" w14:textId="77777777" w:rsidR="00850D0D" w:rsidRPr="002F6145" w:rsidRDefault="00850D0D" w:rsidP="007F2C97">
    <w:pPr>
      <w:pStyle w:val="Footer"/>
      <w:tabs>
        <w:tab w:val="clear" w:pos="4320"/>
        <w:tab w:val="center" w:pos="4680"/>
      </w:tabs>
      <w:spacing w:after="0"/>
      <w:rPr>
        <w:szCs w:val="20"/>
      </w:rPr>
    </w:pPr>
    <w:r w:rsidRPr="002F6145">
      <w:rPr>
        <w:szCs w:val="20"/>
      </w:rPr>
      <w:tab/>
    </w:r>
    <w:r w:rsidRPr="002F6145">
      <w:rPr>
        <w:szCs w:val="20"/>
      </w:rPr>
      <w:tab/>
      <w:t>Siting, Transmission, and Environmental</w:t>
    </w:r>
  </w:p>
  <w:p w14:paraId="240B0366" w14:textId="77777777" w:rsidR="00850D0D" w:rsidRPr="002F6145" w:rsidRDefault="00850D0D" w:rsidP="007F2C97">
    <w:pPr>
      <w:pStyle w:val="Footer"/>
      <w:tabs>
        <w:tab w:val="clear" w:pos="4320"/>
        <w:tab w:val="center" w:pos="4680"/>
      </w:tabs>
      <w:spacing w:after="0"/>
      <w:rPr>
        <w:szCs w:val="20"/>
      </w:rPr>
    </w:pPr>
    <w:r w:rsidRPr="002F6145">
      <w:rPr>
        <w:szCs w:val="20"/>
      </w:rPr>
      <w:tab/>
    </w:r>
    <w:r w:rsidRPr="002F6145">
      <w:rPr>
        <w:szCs w:val="20"/>
      </w:rPr>
      <w:tab/>
      <w:t>Protection Peak Workload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FCE8F" w14:textId="77777777" w:rsidR="00850D0D" w:rsidRPr="007F2C97" w:rsidRDefault="00850D0D" w:rsidP="007F2C97">
    <w:pPr>
      <w:tabs>
        <w:tab w:val="left" w:pos="0"/>
        <w:tab w:val="center" w:pos="4680"/>
        <w:tab w:val="right" w:pos="9360"/>
      </w:tabs>
      <w:spacing w:after="0"/>
      <w:rPr>
        <w:rStyle w:val="PageNumber"/>
        <w:sz w:val="20"/>
        <w:szCs w:val="20"/>
      </w:rPr>
    </w:pPr>
    <w:r w:rsidRPr="007F2C97">
      <w:rPr>
        <w:sz w:val="20"/>
        <w:szCs w:val="20"/>
      </w:rPr>
      <w:tab/>
    </w:r>
    <w:sdt>
      <w:sdtPr>
        <w:rPr>
          <w:sz w:val="20"/>
          <w:szCs w:val="20"/>
        </w:rPr>
        <w:id w:val="24888511"/>
        <w:docPartObj>
          <w:docPartGallery w:val="Page Numbers (Top of Page)"/>
          <w:docPartUnique/>
        </w:docPartObj>
      </w:sdtPr>
      <w:sdtEndPr/>
      <w:sdtContent>
        <w:r w:rsidRPr="007F2C97">
          <w:rPr>
            <w:sz w:val="20"/>
            <w:szCs w:val="20"/>
          </w:rPr>
          <w:t xml:space="preserve">Page </w:t>
        </w:r>
        <w:r w:rsidRPr="007F2C97">
          <w:rPr>
            <w:sz w:val="20"/>
            <w:szCs w:val="20"/>
          </w:rPr>
          <w:fldChar w:fldCharType="begin"/>
        </w:r>
        <w:r w:rsidRPr="007F2C97">
          <w:rPr>
            <w:sz w:val="20"/>
            <w:szCs w:val="20"/>
          </w:rPr>
          <w:instrText xml:space="preserve"> PAGE </w:instrText>
        </w:r>
        <w:r w:rsidRPr="007F2C97">
          <w:rPr>
            <w:sz w:val="20"/>
            <w:szCs w:val="20"/>
          </w:rPr>
          <w:fldChar w:fldCharType="separate"/>
        </w:r>
        <w:r>
          <w:rPr>
            <w:noProof/>
            <w:sz w:val="20"/>
            <w:szCs w:val="20"/>
          </w:rPr>
          <w:t>3</w:t>
        </w:r>
        <w:r w:rsidRPr="007F2C97">
          <w:rPr>
            <w:sz w:val="20"/>
            <w:szCs w:val="20"/>
          </w:rPr>
          <w:fldChar w:fldCharType="end"/>
        </w:r>
        <w:r w:rsidRPr="007F2C97">
          <w:rPr>
            <w:sz w:val="20"/>
            <w:szCs w:val="20"/>
          </w:rPr>
          <w:t xml:space="preserve"> of </w:t>
        </w:r>
        <w:r w:rsidRPr="007F2C97">
          <w:rPr>
            <w:sz w:val="20"/>
            <w:szCs w:val="20"/>
          </w:rPr>
          <w:fldChar w:fldCharType="begin"/>
        </w:r>
        <w:r w:rsidRPr="007F2C97">
          <w:rPr>
            <w:sz w:val="20"/>
            <w:szCs w:val="20"/>
          </w:rPr>
          <w:instrText xml:space="preserve"> NUMPAGES  </w:instrText>
        </w:r>
        <w:r w:rsidRPr="007F2C97">
          <w:rPr>
            <w:sz w:val="20"/>
            <w:szCs w:val="20"/>
          </w:rPr>
          <w:fldChar w:fldCharType="separate"/>
        </w:r>
        <w:r>
          <w:rPr>
            <w:noProof/>
            <w:sz w:val="20"/>
            <w:szCs w:val="20"/>
          </w:rPr>
          <w:t>54</w:t>
        </w:r>
        <w:r w:rsidRPr="007F2C97">
          <w:rPr>
            <w:sz w:val="20"/>
            <w:szCs w:val="20"/>
          </w:rPr>
          <w:fldChar w:fldCharType="end"/>
        </w:r>
        <w:r w:rsidRPr="007F2C97">
          <w:rPr>
            <w:sz w:val="20"/>
            <w:szCs w:val="20"/>
          </w:rPr>
          <w:tab/>
        </w:r>
      </w:sdtContent>
    </w:sdt>
    <w:r w:rsidRPr="007F2C97">
      <w:rPr>
        <w:rStyle w:val="PageNumber"/>
        <w:color w:val="FF0000"/>
        <w:sz w:val="20"/>
        <w:szCs w:val="20"/>
      </w:rPr>
      <w:t xml:space="preserve"> RFQ-XX-XXX</w:t>
    </w:r>
  </w:p>
  <w:p w14:paraId="4FF4274E" w14:textId="77777777" w:rsidR="00850D0D" w:rsidRPr="007F2C97" w:rsidRDefault="00850D0D" w:rsidP="007F2C97">
    <w:pPr>
      <w:pStyle w:val="Footer"/>
      <w:tabs>
        <w:tab w:val="clear" w:pos="4320"/>
        <w:tab w:val="center" w:pos="4680"/>
      </w:tabs>
      <w:spacing w:after="0"/>
      <w:rPr>
        <w:szCs w:val="20"/>
      </w:rPr>
    </w:pPr>
    <w:r w:rsidRPr="007F2C97">
      <w:rPr>
        <w:szCs w:val="20"/>
      </w:rPr>
      <w:tab/>
    </w:r>
    <w:r w:rsidRPr="007F2C97">
      <w:rPr>
        <w:szCs w:val="20"/>
      </w:rPr>
      <w:tab/>
    </w:r>
    <w:r w:rsidRPr="007F2C97">
      <w:rPr>
        <w:color w:val="FF0000"/>
        <w:szCs w:val="20"/>
      </w:rPr>
      <w:t>(Title of Solicitation)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7BE79" w14:textId="77777777" w:rsidR="00850D0D" w:rsidRPr="00D24D85" w:rsidRDefault="00850D0D">
    <w:pPr>
      <w:pStyle w:val="Footer"/>
      <w:rPr>
        <w:rStyle w:val="PageNumber"/>
        <w:color w:val="FF0000"/>
        <w:sz w:val="16"/>
        <w:szCs w:val="16"/>
      </w:rPr>
    </w:pPr>
    <w:r w:rsidRPr="00D24D85">
      <w:rPr>
        <w:color w:val="FF0000"/>
        <w:sz w:val="16"/>
        <w:szCs w:val="16"/>
      </w:rPr>
      <w:t>O:\</w:t>
    </w:r>
    <w:r w:rsidRPr="00F850F4">
      <w:rPr>
        <w:sz w:val="16"/>
        <w:szCs w:val="16"/>
      </w:rPr>
      <w:tab/>
    </w:r>
    <w:r w:rsidRPr="00F850F4">
      <w:rPr>
        <w:rStyle w:val="PageNumber"/>
        <w:sz w:val="16"/>
        <w:szCs w:val="16"/>
      </w:rPr>
      <w:fldChar w:fldCharType="begin"/>
    </w:r>
    <w:r w:rsidRPr="00F850F4">
      <w:rPr>
        <w:rStyle w:val="PageNumber"/>
        <w:sz w:val="16"/>
        <w:szCs w:val="16"/>
      </w:rPr>
      <w:instrText xml:space="preserve"> PAGE </w:instrText>
    </w:r>
    <w:r w:rsidRPr="00F850F4">
      <w:rPr>
        <w:rStyle w:val="PageNumber"/>
        <w:sz w:val="16"/>
        <w:szCs w:val="16"/>
      </w:rPr>
      <w:fldChar w:fldCharType="separate"/>
    </w:r>
    <w:r>
      <w:rPr>
        <w:rStyle w:val="PageNumber"/>
        <w:noProof/>
        <w:sz w:val="16"/>
        <w:szCs w:val="16"/>
      </w:rPr>
      <w:t>3</w:t>
    </w:r>
    <w:r w:rsidRPr="00F850F4">
      <w:rPr>
        <w:rStyle w:val="PageNumber"/>
        <w:sz w:val="16"/>
        <w:szCs w:val="16"/>
      </w:rPr>
      <w:fldChar w:fldCharType="end"/>
    </w:r>
    <w:r w:rsidRPr="00F850F4">
      <w:rPr>
        <w:rStyle w:val="PageNumber"/>
        <w:sz w:val="16"/>
        <w:szCs w:val="16"/>
      </w:rPr>
      <w:tab/>
    </w:r>
    <w:r w:rsidRPr="00D24D85">
      <w:rPr>
        <w:rStyle w:val="PageNumber"/>
        <w:color w:val="FF0000"/>
        <w:sz w:val="16"/>
        <w:szCs w:val="16"/>
      </w:rPr>
      <w:t>xxx-xx-xxx RFQ</w:t>
    </w:r>
  </w:p>
  <w:p w14:paraId="1C431222" w14:textId="77777777" w:rsidR="00850D0D" w:rsidRPr="00F850F4" w:rsidRDefault="00850D0D">
    <w:pPr>
      <w:pStyle w:val="Footer"/>
      <w:rPr>
        <w:sz w:val="16"/>
        <w:szCs w:val="16"/>
      </w:rPr>
    </w:pPr>
    <w:r w:rsidRPr="00F850F4">
      <w:rPr>
        <w:rStyle w:val="PageNumber"/>
        <w:sz w:val="16"/>
        <w:szCs w:val="16"/>
      </w:rPr>
      <w:tab/>
      <w:t>T</w:t>
    </w:r>
    <w:r>
      <w:rPr>
        <w:rStyle w:val="PageNumber"/>
        <w:sz w:val="16"/>
        <w:szCs w:val="16"/>
      </w:rPr>
      <w:t>O</w:t>
    </w:r>
    <w:r w:rsidRPr="00F850F4">
      <w:rPr>
        <w:rStyle w:val="PageNumber"/>
        <w:sz w:val="16"/>
        <w:szCs w:val="16"/>
      </w:rPr>
      <w:t>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A5B51" w14:textId="77777777" w:rsidR="00850D0D" w:rsidRDefault="00850D0D">
      <w:r>
        <w:separator/>
      </w:r>
    </w:p>
  </w:footnote>
  <w:footnote w:type="continuationSeparator" w:id="0">
    <w:p w14:paraId="4429B565" w14:textId="77777777" w:rsidR="00850D0D" w:rsidRDefault="00850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29A97" w14:textId="77777777" w:rsidR="00850D0D" w:rsidRPr="008154DA" w:rsidRDefault="00850D0D" w:rsidP="008154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2DEE55C"/>
    <w:lvl w:ilvl="0">
      <w:start w:val="1"/>
      <w:numFmt w:val="decimal"/>
      <w:pStyle w:val="ListNumber"/>
      <w:lvlText w:val="%1."/>
      <w:lvlJc w:val="left"/>
      <w:pPr>
        <w:tabs>
          <w:tab w:val="num" w:pos="720"/>
        </w:tabs>
        <w:ind w:left="720" w:hanging="720"/>
      </w:pPr>
      <w:rPr>
        <w:rFonts w:hint="default"/>
      </w:rPr>
    </w:lvl>
  </w:abstractNum>
  <w:abstractNum w:abstractNumId="1" w15:restartNumberingAfterBreak="0">
    <w:nsid w:val="019559DE"/>
    <w:multiLevelType w:val="hybridMultilevel"/>
    <w:tmpl w:val="AF3C0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D8771A"/>
    <w:multiLevelType w:val="hybridMultilevel"/>
    <w:tmpl w:val="4A8C448A"/>
    <w:lvl w:ilvl="0" w:tplc="D2BE6C9C">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531CA"/>
    <w:multiLevelType w:val="hybridMultilevel"/>
    <w:tmpl w:val="D472AD8E"/>
    <w:lvl w:ilvl="0" w:tplc="0F48ACFC">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C0304C6"/>
    <w:multiLevelType w:val="hybridMultilevel"/>
    <w:tmpl w:val="1F82161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EC0677"/>
    <w:multiLevelType w:val="hybridMultilevel"/>
    <w:tmpl w:val="6164BB1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763FF0"/>
    <w:multiLevelType w:val="hybridMultilevel"/>
    <w:tmpl w:val="2FFC30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BC682D"/>
    <w:multiLevelType w:val="hybridMultilevel"/>
    <w:tmpl w:val="FD70704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F51B90"/>
    <w:multiLevelType w:val="hybridMultilevel"/>
    <w:tmpl w:val="B82E3C12"/>
    <w:lvl w:ilvl="0" w:tplc="F5346EBC">
      <w:start w:val="3"/>
      <w:numFmt w:val="upperLetter"/>
      <w:pStyle w:val="rfpheading1forTOC"/>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6D2541"/>
    <w:multiLevelType w:val="multilevel"/>
    <w:tmpl w:val="4C4096D4"/>
    <w:lvl w:ilvl="0">
      <w:start w:val="1"/>
      <w:numFmt w:val="bullet"/>
      <w:lvlText w:val=""/>
      <w:lvlJc w:val="left"/>
      <w:pPr>
        <w:tabs>
          <w:tab w:val="num" w:pos="720"/>
        </w:tabs>
        <w:ind w:left="720" w:hanging="576"/>
      </w:pPr>
      <w:rPr>
        <w:rFonts w:ascii="Symbol" w:hAnsi="Symbol" w:hint="default"/>
        <w:b w:val="0"/>
        <w:i w:val="0"/>
        <w:color w:val="auto"/>
        <w:sz w:val="24"/>
        <w:szCs w:val="24"/>
        <w:u w:val="none"/>
      </w:rPr>
    </w:lvl>
    <w:lvl w:ilvl="1">
      <w:start w:val="1"/>
      <w:numFmt w:val="lowerLetter"/>
      <w:lvlText w:val="%2."/>
      <w:lvlJc w:val="left"/>
      <w:pPr>
        <w:tabs>
          <w:tab w:val="num" w:pos="1296"/>
        </w:tabs>
        <w:ind w:left="1296" w:hanging="576"/>
      </w:pPr>
      <w:rPr>
        <w:rFonts w:hint="default"/>
        <w:b w:val="0"/>
        <w:i w:val="0"/>
        <w:sz w:val="24"/>
        <w:szCs w:val="24"/>
      </w:rPr>
    </w:lvl>
    <w:lvl w:ilvl="2">
      <w:start w:val="1"/>
      <w:numFmt w:val="lowerRoman"/>
      <w:lvlText w:val="%3)"/>
      <w:lvlJc w:val="left"/>
      <w:pPr>
        <w:tabs>
          <w:tab w:val="num" w:pos="1728"/>
        </w:tabs>
        <w:ind w:left="1728" w:hanging="432"/>
      </w:pPr>
      <w:rPr>
        <w:rFonts w:hint="default"/>
        <w:b w:val="0"/>
        <w:i w:val="0"/>
        <w:sz w:val="24"/>
        <w:szCs w:val="24"/>
      </w:rPr>
    </w:lvl>
    <w:lvl w:ilvl="3">
      <w:start w:val="1"/>
      <w:numFmt w:val="decimal"/>
      <w:lvlText w:val="(%4)"/>
      <w:lvlJc w:val="left"/>
      <w:pPr>
        <w:tabs>
          <w:tab w:val="num" w:pos="2088"/>
        </w:tabs>
        <w:ind w:left="2088" w:hanging="360"/>
      </w:pPr>
      <w:rPr>
        <w:rFonts w:hint="default"/>
        <w:b w:val="0"/>
        <w:i w:val="0"/>
        <w:sz w:val="24"/>
        <w:szCs w:val="24"/>
      </w:rPr>
    </w:lvl>
    <w:lvl w:ilvl="4">
      <w:start w:val="1"/>
      <w:numFmt w:val="lowerLetter"/>
      <w:lvlText w:val="(%5)"/>
      <w:lvlJc w:val="left"/>
      <w:pPr>
        <w:tabs>
          <w:tab w:val="num" w:pos="2448"/>
        </w:tabs>
        <w:ind w:left="2448" w:hanging="360"/>
      </w:pPr>
      <w:rPr>
        <w:rFonts w:hint="default"/>
      </w:rPr>
    </w:lvl>
    <w:lvl w:ilvl="5">
      <w:start w:val="1"/>
      <w:numFmt w:val="lowerRoman"/>
      <w:lvlText w:val="(%6)"/>
      <w:lvlJc w:val="left"/>
      <w:pPr>
        <w:tabs>
          <w:tab w:val="num" w:pos="2808"/>
        </w:tabs>
        <w:ind w:left="2808" w:hanging="360"/>
      </w:pPr>
      <w:rPr>
        <w:rFonts w:hint="default"/>
      </w:rPr>
    </w:lvl>
    <w:lvl w:ilvl="6">
      <w:start w:val="1"/>
      <w:numFmt w:val="decimal"/>
      <w:lvlText w:val="%7."/>
      <w:lvlJc w:val="left"/>
      <w:pPr>
        <w:tabs>
          <w:tab w:val="num" w:pos="3168"/>
        </w:tabs>
        <w:ind w:left="3168" w:hanging="360"/>
      </w:pPr>
      <w:rPr>
        <w:rFonts w:hint="default"/>
      </w:rPr>
    </w:lvl>
    <w:lvl w:ilvl="7">
      <w:start w:val="1"/>
      <w:numFmt w:val="lowerLetter"/>
      <w:lvlText w:val="%8."/>
      <w:lvlJc w:val="left"/>
      <w:pPr>
        <w:tabs>
          <w:tab w:val="num" w:pos="3528"/>
        </w:tabs>
        <w:ind w:left="3528" w:hanging="360"/>
      </w:pPr>
      <w:rPr>
        <w:rFonts w:hint="default"/>
      </w:rPr>
    </w:lvl>
    <w:lvl w:ilvl="8">
      <w:start w:val="1"/>
      <w:numFmt w:val="lowerRoman"/>
      <w:lvlText w:val="%9."/>
      <w:lvlJc w:val="left"/>
      <w:pPr>
        <w:tabs>
          <w:tab w:val="num" w:pos="3888"/>
        </w:tabs>
        <w:ind w:left="3888" w:hanging="360"/>
      </w:pPr>
      <w:rPr>
        <w:rFonts w:hint="default"/>
      </w:rPr>
    </w:lvl>
  </w:abstractNum>
  <w:abstractNum w:abstractNumId="10" w15:restartNumberingAfterBreak="0">
    <w:nsid w:val="1E55695B"/>
    <w:multiLevelType w:val="hybridMultilevel"/>
    <w:tmpl w:val="49EC6C14"/>
    <w:lvl w:ilvl="0" w:tplc="04090001">
      <w:start w:val="1"/>
      <w:numFmt w:val="bullet"/>
      <w:lvlText w:val=""/>
      <w:lvlJc w:val="left"/>
      <w:pPr>
        <w:ind w:left="900" w:hanging="540"/>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 w15:restartNumberingAfterBreak="0">
    <w:nsid w:val="1EBB34BF"/>
    <w:multiLevelType w:val="hybridMultilevel"/>
    <w:tmpl w:val="EB302154"/>
    <w:lvl w:ilvl="0" w:tplc="6D1C33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F357385"/>
    <w:multiLevelType w:val="hybridMultilevel"/>
    <w:tmpl w:val="1D909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1A91AE4"/>
    <w:multiLevelType w:val="hybridMultilevel"/>
    <w:tmpl w:val="0E728142"/>
    <w:lvl w:ilvl="0" w:tplc="04090001">
      <w:start w:val="1"/>
      <w:numFmt w:val="lowerLetter"/>
      <w:lvlText w:val="%1)"/>
      <w:lvlJc w:val="left"/>
      <w:pPr>
        <w:ind w:left="3960" w:hanging="360"/>
      </w:pPr>
      <w:rPr>
        <w:rFonts w:hint="default"/>
      </w:rPr>
    </w:lvl>
    <w:lvl w:ilvl="1" w:tplc="04090003">
      <w:start w:val="1"/>
      <w:numFmt w:val="lowerLetter"/>
      <w:lvlText w:val="%2."/>
      <w:lvlJc w:val="left"/>
      <w:pPr>
        <w:ind w:left="4680" w:hanging="360"/>
      </w:pPr>
    </w:lvl>
    <w:lvl w:ilvl="2" w:tplc="04090005" w:tentative="1">
      <w:start w:val="1"/>
      <w:numFmt w:val="lowerRoman"/>
      <w:lvlText w:val="%3."/>
      <w:lvlJc w:val="right"/>
      <w:pPr>
        <w:ind w:left="5400" w:hanging="180"/>
      </w:pPr>
    </w:lvl>
    <w:lvl w:ilvl="3" w:tplc="04090001" w:tentative="1">
      <w:start w:val="1"/>
      <w:numFmt w:val="decimal"/>
      <w:lvlText w:val="%4."/>
      <w:lvlJc w:val="left"/>
      <w:pPr>
        <w:ind w:left="6120" w:hanging="360"/>
      </w:pPr>
    </w:lvl>
    <w:lvl w:ilvl="4" w:tplc="04090003" w:tentative="1">
      <w:start w:val="1"/>
      <w:numFmt w:val="lowerLetter"/>
      <w:lvlText w:val="%5."/>
      <w:lvlJc w:val="left"/>
      <w:pPr>
        <w:ind w:left="6840" w:hanging="360"/>
      </w:pPr>
    </w:lvl>
    <w:lvl w:ilvl="5" w:tplc="04090005" w:tentative="1">
      <w:start w:val="1"/>
      <w:numFmt w:val="lowerRoman"/>
      <w:lvlText w:val="%6."/>
      <w:lvlJc w:val="right"/>
      <w:pPr>
        <w:ind w:left="7560" w:hanging="180"/>
      </w:pPr>
    </w:lvl>
    <w:lvl w:ilvl="6" w:tplc="04090001" w:tentative="1">
      <w:start w:val="1"/>
      <w:numFmt w:val="decimal"/>
      <w:lvlText w:val="%7."/>
      <w:lvlJc w:val="left"/>
      <w:pPr>
        <w:ind w:left="8280" w:hanging="360"/>
      </w:pPr>
    </w:lvl>
    <w:lvl w:ilvl="7" w:tplc="04090003" w:tentative="1">
      <w:start w:val="1"/>
      <w:numFmt w:val="lowerLetter"/>
      <w:lvlText w:val="%8."/>
      <w:lvlJc w:val="left"/>
      <w:pPr>
        <w:ind w:left="9000" w:hanging="360"/>
      </w:pPr>
    </w:lvl>
    <w:lvl w:ilvl="8" w:tplc="04090005" w:tentative="1">
      <w:start w:val="1"/>
      <w:numFmt w:val="lowerRoman"/>
      <w:lvlText w:val="%9."/>
      <w:lvlJc w:val="right"/>
      <w:pPr>
        <w:ind w:left="9720" w:hanging="180"/>
      </w:pPr>
    </w:lvl>
  </w:abstractNum>
  <w:abstractNum w:abstractNumId="14" w15:restartNumberingAfterBreak="0">
    <w:nsid w:val="252A647C"/>
    <w:multiLevelType w:val="hybridMultilevel"/>
    <w:tmpl w:val="578619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9B258DD"/>
    <w:multiLevelType w:val="hybridMultilevel"/>
    <w:tmpl w:val="CE94AB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B0C2635"/>
    <w:multiLevelType w:val="hybridMultilevel"/>
    <w:tmpl w:val="ACD28E26"/>
    <w:lvl w:ilvl="0" w:tplc="E8D4D0E8">
      <w:start w:val="1"/>
      <w:numFmt w:val="bullet"/>
      <w:lvlText w:val=""/>
      <w:lvlJc w:val="left"/>
      <w:pPr>
        <w:ind w:left="630" w:hanging="360"/>
      </w:pPr>
      <w:rPr>
        <w:rFonts w:ascii="Symbol" w:hAnsi="Symbol" w:hint="default"/>
        <w:color w:val="auto"/>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15:restartNumberingAfterBreak="0">
    <w:nsid w:val="2C474CC7"/>
    <w:multiLevelType w:val="hybridMultilevel"/>
    <w:tmpl w:val="9D266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6258C2"/>
    <w:multiLevelType w:val="hybridMultilevel"/>
    <w:tmpl w:val="66E847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CAD2A0D"/>
    <w:multiLevelType w:val="hybridMultilevel"/>
    <w:tmpl w:val="79566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23459D"/>
    <w:multiLevelType w:val="hybridMultilevel"/>
    <w:tmpl w:val="9D8A5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C97502"/>
    <w:multiLevelType w:val="hybridMultilevel"/>
    <w:tmpl w:val="BD1A2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1424D5"/>
    <w:multiLevelType w:val="multilevel"/>
    <w:tmpl w:val="4C4096D4"/>
    <w:lvl w:ilvl="0">
      <w:start w:val="1"/>
      <w:numFmt w:val="bullet"/>
      <w:lvlText w:val=""/>
      <w:lvlJc w:val="left"/>
      <w:pPr>
        <w:tabs>
          <w:tab w:val="num" w:pos="720"/>
        </w:tabs>
        <w:ind w:left="720" w:hanging="576"/>
      </w:pPr>
      <w:rPr>
        <w:rFonts w:ascii="Symbol" w:hAnsi="Symbol" w:hint="default"/>
        <w:b w:val="0"/>
        <w:i w:val="0"/>
        <w:color w:val="auto"/>
        <w:sz w:val="24"/>
        <w:szCs w:val="24"/>
        <w:u w:val="none"/>
      </w:rPr>
    </w:lvl>
    <w:lvl w:ilvl="1">
      <w:start w:val="1"/>
      <w:numFmt w:val="lowerLetter"/>
      <w:lvlText w:val="%2."/>
      <w:lvlJc w:val="left"/>
      <w:pPr>
        <w:tabs>
          <w:tab w:val="num" w:pos="1296"/>
        </w:tabs>
        <w:ind w:left="1296" w:hanging="576"/>
      </w:pPr>
      <w:rPr>
        <w:rFonts w:hint="default"/>
        <w:b w:val="0"/>
        <w:i w:val="0"/>
        <w:sz w:val="24"/>
        <w:szCs w:val="24"/>
      </w:rPr>
    </w:lvl>
    <w:lvl w:ilvl="2">
      <w:start w:val="1"/>
      <w:numFmt w:val="lowerRoman"/>
      <w:lvlText w:val="%3)"/>
      <w:lvlJc w:val="left"/>
      <w:pPr>
        <w:tabs>
          <w:tab w:val="num" w:pos="1728"/>
        </w:tabs>
        <w:ind w:left="1728" w:hanging="432"/>
      </w:pPr>
      <w:rPr>
        <w:rFonts w:hint="default"/>
        <w:b w:val="0"/>
        <w:i w:val="0"/>
        <w:sz w:val="24"/>
        <w:szCs w:val="24"/>
      </w:rPr>
    </w:lvl>
    <w:lvl w:ilvl="3">
      <w:start w:val="1"/>
      <w:numFmt w:val="decimal"/>
      <w:lvlText w:val="(%4)"/>
      <w:lvlJc w:val="left"/>
      <w:pPr>
        <w:tabs>
          <w:tab w:val="num" w:pos="2088"/>
        </w:tabs>
        <w:ind w:left="2088" w:hanging="360"/>
      </w:pPr>
      <w:rPr>
        <w:rFonts w:hint="default"/>
        <w:b w:val="0"/>
        <w:i w:val="0"/>
        <w:sz w:val="24"/>
        <w:szCs w:val="24"/>
      </w:rPr>
    </w:lvl>
    <w:lvl w:ilvl="4">
      <w:start w:val="1"/>
      <w:numFmt w:val="lowerLetter"/>
      <w:lvlText w:val="(%5)"/>
      <w:lvlJc w:val="left"/>
      <w:pPr>
        <w:tabs>
          <w:tab w:val="num" w:pos="2448"/>
        </w:tabs>
        <w:ind w:left="2448" w:hanging="360"/>
      </w:pPr>
      <w:rPr>
        <w:rFonts w:hint="default"/>
      </w:rPr>
    </w:lvl>
    <w:lvl w:ilvl="5">
      <w:start w:val="1"/>
      <w:numFmt w:val="lowerRoman"/>
      <w:lvlText w:val="(%6)"/>
      <w:lvlJc w:val="left"/>
      <w:pPr>
        <w:tabs>
          <w:tab w:val="num" w:pos="2808"/>
        </w:tabs>
        <w:ind w:left="2808" w:hanging="360"/>
      </w:pPr>
      <w:rPr>
        <w:rFonts w:hint="default"/>
      </w:rPr>
    </w:lvl>
    <w:lvl w:ilvl="6">
      <w:start w:val="1"/>
      <w:numFmt w:val="decimal"/>
      <w:lvlText w:val="%7."/>
      <w:lvlJc w:val="left"/>
      <w:pPr>
        <w:tabs>
          <w:tab w:val="num" w:pos="3168"/>
        </w:tabs>
        <w:ind w:left="3168" w:hanging="360"/>
      </w:pPr>
      <w:rPr>
        <w:rFonts w:hint="default"/>
      </w:rPr>
    </w:lvl>
    <w:lvl w:ilvl="7">
      <w:start w:val="1"/>
      <w:numFmt w:val="lowerLetter"/>
      <w:lvlText w:val="%8."/>
      <w:lvlJc w:val="left"/>
      <w:pPr>
        <w:tabs>
          <w:tab w:val="num" w:pos="3528"/>
        </w:tabs>
        <w:ind w:left="3528" w:hanging="360"/>
      </w:pPr>
      <w:rPr>
        <w:rFonts w:hint="default"/>
      </w:rPr>
    </w:lvl>
    <w:lvl w:ilvl="8">
      <w:start w:val="1"/>
      <w:numFmt w:val="lowerRoman"/>
      <w:lvlText w:val="%9."/>
      <w:lvlJc w:val="left"/>
      <w:pPr>
        <w:tabs>
          <w:tab w:val="num" w:pos="3888"/>
        </w:tabs>
        <w:ind w:left="3888" w:hanging="360"/>
      </w:pPr>
      <w:rPr>
        <w:rFonts w:hint="default"/>
      </w:rPr>
    </w:lvl>
  </w:abstractNum>
  <w:abstractNum w:abstractNumId="23" w15:restartNumberingAfterBreak="0">
    <w:nsid w:val="32B3417A"/>
    <w:multiLevelType w:val="hybridMultilevel"/>
    <w:tmpl w:val="EB302154"/>
    <w:lvl w:ilvl="0" w:tplc="04090001">
      <w:start w:val="1"/>
      <w:numFmt w:val="decimal"/>
      <w:lvlText w:val="%1."/>
      <w:lvlJc w:val="left"/>
      <w:pPr>
        <w:ind w:left="1800" w:hanging="360"/>
      </w:pPr>
      <w:rPr>
        <w:rFonts w:hint="default"/>
      </w:rPr>
    </w:lvl>
    <w:lvl w:ilvl="1" w:tplc="04090003"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24" w15:restartNumberingAfterBreak="0">
    <w:nsid w:val="39A76A8F"/>
    <w:multiLevelType w:val="hybridMultilevel"/>
    <w:tmpl w:val="F24E51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894908"/>
    <w:multiLevelType w:val="hybridMultilevel"/>
    <w:tmpl w:val="D9F2C36E"/>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26" w15:restartNumberingAfterBreak="0">
    <w:nsid w:val="3F252C06"/>
    <w:multiLevelType w:val="hybridMultilevel"/>
    <w:tmpl w:val="181C4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050828"/>
    <w:multiLevelType w:val="hybridMultilevel"/>
    <w:tmpl w:val="3DC41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824927"/>
    <w:multiLevelType w:val="hybridMultilevel"/>
    <w:tmpl w:val="5B624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A73F62"/>
    <w:multiLevelType w:val="multilevel"/>
    <w:tmpl w:val="4C4096D4"/>
    <w:lvl w:ilvl="0">
      <w:start w:val="1"/>
      <w:numFmt w:val="bullet"/>
      <w:lvlText w:val=""/>
      <w:lvlJc w:val="left"/>
      <w:pPr>
        <w:tabs>
          <w:tab w:val="num" w:pos="720"/>
        </w:tabs>
        <w:ind w:left="720" w:hanging="576"/>
      </w:pPr>
      <w:rPr>
        <w:rFonts w:ascii="Symbol" w:hAnsi="Symbol" w:hint="default"/>
        <w:b w:val="0"/>
        <w:i w:val="0"/>
        <w:color w:val="auto"/>
        <w:sz w:val="24"/>
        <w:szCs w:val="24"/>
        <w:u w:val="none"/>
      </w:rPr>
    </w:lvl>
    <w:lvl w:ilvl="1">
      <w:start w:val="1"/>
      <w:numFmt w:val="lowerLetter"/>
      <w:lvlText w:val="%2."/>
      <w:lvlJc w:val="left"/>
      <w:pPr>
        <w:tabs>
          <w:tab w:val="num" w:pos="1296"/>
        </w:tabs>
        <w:ind w:left="1296" w:hanging="576"/>
      </w:pPr>
      <w:rPr>
        <w:rFonts w:hint="default"/>
        <w:b w:val="0"/>
        <w:i w:val="0"/>
        <w:sz w:val="24"/>
        <w:szCs w:val="24"/>
      </w:rPr>
    </w:lvl>
    <w:lvl w:ilvl="2">
      <w:start w:val="1"/>
      <w:numFmt w:val="lowerRoman"/>
      <w:lvlText w:val="%3)"/>
      <w:lvlJc w:val="left"/>
      <w:pPr>
        <w:tabs>
          <w:tab w:val="num" w:pos="1728"/>
        </w:tabs>
        <w:ind w:left="1728" w:hanging="432"/>
      </w:pPr>
      <w:rPr>
        <w:rFonts w:hint="default"/>
        <w:b w:val="0"/>
        <w:i w:val="0"/>
        <w:sz w:val="24"/>
        <w:szCs w:val="24"/>
      </w:rPr>
    </w:lvl>
    <w:lvl w:ilvl="3">
      <w:start w:val="1"/>
      <w:numFmt w:val="decimal"/>
      <w:lvlText w:val="(%4)"/>
      <w:lvlJc w:val="left"/>
      <w:pPr>
        <w:tabs>
          <w:tab w:val="num" w:pos="2088"/>
        </w:tabs>
        <w:ind w:left="2088" w:hanging="360"/>
      </w:pPr>
      <w:rPr>
        <w:rFonts w:hint="default"/>
        <w:b w:val="0"/>
        <w:i w:val="0"/>
        <w:sz w:val="24"/>
        <w:szCs w:val="24"/>
      </w:rPr>
    </w:lvl>
    <w:lvl w:ilvl="4">
      <w:start w:val="1"/>
      <w:numFmt w:val="lowerLetter"/>
      <w:lvlText w:val="(%5)"/>
      <w:lvlJc w:val="left"/>
      <w:pPr>
        <w:tabs>
          <w:tab w:val="num" w:pos="2448"/>
        </w:tabs>
        <w:ind w:left="2448" w:hanging="360"/>
      </w:pPr>
      <w:rPr>
        <w:rFonts w:hint="default"/>
      </w:rPr>
    </w:lvl>
    <w:lvl w:ilvl="5">
      <w:start w:val="1"/>
      <w:numFmt w:val="lowerRoman"/>
      <w:lvlText w:val="(%6)"/>
      <w:lvlJc w:val="left"/>
      <w:pPr>
        <w:tabs>
          <w:tab w:val="num" w:pos="2808"/>
        </w:tabs>
        <w:ind w:left="2808" w:hanging="360"/>
      </w:pPr>
      <w:rPr>
        <w:rFonts w:hint="default"/>
      </w:rPr>
    </w:lvl>
    <w:lvl w:ilvl="6">
      <w:start w:val="1"/>
      <w:numFmt w:val="decimal"/>
      <w:lvlText w:val="%7."/>
      <w:lvlJc w:val="left"/>
      <w:pPr>
        <w:tabs>
          <w:tab w:val="num" w:pos="3168"/>
        </w:tabs>
        <w:ind w:left="3168" w:hanging="360"/>
      </w:pPr>
      <w:rPr>
        <w:rFonts w:hint="default"/>
      </w:rPr>
    </w:lvl>
    <w:lvl w:ilvl="7">
      <w:start w:val="1"/>
      <w:numFmt w:val="lowerLetter"/>
      <w:lvlText w:val="%8."/>
      <w:lvlJc w:val="left"/>
      <w:pPr>
        <w:tabs>
          <w:tab w:val="num" w:pos="3528"/>
        </w:tabs>
        <w:ind w:left="3528" w:hanging="360"/>
      </w:pPr>
      <w:rPr>
        <w:rFonts w:hint="default"/>
      </w:rPr>
    </w:lvl>
    <w:lvl w:ilvl="8">
      <w:start w:val="1"/>
      <w:numFmt w:val="lowerRoman"/>
      <w:lvlText w:val="%9."/>
      <w:lvlJc w:val="left"/>
      <w:pPr>
        <w:tabs>
          <w:tab w:val="num" w:pos="3888"/>
        </w:tabs>
        <w:ind w:left="3888" w:hanging="360"/>
      </w:pPr>
      <w:rPr>
        <w:rFonts w:hint="default"/>
      </w:rPr>
    </w:lvl>
  </w:abstractNum>
  <w:abstractNum w:abstractNumId="30" w15:restartNumberingAfterBreak="0">
    <w:nsid w:val="43654D5A"/>
    <w:multiLevelType w:val="multilevel"/>
    <w:tmpl w:val="4C4096D4"/>
    <w:lvl w:ilvl="0">
      <w:start w:val="1"/>
      <w:numFmt w:val="bullet"/>
      <w:lvlText w:val=""/>
      <w:lvlJc w:val="left"/>
      <w:pPr>
        <w:tabs>
          <w:tab w:val="num" w:pos="720"/>
        </w:tabs>
        <w:ind w:left="720" w:hanging="576"/>
      </w:pPr>
      <w:rPr>
        <w:rFonts w:ascii="Symbol" w:hAnsi="Symbol" w:hint="default"/>
        <w:b w:val="0"/>
        <w:i w:val="0"/>
        <w:color w:val="auto"/>
        <w:sz w:val="24"/>
        <w:szCs w:val="24"/>
        <w:u w:val="none"/>
      </w:rPr>
    </w:lvl>
    <w:lvl w:ilvl="1">
      <w:start w:val="1"/>
      <w:numFmt w:val="lowerLetter"/>
      <w:lvlText w:val="%2."/>
      <w:lvlJc w:val="left"/>
      <w:pPr>
        <w:tabs>
          <w:tab w:val="num" w:pos="1296"/>
        </w:tabs>
        <w:ind w:left="1296" w:hanging="576"/>
      </w:pPr>
      <w:rPr>
        <w:rFonts w:hint="default"/>
        <w:b w:val="0"/>
        <w:i w:val="0"/>
        <w:sz w:val="24"/>
        <w:szCs w:val="24"/>
      </w:rPr>
    </w:lvl>
    <w:lvl w:ilvl="2">
      <w:start w:val="1"/>
      <w:numFmt w:val="lowerRoman"/>
      <w:lvlText w:val="%3)"/>
      <w:lvlJc w:val="left"/>
      <w:pPr>
        <w:tabs>
          <w:tab w:val="num" w:pos="1728"/>
        </w:tabs>
        <w:ind w:left="1728" w:hanging="432"/>
      </w:pPr>
      <w:rPr>
        <w:rFonts w:hint="default"/>
        <w:b w:val="0"/>
        <w:i w:val="0"/>
        <w:sz w:val="24"/>
        <w:szCs w:val="24"/>
      </w:rPr>
    </w:lvl>
    <w:lvl w:ilvl="3">
      <w:start w:val="1"/>
      <w:numFmt w:val="decimal"/>
      <w:lvlText w:val="(%4)"/>
      <w:lvlJc w:val="left"/>
      <w:pPr>
        <w:tabs>
          <w:tab w:val="num" w:pos="2088"/>
        </w:tabs>
        <w:ind w:left="2088" w:hanging="360"/>
      </w:pPr>
      <w:rPr>
        <w:rFonts w:hint="default"/>
        <w:b w:val="0"/>
        <w:i w:val="0"/>
        <w:sz w:val="24"/>
        <w:szCs w:val="24"/>
      </w:rPr>
    </w:lvl>
    <w:lvl w:ilvl="4">
      <w:start w:val="1"/>
      <w:numFmt w:val="lowerLetter"/>
      <w:lvlText w:val="(%5)"/>
      <w:lvlJc w:val="left"/>
      <w:pPr>
        <w:tabs>
          <w:tab w:val="num" w:pos="2448"/>
        </w:tabs>
        <w:ind w:left="2448" w:hanging="360"/>
      </w:pPr>
      <w:rPr>
        <w:rFonts w:hint="default"/>
      </w:rPr>
    </w:lvl>
    <w:lvl w:ilvl="5">
      <w:start w:val="1"/>
      <w:numFmt w:val="lowerRoman"/>
      <w:lvlText w:val="(%6)"/>
      <w:lvlJc w:val="left"/>
      <w:pPr>
        <w:tabs>
          <w:tab w:val="num" w:pos="2808"/>
        </w:tabs>
        <w:ind w:left="2808" w:hanging="360"/>
      </w:pPr>
      <w:rPr>
        <w:rFonts w:hint="default"/>
      </w:rPr>
    </w:lvl>
    <w:lvl w:ilvl="6">
      <w:start w:val="1"/>
      <w:numFmt w:val="decimal"/>
      <w:lvlText w:val="%7."/>
      <w:lvlJc w:val="left"/>
      <w:pPr>
        <w:tabs>
          <w:tab w:val="num" w:pos="3168"/>
        </w:tabs>
        <w:ind w:left="3168" w:hanging="360"/>
      </w:pPr>
      <w:rPr>
        <w:rFonts w:hint="default"/>
      </w:rPr>
    </w:lvl>
    <w:lvl w:ilvl="7">
      <w:start w:val="1"/>
      <w:numFmt w:val="lowerLetter"/>
      <w:lvlText w:val="%8."/>
      <w:lvlJc w:val="left"/>
      <w:pPr>
        <w:tabs>
          <w:tab w:val="num" w:pos="3528"/>
        </w:tabs>
        <w:ind w:left="3528" w:hanging="360"/>
      </w:pPr>
      <w:rPr>
        <w:rFonts w:hint="default"/>
      </w:rPr>
    </w:lvl>
    <w:lvl w:ilvl="8">
      <w:start w:val="1"/>
      <w:numFmt w:val="lowerRoman"/>
      <w:lvlText w:val="%9."/>
      <w:lvlJc w:val="left"/>
      <w:pPr>
        <w:tabs>
          <w:tab w:val="num" w:pos="3888"/>
        </w:tabs>
        <w:ind w:left="3888" w:hanging="360"/>
      </w:pPr>
      <w:rPr>
        <w:rFonts w:hint="default"/>
      </w:rPr>
    </w:lvl>
  </w:abstractNum>
  <w:abstractNum w:abstractNumId="31" w15:restartNumberingAfterBreak="0">
    <w:nsid w:val="45DD7315"/>
    <w:multiLevelType w:val="hybridMultilevel"/>
    <w:tmpl w:val="51C2F9A6"/>
    <w:lvl w:ilvl="0" w:tplc="39888F56">
      <w:start w:val="1"/>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2C36C4"/>
    <w:multiLevelType w:val="hybridMultilevel"/>
    <w:tmpl w:val="77B6F484"/>
    <w:lvl w:ilvl="0" w:tplc="B4F6DD40">
      <w:start w:val="1"/>
      <w:numFmt w:val="decimal"/>
      <w:lvlText w:val="%1."/>
      <w:lvlJc w:val="left"/>
      <w:pPr>
        <w:ind w:left="7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360" w:hanging="180"/>
      </w:pPr>
    </w:lvl>
    <w:lvl w:ilvl="6" w:tplc="0409000F" w:tentative="1">
      <w:start w:val="1"/>
      <w:numFmt w:val="decimal"/>
      <w:lvlText w:val="%7."/>
      <w:lvlJc w:val="left"/>
      <w:pPr>
        <w:ind w:left="360" w:hanging="360"/>
      </w:pPr>
    </w:lvl>
    <w:lvl w:ilvl="7" w:tplc="04090019" w:tentative="1">
      <w:start w:val="1"/>
      <w:numFmt w:val="lowerLetter"/>
      <w:lvlText w:val="%8."/>
      <w:lvlJc w:val="left"/>
      <w:pPr>
        <w:ind w:left="1080" w:hanging="360"/>
      </w:pPr>
    </w:lvl>
    <w:lvl w:ilvl="8" w:tplc="0409001B" w:tentative="1">
      <w:start w:val="1"/>
      <w:numFmt w:val="lowerRoman"/>
      <w:lvlText w:val="%9."/>
      <w:lvlJc w:val="right"/>
      <w:pPr>
        <w:ind w:left="1800" w:hanging="180"/>
      </w:pPr>
    </w:lvl>
  </w:abstractNum>
  <w:abstractNum w:abstractNumId="33" w15:restartNumberingAfterBreak="0">
    <w:nsid w:val="476F2F50"/>
    <w:multiLevelType w:val="hybridMultilevel"/>
    <w:tmpl w:val="7674C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90B7A17"/>
    <w:multiLevelType w:val="hybridMultilevel"/>
    <w:tmpl w:val="2424CDB2"/>
    <w:lvl w:ilvl="0" w:tplc="B9904C38">
      <w:start w:val="1"/>
      <w:numFmt w:val="decimal"/>
      <w:lvlText w:val="%1."/>
      <w:lvlJc w:val="left"/>
      <w:pPr>
        <w:ind w:left="720" w:hanging="360"/>
      </w:pPr>
    </w:lvl>
    <w:lvl w:ilvl="1" w:tplc="9486640C" w:tentative="1">
      <w:start w:val="1"/>
      <w:numFmt w:val="lowerLetter"/>
      <w:lvlText w:val="%2."/>
      <w:lvlJc w:val="left"/>
      <w:pPr>
        <w:ind w:left="1440" w:hanging="360"/>
      </w:pPr>
    </w:lvl>
    <w:lvl w:ilvl="2" w:tplc="B70CF488" w:tentative="1">
      <w:start w:val="1"/>
      <w:numFmt w:val="lowerRoman"/>
      <w:lvlText w:val="%3."/>
      <w:lvlJc w:val="right"/>
      <w:pPr>
        <w:ind w:left="2160" w:hanging="180"/>
      </w:pPr>
    </w:lvl>
    <w:lvl w:ilvl="3" w:tplc="97E23D14" w:tentative="1">
      <w:start w:val="1"/>
      <w:numFmt w:val="decimal"/>
      <w:lvlText w:val="%4."/>
      <w:lvlJc w:val="left"/>
      <w:pPr>
        <w:ind w:left="2880" w:hanging="360"/>
      </w:pPr>
    </w:lvl>
    <w:lvl w:ilvl="4" w:tplc="B9DCA2F4" w:tentative="1">
      <w:start w:val="1"/>
      <w:numFmt w:val="lowerLetter"/>
      <w:lvlText w:val="%5."/>
      <w:lvlJc w:val="left"/>
      <w:pPr>
        <w:ind w:left="3600" w:hanging="360"/>
      </w:pPr>
    </w:lvl>
    <w:lvl w:ilvl="5" w:tplc="D4068AE0" w:tentative="1">
      <w:start w:val="1"/>
      <w:numFmt w:val="lowerRoman"/>
      <w:lvlText w:val="%6."/>
      <w:lvlJc w:val="right"/>
      <w:pPr>
        <w:ind w:left="4320" w:hanging="180"/>
      </w:pPr>
    </w:lvl>
    <w:lvl w:ilvl="6" w:tplc="4236788E" w:tentative="1">
      <w:start w:val="1"/>
      <w:numFmt w:val="decimal"/>
      <w:lvlText w:val="%7."/>
      <w:lvlJc w:val="left"/>
      <w:pPr>
        <w:ind w:left="5040" w:hanging="360"/>
      </w:pPr>
    </w:lvl>
    <w:lvl w:ilvl="7" w:tplc="51DCFFB4" w:tentative="1">
      <w:start w:val="1"/>
      <w:numFmt w:val="lowerLetter"/>
      <w:lvlText w:val="%8."/>
      <w:lvlJc w:val="left"/>
      <w:pPr>
        <w:ind w:left="5760" w:hanging="360"/>
      </w:pPr>
    </w:lvl>
    <w:lvl w:ilvl="8" w:tplc="4DC622FC" w:tentative="1">
      <w:start w:val="1"/>
      <w:numFmt w:val="lowerRoman"/>
      <w:lvlText w:val="%9."/>
      <w:lvlJc w:val="right"/>
      <w:pPr>
        <w:ind w:left="6480" w:hanging="180"/>
      </w:pPr>
    </w:lvl>
  </w:abstractNum>
  <w:abstractNum w:abstractNumId="35" w15:restartNumberingAfterBreak="0">
    <w:nsid w:val="4D7B3D6A"/>
    <w:multiLevelType w:val="hybridMultilevel"/>
    <w:tmpl w:val="BDA6FD2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4D8115A4"/>
    <w:multiLevelType w:val="hybridMultilevel"/>
    <w:tmpl w:val="D5AEF2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4D8A793C"/>
    <w:multiLevelType w:val="hybridMultilevel"/>
    <w:tmpl w:val="7F4E6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ED633FD"/>
    <w:multiLevelType w:val="hybridMultilevel"/>
    <w:tmpl w:val="49080AAA"/>
    <w:lvl w:ilvl="0" w:tplc="49A6BDF8">
      <w:start w:val="3"/>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4FB64D43"/>
    <w:multiLevelType w:val="hybridMultilevel"/>
    <w:tmpl w:val="BA640E34"/>
    <w:lvl w:ilvl="0" w:tplc="04090001">
      <w:start w:val="1"/>
      <w:numFmt w:val="bullet"/>
      <w:lvlText w:val=""/>
      <w:lvlJc w:val="left"/>
      <w:pPr>
        <w:ind w:left="1800" w:hanging="360"/>
      </w:pPr>
      <w:rPr>
        <w:rFonts w:ascii="Symbol" w:hAnsi="Symbol" w:hint="default"/>
      </w:rPr>
    </w:lvl>
    <w:lvl w:ilvl="1" w:tplc="04090003"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40" w15:restartNumberingAfterBreak="0">
    <w:nsid w:val="51D21EAF"/>
    <w:multiLevelType w:val="hybridMultilevel"/>
    <w:tmpl w:val="C862C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31D38DD"/>
    <w:multiLevelType w:val="hybridMultilevel"/>
    <w:tmpl w:val="74AA1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3E8200B"/>
    <w:multiLevelType w:val="hybridMultilevel"/>
    <w:tmpl w:val="FE6E5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4BB430A"/>
    <w:multiLevelType w:val="hybridMultilevel"/>
    <w:tmpl w:val="14B02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59864A1"/>
    <w:multiLevelType w:val="hybridMultilevel"/>
    <w:tmpl w:val="70ACF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7B62DE1"/>
    <w:multiLevelType w:val="hybridMultilevel"/>
    <w:tmpl w:val="324E383C"/>
    <w:lvl w:ilvl="0" w:tplc="EB54A9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59834731"/>
    <w:multiLevelType w:val="singleLevel"/>
    <w:tmpl w:val="FCF293A2"/>
    <w:lvl w:ilvl="0">
      <w:start w:val="2"/>
      <w:numFmt w:val="upperLetter"/>
      <w:lvlText w:val="%1."/>
      <w:lvlJc w:val="left"/>
      <w:pPr>
        <w:tabs>
          <w:tab w:val="num" w:pos="1440"/>
        </w:tabs>
        <w:ind w:left="1440" w:hanging="720"/>
      </w:pPr>
      <w:rPr>
        <w:rFonts w:ascii="Arial" w:hAnsi="Arial" w:cs="Arial" w:hint="default"/>
        <w:b w:val="0"/>
        <w:i w:val="0"/>
        <w:sz w:val="22"/>
      </w:rPr>
    </w:lvl>
  </w:abstractNum>
  <w:abstractNum w:abstractNumId="47" w15:restartNumberingAfterBreak="0">
    <w:nsid w:val="59945EEE"/>
    <w:multiLevelType w:val="hybridMultilevel"/>
    <w:tmpl w:val="C5749F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5A2331AB"/>
    <w:multiLevelType w:val="hybridMultilevel"/>
    <w:tmpl w:val="872C3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ABC2F90"/>
    <w:multiLevelType w:val="hybridMultilevel"/>
    <w:tmpl w:val="334EB60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5C0201F7"/>
    <w:multiLevelType w:val="hybridMultilevel"/>
    <w:tmpl w:val="7246743E"/>
    <w:lvl w:ilvl="0" w:tplc="04090015">
      <w:start w:val="1"/>
      <w:numFmt w:val="upperLetter"/>
      <w:lvlText w:val="%1."/>
      <w:lvlJc w:val="left"/>
      <w:pPr>
        <w:ind w:left="720" w:hanging="360"/>
      </w:pPr>
      <w:rPr>
        <w:rFonts w:hint="default"/>
      </w:rPr>
    </w:lvl>
    <w:lvl w:ilvl="1" w:tplc="06DC6BD2">
      <w:numFmt w:val="bullet"/>
      <w:lvlText w:val=""/>
      <w:lvlJc w:val="left"/>
      <w:pPr>
        <w:ind w:left="1440" w:hanging="360"/>
      </w:pPr>
      <w:rPr>
        <w:rFonts w:ascii="Wingdings" w:eastAsia="Times New Roman" w:hAnsi="Wingdings" w:cs="Arial"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D7F0F2C"/>
    <w:multiLevelType w:val="hybridMultilevel"/>
    <w:tmpl w:val="8228E23E"/>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66A4C20"/>
    <w:multiLevelType w:val="multilevel"/>
    <w:tmpl w:val="4C4096D4"/>
    <w:lvl w:ilvl="0">
      <w:start w:val="1"/>
      <w:numFmt w:val="bullet"/>
      <w:lvlText w:val=""/>
      <w:lvlJc w:val="left"/>
      <w:pPr>
        <w:tabs>
          <w:tab w:val="num" w:pos="720"/>
        </w:tabs>
        <w:ind w:left="720" w:hanging="576"/>
      </w:pPr>
      <w:rPr>
        <w:rFonts w:ascii="Symbol" w:hAnsi="Symbol" w:hint="default"/>
        <w:b w:val="0"/>
        <w:i w:val="0"/>
        <w:color w:val="auto"/>
        <w:sz w:val="24"/>
        <w:szCs w:val="24"/>
        <w:u w:val="none"/>
      </w:rPr>
    </w:lvl>
    <w:lvl w:ilvl="1">
      <w:start w:val="1"/>
      <w:numFmt w:val="lowerLetter"/>
      <w:lvlText w:val="%2."/>
      <w:lvlJc w:val="left"/>
      <w:pPr>
        <w:tabs>
          <w:tab w:val="num" w:pos="1296"/>
        </w:tabs>
        <w:ind w:left="1296" w:hanging="576"/>
      </w:pPr>
      <w:rPr>
        <w:rFonts w:hint="default"/>
        <w:b w:val="0"/>
        <w:i w:val="0"/>
        <w:sz w:val="24"/>
        <w:szCs w:val="24"/>
      </w:rPr>
    </w:lvl>
    <w:lvl w:ilvl="2">
      <w:start w:val="1"/>
      <w:numFmt w:val="lowerRoman"/>
      <w:lvlText w:val="%3)"/>
      <w:lvlJc w:val="left"/>
      <w:pPr>
        <w:tabs>
          <w:tab w:val="num" w:pos="1728"/>
        </w:tabs>
        <w:ind w:left="1728" w:hanging="432"/>
      </w:pPr>
      <w:rPr>
        <w:rFonts w:hint="default"/>
        <w:b w:val="0"/>
        <w:i w:val="0"/>
        <w:sz w:val="24"/>
        <w:szCs w:val="24"/>
      </w:rPr>
    </w:lvl>
    <w:lvl w:ilvl="3">
      <w:start w:val="1"/>
      <w:numFmt w:val="decimal"/>
      <w:lvlText w:val="(%4)"/>
      <w:lvlJc w:val="left"/>
      <w:pPr>
        <w:tabs>
          <w:tab w:val="num" w:pos="2088"/>
        </w:tabs>
        <w:ind w:left="2088" w:hanging="360"/>
      </w:pPr>
      <w:rPr>
        <w:rFonts w:hint="default"/>
        <w:b w:val="0"/>
        <w:i w:val="0"/>
        <w:sz w:val="24"/>
        <w:szCs w:val="24"/>
      </w:rPr>
    </w:lvl>
    <w:lvl w:ilvl="4">
      <w:start w:val="1"/>
      <w:numFmt w:val="lowerLetter"/>
      <w:lvlText w:val="(%5)"/>
      <w:lvlJc w:val="left"/>
      <w:pPr>
        <w:tabs>
          <w:tab w:val="num" w:pos="2448"/>
        </w:tabs>
        <w:ind w:left="2448" w:hanging="360"/>
      </w:pPr>
      <w:rPr>
        <w:rFonts w:hint="default"/>
      </w:rPr>
    </w:lvl>
    <w:lvl w:ilvl="5">
      <w:start w:val="1"/>
      <w:numFmt w:val="lowerRoman"/>
      <w:lvlText w:val="(%6)"/>
      <w:lvlJc w:val="left"/>
      <w:pPr>
        <w:tabs>
          <w:tab w:val="num" w:pos="2808"/>
        </w:tabs>
        <w:ind w:left="2808" w:hanging="360"/>
      </w:pPr>
      <w:rPr>
        <w:rFonts w:hint="default"/>
      </w:rPr>
    </w:lvl>
    <w:lvl w:ilvl="6">
      <w:start w:val="1"/>
      <w:numFmt w:val="decimal"/>
      <w:lvlText w:val="%7."/>
      <w:lvlJc w:val="left"/>
      <w:pPr>
        <w:tabs>
          <w:tab w:val="num" w:pos="3168"/>
        </w:tabs>
        <w:ind w:left="3168" w:hanging="360"/>
      </w:pPr>
      <w:rPr>
        <w:rFonts w:hint="default"/>
      </w:rPr>
    </w:lvl>
    <w:lvl w:ilvl="7">
      <w:start w:val="1"/>
      <w:numFmt w:val="lowerLetter"/>
      <w:lvlText w:val="%8."/>
      <w:lvlJc w:val="left"/>
      <w:pPr>
        <w:tabs>
          <w:tab w:val="num" w:pos="3528"/>
        </w:tabs>
        <w:ind w:left="3528" w:hanging="360"/>
      </w:pPr>
      <w:rPr>
        <w:rFonts w:hint="default"/>
      </w:rPr>
    </w:lvl>
    <w:lvl w:ilvl="8">
      <w:start w:val="1"/>
      <w:numFmt w:val="lowerRoman"/>
      <w:lvlText w:val="%9."/>
      <w:lvlJc w:val="left"/>
      <w:pPr>
        <w:tabs>
          <w:tab w:val="num" w:pos="3888"/>
        </w:tabs>
        <w:ind w:left="3888" w:hanging="360"/>
      </w:pPr>
      <w:rPr>
        <w:rFonts w:hint="default"/>
      </w:rPr>
    </w:lvl>
  </w:abstractNum>
  <w:abstractNum w:abstractNumId="53" w15:restartNumberingAfterBreak="0">
    <w:nsid w:val="66BE65A4"/>
    <w:multiLevelType w:val="hybridMultilevel"/>
    <w:tmpl w:val="16B0C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672E12F2"/>
    <w:multiLevelType w:val="hybridMultilevel"/>
    <w:tmpl w:val="30CEA8A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68986F5A"/>
    <w:multiLevelType w:val="hybridMultilevel"/>
    <w:tmpl w:val="468CD5FE"/>
    <w:lvl w:ilvl="0" w:tplc="0409000F">
      <w:start w:val="1"/>
      <w:numFmt w:val="upperLetter"/>
      <w:lvlText w:val="%1."/>
      <w:lvlJc w:val="left"/>
      <w:pPr>
        <w:tabs>
          <w:tab w:val="num" w:pos="5760"/>
        </w:tabs>
        <w:ind w:left="5760" w:hanging="72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56" w15:restartNumberingAfterBreak="0">
    <w:nsid w:val="68B12330"/>
    <w:multiLevelType w:val="multilevel"/>
    <w:tmpl w:val="4C4096D4"/>
    <w:lvl w:ilvl="0">
      <w:start w:val="1"/>
      <w:numFmt w:val="bullet"/>
      <w:lvlText w:val=""/>
      <w:lvlJc w:val="left"/>
      <w:pPr>
        <w:tabs>
          <w:tab w:val="num" w:pos="720"/>
        </w:tabs>
        <w:ind w:left="720" w:hanging="576"/>
      </w:pPr>
      <w:rPr>
        <w:rFonts w:ascii="Symbol" w:hAnsi="Symbol" w:hint="default"/>
        <w:b w:val="0"/>
        <w:i w:val="0"/>
        <w:color w:val="auto"/>
        <w:sz w:val="24"/>
        <w:szCs w:val="24"/>
        <w:u w:val="none"/>
      </w:rPr>
    </w:lvl>
    <w:lvl w:ilvl="1">
      <w:start w:val="1"/>
      <w:numFmt w:val="lowerLetter"/>
      <w:lvlText w:val="%2."/>
      <w:lvlJc w:val="left"/>
      <w:pPr>
        <w:tabs>
          <w:tab w:val="num" w:pos="1296"/>
        </w:tabs>
        <w:ind w:left="1296" w:hanging="576"/>
      </w:pPr>
      <w:rPr>
        <w:rFonts w:hint="default"/>
        <w:b w:val="0"/>
        <w:i w:val="0"/>
        <w:sz w:val="24"/>
        <w:szCs w:val="24"/>
      </w:rPr>
    </w:lvl>
    <w:lvl w:ilvl="2">
      <w:start w:val="1"/>
      <w:numFmt w:val="lowerRoman"/>
      <w:lvlText w:val="%3)"/>
      <w:lvlJc w:val="left"/>
      <w:pPr>
        <w:tabs>
          <w:tab w:val="num" w:pos="1728"/>
        </w:tabs>
        <w:ind w:left="1728" w:hanging="432"/>
      </w:pPr>
      <w:rPr>
        <w:rFonts w:hint="default"/>
        <w:b w:val="0"/>
        <w:i w:val="0"/>
        <w:sz w:val="24"/>
        <w:szCs w:val="24"/>
      </w:rPr>
    </w:lvl>
    <w:lvl w:ilvl="3">
      <w:start w:val="1"/>
      <w:numFmt w:val="decimal"/>
      <w:lvlText w:val="(%4)"/>
      <w:lvlJc w:val="left"/>
      <w:pPr>
        <w:tabs>
          <w:tab w:val="num" w:pos="2088"/>
        </w:tabs>
        <w:ind w:left="2088" w:hanging="360"/>
      </w:pPr>
      <w:rPr>
        <w:rFonts w:hint="default"/>
        <w:b w:val="0"/>
        <w:i w:val="0"/>
        <w:sz w:val="24"/>
        <w:szCs w:val="24"/>
      </w:rPr>
    </w:lvl>
    <w:lvl w:ilvl="4">
      <w:start w:val="1"/>
      <w:numFmt w:val="lowerLetter"/>
      <w:lvlText w:val="(%5)"/>
      <w:lvlJc w:val="left"/>
      <w:pPr>
        <w:tabs>
          <w:tab w:val="num" w:pos="2448"/>
        </w:tabs>
        <w:ind w:left="2448" w:hanging="360"/>
      </w:pPr>
      <w:rPr>
        <w:rFonts w:hint="default"/>
      </w:rPr>
    </w:lvl>
    <w:lvl w:ilvl="5">
      <w:start w:val="1"/>
      <w:numFmt w:val="lowerRoman"/>
      <w:lvlText w:val="(%6)"/>
      <w:lvlJc w:val="left"/>
      <w:pPr>
        <w:tabs>
          <w:tab w:val="num" w:pos="2808"/>
        </w:tabs>
        <w:ind w:left="2808" w:hanging="360"/>
      </w:pPr>
      <w:rPr>
        <w:rFonts w:hint="default"/>
      </w:rPr>
    </w:lvl>
    <w:lvl w:ilvl="6">
      <w:start w:val="1"/>
      <w:numFmt w:val="decimal"/>
      <w:lvlText w:val="%7."/>
      <w:lvlJc w:val="left"/>
      <w:pPr>
        <w:tabs>
          <w:tab w:val="num" w:pos="3168"/>
        </w:tabs>
        <w:ind w:left="3168" w:hanging="360"/>
      </w:pPr>
      <w:rPr>
        <w:rFonts w:hint="default"/>
      </w:rPr>
    </w:lvl>
    <w:lvl w:ilvl="7">
      <w:start w:val="1"/>
      <w:numFmt w:val="lowerLetter"/>
      <w:lvlText w:val="%8."/>
      <w:lvlJc w:val="left"/>
      <w:pPr>
        <w:tabs>
          <w:tab w:val="num" w:pos="3528"/>
        </w:tabs>
        <w:ind w:left="3528" w:hanging="360"/>
      </w:pPr>
      <w:rPr>
        <w:rFonts w:hint="default"/>
      </w:rPr>
    </w:lvl>
    <w:lvl w:ilvl="8">
      <w:start w:val="1"/>
      <w:numFmt w:val="lowerRoman"/>
      <w:lvlText w:val="%9."/>
      <w:lvlJc w:val="left"/>
      <w:pPr>
        <w:tabs>
          <w:tab w:val="num" w:pos="3888"/>
        </w:tabs>
        <w:ind w:left="3888" w:hanging="360"/>
      </w:pPr>
      <w:rPr>
        <w:rFonts w:hint="default"/>
      </w:rPr>
    </w:lvl>
  </w:abstractNum>
  <w:abstractNum w:abstractNumId="57" w15:restartNumberingAfterBreak="0">
    <w:nsid w:val="6C107945"/>
    <w:multiLevelType w:val="multilevel"/>
    <w:tmpl w:val="FF108E98"/>
    <w:styleLink w:val="StyleNumberedLeft25Hanging075"/>
    <w:lvl w:ilvl="0">
      <w:start w:val="1"/>
      <w:numFmt w:val="decimal"/>
      <w:lvlText w:val="%1."/>
      <w:lvlJc w:val="left"/>
      <w:pPr>
        <w:ind w:left="1080" w:hanging="720"/>
      </w:pPr>
      <w:rPr>
        <w:rFonts w:hint="default"/>
        <w:sz w:val="24"/>
      </w:rPr>
    </w:lvl>
    <w:lvl w:ilvl="1">
      <w:start w:val="1"/>
      <w:numFmt w:val="lowerLetter"/>
      <w:lvlText w:val="%2."/>
      <w:lvlJc w:val="left"/>
      <w:pPr>
        <w:ind w:left="1800" w:hanging="720"/>
      </w:pPr>
      <w:rPr>
        <w:rFonts w:hint="default"/>
      </w:rPr>
    </w:lvl>
    <w:lvl w:ilvl="2">
      <w:start w:val="1"/>
      <w:numFmt w:val="lowerRoman"/>
      <w:lvlText w:val="%3."/>
      <w:lvlJc w:val="right"/>
      <w:pPr>
        <w:ind w:left="2520" w:hanging="720"/>
      </w:pPr>
      <w:rPr>
        <w:rFonts w:hint="default"/>
      </w:rPr>
    </w:lvl>
    <w:lvl w:ilvl="3">
      <w:start w:val="1"/>
      <w:numFmt w:val="decimal"/>
      <w:lvlText w:val="%4."/>
      <w:lvlJc w:val="left"/>
      <w:pPr>
        <w:ind w:left="3240" w:hanging="720"/>
      </w:pPr>
      <w:rPr>
        <w:rFonts w:hint="default"/>
      </w:rPr>
    </w:lvl>
    <w:lvl w:ilvl="4">
      <w:start w:val="1"/>
      <w:numFmt w:val="lowerLetter"/>
      <w:lvlText w:val="%5."/>
      <w:lvlJc w:val="left"/>
      <w:pPr>
        <w:ind w:left="3960" w:hanging="720"/>
      </w:pPr>
      <w:rPr>
        <w:rFonts w:hint="default"/>
      </w:rPr>
    </w:lvl>
    <w:lvl w:ilvl="5">
      <w:start w:val="1"/>
      <w:numFmt w:val="lowerRoman"/>
      <w:lvlText w:val="%6."/>
      <w:lvlJc w:val="right"/>
      <w:pPr>
        <w:ind w:left="4680" w:hanging="720"/>
      </w:pPr>
      <w:rPr>
        <w:rFonts w:hint="default"/>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58" w15:restartNumberingAfterBreak="0">
    <w:nsid w:val="6C9150D5"/>
    <w:multiLevelType w:val="hybridMultilevel"/>
    <w:tmpl w:val="A5181212"/>
    <w:lvl w:ilvl="0" w:tplc="97B20950">
      <w:start w:val="5"/>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700A74E7"/>
    <w:multiLevelType w:val="hybridMultilevel"/>
    <w:tmpl w:val="722C73EE"/>
    <w:lvl w:ilvl="0" w:tplc="E89C4A34">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703F7C5B"/>
    <w:multiLevelType w:val="hybridMultilevel"/>
    <w:tmpl w:val="1E04F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71454101"/>
    <w:multiLevelType w:val="multilevel"/>
    <w:tmpl w:val="4C4096D4"/>
    <w:lvl w:ilvl="0">
      <w:start w:val="1"/>
      <w:numFmt w:val="bullet"/>
      <w:lvlText w:val=""/>
      <w:lvlJc w:val="left"/>
      <w:pPr>
        <w:tabs>
          <w:tab w:val="num" w:pos="720"/>
        </w:tabs>
        <w:ind w:left="720" w:hanging="576"/>
      </w:pPr>
      <w:rPr>
        <w:rFonts w:ascii="Symbol" w:hAnsi="Symbol" w:hint="default"/>
        <w:b w:val="0"/>
        <w:i w:val="0"/>
        <w:color w:val="auto"/>
        <w:sz w:val="24"/>
        <w:szCs w:val="24"/>
        <w:u w:val="none"/>
      </w:rPr>
    </w:lvl>
    <w:lvl w:ilvl="1">
      <w:start w:val="1"/>
      <w:numFmt w:val="lowerLetter"/>
      <w:lvlText w:val="%2."/>
      <w:lvlJc w:val="left"/>
      <w:pPr>
        <w:tabs>
          <w:tab w:val="num" w:pos="1296"/>
        </w:tabs>
        <w:ind w:left="1296" w:hanging="576"/>
      </w:pPr>
      <w:rPr>
        <w:rFonts w:hint="default"/>
        <w:b w:val="0"/>
        <w:i w:val="0"/>
        <w:sz w:val="24"/>
        <w:szCs w:val="24"/>
      </w:rPr>
    </w:lvl>
    <w:lvl w:ilvl="2">
      <w:start w:val="1"/>
      <w:numFmt w:val="lowerRoman"/>
      <w:lvlText w:val="%3)"/>
      <w:lvlJc w:val="left"/>
      <w:pPr>
        <w:tabs>
          <w:tab w:val="num" w:pos="1728"/>
        </w:tabs>
        <w:ind w:left="1728" w:hanging="432"/>
      </w:pPr>
      <w:rPr>
        <w:rFonts w:hint="default"/>
        <w:b w:val="0"/>
        <w:i w:val="0"/>
        <w:sz w:val="24"/>
        <w:szCs w:val="24"/>
      </w:rPr>
    </w:lvl>
    <w:lvl w:ilvl="3">
      <w:start w:val="1"/>
      <w:numFmt w:val="decimal"/>
      <w:lvlText w:val="(%4)"/>
      <w:lvlJc w:val="left"/>
      <w:pPr>
        <w:tabs>
          <w:tab w:val="num" w:pos="2088"/>
        </w:tabs>
        <w:ind w:left="2088" w:hanging="360"/>
      </w:pPr>
      <w:rPr>
        <w:rFonts w:hint="default"/>
        <w:b w:val="0"/>
        <w:i w:val="0"/>
        <w:sz w:val="24"/>
        <w:szCs w:val="24"/>
      </w:rPr>
    </w:lvl>
    <w:lvl w:ilvl="4">
      <w:start w:val="1"/>
      <w:numFmt w:val="lowerLetter"/>
      <w:lvlText w:val="(%5)"/>
      <w:lvlJc w:val="left"/>
      <w:pPr>
        <w:tabs>
          <w:tab w:val="num" w:pos="2448"/>
        </w:tabs>
        <w:ind w:left="2448" w:hanging="360"/>
      </w:pPr>
      <w:rPr>
        <w:rFonts w:hint="default"/>
      </w:rPr>
    </w:lvl>
    <w:lvl w:ilvl="5">
      <w:start w:val="1"/>
      <w:numFmt w:val="lowerRoman"/>
      <w:lvlText w:val="(%6)"/>
      <w:lvlJc w:val="left"/>
      <w:pPr>
        <w:tabs>
          <w:tab w:val="num" w:pos="2808"/>
        </w:tabs>
        <w:ind w:left="2808" w:hanging="360"/>
      </w:pPr>
      <w:rPr>
        <w:rFonts w:hint="default"/>
      </w:rPr>
    </w:lvl>
    <w:lvl w:ilvl="6">
      <w:start w:val="1"/>
      <w:numFmt w:val="decimal"/>
      <w:lvlText w:val="%7."/>
      <w:lvlJc w:val="left"/>
      <w:pPr>
        <w:tabs>
          <w:tab w:val="num" w:pos="3168"/>
        </w:tabs>
        <w:ind w:left="3168" w:hanging="360"/>
      </w:pPr>
      <w:rPr>
        <w:rFonts w:hint="default"/>
      </w:rPr>
    </w:lvl>
    <w:lvl w:ilvl="7">
      <w:start w:val="1"/>
      <w:numFmt w:val="lowerLetter"/>
      <w:lvlText w:val="%8."/>
      <w:lvlJc w:val="left"/>
      <w:pPr>
        <w:tabs>
          <w:tab w:val="num" w:pos="3528"/>
        </w:tabs>
        <w:ind w:left="3528" w:hanging="360"/>
      </w:pPr>
      <w:rPr>
        <w:rFonts w:hint="default"/>
      </w:rPr>
    </w:lvl>
    <w:lvl w:ilvl="8">
      <w:start w:val="1"/>
      <w:numFmt w:val="lowerRoman"/>
      <w:lvlText w:val="%9."/>
      <w:lvlJc w:val="left"/>
      <w:pPr>
        <w:tabs>
          <w:tab w:val="num" w:pos="3888"/>
        </w:tabs>
        <w:ind w:left="3888" w:hanging="360"/>
      </w:pPr>
      <w:rPr>
        <w:rFonts w:hint="default"/>
      </w:rPr>
    </w:lvl>
  </w:abstractNum>
  <w:abstractNum w:abstractNumId="62" w15:restartNumberingAfterBreak="0">
    <w:nsid w:val="7B8906F2"/>
    <w:multiLevelType w:val="singleLevel"/>
    <w:tmpl w:val="04090001"/>
    <w:lvl w:ilvl="0">
      <w:start w:val="1"/>
      <w:numFmt w:val="bullet"/>
      <w:lvlText w:val=""/>
      <w:lvlJc w:val="left"/>
      <w:pPr>
        <w:ind w:left="720" w:hanging="360"/>
      </w:pPr>
      <w:rPr>
        <w:rFonts w:ascii="Symbol" w:hAnsi="Symbol" w:hint="default"/>
      </w:rPr>
    </w:lvl>
  </w:abstractNum>
  <w:abstractNum w:abstractNumId="63" w15:restartNumberingAfterBreak="0">
    <w:nsid w:val="7D67267D"/>
    <w:multiLevelType w:val="hybridMultilevel"/>
    <w:tmpl w:val="7BAE3B24"/>
    <w:lvl w:ilvl="0" w:tplc="B4F6DD40">
      <w:start w:val="1"/>
      <w:numFmt w:val="decimal"/>
      <w:lvlText w:val="%1."/>
      <w:lvlJc w:val="left"/>
      <w:pPr>
        <w:ind w:left="57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7FBC3625"/>
    <w:multiLevelType w:val="hybridMultilevel"/>
    <w:tmpl w:val="C4A20BBE"/>
    <w:lvl w:ilvl="0" w:tplc="4A9240A2">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57"/>
  </w:num>
  <w:num w:numId="4">
    <w:abstractNumId w:val="50"/>
  </w:num>
  <w:num w:numId="5">
    <w:abstractNumId w:val="42"/>
  </w:num>
  <w:num w:numId="6">
    <w:abstractNumId w:val="7"/>
  </w:num>
  <w:num w:numId="7">
    <w:abstractNumId w:val="4"/>
  </w:num>
  <w:num w:numId="8">
    <w:abstractNumId w:val="59"/>
  </w:num>
  <w:num w:numId="9">
    <w:abstractNumId w:val="58"/>
  </w:num>
  <w:num w:numId="10">
    <w:abstractNumId w:val="38"/>
  </w:num>
  <w:num w:numId="11">
    <w:abstractNumId w:val="25"/>
  </w:num>
  <w:num w:numId="12">
    <w:abstractNumId w:val="62"/>
  </w:num>
  <w:num w:numId="13">
    <w:abstractNumId w:val="31"/>
  </w:num>
  <w:num w:numId="14">
    <w:abstractNumId w:val="35"/>
  </w:num>
  <w:num w:numId="15">
    <w:abstractNumId w:val="47"/>
  </w:num>
  <w:num w:numId="16">
    <w:abstractNumId w:val="53"/>
  </w:num>
  <w:num w:numId="17">
    <w:abstractNumId w:val="33"/>
  </w:num>
  <w:num w:numId="18">
    <w:abstractNumId w:val="15"/>
  </w:num>
  <w:num w:numId="19">
    <w:abstractNumId w:val="18"/>
  </w:num>
  <w:num w:numId="20">
    <w:abstractNumId w:val="1"/>
  </w:num>
  <w:num w:numId="21">
    <w:abstractNumId w:val="60"/>
  </w:num>
  <w:num w:numId="22">
    <w:abstractNumId w:val="37"/>
  </w:num>
  <w:num w:numId="23">
    <w:abstractNumId w:val="6"/>
  </w:num>
  <w:num w:numId="24">
    <w:abstractNumId w:val="5"/>
  </w:num>
  <w:num w:numId="25">
    <w:abstractNumId w:val="51"/>
  </w:num>
  <w:num w:numId="26">
    <w:abstractNumId w:val="41"/>
  </w:num>
  <w:num w:numId="27">
    <w:abstractNumId w:val="2"/>
  </w:num>
  <w:num w:numId="28">
    <w:abstractNumId w:val="28"/>
  </w:num>
  <w:num w:numId="29">
    <w:abstractNumId w:val="10"/>
  </w:num>
  <w:num w:numId="30">
    <w:abstractNumId w:val="55"/>
  </w:num>
  <w:num w:numId="31">
    <w:abstractNumId w:val="11"/>
  </w:num>
  <w:num w:numId="32">
    <w:abstractNumId w:val="23"/>
  </w:num>
  <w:num w:numId="33">
    <w:abstractNumId w:val="3"/>
  </w:num>
  <w:num w:numId="34">
    <w:abstractNumId w:val="39"/>
  </w:num>
  <w:num w:numId="35">
    <w:abstractNumId w:val="13"/>
  </w:num>
  <w:num w:numId="36">
    <w:abstractNumId w:val="46"/>
  </w:num>
  <w:num w:numId="37">
    <w:abstractNumId w:val="26"/>
  </w:num>
  <w:num w:numId="38">
    <w:abstractNumId w:val="45"/>
  </w:num>
  <w:num w:numId="39">
    <w:abstractNumId w:val="27"/>
  </w:num>
  <w:num w:numId="40">
    <w:abstractNumId w:val="44"/>
  </w:num>
  <w:num w:numId="41">
    <w:abstractNumId w:val="54"/>
  </w:num>
  <w:num w:numId="42">
    <w:abstractNumId w:val="36"/>
  </w:num>
  <w:num w:numId="43">
    <w:abstractNumId w:val="43"/>
  </w:num>
  <w:num w:numId="44">
    <w:abstractNumId w:val="56"/>
  </w:num>
  <w:num w:numId="45">
    <w:abstractNumId w:val="12"/>
  </w:num>
  <w:num w:numId="46">
    <w:abstractNumId w:val="49"/>
  </w:num>
  <w:num w:numId="47">
    <w:abstractNumId w:val="22"/>
  </w:num>
  <w:num w:numId="48">
    <w:abstractNumId w:val="9"/>
  </w:num>
  <w:num w:numId="49">
    <w:abstractNumId w:val="29"/>
  </w:num>
  <w:num w:numId="50">
    <w:abstractNumId w:val="52"/>
  </w:num>
  <w:num w:numId="51">
    <w:abstractNumId w:val="30"/>
  </w:num>
  <w:num w:numId="52">
    <w:abstractNumId w:val="61"/>
  </w:num>
  <w:num w:numId="53">
    <w:abstractNumId w:val="40"/>
  </w:num>
  <w:num w:numId="54">
    <w:abstractNumId w:val="17"/>
  </w:num>
  <w:num w:numId="55">
    <w:abstractNumId w:val="19"/>
  </w:num>
  <w:num w:numId="56">
    <w:abstractNumId w:val="48"/>
  </w:num>
  <w:num w:numId="57">
    <w:abstractNumId w:val="21"/>
  </w:num>
  <w:num w:numId="58">
    <w:abstractNumId w:val="32"/>
  </w:num>
  <w:num w:numId="59">
    <w:abstractNumId w:val="64"/>
  </w:num>
  <w:num w:numId="60">
    <w:abstractNumId w:val="34"/>
  </w:num>
  <w:num w:numId="61">
    <w:abstractNumId w:val="14"/>
  </w:num>
  <w:num w:numId="62">
    <w:abstractNumId w:val="63"/>
  </w:num>
  <w:num w:numId="63">
    <w:abstractNumId w:val="16"/>
  </w:num>
  <w:num w:numId="64">
    <w:abstractNumId w:val="24"/>
  </w:num>
  <w:num w:numId="65">
    <w:abstractNumId w:val="2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9BF"/>
    <w:rsid w:val="00004A58"/>
    <w:rsid w:val="00010161"/>
    <w:rsid w:val="00011517"/>
    <w:rsid w:val="0001451A"/>
    <w:rsid w:val="00015B36"/>
    <w:rsid w:val="00016861"/>
    <w:rsid w:val="00016FED"/>
    <w:rsid w:val="00017CD5"/>
    <w:rsid w:val="00020253"/>
    <w:rsid w:val="000247FC"/>
    <w:rsid w:val="00026B75"/>
    <w:rsid w:val="00030777"/>
    <w:rsid w:val="000309B6"/>
    <w:rsid w:val="000343EC"/>
    <w:rsid w:val="00036889"/>
    <w:rsid w:val="00043C45"/>
    <w:rsid w:val="00051E59"/>
    <w:rsid w:val="000539DA"/>
    <w:rsid w:val="00054C58"/>
    <w:rsid w:val="0005509B"/>
    <w:rsid w:val="00055C31"/>
    <w:rsid w:val="00055FCC"/>
    <w:rsid w:val="00057D94"/>
    <w:rsid w:val="00065FF6"/>
    <w:rsid w:val="000709C4"/>
    <w:rsid w:val="00072A22"/>
    <w:rsid w:val="000802EA"/>
    <w:rsid w:val="0008352A"/>
    <w:rsid w:val="000835D6"/>
    <w:rsid w:val="00084FF8"/>
    <w:rsid w:val="00090B8B"/>
    <w:rsid w:val="00091270"/>
    <w:rsid w:val="00095868"/>
    <w:rsid w:val="00096F4D"/>
    <w:rsid w:val="000A0595"/>
    <w:rsid w:val="000A38B8"/>
    <w:rsid w:val="000A42CE"/>
    <w:rsid w:val="000A65BE"/>
    <w:rsid w:val="000B0B7A"/>
    <w:rsid w:val="000B1174"/>
    <w:rsid w:val="000B126F"/>
    <w:rsid w:val="000B3AF4"/>
    <w:rsid w:val="000B4790"/>
    <w:rsid w:val="000B5C9C"/>
    <w:rsid w:val="000B6F9A"/>
    <w:rsid w:val="000C1114"/>
    <w:rsid w:val="000C1765"/>
    <w:rsid w:val="000C1F1A"/>
    <w:rsid w:val="000D0237"/>
    <w:rsid w:val="000D0FB9"/>
    <w:rsid w:val="000D293B"/>
    <w:rsid w:val="000D4CCF"/>
    <w:rsid w:val="000D51F1"/>
    <w:rsid w:val="000D5D8B"/>
    <w:rsid w:val="000D67D4"/>
    <w:rsid w:val="000E2868"/>
    <w:rsid w:val="000E28A4"/>
    <w:rsid w:val="000E5D7C"/>
    <w:rsid w:val="000F03D3"/>
    <w:rsid w:val="000F4869"/>
    <w:rsid w:val="000F6107"/>
    <w:rsid w:val="0010632A"/>
    <w:rsid w:val="001077BE"/>
    <w:rsid w:val="00112D74"/>
    <w:rsid w:val="001157AF"/>
    <w:rsid w:val="0011639C"/>
    <w:rsid w:val="00117368"/>
    <w:rsid w:val="00123415"/>
    <w:rsid w:val="00125D95"/>
    <w:rsid w:val="00127A12"/>
    <w:rsid w:val="0013077A"/>
    <w:rsid w:val="0013432E"/>
    <w:rsid w:val="00136772"/>
    <w:rsid w:val="00136A8B"/>
    <w:rsid w:val="001426C2"/>
    <w:rsid w:val="00150283"/>
    <w:rsid w:val="001504FD"/>
    <w:rsid w:val="00150F57"/>
    <w:rsid w:val="00153756"/>
    <w:rsid w:val="0015428E"/>
    <w:rsid w:val="00157485"/>
    <w:rsid w:val="00157B01"/>
    <w:rsid w:val="00170CD6"/>
    <w:rsid w:val="001716FA"/>
    <w:rsid w:val="001753A7"/>
    <w:rsid w:val="00180496"/>
    <w:rsid w:val="00181D27"/>
    <w:rsid w:val="00184EC2"/>
    <w:rsid w:val="001855F6"/>
    <w:rsid w:val="00185DA3"/>
    <w:rsid w:val="00186BC5"/>
    <w:rsid w:val="0019272F"/>
    <w:rsid w:val="00194482"/>
    <w:rsid w:val="0019533A"/>
    <w:rsid w:val="00195F2C"/>
    <w:rsid w:val="001967FC"/>
    <w:rsid w:val="001A14F7"/>
    <w:rsid w:val="001A22F6"/>
    <w:rsid w:val="001A52B1"/>
    <w:rsid w:val="001A5D88"/>
    <w:rsid w:val="001A6768"/>
    <w:rsid w:val="001A729F"/>
    <w:rsid w:val="001B0C86"/>
    <w:rsid w:val="001B243E"/>
    <w:rsid w:val="001B25B8"/>
    <w:rsid w:val="001B260A"/>
    <w:rsid w:val="001B5CE9"/>
    <w:rsid w:val="001B7050"/>
    <w:rsid w:val="001C11EC"/>
    <w:rsid w:val="001C1818"/>
    <w:rsid w:val="001C3A7A"/>
    <w:rsid w:val="001C3D54"/>
    <w:rsid w:val="001C402E"/>
    <w:rsid w:val="001C4A11"/>
    <w:rsid w:val="001C5460"/>
    <w:rsid w:val="001D0889"/>
    <w:rsid w:val="001D3608"/>
    <w:rsid w:val="001D775A"/>
    <w:rsid w:val="001E0355"/>
    <w:rsid w:val="001E040D"/>
    <w:rsid w:val="001E46DC"/>
    <w:rsid w:val="001E6EF2"/>
    <w:rsid w:val="001E7436"/>
    <w:rsid w:val="001E7582"/>
    <w:rsid w:val="001E7DC4"/>
    <w:rsid w:val="001F31DA"/>
    <w:rsid w:val="001F399F"/>
    <w:rsid w:val="001F75E6"/>
    <w:rsid w:val="001F7C84"/>
    <w:rsid w:val="00201848"/>
    <w:rsid w:val="002076A5"/>
    <w:rsid w:val="0021314D"/>
    <w:rsid w:val="0021337E"/>
    <w:rsid w:val="0021586C"/>
    <w:rsid w:val="002159E0"/>
    <w:rsid w:val="002170AD"/>
    <w:rsid w:val="00217DF6"/>
    <w:rsid w:val="0022049B"/>
    <w:rsid w:val="00223180"/>
    <w:rsid w:val="002260A1"/>
    <w:rsid w:val="00232FFB"/>
    <w:rsid w:val="00236D0D"/>
    <w:rsid w:val="002415B9"/>
    <w:rsid w:val="002415FB"/>
    <w:rsid w:val="0024236E"/>
    <w:rsid w:val="00242635"/>
    <w:rsid w:val="00242EBD"/>
    <w:rsid w:val="0025187B"/>
    <w:rsid w:val="00253169"/>
    <w:rsid w:val="00263214"/>
    <w:rsid w:val="00263434"/>
    <w:rsid w:val="00263947"/>
    <w:rsid w:val="002644E6"/>
    <w:rsid w:val="00264BA0"/>
    <w:rsid w:val="00265C76"/>
    <w:rsid w:val="00266C4B"/>
    <w:rsid w:val="00267089"/>
    <w:rsid w:val="00270469"/>
    <w:rsid w:val="00271F8B"/>
    <w:rsid w:val="00274C69"/>
    <w:rsid w:val="0027567C"/>
    <w:rsid w:val="0027605C"/>
    <w:rsid w:val="0027635A"/>
    <w:rsid w:val="00276EB3"/>
    <w:rsid w:val="00283C25"/>
    <w:rsid w:val="002841A8"/>
    <w:rsid w:val="00284CFA"/>
    <w:rsid w:val="002855B7"/>
    <w:rsid w:val="002914A5"/>
    <w:rsid w:val="00294F73"/>
    <w:rsid w:val="00295923"/>
    <w:rsid w:val="0029682C"/>
    <w:rsid w:val="002A0A35"/>
    <w:rsid w:val="002A3338"/>
    <w:rsid w:val="002A4C53"/>
    <w:rsid w:val="002A50D0"/>
    <w:rsid w:val="002A763B"/>
    <w:rsid w:val="002B1DAC"/>
    <w:rsid w:val="002B29AC"/>
    <w:rsid w:val="002B4198"/>
    <w:rsid w:val="002B56D3"/>
    <w:rsid w:val="002C1AEF"/>
    <w:rsid w:val="002C417A"/>
    <w:rsid w:val="002C6D1E"/>
    <w:rsid w:val="002D146D"/>
    <w:rsid w:val="002D26FA"/>
    <w:rsid w:val="002D41F8"/>
    <w:rsid w:val="002D5131"/>
    <w:rsid w:val="002D72D3"/>
    <w:rsid w:val="002D772F"/>
    <w:rsid w:val="002E2C38"/>
    <w:rsid w:val="002E3244"/>
    <w:rsid w:val="002E505B"/>
    <w:rsid w:val="002E6AFD"/>
    <w:rsid w:val="002E6EAB"/>
    <w:rsid w:val="002E7283"/>
    <w:rsid w:val="002E73F2"/>
    <w:rsid w:val="002F5694"/>
    <w:rsid w:val="002F6145"/>
    <w:rsid w:val="0030100A"/>
    <w:rsid w:val="00303466"/>
    <w:rsid w:val="003038C5"/>
    <w:rsid w:val="003039C4"/>
    <w:rsid w:val="003049E9"/>
    <w:rsid w:val="00305B2E"/>
    <w:rsid w:val="00306497"/>
    <w:rsid w:val="0031514F"/>
    <w:rsid w:val="003156C8"/>
    <w:rsid w:val="0032503F"/>
    <w:rsid w:val="003262D9"/>
    <w:rsid w:val="00326962"/>
    <w:rsid w:val="00327C50"/>
    <w:rsid w:val="003306E1"/>
    <w:rsid w:val="00330A25"/>
    <w:rsid w:val="00331D2F"/>
    <w:rsid w:val="003342F1"/>
    <w:rsid w:val="00345A2D"/>
    <w:rsid w:val="003501C5"/>
    <w:rsid w:val="00350832"/>
    <w:rsid w:val="00353659"/>
    <w:rsid w:val="0035392A"/>
    <w:rsid w:val="003542EF"/>
    <w:rsid w:val="00354CD0"/>
    <w:rsid w:val="003559A5"/>
    <w:rsid w:val="00356F74"/>
    <w:rsid w:val="0036000D"/>
    <w:rsid w:val="00360A2F"/>
    <w:rsid w:val="00361935"/>
    <w:rsid w:val="0036377B"/>
    <w:rsid w:val="003641A2"/>
    <w:rsid w:val="00366BBA"/>
    <w:rsid w:val="00367005"/>
    <w:rsid w:val="003709B9"/>
    <w:rsid w:val="00372AEE"/>
    <w:rsid w:val="003733D4"/>
    <w:rsid w:val="00374A28"/>
    <w:rsid w:val="003766B0"/>
    <w:rsid w:val="00377121"/>
    <w:rsid w:val="00377629"/>
    <w:rsid w:val="0038268F"/>
    <w:rsid w:val="003839C3"/>
    <w:rsid w:val="00384F0C"/>
    <w:rsid w:val="00385557"/>
    <w:rsid w:val="0038643D"/>
    <w:rsid w:val="00390825"/>
    <w:rsid w:val="00391295"/>
    <w:rsid w:val="0039359B"/>
    <w:rsid w:val="003A09F2"/>
    <w:rsid w:val="003A161A"/>
    <w:rsid w:val="003A56BD"/>
    <w:rsid w:val="003A63F5"/>
    <w:rsid w:val="003B27BD"/>
    <w:rsid w:val="003B38A4"/>
    <w:rsid w:val="003B6FB5"/>
    <w:rsid w:val="003B74EC"/>
    <w:rsid w:val="003C0E52"/>
    <w:rsid w:val="003C18A8"/>
    <w:rsid w:val="003C24FA"/>
    <w:rsid w:val="003C4033"/>
    <w:rsid w:val="003D02E9"/>
    <w:rsid w:val="003D0E39"/>
    <w:rsid w:val="003D146B"/>
    <w:rsid w:val="003D2F88"/>
    <w:rsid w:val="003D5CAA"/>
    <w:rsid w:val="003E2061"/>
    <w:rsid w:val="003E20CF"/>
    <w:rsid w:val="003E33E2"/>
    <w:rsid w:val="003E4111"/>
    <w:rsid w:val="003E606E"/>
    <w:rsid w:val="003E7B09"/>
    <w:rsid w:val="003F2B4E"/>
    <w:rsid w:val="003F5DD6"/>
    <w:rsid w:val="003F6295"/>
    <w:rsid w:val="003F7101"/>
    <w:rsid w:val="004005E5"/>
    <w:rsid w:val="00402A9A"/>
    <w:rsid w:val="0040358B"/>
    <w:rsid w:val="00403968"/>
    <w:rsid w:val="00403BD4"/>
    <w:rsid w:val="00405713"/>
    <w:rsid w:val="0040659F"/>
    <w:rsid w:val="00407DD0"/>
    <w:rsid w:val="00412217"/>
    <w:rsid w:val="004160A9"/>
    <w:rsid w:val="00417829"/>
    <w:rsid w:val="0042085C"/>
    <w:rsid w:val="004227BB"/>
    <w:rsid w:val="00422BBB"/>
    <w:rsid w:val="00426081"/>
    <w:rsid w:val="00426E61"/>
    <w:rsid w:val="004311D0"/>
    <w:rsid w:val="004320FD"/>
    <w:rsid w:val="00436A42"/>
    <w:rsid w:val="004370A0"/>
    <w:rsid w:val="0044140D"/>
    <w:rsid w:val="00442884"/>
    <w:rsid w:val="00445951"/>
    <w:rsid w:val="00445FB9"/>
    <w:rsid w:val="00450EC3"/>
    <w:rsid w:val="00456776"/>
    <w:rsid w:val="00462604"/>
    <w:rsid w:val="00464579"/>
    <w:rsid w:val="004662B1"/>
    <w:rsid w:val="00472226"/>
    <w:rsid w:val="00472334"/>
    <w:rsid w:val="00472EBE"/>
    <w:rsid w:val="0047377E"/>
    <w:rsid w:val="004741C1"/>
    <w:rsid w:val="00475037"/>
    <w:rsid w:val="00475128"/>
    <w:rsid w:val="00475F7B"/>
    <w:rsid w:val="004760B2"/>
    <w:rsid w:val="00481C65"/>
    <w:rsid w:val="004831AF"/>
    <w:rsid w:val="00485C8A"/>
    <w:rsid w:val="004872BD"/>
    <w:rsid w:val="00487C00"/>
    <w:rsid w:val="00490844"/>
    <w:rsid w:val="0049259B"/>
    <w:rsid w:val="0049733D"/>
    <w:rsid w:val="004A06BE"/>
    <w:rsid w:val="004A1AC2"/>
    <w:rsid w:val="004A2A93"/>
    <w:rsid w:val="004A5F53"/>
    <w:rsid w:val="004B1892"/>
    <w:rsid w:val="004B3F6B"/>
    <w:rsid w:val="004B787A"/>
    <w:rsid w:val="004C1A00"/>
    <w:rsid w:val="004C1A6C"/>
    <w:rsid w:val="004C4EA5"/>
    <w:rsid w:val="004D0361"/>
    <w:rsid w:val="004D28DF"/>
    <w:rsid w:val="004D6776"/>
    <w:rsid w:val="004E1A67"/>
    <w:rsid w:val="004E7B00"/>
    <w:rsid w:val="004F1F4C"/>
    <w:rsid w:val="00500844"/>
    <w:rsid w:val="00502A94"/>
    <w:rsid w:val="00502F0D"/>
    <w:rsid w:val="005032EE"/>
    <w:rsid w:val="005140B5"/>
    <w:rsid w:val="005150AA"/>
    <w:rsid w:val="00517395"/>
    <w:rsid w:val="00520841"/>
    <w:rsid w:val="00522333"/>
    <w:rsid w:val="005270AC"/>
    <w:rsid w:val="0053007F"/>
    <w:rsid w:val="005308D3"/>
    <w:rsid w:val="00533F40"/>
    <w:rsid w:val="00534551"/>
    <w:rsid w:val="00536945"/>
    <w:rsid w:val="005377E2"/>
    <w:rsid w:val="00540233"/>
    <w:rsid w:val="0054276D"/>
    <w:rsid w:val="005449F0"/>
    <w:rsid w:val="00551B9C"/>
    <w:rsid w:val="00553B37"/>
    <w:rsid w:val="00554B1F"/>
    <w:rsid w:val="00554D00"/>
    <w:rsid w:val="00554FB9"/>
    <w:rsid w:val="00556C18"/>
    <w:rsid w:val="005606A2"/>
    <w:rsid w:val="0056096E"/>
    <w:rsid w:val="00563755"/>
    <w:rsid w:val="005646B0"/>
    <w:rsid w:val="0056606B"/>
    <w:rsid w:val="00566AAD"/>
    <w:rsid w:val="005717A2"/>
    <w:rsid w:val="00574D7E"/>
    <w:rsid w:val="005776FB"/>
    <w:rsid w:val="00580C39"/>
    <w:rsid w:val="0058120C"/>
    <w:rsid w:val="005833FB"/>
    <w:rsid w:val="0058348C"/>
    <w:rsid w:val="0058646D"/>
    <w:rsid w:val="005879F3"/>
    <w:rsid w:val="00587E3C"/>
    <w:rsid w:val="00591BC7"/>
    <w:rsid w:val="00594A28"/>
    <w:rsid w:val="00597D61"/>
    <w:rsid w:val="00597F5F"/>
    <w:rsid w:val="005A13A7"/>
    <w:rsid w:val="005A2B3A"/>
    <w:rsid w:val="005A31CC"/>
    <w:rsid w:val="005A5901"/>
    <w:rsid w:val="005B0E50"/>
    <w:rsid w:val="005B1CDD"/>
    <w:rsid w:val="005B1F6D"/>
    <w:rsid w:val="005B2301"/>
    <w:rsid w:val="005B2C37"/>
    <w:rsid w:val="005B349B"/>
    <w:rsid w:val="005B4A09"/>
    <w:rsid w:val="005B4DEA"/>
    <w:rsid w:val="005C007A"/>
    <w:rsid w:val="005C465F"/>
    <w:rsid w:val="005C5D73"/>
    <w:rsid w:val="005C6356"/>
    <w:rsid w:val="005D077D"/>
    <w:rsid w:val="005D2067"/>
    <w:rsid w:val="005D33B2"/>
    <w:rsid w:val="005D36B6"/>
    <w:rsid w:val="005D3983"/>
    <w:rsid w:val="005D492A"/>
    <w:rsid w:val="005D6C1A"/>
    <w:rsid w:val="005D78A1"/>
    <w:rsid w:val="005E01A2"/>
    <w:rsid w:val="005E2893"/>
    <w:rsid w:val="005E6243"/>
    <w:rsid w:val="005E725E"/>
    <w:rsid w:val="005E7C74"/>
    <w:rsid w:val="005F3300"/>
    <w:rsid w:val="005F449C"/>
    <w:rsid w:val="005F5CB1"/>
    <w:rsid w:val="00600DA9"/>
    <w:rsid w:val="00606A90"/>
    <w:rsid w:val="006076EB"/>
    <w:rsid w:val="00615E67"/>
    <w:rsid w:val="0061795D"/>
    <w:rsid w:val="00620594"/>
    <w:rsid w:val="00622F1C"/>
    <w:rsid w:val="0062319F"/>
    <w:rsid w:val="00625827"/>
    <w:rsid w:val="00626D3B"/>
    <w:rsid w:val="00627755"/>
    <w:rsid w:val="0063293E"/>
    <w:rsid w:val="00633A12"/>
    <w:rsid w:val="006353D0"/>
    <w:rsid w:val="00635440"/>
    <w:rsid w:val="0063707B"/>
    <w:rsid w:val="00637566"/>
    <w:rsid w:val="00637EF9"/>
    <w:rsid w:val="00640065"/>
    <w:rsid w:val="00640BBA"/>
    <w:rsid w:val="00641159"/>
    <w:rsid w:val="00641960"/>
    <w:rsid w:val="006446DF"/>
    <w:rsid w:val="00646BBD"/>
    <w:rsid w:val="00647D0D"/>
    <w:rsid w:val="00653D5D"/>
    <w:rsid w:val="00655005"/>
    <w:rsid w:val="00655646"/>
    <w:rsid w:val="00660B84"/>
    <w:rsid w:val="00661154"/>
    <w:rsid w:val="00661B07"/>
    <w:rsid w:val="00662275"/>
    <w:rsid w:val="006622FB"/>
    <w:rsid w:val="00662313"/>
    <w:rsid w:val="006628CB"/>
    <w:rsid w:val="00663621"/>
    <w:rsid w:val="0066589A"/>
    <w:rsid w:val="006660F6"/>
    <w:rsid w:val="006661A6"/>
    <w:rsid w:val="00667794"/>
    <w:rsid w:val="00670236"/>
    <w:rsid w:val="006705C2"/>
    <w:rsid w:val="00670CF9"/>
    <w:rsid w:val="00672B8C"/>
    <w:rsid w:val="006730B7"/>
    <w:rsid w:val="006734C2"/>
    <w:rsid w:val="00673816"/>
    <w:rsid w:val="006738F4"/>
    <w:rsid w:val="00675317"/>
    <w:rsid w:val="00675544"/>
    <w:rsid w:val="00675D30"/>
    <w:rsid w:val="006814A6"/>
    <w:rsid w:val="00691150"/>
    <w:rsid w:val="00691BDE"/>
    <w:rsid w:val="00692404"/>
    <w:rsid w:val="0069644A"/>
    <w:rsid w:val="006A0099"/>
    <w:rsid w:val="006A14E9"/>
    <w:rsid w:val="006A423C"/>
    <w:rsid w:val="006A48A2"/>
    <w:rsid w:val="006B1D44"/>
    <w:rsid w:val="006B49B2"/>
    <w:rsid w:val="006C116E"/>
    <w:rsid w:val="006C1944"/>
    <w:rsid w:val="006C4A0A"/>
    <w:rsid w:val="006D0A9D"/>
    <w:rsid w:val="006D169A"/>
    <w:rsid w:val="006D4551"/>
    <w:rsid w:val="006D499E"/>
    <w:rsid w:val="006D7903"/>
    <w:rsid w:val="006E2FCE"/>
    <w:rsid w:val="006E6650"/>
    <w:rsid w:val="006E77C7"/>
    <w:rsid w:val="006E78BD"/>
    <w:rsid w:val="006E7E32"/>
    <w:rsid w:val="006E7F88"/>
    <w:rsid w:val="006F4584"/>
    <w:rsid w:val="006F4735"/>
    <w:rsid w:val="007006BF"/>
    <w:rsid w:val="00702502"/>
    <w:rsid w:val="007033E1"/>
    <w:rsid w:val="00704D52"/>
    <w:rsid w:val="00705C53"/>
    <w:rsid w:val="007073A8"/>
    <w:rsid w:val="00707FF1"/>
    <w:rsid w:val="00711899"/>
    <w:rsid w:val="007142E3"/>
    <w:rsid w:val="00715F8F"/>
    <w:rsid w:val="00720132"/>
    <w:rsid w:val="007208ED"/>
    <w:rsid w:val="00721B0D"/>
    <w:rsid w:val="00724537"/>
    <w:rsid w:val="007250C2"/>
    <w:rsid w:val="007261C6"/>
    <w:rsid w:val="007303F7"/>
    <w:rsid w:val="00732298"/>
    <w:rsid w:val="0073253C"/>
    <w:rsid w:val="00732CFC"/>
    <w:rsid w:val="00735628"/>
    <w:rsid w:val="00735D46"/>
    <w:rsid w:val="007362D6"/>
    <w:rsid w:val="007419B2"/>
    <w:rsid w:val="0074322D"/>
    <w:rsid w:val="00744015"/>
    <w:rsid w:val="00745D3A"/>
    <w:rsid w:val="00746BBE"/>
    <w:rsid w:val="007517EA"/>
    <w:rsid w:val="0075183D"/>
    <w:rsid w:val="00754BFA"/>
    <w:rsid w:val="007563A3"/>
    <w:rsid w:val="007644E1"/>
    <w:rsid w:val="0076655C"/>
    <w:rsid w:val="007667AD"/>
    <w:rsid w:val="007670B4"/>
    <w:rsid w:val="00767802"/>
    <w:rsid w:val="00767990"/>
    <w:rsid w:val="00767F02"/>
    <w:rsid w:val="00771CF2"/>
    <w:rsid w:val="0078092A"/>
    <w:rsid w:val="0078175D"/>
    <w:rsid w:val="00784629"/>
    <w:rsid w:val="00785B8E"/>
    <w:rsid w:val="007861C6"/>
    <w:rsid w:val="00786203"/>
    <w:rsid w:val="00792516"/>
    <w:rsid w:val="007927CF"/>
    <w:rsid w:val="007938CD"/>
    <w:rsid w:val="007A2A19"/>
    <w:rsid w:val="007A2D83"/>
    <w:rsid w:val="007A68E9"/>
    <w:rsid w:val="007B3FFF"/>
    <w:rsid w:val="007B4207"/>
    <w:rsid w:val="007B5D26"/>
    <w:rsid w:val="007B716D"/>
    <w:rsid w:val="007B783F"/>
    <w:rsid w:val="007C299F"/>
    <w:rsid w:val="007C6E81"/>
    <w:rsid w:val="007D16CF"/>
    <w:rsid w:val="007D1895"/>
    <w:rsid w:val="007D6B3D"/>
    <w:rsid w:val="007D71D2"/>
    <w:rsid w:val="007E064A"/>
    <w:rsid w:val="007E2AE0"/>
    <w:rsid w:val="007E55B9"/>
    <w:rsid w:val="007E629B"/>
    <w:rsid w:val="007E7A21"/>
    <w:rsid w:val="007F1F6F"/>
    <w:rsid w:val="007F2C97"/>
    <w:rsid w:val="007F3BB8"/>
    <w:rsid w:val="007F674D"/>
    <w:rsid w:val="00805D6B"/>
    <w:rsid w:val="0080600F"/>
    <w:rsid w:val="00812636"/>
    <w:rsid w:val="00812B3A"/>
    <w:rsid w:val="0081320C"/>
    <w:rsid w:val="008154DA"/>
    <w:rsid w:val="00815CCE"/>
    <w:rsid w:val="008167A6"/>
    <w:rsid w:val="00817FBF"/>
    <w:rsid w:val="008270A7"/>
    <w:rsid w:val="00827FA1"/>
    <w:rsid w:val="008307C5"/>
    <w:rsid w:val="008374C6"/>
    <w:rsid w:val="00844657"/>
    <w:rsid w:val="008451BB"/>
    <w:rsid w:val="00850BCD"/>
    <w:rsid w:val="00850D0D"/>
    <w:rsid w:val="008516FB"/>
    <w:rsid w:val="0085260E"/>
    <w:rsid w:val="0085292E"/>
    <w:rsid w:val="00853C12"/>
    <w:rsid w:val="00856150"/>
    <w:rsid w:val="00857356"/>
    <w:rsid w:val="0086076F"/>
    <w:rsid w:val="008615E5"/>
    <w:rsid w:val="00862C4B"/>
    <w:rsid w:val="008657A6"/>
    <w:rsid w:val="00873A8B"/>
    <w:rsid w:val="008762F1"/>
    <w:rsid w:val="00880EB1"/>
    <w:rsid w:val="00881BE4"/>
    <w:rsid w:val="00881C30"/>
    <w:rsid w:val="00881FB9"/>
    <w:rsid w:val="008844EB"/>
    <w:rsid w:val="00886727"/>
    <w:rsid w:val="00894C2B"/>
    <w:rsid w:val="00897142"/>
    <w:rsid w:val="008A0112"/>
    <w:rsid w:val="008A2CAF"/>
    <w:rsid w:val="008A578C"/>
    <w:rsid w:val="008B138A"/>
    <w:rsid w:val="008B71D3"/>
    <w:rsid w:val="008C0E76"/>
    <w:rsid w:val="008C23C0"/>
    <w:rsid w:val="008C6AF3"/>
    <w:rsid w:val="008D16FD"/>
    <w:rsid w:val="008D35E6"/>
    <w:rsid w:val="008D3EC7"/>
    <w:rsid w:val="008D3EF0"/>
    <w:rsid w:val="008D414C"/>
    <w:rsid w:val="008D4650"/>
    <w:rsid w:val="008D47FC"/>
    <w:rsid w:val="008E15E5"/>
    <w:rsid w:val="008E5DC3"/>
    <w:rsid w:val="008F1A2F"/>
    <w:rsid w:val="008F3163"/>
    <w:rsid w:val="008F3CEF"/>
    <w:rsid w:val="008F4093"/>
    <w:rsid w:val="008F6264"/>
    <w:rsid w:val="00900AC4"/>
    <w:rsid w:val="009028BB"/>
    <w:rsid w:val="00903B31"/>
    <w:rsid w:val="009067B7"/>
    <w:rsid w:val="0090781B"/>
    <w:rsid w:val="00907C93"/>
    <w:rsid w:val="00910E4E"/>
    <w:rsid w:val="00917D1D"/>
    <w:rsid w:val="009228F9"/>
    <w:rsid w:val="00923067"/>
    <w:rsid w:val="00924DC7"/>
    <w:rsid w:val="009267BD"/>
    <w:rsid w:val="00935A2F"/>
    <w:rsid w:val="00937ADD"/>
    <w:rsid w:val="009412B6"/>
    <w:rsid w:val="00942D95"/>
    <w:rsid w:val="009438EE"/>
    <w:rsid w:val="00944E90"/>
    <w:rsid w:val="00945E3B"/>
    <w:rsid w:val="009468BB"/>
    <w:rsid w:val="0094716E"/>
    <w:rsid w:val="00950AE3"/>
    <w:rsid w:val="00950CE6"/>
    <w:rsid w:val="0095110F"/>
    <w:rsid w:val="00951C9E"/>
    <w:rsid w:val="00952EDC"/>
    <w:rsid w:val="009531E7"/>
    <w:rsid w:val="00953C92"/>
    <w:rsid w:val="009555CD"/>
    <w:rsid w:val="00956BF1"/>
    <w:rsid w:val="00956EB1"/>
    <w:rsid w:val="009629C2"/>
    <w:rsid w:val="0096333F"/>
    <w:rsid w:val="00964716"/>
    <w:rsid w:val="00966AE0"/>
    <w:rsid w:val="009720B9"/>
    <w:rsid w:val="00974CAC"/>
    <w:rsid w:val="00975D75"/>
    <w:rsid w:val="0097678B"/>
    <w:rsid w:val="00981AD4"/>
    <w:rsid w:val="009833E4"/>
    <w:rsid w:val="00990023"/>
    <w:rsid w:val="0099012B"/>
    <w:rsid w:val="0099021C"/>
    <w:rsid w:val="00994A45"/>
    <w:rsid w:val="009964EE"/>
    <w:rsid w:val="009A0656"/>
    <w:rsid w:val="009A19D3"/>
    <w:rsid w:val="009A3487"/>
    <w:rsid w:val="009A5313"/>
    <w:rsid w:val="009B3892"/>
    <w:rsid w:val="009B4D66"/>
    <w:rsid w:val="009C0B9C"/>
    <w:rsid w:val="009C1E34"/>
    <w:rsid w:val="009C2113"/>
    <w:rsid w:val="009C335E"/>
    <w:rsid w:val="009C5948"/>
    <w:rsid w:val="009C7101"/>
    <w:rsid w:val="009D0405"/>
    <w:rsid w:val="009D0F19"/>
    <w:rsid w:val="009D1F9C"/>
    <w:rsid w:val="009D6D44"/>
    <w:rsid w:val="009E1538"/>
    <w:rsid w:val="009E2381"/>
    <w:rsid w:val="009F089D"/>
    <w:rsid w:val="00A00159"/>
    <w:rsid w:val="00A01E06"/>
    <w:rsid w:val="00A02539"/>
    <w:rsid w:val="00A03A68"/>
    <w:rsid w:val="00A07691"/>
    <w:rsid w:val="00A100D1"/>
    <w:rsid w:val="00A10340"/>
    <w:rsid w:val="00A119D7"/>
    <w:rsid w:val="00A14339"/>
    <w:rsid w:val="00A145DD"/>
    <w:rsid w:val="00A1653B"/>
    <w:rsid w:val="00A23E82"/>
    <w:rsid w:val="00A25820"/>
    <w:rsid w:val="00A27044"/>
    <w:rsid w:val="00A30DA8"/>
    <w:rsid w:val="00A3200E"/>
    <w:rsid w:val="00A3206F"/>
    <w:rsid w:val="00A324E6"/>
    <w:rsid w:val="00A339A3"/>
    <w:rsid w:val="00A36320"/>
    <w:rsid w:val="00A366D9"/>
    <w:rsid w:val="00A3675E"/>
    <w:rsid w:val="00A36AE2"/>
    <w:rsid w:val="00A43023"/>
    <w:rsid w:val="00A45A7E"/>
    <w:rsid w:val="00A45A91"/>
    <w:rsid w:val="00A501F6"/>
    <w:rsid w:val="00A55803"/>
    <w:rsid w:val="00A56929"/>
    <w:rsid w:val="00A62B01"/>
    <w:rsid w:val="00A645F5"/>
    <w:rsid w:val="00A71CF2"/>
    <w:rsid w:val="00A74C09"/>
    <w:rsid w:val="00A76C91"/>
    <w:rsid w:val="00A77EAD"/>
    <w:rsid w:val="00A8134D"/>
    <w:rsid w:val="00A82C52"/>
    <w:rsid w:val="00A90A07"/>
    <w:rsid w:val="00A939BF"/>
    <w:rsid w:val="00AA0CD9"/>
    <w:rsid w:val="00AA3004"/>
    <w:rsid w:val="00AA3A1D"/>
    <w:rsid w:val="00AA517E"/>
    <w:rsid w:val="00AB02FE"/>
    <w:rsid w:val="00AB5B83"/>
    <w:rsid w:val="00AC1573"/>
    <w:rsid w:val="00AC2110"/>
    <w:rsid w:val="00AC3E07"/>
    <w:rsid w:val="00AC43B1"/>
    <w:rsid w:val="00AC4AAB"/>
    <w:rsid w:val="00AC7C92"/>
    <w:rsid w:val="00AD2019"/>
    <w:rsid w:val="00AD7765"/>
    <w:rsid w:val="00AD7947"/>
    <w:rsid w:val="00AE005C"/>
    <w:rsid w:val="00AE08D4"/>
    <w:rsid w:val="00AE64A2"/>
    <w:rsid w:val="00AE701D"/>
    <w:rsid w:val="00AF0453"/>
    <w:rsid w:val="00AF05C9"/>
    <w:rsid w:val="00AF3A3B"/>
    <w:rsid w:val="00AF4DA3"/>
    <w:rsid w:val="00B0295B"/>
    <w:rsid w:val="00B02EEE"/>
    <w:rsid w:val="00B03BFF"/>
    <w:rsid w:val="00B0595C"/>
    <w:rsid w:val="00B05ED7"/>
    <w:rsid w:val="00B06463"/>
    <w:rsid w:val="00B0788B"/>
    <w:rsid w:val="00B11803"/>
    <w:rsid w:val="00B11A10"/>
    <w:rsid w:val="00B12483"/>
    <w:rsid w:val="00B15F9B"/>
    <w:rsid w:val="00B1662C"/>
    <w:rsid w:val="00B226F9"/>
    <w:rsid w:val="00B30F03"/>
    <w:rsid w:val="00B3409B"/>
    <w:rsid w:val="00B376FD"/>
    <w:rsid w:val="00B42E96"/>
    <w:rsid w:val="00B47137"/>
    <w:rsid w:val="00B47A24"/>
    <w:rsid w:val="00B549B8"/>
    <w:rsid w:val="00B55836"/>
    <w:rsid w:val="00B567D9"/>
    <w:rsid w:val="00B62B6E"/>
    <w:rsid w:val="00B63A35"/>
    <w:rsid w:val="00B66DB0"/>
    <w:rsid w:val="00B71EFE"/>
    <w:rsid w:val="00B738F6"/>
    <w:rsid w:val="00B74B35"/>
    <w:rsid w:val="00B80903"/>
    <w:rsid w:val="00B81450"/>
    <w:rsid w:val="00B81990"/>
    <w:rsid w:val="00B833D8"/>
    <w:rsid w:val="00B8525B"/>
    <w:rsid w:val="00B87D9E"/>
    <w:rsid w:val="00B90835"/>
    <w:rsid w:val="00B91093"/>
    <w:rsid w:val="00B946D4"/>
    <w:rsid w:val="00B95D11"/>
    <w:rsid w:val="00BA0B4D"/>
    <w:rsid w:val="00BA1F86"/>
    <w:rsid w:val="00BA3DD7"/>
    <w:rsid w:val="00BA447E"/>
    <w:rsid w:val="00BB2169"/>
    <w:rsid w:val="00BB6818"/>
    <w:rsid w:val="00BB6868"/>
    <w:rsid w:val="00BB78C2"/>
    <w:rsid w:val="00BC2CF8"/>
    <w:rsid w:val="00BC5F15"/>
    <w:rsid w:val="00BD039A"/>
    <w:rsid w:val="00BD1174"/>
    <w:rsid w:val="00BD15B1"/>
    <w:rsid w:val="00BD251F"/>
    <w:rsid w:val="00BD3395"/>
    <w:rsid w:val="00BD3514"/>
    <w:rsid w:val="00BD3D2A"/>
    <w:rsid w:val="00BD4E86"/>
    <w:rsid w:val="00BD4FBB"/>
    <w:rsid w:val="00BD6070"/>
    <w:rsid w:val="00BD6F51"/>
    <w:rsid w:val="00BE0F63"/>
    <w:rsid w:val="00BE21A7"/>
    <w:rsid w:val="00BE51F1"/>
    <w:rsid w:val="00BF0AAF"/>
    <w:rsid w:val="00BF0C4D"/>
    <w:rsid w:val="00C03D93"/>
    <w:rsid w:val="00C04D4C"/>
    <w:rsid w:val="00C063D1"/>
    <w:rsid w:val="00C06D9E"/>
    <w:rsid w:val="00C071CA"/>
    <w:rsid w:val="00C102F8"/>
    <w:rsid w:val="00C103C0"/>
    <w:rsid w:val="00C13966"/>
    <w:rsid w:val="00C1469C"/>
    <w:rsid w:val="00C151D0"/>
    <w:rsid w:val="00C17B42"/>
    <w:rsid w:val="00C23CB4"/>
    <w:rsid w:val="00C260D9"/>
    <w:rsid w:val="00C3088A"/>
    <w:rsid w:val="00C348CD"/>
    <w:rsid w:val="00C34E93"/>
    <w:rsid w:val="00C35C0B"/>
    <w:rsid w:val="00C41953"/>
    <w:rsid w:val="00C41AF8"/>
    <w:rsid w:val="00C60AC2"/>
    <w:rsid w:val="00C62554"/>
    <w:rsid w:val="00C63736"/>
    <w:rsid w:val="00C64FE5"/>
    <w:rsid w:val="00C654B0"/>
    <w:rsid w:val="00C657CE"/>
    <w:rsid w:val="00C70EEB"/>
    <w:rsid w:val="00C739C2"/>
    <w:rsid w:val="00C75C7B"/>
    <w:rsid w:val="00C7751B"/>
    <w:rsid w:val="00C83488"/>
    <w:rsid w:val="00C83B4E"/>
    <w:rsid w:val="00C85D58"/>
    <w:rsid w:val="00C94FA8"/>
    <w:rsid w:val="00C95372"/>
    <w:rsid w:val="00C96D27"/>
    <w:rsid w:val="00CA4BA6"/>
    <w:rsid w:val="00CA6E99"/>
    <w:rsid w:val="00CB4374"/>
    <w:rsid w:val="00CB6003"/>
    <w:rsid w:val="00CB6624"/>
    <w:rsid w:val="00CC0AA8"/>
    <w:rsid w:val="00CC1F35"/>
    <w:rsid w:val="00CC393B"/>
    <w:rsid w:val="00CC5CF9"/>
    <w:rsid w:val="00CC719B"/>
    <w:rsid w:val="00CD0D52"/>
    <w:rsid w:val="00CD49FD"/>
    <w:rsid w:val="00CE0C32"/>
    <w:rsid w:val="00CE7013"/>
    <w:rsid w:val="00CF1D36"/>
    <w:rsid w:val="00CF3ACE"/>
    <w:rsid w:val="00CF64BA"/>
    <w:rsid w:val="00CF7BC4"/>
    <w:rsid w:val="00D01976"/>
    <w:rsid w:val="00D029C6"/>
    <w:rsid w:val="00D037D5"/>
    <w:rsid w:val="00D050A0"/>
    <w:rsid w:val="00D0632E"/>
    <w:rsid w:val="00D077B2"/>
    <w:rsid w:val="00D10B92"/>
    <w:rsid w:val="00D10C92"/>
    <w:rsid w:val="00D13840"/>
    <w:rsid w:val="00D145FF"/>
    <w:rsid w:val="00D14B1F"/>
    <w:rsid w:val="00D17A03"/>
    <w:rsid w:val="00D24D85"/>
    <w:rsid w:val="00D256F8"/>
    <w:rsid w:val="00D25789"/>
    <w:rsid w:val="00D3131F"/>
    <w:rsid w:val="00D31776"/>
    <w:rsid w:val="00D332ED"/>
    <w:rsid w:val="00D34B18"/>
    <w:rsid w:val="00D34DB1"/>
    <w:rsid w:val="00D3514A"/>
    <w:rsid w:val="00D3542F"/>
    <w:rsid w:val="00D355E8"/>
    <w:rsid w:val="00D40C20"/>
    <w:rsid w:val="00D40FE9"/>
    <w:rsid w:val="00D426BE"/>
    <w:rsid w:val="00D47114"/>
    <w:rsid w:val="00D50355"/>
    <w:rsid w:val="00D5066E"/>
    <w:rsid w:val="00D511B7"/>
    <w:rsid w:val="00D51AA7"/>
    <w:rsid w:val="00D51D1E"/>
    <w:rsid w:val="00D5505E"/>
    <w:rsid w:val="00D565CA"/>
    <w:rsid w:val="00D56897"/>
    <w:rsid w:val="00D6055D"/>
    <w:rsid w:val="00D61B12"/>
    <w:rsid w:val="00D6225E"/>
    <w:rsid w:val="00D63371"/>
    <w:rsid w:val="00D635CD"/>
    <w:rsid w:val="00D6388E"/>
    <w:rsid w:val="00D66F8E"/>
    <w:rsid w:val="00D70C31"/>
    <w:rsid w:val="00D72939"/>
    <w:rsid w:val="00D730C0"/>
    <w:rsid w:val="00D759B2"/>
    <w:rsid w:val="00D77305"/>
    <w:rsid w:val="00D77D7A"/>
    <w:rsid w:val="00D77DBC"/>
    <w:rsid w:val="00D80131"/>
    <w:rsid w:val="00D80918"/>
    <w:rsid w:val="00D82BB8"/>
    <w:rsid w:val="00D82CBF"/>
    <w:rsid w:val="00D87B35"/>
    <w:rsid w:val="00D91C80"/>
    <w:rsid w:val="00D92BAF"/>
    <w:rsid w:val="00D9506E"/>
    <w:rsid w:val="00D9531B"/>
    <w:rsid w:val="00D968F0"/>
    <w:rsid w:val="00DA04B7"/>
    <w:rsid w:val="00DA2F8A"/>
    <w:rsid w:val="00DA30AD"/>
    <w:rsid w:val="00DA36B6"/>
    <w:rsid w:val="00DA3A70"/>
    <w:rsid w:val="00DA4EB8"/>
    <w:rsid w:val="00DA5666"/>
    <w:rsid w:val="00DA7051"/>
    <w:rsid w:val="00DA7BC1"/>
    <w:rsid w:val="00DA7EAB"/>
    <w:rsid w:val="00DB118C"/>
    <w:rsid w:val="00DB2A8C"/>
    <w:rsid w:val="00DB372C"/>
    <w:rsid w:val="00DC0FB9"/>
    <w:rsid w:val="00DC26A0"/>
    <w:rsid w:val="00DC39FB"/>
    <w:rsid w:val="00DC3F4C"/>
    <w:rsid w:val="00DC582D"/>
    <w:rsid w:val="00DD014D"/>
    <w:rsid w:val="00DD072F"/>
    <w:rsid w:val="00DD0898"/>
    <w:rsid w:val="00DD2867"/>
    <w:rsid w:val="00DD587B"/>
    <w:rsid w:val="00DE6C4A"/>
    <w:rsid w:val="00DE7F85"/>
    <w:rsid w:val="00DF01B6"/>
    <w:rsid w:val="00DF18D7"/>
    <w:rsid w:val="00DF6EAE"/>
    <w:rsid w:val="00E009B5"/>
    <w:rsid w:val="00E0206B"/>
    <w:rsid w:val="00E02A8C"/>
    <w:rsid w:val="00E10C6B"/>
    <w:rsid w:val="00E11702"/>
    <w:rsid w:val="00E12FEC"/>
    <w:rsid w:val="00E14541"/>
    <w:rsid w:val="00E21833"/>
    <w:rsid w:val="00E21F0D"/>
    <w:rsid w:val="00E23044"/>
    <w:rsid w:val="00E23943"/>
    <w:rsid w:val="00E2465F"/>
    <w:rsid w:val="00E2733E"/>
    <w:rsid w:val="00E27ECC"/>
    <w:rsid w:val="00E30AB6"/>
    <w:rsid w:val="00E3230B"/>
    <w:rsid w:val="00E33DE3"/>
    <w:rsid w:val="00E35128"/>
    <w:rsid w:val="00E3581B"/>
    <w:rsid w:val="00E408C8"/>
    <w:rsid w:val="00E43301"/>
    <w:rsid w:val="00E44035"/>
    <w:rsid w:val="00E444F7"/>
    <w:rsid w:val="00E44A27"/>
    <w:rsid w:val="00E47127"/>
    <w:rsid w:val="00E476A6"/>
    <w:rsid w:val="00E50919"/>
    <w:rsid w:val="00E512D9"/>
    <w:rsid w:val="00E517F9"/>
    <w:rsid w:val="00E51EA5"/>
    <w:rsid w:val="00E522C1"/>
    <w:rsid w:val="00E533BF"/>
    <w:rsid w:val="00E53471"/>
    <w:rsid w:val="00E55D9E"/>
    <w:rsid w:val="00E573A2"/>
    <w:rsid w:val="00E614D4"/>
    <w:rsid w:val="00E6192F"/>
    <w:rsid w:val="00E62FC6"/>
    <w:rsid w:val="00E65220"/>
    <w:rsid w:val="00E65C10"/>
    <w:rsid w:val="00E6613C"/>
    <w:rsid w:val="00E6686C"/>
    <w:rsid w:val="00E67F35"/>
    <w:rsid w:val="00E711F9"/>
    <w:rsid w:val="00E72CC2"/>
    <w:rsid w:val="00E72F39"/>
    <w:rsid w:val="00E73825"/>
    <w:rsid w:val="00E75A3B"/>
    <w:rsid w:val="00E76193"/>
    <w:rsid w:val="00E80007"/>
    <w:rsid w:val="00E81A65"/>
    <w:rsid w:val="00E830C8"/>
    <w:rsid w:val="00E85DE1"/>
    <w:rsid w:val="00E86256"/>
    <w:rsid w:val="00E86838"/>
    <w:rsid w:val="00E92A10"/>
    <w:rsid w:val="00E92FEB"/>
    <w:rsid w:val="00E94A8A"/>
    <w:rsid w:val="00EA2CD3"/>
    <w:rsid w:val="00EA6812"/>
    <w:rsid w:val="00EA699A"/>
    <w:rsid w:val="00EB60EA"/>
    <w:rsid w:val="00EB6A6F"/>
    <w:rsid w:val="00ED00B8"/>
    <w:rsid w:val="00ED4D92"/>
    <w:rsid w:val="00EE05BE"/>
    <w:rsid w:val="00EE1299"/>
    <w:rsid w:val="00EE2DEB"/>
    <w:rsid w:val="00EE32BE"/>
    <w:rsid w:val="00EE53C7"/>
    <w:rsid w:val="00EE5596"/>
    <w:rsid w:val="00EF3416"/>
    <w:rsid w:val="00EF49CF"/>
    <w:rsid w:val="00F06508"/>
    <w:rsid w:val="00F14BD9"/>
    <w:rsid w:val="00F20DAB"/>
    <w:rsid w:val="00F23924"/>
    <w:rsid w:val="00F2468D"/>
    <w:rsid w:val="00F26C4E"/>
    <w:rsid w:val="00F27414"/>
    <w:rsid w:val="00F304B2"/>
    <w:rsid w:val="00F309A8"/>
    <w:rsid w:val="00F30B8A"/>
    <w:rsid w:val="00F329EE"/>
    <w:rsid w:val="00F32B1B"/>
    <w:rsid w:val="00F33FEB"/>
    <w:rsid w:val="00F3779B"/>
    <w:rsid w:val="00F42394"/>
    <w:rsid w:val="00F45AD1"/>
    <w:rsid w:val="00F46295"/>
    <w:rsid w:val="00F61013"/>
    <w:rsid w:val="00F62678"/>
    <w:rsid w:val="00F6448C"/>
    <w:rsid w:val="00F66B47"/>
    <w:rsid w:val="00F700FB"/>
    <w:rsid w:val="00F778A3"/>
    <w:rsid w:val="00F801EB"/>
    <w:rsid w:val="00F82040"/>
    <w:rsid w:val="00F850F4"/>
    <w:rsid w:val="00F86AE0"/>
    <w:rsid w:val="00F91B3C"/>
    <w:rsid w:val="00F91DA3"/>
    <w:rsid w:val="00F91F14"/>
    <w:rsid w:val="00F9273D"/>
    <w:rsid w:val="00F960F3"/>
    <w:rsid w:val="00F97527"/>
    <w:rsid w:val="00FA066C"/>
    <w:rsid w:val="00FA67EE"/>
    <w:rsid w:val="00FB3F45"/>
    <w:rsid w:val="00FB3FAD"/>
    <w:rsid w:val="00FB43CC"/>
    <w:rsid w:val="00FC1F5F"/>
    <w:rsid w:val="00FC40D5"/>
    <w:rsid w:val="00FD0A47"/>
    <w:rsid w:val="00FD1A12"/>
    <w:rsid w:val="00FD2423"/>
    <w:rsid w:val="00FD3F14"/>
    <w:rsid w:val="00FE1CE4"/>
    <w:rsid w:val="00FE32A2"/>
    <w:rsid w:val="00FE3CE8"/>
    <w:rsid w:val="00FE453A"/>
    <w:rsid w:val="00FE604E"/>
    <w:rsid w:val="00FE70EC"/>
    <w:rsid w:val="00FF048A"/>
    <w:rsid w:val="00FF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08590E4"/>
  <w15:docId w15:val="{ABA4CAD6-0679-4B4A-89F3-9D63664C3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1EB"/>
    <w:pPr>
      <w:keepLines/>
      <w:spacing w:after="120"/>
    </w:pPr>
    <w:rPr>
      <w:rFonts w:ascii="Arial" w:hAnsi="Arial"/>
      <w:sz w:val="22"/>
      <w:szCs w:val="24"/>
    </w:rPr>
  </w:style>
  <w:style w:type="paragraph" w:styleId="Heading1">
    <w:name w:val="heading 1"/>
    <w:basedOn w:val="Normal"/>
    <w:next w:val="Normal"/>
    <w:link w:val="Heading1Char"/>
    <w:qFormat/>
    <w:rsid w:val="00F62678"/>
    <w:pPr>
      <w:keepNext/>
      <w:pageBreakBefore/>
      <w:shd w:val="pct10" w:color="auto" w:fill="auto"/>
      <w:outlineLvl w:val="0"/>
    </w:pPr>
    <w:rPr>
      <w:rFonts w:ascii="Arial Bold" w:hAnsi="Arial Bold" w:cs="Arial"/>
      <w:b/>
      <w:bCs/>
      <w:caps/>
      <w:kern w:val="32"/>
      <w:sz w:val="32"/>
      <w:szCs w:val="32"/>
      <w:u w:val="single"/>
    </w:rPr>
  </w:style>
  <w:style w:type="paragraph" w:styleId="Heading2">
    <w:name w:val="heading 2"/>
    <w:aliases w:val="Heading 2 Char1,Heading 2 Char Char"/>
    <w:basedOn w:val="Normal"/>
    <w:next w:val="Normal"/>
    <w:link w:val="Heading2Char"/>
    <w:autoRedefine/>
    <w:qFormat/>
    <w:rsid w:val="00850D0D"/>
    <w:pPr>
      <w:keepNext/>
      <w:outlineLvl w:val="1"/>
    </w:pPr>
    <w:rPr>
      <w:rFonts w:cs="Arial"/>
      <w:smallCaps/>
      <w:szCs w:val="22"/>
    </w:rPr>
  </w:style>
  <w:style w:type="paragraph" w:styleId="Heading3">
    <w:name w:val="heading 3"/>
    <w:basedOn w:val="Normal"/>
    <w:next w:val="Normal"/>
    <w:qFormat/>
    <w:rsid w:val="007A2A19"/>
    <w:pPr>
      <w:keepNext/>
      <w:spacing w:before="240" w:after="60"/>
      <w:outlineLvl w:val="2"/>
    </w:pPr>
    <w:rPr>
      <w:rFonts w:cs="Arial"/>
      <w:b/>
      <w:bCs/>
      <w:sz w:val="26"/>
      <w:szCs w:val="26"/>
    </w:rPr>
  </w:style>
  <w:style w:type="paragraph" w:styleId="Heading4">
    <w:name w:val="heading 4"/>
    <w:basedOn w:val="Normal"/>
    <w:next w:val="Normal"/>
    <w:qFormat/>
    <w:rsid w:val="007A2A19"/>
    <w:pPr>
      <w:keepNext/>
      <w:jc w:val="center"/>
      <w:outlineLvl w:val="3"/>
    </w:pPr>
    <w:rPr>
      <w:sz w:val="28"/>
      <w:u w:val="single"/>
    </w:rPr>
  </w:style>
  <w:style w:type="paragraph" w:styleId="Heading5">
    <w:name w:val="heading 5"/>
    <w:basedOn w:val="Normal"/>
    <w:next w:val="Normal"/>
    <w:link w:val="Heading5Char"/>
    <w:qFormat/>
    <w:rsid w:val="007A2A19"/>
    <w:pPr>
      <w:spacing w:before="240" w:after="60"/>
      <w:outlineLvl w:val="4"/>
    </w:pPr>
    <w:rPr>
      <w:b/>
      <w:bCs/>
      <w:i/>
      <w:iCs/>
      <w:sz w:val="26"/>
      <w:szCs w:val="26"/>
    </w:rPr>
  </w:style>
  <w:style w:type="paragraph" w:styleId="Heading6">
    <w:name w:val="heading 6"/>
    <w:basedOn w:val="Normal"/>
    <w:next w:val="Normal"/>
    <w:qFormat/>
    <w:rsid w:val="007A2A19"/>
    <w:pPr>
      <w:keepNext/>
      <w:outlineLvl w:val="5"/>
    </w:pPr>
    <w:rPr>
      <w:szCs w:val="22"/>
      <w:u w:val="single"/>
    </w:rPr>
  </w:style>
  <w:style w:type="paragraph" w:styleId="Heading7">
    <w:name w:val="heading 7"/>
    <w:basedOn w:val="Normal"/>
    <w:next w:val="Normal"/>
    <w:qFormat/>
    <w:rsid w:val="007A2A19"/>
    <w:pPr>
      <w:keepNext/>
      <w:jc w:val="center"/>
      <w:outlineLvl w:val="6"/>
    </w:pPr>
    <w:rPr>
      <w:b/>
      <w:color w:val="FF0000"/>
      <w:sz w:val="36"/>
    </w:rPr>
  </w:style>
  <w:style w:type="paragraph" w:styleId="Heading8">
    <w:name w:val="heading 8"/>
    <w:basedOn w:val="Normal"/>
    <w:next w:val="Normal"/>
    <w:qFormat/>
    <w:rsid w:val="007A2A19"/>
    <w:pPr>
      <w:keepNext/>
      <w:jc w:val="center"/>
      <w:outlineLvl w:val="7"/>
    </w:pPr>
    <w:rPr>
      <w:b/>
      <w:color w:val="FF0000"/>
      <w:sz w:val="28"/>
    </w:rPr>
  </w:style>
  <w:style w:type="paragraph" w:styleId="Heading9">
    <w:name w:val="heading 9"/>
    <w:basedOn w:val="Normal"/>
    <w:next w:val="Normal"/>
    <w:qFormat/>
    <w:rsid w:val="007A2A19"/>
    <w:pPr>
      <w:keepNext/>
      <w:jc w:val="center"/>
      <w:outlineLvl w:val="8"/>
    </w:pPr>
    <w:rPr>
      <w:rFonts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A2A19"/>
    <w:pPr>
      <w:widowControl w:val="0"/>
      <w:tabs>
        <w:tab w:val="center" w:pos="4320"/>
        <w:tab w:val="right" w:pos="9360"/>
      </w:tabs>
    </w:pPr>
    <w:rPr>
      <w:sz w:val="20"/>
    </w:rPr>
  </w:style>
  <w:style w:type="paragraph" w:styleId="Title">
    <w:name w:val="Title"/>
    <w:basedOn w:val="Normal"/>
    <w:qFormat/>
    <w:rsid w:val="007A2A19"/>
    <w:pPr>
      <w:jc w:val="center"/>
    </w:pPr>
    <w:rPr>
      <w:b/>
      <w:sz w:val="36"/>
    </w:rPr>
  </w:style>
  <w:style w:type="paragraph" w:customStyle="1" w:styleId="TechArea">
    <w:name w:val="Tech Area"/>
    <w:basedOn w:val="Normal"/>
    <w:rsid w:val="007A2A19"/>
    <w:rPr>
      <w:rFonts w:ascii="Arial Bold" w:hAnsi="Arial Bold"/>
      <w:b/>
    </w:rPr>
  </w:style>
  <w:style w:type="paragraph" w:styleId="BalloonText">
    <w:name w:val="Balloon Text"/>
    <w:basedOn w:val="Normal"/>
    <w:semiHidden/>
    <w:rsid w:val="007A2A19"/>
    <w:rPr>
      <w:rFonts w:ascii="Tahoma" w:hAnsi="Tahoma" w:cs="Tahoma"/>
      <w:sz w:val="16"/>
      <w:szCs w:val="16"/>
    </w:rPr>
  </w:style>
  <w:style w:type="paragraph" w:styleId="Header">
    <w:name w:val="header"/>
    <w:link w:val="HeaderChar"/>
    <w:rsid w:val="007A2A19"/>
    <w:pPr>
      <w:tabs>
        <w:tab w:val="center" w:pos="4320"/>
        <w:tab w:val="right" w:pos="8640"/>
      </w:tabs>
    </w:pPr>
    <w:rPr>
      <w:rFonts w:ascii="Arial" w:hAnsi="Arial"/>
      <w:noProof/>
      <w:sz w:val="24"/>
    </w:rPr>
  </w:style>
  <w:style w:type="character" w:styleId="Hyperlink">
    <w:name w:val="Hyperlink"/>
    <w:basedOn w:val="DefaultParagraphFont"/>
    <w:uiPriority w:val="99"/>
    <w:rsid w:val="007A2A19"/>
    <w:rPr>
      <w:color w:val="0000FF"/>
      <w:u w:val="single"/>
    </w:rPr>
  </w:style>
  <w:style w:type="paragraph" w:styleId="BodyTextIndent">
    <w:name w:val="Body Text Indent"/>
    <w:basedOn w:val="Normal"/>
    <w:rsid w:val="007A2A19"/>
    <w:pPr>
      <w:spacing w:before="80"/>
      <w:ind w:left="2246"/>
    </w:pPr>
  </w:style>
  <w:style w:type="table" w:styleId="TableGrid">
    <w:name w:val="Table Grid"/>
    <w:basedOn w:val="TableNormal"/>
    <w:rsid w:val="007A2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7A2A19"/>
    <w:pPr>
      <w:spacing w:line="480" w:lineRule="auto"/>
      <w:ind w:left="360"/>
    </w:pPr>
  </w:style>
  <w:style w:type="paragraph" w:styleId="BodyTextIndent3">
    <w:name w:val="Body Text Indent 3"/>
    <w:basedOn w:val="Normal"/>
    <w:rsid w:val="007A2A19"/>
    <w:pPr>
      <w:ind w:left="360"/>
    </w:pPr>
    <w:rPr>
      <w:rFonts w:ascii="Times New Roman" w:hAnsi="Times New Roman"/>
      <w:sz w:val="16"/>
      <w:szCs w:val="16"/>
    </w:rPr>
  </w:style>
  <w:style w:type="paragraph" w:styleId="BodyText">
    <w:name w:val="Body Text"/>
    <w:basedOn w:val="Normal"/>
    <w:link w:val="BodyTextChar"/>
    <w:rsid w:val="007A2A19"/>
    <w:rPr>
      <w:rFonts w:ascii="Times New Roman" w:hAnsi="Times New Roman"/>
    </w:rPr>
  </w:style>
  <w:style w:type="paragraph" w:styleId="BodyText2">
    <w:name w:val="Body Text 2"/>
    <w:basedOn w:val="Normal"/>
    <w:rsid w:val="007A2A19"/>
    <w:pPr>
      <w:spacing w:line="480" w:lineRule="auto"/>
    </w:pPr>
  </w:style>
  <w:style w:type="paragraph" w:styleId="Subtitle">
    <w:name w:val="Subtitle"/>
    <w:basedOn w:val="Normal"/>
    <w:qFormat/>
    <w:rsid w:val="007A2A19"/>
    <w:rPr>
      <w:rFonts w:ascii="Univers" w:hAnsi="Univers"/>
      <w:b/>
    </w:rPr>
  </w:style>
  <w:style w:type="character" w:styleId="PageNumber">
    <w:name w:val="page number"/>
    <w:basedOn w:val="DefaultParagraphFont"/>
    <w:rsid w:val="007A2A19"/>
  </w:style>
  <w:style w:type="paragraph" w:styleId="TOC1">
    <w:name w:val="toc 1"/>
    <w:basedOn w:val="Heading1"/>
    <w:next w:val="Normal"/>
    <w:autoRedefine/>
    <w:uiPriority w:val="39"/>
    <w:rsid w:val="008374C6"/>
    <w:pPr>
      <w:pageBreakBefore w:val="0"/>
      <w:tabs>
        <w:tab w:val="left" w:pos="480"/>
        <w:tab w:val="right" w:leader="dot" w:pos="9350"/>
      </w:tabs>
      <w:spacing w:before="120"/>
    </w:pPr>
    <w:rPr>
      <w:b w:val="0"/>
      <w:bCs w:val="0"/>
      <w:caps w:val="0"/>
      <w:sz w:val="24"/>
    </w:rPr>
  </w:style>
  <w:style w:type="paragraph" w:styleId="TOC2">
    <w:name w:val="toc 2"/>
    <w:basedOn w:val="Heading2"/>
    <w:next w:val="Normal"/>
    <w:autoRedefine/>
    <w:uiPriority w:val="39"/>
    <w:rsid w:val="008374C6"/>
    <w:pPr>
      <w:keepNext w:val="0"/>
      <w:tabs>
        <w:tab w:val="right" w:leader="dot" w:pos="9350"/>
      </w:tabs>
      <w:spacing w:after="0"/>
    </w:pPr>
    <w:rPr>
      <w:b/>
    </w:rPr>
  </w:style>
  <w:style w:type="paragraph" w:styleId="TOC3">
    <w:name w:val="toc 3"/>
    <w:basedOn w:val="Normal"/>
    <w:next w:val="Normal"/>
    <w:autoRedefine/>
    <w:uiPriority w:val="39"/>
    <w:rsid w:val="007A2A19"/>
    <w:pPr>
      <w:ind w:left="480"/>
    </w:pPr>
    <w:rPr>
      <w:rFonts w:ascii="Times New Roman" w:hAnsi="Times New Roman"/>
      <w:i/>
      <w:iCs/>
      <w:sz w:val="20"/>
    </w:rPr>
  </w:style>
  <w:style w:type="paragraph" w:styleId="TOC4">
    <w:name w:val="toc 4"/>
    <w:basedOn w:val="Normal"/>
    <w:next w:val="Normal"/>
    <w:autoRedefine/>
    <w:semiHidden/>
    <w:rsid w:val="007A2A19"/>
    <w:pPr>
      <w:ind w:left="720"/>
    </w:pPr>
    <w:rPr>
      <w:rFonts w:ascii="Times New Roman" w:hAnsi="Times New Roman"/>
      <w:sz w:val="18"/>
      <w:szCs w:val="18"/>
    </w:rPr>
  </w:style>
  <w:style w:type="paragraph" w:styleId="TOC5">
    <w:name w:val="toc 5"/>
    <w:basedOn w:val="Normal"/>
    <w:next w:val="Normal"/>
    <w:autoRedefine/>
    <w:semiHidden/>
    <w:rsid w:val="007A2A19"/>
    <w:pPr>
      <w:ind w:left="960"/>
    </w:pPr>
    <w:rPr>
      <w:rFonts w:ascii="Times New Roman" w:hAnsi="Times New Roman"/>
      <w:sz w:val="18"/>
      <w:szCs w:val="18"/>
    </w:rPr>
  </w:style>
  <w:style w:type="paragraph" w:styleId="TOC6">
    <w:name w:val="toc 6"/>
    <w:basedOn w:val="Normal"/>
    <w:next w:val="Normal"/>
    <w:autoRedefine/>
    <w:semiHidden/>
    <w:rsid w:val="007A2A19"/>
    <w:pPr>
      <w:ind w:left="1200"/>
    </w:pPr>
    <w:rPr>
      <w:rFonts w:ascii="Times New Roman" w:hAnsi="Times New Roman"/>
      <w:sz w:val="18"/>
      <w:szCs w:val="18"/>
    </w:rPr>
  </w:style>
  <w:style w:type="paragraph" w:styleId="TOC7">
    <w:name w:val="toc 7"/>
    <w:basedOn w:val="Normal"/>
    <w:next w:val="Normal"/>
    <w:autoRedefine/>
    <w:semiHidden/>
    <w:rsid w:val="007A2A19"/>
    <w:pPr>
      <w:ind w:left="1440"/>
    </w:pPr>
    <w:rPr>
      <w:rFonts w:ascii="Times New Roman" w:hAnsi="Times New Roman"/>
      <w:sz w:val="18"/>
      <w:szCs w:val="18"/>
    </w:rPr>
  </w:style>
  <w:style w:type="paragraph" w:styleId="TOC8">
    <w:name w:val="toc 8"/>
    <w:basedOn w:val="Normal"/>
    <w:next w:val="Normal"/>
    <w:autoRedefine/>
    <w:semiHidden/>
    <w:rsid w:val="007A2A19"/>
    <w:pPr>
      <w:ind w:left="1680"/>
    </w:pPr>
    <w:rPr>
      <w:rFonts w:ascii="Times New Roman" w:hAnsi="Times New Roman"/>
      <w:sz w:val="18"/>
      <w:szCs w:val="18"/>
    </w:rPr>
  </w:style>
  <w:style w:type="paragraph" w:styleId="TOC9">
    <w:name w:val="toc 9"/>
    <w:basedOn w:val="Normal"/>
    <w:next w:val="Normal"/>
    <w:autoRedefine/>
    <w:semiHidden/>
    <w:rsid w:val="007A2A19"/>
    <w:pPr>
      <w:ind w:left="1920"/>
    </w:pPr>
    <w:rPr>
      <w:rFonts w:ascii="Times New Roman" w:hAnsi="Times New Roman"/>
      <w:sz w:val="18"/>
      <w:szCs w:val="18"/>
    </w:rPr>
  </w:style>
  <w:style w:type="paragraph" w:customStyle="1" w:styleId="rfpheading1forTOC">
    <w:name w:val="rfp heading 1) for TOC"/>
    <w:basedOn w:val="Normal"/>
    <w:rsid w:val="007A2A19"/>
    <w:pPr>
      <w:numPr>
        <w:numId w:val="1"/>
      </w:numPr>
    </w:pPr>
    <w:rPr>
      <w:rFonts w:ascii="Times New Roman" w:hAnsi="Times New Roman"/>
      <w:szCs w:val="22"/>
    </w:rPr>
  </w:style>
  <w:style w:type="character" w:customStyle="1" w:styleId="Heading2Char">
    <w:name w:val="Heading 2 Char"/>
    <w:aliases w:val="Heading 2 Char1 Char,Heading 2 Char Char Char"/>
    <w:basedOn w:val="DefaultParagraphFont"/>
    <w:link w:val="Heading2"/>
    <w:rsid w:val="00850D0D"/>
    <w:rPr>
      <w:rFonts w:ascii="Arial" w:hAnsi="Arial" w:cs="Arial"/>
      <w:smallCaps/>
      <w:sz w:val="22"/>
      <w:szCs w:val="22"/>
    </w:rPr>
  </w:style>
  <w:style w:type="paragraph" w:styleId="BodyText3">
    <w:name w:val="Body Text 3"/>
    <w:basedOn w:val="Normal"/>
    <w:link w:val="BodyText3Char"/>
    <w:rsid w:val="00672B8C"/>
    <w:pPr>
      <w:keepNext/>
      <w:jc w:val="both"/>
    </w:pPr>
    <w:rPr>
      <w:rFonts w:cs="Arial"/>
      <w:szCs w:val="22"/>
    </w:rPr>
  </w:style>
  <w:style w:type="character" w:styleId="FollowedHyperlink">
    <w:name w:val="FollowedHyperlink"/>
    <w:basedOn w:val="DefaultParagraphFont"/>
    <w:rsid w:val="007A2A19"/>
    <w:rPr>
      <w:color w:val="800080"/>
      <w:u w:val="single"/>
    </w:rPr>
  </w:style>
  <w:style w:type="paragraph" w:customStyle="1" w:styleId="StyleHeading2UnderlineBefore0pt">
    <w:name w:val="Style Heading 2 + Underline Before:  0 pt"/>
    <w:basedOn w:val="Heading2"/>
    <w:autoRedefine/>
    <w:rsid w:val="00B549B8"/>
    <w:rPr>
      <w:bCs/>
    </w:rPr>
  </w:style>
  <w:style w:type="paragraph" w:styleId="HTMLPreformatted">
    <w:name w:val="HTML Preformatted"/>
    <w:basedOn w:val="Normal"/>
    <w:rsid w:val="00C41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StyleHeading2Before0pt">
    <w:name w:val="Style Heading 2 + Before:  0 pt"/>
    <w:basedOn w:val="Heading2"/>
    <w:next w:val="rfpheading1forTOC"/>
    <w:rsid w:val="00B549B8"/>
    <w:rPr>
      <w:bCs/>
      <w:szCs w:val="28"/>
    </w:rPr>
  </w:style>
  <w:style w:type="character" w:styleId="CommentReference">
    <w:name w:val="annotation reference"/>
    <w:basedOn w:val="DefaultParagraphFont"/>
    <w:semiHidden/>
    <w:rsid w:val="00675D30"/>
    <w:rPr>
      <w:sz w:val="16"/>
      <w:szCs w:val="16"/>
    </w:rPr>
  </w:style>
  <w:style w:type="paragraph" w:styleId="ListNumber">
    <w:name w:val="List Number"/>
    <w:basedOn w:val="Normal"/>
    <w:rsid w:val="00360A2F"/>
    <w:pPr>
      <w:numPr>
        <w:numId w:val="2"/>
      </w:numPr>
      <w:jc w:val="both"/>
    </w:pPr>
  </w:style>
  <w:style w:type="paragraph" w:styleId="ListBullet">
    <w:name w:val="List Bullet"/>
    <w:basedOn w:val="Normal"/>
    <w:autoRedefine/>
    <w:rsid w:val="00BD4FBB"/>
    <w:pPr>
      <w:keepNext/>
      <w:numPr>
        <w:numId w:val="27"/>
      </w:numPr>
      <w:tabs>
        <w:tab w:val="left" w:pos="720"/>
      </w:tabs>
    </w:pPr>
    <w:rPr>
      <w:szCs w:val="22"/>
    </w:rPr>
  </w:style>
  <w:style w:type="paragraph" w:styleId="CommentText">
    <w:name w:val="annotation text"/>
    <w:basedOn w:val="Normal"/>
    <w:link w:val="CommentTextChar"/>
    <w:semiHidden/>
    <w:rsid w:val="00675D30"/>
    <w:rPr>
      <w:sz w:val="20"/>
      <w:szCs w:val="20"/>
    </w:rPr>
  </w:style>
  <w:style w:type="paragraph" w:styleId="CommentSubject">
    <w:name w:val="annotation subject"/>
    <w:basedOn w:val="CommentText"/>
    <w:next w:val="CommentText"/>
    <w:semiHidden/>
    <w:rsid w:val="00675D30"/>
    <w:rPr>
      <w:b/>
      <w:bCs/>
    </w:rPr>
  </w:style>
  <w:style w:type="character" w:customStyle="1" w:styleId="Heading3Char">
    <w:name w:val="Heading 3 Char"/>
    <w:aliases w:val="Section Char"/>
    <w:basedOn w:val="DefaultParagraphFont"/>
    <w:rsid w:val="00675D30"/>
    <w:rPr>
      <w:sz w:val="24"/>
      <w:lang w:val="en-US" w:eastAsia="en-US" w:bidi="ar-SA"/>
    </w:rPr>
  </w:style>
  <w:style w:type="character" w:customStyle="1" w:styleId="BodyText3Char">
    <w:name w:val="Body Text 3 Char"/>
    <w:basedOn w:val="DefaultParagraphFont"/>
    <w:link w:val="BodyText3"/>
    <w:rsid w:val="00DA30AD"/>
    <w:rPr>
      <w:rFonts w:ascii="Arial" w:hAnsi="Arial" w:cs="Arial"/>
      <w:sz w:val="24"/>
      <w:szCs w:val="22"/>
    </w:rPr>
  </w:style>
  <w:style w:type="numbering" w:customStyle="1" w:styleId="StyleNumberedLeft25Hanging075">
    <w:name w:val="Style Numbered Left: .25&quot; Hanging:  0.75&quot;"/>
    <w:basedOn w:val="NoList"/>
    <w:rsid w:val="00112D74"/>
    <w:pPr>
      <w:numPr>
        <w:numId w:val="3"/>
      </w:numPr>
    </w:pPr>
  </w:style>
  <w:style w:type="paragraph" w:styleId="Revision">
    <w:name w:val="Revision"/>
    <w:hidden/>
    <w:uiPriority w:val="99"/>
    <w:semiHidden/>
    <w:rsid w:val="008C23C0"/>
    <w:rPr>
      <w:rFonts w:ascii="Arial" w:hAnsi="Arial"/>
      <w:sz w:val="24"/>
      <w:szCs w:val="24"/>
    </w:rPr>
  </w:style>
  <w:style w:type="character" w:customStyle="1" w:styleId="CommentTextChar">
    <w:name w:val="Comment Text Char"/>
    <w:basedOn w:val="DefaultParagraphFont"/>
    <w:link w:val="CommentText"/>
    <w:semiHidden/>
    <w:rsid w:val="00E81A65"/>
    <w:rPr>
      <w:rFonts w:ascii="Arial" w:hAnsi="Arial"/>
    </w:rPr>
  </w:style>
  <w:style w:type="character" w:customStyle="1" w:styleId="HeaderChar">
    <w:name w:val="Header Char"/>
    <w:basedOn w:val="DefaultParagraphFont"/>
    <w:link w:val="Header"/>
    <w:rsid w:val="005F3300"/>
    <w:rPr>
      <w:rFonts w:ascii="Arial" w:hAnsi="Arial"/>
      <w:noProof/>
      <w:sz w:val="24"/>
      <w:lang w:val="en-US" w:eastAsia="en-US" w:bidi="ar-SA"/>
    </w:rPr>
  </w:style>
  <w:style w:type="paragraph" w:styleId="ListParagraph">
    <w:name w:val="List Paragraph"/>
    <w:basedOn w:val="Normal"/>
    <w:uiPriority w:val="34"/>
    <w:qFormat/>
    <w:rsid w:val="001C402E"/>
    <w:pPr>
      <w:ind w:left="720"/>
    </w:pPr>
  </w:style>
  <w:style w:type="character" w:customStyle="1" w:styleId="FooterChar">
    <w:name w:val="Footer Char"/>
    <w:basedOn w:val="DefaultParagraphFont"/>
    <w:link w:val="Footer"/>
    <w:uiPriority w:val="99"/>
    <w:rsid w:val="00C83B4E"/>
    <w:rPr>
      <w:rFonts w:ascii="Arial" w:hAnsi="Arial"/>
      <w:szCs w:val="24"/>
    </w:rPr>
  </w:style>
  <w:style w:type="character" w:customStyle="1" w:styleId="Heading1Char">
    <w:name w:val="Heading 1 Char"/>
    <w:basedOn w:val="DefaultParagraphFont"/>
    <w:link w:val="Heading1"/>
    <w:rsid w:val="00F62678"/>
    <w:rPr>
      <w:rFonts w:ascii="Arial Bold" w:hAnsi="Arial Bold" w:cs="Arial"/>
      <w:b/>
      <w:bCs/>
      <w:caps/>
      <w:kern w:val="32"/>
      <w:sz w:val="32"/>
      <w:szCs w:val="32"/>
      <w:u w:val="single"/>
      <w:shd w:val="pct10" w:color="auto" w:fill="auto"/>
    </w:rPr>
  </w:style>
  <w:style w:type="character" w:customStyle="1" w:styleId="BodyTextChar">
    <w:name w:val="Body Text Char"/>
    <w:basedOn w:val="DefaultParagraphFont"/>
    <w:link w:val="BodyText"/>
    <w:rsid w:val="006446DF"/>
    <w:rPr>
      <w:sz w:val="24"/>
      <w:szCs w:val="24"/>
    </w:rPr>
  </w:style>
  <w:style w:type="character" w:customStyle="1" w:styleId="Heading5Char">
    <w:name w:val="Heading 5 Char"/>
    <w:basedOn w:val="DefaultParagraphFont"/>
    <w:link w:val="Heading5"/>
    <w:rsid w:val="000802EA"/>
    <w:rPr>
      <w:rFonts w:ascii="Arial" w:hAnsi="Arial"/>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4831">
      <w:bodyDiv w:val="1"/>
      <w:marLeft w:val="0"/>
      <w:marRight w:val="0"/>
      <w:marTop w:val="0"/>
      <w:marBottom w:val="0"/>
      <w:divBdr>
        <w:top w:val="none" w:sz="0" w:space="0" w:color="auto"/>
        <w:left w:val="none" w:sz="0" w:space="0" w:color="auto"/>
        <w:bottom w:val="none" w:sz="0" w:space="0" w:color="auto"/>
        <w:right w:val="none" w:sz="0" w:space="0" w:color="auto"/>
      </w:divBdr>
      <w:divsChild>
        <w:div w:id="2017614811">
          <w:marLeft w:val="0"/>
          <w:marRight w:val="0"/>
          <w:marTop w:val="0"/>
          <w:marBottom w:val="0"/>
          <w:divBdr>
            <w:top w:val="none" w:sz="0" w:space="0" w:color="auto"/>
            <w:left w:val="none" w:sz="0" w:space="0" w:color="auto"/>
            <w:bottom w:val="none" w:sz="0" w:space="0" w:color="auto"/>
            <w:right w:val="none" w:sz="0" w:space="0" w:color="auto"/>
          </w:divBdr>
        </w:div>
      </w:divsChild>
    </w:div>
    <w:div w:id="287972094">
      <w:bodyDiv w:val="1"/>
      <w:marLeft w:val="0"/>
      <w:marRight w:val="0"/>
      <w:marTop w:val="0"/>
      <w:marBottom w:val="0"/>
      <w:divBdr>
        <w:top w:val="none" w:sz="0" w:space="0" w:color="auto"/>
        <w:left w:val="none" w:sz="0" w:space="0" w:color="auto"/>
        <w:bottom w:val="none" w:sz="0" w:space="0" w:color="auto"/>
        <w:right w:val="none" w:sz="0" w:space="0" w:color="auto"/>
      </w:divBdr>
      <w:divsChild>
        <w:div w:id="1251354197">
          <w:marLeft w:val="0"/>
          <w:marRight w:val="0"/>
          <w:marTop w:val="0"/>
          <w:marBottom w:val="0"/>
          <w:divBdr>
            <w:top w:val="none" w:sz="0" w:space="0" w:color="auto"/>
            <w:left w:val="none" w:sz="0" w:space="0" w:color="auto"/>
            <w:bottom w:val="none" w:sz="0" w:space="0" w:color="auto"/>
            <w:right w:val="none" w:sz="0" w:space="0" w:color="auto"/>
          </w:divBdr>
        </w:div>
      </w:divsChild>
    </w:div>
    <w:div w:id="798111745">
      <w:bodyDiv w:val="1"/>
      <w:marLeft w:val="0"/>
      <w:marRight w:val="0"/>
      <w:marTop w:val="0"/>
      <w:marBottom w:val="0"/>
      <w:divBdr>
        <w:top w:val="none" w:sz="0" w:space="0" w:color="auto"/>
        <w:left w:val="none" w:sz="0" w:space="0" w:color="auto"/>
        <w:bottom w:val="none" w:sz="0" w:space="0" w:color="auto"/>
        <w:right w:val="none" w:sz="0" w:space="0" w:color="auto"/>
      </w:divBdr>
    </w:div>
    <w:div w:id="1165704098">
      <w:bodyDiv w:val="1"/>
      <w:marLeft w:val="0"/>
      <w:marRight w:val="0"/>
      <w:marTop w:val="0"/>
      <w:marBottom w:val="0"/>
      <w:divBdr>
        <w:top w:val="none" w:sz="0" w:space="0" w:color="auto"/>
        <w:left w:val="none" w:sz="0" w:space="0" w:color="auto"/>
        <w:bottom w:val="none" w:sz="0" w:space="0" w:color="auto"/>
        <w:right w:val="none" w:sz="0" w:space="0" w:color="auto"/>
      </w:divBdr>
    </w:div>
    <w:div w:id="1694183321">
      <w:bodyDiv w:val="1"/>
      <w:marLeft w:val="0"/>
      <w:marRight w:val="0"/>
      <w:marTop w:val="0"/>
      <w:marBottom w:val="0"/>
      <w:divBdr>
        <w:top w:val="none" w:sz="0" w:space="0" w:color="auto"/>
        <w:left w:val="none" w:sz="0" w:space="0" w:color="auto"/>
        <w:bottom w:val="none" w:sz="0" w:space="0" w:color="auto"/>
        <w:right w:val="none" w:sz="0" w:space="0" w:color="auto"/>
      </w:divBdr>
    </w:div>
    <w:div w:id="176202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nergy.ca.gov/contracts" TargetMode="External"/><Relationship Id="rId18" Type="http://schemas.openxmlformats.org/officeDocument/2006/relationships/hyperlink" Target="http://www.energy.ca.gov/reports/Warren-Alquist_Act/"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dgs.ca.gov/pd/Programs/OSDS.aspx" TargetMode="External"/><Relationship Id="rId7" Type="http://schemas.openxmlformats.org/officeDocument/2006/relationships/endnotes" Target="endnotes.xml"/><Relationship Id="rId12" Type="http://schemas.openxmlformats.org/officeDocument/2006/relationships/hyperlink" Target="http://www.sos.ca.gov" TargetMode="External"/><Relationship Id="rId17" Type="http://schemas.openxmlformats.org/officeDocument/2006/relationships/hyperlink" Target="http://www.energy.ca.gov/contracts/index.htm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webex.com/pdf/tollfree_restrictions.pdf" TargetMode="External"/><Relationship Id="rId20" Type="http://schemas.openxmlformats.org/officeDocument/2006/relationships/hyperlink" Target="http://www.energy.c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 TargetMode="External"/><Relationship Id="rId24" Type="http://schemas.openxmlformats.org/officeDocument/2006/relationships/hyperlink" Target="https://caleprocure.ca.gov/pages/LPASearch/lpa-search.aspx" TargetMode="External"/><Relationship Id="rId5" Type="http://schemas.openxmlformats.org/officeDocument/2006/relationships/webSettings" Target="webSettings.xml"/><Relationship Id="rId15" Type="http://schemas.openxmlformats.org/officeDocument/2006/relationships/hyperlink" Target="https://energy.webex.com/energy/globalcallin.php?serviceType=MC&amp;ED=561912032&amp;tollFree=1" TargetMode="External"/><Relationship Id="rId23" Type="http://schemas.openxmlformats.org/officeDocument/2006/relationships/hyperlink" Target="http://www.energy.ca.gov/contracts/index.html"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energy.ca.gov/2010publications/REAT-1000-2010-009/REAT-1000-2010-009-F.PDF" TargetMode="Externa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nergy.webex.com/energy/j.php?MTID=m428451af42feed1475ffec648214fbc7" TargetMode="External"/><Relationship Id="rId22" Type="http://schemas.openxmlformats.org/officeDocument/2006/relationships/hyperlink" Target="mailto:OSDSHelp@dgs.ca.go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1D69F7-0FCA-4DB3-B3C1-E24E71DCA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19247</Words>
  <Characters>109711</Characters>
  <Application>Microsoft Office Word</Application>
  <DocSecurity>0</DocSecurity>
  <Lines>914</Lines>
  <Paragraphs>257</Paragraphs>
  <ScaleCrop>false</ScaleCrop>
  <HeadingPairs>
    <vt:vector size="2" baseType="variant">
      <vt:variant>
        <vt:lpstr>Title</vt:lpstr>
      </vt:variant>
      <vt:variant>
        <vt:i4>1</vt:i4>
      </vt:variant>
    </vt:vector>
  </HeadingPairs>
  <TitlesOfParts>
    <vt:vector size="1" baseType="lpstr">
      <vt:lpstr>REQUEST FOR QUALIFICATIONS</vt:lpstr>
    </vt:vector>
  </TitlesOfParts>
  <Company>California Energy Commission</Company>
  <LinksUpToDate>false</LinksUpToDate>
  <CharactersWithSpaces>128701</CharactersWithSpaces>
  <SharedDoc>false</SharedDoc>
  <HLinks>
    <vt:vector size="324" baseType="variant">
      <vt:variant>
        <vt:i4>3473502</vt:i4>
      </vt:variant>
      <vt:variant>
        <vt:i4>303</vt:i4>
      </vt:variant>
      <vt:variant>
        <vt:i4>0</vt:i4>
      </vt:variant>
      <vt:variant>
        <vt:i4>5</vt:i4>
      </vt:variant>
      <vt:variant>
        <vt:lpwstr>http://www.bidsync.com/DPX?ac=powersearch&amp;srchoid_override=307818</vt:lpwstr>
      </vt:variant>
      <vt:variant>
        <vt:lpwstr/>
      </vt:variant>
      <vt:variant>
        <vt:i4>852040</vt:i4>
      </vt:variant>
      <vt:variant>
        <vt:i4>300</vt:i4>
      </vt:variant>
      <vt:variant>
        <vt:i4>0</vt:i4>
      </vt:variant>
      <vt:variant>
        <vt:i4>5</vt:i4>
      </vt:variant>
      <vt:variant>
        <vt:lpwstr>http://www.energy.ca.gov/contracts/index.html</vt:lpwstr>
      </vt:variant>
      <vt:variant>
        <vt:lpwstr/>
      </vt:variant>
      <vt:variant>
        <vt:i4>852040</vt:i4>
      </vt:variant>
      <vt:variant>
        <vt:i4>297</vt:i4>
      </vt:variant>
      <vt:variant>
        <vt:i4>0</vt:i4>
      </vt:variant>
      <vt:variant>
        <vt:i4>5</vt:i4>
      </vt:variant>
      <vt:variant>
        <vt:lpwstr>http://www.energy.ca.gov/contracts/index.html</vt:lpwstr>
      </vt:variant>
      <vt:variant>
        <vt:lpwstr/>
      </vt:variant>
      <vt:variant>
        <vt:i4>786523</vt:i4>
      </vt:variant>
      <vt:variant>
        <vt:i4>294</vt:i4>
      </vt:variant>
      <vt:variant>
        <vt:i4>0</vt:i4>
      </vt:variant>
      <vt:variant>
        <vt:i4>5</vt:i4>
      </vt:variant>
      <vt:variant>
        <vt:lpwstr>https://energy.webex.com/energy/j.php?ED=206235887&amp;UID=1448394462&amp;ICS=MI&amp;LD=1&amp;RD=2&amp;ST=1&amp;SHA2=oNEa07sD2O1iQnDbSTb2-z-sHouErglQE5OISaotlu4=&amp;RT=MiM0</vt:lpwstr>
      </vt:variant>
      <vt:variant>
        <vt:lpwstr/>
      </vt:variant>
      <vt:variant>
        <vt:i4>5505114</vt:i4>
      </vt:variant>
      <vt:variant>
        <vt:i4>291</vt:i4>
      </vt:variant>
      <vt:variant>
        <vt:i4>0</vt:i4>
      </vt:variant>
      <vt:variant>
        <vt:i4>5</vt:i4>
      </vt:variant>
      <vt:variant>
        <vt:lpwstr>https://energy.webex.com/energy/systemsdiagnosis.php</vt:lpwstr>
      </vt:variant>
      <vt:variant>
        <vt:lpwstr/>
      </vt:variant>
      <vt:variant>
        <vt:i4>6160459</vt:i4>
      </vt:variant>
      <vt:variant>
        <vt:i4>288</vt:i4>
      </vt:variant>
      <vt:variant>
        <vt:i4>0</vt:i4>
      </vt:variant>
      <vt:variant>
        <vt:i4>5</vt:i4>
      </vt:variant>
      <vt:variant>
        <vt:lpwstr>https://energy.webex.com/energy/globalcallin.php</vt:lpwstr>
      </vt:variant>
      <vt:variant>
        <vt:lpwstr/>
      </vt:variant>
      <vt:variant>
        <vt:i4>8192054</vt:i4>
      </vt:variant>
      <vt:variant>
        <vt:i4>285</vt:i4>
      </vt:variant>
      <vt:variant>
        <vt:i4>0</vt:i4>
      </vt:variant>
      <vt:variant>
        <vt:i4>5</vt:i4>
      </vt:variant>
      <vt:variant>
        <vt:lpwstr>http://www.energy.ca.gov/contracts</vt:lpwstr>
      </vt:variant>
      <vt:variant>
        <vt:lpwstr/>
      </vt:variant>
      <vt:variant>
        <vt:i4>1572913</vt:i4>
      </vt:variant>
      <vt:variant>
        <vt:i4>278</vt:i4>
      </vt:variant>
      <vt:variant>
        <vt:i4>0</vt:i4>
      </vt:variant>
      <vt:variant>
        <vt:i4>5</vt:i4>
      </vt:variant>
      <vt:variant>
        <vt:lpwstr/>
      </vt:variant>
      <vt:variant>
        <vt:lpwstr>_Toc346268212</vt:lpwstr>
      </vt:variant>
      <vt:variant>
        <vt:i4>1572913</vt:i4>
      </vt:variant>
      <vt:variant>
        <vt:i4>272</vt:i4>
      </vt:variant>
      <vt:variant>
        <vt:i4>0</vt:i4>
      </vt:variant>
      <vt:variant>
        <vt:i4>5</vt:i4>
      </vt:variant>
      <vt:variant>
        <vt:lpwstr/>
      </vt:variant>
      <vt:variant>
        <vt:lpwstr>_Toc346268211</vt:lpwstr>
      </vt:variant>
      <vt:variant>
        <vt:i4>1572913</vt:i4>
      </vt:variant>
      <vt:variant>
        <vt:i4>266</vt:i4>
      </vt:variant>
      <vt:variant>
        <vt:i4>0</vt:i4>
      </vt:variant>
      <vt:variant>
        <vt:i4>5</vt:i4>
      </vt:variant>
      <vt:variant>
        <vt:lpwstr/>
      </vt:variant>
      <vt:variant>
        <vt:lpwstr>_Toc346268210</vt:lpwstr>
      </vt:variant>
      <vt:variant>
        <vt:i4>1638449</vt:i4>
      </vt:variant>
      <vt:variant>
        <vt:i4>260</vt:i4>
      </vt:variant>
      <vt:variant>
        <vt:i4>0</vt:i4>
      </vt:variant>
      <vt:variant>
        <vt:i4>5</vt:i4>
      </vt:variant>
      <vt:variant>
        <vt:lpwstr/>
      </vt:variant>
      <vt:variant>
        <vt:lpwstr>_Toc346268209</vt:lpwstr>
      </vt:variant>
      <vt:variant>
        <vt:i4>1638449</vt:i4>
      </vt:variant>
      <vt:variant>
        <vt:i4>254</vt:i4>
      </vt:variant>
      <vt:variant>
        <vt:i4>0</vt:i4>
      </vt:variant>
      <vt:variant>
        <vt:i4>5</vt:i4>
      </vt:variant>
      <vt:variant>
        <vt:lpwstr/>
      </vt:variant>
      <vt:variant>
        <vt:lpwstr>_Toc346268208</vt:lpwstr>
      </vt:variant>
      <vt:variant>
        <vt:i4>1638449</vt:i4>
      </vt:variant>
      <vt:variant>
        <vt:i4>248</vt:i4>
      </vt:variant>
      <vt:variant>
        <vt:i4>0</vt:i4>
      </vt:variant>
      <vt:variant>
        <vt:i4>5</vt:i4>
      </vt:variant>
      <vt:variant>
        <vt:lpwstr/>
      </vt:variant>
      <vt:variant>
        <vt:lpwstr>_Toc346268207</vt:lpwstr>
      </vt:variant>
      <vt:variant>
        <vt:i4>1638449</vt:i4>
      </vt:variant>
      <vt:variant>
        <vt:i4>242</vt:i4>
      </vt:variant>
      <vt:variant>
        <vt:i4>0</vt:i4>
      </vt:variant>
      <vt:variant>
        <vt:i4>5</vt:i4>
      </vt:variant>
      <vt:variant>
        <vt:lpwstr/>
      </vt:variant>
      <vt:variant>
        <vt:lpwstr>_Toc346268206</vt:lpwstr>
      </vt:variant>
      <vt:variant>
        <vt:i4>1638449</vt:i4>
      </vt:variant>
      <vt:variant>
        <vt:i4>236</vt:i4>
      </vt:variant>
      <vt:variant>
        <vt:i4>0</vt:i4>
      </vt:variant>
      <vt:variant>
        <vt:i4>5</vt:i4>
      </vt:variant>
      <vt:variant>
        <vt:lpwstr/>
      </vt:variant>
      <vt:variant>
        <vt:lpwstr>_Toc346268205</vt:lpwstr>
      </vt:variant>
      <vt:variant>
        <vt:i4>1638449</vt:i4>
      </vt:variant>
      <vt:variant>
        <vt:i4>230</vt:i4>
      </vt:variant>
      <vt:variant>
        <vt:i4>0</vt:i4>
      </vt:variant>
      <vt:variant>
        <vt:i4>5</vt:i4>
      </vt:variant>
      <vt:variant>
        <vt:lpwstr/>
      </vt:variant>
      <vt:variant>
        <vt:lpwstr>_Toc346268204</vt:lpwstr>
      </vt:variant>
      <vt:variant>
        <vt:i4>1638449</vt:i4>
      </vt:variant>
      <vt:variant>
        <vt:i4>224</vt:i4>
      </vt:variant>
      <vt:variant>
        <vt:i4>0</vt:i4>
      </vt:variant>
      <vt:variant>
        <vt:i4>5</vt:i4>
      </vt:variant>
      <vt:variant>
        <vt:lpwstr/>
      </vt:variant>
      <vt:variant>
        <vt:lpwstr>_Toc346268203</vt:lpwstr>
      </vt:variant>
      <vt:variant>
        <vt:i4>1638449</vt:i4>
      </vt:variant>
      <vt:variant>
        <vt:i4>218</vt:i4>
      </vt:variant>
      <vt:variant>
        <vt:i4>0</vt:i4>
      </vt:variant>
      <vt:variant>
        <vt:i4>5</vt:i4>
      </vt:variant>
      <vt:variant>
        <vt:lpwstr/>
      </vt:variant>
      <vt:variant>
        <vt:lpwstr>_Toc346268202</vt:lpwstr>
      </vt:variant>
      <vt:variant>
        <vt:i4>1638449</vt:i4>
      </vt:variant>
      <vt:variant>
        <vt:i4>212</vt:i4>
      </vt:variant>
      <vt:variant>
        <vt:i4>0</vt:i4>
      </vt:variant>
      <vt:variant>
        <vt:i4>5</vt:i4>
      </vt:variant>
      <vt:variant>
        <vt:lpwstr/>
      </vt:variant>
      <vt:variant>
        <vt:lpwstr>_Toc346268201</vt:lpwstr>
      </vt:variant>
      <vt:variant>
        <vt:i4>1638449</vt:i4>
      </vt:variant>
      <vt:variant>
        <vt:i4>206</vt:i4>
      </vt:variant>
      <vt:variant>
        <vt:i4>0</vt:i4>
      </vt:variant>
      <vt:variant>
        <vt:i4>5</vt:i4>
      </vt:variant>
      <vt:variant>
        <vt:lpwstr/>
      </vt:variant>
      <vt:variant>
        <vt:lpwstr>_Toc346268200</vt:lpwstr>
      </vt:variant>
      <vt:variant>
        <vt:i4>1048626</vt:i4>
      </vt:variant>
      <vt:variant>
        <vt:i4>200</vt:i4>
      </vt:variant>
      <vt:variant>
        <vt:i4>0</vt:i4>
      </vt:variant>
      <vt:variant>
        <vt:i4>5</vt:i4>
      </vt:variant>
      <vt:variant>
        <vt:lpwstr/>
      </vt:variant>
      <vt:variant>
        <vt:lpwstr>_Toc346268199</vt:lpwstr>
      </vt:variant>
      <vt:variant>
        <vt:i4>1048626</vt:i4>
      </vt:variant>
      <vt:variant>
        <vt:i4>194</vt:i4>
      </vt:variant>
      <vt:variant>
        <vt:i4>0</vt:i4>
      </vt:variant>
      <vt:variant>
        <vt:i4>5</vt:i4>
      </vt:variant>
      <vt:variant>
        <vt:lpwstr/>
      </vt:variant>
      <vt:variant>
        <vt:lpwstr>_Toc346268198</vt:lpwstr>
      </vt:variant>
      <vt:variant>
        <vt:i4>1048626</vt:i4>
      </vt:variant>
      <vt:variant>
        <vt:i4>188</vt:i4>
      </vt:variant>
      <vt:variant>
        <vt:i4>0</vt:i4>
      </vt:variant>
      <vt:variant>
        <vt:i4>5</vt:i4>
      </vt:variant>
      <vt:variant>
        <vt:lpwstr/>
      </vt:variant>
      <vt:variant>
        <vt:lpwstr>_Toc346268196</vt:lpwstr>
      </vt:variant>
      <vt:variant>
        <vt:i4>1048626</vt:i4>
      </vt:variant>
      <vt:variant>
        <vt:i4>182</vt:i4>
      </vt:variant>
      <vt:variant>
        <vt:i4>0</vt:i4>
      </vt:variant>
      <vt:variant>
        <vt:i4>5</vt:i4>
      </vt:variant>
      <vt:variant>
        <vt:lpwstr/>
      </vt:variant>
      <vt:variant>
        <vt:lpwstr>_Toc346268195</vt:lpwstr>
      </vt:variant>
      <vt:variant>
        <vt:i4>1048626</vt:i4>
      </vt:variant>
      <vt:variant>
        <vt:i4>176</vt:i4>
      </vt:variant>
      <vt:variant>
        <vt:i4>0</vt:i4>
      </vt:variant>
      <vt:variant>
        <vt:i4>5</vt:i4>
      </vt:variant>
      <vt:variant>
        <vt:lpwstr/>
      </vt:variant>
      <vt:variant>
        <vt:lpwstr>_Toc346268194</vt:lpwstr>
      </vt:variant>
      <vt:variant>
        <vt:i4>1048626</vt:i4>
      </vt:variant>
      <vt:variant>
        <vt:i4>170</vt:i4>
      </vt:variant>
      <vt:variant>
        <vt:i4>0</vt:i4>
      </vt:variant>
      <vt:variant>
        <vt:i4>5</vt:i4>
      </vt:variant>
      <vt:variant>
        <vt:lpwstr/>
      </vt:variant>
      <vt:variant>
        <vt:lpwstr>_Toc346268193</vt:lpwstr>
      </vt:variant>
      <vt:variant>
        <vt:i4>1048626</vt:i4>
      </vt:variant>
      <vt:variant>
        <vt:i4>164</vt:i4>
      </vt:variant>
      <vt:variant>
        <vt:i4>0</vt:i4>
      </vt:variant>
      <vt:variant>
        <vt:i4>5</vt:i4>
      </vt:variant>
      <vt:variant>
        <vt:lpwstr/>
      </vt:variant>
      <vt:variant>
        <vt:lpwstr>_Toc346268192</vt:lpwstr>
      </vt:variant>
      <vt:variant>
        <vt:i4>1048626</vt:i4>
      </vt:variant>
      <vt:variant>
        <vt:i4>158</vt:i4>
      </vt:variant>
      <vt:variant>
        <vt:i4>0</vt:i4>
      </vt:variant>
      <vt:variant>
        <vt:i4>5</vt:i4>
      </vt:variant>
      <vt:variant>
        <vt:lpwstr/>
      </vt:variant>
      <vt:variant>
        <vt:lpwstr>_Toc346268191</vt:lpwstr>
      </vt:variant>
      <vt:variant>
        <vt:i4>1048626</vt:i4>
      </vt:variant>
      <vt:variant>
        <vt:i4>152</vt:i4>
      </vt:variant>
      <vt:variant>
        <vt:i4>0</vt:i4>
      </vt:variant>
      <vt:variant>
        <vt:i4>5</vt:i4>
      </vt:variant>
      <vt:variant>
        <vt:lpwstr/>
      </vt:variant>
      <vt:variant>
        <vt:lpwstr>_Toc346268190</vt:lpwstr>
      </vt:variant>
      <vt:variant>
        <vt:i4>1114162</vt:i4>
      </vt:variant>
      <vt:variant>
        <vt:i4>146</vt:i4>
      </vt:variant>
      <vt:variant>
        <vt:i4>0</vt:i4>
      </vt:variant>
      <vt:variant>
        <vt:i4>5</vt:i4>
      </vt:variant>
      <vt:variant>
        <vt:lpwstr/>
      </vt:variant>
      <vt:variant>
        <vt:lpwstr>_Toc346268189</vt:lpwstr>
      </vt:variant>
      <vt:variant>
        <vt:i4>1114162</vt:i4>
      </vt:variant>
      <vt:variant>
        <vt:i4>140</vt:i4>
      </vt:variant>
      <vt:variant>
        <vt:i4>0</vt:i4>
      </vt:variant>
      <vt:variant>
        <vt:i4>5</vt:i4>
      </vt:variant>
      <vt:variant>
        <vt:lpwstr/>
      </vt:variant>
      <vt:variant>
        <vt:lpwstr>_Toc346268188</vt:lpwstr>
      </vt:variant>
      <vt:variant>
        <vt:i4>1114162</vt:i4>
      </vt:variant>
      <vt:variant>
        <vt:i4>134</vt:i4>
      </vt:variant>
      <vt:variant>
        <vt:i4>0</vt:i4>
      </vt:variant>
      <vt:variant>
        <vt:i4>5</vt:i4>
      </vt:variant>
      <vt:variant>
        <vt:lpwstr/>
      </vt:variant>
      <vt:variant>
        <vt:lpwstr>_Toc346268187</vt:lpwstr>
      </vt:variant>
      <vt:variant>
        <vt:i4>1114162</vt:i4>
      </vt:variant>
      <vt:variant>
        <vt:i4>128</vt:i4>
      </vt:variant>
      <vt:variant>
        <vt:i4>0</vt:i4>
      </vt:variant>
      <vt:variant>
        <vt:i4>5</vt:i4>
      </vt:variant>
      <vt:variant>
        <vt:lpwstr/>
      </vt:variant>
      <vt:variant>
        <vt:lpwstr>_Toc346268186</vt:lpwstr>
      </vt:variant>
      <vt:variant>
        <vt:i4>1114162</vt:i4>
      </vt:variant>
      <vt:variant>
        <vt:i4>122</vt:i4>
      </vt:variant>
      <vt:variant>
        <vt:i4>0</vt:i4>
      </vt:variant>
      <vt:variant>
        <vt:i4>5</vt:i4>
      </vt:variant>
      <vt:variant>
        <vt:lpwstr/>
      </vt:variant>
      <vt:variant>
        <vt:lpwstr>_Toc346268185</vt:lpwstr>
      </vt:variant>
      <vt:variant>
        <vt:i4>1114162</vt:i4>
      </vt:variant>
      <vt:variant>
        <vt:i4>116</vt:i4>
      </vt:variant>
      <vt:variant>
        <vt:i4>0</vt:i4>
      </vt:variant>
      <vt:variant>
        <vt:i4>5</vt:i4>
      </vt:variant>
      <vt:variant>
        <vt:lpwstr/>
      </vt:variant>
      <vt:variant>
        <vt:lpwstr>_Toc346268184</vt:lpwstr>
      </vt:variant>
      <vt:variant>
        <vt:i4>1114162</vt:i4>
      </vt:variant>
      <vt:variant>
        <vt:i4>110</vt:i4>
      </vt:variant>
      <vt:variant>
        <vt:i4>0</vt:i4>
      </vt:variant>
      <vt:variant>
        <vt:i4>5</vt:i4>
      </vt:variant>
      <vt:variant>
        <vt:lpwstr/>
      </vt:variant>
      <vt:variant>
        <vt:lpwstr>_Toc346268183</vt:lpwstr>
      </vt:variant>
      <vt:variant>
        <vt:i4>1114162</vt:i4>
      </vt:variant>
      <vt:variant>
        <vt:i4>104</vt:i4>
      </vt:variant>
      <vt:variant>
        <vt:i4>0</vt:i4>
      </vt:variant>
      <vt:variant>
        <vt:i4>5</vt:i4>
      </vt:variant>
      <vt:variant>
        <vt:lpwstr/>
      </vt:variant>
      <vt:variant>
        <vt:lpwstr>_Toc346268182</vt:lpwstr>
      </vt:variant>
      <vt:variant>
        <vt:i4>1114162</vt:i4>
      </vt:variant>
      <vt:variant>
        <vt:i4>98</vt:i4>
      </vt:variant>
      <vt:variant>
        <vt:i4>0</vt:i4>
      </vt:variant>
      <vt:variant>
        <vt:i4>5</vt:i4>
      </vt:variant>
      <vt:variant>
        <vt:lpwstr/>
      </vt:variant>
      <vt:variant>
        <vt:lpwstr>_Toc346268181</vt:lpwstr>
      </vt:variant>
      <vt:variant>
        <vt:i4>1114162</vt:i4>
      </vt:variant>
      <vt:variant>
        <vt:i4>92</vt:i4>
      </vt:variant>
      <vt:variant>
        <vt:i4>0</vt:i4>
      </vt:variant>
      <vt:variant>
        <vt:i4>5</vt:i4>
      </vt:variant>
      <vt:variant>
        <vt:lpwstr/>
      </vt:variant>
      <vt:variant>
        <vt:lpwstr>_Toc346268180</vt:lpwstr>
      </vt:variant>
      <vt:variant>
        <vt:i4>1966130</vt:i4>
      </vt:variant>
      <vt:variant>
        <vt:i4>86</vt:i4>
      </vt:variant>
      <vt:variant>
        <vt:i4>0</vt:i4>
      </vt:variant>
      <vt:variant>
        <vt:i4>5</vt:i4>
      </vt:variant>
      <vt:variant>
        <vt:lpwstr/>
      </vt:variant>
      <vt:variant>
        <vt:lpwstr>_Toc346268179</vt:lpwstr>
      </vt:variant>
      <vt:variant>
        <vt:i4>1966130</vt:i4>
      </vt:variant>
      <vt:variant>
        <vt:i4>80</vt:i4>
      </vt:variant>
      <vt:variant>
        <vt:i4>0</vt:i4>
      </vt:variant>
      <vt:variant>
        <vt:i4>5</vt:i4>
      </vt:variant>
      <vt:variant>
        <vt:lpwstr/>
      </vt:variant>
      <vt:variant>
        <vt:lpwstr>_Toc346268178</vt:lpwstr>
      </vt:variant>
      <vt:variant>
        <vt:i4>1966130</vt:i4>
      </vt:variant>
      <vt:variant>
        <vt:i4>74</vt:i4>
      </vt:variant>
      <vt:variant>
        <vt:i4>0</vt:i4>
      </vt:variant>
      <vt:variant>
        <vt:i4>5</vt:i4>
      </vt:variant>
      <vt:variant>
        <vt:lpwstr/>
      </vt:variant>
      <vt:variant>
        <vt:lpwstr>_Toc346268177</vt:lpwstr>
      </vt:variant>
      <vt:variant>
        <vt:i4>1966130</vt:i4>
      </vt:variant>
      <vt:variant>
        <vt:i4>68</vt:i4>
      </vt:variant>
      <vt:variant>
        <vt:i4>0</vt:i4>
      </vt:variant>
      <vt:variant>
        <vt:i4>5</vt:i4>
      </vt:variant>
      <vt:variant>
        <vt:lpwstr/>
      </vt:variant>
      <vt:variant>
        <vt:lpwstr>_Toc346268176</vt:lpwstr>
      </vt:variant>
      <vt:variant>
        <vt:i4>1966130</vt:i4>
      </vt:variant>
      <vt:variant>
        <vt:i4>62</vt:i4>
      </vt:variant>
      <vt:variant>
        <vt:i4>0</vt:i4>
      </vt:variant>
      <vt:variant>
        <vt:i4>5</vt:i4>
      </vt:variant>
      <vt:variant>
        <vt:lpwstr/>
      </vt:variant>
      <vt:variant>
        <vt:lpwstr>_Toc346268175</vt:lpwstr>
      </vt:variant>
      <vt:variant>
        <vt:i4>1966130</vt:i4>
      </vt:variant>
      <vt:variant>
        <vt:i4>56</vt:i4>
      </vt:variant>
      <vt:variant>
        <vt:i4>0</vt:i4>
      </vt:variant>
      <vt:variant>
        <vt:i4>5</vt:i4>
      </vt:variant>
      <vt:variant>
        <vt:lpwstr/>
      </vt:variant>
      <vt:variant>
        <vt:lpwstr>_Toc346268174</vt:lpwstr>
      </vt:variant>
      <vt:variant>
        <vt:i4>1966130</vt:i4>
      </vt:variant>
      <vt:variant>
        <vt:i4>50</vt:i4>
      </vt:variant>
      <vt:variant>
        <vt:i4>0</vt:i4>
      </vt:variant>
      <vt:variant>
        <vt:i4>5</vt:i4>
      </vt:variant>
      <vt:variant>
        <vt:lpwstr/>
      </vt:variant>
      <vt:variant>
        <vt:lpwstr>_Toc346268173</vt:lpwstr>
      </vt:variant>
      <vt:variant>
        <vt:i4>1966130</vt:i4>
      </vt:variant>
      <vt:variant>
        <vt:i4>44</vt:i4>
      </vt:variant>
      <vt:variant>
        <vt:i4>0</vt:i4>
      </vt:variant>
      <vt:variant>
        <vt:i4>5</vt:i4>
      </vt:variant>
      <vt:variant>
        <vt:lpwstr/>
      </vt:variant>
      <vt:variant>
        <vt:lpwstr>_Toc346268172</vt:lpwstr>
      </vt:variant>
      <vt:variant>
        <vt:i4>1966130</vt:i4>
      </vt:variant>
      <vt:variant>
        <vt:i4>38</vt:i4>
      </vt:variant>
      <vt:variant>
        <vt:i4>0</vt:i4>
      </vt:variant>
      <vt:variant>
        <vt:i4>5</vt:i4>
      </vt:variant>
      <vt:variant>
        <vt:lpwstr/>
      </vt:variant>
      <vt:variant>
        <vt:lpwstr>_Toc346268171</vt:lpwstr>
      </vt:variant>
      <vt:variant>
        <vt:i4>1966130</vt:i4>
      </vt:variant>
      <vt:variant>
        <vt:i4>32</vt:i4>
      </vt:variant>
      <vt:variant>
        <vt:i4>0</vt:i4>
      </vt:variant>
      <vt:variant>
        <vt:i4>5</vt:i4>
      </vt:variant>
      <vt:variant>
        <vt:lpwstr/>
      </vt:variant>
      <vt:variant>
        <vt:lpwstr>_Toc346268170</vt:lpwstr>
      </vt:variant>
      <vt:variant>
        <vt:i4>2031666</vt:i4>
      </vt:variant>
      <vt:variant>
        <vt:i4>26</vt:i4>
      </vt:variant>
      <vt:variant>
        <vt:i4>0</vt:i4>
      </vt:variant>
      <vt:variant>
        <vt:i4>5</vt:i4>
      </vt:variant>
      <vt:variant>
        <vt:lpwstr/>
      </vt:variant>
      <vt:variant>
        <vt:lpwstr>_Toc346268169</vt:lpwstr>
      </vt:variant>
      <vt:variant>
        <vt:i4>2031666</vt:i4>
      </vt:variant>
      <vt:variant>
        <vt:i4>20</vt:i4>
      </vt:variant>
      <vt:variant>
        <vt:i4>0</vt:i4>
      </vt:variant>
      <vt:variant>
        <vt:i4>5</vt:i4>
      </vt:variant>
      <vt:variant>
        <vt:lpwstr/>
      </vt:variant>
      <vt:variant>
        <vt:lpwstr>_Toc346268168</vt:lpwstr>
      </vt:variant>
      <vt:variant>
        <vt:i4>2031666</vt:i4>
      </vt:variant>
      <vt:variant>
        <vt:i4>14</vt:i4>
      </vt:variant>
      <vt:variant>
        <vt:i4>0</vt:i4>
      </vt:variant>
      <vt:variant>
        <vt:i4>5</vt:i4>
      </vt:variant>
      <vt:variant>
        <vt:lpwstr/>
      </vt:variant>
      <vt:variant>
        <vt:lpwstr>_Toc346268167</vt:lpwstr>
      </vt:variant>
      <vt:variant>
        <vt:i4>2031666</vt:i4>
      </vt:variant>
      <vt:variant>
        <vt:i4>8</vt:i4>
      </vt:variant>
      <vt:variant>
        <vt:i4>0</vt:i4>
      </vt:variant>
      <vt:variant>
        <vt:i4>5</vt:i4>
      </vt:variant>
      <vt:variant>
        <vt:lpwstr/>
      </vt:variant>
      <vt:variant>
        <vt:lpwstr>_Toc346268166</vt:lpwstr>
      </vt:variant>
      <vt:variant>
        <vt:i4>2031666</vt:i4>
      </vt:variant>
      <vt:variant>
        <vt:i4>2</vt:i4>
      </vt:variant>
      <vt:variant>
        <vt:i4>0</vt:i4>
      </vt:variant>
      <vt:variant>
        <vt:i4>5</vt:i4>
      </vt:variant>
      <vt:variant>
        <vt:lpwstr/>
      </vt:variant>
      <vt:variant>
        <vt:lpwstr>_Toc346268165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QUALIFICATIONS</dc:title>
  <dc:subject>Fuel Efficient Tire Program</dc:subject>
  <dc:creator>Elizabeth Stone</dc:creator>
  <cp:lastModifiedBy>Lundeen, Albert@Energy</cp:lastModifiedBy>
  <cp:revision>2</cp:revision>
  <cp:lastPrinted>2017-10-30T22:39:00Z</cp:lastPrinted>
  <dcterms:created xsi:type="dcterms:W3CDTF">2019-12-24T21:13:00Z</dcterms:created>
  <dcterms:modified xsi:type="dcterms:W3CDTF">2019-12-24T21:13:00Z</dcterms:modified>
</cp:coreProperties>
</file>