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6"/>
        </w:numPr>
        <w:spacing w:after="120"/>
      </w:pPr>
      <w:r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C486403" w14:textId="77777777" w:rsidR="008B4D47" w:rsidRPr="002C1625" w:rsidRDefault="008B4D47" w:rsidP="008B4D47">
      <w:pPr>
        <w:ind w:left="330"/>
        <w:rPr>
          <w:color w:val="0070C0"/>
        </w:rPr>
      </w:pPr>
    </w:p>
    <w:p w14:paraId="70318547" w14:textId="4B8031BB" w:rsidR="008B4D47" w:rsidRDefault="008B4D47" w:rsidP="00A56963">
      <w:pPr>
        <w:numPr>
          <w:ilvl w:val="0"/>
          <w:numId w:val="6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F05C1F">
            <w:pPr>
              <w:spacing w:after="120"/>
            </w:pPr>
            <w:r w:rsidRPr="00621164">
              <w:rPr>
                <w:b/>
                <w:bCs/>
              </w:rPr>
              <w:t>Example:</w:t>
            </w:r>
            <w:r w:rsidRPr="00621164">
              <w:t xml:space="preserve">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F05C1F">
            <w:pPr>
              <w:spacing w:after="120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F05C1F">
            <w:pPr>
              <w:spacing w:after="120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F05C1F">
            <w:pPr>
              <w:spacing w:after="120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F05C1F">
            <w:pPr>
              <w:spacing w:after="120"/>
            </w:pPr>
            <w:r w:rsidRPr="00621164">
              <w:rPr>
                <w:b/>
                <w:bCs/>
              </w:rPr>
              <w:t>Example:</w:t>
            </w:r>
            <w:r w:rsidRPr="00621164">
              <w:t xml:space="preserve">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F05C1F">
            <w:pPr>
              <w:spacing w:after="120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F05C1F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F05C1F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6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54AEFC29" w14:textId="77777777" w:rsidR="008B4D47" w:rsidRPr="002C1625" w:rsidRDefault="008B4D47" w:rsidP="00A56963">
      <w:pPr>
        <w:numPr>
          <w:ilvl w:val="0"/>
          <w:numId w:val="6"/>
        </w:numPr>
        <w:spacing w:after="120"/>
      </w:pPr>
      <w:r>
        <w:t>Describes the technology readiness level (TRL) the proposed technology has achieved and the expected TRL by the end of the project.</w:t>
      </w:r>
    </w:p>
    <w:p w14:paraId="25269912" w14:textId="77777777" w:rsidR="008B4D47" w:rsidRPr="002C1625" w:rsidRDefault="008B4D47" w:rsidP="00A56963">
      <w:pPr>
        <w:numPr>
          <w:ilvl w:val="0"/>
          <w:numId w:val="6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etc.)</w:t>
      </w:r>
    </w:p>
    <w:p w14:paraId="54CAFE03" w14:textId="77777777" w:rsidR="008B4D47" w:rsidRPr="002C1625" w:rsidRDefault="008B4D47" w:rsidP="00A56963">
      <w:pPr>
        <w:numPr>
          <w:ilvl w:val="0"/>
          <w:numId w:val="6"/>
        </w:numPr>
        <w:spacing w:after="120"/>
      </w:pPr>
      <w:r>
        <w:t>Describes how the proposed demonstration will lead to increased adoption of the technology in California.</w:t>
      </w:r>
    </w:p>
    <w:p w14:paraId="0B9365C0" w14:textId="69360694" w:rsidR="01481D8D" w:rsidRDefault="00725F38" w:rsidP="01481D8D">
      <w:pPr>
        <w:numPr>
          <w:ilvl w:val="0"/>
          <w:numId w:val="6"/>
        </w:numPr>
        <w:spacing w:after="120"/>
      </w:pPr>
      <w:r>
        <w:rPr>
          <w:rStyle w:val="normaltextrun"/>
          <w:color w:val="000000"/>
          <w:shd w:val="clear" w:color="auto" w:fill="FFFFFF"/>
        </w:rPr>
        <w:t>Provides information described in Section I.C.</w:t>
      </w:r>
      <w:r>
        <w:rPr>
          <w:rStyle w:val="eop"/>
          <w:color w:val="000000"/>
          <w:shd w:val="clear" w:color="auto" w:fill="FFFFFF"/>
        </w:rPr>
        <w:t> 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7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7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7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7"/>
        </w:numPr>
        <w:spacing w:after="120"/>
      </w:pPr>
      <w:r w:rsidRPr="002C1625">
        <w:lastRenderedPageBreak/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269D4161" w:rsidR="008B4D47" w:rsidRPr="002C1625" w:rsidRDefault="008B4D47" w:rsidP="00A56963">
      <w:pPr>
        <w:numPr>
          <w:ilvl w:val="0"/>
          <w:numId w:val="7"/>
        </w:numPr>
        <w:spacing w:after="120"/>
      </w:pPr>
      <w:r>
        <w:t>Discusses the degree to which the proposed work is technically feasible and achievable within the proposed p</w:t>
      </w:r>
      <w:r w:rsidR="009234DB">
        <w:t xml:space="preserve">roject schedule </w:t>
      </w:r>
      <w:r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650291E5" w14:textId="14898BB1" w:rsidR="00FD4970" w:rsidRDefault="00FD4970" w:rsidP="00A56963">
      <w:pPr>
        <w:numPr>
          <w:ilvl w:val="0"/>
          <w:numId w:val="7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7"/>
        </w:numPr>
        <w:spacing w:after="120"/>
      </w:pPr>
      <w:r w:rsidRPr="002C1625">
        <w:t>Provides a clear and plausible measurement and verification plan that describes how energy savings and other benefits specified in the application will be determined and measured.</w:t>
      </w:r>
    </w:p>
    <w:p w14:paraId="3C6002B9" w14:textId="6C4ED062" w:rsidR="008B4D47" w:rsidRPr="006D08F8" w:rsidRDefault="008B4D47" w:rsidP="6F7C4A50">
      <w:pPr>
        <w:numPr>
          <w:ilvl w:val="0"/>
          <w:numId w:val="7"/>
        </w:numPr>
        <w:spacing w:after="120"/>
        <w:rPr>
          <w:rFonts w:cs="Times New Roman"/>
          <w:b/>
          <w:bCs/>
          <w:smallCaps/>
          <w:color w:val="FF0000"/>
        </w:rPr>
      </w:pPr>
      <w:r>
        <w:t>Provides information documenting progress towards achieving compliance with the California Environmental Quality Act (CEQA) by add</w:t>
      </w:r>
      <w:r w:rsidR="009234DB">
        <w:t>ressing the areas in Section I.I</w:t>
      </w:r>
      <w:r>
        <w:t>, and Section III.D.</w:t>
      </w:r>
      <w:r w:rsidR="007433B8">
        <w:t>3</w:t>
      </w:r>
      <w:r>
        <w:t>, and Section III.D.8</w:t>
      </w:r>
    </w:p>
    <w:p w14:paraId="3A2164A8" w14:textId="200AF0FC" w:rsidR="006D08F8" w:rsidRPr="002C1625" w:rsidRDefault="006D08F8" w:rsidP="6F7C4A50">
      <w:pPr>
        <w:numPr>
          <w:ilvl w:val="0"/>
          <w:numId w:val="7"/>
        </w:numPr>
        <w:spacing w:after="120"/>
        <w:rPr>
          <w:rFonts w:cs="Times New Roman"/>
          <w:b/>
          <w:bCs/>
          <w:smallCaps/>
          <w:color w:val="FF0000"/>
        </w:rPr>
      </w:pPr>
      <w:r>
        <w:t>Provides information described in Section I.C.</w:t>
      </w: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7EE4EE76" w14:textId="77777777" w:rsidR="008B4D47" w:rsidRPr="002C1625" w:rsidRDefault="008B4D47" w:rsidP="00A56963">
      <w:pPr>
        <w:numPr>
          <w:ilvl w:val="0"/>
          <w:numId w:val="8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77777777" w:rsidR="008B4D47" w:rsidRPr="00824031" w:rsidRDefault="008B4D47" w:rsidP="00A56963">
      <w:pPr>
        <w:numPr>
          <w:ilvl w:val="1"/>
          <w:numId w:val="10"/>
        </w:numPr>
        <w:spacing w:after="60"/>
      </w:pPr>
      <w:r w:rsidRPr="00824031">
        <w:t xml:space="preserve">annual electricity (EPIC) and thermal savings (PIER NG) (kilowatt-hour and </w:t>
      </w:r>
      <w:proofErr w:type="spellStart"/>
      <w:r w:rsidRPr="00824031">
        <w:t>therms</w:t>
      </w:r>
      <w:proofErr w:type="spellEnd"/>
      <w:r w:rsidRPr="00824031">
        <w:t>), energy cost reductions, peak load reduction and/or shifting, infrastructure resiliency, infrastructure reliability.</w:t>
      </w:r>
    </w:p>
    <w:p w14:paraId="38650F27" w14:textId="77777777" w:rsidR="008B4D47" w:rsidRPr="00824031" w:rsidRDefault="008B4D47" w:rsidP="008B4D47">
      <w:pPr>
        <w:spacing w:after="60"/>
        <w:ind w:left="720"/>
        <w:rPr>
          <w:b/>
        </w:rPr>
      </w:pPr>
      <w:r w:rsidRPr="00824031">
        <w:rPr>
          <w:b/>
        </w:rPr>
        <w:t xml:space="preserve">In addition, estimates the non-energy benefits including: </w:t>
      </w:r>
    </w:p>
    <w:p w14:paraId="180317BF" w14:textId="77777777" w:rsidR="008B4D47" w:rsidRPr="00824031" w:rsidRDefault="008B4D47" w:rsidP="00A56963">
      <w:pPr>
        <w:pStyle w:val="ListParagraph"/>
        <w:numPr>
          <w:ilvl w:val="0"/>
          <w:numId w:val="9"/>
        </w:numPr>
        <w:spacing w:after="60"/>
      </w:pPr>
      <w:r w:rsidRPr="00824031">
        <w:t>greenhouse gas emission reductions, air emission reductions (</w:t>
      </w:r>
      <w:proofErr w:type="gramStart"/>
      <w:r w:rsidRPr="00824031">
        <w:t>e.g.</w:t>
      </w:r>
      <w:proofErr w:type="gramEnd"/>
      <w:r w:rsidRPr="00824031">
        <w:t xml:space="preserve"> NOx), water savings and cost reduction, and/or increased safety.</w:t>
      </w:r>
    </w:p>
    <w:p w14:paraId="49B2C64A" w14:textId="77777777" w:rsidR="008B4D47" w:rsidRPr="002C1625" w:rsidRDefault="008B4D47" w:rsidP="00A56963">
      <w:pPr>
        <w:numPr>
          <w:ilvl w:val="0"/>
          <w:numId w:val="8"/>
        </w:numPr>
        <w:spacing w:after="120"/>
      </w:pPr>
      <w:r>
        <w:t xml:space="preserve">States the timeframe, assumptions with sources, and calculations for the estimated benefits, and explains their reasonableness. Include baseline or “business as usual” over timeframe. </w:t>
      </w:r>
    </w:p>
    <w:p w14:paraId="021A6D6C" w14:textId="77777777" w:rsidR="008B4D47" w:rsidRPr="002C1625" w:rsidRDefault="008B4D47" w:rsidP="00A56963">
      <w:pPr>
        <w:pStyle w:val="ListParagraph"/>
        <w:numPr>
          <w:ilvl w:val="0"/>
          <w:numId w:val="8"/>
        </w:numPr>
      </w:pPr>
      <w:r>
        <w:t>Explains the path-to-market strategy including near-term (</w:t>
      </w:r>
      <w:proofErr w:type="gramStart"/>
      <w:r>
        <w:t>i.e.</w:t>
      </w:r>
      <w:proofErr w:type="gramEnd"/>
      <w:r>
        <w:t xml:space="preserve"> initial target markets), mid-term, and long-term markets for the technology, size and penetration or deployment rates, and underlying assumptions.</w:t>
      </w:r>
    </w:p>
    <w:p w14:paraId="72B5EF77" w14:textId="77777777" w:rsidR="008B4D47" w:rsidRPr="00824031" w:rsidRDefault="008B4D47" w:rsidP="00A56963">
      <w:pPr>
        <w:pStyle w:val="ListParagraph"/>
        <w:numPr>
          <w:ilvl w:val="0"/>
          <w:numId w:val="8"/>
        </w:numPr>
      </w:pPr>
      <w:r w:rsidRPr="002C1625">
        <w:t>Identifies the expected financial performance (</w:t>
      </w:r>
      <w:proofErr w:type="gramStart"/>
      <w:r w:rsidRPr="002C1625">
        <w:t>e.g.</w:t>
      </w:r>
      <w:proofErr w:type="gramEnd"/>
      <w:r w:rsidRPr="002C1625">
        <w:t xml:space="preserve"> payback period, ROI) of the </w:t>
      </w:r>
      <w:r>
        <w:t xml:space="preserve">demonstration at </w:t>
      </w:r>
      <w:r w:rsidRPr="00824031">
        <w:t xml:space="preserve">scale. </w:t>
      </w:r>
    </w:p>
    <w:p w14:paraId="48B0AECD" w14:textId="77777777" w:rsidR="008B4D47" w:rsidRPr="00824031" w:rsidRDefault="008B4D47" w:rsidP="00A56963">
      <w:pPr>
        <w:pStyle w:val="ListParagraph"/>
        <w:numPr>
          <w:ilvl w:val="0"/>
          <w:numId w:val="8"/>
        </w:numPr>
      </w:pPr>
      <w:r w:rsidRPr="00824031">
        <w:t xml:space="preserve">Identifies the specific programs which the technology intends to leverage </w:t>
      </w:r>
      <w:r w:rsidRPr="00824031">
        <w:rPr>
          <w:i/>
          <w:iCs/>
        </w:rPr>
        <w:t>(</w:t>
      </w:r>
      <w:proofErr w:type="gramStart"/>
      <w:r w:rsidRPr="00824031">
        <w:rPr>
          <w:i/>
          <w:iCs/>
        </w:rPr>
        <w:t>e.g.</w:t>
      </w:r>
      <w:proofErr w:type="gramEnd"/>
      <w:r w:rsidRPr="00824031">
        <w:rPr>
          <w:i/>
          <w:iCs/>
        </w:rPr>
        <w:t xml:space="preserve"> feed-in tariffs, IOU rebates, demand response, storage procurement) and extent to which technology meets program requirements.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7777777" w:rsidR="008B4D47" w:rsidRPr="00824031" w:rsidRDefault="008B4D47" w:rsidP="00A56963">
      <w:pPr>
        <w:numPr>
          <w:ilvl w:val="0"/>
          <w:numId w:val="4"/>
        </w:numPr>
        <w:spacing w:after="120"/>
        <w:ind w:left="720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556A05E5" w:rsidR="008B4D47" w:rsidRDefault="00FD4970" w:rsidP="00A56963">
      <w:pPr>
        <w:numPr>
          <w:ilvl w:val="0"/>
          <w:numId w:val="4"/>
        </w:numPr>
        <w:spacing w:after="120"/>
        <w:ind w:left="720"/>
      </w:pPr>
      <w:r w:rsidRPr="00824031">
        <w:lastRenderedPageBreak/>
        <w:t xml:space="preserve">Demonstrates that the project team </w:t>
      </w:r>
      <w:r w:rsidRPr="00824031">
        <w:rPr>
          <w:i/>
          <w:iCs/>
        </w:rPr>
        <w:t>including Community Based Organization</w:t>
      </w:r>
      <w:r w:rsidRPr="00824031">
        <w:t xml:space="preserve"> has appropriate qualifications, experience, financial stability and capability to complete the </w:t>
      </w:r>
      <w:r>
        <w:t>project.</w:t>
      </w:r>
    </w:p>
    <w:p w14:paraId="42AEAF7D" w14:textId="06C66FA4" w:rsidR="008B4D47" w:rsidRDefault="008B4D47" w:rsidP="00A56963">
      <w:pPr>
        <w:numPr>
          <w:ilvl w:val="0"/>
          <w:numId w:val="4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CB725F4">
            <wp:extent cx="3574473" cy="2085109"/>
            <wp:effectExtent l="0" t="0" r="6985" b="0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4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4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7C536514" w:rsidR="008B4D47" w:rsidRDefault="008B4D47" w:rsidP="00A56963">
      <w:pPr>
        <w:pStyle w:val="ListParagraph"/>
        <w:numPr>
          <w:ilvl w:val="0"/>
          <w:numId w:val="16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lastRenderedPageBreak/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7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7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7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76683B4D" w14:textId="448981EC" w:rsidR="00CF137E" w:rsidRDefault="00CF137E" w:rsidP="4904B9D7">
      <w:pPr>
        <w:rPr>
          <w:b/>
          <w:bCs/>
        </w:rPr>
      </w:pPr>
      <w:r w:rsidRPr="0DA1AA1F">
        <w:rPr>
          <w:b/>
          <w:bCs/>
        </w:rPr>
        <w:t xml:space="preserve">Benefits to Disadvantaged/Low-Income Communities </w:t>
      </w:r>
    </w:p>
    <w:p w14:paraId="3D623DCE" w14:textId="6B0A045E" w:rsidR="4904B9D7" w:rsidRDefault="4904B9D7" w:rsidP="4904B9D7">
      <w:pPr>
        <w:rPr>
          <w:b/>
          <w:bCs/>
        </w:rPr>
      </w:pPr>
    </w:p>
    <w:p w14:paraId="35D69AFE" w14:textId="78D785C7" w:rsidR="1C3B2765" w:rsidRDefault="1C3B2765" w:rsidP="008C1B35">
      <w:pPr>
        <w:rPr>
          <w:rFonts w:eastAsia="Arial"/>
          <w:b/>
          <w:bCs/>
          <w:color w:val="000000" w:themeColor="text1"/>
        </w:rPr>
      </w:pPr>
      <w:r w:rsidRPr="4904B9D7">
        <w:rPr>
          <w:rFonts w:eastAsia="Arial"/>
          <w:b/>
          <w:bCs/>
          <w:color w:val="000000" w:themeColor="text1"/>
        </w:rPr>
        <w:t>Disadvantaged &amp; Low-Income Communities</w:t>
      </w:r>
      <w:r w:rsidR="0D29069E" w:rsidRPr="4904B9D7">
        <w:rPr>
          <w:rFonts w:eastAsia="Arial"/>
          <w:b/>
          <w:bCs/>
          <w:color w:val="000000" w:themeColor="text1"/>
        </w:rPr>
        <w:t xml:space="preserve"> (Group 1 only)</w:t>
      </w:r>
      <w:r w:rsidRPr="4904B9D7">
        <w:rPr>
          <w:rFonts w:eastAsia="Arial"/>
          <w:b/>
          <w:bCs/>
          <w:color w:val="000000" w:themeColor="text1"/>
        </w:rPr>
        <w:t xml:space="preserve"> </w:t>
      </w:r>
    </w:p>
    <w:p w14:paraId="6FEC7FEC" w14:textId="77777777" w:rsidR="008C1B35" w:rsidRDefault="008C1B35" w:rsidP="008C1B35">
      <w:pPr>
        <w:rPr>
          <w:rFonts w:eastAsia="Arial"/>
          <w:b/>
          <w:bCs/>
          <w:color w:val="000000" w:themeColor="text1"/>
        </w:rPr>
      </w:pPr>
    </w:p>
    <w:p w14:paraId="2F62A34E" w14:textId="619EAD65" w:rsidR="1C3B2765" w:rsidRDefault="1C3B2765" w:rsidP="4E8EBD84">
      <w:pPr>
        <w:spacing w:after="120"/>
        <w:ind w:left="360"/>
        <w:rPr>
          <w:rFonts w:eastAsia="Arial"/>
          <w:color w:val="000000" w:themeColor="text1"/>
        </w:rPr>
      </w:pPr>
      <w:r w:rsidRPr="4E8EBD84">
        <w:rPr>
          <w:rFonts w:eastAsia="Arial"/>
          <w:color w:val="000000" w:themeColor="text1"/>
        </w:rPr>
        <w:t xml:space="preserve">The project benefits the disadvantaged and/or low-income community to receive additional points.  </w:t>
      </w:r>
    </w:p>
    <w:p w14:paraId="17EE0564" w14:textId="5C3743CF" w:rsidR="1C3B2765" w:rsidRDefault="1C3B2765" w:rsidP="4E8EBD84">
      <w:pPr>
        <w:pStyle w:val="ListParagraph"/>
        <w:numPr>
          <w:ilvl w:val="0"/>
          <w:numId w:val="3"/>
        </w:numPr>
        <w:spacing w:after="160" w:line="259" w:lineRule="auto"/>
        <w:rPr>
          <w:rFonts w:eastAsia="Arial"/>
          <w:color w:val="000000" w:themeColor="text1"/>
          <w:szCs w:val="22"/>
        </w:rPr>
      </w:pPr>
      <w:r w:rsidRPr="4E8EBD84">
        <w:rPr>
          <w:rFonts w:eastAsia="Arial"/>
          <w:color w:val="000000" w:themeColor="text1"/>
          <w:szCs w:val="22"/>
        </w:rPr>
        <w:t>Proposal identifies how the target market(s) will benefit disadvantaged and/or low-income communities.</w:t>
      </w:r>
    </w:p>
    <w:p w14:paraId="3A3BE271" w14:textId="3DCE1475" w:rsidR="1C3B2765" w:rsidRDefault="1C3B2765" w:rsidP="4E8EBD84">
      <w:pPr>
        <w:pStyle w:val="ListParagraph"/>
        <w:numPr>
          <w:ilvl w:val="0"/>
          <w:numId w:val="3"/>
        </w:numPr>
        <w:spacing w:after="160" w:line="259" w:lineRule="auto"/>
        <w:rPr>
          <w:rFonts w:eastAsia="Arial"/>
          <w:color w:val="000000" w:themeColor="text1"/>
          <w:szCs w:val="22"/>
        </w:rPr>
      </w:pPr>
      <w:r w:rsidRPr="4E8EBD84">
        <w:rPr>
          <w:rFonts w:eastAsia="Arial"/>
          <w:color w:val="000000" w:themeColor="text1"/>
          <w:szCs w:val="22"/>
        </w:rPr>
        <w:t>Identifies economic impact on low-income and disadvantaged communities including customer bill savings, job creation, partnering and contracting with micro- and small-businesses, and economic development.</w:t>
      </w:r>
    </w:p>
    <w:p w14:paraId="26667EF8" w14:textId="33C807EC" w:rsidR="1C3B2765" w:rsidRDefault="1C3B2765" w:rsidP="4E8EBD84">
      <w:pPr>
        <w:pStyle w:val="ListParagraph"/>
        <w:numPr>
          <w:ilvl w:val="0"/>
          <w:numId w:val="3"/>
        </w:numPr>
        <w:spacing w:after="160" w:line="259" w:lineRule="auto"/>
        <w:rPr>
          <w:rFonts w:eastAsia="Arial"/>
          <w:color w:val="000000" w:themeColor="text1"/>
          <w:szCs w:val="22"/>
        </w:rPr>
      </w:pPr>
      <w:r w:rsidRPr="4E8EBD84">
        <w:rPr>
          <w:rFonts w:eastAsia="Arial"/>
          <w:color w:val="000000" w:themeColor="text1"/>
          <w:szCs w:val="22"/>
        </w:rPr>
        <w:t>Describes how the project will increase access to clean energy or sustainability technologies within disadvantaged or low-income communities and how the development will benefit the communities.</w:t>
      </w:r>
    </w:p>
    <w:p w14:paraId="1D045E25" w14:textId="5133498C" w:rsidR="00E42C1D" w:rsidRPr="00CF137E" w:rsidRDefault="1C3B2765" w:rsidP="4E8EBD84">
      <w:pPr>
        <w:pStyle w:val="ListParagraph"/>
        <w:numPr>
          <w:ilvl w:val="0"/>
          <w:numId w:val="2"/>
        </w:numPr>
        <w:spacing w:before="60"/>
        <w:rPr>
          <w:rFonts w:eastAsia="Arial"/>
          <w:color w:val="000000" w:themeColor="text1"/>
          <w:szCs w:val="22"/>
        </w:rPr>
      </w:pPr>
      <w:r w:rsidRPr="4E8EBD84">
        <w:rPr>
          <w:rFonts w:eastAsia="Arial"/>
          <w:color w:val="000000" w:themeColor="text1"/>
          <w:szCs w:val="22"/>
        </w:rPr>
        <w:t>Applicants have letters of support from technology partners, community-based organizations, environmental justice organizations, or other partners that demonstrate equity, feasibility, and commercial viability in low-income and disadvantaged communities.</w:t>
      </w:r>
    </w:p>
    <w:sectPr w:rsidR="00E42C1D" w:rsidRPr="00CF137E" w:rsidSect="009F2E4E">
      <w:headerReference w:type="default" r:id="rId16"/>
      <w:footerReference w:type="default" r:id="rId17"/>
      <w:pgSz w:w="12240" w:h="15840" w:code="1"/>
      <w:pgMar w:top="1440" w:right="1440" w:bottom="1440" w:left="144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283B" w14:textId="77777777" w:rsidR="00952F1F" w:rsidRDefault="00952F1F" w:rsidP="008B4D47">
      <w:r>
        <w:separator/>
      </w:r>
    </w:p>
    <w:p w14:paraId="45A61CE0" w14:textId="77777777" w:rsidR="00952F1F" w:rsidRDefault="00952F1F" w:rsidP="008B4D47"/>
  </w:endnote>
  <w:endnote w:type="continuationSeparator" w:id="0">
    <w:p w14:paraId="149B6E47" w14:textId="77777777" w:rsidR="00952F1F" w:rsidRDefault="00952F1F" w:rsidP="008B4D47">
      <w:r>
        <w:continuationSeparator/>
      </w:r>
    </w:p>
    <w:p w14:paraId="29E24D1F" w14:textId="77777777" w:rsidR="00952F1F" w:rsidRDefault="00952F1F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26C" w14:textId="0B613C77" w:rsidR="002B49BA" w:rsidRPr="002B49BA" w:rsidRDefault="005249BE" w:rsidP="002B49BA">
    <w:pPr>
      <w:tabs>
        <w:tab w:val="center" w:pos="4680"/>
        <w:tab w:val="right" w:pos="9360"/>
      </w:tabs>
      <w:jc w:val="right"/>
      <w:rPr>
        <w:sz w:val="16"/>
        <w:szCs w:val="16"/>
      </w:rPr>
    </w:pPr>
    <w:r w:rsidRPr="005249BE">
      <w:rPr>
        <w:b/>
        <w:bCs/>
        <w:sz w:val="16"/>
        <w:szCs w:val="16"/>
        <w:u w:val="single"/>
      </w:rPr>
      <w:t>August 2023</w:t>
    </w:r>
    <w:r>
      <w:rPr>
        <w:sz w:val="16"/>
        <w:szCs w:val="16"/>
      </w:rPr>
      <w:t xml:space="preserve"> [</w:t>
    </w:r>
    <w:r w:rsidR="00FD484D" w:rsidRPr="005249BE">
      <w:rPr>
        <w:strike/>
        <w:sz w:val="16"/>
        <w:szCs w:val="16"/>
      </w:rPr>
      <w:t xml:space="preserve">June </w:t>
    </w:r>
    <w:r w:rsidR="00475569" w:rsidRPr="005249BE">
      <w:rPr>
        <w:strike/>
        <w:sz w:val="16"/>
        <w:szCs w:val="16"/>
      </w:rPr>
      <w:t>202</w:t>
    </w:r>
    <w:r w:rsidR="00AB6E42" w:rsidRPr="005249BE">
      <w:rPr>
        <w:strike/>
        <w:sz w:val="16"/>
        <w:szCs w:val="16"/>
      </w:rPr>
      <w:t>3</w:t>
    </w:r>
    <w:r>
      <w:rPr>
        <w:sz w:val="16"/>
        <w:szCs w:val="16"/>
      </w:rPr>
      <w:t>]</w:t>
    </w:r>
    <w:r w:rsidR="002B49BA" w:rsidRPr="002B49BA">
      <w:rPr>
        <w:sz w:val="20"/>
        <w:szCs w:val="20"/>
      </w:rPr>
      <w:tab/>
    </w:r>
    <w:r w:rsidR="002B49BA" w:rsidRPr="002B49BA">
      <w:rPr>
        <w:sz w:val="16"/>
        <w:szCs w:val="16"/>
      </w:rPr>
      <w:t xml:space="preserve">Page </w:t>
    </w:r>
    <w:r w:rsidR="002B49BA" w:rsidRPr="002B49BA">
      <w:rPr>
        <w:sz w:val="16"/>
        <w:szCs w:val="16"/>
      </w:rPr>
      <w:fldChar w:fldCharType="begin"/>
    </w:r>
    <w:r w:rsidR="002B49BA" w:rsidRPr="002B49BA">
      <w:rPr>
        <w:sz w:val="16"/>
        <w:szCs w:val="16"/>
      </w:rPr>
      <w:instrText xml:space="preserve"> PAGE </w:instrText>
    </w:r>
    <w:r w:rsidR="002B49BA" w:rsidRPr="002B49BA">
      <w:rPr>
        <w:sz w:val="16"/>
        <w:szCs w:val="16"/>
      </w:rPr>
      <w:fldChar w:fldCharType="separate"/>
    </w:r>
    <w:r w:rsidR="002B49BA" w:rsidRPr="002B49BA">
      <w:rPr>
        <w:sz w:val="16"/>
        <w:szCs w:val="16"/>
      </w:rPr>
      <w:t>1</w:t>
    </w:r>
    <w:r w:rsidR="002B49BA" w:rsidRPr="002B49BA">
      <w:rPr>
        <w:sz w:val="16"/>
        <w:szCs w:val="16"/>
      </w:rPr>
      <w:fldChar w:fldCharType="end"/>
    </w:r>
    <w:r w:rsidR="002B49BA" w:rsidRPr="002B49BA">
      <w:rPr>
        <w:sz w:val="16"/>
        <w:szCs w:val="16"/>
      </w:rPr>
      <w:t xml:space="preserve"> of </w:t>
    </w:r>
    <w:r w:rsidR="002B49BA" w:rsidRPr="002B49BA">
      <w:rPr>
        <w:sz w:val="16"/>
        <w:szCs w:val="16"/>
      </w:rPr>
      <w:fldChar w:fldCharType="begin"/>
    </w:r>
    <w:r w:rsidR="002B49BA" w:rsidRPr="002B49BA">
      <w:rPr>
        <w:sz w:val="16"/>
        <w:szCs w:val="16"/>
      </w:rPr>
      <w:instrText xml:space="preserve"> NUMPAGES  </w:instrText>
    </w:r>
    <w:r w:rsidR="002B49BA" w:rsidRPr="002B49BA">
      <w:rPr>
        <w:sz w:val="16"/>
        <w:szCs w:val="16"/>
      </w:rPr>
      <w:fldChar w:fldCharType="separate"/>
    </w:r>
    <w:r w:rsidR="002B49BA" w:rsidRPr="002B49BA">
      <w:rPr>
        <w:sz w:val="16"/>
        <w:szCs w:val="16"/>
      </w:rPr>
      <w:t>4</w:t>
    </w:r>
    <w:r w:rsidR="002B49BA" w:rsidRPr="002B49BA">
      <w:rPr>
        <w:sz w:val="16"/>
        <w:szCs w:val="16"/>
      </w:rPr>
      <w:fldChar w:fldCharType="end"/>
    </w:r>
    <w:r w:rsidR="002B49BA" w:rsidRPr="002B49BA">
      <w:rPr>
        <w:sz w:val="16"/>
        <w:szCs w:val="16"/>
      </w:rPr>
      <w:tab/>
    </w:r>
    <w:r w:rsidRPr="005249BE">
      <w:rPr>
        <w:b/>
        <w:bCs/>
        <w:sz w:val="16"/>
        <w:szCs w:val="16"/>
        <w:u w:val="single"/>
      </w:rPr>
      <w:t>GFO-22-308</w:t>
    </w:r>
    <w:r>
      <w:rPr>
        <w:sz w:val="16"/>
        <w:szCs w:val="16"/>
      </w:rPr>
      <w:t xml:space="preserve"> [</w:t>
    </w:r>
    <w:r w:rsidR="002B49BA" w:rsidRPr="005249BE">
      <w:rPr>
        <w:strike/>
        <w:sz w:val="16"/>
        <w:szCs w:val="16"/>
      </w:rPr>
      <w:t>GFO-2</w:t>
    </w:r>
    <w:r w:rsidR="005133E0" w:rsidRPr="005249BE">
      <w:rPr>
        <w:strike/>
        <w:sz w:val="16"/>
        <w:szCs w:val="16"/>
      </w:rPr>
      <w:t>3-</w:t>
    </w:r>
    <w:r w:rsidR="000D4EF9" w:rsidRPr="005249BE">
      <w:rPr>
        <w:strike/>
        <w:sz w:val="16"/>
        <w:szCs w:val="16"/>
      </w:rPr>
      <w:t>308</w:t>
    </w:r>
    <w:r>
      <w:rPr>
        <w:sz w:val="16"/>
        <w:szCs w:val="16"/>
      </w:rPr>
      <w:t>]</w:t>
    </w:r>
  </w:p>
  <w:p w14:paraId="0553F744" w14:textId="37A738B5" w:rsidR="00242758" w:rsidRPr="002B49BA" w:rsidRDefault="002B49BA" w:rsidP="002B49BA">
    <w:pPr>
      <w:tabs>
        <w:tab w:val="center" w:pos="4680"/>
        <w:tab w:val="right" w:pos="9360"/>
      </w:tabs>
      <w:jc w:val="left"/>
      <w:rPr>
        <w:sz w:val="16"/>
        <w:szCs w:val="16"/>
      </w:rPr>
    </w:pPr>
    <w:r w:rsidRPr="002B49BA">
      <w:rPr>
        <w:sz w:val="16"/>
        <w:szCs w:val="16"/>
      </w:rPr>
      <w:t>Rev.01/2021</w:t>
    </w:r>
    <w:r w:rsidRPr="002B49BA">
      <w:rPr>
        <w:sz w:val="16"/>
        <w:szCs w:val="16"/>
      </w:rPr>
      <w:tab/>
    </w:r>
    <w:r w:rsidRPr="002B49BA">
      <w:rPr>
        <w:sz w:val="16"/>
        <w:szCs w:val="16"/>
      </w:rPr>
      <w:tab/>
    </w:r>
    <w:r w:rsidR="005133E0" w:rsidRPr="005133E0">
      <w:rPr>
        <w:sz w:val="16"/>
        <w:szCs w:val="16"/>
      </w:rPr>
      <w:t>HVAC Decarbonization for Large Buildings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3146" w14:textId="77777777" w:rsidR="00952F1F" w:rsidRDefault="00952F1F" w:rsidP="008B4D47">
      <w:r>
        <w:separator/>
      </w:r>
    </w:p>
    <w:p w14:paraId="327630A2" w14:textId="77777777" w:rsidR="00952F1F" w:rsidRDefault="00952F1F" w:rsidP="008B4D47"/>
  </w:footnote>
  <w:footnote w:type="continuationSeparator" w:id="0">
    <w:p w14:paraId="293B3803" w14:textId="77777777" w:rsidR="00952F1F" w:rsidRDefault="00952F1F" w:rsidP="008B4D47">
      <w:r>
        <w:continuationSeparator/>
      </w:r>
    </w:p>
    <w:p w14:paraId="5FE08A8D" w14:textId="77777777" w:rsidR="00952F1F" w:rsidRDefault="00952F1F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FFFFFFFF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136CE"/>
    <w:multiLevelType w:val="hybridMultilevel"/>
    <w:tmpl w:val="93046DC6"/>
    <w:lvl w:ilvl="0" w:tplc="C52E30E8">
      <w:start w:val="1"/>
      <w:numFmt w:val="lowerLetter"/>
      <w:lvlText w:val="%1)"/>
      <w:lvlJc w:val="left"/>
      <w:pPr>
        <w:ind w:left="1331" w:hanging="360"/>
      </w:pPr>
      <w:rPr>
        <w:rFonts w:ascii="Calibri" w:hAnsi="Calibri" w:hint="default"/>
      </w:rPr>
    </w:lvl>
    <w:lvl w:ilvl="1" w:tplc="8CB2F15E">
      <w:start w:val="1"/>
      <w:numFmt w:val="lowerLetter"/>
      <w:lvlText w:val="%2."/>
      <w:lvlJc w:val="left"/>
      <w:pPr>
        <w:ind w:left="1440" w:hanging="360"/>
      </w:pPr>
    </w:lvl>
    <w:lvl w:ilvl="2" w:tplc="6B3E93F0">
      <w:start w:val="1"/>
      <w:numFmt w:val="lowerRoman"/>
      <w:lvlText w:val="%3."/>
      <w:lvlJc w:val="right"/>
      <w:pPr>
        <w:ind w:left="2160" w:hanging="180"/>
      </w:pPr>
    </w:lvl>
    <w:lvl w:ilvl="3" w:tplc="08449AB0">
      <w:start w:val="1"/>
      <w:numFmt w:val="decimal"/>
      <w:lvlText w:val="%4."/>
      <w:lvlJc w:val="left"/>
      <w:pPr>
        <w:ind w:left="2880" w:hanging="360"/>
      </w:pPr>
    </w:lvl>
    <w:lvl w:ilvl="4" w:tplc="F1EC9E86">
      <w:start w:val="1"/>
      <w:numFmt w:val="lowerLetter"/>
      <w:lvlText w:val="%5."/>
      <w:lvlJc w:val="left"/>
      <w:pPr>
        <w:ind w:left="3600" w:hanging="360"/>
      </w:pPr>
    </w:lvl>
    <w:lvl w:ilvl="5" w:tplc="FD2C43A0">
      <w:start w:val="1"/>
      <w:numFmt w:val="lowerRoman"/>
      <w:lvlText w:val="%6."/>
      <w:lvlJc w:val="right"/>
      <w:pPr>
        <w:ind w:left="4320" w:hanging="180"/>
      </w:pPr>
    </w:lvl>
    <w:lvl w:ilvl="6" w:tplc="CDBC25F6">
      <w:start w:val="1"/>
      <w:numFmt w:val="decimal"/>
      <w:lvlText w:val="%7."/>
      <w:lvlJc w:val="left"/>
      <w:pPr>
        <w:ind w:left="5040" w:hanging="360"/>
      </w:pPr>
    </w:lvl>
    <w:lvl w:ilvl="7" w:tplc="C3F87D02">
      <w:start w:val="1"/>
      <w:numFmt w:val="lowerLetter"/>
      <w:lvlText w:val="%8."/>
      <w:lvlJc w:val="left"/>
      <w:pPr>
        <w:ind w:left="5760" w:hanging="360"/>
      </w:pPr>
    </w:lvl>
    <w:lvl w:ilvl="8" w:tplc="310E64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816D"/>
    <w:multiLevelType w:val="hybridMultilevel"/>
    <w:tmpl w:val="8A3EDA72"/>
    <w:lvl w:ilvl="0" w:tplc="F626A8AE">
      <w:start w:val="1"/>
      <w:numFmt w:val="lowerLetter"/>
      <w:lvlText w:val="%1."/>
      <w:lvlJc w:val="left"/>
      <w:pPr>
        <w:ind w:left="720" w:hanging="360"/>
      </w:pPr>
    </w:lvl>
    <w:lvl w:ilvl="1" w:tplc="A1AA9056">
      <w:start w:val="1"/>
      <w:numFmt w:val="lowerLetter"/>
      <w:lvlText w:val="%2."/>
      <w:lvlJc w:val="left"/>
      <w:pPr>
        <w:ind w:left="1440" w:hanging="360"/>
      </w:pPr>
    </w:lvl>
    <w:lvl w:ilvl="2" w:tplc="CA3E65C8">
      <w:start w:val="1"/>
      <w:numFmt w:val="lowerRoman"/>
      <w:lvlText w:val="%3."/>
      <w:lvlJc w:val="right"/>
      <w:pPr>
        <w:ind w:left="2160" w:hanging="180"/>
      </w:pPr>
    </w:lvl>
    <w:lvl w:ilvl="3" w:tplc="110C5F00">
      <w:start w:val="1"/>
      <w:numFmt w:val="decimal"/>
      <w:lvlText w:val="%4."/>
      <w:lvlJc w:val="left"/>
      <w:pPr>
        <w:ind w:left="2880" w:hanging="360"/>
      </w:pPr>
    </w:lvl>
    <w:lvl w:ilvl="4" w:tplc="DE9C869C">
      <w:start w:val="1"/>
      <w:numFmt w:val="lowerLetter"/>
      <w:lvlText w:val="%5."/>
      <w:lvlJc w:val="left"/>
      <w:pPr>
        <w:ind w:left="3600" w:hanging="360"/>
      </w:pPr>
    </w:lvl>
    <w:lvl w:ilvl="5" w:tplc="B3E0369C">
      <w:start w:val="1"/>
      <w:numFmt w:val="lowerRoman"/>
      <w:lvlText w:val="%6."/>
      <w:lvlJc w:val="right"/>
      <w:pPr>
        <w:ind w:left="4320" w:hanging="180"/>
      </w:pPr>
    </w:lvl>
    <w:lvl w:ilvl="6" w:tplc="52C27422">
      <w:start w:val="1"/>
      <w:numFmt w:val="decimal"/>
      <w:lvlText w:val="%7."/>
      <w:lvlJc w:val="left"/>
      <w:pPr>
        <w:ind w:left="5040" w:hanging="360"/>
      </w:pPr>
    </w:lvl>
    <w:lvl w:ilvl="7" w:tplc="D60AF986">
      <w:start w:val="1"/>
      <w:numFmt w:val="lowerLetter"/>
      <w:lvlText w:val="%8."/>
      <w:lvlJc w:val="left"/>
      <w:pPr>
        <w:ind w:left="5760" w:hanging="360"/>
      </w:pPr>
    </w:lvl>
    <w:lvl w:ilvl="8" w:tplc="26A6F7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89EC"/>
    <w:multiLevelType w:val="hybridMultilevel"/>
    <w:tmpl w:val="0BC041D6"/>
    <w:lvl w:ilvl="0" w:tplc="35F42608">
      <w:start w:val="1"/>
      <w:numFmt w:val="lowerLetter"/>
      <w:lvlText w:val="%1."/>
      <w:lvlJc w:val="left"/>
      <w:pPr>
        <w:ind w:left="1080" w:hanging="360"/>
      </w:pPr>
    </w:lvl>
    <w:lvl w:ilvl="1" w:tplc="4BF46266">
      <w:start w:val="1"/>
      <w:numFmt w:val="lowerLetter"/>
      <w:lvlText w:val="%2."/>
      <w:lvlJc w:val="left"/>
      <w:pPr>
        <w:ind w:left="1440" w:hanging="360"/>
      </w:pPr>
    </w:lvl>
    <w:lvl w:ilvl="2" w:tplc="40488776">
      <w:start w:val="1"/>
      <w:numFmt w:val="lowerRoman"/>
      <w:lvlText w:val="%3."/>
      <w:lvlJc w:val="right"/>
      <w:pPr>
        <w:ind w:left="2160" w:hanging="180"/>
      </w:pPr>
    </w:lvl>
    <w:lvl w:ilvl="3" w:tplc="57A6EF7A">
      <w:start w:val="1"/>
      <w:numFmt w:val="decimal"/>
      <w:lvlText w:val="%4."/>
      <w:lvlJc w:val="left"/>
      <w:pPr>
        <w:ind w:left="2880" w:hanging="360"/>
      </w:pPr>
    </w:lvl>
    <w:lvl w:ilvl="4" w:tplc="BD68CD2A">
      <w:start w:val="1"/>
      <w:numFmt w:val="lowerLetter"/>
      <w:lvlText w:val="%5."/>
      <w:lvlJc w:val="left"/>
      <w:pPr>
        <w:ind w:left="3600" w:hanging="360"/>
      </w:pPr>
    </w:lvl>
    <w:lvl w:ilvl="5" w:tplc="70E6934A">
      <w:start w:val="1"/>
      <w:numFmt w:val="lowerRoman"/>
      <w:lvlText w:val="%6."/>
      <w:lvlJc w:val="right"/>
      <w:pPr>
        <w:ind w:left="4320" w:hanging="180"/>
      </w:pPr>
    </w:lvl>
    <w:lvl w:ilvl="6" w:tplc="010A1FE6">
      <w:start w:val="1"/>
      <w:numFmt w:val="decimal"/>
      <w:lvlText w:val="%7."/>
      <w:lvlJc w:val="left"/>
      <w:pPr>
        <w:ind w:left="5040" w:hanging="360"/>
      </w:pPr>
    </w:lvl>
    <w:lvl w:ilvl="7" w:tplc="265888AE">
      <w:start w:val="1"/>
      <w:numFmt w:val="lowerLetter"/>
      <w:lvlText w:val="%8."/>
      <w:lvlJc w:val="left"/>
      <w:pPr>
        <w:ind w:left="5760" w:hanging="360"/>
      </w:pPr>
    </w:lvl>
    <w:lvl w:ilvl="8" w:tplc="18142D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336311E4"/>
    <w:multiLevelType w:val="hybridMultilevel"/>
    <w:tmpl w:val="E29E6D6C"/>
    <w:lvl w:ilvl="0" w:tplc="FFFFFFFF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481A"/>
    <w:multiLevelType w:val="hybridMultilevel"/>
    <w:tmpl w:val="D7EE5206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BE7"/>
    <w:multiLevelType w:val="hybridMultilevel"/>
    <w:tmpl w:val="58C86CB2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311279">
    <w:abstractNumId w:val="7"/>
  </w:num>
  <w:num w:numId="2" w16cid:durableId="1569729649">
    <w:abstractNumId w:val="1"/>
  </w:num>
  <w:num w:numId="3" w16cid:durableId="1492672637">
    <w:abstractNumId w:val="6"/>
  </w:num>
  <w:num w:numId="4" w16cid:durableId="48767532">
    <w:abstractNumId w:val="8"/>
  </w:num>
  <w:num w:numId="5" w16cid:durableId="1289625948">
    <w:abstractNumId w:val="12"/>
  </w:num>
  <w:num w:numId="6" w16cid:durableId="846559935">
    <w:abstractNumId w:val="14"/>
  </w:num>
  <w:num w:numId="7" w16cid:durableId="1417432434">
    <w:abstractNumId w:val="4"/>
  </w:num>
  <w:num w:numId="8" w16cid:durableId="1986004901">
    <w:abstractNumId w:val="17"/>
  </w:num>
  <w:num w:numId="9" w16cid:durableId="2778935">
    <w:abstractNumId w:val="3"/>
  </w:num>
  <w:num w:numId="10" w16cid:durableId="2019655042">
    <w:abstractNumId w:val="2"/>
  </w:num>
  <w:num w:numId="11" w16cid:durableId="2130470184">
    <w:abstractNumId w:val="13"/>
  </w:num>
  <w:num w:numId="12" w16cid:durableId="1988170770">
    <w:abstractNumId w:val="10"/>
  </w:num>
  <w:num w:numId="13" w16cid:durableId="1687824830">
    <w:abstractNumId w:val="15"/>
  </w:num>
  <w:num w:numId="14" w16cid:durableId="1617104023">
    <w:abstractNumId w:val="0"/>
  </w:num>
  <w:num w:numId="15" w16cid:durableId="1629124494">
    <w:abstractNumId w:val="18"/>
  </w:num>
  <w:num w:numId="16" w16cid:durableId="463616525">
    <w:abstractNumId w:val="11"/>
  </w:num>
  <w:num w:numId="17" w16cid:durableId="1856843023">
    <w:abstractNumId w:val="5"/>
  </w:num>
  <w:num w:numId="18" w16cid:durableId="1092702496">
    <w:abstractNumId w:val="9"/>
  </w:num>
  <w:num w:numId="19" w16cid:durableId="191831889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26E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4417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4EF9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2960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E6590"/>
    <w:rsid w:val="001F08A3"/>
    <w:rsid w:val="001F7F01"/>
    <w:rsid w:val="00204CBE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49BA"/>
    <w:rsid w:val="002B73A6"/>
    <w:rsid w:val="002C0C7E"/>
    <w:rsid w:val="002C5C07"/>
    <w:rsid w:val="002C5D5A"/>
    <w:rsid w:val="002D02AF"/>
    <w:rsid w:val="002D28E9"/>
    <w:rsid w:val="002D3BD1"/>
    <w:rsid w:val="002E400E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5569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33E0"/>
    <w:rsid w:val="00522799"/>
    <w:rsid w:val="005249BE"/>
    <w:rsid w:val="00524CD8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A10E6"/>
    <w:rsid w:val="005A6041"/>
    <w:rsid w:val="005B1E6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1164"/>
    <w:rsid w:val="006224A5"/>
    <w:rsid w:val="0062441C"/>
    <w:rsid w:val="00625091"/>
    <w:rsid w:val="006261BD"/>
    <w:rsid w:val="00627123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08F8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30E4"/>
    <w:rsid w:val="00724837"/>
    <w:rsid w:val="00724F0D"/>
    <w:rsid w:val="00725F38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4891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24031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1B35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2F1F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2E4E"/>
    <w:rsid w:val="009F3526"/>
    <w:rsid w:val="00A00996"/>
    <w:rsid w:val="00A04C5A"/>
    <w:rsid w:val="00A05AF9"/>
    <w:rsid w:val="00A27648"/>
    <w:rsid w:val="00A33B16"/>
    <w:rsid w:val="00A43E0A"/>
    <w:rsid w:val="00A470CC"/>
    <w:rsid w:val="00A47E71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B6E42"/>
    <w:rsid w:val="00AC1EA2"/>
    <w:rsid w:val="00AC5E7A"/>
    <w:rsid w:val="00AD053C"/>
    <w:rsid w:val="00AD29E1"/>
    <w:rsid w:val="00AD6239"/>
    <w:rsid w:val="00AE1FE4"/>
    <w:rsid w:val="00AE2917"/>
    <w:rsid w:val="00AE5716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3685"/>
    <w:rsid w:val="00F54F6F"/>
    <w:rsid w:val="00F5780C"/>
    <w:rsid w:val="00F678FA"/>
    <w:rsid w:val="00F7078F"/>
    <w:rsid w:val="00F724DE"/>
    <w:rsid w:val="00F75DAB"/>
    <w:rsid w:val="00F814E2"/>
    <w:rsid w:val="00F90600"/>
    <w:rsid w:val="00F9309F"/>
    <w:rsid w:val="00FA2DAC"/>
    <w:rsid w:val="00FB2AFB"/>
    <w:rsid w:val="00FB400E"/>
    <w:rsid w:val="00FC0654"/>
    <w:rsid w:val="00FC235F"/>
    <w:rsid w:val="00FC6A9D"/>
    <w:rsid w:val="00FC76EC"/>
    <w:rsid w:val="00FD484D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01481D8D"/>
    <w:rsid w:val="0D29069E"/>
    <w:rsid w:val="0DA1AA1F"/>
    <w:rsid w:val="11155268"/>
    <w:rsid w:val="12536A82"/>
    <w:rsid w:val="12BDD70F"/>
    <w:rsid w:val="1C3B2765"/>
    <w:rsid w:val="3AD3CEB9"/>
    <w:rsid w:val="4904B9D7"/>
    <w:rsid w:val="4E8EBD84"/>
    <w:rsid w:val="531FA40A"/>
    <w:rsid w:val="5A5DA087"/>
    <w:rsid w:val="5DA49398"/>
    <w:rsid w:val="5DBA4943"/>
    <w:rsid w:val="6F7C4A50"/>
    <w:rsid w:val="713DEACB"/>
    <w:rsid w:val="719EE066"/>
    <w:rsid w:val="71CB6703"/>
    <w:rsid w:val="7431E66C"/>
    <w:rsid w:val="7C398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5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customStyle="1" w:styleId="normaltextrun">
    <w:name w:val="normaltextrun"/>
    <w:basedOn w:val="DefaultParagraphFont"/>
    <w:rsid w:val="00725F38"/>
  </w:style>
  <w:style w:type="character" w:customStyle="1" w:styleId="eop">
    <w:name w:val="eop"/>
    <w:basedOn w:val="DefaultParagraphFont"/>
    <w:rsid w:val="00725F38"/>
  </w:style>
  <w:style w:type="character" w:styleId="Mention">
    <w:name w:val="Mention"/>
    <w:basedOn w:val="DefaultParagraphFont"/>
    <w:uiPriority w:val="99"/>
    <w:unhideWhenUsed/>
    <w:rsid w:val="00725F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 b="1"/>
            <a:t>Prime</a:t>
          </a:r>
          <a:r>
            <a:rPr lang="en-US"/>
            <a:t> </a:t>
          </a:r>
          <a:r>
            <a:rPr lang="en-US" b="1"/>
            <a:t>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 b="1"/>
            <a:t>Subcontractor</a:t>
          </a:r>
          <a:r>
            <a:rPr lang="en-US"/>
            <a:t> </a:t>
          </a:r>
          <a:r>
            <a:rPr lang="en-US" b="1"/>
            <a:t>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 b="1"/>
            <a:t>Subcontractor</a:t>
          </a:r>
          <a:r>
            <a:rPr lang="en-US"/>
            <a:t> </a:t>
          </a:r>
          <a:r>
            <a:rPr lang="en-US" b="1"/>
            <a:t>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 b="1"/>
            <a:t>Subcontractor</a:t>
          </a:r>
          <a:r>
            <a:rPr lang="en-US"/>
            <a:t> </a:t>
          </a:r>
          <a:r>
            <a:rPr lang="en-US" b="1"/>
            <a:t>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 b="1"/>
            <a:t>Subcontractor</a:t>
          </a:r>
          <a:r>
            <a:rPr lang="en-US"/>
            <a:t> </a:t>
          </a:r>
          <a:r>
            <a:rPr lang="en-US" b="1"/>
            <a:t>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 custScaleX="112529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 custScaleX="115409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 custScaleX="110444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 custScaleX="122425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680830" y="525724"/>
          <a:ext cx="106406" cy="491495"/>
        </a:xfrm>
        <a:custGeom>
          <a:avLst/>
          <a:gdLst/>
          <a:ahLst/>
          <a:cxnLst/>
          <a:rect l="0" t="0" r="0" b="0"/>
          <a:pathLst>
            <a:path>
              <a:moveTo>
                <a:pt x="106406" y="0"/>
              </a:moveTo>
              <a:lnTo>
                <a:pt x="106406" y="491495"/>
              </a:lnTo>
              <a:lnTo>
                <a:pt x="0" y="491495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525724"/>
          <a:ext cx="1222142" cy="982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584"/>
              </a:lnTo>
              <a:lnTo>
                <a:pt x="1222142" y="876584"/>
              </a:lnTo>
              <a:lnTo>
                <a:pt x="1222142" y="98299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735998" y="525724"/>
          <a:ext cx="91440" cy="982990"/>
        </a:xfrm>
        <a:custGeom>
          <a:avLst/>
          <a:gdLst/>
          <a:ahLst/>
          <a:cxnLst/>
          <a:rect l="0" t="0" r="0" b="0"/>
          <a:pathLst>
            <a:path>
              <a:moveTo>
                <a:pt x="51238" y="0"/>
              </a:moveTo>
              <a:lnTo>
                <a:pt x="51238" y="876584"/>
              </a:lnTo>
              <a:lnTo>
                <a:pt x="45720" y="876584"/>
              </a:lnTo>
              <a:lnTo>
                <a:pt x="45720" y="98299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532193" y="525724"/>
          <a:ext cx="1255043" cy="982990"/>
        </a:xfrm>
        <a:custGeom>
          <a:avLst/>
          <a:gdLst/>
          <a:ahLst/>
          <a:cxnLst/>
          <a:rect l="0" t="0" r="0" b="0"/>
          <a:pathLst>
            <a:path>
              <a:moveTo>
                <a:pt x="1255043" y="0"/>
              </a:moveTo>
              <a:lnTo>
                <a:pt x="1255043" y="876584"/>
              </a:lnTo>
              <a:lnTo>
                <a:pt x="0" y="876584"/>
              </a:lnTo>
              <a:lnTo>
                <a:pt x="0" y="98299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216079" y="69697"/>
          <a:ext cx="1142313" cy="4560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35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Prime</a:t>
          </a:r>
          <a:r>
            <a:rPr lang="en-US" sz="1100" kern="1200"/>
            <a:t> </a:t>
          </a:r>
          <a:r>
            <a:rPr lang="en-US" sz="1100" b="1" kern="1200"/>
            <a:t>Name</a:t>
          </a:r>
        </a:p>
      </dsp:txBody>
      <dsp:txXfrm>
        <a:off x="1216079" y="69697"/>
        <a:ext cx="1142313" cy="456026"/>
      </dsp:txXfrm>
    </dsp:sp>
    <dsp:sp modelId="{3C91D890-4147-47BA-A59F-044FA9A13849}">
      <dsp:nvSpPr>
        <dsp:cNvPr id="0" name=""/>
        <dsp:cNvSpPr/>
      </dsp:nvSpPr>
      <dsp:spPr>
        <a:xfrm>
          <a:off x="1523003" y="424384"/>
          <a:ext cx="792698" cy="1520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23003" y="424384"/>
        <a:ext cx="792698" cy="152008"/>
      </dsp:txXfrm>
    </dsp:sp>
    <dsp:sp modelId="{71C3D4BC-E80E-406B-B391-DA8C0CD3D8A6}">
      <dsp:nvSpPr>
        <dsp:cNvPr id="0" name=""/>
        <dsp:cNvSpPr/>
      </dsp:nvSpPr>
      <dsp:spPr>
        <a:xfrm>
          <a:off x="36628" y="1508715"/>
          <a:ext cx="991128" cy="4560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35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Subcontractor</a:t>
          </a:r>
          <a:r>
            <a:rPr lang="en-US" sz="1100" kern="1200"/>
            <a:t> </a:t>
          </a:r>
          <a:r>
            <a:rPr lang="en-US" sz="1100" b="1" kern="1200"/>
            <a:t>Name</a:t>
          </a:r>
        </a:p>
      </dsp:txBody>
      <dsp:txXfrm>
        <a:off x="36628" y="1508715"/>
        <a:ext cx="991128" cy="456026"/>
      </dsp:txXfrm>
    </dsp:sp>
    <dsp:sp modelId="{6591C31E-BE3C-4FA7-B8C9-5D9E10F5310F}">
      <dsp:nvSpPr>
        <dsp:cNvPr id="0" name=""/>
        <dsp:cNvSpPr/>
      </dsp:nvSpPr>
      <dsp:spPr>
        <a:xfrm>
          <a:off x="267960" y="1863402"/>
          <a:ext cx="792698" cy="1520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Role</a:t>
          </a:r>
        </a:p>
      </dsp:txBody>
      <dsp:txXfrm>
        <a:off x="267960" y="1863402"/>
        <a:ext cx="792698" cy="152008"/>
      </dsp:txXfrm>
    </dsp:sp>
    <dsp:sp modelId="{F3C50718-BDB1-4FED-B8EB-749C9F3661FC}">
      <dsp:nvSpPr>
        <dsp:cNvPr id="0" name=""/>
        <dsp:cNvSpPr/>
      </dsp:nvSpPr>
      <dsp:spPr>
        <a:xfrm>
          <a:off x="1273471" y="1508715"/>
          <a:ext cx="1016494" cy="4560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35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Subcontractor</a:t>
          </a:r>
          <a:r>
            <a:rPr lang="en-US" sz="1100" kern="1200"/>
            <a:t> </a:t>
          </a:r>
          <a:r>
            <a:rPr lang="en-US" sz="1100" b="1" kern="1200"/>
            <a:t>Name</a:t>
          </a:r>
        </a:p>
      </dsp:txBody>
      <dsp:txXfrm>
        <a:off x="1273471" y="1508715"/>
        <a:ext cx="1016494" cy="456026"/>
      </dsp:txXfrm>
    </dsp:sp>
    <dsp:sp modelId="{441DD979-84E4-430E-8AF9-496F99B5A37D}">
      <dsp:nvSpPr>
        <dsp:cNvPr id="0" name=""/>
        <dsp:cNvSpPr/>
      </dsp:nvSpPr>
      <dsp:spPr>
        <a:xfrm>
          <a:off x="1517485" y="1863402"/>
          <a:ext cx="792698" cy="1520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Role</a:t>
          </a:r>
        </a:p>
      </dsp:txBody>
      <dsp:txXfrm>
        <a:off x="1517485" y="1863402"/>
        <a:ext cx="792698" cy="152008"/>
      </dsp:txXfrm>
    </dsp:sp>
    <dsp:sp modelId="{76115A83-7B53-425C-9CEA-A3D9ED5685A9}">
      <dsp:nvSpPr>
        <dsp:cNvPr id="0" name=""/>
        <dsp:cNvSpPr/>
      </dsp:nvSpPr>
      <dsp:spPr>
        <a:xfrm>
          <a:off x="2522996" y="1508715"/>
          <a:ext cx="972764" cy="4560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35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Subcontractor</a:t>
          </a:r>
          <a:r>
            <a:rPr lang="en-US" sz="1100" kern="1200"/>
            <a:t> </a:t>
          </a:r>
          <a:r>
            <a:rPr lang="en-US" sz="1100" b="1" kern="1200"/>
            <a:t>Name</a:t>
          </a:r>
        </a:p>
      </dsp:txBody>
      <dsp:txXfrm>
        <a:off x="2522996" y="1508715"/>
        <a:ext cx="972764" cy="456026"/>
      </dsp:txXfrm>
    </dsp:sp>
    <dsp:sp modelId="{7A0A9052-92C1-45C1-99F4-56F3C356176F}">
      <dsp:nvSpPr>
        <dsp:cNvPr id="0" name=""/>
        <dsp:cNvSpPr/>
      </dsp:nvSpPr>
      <dsp:spPr>
        <a:xfrm>
          <a:off x="2745145" y="1863402"/>
          <a:ext cx="792698" cy="1520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Role</a:t>
          </a:r>
        </a:p>
      </dsp:txBody>
      <dsp:txXfrm>
        <a:off x="2745145" y="1863402"/>
        <a:ext cx="792698" cy="152008"/>
      </dsp:txXfrm>
    </dsp:sp>
    <dsp:sp modelId="{9CA35911-05CA-4007-B474-1396F5D4C30E}">
      <dsp:nvSpPr>
        <dsp:cNvPr id="0" name=""/>
        <dsp:cNvSpPr/>
      </dsp:nvSpPr>
      <dsp:spPr>
        <a:xfrm>
          <a:off x="602540" y="789206"/>
          <a:ext cx="1078289" cy="45602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435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Subcontractor</a:t>
          </a:r>
          <a:r>
            <a:rPr lang="en-US" sz="1100" kern="1200"/>
            <a:t> </a:t>
          </a:r>
          <a:r>
            <a:rPr lang="en-US" sz="1100" b="1" kern="1200"/>
            <a:t>Name</a:t>
          </a:r>
        </a:p>
      </dsp:txBody>
      <dsp:txXfrm>
        <a:off x="602540" y="789206"/>
        <a:ext cx="1078289" cy="456026"/>
      </dsp:txXfrm>
    </dsp:sp>
    <dsp:sp modelId="{E83AE639-436F-424A-A920-6D58CBC89A1F}">
      <dsp:nvSpPr>
        <dsp:cNvPr id="0" name=""/>
        <dsp:cNvSpPr/>
      </dsp:nvSpPr>
      <dsp:spPr>
        <a:xfrm>
          <a:off x="877452" y="1143893"/>
          <a:ext cx="792698" cy="15200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Role</a:t>
          </a:r>
        </a:p>
      </dsp:txBody>
      <dsp:txXfrm>
        <a:off x="877452" y="1143893"/>
        <a:ext cx="792698" cy="152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6BAF-C7A2-4FB6-97E8-DCFE763D2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785685f2-c2e1-4352-89aa-3faca8eaba52"/>
    <ds:schemaRef ds:uri="http://purl.org/dc/elements/1.1/"/>
    <ds:schemaRef ds:uri="http://purl.org/dc/terms/"/>
    <ds:schemaRef ds:uri="5067c814-4b34-462c-a21d-c185ff6548d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235E6-9271-4522-8F55-A3EA5523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8</TotalTime>
  <Pages>4</Pages>
  <Words>950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03_GFO-22-305_Att_03_Project_Narrative_ada</vt:lpstr>
    </vt:vector>
  </TitlesOfParts>
  <Company>California Energy Commission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03_GFO-22-305_Att_03_Project_Narrative_ada</dc:title>
  <dc:creator>CA Energy Commission</dc:creator>
  <cp:lastModifiedBy>Cary, Eilene@Energy</cp:lastModifiedBy>
  <cp:revision>24</cp:revision>
  <cp:lastPrinted>2014-04-11T22:56:00Z</cp:lastPrinted>
  <dcterms:created xsi:type="dcterms:W3CDTF">2023-03-01T22:32:00Z</dcterms:created>
  <dcterms:modified xsi:type="dcterms:W3CDTF">2023-08-03T17:55:00Z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