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7CAF1" w14:textId="77777777" w:rsidR="00EC0C24" w:rsidRDefault="00EC0C24" w:rsidP="00DC6FF2">
      <w:pPr>
        <w:autoSpaceDE w:val="0"/>
        <w:autoSpaceDN w:val="0"/>
        <w:adjustRightInd w:val="0"/>
        <w:jc w:val="center"/>
        <w:rPr>
          <w:rFonts w:ascii="Tahoma" w:hAnsi="Tahoma" w:cs="Tahoma"/>
          <w:b/>
          <w:bCs/>
          <w:sz w:val="28"/>
          <w:szCs w:val="28"/>
        </w:rPr>
      </w:pPr>
    </w:p>
    <w:p w14:paraId="41C2A7FA" w14:textId="7DD1B3B3" w:rsidR="00DC6FF2" w:rsidRPr="00D6549B" w:rsidRDefault="00DC6FF2" w:rsidP="00DC6FF2">
      <w:pPr>
        <w:autoSpaceDE w:val="0"/>
        <w:autoSpaceDN w:val="0"/>
        <w:adjustRightInd w:val="0"/>
        <w:jc w:val="center"/>
        <w:rPr>
          <w:rFonts w:ascii="Tahoma" w:hAnsi="Tahoma" w:cs="Tahoma"/>
          <w:b/>
          <w:bCs/>
          <w:sz w:val="28"/>
          <w:szCs w:val="28"/>
        </w:rPr>
      </w:pPr>
      <w:r w:rsidRPr="00D6549B">
        <w:rPr>
          <w:rFonts w:ascii="Tahoma" w:hAnsi="Tahoma" w:cs="Tahoma"/>
          <w:b/>
          <w:bCs/>
          <w:sz w:val="28"/>
          <w:szCs w:val="28"/>
        </w:rPr>
        <w:t>NOTICE OF PROPOSED AWARD</w:t>
      </w:r>
      <w:r w:rsidR="00383710" w:rsidRPr="00D6549B">
        <w:rPr>
          <w:rFonts w:ascii="Tahoma" w:hAnsi="Tahoma" w:cs="Tahoma"/>
          <w:b/>
          <w:bCs/>
          <w:sz w:val="28"/>
          <w:szCs w:val="28"/>
        </w:rPr>
        <w:t xml:space="preserve"> (NOPA)</w:t>
      </w:r>
    </w:p>
    <w:p w14:paraId="45A16576" w14:textId="77777777" w:rsidR="00CA5AB9" w:rsidRDefault="001236E0" w:rsidP="00830E30">
      <w:pPr>
        <w:autoSpaceDE w:val="0"/>
        <w:autoSpaceDN w:val="0"/>
        <w:adjustRightInd w:val="0"/>
        <w:jc w:val="center"/>
        <w:rPr>
          <w:rFonts w:ascii="Tahoma" w:hAnsi="Tahoma" w:cs="Tahoma"/>
          <w:b/>
          <w:bCs/>
        </w:rPr>
      </w:pPr>
      <w:r>
        <w:rPr>
          <w:rFonts w:ascii="Tahoma" w:hAnsi="Tahoma" w:cs="Tahoma"/>
          <w:b/>
          <w:bCs/>
        </w:rPr>
        <w:t xml:space="preserve">Precipitation Enhancement and Environmental Research </w:t>
      </w:r>
    </w:p>
    <w:p w14:paraId="0CE8D8AF" w14:textId="7969709E" w:rsidR="00830E30" w:rsidRPr="00830E30" w:rsidRDefault="001236E0" w:rsidP="00830E30">
      <w:pPr>
        <w:autoSpaceDE w:val="0"/>
        <w:autoSpaceDN w:val="0"/>
        <w:adjustRightInd w:val="0"/>
        <w:jc w:val="center"/>
        <w:rPr>
          <w:rFonts w:ascii="Tahoma" w:hAnsi="Tahoma" w:cs="Tahoma"/>
          <w:b/>
          <w:bCs/>
        </w:rPr>
      </w:pPr>
      <w:r>
        <w:rPr>
          <w:rFonts w:ascii="Tahoma" w:hAnsi="Tahoma" w:cs="Tahoma"/>
          <w:b/>
          <w:bCs/>
        </w:rPr>
        <w:t>for Hydropower</w:t>
      </w:r>
      <w:r w:rsidR="00CA5AB9">
        <w:rPr>
          <w:rFonts w:ascii="Tahoma" w:hAnsi="Tahoma" w:cs="Tahoma"/>
          <w:b/>
          <w:bCs/>
        </w:rPr>
        <w:t xml:space="preserve"> </w:t>
      </w:r>
      <w:r>
        <w:rPr>
          <w:rFonts w:ascii="Tahoma" w:hAnsi="Tahoma" w:cs="Tahoma"/>
          <w:b/>
          <w:bCs/>
        </w:rPr>
        <w:t>Generation (PEER-Hydro)</w:t>
      </w:r>
    </w:p>
    <w:p w14:paraId="4701C69B" w14:textId="4FE463EA" w:rsidR="00DC6FF2" w:rsidRPr="00D6549B" w:rsidRDefault="00DC6FF2" w:rsidP="00DC6FF2">
      <w:pPr>
        <w:autoSpaceDE w:val="0"/>
        <w:autoSpaceDN w:val="0"/>
        <w:adjustRightInd w:val="0"/>
        <w:jc w:val="center"/>
        <w:rPr>
          <w:rFonts w:ascii="Tahoma" w:hAnsi="Tahoma" w:cs="Tahoma"/>
          <w:b/>
          <w:bCs/>
        </w:rPr>
      </w:pPr>
      <w:r w:rsidRPr="00D6549B">
        <w:rPr>
          <w:rFonts w:ascii="Tahoma" w:hAnsi="Tahoma" w:cs="Tahoma"/>
          <w:b/>
          <w:bCs/>
        </w:rPr>
        <w:t xml:space="preserve"> Solicitation #</w:t>
      </w:r>
      <w:r w:rsidR="005003C4" w:rsidRPr="00D6549B">
        <w:rPr>
          <w:rFonts w:ascii="Tahoma" w:hAnsi="Tahoma" w:cs="Tahoma"/>
          <w:b/>
          <w:bCs/>
        </w:rPr>
        <w:t>GFO-2</w:t>
      </w:r>
      <w:r w:rsidR="003E0DB3">
        <w:rPr>
          <w:rFonts w:ascii="Tahoma" w:hAnsi="Tahoma" w:cs="Tahoma"/>
          <w:b/>
          <w:bCs/>
        </w:rPr>
        <w:t>2</w:t>
      </w:r>
      <w:r w:rsidR="005003C4" w:rsidRPr="00D6549B">
        <w:rPr>
          <w:rFonts w:ascii="Tahoma" w:hAnsi="Tahoma" w:cs="Tahoma"/>
          <w:b/>
          <w:bCs/>
        </w:rPr>
        <w:t>-30</w:t>
      </w:r>
      <w:r w:rsidR="001236E0">
        <w:rPr>
          <w:rFonts w:ascii="Tahoma" w:hAnsi="Tahoma" w:cs="Tahoma"/>
          <w:b/>
          <w:bCs/>
        </w:rPr>
        <w:t>6</w:t>
      </w:r>
    </w:p>
    <w:p w14:paraId="2A2CF87C" w14:textId="29FB5A68" w:rsidR="00DC6FF2" w:rsidRPr="00D6549B" w:rsidRDefault="00532DF8" w:rsidP="00DC6FF2">
      <w:pPr>
        <w:pStyle w:val="Default"/>
        <w:jc w:val="center"/>
        <w:rPr>
          <w:rFonts w:ascii="Tahoma" w:hAnsi="Tahoma" w:cs="Tahoma"/>
          <w:b/>
          <w:bCs/>
          <w:color w:val="auto"/>
        </w:rPr>
      </w:pPr>
      <w:r>
        <w:rPr>
          <w:rFonts w:ascii="Tahoma" w:hAnsi="Tahoma" w:cs="Tahoma"/>
          <w:b/>
          <w:bCs/>
          <w:color w:val="auto"/>
        </w:rPr>
        <w:t>October 11</w:t>
      </w:r>
      <w:r w:rsidR="2E07263A" w:rsidRPr="552CBDA2">
        <w:rPr>
          <w:rFonts w:ascii="Tahoma" w:hAnsi="Tahoma" w:cs="Tahoma"/>
          <w:b/>
          <w:bCs/>
          <w:color w:val="auto"/>
        </w:rPr>
        <w:t>,</w:t>
      </w:r>
      <w:r w:rsidR="00974049" w:rsidRPr="552CBDA2">
        <w:rPr>
          <w:rFonts w:ascii="Tahoma" w:hAnsi="Tahoma" w:cs="Tahoma"/>
          <w:b/>
          <w:bCs/>
          <w:color w:val="auto"/>
        </w:rPr>
        <w:t xml:space="preserve"> 202</w:t>
      </w:r>
      <w:r w:rsidR="00474EEA" w:rsidRPr="552CBDA2">
        <w:rPr>
          <w:rFonts w:ascii="Tahoma" w:hAnsi="Tahoma" w:cs="Tahoma"/>
          <w:b/>
          <w:bCs/>
          <w:color w:val="auto"/>
        </w:rPr>
        <w:t>3</w:t>
      </w:r>
    </w:p>
    <w:p w14:paraId="1A456E2A" w14:textId="77777777" w:rsidR="00DC6FF2" w:rsidRPr="00D6549B" w:rsidRDefault="00DC6FF2" w:rsidP="00DC6FF2">
      <w:pPr>
        <w:pStyle w:val="Default"/>
        <w:rPr>
          <w:rFonts w:ascii="Tahoma" w:hAnsi="Tahoma" w:cs="Tahoma"/>
          <w:color w:val="auto"/>
        </w:rPr>
      </w:pPr>
    </w:p>
    <w:p w14:paraId="018C4352" w14:textId="77777777" w:rsidR="0000588C" w:rsidRDefault="00DC6FF2" w:rsidP="003F273C">
      <w:pPr>
        <w:rPr>
          <w:rFonts w:ascii="Tahoma" w:hAnsi="Tahoma" w:cs="Tahoma"/>
          <w:color w:val="000000"/>
          <w:shd w:val="clear" w:color="auto" w:fill="FFFFFF"/>
        </w:rPr>
      </w:pPr>
      <w:r w:rsidRPr="00DF783A">
        <w:rPr>
          <w:rFonts w:ascii="Tahoma" w:hAnsi="Tahoma" w:cs="Tahoma"/>
        </w:rPr>
        <w:t xml:space="preserve">On </w:t>
      </w:r>
      <w:r w:rsidR="00DF783A" w:rsidRPr="00DF783A">
        <w:rPr>
          <w:rFonts w:ascii="Tahoma" w:hAnsi="Tahoma" w:cs="Tahoma"/>
        </w:rPr>
        <w:t>March</w:t>
      </w:r>
      <w:r w:rsidR="000D30E9" w:rsidRPr="00DF783A">
        <w:rPr>
          <w:rFonts w:ascii="Tahoma" w:hAnsi="Tahoma" w:cs="Tahoma"/>
        </w:rPr>
        <w:t xml:space="preserve"> 8</w:t>
      </w:r>
      <w:r w:rsidR="00194F94" w:rsidRPr="00DF783A">
        <w:rPr>
          <w:rFonts w:ascii="Tahoma" w:hAnsi="Tahoma" w:cs="Tahoma"/>
        </w:rPr>
        <w:t>, 202</w:t>
      </w:r>
      <w:r w:rsidR="00DF783A" w:rsidRPr="00DF783A">
        <w:rPr>
          <w:rFonts w:ascii="Tahoma" w:hAnsi="Tahoma" w:cs="Tahoma"/>
        </w:rPr>
        <w:t>3</w:t>
      </w:r>
      <w:r w:rsidRPr="00DF783A">
        <w:rPr>
          <w:rFonts w:ascii="Tahoma" w:hAnsi="Tahoma" w:cs="Tahoma"/>
        </w:rPr>
        <w:t xml:space="preserve">, the California Energy Commission (CEC) released a competitive solicitation to fund </w:t>
      </w:r>
      <w:r w:rsidR="00DF783A" w:rsidRPr="00F6513F">
        <w:rPr>
          <w:rFonts w:ascii="Tahoma" w:hAnsi="Tahoma" w:cs="Tahoma"/>
          <w:color w:val="000000"/>
          <w:shd w:val="clear" w:color="auto" w:fill="FFFFFF"/>
        </w:rPr>
        <w:t>applied research to advance strategies for managing California’s hydropower resources for optimal contribution to grid operations. Research funded by this solicitation will foster cost-effective, robust approaches to balance anticipated needs for zero-carbon, fast-ramping resources with environmental protection.</w:t>
      </w:r>
      <w:r w:rsidR="00DF783A" w:rsidRPr="00DF783A">
        <w:rPr>
          <w:rFonts w:ascii="Tahoma" w:hAnsi="Tahoma" w:cs="Tahoma"/>
          <w:color w:val="000000"/>
          <w:shd w:val="clear" w:color="auto" w:fill="FFFFFF"/>
        </w:rPr>
        <w:t xml:space="preserve"> </w:t>
      </w:r>
      <w:r w:rsidR="0AF48554" w:rsidRPr="00DF783A">
        <w:rPr>
          <w:rFonts w:ascii="Tahoma" w:hAnsi="Tahoma" w:cs="Tahoma"/>
          <w:color w:val="000000"/>
          <w:shd w:val="clear" w:color="auto" w:fill="FFFFFF"/>
        </w:rPr>
        <w:t xml:space="preserve">Up to </w:t>
      </w:r>
    </w:p>
    <w:p w14:paraId="6779534F" w14:textId="24F10ADE" w:rsidR="00DF783A" w:rsidRDefault="0AF48554" w:rsidP="00CA5AB9">
      <w:pPr>
        <w:rPr>
          <w:rFonts w:ascii="Tahoma" w:hAnsi="Tahoma" w:cs="Tahoma"/>
          <w:color w:val="000000"/>
          <w:shd w:val="clear" w:color="auto" w:fill="FFFFFF"/>
        </w:rPr>
      </w:pPr>
      <w:r w:rsidRPr="00DF783A">
        <w:rPr>
          <w:rFonts w:ascii="Tahoma" w:hAnsi="Tahoma" w:cs="Tahoma"/>
          <w:color w:val="000000"/>
          <w:shd w:val="clear" w:color="auto" w:fill="FFFFFF"/>
        </w:rPr>
        <w:t>$3,500,000 in Electric Progra</w:t>
      </w:r>
      <w:r w:rsidR="1BBAA412" w:rsidRPr="00DF783A">
        <w:rPr>
          <w:rFonts w:ascii="Tahoma" w:hAnsi="Tahoma" w:cs="Tahoma"/>
          <w:color w:val="000000"/>
          <w:shd w:val="clear" w:color="auto" w:fill="FFFFFF"/>
        </w:rPr>
        <w:t>m</w:t>
      </w:r>
      <w:r w:rsidRPr="00DF783A">
        <w:rPr>
          <w:rFonts w:ascii="Tahoma" w:hAnsi="Tahoma" w:cs="Tahoma"/>
          <w:color w:val="000000"/>
          <w:shd w:val="clear" w:color="auto" w:fill="FFFFFF"/>
        </w:rPr>
        <w:t xml:space="preserve"> Investment Charge funding is available to fund applications in two </w:t>
      </w:r>
      <w:r w:rsidR="0000588C">
        <w:rPr>
          <w:rFonts w:ascii="Tahoma" w:hAnsi="Tahoma" w:cs="Tahoma"/>
          <w:color w:val="000000"/>
          <w:shd w:val="clear" w:color="auto" w:fill="FFFFFF"/>
        </w:rPr>
        <w:t>g</w:t>
      </w:r>
      <w:r w:rsidRPr="00DF783A">
        <w:rPr>
          <w:rFonts w:ascii="Tahoma" w:hAnsi="Tahoma" w:cs="Tahoma"/>
          <w:color w:val="000000"/>
          <w:shd w:val="clear" w:color="auto" w:fill="FFFFFF"/>
        </w:rPr>
        <w:t>roups:</w:t>
      </w:r>
    </w:p>
    <w:p w14:paraId="751C1D35" w14:textId="77777777" w:rsidR="005309AE" w:rsidRPr="00F6513F" w:rsidRDefault="005309AE" w:rsidP="00CA5AB9">
      <w:pPr>
        <w:rPr>
          <w:rFonts w:ascii="Tahoma" w:hAnsi="Tahoma" w:cs="Tahoma"/>
          <w:color w:val="000000" w:themeColor="text1"/>
        </w:rPr>
      </w:pPr>
    </w:p>
    <w:p w14:paraId="2FDCEEE3" w14:textId="3E3C757D" w:rsidR="00191311" w:rsidRDefault="00DF783A" w:rsidP="00CA5AB9">
      <w:pPr>
        <w:numPr>
          <w:ilvl w:val="0"/>
          <w:numId w:val="2"/>
        </w:numPr>
        <w:tabs>
          <w:tab w:val="clear" w:pos="720"/>
        </w:tabs>
        <w:spacing w:after="120"/>
        <w:ind w:left="1080" w:hanging="360"/>
        <w:rPr>
          <w:rFonts w:ascii="Tahoma" w:hAnsi="Tahoma" w:cs="Tahoma"/>
          <w:b/>
          <w:bCs/>
        </w:rPr>
      </w:pPr>
      <w:bookmarkStart w:id="0" w:name="_Toc395180596"/>
      <w:bookmarkStart w:id="1" w:name="_Toc433981250"/>
      <w:r w:rsidRPr="00191311">
        <w:rPr>
          <w:rFonts w:ascii="Tahoma" w:hAnsi="Tahoma" w:cs="Tahoma"/>
        </w:rPr>
        <w:t>Group 1</w:t>
      </w:r>
      <w:r w:rsidRPr="26F6CAF4">
        <w:rPr>
          <w:rFonts w:ascii="Tahoma" w:hAnsi="Tahoma" w:cs="Tahoma"/>
        </w:rPr>
        <w:t xml:space="preserve">: </w:t>
      </w:r>
      <w:r w:rsidRPr="00191311">
        <w:rPr>
          <w:rFonts w:ascii="Tahoma" w:hAnsi="Tahoma" w:cs="Tahoma"/>
        </w:rPr>
        <w:t>Advancing Precipitation Enhancement Strate</w:t>
      </w:r>
      <w:bookmarkEnd w:id="0"/>
      <w:bookmarkEnd w:id="1"/>
      <w:r w:rsidR="00C45DB8">
        <w:rPr>
          <w:rFonts w:ascii="Tahoma" w:hAnsi="Tahoma" w:cs="Tahoma"/>
        </w:rPr>
        <w:t>gies</w:t>
      </w:r>
    </w:p>
    <w:p w14:paraId="316EEC0F" w14:textId="30741520" w:rsidR="00DF783A" w:rsidRPr="003C098C" w:rsidRDefault="00DF783A" w:rsidP="00CA5AB9">
      <w:pPr>
        <w:numPr>
          <w:ilvl w:val="0"/>
          <w:numId w:val="2"/>
        </w:numPr>
        <w:tabs>
          <w:tab w:val="clear" w:pos="720"/>
        </w:tabs>
        <w:spacing w:after="120"/>
        <w:ind w:left="1080" w:hanging="360"/>
        <w:rPr>
          <w:rFonts w:ascii="Tahoma" w:hAnsi="Tahoma" w:cs="Tahoma"/>
          <w:b/>
          <w:bCs/>
        </w:rPr>
      </w:pPr>
      <w:r w:rsidRPr="003C098C">
        <w:rPr>
          <w:rFonts w:ascii="Tahoma" w:hAnsi="Tahoma" w:cs="Tahoma"/>
        </w:rPr>
        <w:t>Group 2: Research to Inform the FERC Hydropower Relicensing Process</w:t>
      </w:r>
    </w:p>
    <w:p w14:paraId="0CB141A6" w14:textId="77777777" w:rsidR="00DC6FF2" w:rsidRPr="003C098C" w:rsidRDefault="00DC6FF2" w:rsidP="003F273C">
      <w:pPr>
        <w:ind w:left="720"/>
        <w:rPr>
          <w:rFonts w:ascii="Tahoma" w:hAnsi="Tahoma" w:cs="Tahoma"/>
        </w:rPr>
      </w:pPr>
    </w:p>
    <w:p w14:paraId="0C48CC2F" w14:textId="68A75A3A" w:rsidR="00BA7AFB" w:rsidRPr="005E5EC7" w:rsidRDefault="00750EAC" w:rsidP="003F273C">
      <w:pPr>
        <w:pStyle w:val="ListParagraph"/>
        <w:ind w:left="0"/>
        <w:rPr>
          <w:rFonts w:ascii="Tahoma" w:hAnsi="Tahoma" w:cs="Tahoma"/>
        </w:rPr>
      </w:pPr>
      <w:r>
        <w:rPr>
          <w:rFonts w:ascii="Tahoma" w:hAnsi="Tahoma" w:cs="Tahoma"/>
        </w:rPr>
        <w:t xml:space="preserve">The </w:t>
      </w:r>
      <w:r w:rsidR="00BA7AFB" w:rsidRPr="005E5EC7">
        <w:rPr>
          <w:rFonts w:ascii="Tahoma" w:hAnsi="Tahoma" w:cs="Tahoma"/>
        </w:rPr>
        <w:t>CEC is canceling funds allocated to Group 1: Advancing Precipitation Enhancement Strategies. The CEC plans to issue a new Grant Funding Opportunity (GFO) for this group, which is expected to include changes to project requirements. Entities that applied for Group 1 funds under the current solicitation may apply to the new GFO.</w:t>
      </w:r>
    </w:p>
    <w:p w14:paraId="13F2F054" w14:textId="77777777" w:rsidR="00BA7AFB" w:rsidRPr="003C098C" w:rsidRDefault="00BA7AFB" w:rsidP="003F273C">
      <w:pPr>
        <w:ind w:left="720"/>
        <w:rPr>
          <w:rFonts w:ascii="Tahoma" w:hAnsi="Tahoma" w:cs="Tahoma"/>
        </w:rPr>
      </w:pPr>
    </w:p>
    <w:p w14:paraId="25A009BC" w14:textId="001188C3" w:rsidR="001A4D2E" w:rsidRDefault="003805F2" w:rsidP="003F273C">
      <w:pPr>
        <w:rPr>
          <w:rFonts w:ascii="Tahoma" w:hAnsi="Tahoma" w:cs="Tahoma"/>
        </w:rPr>
      </w:pPr>
      <w:r w:rsidRPr="4C33DC61">
        <w:rPr>
          <w:rFonts w:ascii="Tahoma" w:hAnsi="Tahoma" w:cs="Tahoma"/>
        </w:rPr>
        <w:t xml:space="preserve">For </w:t>
      </w:r>
      <w:r w:rsidR="2CBD9426" w:rsidRPr="4C33DC61">
        <w:rPr>
          <w:rFonts w:ascii="Tahoma" w:hAnsi="Tahoma" w:cs="Tahoma"/>
        </w:rPr>
        <w:t>G</w:t>
      </w:r>
      <w:r w:rsidRPr="4C33DC61">
        <w:rPr>
          <w:rFonts w:ascii="Tahoma" w:hAnsi="Tahoma" w:cs="Tahoma"/>
        </w:rPr>
        <w:t>roup 2</w:t>
      </w:r>
      <w:r w:rsidR="66FCDE46" w:rsidRPr="4C33DC61">
        <w:rPr>
          <w:rFonts w:ascii="Tahoma" w:hAnsi="Tahoma" w:cs="Tahoma"/>
        </w:rPr>
        <w:t>:</w:t>
      </w:r>
      <w:r w:rsidRPr="4C33DC61">
        <w:rPr>
          <w:rFonts w:ascii="Tahoma" w:hAnsi="Tahoma" w:cs="Tahoma"/>
        </w:rPr>
        <w:t xml:space="preserve"> Research to Inform the FERC Hydropower Relicensing Process, t</w:t>
      </w:r>
      <w:r w:rsidR="00DC6FF2" w:rsidRPr="4C33DC61">
        <w:rPr>
          <w:rFonts w:ascii="Tahoma" w:hAnsi="Tahoma" w:cs="Tahoma"/>
        </w:rPr>
        <w:t xml:space="preserve">he CEC received </w:t>
      </w:r>
      <w:r w:rsidR="001A4D2E">
        <w:rPr>
          <w:rFonts w:ascii="Tahoma" w:hAnsi="Tahoma" w:cs="Tahoma"/>
        </w:rPr>
        <w:t>three</w:t>
      </w:r>
      <w:r w:rsidR="571E0760" w:rsidRPr="4C33DC61">
        <w:rPr>
          <w:rFonts w:ascii="Tahoma" w:hAnsi="Tahoma" w:cs="Tahoma"/>
        </w:rPr>
        <w:t xml:space="preserve"> applications by the submission deadline, June 7, 2023.</w:t>
      </w:r>
      <w:r w:rsidR="00DC6FF2" w:rsidRPr="4C33DC61">
        <w:rPr>
          <w:rFonts w:ascii="Tahoma" w:hAnsi="Tahoma" w:cs="Tahoma"/>
        </w:rPr>
        <w:t xml:space="preserve"> </w:t>
      </w:r>
      <w:r w:rsidRPr="4C33DC61">
        <w:rPr>
          <w:rFonts w:ascii="Tahoma" w:hAnsi="Tahoma" w:cs="Tahoma"/>
        </w:rPr>
        <w:t>E</w:t>
      </w:r>
      <w:r w:rsidR="00DC6FF2" w:rsidRPr="4C33DC61">
        <w:rPr>
          <w:rFonts w:ascii="Tahoma" w:hAnsi="Tahoma" w:cs="Tahoma"/>
        </w:rPr>
        <w:t>ach proposal was screened, reviewed, evaluated, and scored using the solicitation criteria.</w:t>
      </w:r>
      <w:r w:rsidR="6C06CC43" w:rsidRPr="4C33DC61">
        <w:rPr>
          <w:rFonts w:ascii="Tahoma" w:hAnsi="Tahoma" w:cs="Tahoma"/>
        </w:rPr>
        <w:t xml:space="preserve"> All</w:t>
      </w:r>
      <w:r w:rsidR="005F51AF" w:rsidRPr="4C33DC61">
        <w:rPr>
          <w:rFonts w:ascii="Tahoma" w:hAnsi="Tahoma" w:cs="Tahoma"/>
        </w:rPr>
        <w:t xml:space="preserve"> </w:t>
      </w:r>
      <w:r w:rsidR="14023DFE" w:rsidRPr="4C33DC61">
        <w:rPr>
          <w:rFonts w:ascii="Tahoma" w:hAnsi="Tahoma" w:cs="Tahoma"/>
        </w:rPr>
        <w:t>G</w:t>
      </w:r>
      <w:r w:rsidR="00C05632" w:rsidRPr="4C33DC61">
        <w:rPr>
          <w:rFonts w:ascii="Tahoma" w:hAnsi="Tahoma" w:cs="Tahoma"/>
        </w:rPr>
        <w:t xml:space="preserve">roup 2 </w:t>
      </w:r>
      <w:r w:rsidR="6C06CC43" w:rsidRPr="4C33DC61">
        <w:rPr>
          <w:rFonts w:ascii="Tahoma" w:hAnsi="Tahoma" w:cs="Tahoma"/>
        </w:rPr>
        <w:t>applications passed the sta</w:t>
      </w:r>
      <w:r w:rsidR="60B0CC69" w:rsidRPr="4C33DC61">
        <w:rPr>
          <w:rFonts w:ascii="Tahoma" w:hAnsi="Tahoma" w:cs="Tahoma"/>
        </w:rPr>
        <w:t>ge</w:t>
      </w:r>
      <w:r w:rsidR="6C06CC43" w:rsidRPr="4C33DC61">
        <w:rPr>
          <w:rFonts w:ascii="Tahoma" w:hAnsi="Tahoma" w:cs="Tahoma"/>
        </w:rPr>
        <w:t xml:space="preserve"> one application screening.</w:t>
      </w:r>
    </w:p>
    <w:p w14:paraId="60252ACF" w14:textId="3BB863E7" w:rsidR="00DC6FF2" w:rsidRPr="00D6549B" w:rsidRDefault="00DC6FF2" w:rsidP="003F273C">
      <w:pPr>
        <w:rPr>
          <w:rFonts w:ascii="Tahoma" w:hAnsi="Tahoma" w:cs="Tahoma"/>
        </w:rPr>
      </w:pPr>
    </w:p>
    <w:p w14:paraId="0CE824CA" w14:textId="2BDD5E33" w:rsidR="00DC6FF2" w:rsidRPr="00D6549B" w:rsidRDefault="00DC6FF2" w:rsidP="003F273C">
      <w:pPr>
        <w:autoSpaceDE w:val="0"/>
        <w:autoSpaceDN w:val="0"/>
        <w:adjustRightInd w:val="0"/>
        <w:rPr>
          <w:rFonts w:ascii="Tahoma" w:eastAsia="Tahoma" w:hAnsi="Tahoma" w:cs="Tahoma"/>
        </w:rPr>
      </w:pPr>
      <w:r w:rsidRPr="526BEC4A">
        <w:rPr>
          <w:rFonts w:ascii="Tahoma" w:hAnsi="Tahoma" w:cs="Tahoma"/>
        </w:rPr>
        <w:t xml:space="preserve">The attached </w:t>
      </w:r>
      <w:r w:rsidR="00383710" w:rsidRPr="526BEC4A">
        <w:rPr>
          <w:rFonts w:ascii="Tahoma" w:hAnsi="Tahoma" w:cs="Tahoma"/>
        </w:rPr>
        <w:t>NOPA</w:t>
      </w:r>
      <w:r w:rsidRPr="526BEC4A">
        <w:rPr>
          <w:rFonts w:ascii="Tahoma" w:hAnsi="Tahoma" w:cs="Tahoma"/>
        </w:rPr>
        <w:t xml:space="preserve"> identifies </w:t>
      </w:r>
      <w:r w:rsidR="00F52B17" w:rsidRPr="526BEC4A">
        <w:rPr>
          <w:rFonts w:ascii="Tahoma" w:hAnsi="Tahoma" w:cs="Tahoma"/>
        </w:rPr>
        <w:t xml:space="preserve">the </w:t>
      </w:r>
      <w:r w:rsidRPr="526BEC4A">
        <w:rPr>
          <w:rFonts w:ascii="Tahoma" w:hAnsi="Tahoma" w:cs="Tahoma"/>
        </w:rPr>
        <w:t>applicant</w:t>
      </w:r>
      <w:r w:rsidR="00EE53DC" w:rsidRPr="526BEC4A">
        <w:rPr>
          <w:rFonts w:ascii="Tahoma" w:hAnsi="Tahoma" w:cs="Tahoma"/>
        </w:rPr>
        <w:t>s</w:t>
      </w:r>
      <w:r w:rsidRPr="526BEC4A">
        <w:rPr>
          <w:rFonts w:ascii="Tahoma" w:hAnsi="Tahoma" w:cs="Tahoma"/>
        </w:rPr>
        <w:t xml:space="preserve"> selected and recommended for funding by CEC staff and includes the recommended funding amount</w:t>
      </w:r>
      <w:r w:rsidR="00EE53DC" w:rsidRPr="526BEC4A">
        <w:rPr>
          <w:rFonts w:ascii="Tahoma" w:hAnsi="Tahoma" w:cs="Tahoma"/>
        </w:rPr>
        <w:t>s</w:t>
      </w:r>
      <w:r w:rsidRPr="526BEC4A">
        <w:rPr>
          <w:rFonts w:ascii="Tahoma" w:hAnsi="Tahoma" w:cs="Tahoma"/>
        </w:rPr>
        <w:t xml:space="preserve"> and </w:t>
      </w:r>
      <w:r w:rsidRPr="526BEC4A">
        <w:rPr>
          <w:rFonts w:ascii="Tahoma" w:eastAsia="Tahoma" w:hAnsi="Tahoma" w:cs="Tahoma"/>
        </w:rPr>
        <w:t>score</w:t>
      </w:r>
      <w:r w:rsidR="00881DB3" w:rsidRPr="526BEC4A">
        <w:rPr>
          <w:rFonts w:ascii="Tahoma" w:eastAsia="Tahoma" w:hAnsi="Tahoma" w:cs="Tahoma"/>
        </w:rPr>
        <w:t>s</w:t>
      </w:r>
      <w:r w:rsidRPr="526BEC4A">
        <w:rPr>
          <w:rFonts w:ascii="Tahoma" w:eastAsia="Tahoma" w:hAnsi="Tahoma" w:cs="Tahoma"/>
        </w:rPr>
        <w:t xml:space="preserve">. The total </w:t>
      </w:r>
      <w:r w:rsidR="00881DB3" w:rsidRPr="526BEC4A">
        <w:rPr>
          <w:rFonts w:ascii="Tahoma" w:eastAsia="Tahoma" w:hAnsi="Tahoma" w:cs="Tahoma"/>
        </w:rPr>
        <w:t xml:space="preserve">funding </w:t>
      </w:r>
      <w:r w:rsidRPr="526BEC4A">
        <w:rPr>
          <w:rFonts w:ascii="Tahoma" w:eastAsia="Tahoma" w:hAnsi="Tahoma" w:cs="Tahoma"/>
        </w:rPr>
        <w:t>recommended is $</w:t>
      </w:r>
      <w:r w:rsidR="00F6513F" w:rsidRPr="526BEC4A">
        <w:rPr>
          <w:rFonts w:ascii="Tahoma" w:eastAsia="Tahoma" w:hAnsi="Tahoma" w:cs="Tahoma"/>
        </w:rPr>
        <w:t>994,711</w:t>
      </w:r>
      <w:r w:rsidRPr="526BEC4A">
        <w:rPr>
          <w:rFonts w:ascii="Tahoma" w:eastAsia="Tahoma" w:hAnsi="Tahoma" w:cs="Tahoma"/>
        </w:rPr>
        <w:t>.</w:t>
      </w:r>
    </w:p>
    <w:p w14:paraId="29F9304A" w14:textId="3E3C6121" w:rsidR="26F6CAF4" w:rsidRDefault="26F6CAF4" w:rsidP="003F273C">
      <w:pPr>
        <w:rPr>
          <w:rFonts w:ascii="Tahoma" w:hAnsi="Tahoma" w:cs="Tahoma"/>
          <w:color w:val="000000" w:themeColor="text1"/>
        </w:rPr>
      </w:pPr>
    </w:p>
    <w:p w14:paraId="3AB18E42" w14:textId="7D757BD1" w:rsidR="00DC6FF2" w:rsidRPr="00D72329" w:rsidRDefault="00DC6FF2" w:rsidP="003F273C">
      <w:pPr>
        <w:autoSpaceDE w:val="0"/>
        <w:autoSpaceDN w:val="0"/>
        <w:adjustRightInd w:val="0"/>
        <w:rPr>
          <w:rFonts w:ascii="Tahoma" w:hAnsi="Tahoma" w:cs="Tahoma"/>
          <w:color w:val="000000"/>
        </w:rPr>
      </w:pPr>
      <w:r w:rsidRPr="00D72329">
        <w:rPr>
          <w:rFonts w:ascii="Tahoma" w:hAnsi="Tahoma" w:cs="Tahoma"/>
          <w:color w:val="000000"/>
        </w:rPr>
        <w:t xml:space="preserve">Funding of proposed projects from this solicitation is contingent upon the approval of these projects at a publicly noticed CEC business meeting and </w:t>
      </w:r>
      <w:r w:rsidR="007E535E">
        <w:rPr>
          <w:rFonts w:ascii="Tahoma" w:hAnsi="Tahoma" w:cs="Tahoma"/>
          <w:color w:val="000000"/>
        </w:rPr>
        <w:t xml:space="preserve">the </w:t>
      </w:r>
      <w:r w:rsidRPr="00D72329">
        <w:rPr>
          <w:rFonts w:ascii="Tahoma" w:hAnsi="Tahoma" w:cs="Tahoma"/>
          <w:color w:val="000000"/>
        </w:rPr>
        <w:t xml:space="preserve">execution of a grant agreement. </w:t>
      </w:r>
      <w:r w:rsidRPr="00D72329">
        <w:rPr>
          <w:rFonts w:ascii="Tahoma" w:hAnsi="Tahoma" w:cs="Tahoma"/>
        </w:rPr>
        <w:t xml:space="preserve">If the CEC is unable to timely negotiate and execute a funding agreement with an applicant, the </w:t>
      </w:r>
      <w:r w:rsidR="00471DE3">
        <w:rPr>
          <w:rFonts w:ascii="Tahoma" w:hAnsi="Tahoma" w:cs="Tahoma"/>
        </w:rPr>
        <w:t>CEC</w:t>
      </w:r>
      <w:r w:rsidRPr="00D72329">
        <w:rPr>
          <w:rFonts w:ascii="Tahoma" w:hAnsi="Tahoma" w:cs="Tahoma"/>
        </w:rPr>
        <w:t>, at its sole discretion, reserves the right to cancel or otherwise modify the pending award, and award the funds to another applicant.</w:t>
      </w:r>
    </w:p>
    <w:p w14:paraId="48AB5AEF" w14:textId="77777777" w:rsidR="00DC6FF2" w:rsidRPr="00D72329" w:rsidRDefault="00DC6FF2" w:rsidP="003F273C">
      <w:pPr>
        <w:autoSpaceDE w:val="0"/>
        <w:autoSpaceDN w:val="0"/>
        <w:adjustRightInd w:val="0"/>
        <w:rPr>
          <w:rFonts w:ascii="Tahoma" w:hAnsi="Tahoma" w:cs="Tahoma"/>
          <w:color w:val="000000"/>
        </w:rPr>
      </w:pPr>
    </w:p>
    <w:p w14:paraId="70CC5E4F" w14:textId="1052E184" w:rsidR="00DC6FF2" w:rsidRPr="00D72329" w:rsidRDefault="007E535E" w:rsidP="003F273C">
      <w:pPr>
        <w:autoSpaceDE w:val="0"/>
        <w:autoSpaceDN w:val="0"/>
        <w:adjustRightInd w:val="0"/>
        <w:rPr>
          <w:rFonts w:ascii="Tahoma" w:hAnsi="Tahoma" w:cs="Tahoma"/>
        </w:rPr>
      </w:pPr>
      <w:r>
        <w:rPr>
          <w:rFonts w:ascii="Tahoma" w:hAnsi="Tahoma" w:cs="Tahoma"/>
        </w:rPr>
        <w:t>The</w:t>
      </w:r>
      <w:r w:rsidR="00DC6FF2" w:rsidRPr="00D72329">
        <w:rPr>
          <w:rFonts w:ascii="Tahoma" w:hAnsi="Tahoma" w:cs="Tahoma"/>
        </w:rPr>
        <w:t xml:space="preserve"> CEC reserves the right to 1) add to, remove, or shift funding; and 2) negotiate with successful applicants to modify the project scope, schedule, or level of funding.</w:t>
      </w:r>
    </w:p>
    <w:p w14:paraId="6B4AF495" w14:textId="77777777" w:rsidR="00DC6FF2" w:rsidRPr="00D72329" w:rsidRDefault="00DC6FF2" w:rsidP="003F273C">
      <w:pPr>
        <w:autoSpaceDE w:val="0"/>
        <w:autoSpaceDN w:val="0"/>
        <w:adjustRightInd w:val="0"/>
        <w:rPr>
          <w:rFonts w:ascii="Tahoma" w:hAnsi="Tahoma" w:cs="Tahoma"/>
          <w:color w:val="000000"/>
        </w:rPr>
      </w:pPr>
    </w:p>
    <w:p w14:paraId="3595E9F2" w14:textId="74728F52" w:rsidR="00DC6FF2" w:rsidRPr="0094127E" w:rsidRDefault="00DC6FF2" w:rsidP="003F273C">
      <w:pPr>
        <w:autoSpaceDE w:val="0"/>
        <w:autoSpaceDN w:val="0"/>
        <w:adjustRightInd w:val="0"/>
        <w:rPr>
          <w:rFonts w:ascii="Tahoma" w:hAnsi="Tahoma" w:cs="Tahoma"/>
        </w:rPr>
      </w:pPr>
      <w:r w:rsidRPr="0094127E">
        <w:rPr>
          <w:rFonts w:ascii="Tahoma" w:hAnsi="Tahoma" w:cs="Tahoma"/>
          <w:color w:val="000000"/>
        </w:rPr>
        <w:t>This notice</w:t>
      </w:r>
      <w:r w:rsidR="0094127E" w:rsidRPr="0094127E">
        <w:rPr>
          <w:rFonts w:ascii="Tahoma" w:hAnsi="Tahoma" w:cs="Tahoma"/>
          <w:color w:val="000000"/>
        </w:rPr>
        <w:t xml:space="preserve"> and awardees for GFO-2</w:t>
      </w:r>
      <w:r w:rsidR="0036707A">
        <w:rPr>
          <w:rFonts w:ascii="Tahoma" w:hAnsi="Tahoma" w:cs="Tahoma"/>
          <w:color w:val="000000"/>
        </w:rPr>
        <w:t>2</w:t>
      </w:r>
      <w:r w:rsidR="0094127E" w:rsidRPr="0094127E">
        <w:rPr>
          <w:rFonts w:ascii="Tahoma" w:hAnsi="Tahoma" w:cs="Tahoma"/>
          <w:color w:val="000000"/>
        </w:rPr>
        <w:t>-30</w:t>
      </w:r>
      <w:r w:rsidR="00F6513F">
        <w:rPr>
          <w:rFonts w:ascii="Tahoma" w:hAnsi="Tahoma" w:cs="Tahoma"/>
          <w:color w:val="000000"/>
        </w:rPr>
        <w:t>6</w:t>
      </w:r>
      <w:r w:rsidRPr="0094127E">
        <w:rPr>
          <w:rFonts w:ascii="Tahoma" w:hAnsi="Tahoma" w:cs="Tahoma"/>
          <w:color w:val="000000"/>
        </w:rPr>
        <w:t xml:space="preserve"> </w:t>
      </w:r>
      <w:r w:rsidR="0094127E" w:rsidRPr="0094127E">
        <w:rPr>
          <w:rFonts w:ascii="Tahoma" w:hAnsi="Tahoma" w:cs="Tahoma"/>
          <w:color w:val="000000"/>
        </w:rPr>
        <w:t>are</w:t>
      </w:r>
      <w:r w:rsidRPr="0094127E">
        <w:rPr>
          <w:rFonts w:ascii="Tahoma" w:hAnsi="Tahoma" w:cs="Tahoma"/>
          <w:color w:val="000000"/>
        </w:rPr>
        <w:t xml:space="preserve"> posted on the </w:t>
      </w:r>
      <w:r w:rsidRPr="0094127E">
        <w:rPr>
          <w:rFonts w:ascii="Tahoma" w:hAnsi="Tahoma" w:cs="Tahoma"/>
        </w:rPr>
        <w:t>CEC’s website</w:t>
      </w:r>
      <w:r w:rsidRPr="0094127E">
        <w:rPr>
          <w:rFonts w:ascii="Tahoma" w:hAnsi="Tahoma" w:cs="Tahoma"/>
          <w:color w:val="000000"/>
        </w:rPr>
        <w:t xml:space="preserve"> at</w:t>
      </w:r>
      <w:r w:rsidR="0094127E" w:rsidRPr="0094127E">
        <w:rPr>
          <w:rFonts w:ascii="Tahoma" w:hAnsi="Tahoma" w:cs="Tahoma"/>
          <w:color w:val="000000"/>
        </w:rPr>
        <w:t xml:space="preserve"> </w:t>
      </w:r>
      <w:hyperlink r:id="rId11" w:history="1">
        <w:r w:rsidR="0094127E" w:rsidRPr="0094127E">
          <w:rPr>
            <w:rStyle w:val="Hyperlink"/>
            <w:rFonts w:ascii="Tahoma" w:hAnsi="Tahoma" w:cs="Tahoma"/>
          </w:rPr>
          <w:t>https://www.energy.ca.gov/funding-opportunities/awards</w:t>
        </w:r>
      </w:hyperlink>
      <w:r w:rsidR="0094127E">
        <w:rPr>
          <w:rFonts w:ascii="Tahoma" w:hAnsi="Tahoma" w:cs="Tahoma"/>
          <w:color w:val="000000"/>
        </w:rPr>
        <w:t>.</w:t>
      </w:r>
      <w:r w:rsidR="0094127E" w:rsidRPr="0094127E">
        <w:rPr>
          <w:rFonts w:ascii="Tahoma" w:hAnsi="Tahoma" w:cs="Tahoma"/>
          <w:color w:val="000000"/>
        </w:rPr>
        <w:t xml:space="preserve"> </w:t>
      </w:r>
    </w:p>
    <w:p w14:paraId="74B83A5C" w14:textId="77777777" w:rsidR="007D55AF" w:rsidRDefault="007D55AF" w:rsidP="003F273C">
      <w:pPr>
        <w:rPr>
          <w:rFonts w:ascii="Tahoma" w:hAnsi="Tahoma" w:cs="Tahoma"/>
          <w:color w:val="000000"/>
        </w:rPr>
      </w:pPr>
    </w:p>
    <w:p w14:paraId="5C89BD79" w14:textId="5745B116" w:rsidR="00DC6FF2" w:rsidRPr="00D6549B" w:rsidRDefault="00F652AD" w:rsidP="00CA5AB9">
      <w:pPr>
        <w:rPr>
          <w:rFonts w:ascii="Tahoma" w:hAnsi="Tahoma" w:cs="Tahoma"/>
        </w:rPr>
      </w:pPr>
      <w:r>
        <w:rPr>
          <w:rFonts w:ascii="Tahoma" w:hAnsi="Tahoma" w:cs="Tahoma"/>
        </w:rPr>
        <w:t>P</w:t>
      </w:r>
      <w:r w:rsidR="00DC6FF2" w:rsidRPr="00D6549B">
        <w:rPr>
          <w:rFonts w:ascii="Tahoma" w:hAnsi="Tahoma" w:cs="Tahoma"/>
        </w:rPr>
        <w:t xml:space="preserve">lease </w:t>
      </w:r>
      <w:r>
        <w:rPr>
          <w:rFonts w:ascii="Tahoma" w:hAnsi="Tahoma" w:cs="Tahoma"/>
        </w:rPr>
        <w:t xml:space="preserve">email </w:t>
      </w:r>
      <w:r w:rsidR="0036707A">
        <w:rPr>
          <w:rFonts w:ascii="Tahoma" w:hAnsi="Tahoma" w:cs="Tahoma"/>
        </w:rPr>
        <w:t>Crystal Willis</w:t>
      </w:r>
      <w:r w:rsidR="00DC6FF2" w:rsidRPr="00D6549B">
        <w:rPr>
          <w:rFonts w:ascii="Tahoma" w:hAnsi="Tahoma" w:cs="Tahoma"/>
        </w:rPr>
        <w:t xml:space="preserve">, </w:t>
      </w:r>
      <w:r w:rsidR="00750EAC">
        <w:rPr>
          <w:rFonts w:ascii="Tahoma" w:hAnsi="Tahoma" w:cs="Tahoma"/>
        </w:rPr>
        <w:t>c</w:t>
      </w:r>
      <w:r w:rsidR="00DC6FF2" w:rsidRPr="00D6549B">
        <w:rPr>
          <w:rFonts w:ascii="Tahoma" w:hAnsi="Tahoma" w:cs="Tahoma"/>
        </w:rPr>
        <w:t xml:space="preserve">ommission </w:t>
      </w:r>
      <w:r w:rsidR="00750EAC">
        <w:rPr>
          <w:rFonts w:ascii="Tahoma" w:hAnsi="Tahoma" w:cs="Tahoma"/>
        </w:rPr>
        <w:t>a</w:t>
      </w:r>
      <w:r w:rsidR="00DC6FF2" w:rsidRPr="00D6549B">
        <w:rPr>
          <w:rFonts w:ascii="Tahoma" w:hAnsi="Tahoma" w:cs="Tahoma"/>
        </w:rPr>
        <w:t xml:space="preserve">greement </w:t>
      </w:r>
      <w:r w:rsidR="00750EAC">
        <w:rPr>
          <w:rFonts w:ascii="Tahoma" w:hAnsi="Tahoma" w:cs="Tahoma"/>
        </w:rPr>
        <w:t>o</w:t>
      </w:r>
      <w:r w:rsidR="00DC6FF2" w:rsidRPr="00D6549B">
        <w:rPr>
          <w:rFonts w:ascii="Tahoma" w:hAnsi="Tahoma" w:cs="Tahoma"/>
        </w:rPr>
        <w:t>fficer</w:t>
      </w:r>
      <w:r w:rsidR="00750EAC">
        <w:rPr>
          <w:rFonts w:ascii="Tahoma" w:hAnsi="Tahoma" w:cs="Tahoma"/>
        </w:rPr>
        <w:t xml:space="preserve">, at </w:t>
      </w:r>
      <w:hyperlink r:id="rId12" w:history="1">
        <w:r w:rsidR="00750EAC" w:rsidRPr="00A4673E">
          <w:rPr>
            <w:rStyle w:val="Hyperlink"/>
            <w:rFonts w:ascii="Tahoma" w:hAnsi="Tahoma" w:cs="Tahoma"/>
          </w:rPr>
          <w:t>crystal.willis@energy.ca.gov</w:t>
        </w:r>
      </w:hyperlink>
      <w:r w:rsidR="00750EAC">
        <w:rPr>
          <w:rFonts w:ascii="Tahoma" w:hAnsi="Tahoma" w:cs="Tahoma"/>
        </w:rPr>
        <w:t xml:space="preserve"> for more information.</w:t>
      </w:r>
    </w:p>
    <w:p w14:paraId="475BBAD0" w14:textId="251A8A37" w:rsidR="0094127E" w:rsidRPr="00B1191E" w:rsidRDefault="0094127E" w:rsidP="007D55AF">
      <w:pPr>
        <w:jc w:val="center"/>
        <w:rPr>
          <w:rFonts w:ascii="Tahoma" w:hAnsi="Tahoma" w:cs="Tahoma"/>
        </w:rPr>
      </w:pPr>
    </w:p>
    <w:sectPr w:rsidR="0094127E" w:rsidRPr="00B1191E" w:rsidSect="00CA5AB9">
      <w:headerReference w:type="first" r:id="rId1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ACA6C" w14:textId="77777777" w:rsidR="00814EC2" w:rsidRDefault="00814EC2" w:rsidP="00F86D2B">
      <w:r>
        <w:separator/>
      </w:r>
    </w:p>
  </w:endnote>
  <w:endnote w:type="continuationSeparator" w:id="0">
    <w:p w14:paraId="50E6474D" w14:textId="77777777" w:rsidR="00814EC2" w:rsidRDefault="00814EC2" w:rsidP="00F86D2B">
      <w:r>
        <w:continuationSeparator/>
      </w:r>
    </w:p>
  </w:endnote>
  <w:endnote w:type="continuationNotice" w:id="1">
    <w:p w14:paraId="14F230B5" w14:textId="77777777" w:rsidR="00814EC2" w:rsidRDefault="00814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XQOOQJ+Arial-Bold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20507" w14:textId="77777777" w:rsidR="00814EC2" w:rsidRDefault="00814EC2" w:rsidP="00F86D2B">
      <w:r>
        <w:separator/>
      </w:r>
    </w:p>
  </w:footnote>
  <w:footnote w:type="continuationSeparator" w:id="0">
    <w:p w14:paraId="6230736C" w14:textId="77777777" w:rsidR="00814EC2" w:rsidRDefault="00814EC2" w:rsidP="00F86D2B">
      <w:r>
        <w:continuationSeparator/>
      </w:r>
    </w:p>
  </w:footnote>
  <w:footnote w:type="continuationNotice" w:id="1">
    <w:p w14:paraId="6F224C37" w14:textId="77777777" w:rsidR="00814EC2" w:rsidRDefault="00814E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EA4DA" w14:textId="77777777" w:rsidR="00E210F6" w:rsidRDefault="00E210F6">
    <w:pPr>
      <w:pStyle w:val="Header"/>
    </w:pPr>
    <w:r>
      <w:rPr>
        <w:noProof/>
      </w:rPr>
      <w:drawing>
        <wp:anchor distT="0" distB="0" distL="114300" distR="114300" simplePos="0" relativeHeight="251658240" behindDoc="0" locked="0" layoutInCell="1" allowOverlap="1" wp14:anchorId="6DC13974" wp14:editId="5729B4C9">
          <wp:simplePos x="0" y="0"/>
          <wp:positionH relativeFrom="page">
            <wp:align>left</wp:align>
          </wp:positionH>
          <wp:positionV relativeFrom="paragraph">
            <wp:posOffset>-476250</wp:posOffset>
          </wp:positionV>
          <wp:extent cx="7781544" cy="10067544"/>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stretch>
                    <a:fillRect/>
                  </a:stretch>
                </pic:blipFill>
                <pic:spPr>
                  <a:xfrm>
                    <a:off x="0" y="0"/>
                    <a:ext cx="7781544" cy="100675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01BB0"/>
    <w:multiLevelType w:val="hybridMultilevel"/>
    <w:tmpl w:val="23445FEE"/>
    <w:lvl w:ilvl="0" w:tplc="C95098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9A5E17"/>
    <w:multiLevelType w:val="hybridMultilevel"/>
    <w:tmpl w:val="A6BE6D3A"/>
    <w:lvl w:ilvl="0" w:tplc="DAA4813E">
      <w:start w:val="1"/>
      <w:numFmt w:val="bullet"/>
      <w:lvlText w:val=""/>
      <w:lvlJc w:val="left"/>
      <w:pPr>
        <w:tabs>
          <w:tab w:val="num" w:pos="720"/>
        </w:tabs>
        <w:ind w:left="720" w:hanging="720"/>
      </w:pPr>
      <w:rPr>
        <w:rFonts w:ascii="Symbol" w:hAnsi="Symbol" w:hint="default"/>
        <w:b/>
        <w:color w:val="auto"/>
      </w:rPr>
    </w:lvl>
    <w:lvl w:ilvl="1" w:tplc="8EE444BC">
      <w:start w:val="1"/>
      <w:numFmt w:val="decimal"/>
      <w:lvlText w:val="%2."/>
      <w:lvlJc w:val="left"/>
      <w:pPr>
        <w:tabs>
          <w:tab w:val="num" w:pos="1440"/>
        </w:tabs>
        <w:ind w:left="1440" w:hanging="720"/>
      </w:pPr>
    </w:lvl>
    <w:lvl w:ilvl="2" w:tplc="4EDE0C9A">
      <w:start w:val="1"/>
      <w:numFmt w:val="decimal"/>
      <w:lvlText w:val="%3."/>
      <w:lvlJc w:val="left"/>
      <w:pPr>
        <w:tabs>
          <w:tab w:val="num" w:pos="2160"/>
        </w:tabs>
        <w:ind w:left="2160" w:hanging="720"/>
      </w:pPr>
    </w:lvl>
    <w:lvl w:ilvl="3" w:tplc="CE1C9D20">
      <w:start w:val="1"/>
      <w:numFmt w:val="decimal"/>
      <w:lvlText w:val="%4."/>
      <w:lvlJc w:val="left"/>
      <w:pPr>
        <w:tabs>
          <w:tab w:val="num" w:pos="2880"/>
        </w:tabs>
        <w:ind w:left="2880" w:hanging="720"/>
      </w:pPr>
    </w:lvl>
    <w:lvl w:ilvl="4" w:tplc="5D34F5F8">
      <w:start w:val="1"/>
      <w:numFmt w:val="decimal"/>
      <w:lvlText w:val="%5."/>
      <w:lvlJc w:val="left"/>
      <w:pPr>
        <w:tabs>
          <w:tab w:val="num" w:pos="3600"/>
        </w:tabs>
        <w:ind w:left="3600" w:hanging="720"/>
      </w:pPr>
    </w:lvl>
    <w:lvl w:ilvl="5" w:tplc="D7684304">
      <w:start w:val="1"/>
      <w:numFmt w:val="decimal"/>
      <w:lvlText w:val="%6."/>
      <w:lvlJc w:val="left"/>
      <w:pPr>
        <w:tabs>
          <w:tab w:val="num" w:pos="4320"/>
        </w:tabs>
        <w:ind w:left="4320" w:hanging="720"/>
      </w:pPr>
    </w:lvl>
    <w:lvl w:ilvl="6" w:tplc="4D54F1F6">
      <w:start w:val="1"/>
      <w:numFmt w:val="decimal"/>
      <w:lvlText w:val="%7."/>
      <w:lvlJc w:val="left"/>
      <w:pPr>
        <w:tabs>
          <w:tab w:val="num" w:pos="5040"/>
        </w:tabs>
        <w:ind w:left="5040" w:hanging="720"/>
      </w:pPr>
    </w:lvl>
    <w:lvl w:ilvl="7" w:tplc="13948FD4">
      <w:start w:val="1"/>
      <w:numFmt w:val="decimal"/>
      <w:lvlText w:val="%8."/>
      <w:lvlJc w:val="left"/>
      <w:pPr>
        <w:tabs>
          <w:tab w:val="num" w:pos="5760"/>
        </w:tabs>
        <w:ind w:left="5760" w:hanging="720"/>
      </w:pPr>
    </w:lvl>
    <w:lvl w:ilvl="8" w:tplc="3A96FE94">
      <w:start w:val="1"/>
      <w:numFmt w:val="decimal"/>
      <w:lvlText w:val="%9."/>
      <w:lvlJc w:val="left"/>
      <w:pPr>
        <w:tabs>
          <w:tab w:val="num" w:pos="6480"/>
        </w:tabs>
        <w:ind w:left="6480" w:hanging="720"/>
      </w:pPr>
    </w:lvl>
  </w:abstractNum>
  <w:num w:numId="1" w16cid:durableId="1175027220">
    <w:abstractNumId w:val="0"/>
  </w:num>
  <w:num w:numId="2" w16cid:durableId="1357343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0588C"/>
    <w:rsid w:val="00017FB8"/>
    <w:rsid w:val="00027125"/>
    <w:rsid w:val="000557AC"/>
    <w:rsid w:val="00084133"/>
    <w:rsid w:val="000B7A79"/>
    <w:rsid w:val="000D30E9"/>
    <w:rsid w:val="001236E0"/>
    <w:rsid w:val="0014731B"/>
    <w:rsid w:val="001661E5"/>
    <w:rsid w:val="00191311"/>
    <w:rsid w:val="00194F94"/>
    <w:rsid w:val="001A4D2E"/>
    <w:rsid w:val="001B0295"/>
    <w:rsid w:val="001C0343"/>
    <w:rsid w:val="001C38B0"/>
    <w:rsid w:val="001E0C9F"/>
    <w:rsid w:val="001F62F3"/>
    <w:rsid w:val="002406DC"/>
    <w:rsid w:val="00255BED"/>
    <w:rsid w:val="00292DA6"/>
    <w:rsid w:val="002A5F7A"/>
    <w:rsid w:val="002C121E"/>
    <w:rsid w:val="002D5530"/>
    <w:rsid w:val="002D7DE5"/>
    <w:rsid w:val="00300FB1"/>
    <w:rsid w:val="00321F76"/>
    <w:rsid w:val="0034027B"/>
    <w:rsid w:val="0036707A"/>
    <w:rsid w:val="003805F2"/>
    <w:rsid w:val="00383710"/>
    <w:rsid w:val="00393667"/>
    <w:rsid w:val="003B2FD2"/>
    <w:rsid w:val="003C098C"/>
    <w:rsid w:val="003E0D2D"/>
    <w:rsid w:val="003E0DB3"/>
    <w:rsid w:val="003E43B6"/>
    <w:rsid w:val="003F273C"/>
    <w:rsid w:val="003F75F2"/>
    <w:rsid w:val="00400854"/>
    <w:rsid w:val="00415DE9"/>
    <w:rsid w:val="004242E0"/>
    <w:rsid w:val="00430859"/>
    <w:rsid w:val="004323BE"/>
    <w:rsid w:val="00437D5F"/>
    <w:rsid w:val="004417BD"/>
    <w:rsid w:val="004504D5"/>
    <w:rsid w:val="00451683"/>
    <w:rsid w:val="0046521D"/>
    <w:rsid w:val="00471DE3"/>
    <w:rsid w:val="00474EEA"/>
    <w:rsid w:val="004A3220"/>
    <w:rsid w:val="004A4C18"/>
    <w:rsid w:val="004C64B2"/>
    <w:rsid w:val="004E36AB"/>
    <w:rsid w:val="004F2BE0"/>
    <w:rsid w:val="005003C4"/>
    <w:rsid w:val="00510D8F"/>
    <w:rsid w:val="00523449"/>
    <w:rsid w:val="00524EA9"/>
    <w:rsid w:val="005309AE"/>
    <w:rsid w:val="00532DF8"/>
    <w:rsid w:val="005366F6"/>
    <w:rsid w:val="005645D6"/>
    <w:rsid w:val="00570333"/>
    <w:rsid w:val="00575405"/>
    <w:rsid w:val="00577D95"/>
    <w:rsid w:val="005829C1"/>
    <w:rsid w:val="005E5A3B"/>
    <w:rsid w:val="005E5EC7"/>
    <w:rsid w:val="005F51AF"/>
    <w:rsid w:val="00605527"/>
    <w:rsid w:val="006068FF"/>
    <w:rsid w:val="00607C11"/>
    <w:rsid w:val="00607FB1"/>
    <w:rsid w:val="00631D5C"/>
    <w:rsid w:val="006531BE"/>
    <w:rsid w:val="006A3F5F"/>
    <w:rsid w:val="006B1D7A"/>
    <w:rsid w:val="006D3777"/>
    <w:rsid w:val="006D3827"/>
    <w:rsid w:val="006F23FA"/>
    <w:rsid w:val="007134AE"/>
    <w:rsid w:val="00715E45"/>
    <w:rsid w:val="007211FC"/>
    <w:rsid w:val="00741B1D"/>
    <w:rsid w:val="00750EAC"/>
    <w:rsid w:val="00751C0F"/>
    <w:rsid w:val="007714A5"/>
    <w:rsid w:val="0077265A"/>
    <w:rsid w:val="007C687C"/>
    <w:rsid w:val="007D55AF"/>
    <w:rsid w:val="007E535E"/>
    <w:rsid w:val="00804EF1"/>
    <w:rsid w:val="00813804"/>
    <w:rsid w:val="00814EC2"/>
    <w:rsid w:val="00830D48"/>
    <w:rsid w:val="00830E30"/>
    <w:rsid w:val="00881DB3"/>
    <w:rsid w:val="0088704D"/>
    <w:rsid w:val="00891290"/>
    <w:rsid w:val="00892924"/>
    <w:rsid w:val="008B5F7B"/>
    <w:rsid w:val="008E1433"/>
    <w:rsid w:val="008E3926"/>
    <w:rsid w:val="008E7852"/>
    <w:rsid w:val="008F0422"/>
    <w:rsid w:val="00900357"/>
    <w:rsid w:val="00905761"/>
    <w:rsid w:val="0094127E"/>
    <w:rsid w:val="00944443"/>
    <w:rsid w:val="00947E30"/>
    <w:rsid w:val="00974049"/>
    <w:rsid w:val="00986B9D"/>
    <w:rsid w:val="009B096F"/>
    <w:rsid w:val="009E6C35"/>
    <w:rsid w:val="009E754B"/>
    <w:rsid w:val="00A17202"/>
    <w:rsid w:val="00A3384C"/>
    <w:rsid w:val="00A36CF5"/>
    <w:rsid w:val="00A415E3"/>
    <w:rsid w:val="00A44593"/>
    <w:rsid w:val="00A51C13"/>
    <w:rsid w:val="00A73089"/>
    <w:rsid w:val="00A82777"/>
    <w:rsid w:val="00A8562E"/>
    <w:rsid w:val="00AA336A"/>
    <w:rsid w:val="00AD21FC"/>
    <w:rsid w:val="00AE01F5"/>
    <w:rsid w:val="00AE05B9"/>
    <w:rsid w:val="00AF3242"/>
    <w:rsid w:val="00AF686D"/>
    <w:rsid w:val="00B1191E"/>
    <w:rsid w:val="00B33959"/>
    <w:rsid w:val="00B80E72"/>
    <w:rsid w:val="00BA1317"/>
    <w:rsid w:val="00BA4CC1"/>
    <w:rsid w:val="00BA6855"/>
    <w:rsid w:val="00BA7AFB"/>
    <w:rsid w:val="00BB5DCD"/>
    <w:rsid w:val="00BC1B1E"/>
    <w:rsid w:val="00BD094C"/>
    <w:rsid w:val="00C0488D"/>
    <w:rsid w:val="00C05632"/>
    <w:rsid w:val="00C45DB8"/>
    <w:rsid w:val="00C67037"/>
    <w:rsid w:val="00C751EB"/>
    <w:rsid w:val="00C96BDD"/>
    <w:rsid w:val="00CA5AB9"/>
    <w:rsid w:val="00CF3B99"/>
    <w:rsid w:val="00CF4E9D"/>
    <w:rsid w:val="00CF7B46"/>
    <w:rsid w:val="00D32C3D"/>
    <w:rsid w:val="00D43B83"/>
    <w:rsid w:val="00D47674"/>
    <w:rsid w:val="00D6549B"/>
    <w:rsid w:val="00D71C58"/>
    <w:rsid w:val="00D90FC0"/>
    <w:rsid w:val="00DA2A52"/>
    <w:rsid w:val="00DC6FF2"/>
    <w:rsid w:val="00DF5E04"/>
    <w:rsid w:val="00DF783A"/>
    <w:rsid w:val="00E16D2A"/>
    <w:rsid w:val="00E210F6"/>
    <w:rsid w:val="00E36728"/>
    <w:rsid w:val="00E4797E"/>
    <w:rsid w:val="00E55EB0"/>
    <w:rsid w:val="00E66F03"/>
    <w:rsid w:val="00E67680"/>
    <w:rsid w:val="00EA7BDE"/>
    <w:rsid w:val="00EC0C24"/>
    <w:rsid w:val="00EE237B"/>
    <w:rsid w:val="00EE3136"/>
    <w:rsid w:val="00EE53DC"/>
    <w:rsid w:val="00EF31C8"/>
    <w:rsid w:val="00F10DFF"/>
    <w:rsid w:val="00F14BEF"/>
    <w:rsid w:val="00F52B17"/>
    <w:rsid w:val="00F53CF4"/>
    <w:rsid w:val="00F56EB8"/>
    <w:rsid w:val="00F6513F"/>
    <w:rsid w:val="00F652AD"/>
    <w:rsid w:val="00F86D2B"/>
    <w:rsid w:val="00F904E9"/>
    <w:rsid w:val="00F90F6B"/>
    <w:rsid w:val="00F947AC"/>
    <w:rsid w:val="00F967DF"/>
    <w:rsid w:val="00FA4510"/>
    <w:rsid w:val="00FA75C7"/>
    <w:rsid w:val="00FE2D8C"/>
    <w:rsid w:val="00FF3600"/>
    <w:rsid w:val="0237F8EB"/>
    <w:rsid w:val="052D513E"/>
    <w:rsid w:val="0AF48554"/>
    <w:rsid w:val="0CA62091"/>
    <w:rsid w:val="0E579C4A"/>
    <w:rsid w:val="14023DFE"/>
    <w:rsid w:val="1BBAA412"/>
    <w:rsid w:val="1E72A15E"/>
    <w:rsid w:val="26F6CAF4"/>
    <w:rsid w:val="2791E5A3"/>
    <w:rsid w:val="2C29D324"/>
    <w:rsid w:val="2CBD9426"/>
    <w:rsid w:val="2E07263A"/>
    <w:rsid w:val="319EB98D"/>
    <w:rsid w:val="37023FAC"/>
    <w:rsid w:val="45760750"/>
    <w:rsid w:val="4C33DC61"/>
    <w:rsid w:val="4E7E3D23"/>
    <w:rsid w:val="5199E052"/>
    <w:rsid w:val="526BEC4A"/>
    <w:rsid w:val="552CBDA2"/>
    <w:rsid w:val="571E0760"/>
    <w:rsid w:val="598BC9DA"/>
    <w:rsid w:val="60B0CC69"/>
    <w:rsid w:val="65C23F74"/>
    <w:rsid w:val="66FCDE46"/>
    <w:rsid w:val="6C06CC43"/>
    <w:rsid w:val="6F2B740A"/>
    <w:rsid w:val="7CFA17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987950"/>
  <w14:defaultImageDpi w14:val="300"/>
  <w15:docId w15:val="{0A0E1FB0-D166-4111-B91D-CA706CF70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DC6FF2"/>
    <w:pPr>
      <w:widowControl w:val="0"/>
      <w:autoSpaceDE w:val="0"/>
      <w:autoSpaceDN w:val="0"/>
      <w:adjustRightInd w:val="0"/>
    </w:pPr>
    <w:rPr>
      <w:rFonts w:ascii="XQOOQJ+Arial-BoldMT" w:eastAsia="Times New Roman" w:hAnsi="XQOOQJ+Arial-BoldMT" w:cs="XQOOQJ+Arial-BoldMT"/>
      <w:color w:val="000000"/>
    </w:rPr>
  </w:style>
  <w:style w:type="character" w:styleId="CommentReference">
    <w:name w:val="annotation reference"/>
    <w:basedOn w:val="DefaultParagraphFont"/>
    <w:uiPriority w:val="99"/>
    <w:semiHidden/>
    <w:unhideWhenUsed/>
    <w:rsid w:val="00715E45"/>
    <w:rPr>
      <w:sz w:val="16"/>
      <w:szCs w:val="16"/>
    </w:rPr>
  </w:style>
  <w:style w:type="paragraph" w:styleId="CommentText">
    <w:name w:val="annotation text"/>
    <w:basedOn w:val="Normal"/>
    <w:link w:val="CommentTextChar"/>
    <w:uiPriority w:val="99"/>
    <w:unhideWhenUsed/>
    <w:rsid w:val="00715E45"/>
    <w:rPr>
      <w:sz w:val="20"/>
      <w:szCs w:val="20"/>
    </w:rPr>
  </w:style>
  <w:style w:type="character" w:customStyle="1" w:styleId="CommentTextChar">
    <w:name w:val="Comment Text Char"/>
    <w:basedOn w:val="DefaultParagraphFont"/>
    <w:link w:val="CommentText"/>
    <w:uiPriority w:val="99"/>
    <w:rsid w:val="00715E45"/>
    <w:rPr>
      <w:sz w:val="20"/>
      <w:szCs w:val="20"/>
    </w:rPr>
  </w:style>
  <w:style w:type="paragraph" w:styleId="CommentSubject">
    <w:name w:val="annotation subject"/>
    <w:basedOn w:val="CommentText"/>
    <w:next w:val="CommentText"/>
    <w:link w:val="CommentSubjectChar"/>
    <w:uiPriority w:val="99"/>
    <w:semiHidden/>
    <w:unhideWhenUsed/>
    <w:rsid w:val="00715E45"/>
    <w:rPr>
      <w:b/>
      <w:bCs/>
    </w:rPr>
  </w:style>
  <w:style w:type="character" w:customStyle="1" w:styleId="CommentSubjectChar">
    <w:name w:val="Comment Subject Char"/>
    <w:basedOn w:val="CommentTextChar"/>
    <w:link w:val="CommentSubject"/>
    <w:uiPriority w:val="99"/>
    <w:semiHidden/>
    <w:rsid w:val="00715E45"/>
    <w:rPr>
      <w:b/>
      <w:bCs/>
      <w:sz w:val="20"/>
      <w:szCs w:val="20"/>
    </w:rPr>
  </w:style>
  <w:style w:type="table" w:styleId="TableGrid">
    <w:name w:val="Table Grid"/>
    <w:basedOn w:val="TableNormal"/>
    <w:uiPriority w:val="59"/>
    <w:rsid w:val="007D55A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94127E"/>
    <w:rPr>
      <w:color w:val="800080" w:themeColor="followedHyperlink"/>
      <w:u w:val="single"/>
    </w:rPr>
  </w:style>
  <w:style w:type="character" w:styleId="UnresolvedMention">
    <w:name w:val="Unresolved Mention"/>
    <w:basedOn w:val="DefaultParagraphFont"/>
    <w:uiPriority w:val="99"/>
    <w:semiHidden/>
    <w:unhideWhenUsed/>
    <w:rsid w:val="0094127E"/>
    <w:rPr>
      <w:color w:val="605E5C"/>
      <w:shd w:val="clear" w:color="auto" w:fill="E1DFDD"/>
    </w:rPr>
  </w:style>
  <w:style w:type="character" w:customStyle="1" w:styleId="normaltextrun">
    <w:name w:val="normaltextrun"/>
    <w:basedOn w:val="DefaultParagraphFont"/>
    <w:rsid w:val="0094127E"/>
  </w:style>
  <w:style w:type="character" w:customStyle="1" w:styleId="eop">
    <w:name w:val="eop"/>
    <w:basedOn w:val="DefaultParagraphFont"/>
    <w:rsid w:val="0094127E"/>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
    <w:basedOn w:val="Normal"/>
    <w:link w:val="FootnoteTextChar"/>
    <w:uiPriority w:val="99"/>
    <w:qFormat/>
    <w:rsid w:val="00017FB8"/>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
    <w:basedOn w:val="DefaultParagraphFont"/>
    <w:link w:val="FootnoteText"/>
    <w:uiPriority w:val="99"/>
    <w:rsid w:val="00017FB8"/>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17FB8"/>
    <w:rPr>
      <w:rFonts w:cs="Times New Roman"/>
      <w:vertAlign w:val="superscript"/>
    </w:rPr>
  </w:style>
  <w:style w:type="paragraph" w:styleId="Revision">
    <w:name w:val="Revision"/>
    <w:hidden/>
    <w:uiPriority w:val="99"/>
    <w:semiHidden/>
    <w:rsid w:val="00DF783A"/>
  </w:style>
  <w:style w:type="paragraph" w:styleId="ListParagraph">
    <w:name w:val="List Paragraph"/>
    <w:basedOn w:val="Normal"/>
    <w:uiPriority w:val="34"/>
    <w:qFormat/>
    <w:rsid w:val="00DF78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150553">
      <w:bodyDiv w:val="1"/>
      <w:marLeft w:val="0"/>
      <w:marRight w:val="0"/>
      <w:marTop w:val="0"/>
      <w:marBottom w:val="0"/>
      <w:divBdr>
        <w:top w:val="none" w:sz="0" w:space="0" w:color="auto"/>
        <w:left w:val="none" w:sz="0" w:space="0" w:color="auto"/>
        <w:bottom w:val="none" w:sz="0" w:space="0" w:color="auto"/>
        <w:right w:val="none" w:sz="0" w:space="0" w:color="auto"/>
      </w:divBdr>
      <w:divsChild>
        <w:div w:id="212543445">
          <w:marLeft w:val="360"/>
          <w:marRight w:val="0"/>
          <w:marTop w:val="200"/>
          <w:marBottom w:val="0"/>
          <w:divBdr>
            <w:top w:val="none" w:sz="0" w:space="0" w:color="auto"/>
            <w:left w:val="none" w:sz="0" w:space="0" w:color="auto"/>
            <w:bottom w:val="none" w:sz="0" w:space="0" w:color="auto"/>
            <w:right w:val="none" w:sz="0" w:space="0" w:color="auto"/>
          </w:divBdr>
        </w:div>
      </w:divsChild>
    </w:div>
    <w:div w:id="1144929188">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rystal.willis@energy.ca.gov"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ergy.ca.gov/funding-opportunities/award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67c814-4b34-462c-a21d-c185ff6548d2" xsi:nil="true"/>
    <lcf76f155ced4ddcb4097134ff3c332f xmlns="785685f2-c2e1-4352-89aa-3faca8eaba52">
      <Terms xmlns="http://schemas.microsoft.com/office/infopath/2007/PartnerControls"/>
    </lcf76f155ced4ddcb4097134ff3c332f>
    <SharedWithUsers xmlns="5067c814-4b34-462c-a21d-c185ff6548d2">
      <UserInfo>
        <DisplayName>Bohan, Drew@Energy</DisplayName>
        <AccountId>304</AccountId>
        <AccountType/>
      </UserInfo>
      <UserInfo>
        <DisplayName>Lukanich, Kimberly@Energy</DisplayName>
        <AccountId>1006</AccountId>
        <AccountType/>
      </UserInfo>
      <UserInfo>
        <DisplayName>Butler, Susan@Energy</DisplayName>
        <AccountId>980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5" ma:contentTypeDescription="Create a new document." ma:contentTypeScope="" ma:versionID="ec22d18dfbda93080a0e293c02b9c2db">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01121d0109b854a0fa5623d3b568223c"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d59d910-56ec-4d5a-9702-61243d3b599f}"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A9E38D-3703-4FF0-B099-6B2CFED35FFA}">
  <ds:schemaRefs>
    <ds:schemaRef ds:uri="http://schemas.microsoft.com/office/2006/metadata/properties"/>
    <ds:schemaRef ds:uri="http://schemas.microsoft.com/office/infopath/2007/PartnerControls"/>
    <ds:schemaRef ds:uri="5067c814-4b34-462c-a21d-c185ff6548d2"/>
    <ds:schemaRef ds:uri="785685f2-c2e1-4352-89aa-3faca8eaba52"/>
  </ds:schemaRefs>
</ds:datastoreItem>
</file>

<file path=customXml/itemProps2.xml><?xml version="1.0" encoding="utf-8"?>
<ds:datastoreItem xmlns:ds="http://schemas.openxmlformats.org/officeDocument/2006/customXml" ds:itemID="{B18AECCF-B706-49A6-BFF1-E9262AB5DF07}">
  <ds:schemaRefs>
    <ds:schemaRef ds:uri="http://schemas.microsoft.com/sharepoint/v3/contenttype/forms"/>
  </ds:schemaRefs>
</ds:datastoreItem>
</file>

<file path=customXml/itemProps3.xml><?xml version="1.0" encoding="utf-8"?>
<ds:datastoreItem xmlns:ds="http://schemas.openxmlformats.org/officeDocument/2006/customXml" ds:itemID="{7AFA14C9-2192-4E47-B64C-C0BDCF83A212}">
  <ds:schemaRefs>
    <ds:schemaRef ds:uri="http://schemas.openxmlformats.org/officeDocument/2006/bibliography"/>
  </ds:schemaRefs>
</ds:datastoreItem>
</file>

<file path=customXml/itemProps4.xml><?xml version="1.0" encoding="utf-8"?>
<ds:datastoreItem xmlns:ds="http://schemas.openxmlformats.org/officeDocument/2006/customXml" ds:itemID="{752913E3-DB4B-4098-B679-5559B8E27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392</Words>
  <Characters>2236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Wobschall Design</Company>
  <LinksUpToDate>false</LinksUpToDate>
  <CharactersWithSpaces>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dc:description/>
  <cp:lastModifiedBy>Willis, Crystal@Energy</cp:lastModifiedBy>
  <cp:revision>59</cp:revision>
  <cp:lastPrinted>2020-03-11T21:07:00Z</cp:lastPrinted>
  <dcterms:created xsi:type="dcterms:W3CDTF">2023-09-06T18:58:00Z</dcterms:created>
  <dcterms:modified xsi:type="dcterms:W3CDTF">2023-10-11T16:52:00Z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MediaServiceImageTags">
    <vt:lpwstr/>
  </property>
  <property fmtid="{D5CDD505-2E9C-101B-9397-08002B2CF9AE}" pid="4" name="GrammarlyDocumentId">
    <vt:lpwstr>951a54097879d0ad5377d6754c43daf212cdf2f47a9f8b13826c737763a454a7</vt:lpwstr>
  </property>
</Properties>
</file>