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75AC" w14:textId="7C86B24E" w:rsidR="00A8673B" w:rsidRPr="00805026" w:rsidRDefault="00521CA6" w:rsidP="00805026">
      <w:pPr>
        <w:keepLines/>
        <w:spacing w:after="120"/>
        <w:ind w:left="3516" w:right="3516"/>
        <w:jc w:val="center"/>
        <w:rPr>
          <w:rFonts w:ascii="Arial" w:eastAsia="Arial" w:hAnsi="Arial" w:cs="Arial"/>
          <w:sz w:val="28"/>
          <w:szCs w:val="28"/>
        </w:rPr>
      </w:pPr>
      <w:r>
        <w:rPr>
          <w:rFonts w:ascii="Arial" w:hAnsi="Arial" w:cs="Arial"/>
          <w:b/>
          <w:spacing w:val="-6"/>
          <w:sz w:val="28"/>
        </w:rPr>
        <w:t>ATTACHMENT 10</w:t>
      </w:r>
    </w:p>
    <w:p w14:paraId="0B661BB5" w14:textId="77777777" w:rsidR="00A8673B" w:rsidRDefault="00A8673B" w:rsidP="00A8673B">
      <w:pPr>
        <w:keepLines/>
        <w:spacing w:after="120"/>
        <w:ind w:left="557" w:right="556"/>
        <w:jc w:val="center"/>
        <w:rPr>
          <w:rFonts w:ascii="Arial" w:hAnsi="Arial" w:cs="Arial"/>
          <w:b/>
          <w:spacing w:val="-8"/>
          <w:sz w:val="28"/>
        </w:rPr>
      </w:pPr>
      <w:r w:rsidRPr="00282DE5">
        <w:rPr>
          <w:rFonts w:ascii="Arial" w:hAnsi="Arial" w:cs="Arial"/>
          <w:b/>
          <w:spacing w:val="-8"/>
          <w:sz w:val="28"/>
        </w:rPr>
        <w:t>SPECIAL TERMS AND CONDITIONS</w:t>
      </w:r>
    </w:p>
    <w:p w14:paraId="6741A886" w14:textId="77777777" w:rsidR="00A8673B" w:rsidRPr="00E04322" w:rsidRDefault="00A8673B" w:rsidP="00A8673B">
      <w:pPr>
        <w:keepLines/>
        <w:spacing w:after="120"/>
        <w:ind w:left="557" w:right="556"/>
        <w:jc w:val="center"/>
        <w:rPr>
          <w:rFonts w:ascii="Arial" w:eastAsia="Arial" w:hAnsi="Arial" w:cs="Arial"/>
          <w:color w:val="FF0000"/>
          <w:sz w:val="28"/>
          <w:szCs w:val="28"/>
        </w:rPr>
      </w:pPr>
    </w:p>
    <w:p w14:paraId="5CEAF83E" w14:textId="77777777" w:rsidR="00785EA2" w:rsidRPr="002B4FD6" w:rsidRDefault="00680B75" w:rsidP="002B4FD6">
      <w:pPr>
        <w:pStyle w:val="Heading1"/>
        <w:keepLines/>
        <w:numPr>
          <w:ilvl w:val="0"/>
          <w:numId w:val="4"/>
        </w:numPr>
        <w:tabs>
          <w:tab w:val="left" w:pos="840"/>
        </w:tabs>
        <w:spacing w:before="0" w:after="120"/>
        <w:rPr>
          <w:rFonts w:cs="Arial"/>
          <w:spacing w:val="-4"/>
        </w:rPr>
      </w:pPr>
      <w:r w:rsidRPr="002B4FD6">
        <w:rPr>
          <w:rFonts w:cs="Arial"/>
          <w:spacing w:val="-4"/>
        </w:rPr>
        <w:t>Priority of these Special Terms</w:t>
      </w:r>
    </w:p>
    <w:p w14:paraId="3D423B04" w14:textId="77777777" w:rsidR="002F53B3" w:rsidRDefault="00680B75" w:rsidP="002B4FD6">
      <w:pPr>
        <w:pStyle w:val="Heading1"/>
        <w:keepLines/>
        <w:tabs>
          <w:tab w:val="left" w:pos="840"/>
        </w:tabs>
        <w:spacing w:before="0" w:after="120"/>
        <w:ind w:left="360" w:firstLine="0"/>
        <w:rPr>
          <w:rFonts w:cs="Arial"/>
          <w:b w:val="0"/>
          <w:bCs w:val="0"/>
          <w:i w:val="0"/>
        </w:rPr>
      </w:pPr>
      <w:r w:rsidRPr="002B4FD6">
        <w:rPr>
          <w:rFonts w:cs="Arial"/>
          <w:b w:val="0"/>
          <w:bCs w:val="0"/>
          <w:i w:val="0"/>
        </w:rPr>
        <w:t xml:space="preserve">In the event of a conflict between these Special Terms and other terms in this Agreement, these Special Terms </w:t>
      </w:r>
      <w:r w:rsidR="0017703F" w:rsidRPr="002B4FD6">
        <w:rPr>
          <w:rFonts w:cs="Arial"/>
          <w:b w:val="0"/>
          <w:bCs w:val="0"/>
          <w:i w:val="0"/>
        </w:rPr>
        <w:t xml:space="preserve">shall </w:t>
      </w:r>
      <w:r w:rsidRPr="002B4FD6">
        <w:rPr>
          <w:rFonts w:cs="Arial"/>
          <w:b w:val="0"/>
          <w:bCs w:val="0"/>
          <w:i w:val="0"/>
        </w:rPr>
        <w:t>govern.</w:t>
      </w:r>
    </w:p>
    <w:p w14:paraId="30DECFC9" w14:textId="77777777" w:rsidR="00680B75" w:rsidRPr="002B4FD6" w:rsidRDefault="00680B75" w:rsidP="002B4FD6">
      <w:pPr>
        <w:pStyle w:val="Heading1"/>
        <w:keepLines/>
        <w:tabs>
          <w:tab w:val="left" w:pos="840"/>
        </w:tabs>
        <w:spacing w:before="0" w:after="120"/>
        <w:ind w:left="360" w:firstLine="0"/>
        <w:rPr>
          <w:rFonts w:cs="Arial"/>
          <w:b w:val="0"/>
          <w:bCs w:val="0"/>
          <w:i w:val="0"/>
        </w:rPr>
      </w:pPr>
      <w:r w:rsidRPr="002B4FD6">
        <w:rPr>
          <w:rFonts w:cs="Arial"/>
          <w:b w:val="0"/>
          <w:bCs w:val="0"/>
          <w:i w:val="0"/>
        </w:rPr>
        <w:t xml:space="preserve">  </w:t>
      </w:r>
    </w:p>
    <w:p w14:paraId="6ED628DC" w14:textId="77777777" w:rsidR="002F53B3" w:rsidRDefault="002F53B3" w:rsidP="002B4FD6">
      <w:pPr>
        <w:pStyle w:val="Heading1"/>
        <w:keepLines/>
        <w:numPr>
          <w:ilvl w:val="0"/>
          <w:numId w:val="4"/>
        </w:numPr>
        <w:tabs>
          <w:tab w:val="left" w:pos="840"/>
        </w:tabs>
        <w:spacing w:before="0" w:after="120"/>
        <w:rPr>
          <w:rFonts w:cs="Arial"/>
          <w:spacing w:val="-4"/>
        </w:rPr>
      </w:pPr>
      <w:r>
        <w:rPr>
          <w:rFonts w:cs="Arial"/>
          <w:spacing w:val="-4"/>
        </w:rPr>
        <w:t>Information Practices Act</w:t>
      </w:r>
    </w:p>
    <w:p w14:paraId="28EA6DC5" w14:textId="263C6EB5" w:rsidR="00F05BC7" w:rsidRPr="003822C9" w:rsidRDefault="008C3D30" w:rsidP="13C7256F">
      <w:pPr>
        <w:pStyle w:val="Heading1"/>
        <w:keepLines/>
        <w:numPr>
          <w:ilvl w:val="0"/>
          <w:numId w:val="8"/>
        </w:numPr>
        <w:tabs>
          <w:tab w:val="left" w:pos="720"/>
        </w:tabs>
        <w:spacing w:before="0" w:after="120"/>
        <w:rPr>
          <w:rFonts w:cs="Arial"/>
          <w:b w:val="0"/>
          <w:bCs w:val="0"/>
          <w:i w:val="0"/>
          <w:spacing w:val="-4"/>
        </w:rPr>
      </w:pPr>
      <w:r w:rsidRPr="13C7256F">
        <w:rPr>
          <w:rFonts w:cs="Arial"/>
          <w:b w:val="0"/>
          <w:bCs w:val="0"/>
          <w:i w:val="0"/>
          <w:spacing w:val="-4"/>
        </w:rPr>
        <w:t>Recipient and All Subcontractors</w:t>
      </w:r>
      <w:r w:rsidR="69953B33" w:rsidRPr="13C7256F">
        <w:rPr>
          <w:rFonts w:cs="Arial"/>
          <w:b w:val="0"/>
          <w:bCs w:val="0"/>
          <w:i w:val="0"/>
          <w:spacing w:val="-4"/>
        </w:rPr>
        <w:t>, incentive and grant recipients, and project partners</w:t>
      </w:r>
      <w:r w:rsidRPr="13C7256F">
        <w:rPr>
          <w:rFonts w:cs="Arial"/>
          <w:b w:val="0"/>
          <w:bCs w:val="0"/>
          <w:i w:val="0"/>
          <w:spacing w:val="-4"/>
        </w:rPr>
        <w:t xml:space="preserve"> shall comply with the Information Practices Act</w:t>
      </w:r>
      <w:r w:rsidR="00C45F69">
        <w:rPr>
          <w:rFonts w:cs="Arial"/>
          <w:b w:val="0"/>
          <w:bCs w:val="0"/>
          <w:i w:val="0"/>
          <w:spacing w:val="-4"/>
        </w:rPr>
        <w:t>.</w:t>
      </w:r>
      <w:r w:rsidRPr="13C7256F">
        <w:rPr>
          <w:rFonts w:cs="Arial"/>
          <w:b w:val="0"/>
          <w:bCs w:val="0"/>
          <w:i w:val="0"/>
          <w:spacing w:val="-4"/>
        </w:rPr>
        <w:t xml:space="preserve"> </w:t>
      </w:r>
    </w:p>
    <w:p w14:paraId="4481DD22" w14:textId="5CEB5FF2" w:rsidR="00261FBE" w:rsidRPr="002B4FD6" w:rsidRDefault="007F004A" w:rsidP="5B8003DC">
      <w:pPr>
        <w:pStyle w:val="Heading1"/>
        <w:keepLines/>
        <w:tabs>
          <w:tab w:val="left" w:pos="720"/>
        </w:tabs>
        <w:spacing w:before="0" w:after="120"/>
        <w:ind w:left="720" w:firstLine="0"/>
        <w:rPr>
          <w:rFonts w:cs="Arial"/>
          <w:b w:val="0"/>
          <w:bCs w:val="0"/>
          <w:i w:val="0"/>
        </w:rPr>
      </w:pPr>
      <w:r w:rsidRPr="5B8003DC">
        <w:rPr>
          <w:rFonts w:cs="Arial"/>
          <w:b w:val="0"/>
          <w:bCs w:val="0"/>
          <w:i w:val="0"/>
        </w:rPr>
        <w:t xml:space="preserve">The Information Practices Act (“IPA”) is codified at California Civil Code sections 1798 et seq.  </w:t>
      </w:r>
      <w:r w:rsidR="00680B75" w:rsidRPr="5B8003DC">
        <w:rPr>
          <w:rFonts w:cs="Arial"/>
          <w:b w:val="0"/>
          <w:bCs w:val="0"/>
          <w:i w:val="0"/>
        </w:rPr>
        <w:t xml:space="preserve">Personal Information </w:t>
      </w:r>
      <w:r w:rsidR="008C3D30" w:rsidRPr="5B8003DC">
        <w:rPr>
          <w:rFonts w:cs="Arial"/>
          <w:b w:val="0"/>
          <w:bCs w:val="0"/>
          <w:i w:val="0"/>
        </w:rPr>
        <w:t xml:space="preserve">is defined in the IPA at Civil Code </w:t>
      </w:r>
      <w:r w:rsidR="00795DD3" w:rsidRPr="5B8003DC">
        <w:rPr>
          <w:rFonts w:cs="Arial"/>
          <w:b w:val="0"/>
          <w:bCs w:val="0"/>
          <w:i w:val="0"/>
        </w:rPr>
        <w:t>s</w:t>
      </w:r>
      <w:r w:rsidR="008C3D30" w:rsidRPr="5B8003DC">
        <w:rPr>
          <w:rFonts w:cs="Arial"/>
          <w:b w:val="0"/>
          <w:bCs w:val="0"/>
          <w:i w:val="0"/>
        </w:rPr>
        <w:t xml:space="preserve">ection </w:t>
      </w:r>
      <w:r w:rsidR="009269E2" w:rsidRPr="5B8003DC">
        <w:rPr>
          <w:rFonts w:cs="Arial"/>
          <w:b w:val="0"/>
          <w:bCs w:val="0"/>
          <w:i w:val="0"/>
        </w:rPr>
        <w:t>1798.3</w:t>
      </w:r>
      <w:r w:rsidR="00141E3F" w:rsidRPr="5B8003DC">
        <w:rPr>
          <w:rFonts w:cs="Arial"/>
          <w:b w:val="0"/>
          <w:bCs w:val="0"/>
          <w:i w:val="0"/>
        </w:rPr>
        <w:t>(a)</w:t>
      </w:r>
      <w:r w:rsidR="00795DD3" w:rsidRPr="5B8003DC">
        <w:rPr>
          <w:rFonts w:cs="Arial"/>
          <w:b w:val="0"/>
          <w:bCs w:val="0"/>
          <w:i w:val="0"/>
        </w:rPr>
        <w:t>.</w:t>
      </w:r>
      <w:r w:rsidR="009269E2" w:rsidRPr="5B8003DC">
        <w:rPr>
          <w:rFonts w:cs="Arial"/>
          <w:b w:val="0"/>
          <w:bCs w:val="0"/>
          <w:i w:val="0"/>
        </w:rPr>
        <w:t xml:space="preserve"> </w:t>
      </w:r>
      <w:r w:rsidR="00C37E92">
        <w:rPr>
          <w:rFonts w:cs="Arial"/>
          <w:b w:val="0"/>
          <w:bCs w:val="0"/>
          <w:i w:val="0"/>
        </w:rPr>
        <w:t>Recipient</w:t>
      </w:r>
      <w:r w:rsidR="46772DF2" w:rsidRPr="5B8003DC">
        <w:rPr>
          <w:rFonts w:cs="Arial"/>
          <w:b w:val="0"/>
          <w:bCs w:val="0"/>
          <w:i w:val="0"/>
        </w:rPr>
        <w:t xml:space="preserve"> </w:t>
      </w:r>
      <w:r w:rsidR="00795DD3" w:rsidRPr="5B8003DC">
        <w:rPr>
          <w:rFonts w:cs="Arial"/>
          <w:b w:val="0"/>
          <w:bCs w:val="0"/>
          <w:i w:val="0"/>
        </w:rPr>
        <w:t>(“Recipient”)</w:t>
      </w:r>
      <w:r w:rsidR="00074E9B" w:rsidRPr="5B8003DC">
        <w:rPr>
          <w:rFonts w:cs="Arial"/>
          <w:b w:val="0"/>
          <w:bCs w:val="0"/>
          <w:i w:val="0"/>
        </w:rPr>
        <w:t xml:space="preserve"> </w:t>
      </w:r>
      <w:r w:rsidR="008C3D30" w:rsidRPr="5B8003DC">
        <w:rPr>
          <w:rFonts w:cs="Arial"/>
          <w:b w:val="0"/>
          <w:bCs w:val="0"/>
          <w:i w:val="0"/>
        </w:rPr>
        <w:t>shall comply and ensure that</w:t>
      </w:r>
      <w:r w:rsidR="00805DC3" w:rsidRPr="5B8003DC">
        <w:rPr>
          <w:rFonts w:cs="Arial"/>
          <w:b w:val="0"/>
          <w:bCs w:val="0"/>
          <w:i w:val="0"/>
        </w:rPr>
        <w:t xml:space="preserve"> </w:t>
      </w:r>
      <w:proofErr w:type="gramStart"/>
      <w:r w:rsidR="00805DC3" w:rsidRPr="5B8003DC">
        <w:rPr>
          <w:rFonts w:cs="Arial"/>
          <w:b w:val="0"/>
          <w:bCs w:val="0"/>
          <w:i w:val="0"/>
        </w:rPr>
        <w:t>all of</w:t>
      </w:r>
      <w:proofErr w:type="gramEnd"/>
      <w:r w:rsidR="00805DC3" w:rsidRPr="5B8003DC">
        <w:rPr>
          <w:rFonts w:cs="Arial"/>
          <w:b w:val="0"/>
          <w:bCs w:val="0"/>
          <w:i w:val="0"/>
        </w:rPr>
        <w:t xml:space="preserve"> its </w:t>
      </w:r>
      <w:r w:rsidR="00795DD3" w:rsidRPr="5B8003DC">
        <w:rPr>
          <w:rFonts w:cs="Arial"/>
          <w:b w:val="0"/>
          <w:bCs w:val="0"/>
          <w:i w:val="0"/>
        </w:rPr>
        <w:t>s</w:t>
      </w:r>
      <w:r w:rsidR="008C3D30" w:rsidRPr="5B8003DC">
        <w:rPr>
          <w:rFonts w:cs="Arial"/>
          <w:b w:val="0"/>
          <w:bCs w:val="0"/>
          <w:i w:val="0"/>
        </w:rPr>
        <w:t>ubcontractors</w:t>
      </w:r>
      <w:r w:rsidR="23906CB2" w:rsidRPr="5B8003DC">
        <w:rPr>
          <w:rFonts w:cs="Arial"/>
          <w:b w:val="0"/>
          <w:bCs w:val="0"/>
          <w:i w:val="0"/>
        </w:rPr>
        <w:t>, incentive and grant recipients, and project part</w:t>
      </w:r>
      <w:r w:rsidR="0BDA0E53" w:rsidRPr="5B8003DC">
        <w:rPr>
          <w:rFonts w:cs="Arial"/>
          <w:b w:val="0"/>
          <w:bCs w:val="0"/>
          <w:i w:val="0"/>
        </w:rPr>
        <w:t>n</w:t>
      </w:r>
      <w:r w:rsidR="23906CB2" w:rsidRPr="5B8003DC">
        <w:rPr>
          <w:rFonts w:cs="Arial"/>
          <w:b w:val="0"/>
          <w:bCs w:val="0"/>
          <w:i w:val="0"/>
        </w:rPr>
        <w:t>ers</w:t>
      </w:r>
      <w:r w:rsidR="008C3D30" w:rsidRPr="5B8003DC">
        <w:rPr>
          <w:rFonts w:cs="Arial"/>
          <w:b w:val="0"/>
          <w:bCs w:val="0"/>
          <w:i w:val="0"/>
        </w:rPr>
        <w:t xml:space="preserve"> </w:t>
      </w:r>
      <w:r w:rsidR="01C93C23" w:rsidRPr="5B8003DC">
        <w:rPr>
          <w:rFonts w:cs="Arial"/>
          <w:b w:val="0"/>
          <w:bCs w:val="0"/>
          <w:i w:val="0"/>
        </w:rPr>
        <w:t>(</w:t>
      </w:r>
      <w:r w:rsidR="419C8BC9" w:rsidRPr="5B8003DC">
        <w:rPr>
          <w:rFonts w:cs="Arial"/>
          <w:b w:val="0"/>
          <w:bCs w:val="0"/>
          <w:i w:val="0"/>
        </w:rPr>
        <w:t xml:space="preserve">referred to in this section as “All Entities”) </w:t>
      </w:r>
      <w:r w:rsidR="008C3D30" w:rsidRPr="5B8003DC">
        <w:rPr>
          <w:rFonts w:cs="Arial"/>
          <w:b w:val="0"/>
          <w:bCs w:val="0"/>
          <w:i w:val="0"/>
        </w:rPr>
        <w:t xml:space="preserve">shall </w:t>
      </w:r>
      <w:r w:rsidR="00785EA2" w:rsidRPr="5B8003DC">
        <w:rPr>
          <w:rFonts w:cs="Arial"/>
          <w:b w:val="0"/>
          <w:bCs w:val="0"/>
          <w:i w:val="0"/>
        </w:rPr>
        <w:t xml:space="preserve">comply with the </w:t>
      </w:r>
      <w:r w:rsidR="00483FF2" w:rsidRPr="5B8003DC">
        <w:rPr>
          <w:rFonts w:cs="Arial"/>
          <w:b w:val="0"/>
          <w:bCs w:val="0"/>
          <w:i w:val="0"/>
        </w:rPr>
        <w:t xml:space="preserve">IPA </w:t>
      </w:r>
      <w:r w:rsidR="008C3D30" w:rsidRPr="5B8003DC">
        <w:rPr>
          <w:rFonts w:cs="Arial"/>
          <w:b w:val="0"/>
          <w:bCs w:val="0"/>
          <w:i w:val="0"/>
        </w:rPr>
        <w:t xml:space="preserve">relative to the </w:t>
      </w:r>
      <w:r w:rsidR="00483FF2" w:rsidRPr="5B8003DC">
        <w:rPr>
          <w:rFonts w:cs="Arial"/>
          <w:b w:val="0"/>
          <w:bCs w:val="0"/>
          <w:i w:val="0"/>
        </w:rPr>
        <w:t xml:space="preserve">activities under this Agreement. </w:t>
      </w:r>
      <w:r w:rsidR="00007E02" w:rsidRPr="5B8003DC">
        <w:rPr>
          <w:rFonts w:cs="Arial"/>
          <w:b w:val="0"/>
          <w:bCs w:val="0"/>
          <w:i w:val="0"/>
        </w:rPr>
        <w:t xml:space="preserve">This includes but is not limited to complying with </w:t>
      </w:r>
      <w:r w:rsidR="00F95829" w:rsidRPr="5B8003DC">
        <w:rPr>
          <w:rFonts w:cs="Arial"/>
          <w:b w:val="0"/>
          <w:bCs w:val="0"/>
          <w:i w:val="0"/>
        </w:rPr>
        <w:t xml:space="preserve">Section </w:t>
      </w:r>
      <w:r w:rsidR="00785EA2" w:rsidRPr="5B8003DC">
        <w:rPr>
          <w:rFonts w:cs="Arial"/>
          <w:b w:val="0"/>
          <w:bCs w:val="0"/>
          <w:i w:val="0"/>
        </w:rPr>
        <w:t xml:space="preserve">1798.16 (Personal </w:t>
      </w:r>
      <w:r w:rsidR="00007E02" w:rsidRPr="5B8003DC">
        <w:rPr>
          <w:rFonts w:cs="Arial"/>
          <w:b w:val="0"/>
          <w:bCs w:val="0"/>
          <w:i w:val="0"/>
        </w:rPr>
        <w:t>I</w:t>
      </w:r>
      <w:r w:rsidR="00785EA2" w:rsidRPr="5B8003DC">
        <w:rPr>
          <w:rFonts w:cs="Arial"/>
          <w:b w:val="0"/>
          <w:bCs w:val="0"/>
          <w:i w:val="0"/>
        </w:rPr>
        <w:t xml:space="preserve">nformation; maintaining sources of information) and </w:t>
      </w:r>
      <w:r w:rsidR="00F95829" w:rsidRPr="5B8003DC">
        <w:rPr>
          <w:rFonts w:cs="Arial"/>
          <w:b w:val="0"/>
          <w:bCs w:val="0"/>
          <w:i w:val="0"/>
        </w:rPr>
        <w:t xml:space="preserve">Section </w:t>
      </w:r>
      <w:r w:rsidR="00785EA2" w:rsidRPr="5B8003DC">
        <w:rPr>
          <w:rFonts w:cs="Arial"/>
          <w:b w:val="0"/>
          <w:bCs w:val="0"/>
          <w:i w:val="0"/>
        </w:rPr>
        <w:t>1798.17 (Notice; periodic provision; contents). For example:</w:t>
      </w:r>
    </w:p>
    <w:p w14:paraId="450D2E87" w14:textId="2F0CB770" w:rsidR="00785EA2" w:rsidRPr="002B4FD6" w:rsidRDefault="00785EA2" w:rsidP="6FBFC4AD">
      <w:pPr>
        <w:pStyle w:val="Heading1"/>
        <w:keepLines/>
        <w:numPr>
          <w:ilvl w:val="0"/>
          <w:numId w:val="7"/>
        </w:numPr>
        <w:tabs>
          <w:tab w:val="left" w:pos="1080"/>
        </w:tabs>
        <w:spacing w:before="0" w:after="120"/>
        <w:ind w:left="1080"/>
        <w:rPr>
          <w:rFonts w:cs="Arial"/>
          <w:b w:val="0"/>
          <w:bCs w:val="0"/>
          <w:i w:val="0"/>
        </w:rPr>
      </w:pPr>
      <w:r w:rsidRPr="6FBFC4AD">
        <w:rPr>
          <w:rFonts w:cs="Arial"/>
          <w:b w:val="0"/>
          <w:bCs w:val="0"/>
          <w:i w:val="0"/>
          <w:u w:val="single"/>
        </w:rPr>
        <w:t>Sources of information</w:t>
      </w:r>
      <w:r w:rsidRPr="6FBFC4AD">
        <w:rPr>
          <w:rFonts w:cs="Arial"/>
          <w:b w:val="0"/>
          <w:bCs w:val="0"/>
          <w:i w:val="0"/>
        </w:rPr>
        <w:t>. Recipient</w:t>
      </w:r>
      <w:r w:rsidR="00BF0B54" w:rsidRPr="6FBFC4AD">
        <w:rPr>
          <w:rFonts w:cs="Arial"/>
          <w:b w:val="0"/>
          <w:bCs w:val="0"/>
          <w:i w:val="0"/>
        </w:rPr>
        <w:t xml:space="preserve">, </w:t>
      </w:r>
      <w:r w:rsidR="0021106F" w:rsidRPr="6FBFC4AD">
        <w:rPr>
          <w:rFonts w:cs="Arial"/>
          <w:b w:val="0"/>
          <w:bCs w:val="0"/>
          <w:i w:val="0"/>
        </w:rPr>
        <w:t xml:space="preserve">and </w:t>
      </w:r>
      <w:r w:rsidR="3CEEC1A7" w:rsidRPr="6FBFC4AD">
        <w:rPr>
          <w:rFonts w:cs="Arial"/>
          <w:b w:val="0"/>
          <w:bCs w:val="0"/>
          <w:i w:val="0"/>
        </w:rPr>
        <w:t xml:space="preserve">All Entities </w:t>
      </w:r>
      <w:r w:rsidR="00805DC3" w:rsidRPr="6FBFC4AD">
        <w:rPr>
          <w:rFonts w:cs="Arial"/>
          <w:b w:val="0"/>
          <w:bCs w:val="0"/>
          <w:i w:val="0"/>
        </w:rPr>
        <w:t xml:space="preserve">shall </w:t>
      </w:r>
      <w:r w:rsidRPr="6FBFC4AD">
        <w:rPr>
          <w:rFonts w:cs="Arial"/>
          <w:b w:val="0"/>
          <w:bCs w:val="0"/>
          <w:i w:val="0"/>
        </w:rPr>
        <w:t xml:space="preserve">maintain a record of the source of an individual’s </w:t>
      </w:r>
      <w:r w:rsidR="00443340" w:rsidRPr="6FBFC4AD">
        <w:rPr>
          <w:rFonts w:cs="Arial"/>
          <w:b w:val="0"/>
          <w:bCs w:val="0"/>
          <w:i w:val="0"/>
        </w:rPr>
        <w:t>P</w:t>
      </w:r>
      <w:r w:rsidRPr="6FBFC4AD">
        <w:rPr>
          <w:rFonts w:cs="Arial"/>
          <w:b w:val="0"/>
          <w:bCs w:val="0"/>
          <w:i w:val="0"/>
        </w:rPr>
        <w:t xml:space="preserve">ersonal </w:t>
      </w:r>
      <w:r w:rsidR="00443340" w:rsidRPr="6FBFC4AD">
        <w:rPr>
          <w:rFonts w:cs="Arial"/>
          <w:b w:val="0"/>
          <w:bCs w:val="0"/>
          <w:i w:val="0"/>
        </w:rPr>
        <w:t>I</w:t>
      </w:r>
      <w:r w:rsidRPr="6FBFC4AD">
        <w:rPr>
          <w:rFonts w:cs="Arial"/>
          <w:b w:val="0"/>
          <w:bCs w:val="0"/>
          <w:i w:val="0"/>
        </w:rPr>
        <w:t xml:space="preserve">nformation in accordance with § 1798.16. Per IPA § 1798.16, </w:t>
      </w:r>
      <w:r w:rsidR="00BF0B54" w:rsidRPr="6FBFC4AD">
        <w:rPr>
          <w:rFonts w:cs="Arial"/>
          <w:b w:val="0"/>
          <w:bCs w:val="0"/>
          <w:i w:val="0"/>
        </w:rPr>
        <w:t>this</w:t>
      </w:r>
      <w:r w:rsidRPr="6FBFC4AD">
        <w:rPr>
          <w:rFonts w:cs="Arial"/>
          <w:b w:val="0"/>
          <w:bCs w:val="0"/>
          <w:i w:val="0"/>
        </w:rPr>
        <w:t xml:space="preserve"> requirement </w:t>
      </w:r>
      <w:r w:rsidR="00BF0B54" w:rsidRPr="6FBFC4AD">
        <w:rPr>
          <w:rFonts w:cs="Arial"/>
          <w:b w:val="0"/>
          <w:bCs w:val="0"/>
          <w:i w:val="0"/>
        </w:rPr>
        <w:t xml:space="preserve">does not apply </w:t>
      </w:r>
      <w:r w:rsidRPr="6FBFC4AD">
        <w:rPr>
          <w:rFonts w:cs="Arial"/>
          <w:b w:val="0"/>
          <w:bCs w:val="0"/>
          <w:i w:val="0"/>
        </w:rPr>
        <w:t xml:space="preserve">if the data subject is the source of the </w:t>
      </w:r>
      <w:r w:rsidR="00443340" w:rsidRPr="6FBFC4AD">
        <w:rPr>
          <w:rFonts w:cs="Arial"/>
          <w:b w:val="0"/>
          <w:bCs w:val="0"/>
          <w:i w:val="0"/>
        </w:rPr>
        <w:t>Personal I</w:t>
      </w:r>
      <w:r w:rsidRPr="6FBFC4AD">
        <w:rPr>
          <w:rFonts w:cs="Arial"/>
          <w:b w:val="0"/>
          <w:bCs w:val="0"/>
          <w:i w:val="0"/>
        </w:rPr>
        <w:t>nformation.</w:t>
      </w:r>
    </w:p>
    <w:p w14:paraId="25BECE55" w14:textId="58F7D95E" w:rsidR="000B7840" w:rsidRPr="002B4FD6" w:rsidRDefault="00785EA2" w:rsidP="00293BBF">
      <w:pPr>
        <w:pStyle w:val="ListParagraph"/>
        <w:keepLines/>
        <w:widowControl/>
        <w:numPr>
          <w:ilvl w:val="0"/>
          <w:numId w:val="7"/>
        </w:numPr>
        <w:tabs>
          <w:tab w:val="left" w:pos="1080"/>
        </w:tabs>
        <w:spacing w:after="120"/>
        <w:ind w:left="1080"/>
        <w:contextualSpacing w:val="0"/>
        <w:rPr>
          <w:rFonts w:ascii="Arial" w:hAnsi="Arial" w:cs="Arial"/>
        </w:rPr>
      </w:pPr>
      <w:r w:rsidRPr="6FBFC4AD">
        <w:rPr>
          <w:rFonts w:ascii="Arial" w:hAnsi="Arial" w:cs="Arial"/>
          <w:u w:val="single"/>
        </w:rPr>
        <w:t>Use of information</w:t>
      </w:r>
      <w:r w:rsidRPr="6FBFC4AD">
        <w:rPr>
          <w:rFonts w:ascii="Arial" w:hAnsi="Arial" w:cs="Arial"/>
        </w:rPr>
        <w:t>. Pursuant to IPA § 1798.14, the Recipient</w:t>
      </w:r>
      <w:r w:rsidR="00BF0B54" w:rsidRPr="6FBFC4AD">
        <w:rPr>
          <w:rFonts w:ascii="Arial" w:hAnsi="Arial" w:cs="Arial"/>
        </w:rPr>
        <w:t xml:space="preserve">, </w:t>
      </w:r>
      <w:r w:rsidR="00617FB0" w:rsidRPr="6FBFC4AD">
        <w:rPr>
          <w:rFonts w:ascii="Arial" w:hAnsi="Arial" w:cs="Arial"/>
        </w:rPr>
        <w:t xml:space="preserve">and </w:t>
      </w:r>
      <w:r w:rsidR="6FE345A0" w:rsidRPr="6FBFC4AD">
        <w:rPr>
          <w:rFonts w:ascii="Arial" w:hAnsi="Arial" w:cs="Arial"/>
        </w:rPr>
        <w:t xml:space="preserve">All Entities </w:t>
      </w:r>
      <w:r w:rsidR="00BF0B54" w:rsidRPr="6FBFC4AD">
        <w:rPr>
          <w:rFonts w:ascii="Arial" w:hAnsi="Arial" w:cs="Arial"/>
        </w:rPr>
        <w:t xml:space="preserve">shall only </w:t>
      </w:r>
      <w:r w:rsidRPr="6FBFC4AD">
        <w:rPr>
          <w:rFonts w:ascii="Arial" w:hAnsi="Arial" w:cs="Arial"/>
        </w:rPr>
        <w:t xml:space="preserve">use </w:t>
      </w:r>
      <w:r w:rsidR="00443340" w:rsidRPr="6FBFC4AD">
        <w:rPr>
          <w:rFonts w:ascii="Arial" w:hAnsi="Arial" w:cs="Arial"/>
        </w:rPr>
        <w:t>P</w:t>
      </w:r>
      <w:r w:rsidRPr="6FBFC4AD">
        <w:rPr>
          <w:rFonts w:ascii="Arial" w:hAnsi="Arial" w:cs="Arial"/>
        </w:rPr>
        <w:t xml:space="preserve">ersonal </w:t>
      </w:r>
      <w:r w:rsidR="00443340" w:rsidRPr="6FBFC4AD">
        <w:rPr>
          <w:rFonts w:ascii="Arial" w:hAnsi="Arial" w:cs="Arial"/>
        </w:rPr>
        <w:t>I</w:t>
      </w:r>
      <w:r w:rsidRPr="6FBFC4AD">
        <w:rPr>
          <w:rFonts w:ascii="Arial" w:hAnsi="Arial" w:cs="Arial"/>
        </w:rPr>
        <w:t>nformation for the purposes of this Agreement. Recipient</w:t>
      </w:r>
      <w:r w:rsidR="00BF0B54" w:rsidRPr="6FBFC4AD">
        <w:rPr>
          <w:rFonts w:ascii="Arial" w:hAnsi="Arial" w:cs="Arial"/>
        </w:rPr>
        <w:t xml:space="preserve">, </w:t>
      </w:r>
      <w:r w:rsidR="00617FB0" w:rsidRPr="6FBFC4AD">
        <w:rPr>
          <w:rFonts w:ascii="Arial" w:hAnsi="Arial" w:cs="Arial"/>
        </w:rPr>
        <w:t xml:space="preserve">and </w:t>
      </w:r>
      <w:r w:rsidR="16F8A6A0" w:rsidRPr="6FBFC4AD">
        <w:rPr>
          <w:rFonts w:ascii="Arial" w:hAnsi="Arial" w:cs="Arial"/>
        </w:rPr>
        <w:t xml:space="preserve">All Entities </w:t>
      </w:r>
      <w:r w:rsidR="00BF0B54" w:rsidRPr="6FBFC4AD">
        <w:rPr>
          <w:rFonts w:ascii="Arial" w:hAnsi="Arial" w:cs="Arial"/>
        </w:rPr>
        <w:t>shall</w:t>
      </w:r>
      <w:r w:rsidRPr="6FBFC4AD">
        <w:rPr>
          <w:rFonts w:ascii="Arial" w:hAnsi="Arial" w:cs="Arial"/>
        </w:rPr>
        <w:t xml:space="preserve"> not disclose any </w:t>
      </w:r>
      <w:r w:rsidR="00443340" w:rsidRPr="6FBFC4AD">
        <w:rPr>
          <w:rFonts w:ascii="Arial" w:hAnsi="Arial" w:cs="Arial"/>
        </w:rPr>
        <w:t>P</w:t>
      </w:r>
      <w:r w:rsidRPr="6FBFC4AD">
        <w:rPr>
          <w:rFonts w:ascii="Arial" w:hAnsi="Arial" w:cs="Arial"/>
        </w:rPr>
        <w:t xml:space="preserve">ersonal </w:t>
      </w:r>
      <w:r w:rsidR="00443340" w:rsidRPr="6FBFC4AD">
        <w:rPr>
          <w:rFonts w:ascii="Arial" w:hAnsi="Arial" w:cs="Arial"/>
        </w:rPr>
        <w:t>I</w:t>
      </w:r>
      <w:r w:rsidRPr="6FBFC4AD">
        <w:rPr>
          <w:rFonts w:ascii="Arial" w:hAnsi="Arial" w:cs="Arial"/>
        </w:rPr>
        <w:t xml:space="preserve">nformation to any person or entity other than the Energy Commission and Energy Commission employees. </w:t>
      </w:r>
    </w:p>
    <w:p w14:paraId="23FE4BD4" w14:textId="0F2F0D7A" w:rsidR="00785EA2" w:rsidRPr="002B4FD6" w:rsidRDefault="00785EA2" w:rsidP="00293BBF">
      <w:pPr>
        <w:pStyle w:val="ListParagraph"/>
        <w:keepLines/>
        <w:widowControl/>
        <w:numPr>
          <w:ilvl w:val="0"/>
          <w:numId w:val="7"/>
        </w:numPr>
        <w:tabs>
          <w:tab w:val="left" w:pos="1080"/>
        </w:tabs>
        <w:spacing w:after="120"/>
        <w:ind w:left="1080"/>
        <w:contextualSpacing w:val="0"/>
        <w:rPr>
          <w:rFonts w:ascii="Arial" w:hAnsi="Arial" w:cs="Arial"/>
        </w:rPr>
      </w:pPr>
      <w:r w:rsidRPr="6FBFC4AD">
        <w:rPr>
          <w:rFonts w:ascii="Arial" w:hAnsi="Arial" w:cs="Arial"/>
          <w:u w:val="single"/>
        </w:rPr>
        <w:t>Security</w:t>
      </w:r>
      <w:r w:rsidRPr="6FBFC4AD">
        <w:rPr>
          <w:rFonts w:ascii="Arial" w:hAnsi="Arial" w:cs="Arial"/>
        </w:rPr>
        <w:t xml:space="preserve">. </w:t>
      </w:r>
      <w:r w:rsidR="006D28A7" w:rsidRPr="6FBFC4AD">
        <w:rPr>
          <w:rFonts w:ascii="Arial" w:hAnsi="Arial" w:cs="Arial"/>
        </w:rPr>
        <w:t xml:space="preserve">Pursuant to IPA § 1798.21, </w:t>
      </w:r>
      <w:r w:rsidRPr="6FBFC4AD">
        <w:rPr>
          <w:rFonts w:ascii="Arial" w:hAnsi="Arial" w:cs="Arial"/>
        </w:rPr>
        <w:t>Recipient</w:t>
      </w:r>
      <w:r w:rsidR="00805DC3" w:rsidRPr="6FBFC4AD">
        <w:rPr>
          <w:rFonts w:ascii="Arial" w:hAnsi="Arial" w:cs="Arial"/>
        </w:rPr>
        <w:t xml:space="preserve">, </w:t>
      </w:r>
      <w:r w:rsidR="0021106F" w:rsidRPr="6FBFC4AD">
        <w:rPr>
          <w:rFonts w:ascii="Arial" w:hAnsi="Arial" w:cs="Arial"/>
        </w:rPr>
        <w:t xml:space="preserve">and </w:t>
      </w:r>
      <w:r w:rsidR="40B389BA" w:rsidRPr="6FBFC4AD">
        <w:rPr>
          <w:rFonts w:ascii="Arial" w:hAnsi="Arial" w:cs="Arial"/>
        </w:rPr>
        <w:t>All Entities</w:t>
      </w:r>
      <w:r w:rsidRPr="6FBFC4AD">
        <w:rPr>
          <w:rFonts w:ascii="Arial" w:hAnsi="Arial" w:cs="Arial"/>
        </w:rPr>
        <w:t xml:space="preserve"> </w:t>
      </w:r>
      <w:r w:rsidR="00805DC3" w:rsidRPr="6FBFC4AD">
        <w:rPr>
          <w:rFonts w:ascii="Arial" w:hAnsi="Arial" w:cs="Arial"/>
        </w:rPr>
        <w:t xml:space="preserve">shall </w:t>
      </w:r>
      <w:r w:rsidRPr="6FBFC4AD">
        <w:rPr>
          <w:rFonts w:ascii="Arial" w:hAnsi="Arial" w:cs="Arial"/>
        </w:rPr>
        <w:t xml:space="preserve">employ appropriate and reasonable safeguards to ensure the security and confidentiality of </w:t>
      </w:r>
      <w:r w:rsidR="00963F5D" w:rsidRPr="6FBFC4AD">
        <w:rPr>
          <w:rFonts w:ascii="Arial" w:hAnsi="Arial" w:cs="Arial"/>
        </w:rPr>
        <w:t xml:space="preserve">Personal Information </w:t>
      </w:r>
      <w:r w:rsidRPr="6FBFC4AD">
        <w:rPr>
          <w:rFonts w:ascii="Arial" w:hAnsi="Arial" w:cs="Arial"/>
        </w:rPr>
        <w:t xml:space="preserve">and to protect against anticipated threats or hazards to their security or integrity which could result in any injury. </w:t>
      </w:r>
    </w:p>
    <w:p w14:paraId="6DAFB94A" w14:textId="7C625593" w:rsidR="00261FBE" w:rsidRPr="002B4FD6" w:rsidRDefault="00785EA2" w:rsidP="00293BBF">
      <w:pPr>
        <w:keepLines/>
        <w:widowControl/>
        <w:numPr>
          <w:ilvl w:val="0"/>
          <w:numId w:val="7"/>
        </w:numPr>
        <w:tabs>
          <w:tab w:val="left" w:pos="1080"/>
        </w:tabs>
        <w:spacing w:after="120"/>
        <w:ind w:left="1080"/>
        <w:rPr>
          <w:rFonts w:ascii="Arial" w:hAnsi="Arial" w:cs="Arial"/>
        </w:rPr>
      </w:pPr>
      <w:r w:rsidRPr="002B4FD6">
        <w:rPr>
          <w:rFonts w:ascii="Arial" w:hAnsi="Arial" w:cs="Arial"/>
          <w:u w:val="single"/>
        </w:rPr>
        <w:t>Notice</w:t>
      </w:r>
      <w:r w:rsidRPr="002B4FD6">
        <w:rPr>
          <w:rFonts w:ascii="Arial" w:hAnsi="Arial" w:cs="Arial"/>
        </w:rPr>
        <w:t xml:space="preserve">. </w:t>
      </w:r>
      <w:r w:rsidR="00BF0B54" w:rsidRPr="002B4FD6">
        <w:rPr>
          <w:rFonts w:ascii="Arial" w:hAnsi="Arial" w:cs="Arial"/>
        </w:rPr>
        <w:t xml:space="preserve">On or with any form used to collect </w:t>
      </w:r>
      <w:r w:rsidR="00617FB0" w:rsidRPr="002B4FD6">
        <w:rPr>
          <w:rFonts w:ascii="Arial" w:hAnsi="Arial" w:cs="Arial"/>
        </w:rPr>
        <w:t>P</w:t>
      </w:r>
      <w:r w:rsidR="00BF0B54" w:rsidRPr="002B4FD6">
        <w:rPr>
          <w:rFonts w:ascii="Arial" w:hAnsi="Arial" w:cs="Arial"/>
        </w:rPr>
        <w:t xml:space="preserve">ersonal </w:t>
      </w:r>
      <w:r w:rsidR="00617FB0" w:rsidRPr="002B4FD6">
        <w:rPr>
          <w:rFonts w:ascii="Arial" w:hAnsi="Arial" w:cs="Arial"/>
        </w:rPr>
        <w:t>I</w:t>
      </w:r>
      <w:r w:rsidR="00BF0B54" w:rsidRPr="002B4FD6">
        <w:rPr>
          <w:rFonts w:ascii="Arial" w:hAnsi="Arial" w:cs="Arial"/>
        </w:rPr>
        <w:t>nformation from individuals</w:t>
      </w:r>
      <w:r w:rsidR="00805DC3" w:rsidRPr="002B4FD6">
        <w:rPr>
          <w:rFonts w:ascii="Arial" w:hAnsi="Arial" w:cs="Arial"/>
        </w:rPr>
        <w:t>,</w:t>
      </w:r>
      <w:r w:rsidR="00BF0B54" w:rsidRPr="002B4FD6">
        <w:rPr>
          <w:rFonts w:ascii="Arial" w:hAnsi="Arial" w:cs="Arial"/>
        </w:rPr>
        <w:t xml:space="preserve"> the </w:t>
      </w:r>
      <w:r w:rsidR="00805DC3" w:rsidRPr="002B4FD6">
        <w:rPr>
          <w:rFonts w:ascii="Arial" w:hAnsi="Arial" w:cs="Arial"/>
        </w:rPr>
        <w:t>Recipient,</w:t>
      </w:r>
      <w:r w:rsidR="0021106F" w:rsidRPr="002B4FD6">
        <w:rPr>
          <w:rFonts w:ascii="Arial" w:hAnsi="Arial" w:cs="Arial"/>
        </w:rPr>
        <w:t xml:space="preserve"> and </w:t>
      </w:r>
      <w:r w:rsidR="1C2DBB00" w:rsidRPr="002B4FD6">
        <w:rPr>
          <w:rFonts w:ascii="Arial" w:hAnsi="Arial" w:cs="Arial"/>
        </w:rPr>
        <w:t xml:space="preserve">All Entities </w:t>
      </w:r>
      <w:r w:rsidR="00805DC3" w:rsidRPr="002B4FD6">
        <w:rPr>
          <w:rFonts w:ascii="Arial" w:hAnsi="Arial" w:cs="Arial"/>
        </w:rPr>
        <w:t xml:space="preserve">shall provide the </w:t>
      </w:r>
      <w:r w:rsidR="00BF0B54" w:rsidRPr="002B4FD6">
        <w:rPr>
          <w:rFonts w:ascii="Arial" w:hAnsi="Arial" w:cs="Arial"/>
        </w:rPr>
        <w:t xml:space="preserve">notice </w:t>
      </w:r>
      <w:r w:rsidR="00805DC3" w:rsidRPr="002B4FD6">
        <w:rPr>
          <w:rFonts w:ascii="Arial" w:hAnsi="Arial" w:cs="Arial"/>
        </w:rPr>
        <w:t>required</w:t>
      </w:r>
      <w:r w:rsidR="00BF0B54" w:rsidRPr="002B4FD6">
        <w:rPr>
          <w:rFonts w:ascii="Arial" w:hAnsi="Arial" w:cs="Arial"/>
          <w:color w:val="333333"/>
          <w:bdr w:val="none" w:sz="0" w:space="0" w:color="auto" w:frame="1"/>
        </w:rPr>
        <w:t xml:space="preserve"> </w:t>
      </w:r>
      <w:r w:rsidR="00805DC3" w:rsidRPr="002B4FD6">
        <w:rPr>
          <w:rFonts w:ascii="Arial" w:hAnsi="Arial" w:cs="Arial"/>
        </w:rPr>
        <w:t xml:space="preserve">in </w:t>
      </w:r>
      <w:r w:rsidRPr="002B4FD6">
        <w:rPr>
          <w:rFonts w:ascii="Arial" w:hAnsi="Arial" w:cs="Arial"/>
        </w:rPr>
        <w:t>§ 1798.17</w:t>
      </w:r>
      <w:r w:rsidR="00261FBE" w:rsidRPr="002B4FD6">
        <w:rPr>
          <w:rFonts w:ascii="Arial" w:hAnsi="Arial" w:cs="Arial"/>
        </w:rPr>
        <w:t>. At the time of executing this agreement,</w:t>
      </w:r>
      <w:r w:rsidR="00116C17" w:rsidRPr="002B4FD6">
        <w:rPr>
          <w:rFonts w:ascii="Arial" w:hAnsi="Arial" w:cs="Arial"/>
        </w:rPr>
        <w:t xml:space="preserve"> </w:t>
      </w:r>
      <w:r w:rsidR="0087347E" w:rsidRPr="002B4FD6">
        <w:rPr>
          <w:rFonts w:ascii="Arial" w:hAnsi="Arial" w:cs="Arial"/>
        </w:rPr>
        <w:t>§ 1798.17</w:t>
      </w:r>
      <w:r w:rsidR="00261FBE" w:rsidRPr="002B4FD6">
        <w:rPr>
          <w:rFonts w:ascii="Arial" w:hAnsi="Arial" w:cs="Arial"/>
        </w:rPr>
        <w:t xml:space="preserve"> requires the following:</w:t>
      </w:r>
    </w:p>
    <w:p w14:paraId="09642B58" w14:textId="77777777" w:rsidR="00261FBE" w:rsidRPr="002B4FD6" w:rsidRDefault="00261FBE" w:rsidP="002B4FD6">
      <w:pPr>
        <w:pStyle w:val="ListParagraph"/>
        <w:keepLines/>
        <w:spacing w:after="120"/>
        <w:ind w:left="1080"/>
        <w:contextualSpacing w:val="0"/>
        <w:rPr>
          <w:rFonts w:ascii="Arial" w:hAnsi="Arial" w:cs="Arial"/>
        </w:rPr>
      </w:pPr>
      <w:r w:rsidRPr="002B4FD6">
        <w:rPr>
          <w:rFonts w:ascii="Arial" w:hAnsi="Arial" w:cs="Arial"/>
        </w:rPr>
        <w:t>(a) The name of the agency and the division within the agency that is requesting the information.</w:t>
      </w:r>
    </w:p>
    <w:p w14:paraId="62DF9254" w14:textId="77777777" w:rsidR="00261FBE" w:rsidRPr="002B4FD6" w:rsidRDefault="00261FBE" w:rsidP="002B4FD6">
      <w:pPr>
        <w:pStyle w:val="ListParagraph"/>
        <w:keepLines/>
        <w:spacing w:after="120"/>
        <w:ind w:left="1080"/>
        <w:contextualSpacing w:val="0"/>
        <w:rPr>
          <w:rFonts w:ascii="Arial" w:hAnsi="Arial" w:cs="Arial"/>
        </w:rPr>
      </w:pPr>
      <w:r w:rsidRPr="002B4FD6">
        <w:rPr>
          <w:rFonts w:ascii="Arial" w:hAnsi="Arial" w:cs="Arial"/>
        </w:rPr>
        <w:t>(b) The title, business address, and telephone number of the agency official who is responsible for the system of records and who shall, upon request, inform an individual regarding the location of his or her records and the categories of any persons who use the information in those records.</w:t>
      </w:r>
    </w:p>
    <w:p w14:paraId="35FD85AB" w14:textId="77777777" w:rsidR="00261FBE" w:rsidRPr="002B4FD6" w:rsidRDefault="00261FBE" w:rsidP="002B4FD6">
      <w:pPr>
        <w:pStyle w:val="ListParagraph"/>
        <w:keepLines/>
        <w:spacing w:after="120"/>
        <w:ind w:left="1080"/>
        <w:contextualSpacing w:val="0"/>
        <w:rPr>
          <w:rFonts w:ascii="Arial" w:hAnsi="Arial" w:cs="Arial"/>
        </w:rPr>
      </w:pPr>
      <w:r w:rsidRPr="002B4FD6">
        <w:rPr>
          <w:rFonts w:ascii="Arial" w:hAnsi="Arial" w:cs="Arial"/>
        </w:rPr>
        <w:t>(c) The authority, whether granted by statute, regulation, or executive order which authorizes the maintenance of the information.</w:t>
      </w:r>
    </w:p>
    <w:p w14:paraId="59FDD333" w14:textId="77777777" w:rsidR="00261FBE" w:rsidRPr="002B4FD6" w:rsidRDefault="00261FBE" w:rsidP="002B4FD6">
      <w:pPr>
        <w:pStyle w:val="ListParagraph"/>
        <w:keepLines/>
        <w:spacing w:after="120"/>
        <w:ind w:left="1080"/>
        <w:contextualSpacing w:val="0"/>
        <w:rPr>
          <w:rFonts w:ascii="Arial" w:hAnsi="Arial" w:cs="Arial"/>
        </w:rPr>
      </w:pPr>
      <w:r w:rsidRPr="002B4FD6">
        <w:rPr>
          <w:rFonts w:ascii="Arial" w:hAnsi="Arial" w:cs="Arial"/>
        </w:rPr>
        <w:t>(d) With respect to each item of information, whether submission of such information is mandatory or voluntary.</w:t>
      </w:r>
    </w:p>
    <w:p w14:paraId="799C42CF" w14:textId="77777777" w:rsidR="00261FBE" w:rsidRPr="002B4FD6" w:rsidRDefault="00261FBE" w:rsidP="002B4FD6">
      <w:pPr>
        <w:pStyle w:val="ListParagraph"/>
        <w:keepLines/>
        <w:spacing w:after="120"/>
        <w:ind w:left="1080"/>
        <w:contextualSpacing w:val="0"/>
        <w:rPr>
          <w:rFonts w:ascii="Arial" w:hAnsi="Arial" w:cs="Arial"/>
        </w:rPr>
      </w:pPr>
      <w:r w:rsidRPr="002B4FD6">
        <w:rPr>
          <w:rFonts w:ascii="Arial" w:hAnsi="Arial" w:cs="Arial"/>
        </w:rPr>
        <w:lastRenderedPageBreak/>
        <w:t>(e) The consequences, if any, of not providing all or any part of the requested information.</w:t>
      </w:r>
    </w:p>
    <w:p w14:paraId="7ABC05FE" w14:textId="77777777" w:rsidR="00261FBE" w:rsidRPr="002B4FD6" w:rsidRDefault="00261FBE" w:rsidP="002B4FD6">
      <w:pPr>
        <w:pStyle w:val="ListParagraph"/>
        <w:keepLines/>
        <w:spacing w:after="120"/>
        <w:ind w:left="1080"/>
        <w:contextualSpacing w:val="0"/>
        <w:rPr>
          <w:rFonts w:ascii="Arial" w:hAnsi="Arial" w:cs="Arial"/>
        </w:rPr>
      </w:pPr>
      <w:r w:rsidRPr="002B4FD6">
        <w:rPr>
          <w:rFonts w:ascii="Arial" w:hAnsi="Arial" w:cs="Arial"/>
        </w:rPr>
        <w:t>(f) The principal purpose or purposes within the agency for which the information is to be used.</w:t>
      </w:r>
    </w:p>
    <w:p w14:paraId="1A3ED8C9" w14:textId="77777777" w:rsidR="00261FBE" w:rsidRPr="002B4FD6" w:rsidRDefault="00261FBE" w:rsidP="002B4FD6">
      <w:pPr>
        <w:pStyle w:val="ListParagraph"/>
        <w:keepLines/>
        <w:spacing w:after="120"/>
        <w:ind w:left="1080"/>
        <w:contextualSpacing w:val="0"/>
        <w:rPr>
          <w:rFonts w:ascii="Arial" w:hAnsi="Arial" w:cs="Arial"/>
        </w:rPr>
      </w:pPr>
      <w:r w:rsidRPr="002B4FD6">
        <w:rPr>
          <w:rFonts w:ascii="Arial" w:hAnsi="Arial" w:cs="Arial"/>
        </w:rPr>
        <w:t>(g) Any known or foreseeable disclosures which may be made of the information pursuant to subdivision (e) or (f) of Section 1798.24.</w:t>
      </w:r>
    </w:p>
    <w:p w14:paraId="780F6611" w14:textId="77777777" w:rsidR="00785EA2" w:rsidRPr="002B4FD6" w:rsidRDefault="00261FBE" w:rsidP="002B4FD6">
      <w:pPr>
        <w:pStyle w:val="ListParagraph"/>
        <w:keepLines/>
        <w:spacing w:after="120"/>
        <w:ind w:left="1080"/>
        <w:contextualSpacing w:val="0"/>
        <w:rPr>
          <w:rFonts w:ascii="Arial" w:hAnsi="Arial" w:cs="Arial"/>
        </w:rPr>
      </w:pPr>
      <w:r w:rsidRPr="002B4FD6">
        <w:rPr>
          <w:rFonts w:ascii="Arial" w:hAnsi="Arial" w:cs="Arial"/>
        </w:rPr>
        <w:t>(h) The individual’s right of access to records containing personal information which are maintained by the agency.</w:t>
      </w:r>
      <w:r w:rsidR="0087347E" w:rsidRPr="002B4FD6">
        <w:rPr>
          <w:rFonts w:ascii="Arial" w:hAnsi="Arial" w:cs="Arial"/>
        </w:rPr>
        <w:t xml:space="preserve">  </w:t>
      </w:r>
    </w:p>
    <w:p w14:paraId="01CB8C39" w14:textId="77777777" w:rsidR="009C1696" w:rsidRPr="00293BBF" w:rsidRDefault="00007E02" w:rsidP="002F53B3">
      <w:pPr>
        <w:pStyle w:val="Heading1"/>
        <w:keepLines/>
        <w:numPr>
          <w:ilvl w:val="0"/>
          <w:numId w:val="8"/>
        </w:numPr>
        <w:tabs>
          <w:tab w:val="left" w:pos="840"/>
        </w:tabs>
        <w:spacing w:before="0" w:after="120"/>
        <w:rPr>
          <w:rFonts w:cs="Arial"/>
          <w:b w:val="0"/>
          <w:i w:val="0"/>
          <w:spacing w:val="-4"/>
        </w:rPr>
      </w:pPr>
      <w:r w:rsidRPr="00293BBF">
        <w:rPr>
          <w:rFonts w:cs="Arial"/>
          <w:b w:val="0"/>
          <w:i w:val="0"/>
          <w:spacing w:val="-4"/>
        </w:rPr>
        <w:t xml:space="preserve">Recipient has no </w:t>
      </w:r>
      <w:r w:rsidR="000B7840" w:rsidRPr="00293BBF">
        <w:rPr>
          <w:rFonts w:cs="Arial"/>
          <w:b w:val="0"/>
          <w:i w:val="0"/>
          <w:spacing w:val="-4"/>
        </w:rPr>
        <w:t xml:space="preserve">Ownership </w:t>
      </w:r>
      <w:r w:rsidR="008516ED" w:rsidRPr="00293BBF">
        <w:rPr>
          <w:rFonts w:cs="Arial"/>
          <w:b w:val="0"/>
          <w:i w:val="0"/>
          <w:spacing w:val="-4"/>
        </w:rPr>
        <w:t xml:space="preserve">or other Rights to the </w:t>
      </w:r>
      <w:r w:rsidR="009C1696" w:rsidRPr="00293BBF">
        <w:rPr>
          <w:rFonts w:cs="Arial"/>
          <w:b w:val="0"/>
          <w:i w:val="0"/>
          <w:spacing w:val="-4"/>
        </w:rPr>
        <w:t>Personal Information</w:t>
      </w:r>
    </w:p>
    <w:p w14:paraId="78CF0580" w14:textId="6A94A5C9" w:rsidR="00785EA2" w:rsidRPr="002B4FD6" w:rsidRDefault="00FE6203" w:rsidP="002B4FD6">
      <w:pPr>
        <w:keepLines/>
        <w:spacing w:after="120"/>
        <w:ind w:left="720"/>
        <w:rPr>
          <w:rFonts w:ascii="Arial" w:hAnsi="Arial" w:cs="Arial"/>
        </w:rPr>
      </w:pPr>
      <w:r w:rsidRPr="6FBFC4AD">
        <w:rPr>
          <w:rFonts w:ascii="Arial" w:hAnsi="Arial" w:cs="Arial"/>
        </w:rPr>
        <w:t>The Recipient</w:t>
      </w:r>
      <w:r w:rsidR="00AB6924" w:rsidRPr="6FBFC4AD">
        <w:rPr>
          <w:rFonts w:ascii="Arial" w:hAnsi="Arial" w:cs="Arial"/>
        </w:rPr>
        <w:t xml:space="preserve"> has</w:t>
      </w:r>
      <w:r w:rsidR="00805DC3" w:rsidRPr="6FBFC4AD">
        <w:rPr>
          <w:rFonts w:ascii="Arial" w:hAnsi="Arial" w:cs="Arial"/>
        </w:rPr>
        <w:t xml:space="preserve">, and the Recipient shall ensure that </w:t>
      </w:r>
      <w:r w:rsidR="559C4E9D" w:rsidRPr="6FBFC4AD">
        <w:rPr>
          <w:rFonts w:ascii="Arial" w:hAnsi="Arial" w:cs="Arial"/>
        </w:rPr>
        <w:t>All Entities</w:t>
      </w:r>
      <w:r w:rsidRPr="6FBFC4AD">
        <w:rPr>
          <w:rFonts w:ascii="Arial" w:hAnsi="Arial" w:cs="Arial"/>
        </w:rPr>
        <w:t xml:space="preserve"> </w:t>
      </w:r>
      <w:r w:rsidR="00805DC3" w:rsidRPr="6FBFC4AD">
        <w:rPr>
          <w:rFonts w:ascii="Arial" w:hAnsi="Arial" w:cs="Arial"/>
        </w:rPr>
        <w:t>have</w:t>
      </w:r>
      <w:r w:rsidR="00AB6924" w:rsidRPr="6FBFC4AD">
        <w:rPr>
          <w:rFonts w:ascii="Arial" w:hAnsi="Arial" w:cs="Arial"/>
        </w:rPr>
        <w:t>,</w:t>
      </w:r>
      <w:r w:rsidR="00805DC3" w:rsidRPr="6FBFC4AD">
        <w:rPr>
          <w:rFonts w:ascii="Arial" w:hAnsi="Arial" w:cs="Arial"/>
        </w:rPr>
        <w:t xml:space="preserve"> </w:t>
      </w:r>
      <w:r w:rsidRPr="6FBFC4AD">
        <w:rPr>
          <w:rFonts w:ascii="Arial" w:hAnsi="Arial" w:cs="Arial"/>
        </w:rPr>
        <w:t xml:space="preserve">no ownership, license, or other rights in Personal Information or in any form in which it is used (e.g., Products).  </w:t>
      </w:r>
      <w:r w:rsidR="00785EA2" w:rsidRPr="6FBFC4AD">
        <w:rPr>
          <w:rFonts w:ascii="Arial" w:hAnsi="Arial" w:cs="Arial"/>
        </w:rPr>
        <w:t xml:space="preserve">In this regard, the </w:t>
      </w:r>
      <w:r w:rsidR="008516ED" w:rsidRPr="6FBFC4AD">
        <w:rPr>
          <w:rFonts w:ascii="Arial" w:hAnsi="Arial" w:cs="Arial"/>
        </w:rPr>
        <w:t>P</w:t>
      </w:r>
      <w:r w:rsidR="00785EA2" w:rsidRPr="6FBFC4AD">
        <w:rPr>
          <w:rFonts w:ascii="Arial" w:hAnsi="Arial" w:cs="Arial"/>
        </w:rPr>
        <w:t xml:space="preserve">ersonal </w:t>
      </w:r>
      <w:r w:rsidR="008516ED" w:rsidRPr="6FBFC4AD">
        <w:rPr>
          <w:rFonts w:ascii="Arial" w:hAnsi="Arial" w:cs="Arial"/>
        </w:rPr>
        <w:t>I</w:t>
      </w:r>
      <w:r w:rsidR="00785EA2" w:rsidRPr="6FBFC4AD">
        <w:rPr>
          <w:rFonts w:ascii="Arial" w:hAnsi="Arial" w:cs="Arial"/>
        </w:rPr>
        <w:t xml:space="preserve">nformation </w:t>
      </w:r>
      <w:r w:rsidR="0017703F" w:rsidRPr="6FBFC4AD">
        <w:rPr>
          <w:rFonts w:ascii="Arial" w:hAnsi="Arial" w:cs="Arial"/>
        </w:rPr>
        <w:t xml:space="preserve">shall </w:t>
      </w:r>
      <w:r w:rsidR="00785EA2" w:rsidRPr="6FBFC4AD">
        <w:rPr>
          <w:rFonts w:ascii="Arial" w:hAnsi="Arial" w:cs="Arial"/>
        </w:rPr>
        <w:t xml:space="preserve">NOT be treated like Data, </w:t>
      </w:r>
      <w:r w:rsidR="009C1696" w:rsidRPr="6FBFC4AD">
        <w:rPr>
          <w:rFonts w:ascii="Arial" w:hAnsi="Arial" w:cs="Arial"/>
        </w:rPr>
        <w:t xml:space="preserve">Products, Intellectual Property, or </w:t>
      </w:r>
      <w:r w:rsidR="00785EA2" w:rsidRPr="6FBFC4AD">
        <w:rPr>
          <w:rFonts w:ascii="Arial" w:hAnsi="Arial" w:cs="Arial"/>
        </w:rPr>
        <w:t xml:space="preserve">other provisions in </w:t>
      </w:r>
      <w:r w:rsidR="001455D6" w:rsidRPr="6FBFC4AD">
        <w:rPr>
          <w:rFonts w:ascii="Arial" w:hAnsi="Arial" w:cs="Arial"/>
        </w:rPr>
        <w:t xml:space="preserve">the Agreement </w:t>
      </w:r>
      <w:r w:rsidR="009C1696" w:rsidRPr="6FBFC4AD">
        <w:rPr>
          <w:rFonts w:ascii="Arial" w:hAnsi="Arial" w:cs="Arial"/>
        </w:rPr>
        <w:t xml:space="preserve">that </w:t>
      </w:r>
      <w:r w:rsidR="00785EA2" w:rsidRPr="6FBFC4AD">
        <w:rPr>
          <w:rFonts w:ascii="Arial" w:hAnsi="Arial" w:cs="Arial"/>
        </w:rPr>
        <w:t xml:space="preserve">may indicate that Recipient </w:t>
      </w:r>
      <w:r w:rsidR="009C1696" w:rsidRPr="6FBFC4AD">
        <w:rPr>
          <w:rFonts w:ascii="Arial" w:hAnsi="Arial" w:cs="Arial"/>
        </w:rPr>
        <w:t>has ownership</w:t>
      </w:r>
      <w:r w:rsidR="008516ED" w:rsidRPr="6FBFC4AD">
        <w:rPr>
          <w:rFonts w:ascii="Arial" w:hAnsi="Arial" w:cs="Arial"/>
        </w:rPr>
        <w:t>,</w:t>
      </w:r>
      <w:r w:rsidR="009C1696" w:rsidRPr="6FBFC4AD">
        <w:rPr>
          <w:rFonts w:ascii="Arial" w:hAnsi="Arial" w:cs="Arial"/>
        </w:rPr>
        <w:t xml:space="preserve"> license</w:t>
      </w:r>
      <w:r w:rsidR="008516ED" w:rsidRPr="6FBFC4AD">
        <w:rPr>
          <w:rFonts w:ascii="Arial" w:hAnsi="Arial" w:cs="Arial"/>
        </w:rPr>
        <w:t>, or other</w:t>
      </w:r>
      <w:r w:rsidR="009C1696" w:rsidRPr="6FBFC4AD">
        <w:rPr>
          <w:rFonts w:ascii="Arial" w:hAnsi="Arial" w:cs="Arial"/>
        </w:rPr>
        <w:t xml:space="preserve"> rights</w:t>
      </w:r>
      <w:r w:rsidR="00785EA2" w:rsidRPr="6FBFC4AD">
        <w:rPr>
          <w:rFonts w:ascii="Arial" w:hAnsi="Arial" w:cs="Arial"/>
        </w:rPr>
        <w:t xml:space="preserve">.     </w:t>
      </w:r>
    </w:p>
    <w:p w14:paraId="3912F271" w14:textId="77777777" w:rsidR="00CA4A89" w:rsidRPr="00293BBF" w:rsidRDefault="00687F44" w:rsidP="002F53B3">
      <w:pPr>
        <w:pStyle w:val="Heading1"/>
        <w:keepLines/>
        <w:numPr>
          <w:ilvl w:val="0"/>
          <w:numId w:val="8"/>
        </w:numPr>
        <w:tabs>
          <w:tab w:val="left" w:pos="840"/>
        </w:tabs>
        <w:spacing w:before="0" w:after="120"/>
        <w:rPr>
          <w:rFonts w:cs="Arial"/>
          <w:b w:val="0"/>
          <w:i w:val="0"/>
          <w:spacing w:val="-4"/>
        </w:rPr>
      </w:pPr>
      <w:r w:rsidRPr="00293BBF">
        <w:rPr>
          <w:rFonts w:cs="Arial"/>
          <w:b w:val="0"/>
          <w:i w:val="0"/>
          <w:spacing w:val="-4"/>
        </w:rPr>
        <w:t xml:space="preserve">Rights to </w:t>
      </w:r>
      <w:r w:rsidR="00CA4A89" w:rsidRPr="00293BBF">
        <w:rPr>
          <w:rFonts w:cs="Arial"/>
          <w:b w:val="0"/>
          <w:i w:val="0"/>
          <w:spacing w:val="-4"/>
        </w:rPr>
        <w:t xml:space="preserve">Anonymized </w:t>
      </w:r>
      <w:r w:rsidR="00BB7CFE" w:rsidRPr="00293BBF">
        <w:rPr>
          <w:rFonts w:cs="Arial"/>
          <w:b w:val="0"/>
          <w:i w:val="0"/>
          <w:spacing w:val="-4"/>
        </w:rPr>
        <w:t xml:space="preserve">Information Derived from </w:t>
      </w:r>
      <w:r w:rsidRPr="00293BBF">
        <w:rPr>
          <w:rFonts w:cs="Arial"/>
          <w:b w:val="0"/>
          <w:i w:val="0"/>
          <w:spacing w:val="-4"/>
        </w:rPr>
        <w:t>Personal Information</w:t>
      </w:r>
    </w:p>
    <w:p w14:paraId="26EBBC08" w14:textId="77777777" w:rsidR="00C23BE9" w:rsidRPr="002B4FD6" w:rsidRDefault="00687F44" w:rsidP="00293BBF">
      <w:pPr>
        <w:keepLines/>
        <w:widowControl/>
        <w:spacing w:after="120"/>
        <w:ind w:left="720"/>
        <w:rPr>
          <w:rFonts w:ascii="Arial" w:hAnsi="Arial" w:cs="Arial"/>
        </w:rPr>
      </w:pPr>
      <w:r w:rsidRPr="002B4FD6">
        <w:rPr>
          <w:rFonts w:ascii="Arial" w:hAnsi="Arial" w:cs="Arial"/>
        </w:rPr>
        <w:t>To the extent that the Recipient uses Personal Information to derive anonymized information that no longer meets the definition of Persona</w:t>
      </w:r>
      <w:r w:rsidR="00C23BE9" w:rsidRPr="002B4FD6">
        <w:rPr>
          <w:rFonts w:ascii="Arial" w:hAnsi="Arial" w:cs="Arial"/>
        </w:rPr>
        <w:t>l</w:t>
      </w:r>
      <w:r w:rsidRPr="002B4FD6">
        <w:rPr>
          <w:rFonts w:ascii="Arial" w:hAnsi="Arial" w:cs="Arial"/>
        </w:rPr>
        <w:t xml:space="preserve"> Informat</w:t>
      </w:r>
      <w:r w:rsidR="00907E9A" w:rsidRPr="002B4FD6">
        <w:rPr>
          <w:rFonts w:ascii="Arial" w:hAnsi="Arial" w:cs="Arial"/>
        </w:rPr>
        <w:t>ion, the rights to derived anon</w:t>
      </w:r>
      <w:r w:rsidRPr="002B4FD6">
        <w:rPr>
          <w:rFonts w:ascii="Arial" w:hAnsi="Arial" w:cs="Arial"/>
        </w:rPr>
        <w:t>ymized information follow the rights in Exhibit C</w:t>
      </w:r>
      <w:r w:rsidR="009E4DF9">
        <w:rPr>
          <w:rFonts w:ascii="Arial" w:hAnsi="Arial" w:cs="Arial"/>
        </w:rPr>
        <w:t xml:space="preserve"> or applicable law</w:t>
      </w:r>
      <w:r w:rsidRPr="002B4FD6">
        <w:rPr>
          <w:rFonts w:ascii="Arial" w:hAnsi="Arial" w:cs="Arial"/>
        </w:rPr>
        <w:t xml:space="preserve">.  </w:t>
      </w:r>
    </w:p>
    <w:p w14:paraId="3C9956B9" w14:textId="77777777" w:rsidR="00F9722E" w:rsidRPr="00293BBF" w:rsidRDefault="00821979" w:rsidP="002F53B3">
      <w:pPr>
        <w:pStyle w:val="Heading1"/>
        <w:keepLines/>
        <w:numPr>
          <w:ilvl w:val="0"/>
          <w:numId w:val="8"/>
        </w:numPr>
        <w:tabs>
          <w:tab w:val="left" w:pos="840"/>
        </w:tabs>
        <w:spacing w:before="0" w:after="120"/>
        <w:rPr>
          <w:rFonts w:cs="Arial"/>
          <w:b w:val="0"/>
          <w:i w:val="0"/>
          <w:spacing w:val="-4"/>
        </w:rPr>
      </w:pPr>
      <w:r w:rsidRPr="00293BBF">
        <w:rPr>
          <w:rFonts w:cs="Arial"/>
          <w:b w:val="0"/>
          <w:i w:val="0"/>
          <w:spacing w:val="-4"/>
        </w:rPr>
        <w:t>Retention and Destruction of Personal Information</w:t>
      </w:r>
    </w:p>
    <w:p w14:paraId="61A0CC8C" w14:textId="74F7CEDA" w:rsidR="00F9722E" w:rsidRPr="002B4FD6" w:rsidRDefault="00F9722E" w:rsidP="00293BBF">
      <w:pPr>
        <w:keepLines/>
        <w:widowControl/>
        <w:spacing w:after="120"/>
        <w:ind w:left="720"/>
        <w:rPr>
          <w:rFonts w:ascii="Arial" w:hAnsi="Arial" w:cs="Arial"/>
        </w:rPr>
      </w:pPr>
      <w:r w:rsidRPr="6FBFC4AD">
        <w:rPr>
          <w:rFonts w:ascii="Arial" w:hAnsi="Arial" w:cs="Arial"/>
        </w:rPr>
        <w:t>Upon the request of the Energy Commission, or upon termination of this Agreement, whichever is earlier, the Recipient</w:t>
      </w:r>
      <w:r w:rsidR="00074E9B" w:rsidRPr="6FBFC4AD">
        <w:rPr>
          <w:rFonts w:ascii="Arial" w:hAnsi="Arial" w:cs="Arial"/>
        </w:rPr>
        <w:t xml:space="preserve"> </w:t>
      </w:r>
      <w:r w:rsidR="0021106F" w:rsidRPr="6FBFC4AD">
        <w:rPr>
          <w:rFonts w:ascii="Arial" w:hAnsi="Arial" w:cs="Arial"/>
        </w:rPr>
        <w:t xml:space="preserve">and </w:t>
      </w:r>
      <w:r w:rsidR="0477648E" w:rsidRPr="6FBFC4AD">
        <w:rPr>
          <w:rFonts w:ascii="Arial" w:hAnsi="Arial" w:cs="Arial"/>
        </w:rPr>
        <w:t>all Entities s</w:t>
      </w:r>
      <w:r w:rsidRPr="6FBFC4AD">
        <w:rPr>
          <w:rFonts w:ascii="Arial" w:hAnsi="Arial" w:cs="Arial"/>
        </w:rPr>
        <w:t xml:space="preserve">hall promptly deliver to the Energy Commission or destroy all </w:t>
      </w:r>
      <w:r w:rsidR="007F6E09" w:rsidRPr="6FBFC4AD">
        <w:rPr>
          <w:rFonts w:ascii="Arial" w:hAnsi="Arial" w:cs="Arial"/>
        </w:rPr>
        <w:t>Personal Information</w:t>
      </w:r>
      <w:r w:rsidR="00C23BE9" w:rsidRPr="6FBFC4AD">
        <w:rPr>
          <w:rFonts w:ascii="Arial" w:hAnsi="Arial" w:cs="Arial"/>
        </w:rPr>
        <w:t xml:space="preserve">, regardless of form (e.g., </w:t>
      </w:r>
      <w:r w:rsidRPr="6FBFC4AD">
        <w:rPr>
          <w:rFonts w:ascii="Arial" w:hAnsi="Arial" w:cs="Arial"/>
        </w:rPr>
        <w:t>written or electronic</w:t>
      </w:r>
      <w:r w:rsidR="00C23BE9" w:rsidRPr="6FBFC4AD">
        <w:rPr>
          <w:rFonts w:ascii="Arial" w:hAnsi="Arial" w:cs="Arial"/>
        </w:rPr>
        <w:t>)</w:t>
      </w:r>
      <w:r w:rsidRPr="6FBFC4AD">
        <w:rPr>
          <w:rFonts w:ascii="Arial" w:hAnsi="Arial" w:cs="Arial"/>
        </w:rPr>
        <w:t xml:space="preserve"> and all copies, abstracts, media, and backups thereof, however stored in Recipient’s and </w:t>
      </w:r>
      <w:r w:rsidR="4FB9EA5B" w:rsidRPr="6FBFC4AD">
        <w:rPr>
          <w:rFonts w:ascii="Arial" w:hAnsi="Arial" w:cs="Arial"/>
        </w:rPr>
        <w:t xml:space="preserve">All Entities’ </w:t>
      </w:r>
      <w:r w:rsidRPr="6FBFC4AD">
        <w:rPr>
          <w:rFonts w:ascii="Arial" w:hAnsi="Arial" w:cs="Arial"/>
        </w:rPr>
        <w:t xml:space="preserve">possession. No </w:t>
      </w:r>
      <w:r w:rsidR="007F6E09" w:rsidRPr="6FBFC4AD">
        <w:rPr>
          <w:rFonts w:ascii="Arial" w:hAnsi="Arial" w:cs="Arial"/>
        </w:rPr>
        <w:t>Personal Information</w:t>
      </w:r>
      <w:r w:rsidRPr="6FBFC4AD">
        <w:rPr>
          <w:rFonts w:ascii="Arial" w:hAnsi="Arial" w:cs="Arial"/>
        </w:rPr>
        <w:t xml:space="preserve"> shall remain with Recipient</w:t>
      </w:r>
      <w:r w:rsidR="59DDA9D3" w:rsidRPr="6FBFC4AD">
        <w:rPr>
          <w:rFonts w:ascii="Arial" w:hAnsi="Arial" w:cs="Arial"/>
        </w:rPr>
        <w:t xml:space="preserve"> or All Entities </w:t>
      </w:r>
      <w:r w:rsidR="00C23BE9" w:rsidRPr="6FBFC4AD">
        <w:rPr>
          <w:rFonts w:ascii="Arial" w:hAnsi="Arial" w:cs="Arial"/>
        </w:rPr>
        <w:t xml:space="preserve">upon request of the Energy Commission or </w:t>
      </w:r>
      <w:r w:rsidRPr="6FBFC4AD">
        <w:rPr>
          <w:rFonts w:ascii="Arial" w:hAnsi="Arial" w:cs="Arial"/>
        </w:rPr>
        <w:t>after the termination of this Agreement</w:t>
      </w:r>
      <w:r w:rsidR="00C23BE9" w:rsidRPr="6FBFC4AD">
        <w:rPr>
          <w:rFonts w:ascii="Arial" w:hAnsi="Arial" w:cs="Arial"/>
        </w:rPr>
        <w:t>, whichever occurs first</w:t>
      </w:r>
      <w:r w:rsidRPr="6FBFC4AD">
        <w:rPr>
          <w:rFonts w:ascii="Arial" w:hAnsi="Arial" w:cs="Arial"/>
        </w:rPr>
        <w:t xml:space="preserve">. </w:t>
      </w:r>
    </w:p>
    <w:p w14:paraId="70D412CA" w14:textId="77777777" w:rsidR="009715E7" w:rsidRPr="00293BBF" w:rsidRDefault="009715E7" w:rsidP="002F53B3">
      <w:pPr>
        <w:pStyle w:val="Heading1"/>
        <w:keepLines/>
        <w:numPr>
          <w:ilvl w:val="0"/>
          <w:numId w:val="8"/>
        </w:numPr>
        <w:tabs>
          <w:tab w:val="left" w:pos="840"/>
        </w:tabs>
        <w:spacing w:before="0" w:after="120"/>
        <w:rPr>
          <w:rFonts w:cs="Arial"/>
          <w:b w:val="0"/>
          <w:i w:val="0"/>
          <w:spacing w:val="-4"/>
        </w:rPr>
      </w:pPr>
      <w:r w:rsidRPr="00293BBF">
        <w:rPr>
          <w:rFonts w:cs="Arial"/>
          <w:b w:val="0"/>
          <w:i w:val="0"/>
          <w:spacing w:val="-4"/>
        </w:rPr>
        <w:t>Survival</w:t>
      </w:r>
    </w:p>
    <w:p w14:paraId="12E1B9DC" w14:textId="77777777" w:rsidR="009715E7" w:rsidRDefault="009715E7" w:rsidP="00293BBF">
      <w:pPr>
        <w:keepLines/>
        <w:widowControl/>
        <w:spacing w:after="120"/>
        <w:ind w:left="720"/>
        <w:rPr>
          <w:rFonts w:ascii="Arial" w:hAnsi="Arial" w:cs="Arial"/>
        </w:rPr>
      </w:pPr>
      <w:r w:rsidRPr="002B4FD6">
        <w:rPr>
          <w:rFonts w:ascii="Arial" w:hAnsi="Arial" w:cs="Arial"/>
        </w:rPr>
        <w:t xml:space="preserve">The terms of this Exhibit </w:t>
      </w:r>
      <w:r w:rsidR="002F53B3">
        <w:rPr>
          <w:rFonts w:ascii="Arial" w:hAnsi="Arial" w:cs="Arial"/>
        </w:rPr>
        <w:t xml:space="preserve">D, Section 2 “Information Practices Act” </w:t>
      </w:r>
      <w:r w:rsidRPr="002B4FD6">
        <w:rPr>
          <w:rFonts w:ascii="Arial" w:hAnsi="Arial" w:cs="Arial"/>
        </w:rPr>
        <w:t>shall remain in full force and effect in perpetuity.</w:t>
      </w:r>
    </w:p>
    <w:p w14:paraId="78A3E4BE" w14:textId="77777777" w:rsidR="002F53B3" w:rsidRPr="002B4FD6" w:rsidRDefault="002F53B3" w:rsidP="002B4FD6">
      <w:pPr>
        <w:keepLines/>
        <w:widowControl/>
        <w:spacing w:after="120"/>
        <w:ind w:left="360"/>
        <w:rPr>
          <w:rFonts w:ascii="Arial" w:hAnsi="Arial" w:cs="Arial"/>
        </w:rPr>
      </w:pPr>
    </w:p>
    <w:p w14:paraId="428B333A" w14:textId="77777777" w:rsidR="002F53B3" w:rsidRDefault="002F53B3" w:rsidP="002B4FD6">
      <w:pPr>
        <w:pStyle w:val="Heading1"/>
        <w:keepLines/>
        <w:numPr>
          <w:ilvl w:val="0"/>
          <w:numId w:val="4"/>
        </w:numPr>
        <w:tabs>
          <w:tab w:val="left" w:pos="840"/>
        </w:tabs>
        <w:spacing w:before="0" w:after="120"/>
        <w:rPr>
          <w:rFonts w:cs="Arial"/>
          <w:spacing w:val="-4"/>
        </w:rPr>
      </w:pPr>
      <w:r>
        <w:rPr>
          <w:rFonts w:cs="Arial"/>
          <w:spacing w:val="-4"/>
        </w:rPr>
        <w:t xml:space="preserve">Contingent Funding </w:t>
      </w:r>
    </w:p>
    <w:p w14:paraId="2B56BE29" w14:textId="6840E355" w:rsidR="009324E3" w:rsidRDefault="003822C9" w:rsidP="009324E3">
      <w:pPr>
        <w:pStyle w:val="ListParagraph"/>
        <w:ind w:left="360"/>
        <w:rPr>
          <w:rFonts w:ascii="Arial" w:hAnsi="Arial" w:cs="Arial"/>
        </w:rPr>
      </w:pPr>
      <w:r w:rsidRPr="0F94E8B2">
        <w:rPr>
          <w:rFonts w:ascii="Arial" w:hAnsi="Arial" w:cs="Arial"/>
        </w:rPr>
        <w:t xml:space="preserve">Recipient understands that the Energy Commission currently only has </w:t>
      </w:r>
      <w:r w:rsidR="00763790" w:rsidRPr="0F94E8B2">
        <w:rPr>
          <w:rFonts w:ascii="Arial" w:hAnsi="Arial" w:cs="Arial"/>
        </w:rPr>
        <w:t>$</w:t>
      </w:r>
      <w:r w:rsidR="009324E3">
        <w:rPr>
          <w:rFonts w:ascii="Arial" w:hAnsi="Arial" w:cs="Arial"/>
        </w:rPr>
        <w:t>5</w:t>
      </w:r>
      <w:r w:rsidR="00E0162D">
        <w:rPr>
          <w:rFonts w:ascii="Arial" w:hAnsi="Arial" w:cs="Arial"/>
        </w:rPr>
        <w:t>,00</w:t>
      </w:r>
      <w:r w:rsidR="009324E3">
        <w:rPr>
          <w:rFonts w:ascii="Arial" w:hAnsi="Arial" w:cs="Arial"/>
        </w:rPr>
        <w:t>0,000</w:t>
      </w:r>
      <w:r w:rsidRPr="0F94E8B2">
        <w:rPr>
          <w:rFonts w:ascii="Arial" w:hAnsi="Arial" w:cs="Arial"/>
        </w:rPr>
        <w:t xml:space="preserve"> of the potential </w:t>
      </w:r>
      <w:r w:rsidR="009324E3">
        <w:rPr>
          <w:rFonts w:ascii="Arial" w:hAnsi="Arial" w:cs="Arial"/>
        </w:rPr>
        <w:t>$1</w:t>
      </w:r>
      <w:r w:rsidR="005A26B9">
        <w:rPr>
          <w:rFonts w:ascii="Arial" w:hAnsi="Arial" w:cs="Arial"/>
        </w:rPr>
        <w:t>5</w:t>
      </w:r>
      <w:r w:rsidR="009324E3">
        <w:rPr>
          <w:rFonts w:ascii="Arial" w:hAnsi="Arial" w:cs="Arial"/>
        </w:rPr>
        <w:t>,</w:t>
      </w:r>
      <w:r w:rsidR="00D06D45">
        <w:rPr>
          <w:rFonts w:ascii="Arial" w:hAnsi="Arial" w:cs="Arial"/>
        </w:rPr>
        <w:t>00</w:t>
      </w:r>
      <w:r w:rsidR="009324E3">
        <w:rPr>
          <w:rFonts w:ascii="Arial" w:hAnsi="Arial" w:cs="Arial"/>
        </w:rPr>
        <w:t>0,000</w:t>
      </w:r>
      <w:r w:rsidRPr="0F94E8B2">
        <w:rPr>
          <w:rFonts w:ascii="Arial" w:hAnsi="Arial" w:cs="Arial"/>
        </w:rPr>
        <w:t xml:space="preserve"> maximum possible funding for </w:t>
      </w:r>
      <w:r w:rsidR="005D5386">
        <w:rPr>
          <w:rFonts w:ascii="Arial" w:hAnsi="Arial" w:cs="Arial"/>
        </w:rPr>
        <w:t>administrative costs</w:t>
      </w:r>
      <w:r w:rsidR="001E4D4D">
        <w:rPr>
          <w:rFonts w:ascii="Arial" w:hAnsi="Arial" w:cs="Arial"/>
        </w:rPr>
        <w:t xml:space="preserve"> under </w:t>
      </w:r>
      <w:r w:rsidRPr="0F94E8B2">
        <w:rPr>
          <w:rFonts w:ascii="Arial" w:hAnsi="Arial" w:cs="Arial"/>
        </w:rPr>
        <w:t>this Agreement. Therefore, upon execution of this Agreement, Recipient only has authority to spend up to</w:t>
      </w:r>
      <w:r w:rsidR="00763790" w:rsidRPr="0F94E8B2">
        <w:rPr>
          <w:rFonts w:ascii="Arial" w:hAnsi="Arial" w:cs="Arial"/>
        </w:rPr>
        <w:t xml:space="preserve"> </w:t>
      </w:r>
      <w:r w:rsidR="009324E3" w:rsidRPr="0F94E8B2">
        <w:rPr>
          <w:rFonts w:ascii="Arial" w:hAnsi="Arial" w:cs="Arial"/>
        </w:rPr>
        <w:t>$</w:t>
      </w:r>
      <w:r w:rsidR="00D06D45">
        <w:rPr>
          <w:rFonts w:ascii="Arial" w:hAnsi="Arial" w:cs="Arial"/>
        </w:rPr>
        <w:t>5</w:t>
      </w:r>
      <w:r w:rsidR="009324E3">
        <w:rPr>
          <w:rFonts w:ascii="Arial" w:hAnsi="Arial" w:cs="Arial"/>
        </w:rPr>
        <w:t>,</w:t>
      </w:r>
      <w:r w:rsidR="00D06D45">
        <w:rPr>
          <w:rFonts w:ascii="Arial" w:hAnsi="Arial" w:cs="Arial"/>
        </w:rPr>
        <w:t>00</w:t>
      </w:r>
      <w:r w:rsidR="009324E3">
        <w:rPr>
          <w:rFonts w:ascii="Arial" w:hAnsi="Arial" w:cs="Arial"/>
        </w:rPr>
        <w:t>0,000</w:t>
      </w:r>
      <w:r w:rsidR="001E4D4D">
        <w:rPr>
          <w:rFonts w:ascii="Arial" w:hAnsi="Arial" w:cs="Arial"/>
        </w:rPr>
        <w:t xml:space="preserve"> in </w:t>
      </w:r>
      <w:r w:rsidR="00466A48">
        <w:rPr>
          <w:rFonts w:ascii="Arial" w:hAnsi="Arial" w:cs="Arial"/>
        </w:rPr>
        <w:t>administrati</w:t>
      </w:r>
      <w:r w:rsidR="004555A2">
        <w:rPr>
          <w:rFonts w:ascii="Arial" w:hAnsi="Arial" w:cs="Arial"/>
        </w:rPr>
        <w:t>ve</w:t>
      </w:r>
      <w:r w:rsidR="001E4D4D">
        <w:rPr>
          <w:rFonts w:ascii="Arial" w:hAnsi="Arial" w:cs="Arial"/>
        </w:rPr>
        <w:t xml:space="preserve"> costs</w:t>
      </w:r>
      <w:r w:rsidRPr="0F94E8B2">
        <w:rPr>
          <w:rFonts w:ascii="Arial" w:hAnsi="Arial" w:cs="Arial"/>
        </w:rPr>
        <w:t xml:space="preserve">. In the future, the Energy Commission may allocate none, some, or the entire remaining contingent amount up to a maximum amount of </w:t>
      </w:r>
      <w:r w:rsidR="009324E3">
        <w:rPr>
          <w:rFonts w:ascii="Arial" w:hAnsi="Arial" w:cs="Arial"/>
        </w:rPr>
        <w:t>$1</w:t>
      </w:r>
      <w:r w:rsidR="00CC680C">
        <w:rPr>
          <w:rFonts w:ascii="Arial" w:hAnsi="Arial" w:cs="Arial"/>
        </w:rPr>
        <w:t>5</w:t>
      </w:r>
      <w:r w:rsidR="009324E3">
        <w:rPr>
          <w:rFonts w:ascii="Arial" w:hAnsi="Arial" w:cs="Arial"/>
        </w:rPr>
        <w:t>,</w:t>
      </w:r>
      <w:r w:rsidR="00CC680C">
        <w:rPr>
          <w:rFonts w:ascii="Arial" w:hAnsi="Arial" w:cs="Arial"/>
        </w:rPr>
        <w:t>00</w:t>
      </w:r>
      <w:r w:rsidR="009324E3">
        <w:rPr>
          <w:rFonts w:ascii="Arial" w:hAnsi="Arial" w:cs="Arial"/>
        </w:rPr>
        <w:t>0,000</w:t>
      </w:r>
      <w:r w:rsidR="001E4D4D">
        <w:rPr>
          <w:rFonts w:ascii="Arial" w:hAnsi="Arial" w:cs="Arial"/>
        </w:rPr>
        <w:t xml:space="preserve"> in </w:t>
      </w:r>
      <w:r w:rsidR="00466A48">
        <w:rPr>
          <w:rFonts w:ascii="Arial" w:hAnsi="Arial" w:cs="Arial"/>
        </w:rPr>
        <w:t>administrati</w:t>
      </w:r>
      <w:r w:rsidR="004555A2">
        <w:rPr>
          <w:rFonts w:ascii="Arial" w:hAnsi="Arial" w:cs="Arial"/>
        </w:rPr>
        <w:t>ve</w:t>
      </w:r>
      <w:r w:rsidR="001E4D4D">
        <w:rPr>
          <w:rFonts w:ascii="Arial" w:hAnsi="Arial" w:cs="Arial"/>
        </w:rPr>
        <w:t xml:space="preserve"> costs</w:t>
      </w:r>
      <w:r w:rsidRPr="0F94E8B2">
        <w:rPr>
          <w:rFonts w:ascii="Arial" w:hAnsi="Arial" w:cs="Arial"/>
        </w:rPr>
        <w:t>. Recipient shall only be authorized to spend more than the existing</w:t>
      </w:r>
      <w:r w:rsidR="00763790" w:rsidRPr="0F94E8B2">
        <w:rPr>
          <w:rFonts w:ascii="Arial" w:hAnsi="Arial" w:cs="Arial"/>
        </w:rPr>
        <w:t xml:space="preserve"> </w:t>
      </w:r>
      <w:r w:rsidR="009324E3" w:rsidRPr="0F94E8B2">
        <w:rPr>
          <w:rFonts w:ascii="Arial" w:hAnsi="Arial" w:cs="Arial"/>
        </w:rPr>
        <w:t>$</w:t>
      </w:r>
      <w:r w:rsidR="003C22DA">
        <w:rPr>
          <w:rFonts w:ascii="Arial" w:hAnsi="Arial" w:cs="Arial"/>
        </w:rPr>
        <w:t>5</w:t>
      </w:r>
      <w:r w:rsidR="009324E3">
        <w:rPr>
          <w:rFonts w:ascii="Arial" w:hAnsi="Arial" w:cs="Arial"/>
        </w:rPr>
        <w:t>,</w:t>
      </w:r>
      <w:r w:rsidR="003C22DA">
        <w:rPr>
          <w:rFonts w:ascii="Arial" w:hAnsi="Arial" w:cs="Arial"/>
        </w:rPr>
        <w:t>00</w:t>
      </w:r>
      <w:r w:rsidR="009324E3">
        <w:rPr>
          <w:rFonts w:ascii="Arial" w:hAnsi="Arial" w:cs="Arial"/>
        </w:rPr>
        <w:t>0,000</w:t>
      </w:r>
      <w:r w:rsidR="009324E3" w:rsidRPr="0F94E8B2">
        <w:rPr>
          <w:rFonts w:ascii="Arial" w:hAnsi="Arial" w:cs="Arial"/>
        </w:rPr>
        <w:t xml:space="preserve"> </w:t>
      </w:r>
      <w:r w:rsidR="001E4D4D">
        <w:rPr>
          <w:rFonts w:ascii="Arial" w:hAnsi="Arial" w:cs="Arial"/>
        </w:rPr>
        <w:t xml:space="preserve">in </w:t>
      </w:r>
      <w:r w:rsidR="00466A48">
        <w:rPr>
          <w:rFonts w:ascii="Arial" w:hAnsi="Arial" w:cs="Arial"/>
        </w:rPr>
        <w:t>administrati</w:t>
      </w:r>
      <w:r w:rsidR="004555A2">
        <w:rPr>
          <w:rFonts w:ascii="Arial" w:hAnsi="Arial" w:cs="Arial"/>
        </w:rPr>
        <w:t>ve</w:t>
      </w:r>
      <w:r w:rsidR="001E4D4D">
        <w:rPr>
          <w:rFonts w:ascii="Arial" w:hAnsi="Arial" w:cs="Arial"/>
        </w:rPr>
        <w:t xml:space="preserve"> costs </w:t>
      </w:r>
      <w:r w:rsidRPr="0F94E8B2">
        <w:rPr>
          <w:rFonts w:ascii="Arial" w:hAnsi="Arial" w:cs="Arial"/>
        </w:rPr>
        <w:t xml:space="preserve">upon </w:t>
      </w:r>
      <w:r w:rsidR="003C5DE1" w:rsidRPr="009324E3">
        <w:rPr>
          <w:rFonts w:ascii="Arial" w:hAnsi="Arial" w:cs="Arial"/>
        </w:rPr>
        <w:t>execution of an amendment to this Agreement that authorizes the Recipient to spend more funds</w:t>
      </w:r>
      <w:r w:rsidRPr="0F94E8B2">
        <w:rPr>
          <w:rFonts w:ascii="Arial" w:hAnsi="Arial" w:cs="Arial"/>
        </w:rPr>
        <w:t xml:space="preserve">.  </w:t>
      </w:r>
    </w:p>
    <w:p w14:paraId="6CB19A0F" w14:textId="77777777" w:rsidR="009324E3" w:rsidRDefault="009324E3" w:rsidP="009324E3">
      <w:pPr>
        <w:pStyle w:val="ListParagraph"/>
        <w:ind w:left="360"/>
        <w:rPr>
          <w:rFonts w:ascii="Arial" w:hAnsi="Arial" w:cs="Arial"/>
        </w:rPr>
      </w:pPr>
    </w:p>
    <w:p w14:paraId="0B81AFA2" w14:textId="77777777" w:rsidR="009324E3" w:rsidRDefault="009324E3" w:rsidP="009324E3">
      <w:pPr>
        <w:pStyle w:val="ListParagraph"/>
        <w:ind w:left="360"/>
        <w:rPr>
          <w:rFonts w:ascii="Arial" w:hAnsi="Arial" w:cs="Arial"/>
        </w:rPr>
      </w:pPr>
    </w:p>
    <w:p w14:paraId="4D56196D" w14:textId="77777777" w:rsidR="009324E3" w:rsidRDefault="009324E3" w:rsidP="009324E3">
      <w:pPr>
        <w:pStyle w:val="ListParagraph"/>
        <w:ind w:left="360"/>
        <w:rPr>
          <w:rFonts w:ascii="Arial" w:hAnsi="Arial" w:cs="Arial"/>
        </w:rPr>
      </w:pPr>
    </w:p>
    <w:p w14:paraId="3CDF6A68" w14:textId="77777777" w:rsidR="009324E3" w:rsidRDefault="009324E3" w:rsidP="009324E3">
      <w:pPr>
        <w:pStyle w:val="ListParagraph"/>
        <w:ind w:left="360"/>
        <w:rPr>
          <w:rFonts w:ascii="Arial" w:hAnsi="Arial" w:cs="Arial"/>
        </w:rPr>
      </w:pPr>
    </w:p>
    <w:p w14:paraId="00572A29" w14:textId="77777777" w:rsidR="009324E3" w:rsidRDefault="009324E3" w:rsidP="009324E3">
      <w:pPr>
        <w:pStyle w:val="ListParagraph"/>
        <w:ind w:left="360"/>
        <w:rPr>
          <w:rFonts w:ascii="Arial" w:hAnsi="Arial" w:cs="Arial"/>
        </w:rPr>
      </w:pPr>
    </w:p>
    <w:p w14:paraId="321C38AF" w14:textId="77777777" w:rsidR="009324E3" w:rsidRPr="009324E3" w:rsidRDefault="009324E3" w:rsidP="009324E3">
      <w:pPr>
        <w:pStyle w:val="ListParagraph"/>
        <w:ind w:left="360"/>
        <w:rPr>
          <w:rFonts w:ascii="Arial" w:hAnsi="Arial" w:cs="Arial"/>
        </w:rPr>
      </w:pPr>
    </w:p>
    <w:p w14:paraId="0234B397" w14:textId="77777777" w:rsidR="002F53B3" w:rsidRPr="002F53B3" w:rsidRDefault="002F53B3" w:rsidP="002F53B3">
      <w:pPr>
        <w:pStyle w:val="Heading1"/>
        <w:keepLines/>
        <w:tabs>
          <w:tab w:val="left" w:pos="840"/>
        </w:tabs>
        <w:spacing w:before="0" w:after="120"/>
        <w:ind w:left="360" w:firstLine="0"/>
        <w:rPr>
          <w:rFonts w:cs="Arial"/>
          <w:b w:val="0"/>
          <w:i w:val="0"/>
          <w:spacing w:val="-4"/>
        </w:rPr>
      </w:pPr>
    </w:p>
    <w:p w14:paraId="3ADA4FDE" w14:textId="77777777" w:rsidR="003822C9" w:rsidRDefault="003822C9" w:rsidP="002B4FD6">
      <w:pPr>
        <w:pStyle w:val="Heading1"/>
        <w:keepLines/>
        <w:numPr>
          <w:ilvl w:val="0"/>
          <w:numId w:val="4"/>
        </w:numPr>
        <w:tabs>
          <w:tab w:val="left" w:pos="840"/>
        </w:tabs>
        <w:spacing w:before="0" w:after="120"/>
        <w:rPr>
          <w:rFonts w:cs="Arial"/>
          <w:spacing w:val="-4"/>
        </w:rPr>
      </w:pPr>
      <w:r>
        <w:rPr>
          <w:rFonts w:cs="Arial"/>
          <w:spacing w:val="-4"/>
        </w:rPr>
        <w:lastRenderedPageBreak/>
        <w:t xml:space="preserve">Conflict of Interest </w:t>
      </w:r>
    </w:p>
    <w:p w14:paraId="6436D157" w14:textId="77777777" w:rsidR="003822C9" w:rsidRDefault="003822C9" w:rsidP="003822C9">
      <w:pPr>
        <w:pStyle w:val="ListParagraph"/>
        <w:keepLines/>
        <w:numPr>
          <w:ilvl w:val="0"/>
          <w:numId w:val="10"/>
        </w:numPr>
        <w:spacing w:after="120"/>
        <w:rPr>
          <w:rFonts w:ascii="Arial" w:hAnsi="Arial" w:cs="Arial"/>
        </w:rPr>
      </w:pPr>
      <w:r w:rsidRPr="003822C9">
        <w:rPr>
          <w:rFonts w:ascii="Arial" w:hAnsi="Arial" w:cs="Arial"/>
        </w:rPr>
        <w:t xml:space="preserve">Recipient agrees to continuously review new and upcoming projects in which members of the Contractor team may be involved for potential conflicts of interest </w:t>
      </w:r>
      <w:r w:rsidRPr="003822C9">
        <w:rPr>
          <w:rFonts w:ascii="Arial" w:hAnsi="Arial" w:cs="Arial"/>
          <w:spacing w:val="-3"/>
        </w:rPr>
        <w:t>(e.g., Gov. Code § 81000 et seq., and Gov. Code § 1090 et seq.)</w:t>
      </w:r>
      <w:r w:rsidRPr="003822C9">
        <w:rPr>
          <w:rFonts w:ascii="Arial" w:hAnsi="Arial" w:cs="Arial"/>
        </w:rPr>
        <w:t>.  Recipient shall inform the Commission Agreement Manager as soon as a question arises about whether a potential conflict may exist or as soon as the Recipient knows a conflict exists. The Commission Agreement Manager and Commission’s Chief Counsel's Office shall determine what constitutes a potential conflict of interest. The Energy Commission reserves the right to redirect work and funding on a project if the Commission’s Chief Counsel’s Office determines that there is a potential conflict of interest.</w:t>
      </w:r>
    </w:p>
    <w:p w14:paraId="2609D158" w14:textId="77777777" w:rsidR="003822C9" w:rsidRPr="003822C9" w:rsidRDefault="003822C9" w:rsidP="003822C9">
      <w:pPr>
        <w:pStyle w:val="ListParagraph"/>
        <w:keepLines/>
        <w:spacing w:after="120"/>
        <w:rPr>
          <w:rFonts w:ascii="Arial" w:hAnsi="Arial" w:cs="Arial"/>
        </w:rPr>
      </w:pPr>
    </w:p>
    <w:p w14:paraId="61B0F588" w14:textId="77777777" w:rsidR="003822C9" w:rsidRPr="00A10FF4" w:rsidRDefault="003822C9" w:rsidP="003822C9">
      <w:pPr>
        <w:pStyle w:val="ListParagraph"/>
        <w:keepLines/>
        <w:numPr>
          <w:ilvl w:val="0"/>
          <w:numId w:val="10"/>
        </w:numPr>
        <w:spacing w:after="120"/>
        <w:contextualSpacing w:val="0"/>
        <w:rPr>
          <w:rFonts w:ascii="Arial" w:hAnsi="Arial" w:cs="Arial"/>
        </w:rPr>
      </w:pPr>
      <w:r w:rsidRPr="00A10FF4">
        <w:rPr>
          <w:rFonts w:ascii="Arial" w:hAnsi="Arial" w:cs="Arial"/>
        </w:rPr>
        <w:t>Appearances of Conflicts of Interest</w:t>
      </w:r>
    </w:p>
    <w:p w14:paraId="5CC85711" w14:textId="77777777" w:rsidR="003822C9" w:rsidRDefault="003822C9" w:rsidP="003822C9">
      <w:pPr>
        <w:pStyle w:val="ListParagraph"/>
        <w:keepLines/>
        <w:spacing w:after="120"/>
        <w:rPr>
          <w:rFonts w:ascii="Arial" w:hAnsi="Arial" w:cs="Arial"/>
        </w:rPr>
      </w:pPr>
      <w:r w:rsidRPr="00A10FF4">
        <w:rPr>
          <w:rFonts w:ascii="Arial" w:hAnsi="Arial" w:cs="Arial"/>
        </w:rPr>
        <w:t xml:space="preserve">The </w:t>
      </w:r>
      <w:r>
        <w:rPr>
          <w:rFonts w:ascii="Arial" w:hAnsi="Arial" w:cs="Arial"/>
        </w:rPr>
        <w:t>Recipient</w:t>
      </w:r>
      <w:r w:rsidRPr="00A10FF4">
        <w:rPr>
          <w:rFonts w:ascii="Arial" w:hAnsi="Arial" w:cs="Arial"/>
        </w:rPr>
        <w:t xml:space="preserve"> acknowledges that in governmental </w:t>
      </w:r>
      <w:r>
        <w:rPr>
          <w:rFonts w:ascii="Arial" w:hAnsi="Arial" w:cs="Arial"/>
        </w:rPr>
        <w:t>agreements</w:t>
      </w:r>
      <w:r w:rsidRPr="00A10FF4">
        <w:rPr>
          <w:rFonts w:ascii="Arial" w:hAnsi="Arial" w:cs="Arial"/>
        </w:rPr>
        <w:t xml:space="preserve"> even the appearance of a conflict of interest can be harmful to the interest of the State. Thus, the </w:t>
      </w:r>
      <w:r>
        <w:rPr>
          <w:rFonts w:ascii="Arial" w:hAnsi="Arial" w:cs="Arial"/>
        </w:rPr>
        <w:t>Recipient</w:t>
      </w:r>
      <w:r w:rsidRPr="00A10FF4">
        <w:rPr>
          <w:rFonts w:ascii="Arial" w:hAnsi="Arial" w:cs="Arial"/>
        </w:rPr>
        <w:t xml:space="preserve"> </w:t>
      </w:r>
      <w:r>
        <w:rPr>
          <w:rFonts w:ascii="Arial" w:hAnsi="Arial" w:cs="Arial"/>
        </w:rPr>
        <w:t>shall</w:t>
      </w:r>
      <w:r w:rsidRPr="00A10FF4">
        <w:rPr>
          <w:rFonts w:ascii="Arial" w:hAnsi="Arial" w:cs="Arial"/>
        </w:rPr>
        <w:t xml:space="preserve"> refrain from any practices, activities, or relationships that appear to conflict with the </w:t>
      </w:r>
      <w:r>
        <w:rPr>
          <w:rFonts w:ascii="Arial" w:hAnsi="Arial" w:cs="Arial"/>
        </w:rPr>
        <w:t>Recipient’s</w:t>
      </w:r>
      <w:r w:rsidRPr="00A10FF4">
        <w:rPr>
          <w:rFonts w:ascii="Arial" w:hAnsi="Arial" w:cs="Arial"/>
        </w:rPr>
        <w:t xml:space="preserve"> obligations under this Agreement, unless the </w:t>
      </w:r>
      <w:r>
        <w:rPr>
          <w:rFonts w:ascii="Arial" w:hAnsi="Arial" w:cs="Arial"/>
        </w:rPr>
        <w:t>Recipient</w:t>
      </w:r>
      <w:r w:rsidRPr="00A10FF4">
        <w:rPr>
          <w:rFonts w:ascii="Arial" w:hAnsi="Arial" w:cs="Arial"/>
        </w:rPr>
        <w:t xml:space="preserve"> receives prior written approval of the Commission. In the event the </w:t>
      </w:r>
      <w:r>
        <w:rPr>
          <w:rFonts w:ascii="Arial" w:hAnsi="Arial" w:cs="Arial"/>
        </w:rPr>
        <w:t>Recipient</w:t>
      </w:r>
      <w:r w:rsidRPr="00A10FF4">
        <w:rPr>
          <w:rFonts w:ascii="Arial" w:hAnsi="Arial" w:cs="Arial"/>
        </w:rPr>
        <w:t xml:space="preserve"> is uncertain whether the appearance of a conflict of interest may exist, the </w:t>
      </w:r>
      <w:r>
        <w:rPr>
          <w:rFonts w:ascii="Arial" w:hAnsi="Arial" w:cs="Arial"/>
        </w:rPr>
        <w:t>Recipient</w:t>
      </w:r>
      <w:r w:rsidRPr="00A10FF4">
        <w:rPr>
          <w:rFonts w:ascii="Arial" w:hAnsi="Arial" w:cs="Arial"/>
        </w:rPr>
        <w:t xml:space="preserve"> shall submit to the Commission Agreement Manager a written description of the relevant details.</w:t>
      </w:r>
    </w:p>
    <w:p w14:paraId="0CC12043" w14:textId="77777777" w:rsidR="003822C9" w:rsidRDefault="003822C9" w:rsidP="003822C9">
      <w:pPr>
        <w:pStyle w:val="ListParagraph"/>
        <w:keepLines/>
        <w:spacing w:after="120"/>
        <w:rPr>
          <w:rFonts w:ascii="Arial" w:hAnsi="Arial" w:cs="Arial"/>
        </w:rPr>
      </w:pPr>
    </w:p>
    <w:p w14:paraId="67FF7232" w14:textId="77777777" w:rsidR="003822C9" w:rsidRPr="00A10FF4" w:rsidRDefault="003822C9" w:rsidP="003822C9">
      <w:pPr>
        <w:pStyle w:val="ListParagraph"/>
        <w:keepLines/>
        <w:numPr>
          <w:ilvl w:val="0"/>
          <w:numId w:val="10"/>
        </w:numPr>
        <w:spacing w:after="120"/>
        <w:contextualSpacing w:val="0"/>
        <w:rPr>
          <w:rFonts w:ascii="Arial" w:hAnsi="Arial" w:cs="Arial"/>
        </w:rPr>
      </w:pPr>
      <w:r w:rsidRPr="00A10FF4">
        <w:rPr>
          <w:rFonts w:ascii="Arial" w:hAnsi="Arial" w:cs="Arial"/>
        </w:rPr>
        <w:t>Prohibition on Participating in Energy Commission Funding Opportunities</w:t>
      </w:r>
    </w:p>
    <w:p w14:paraId="201B0D7E" w14:textId="6E87D4E4" w:rsidR="00061FFD" w:rsidRDefault="003822C9" w:rsidP="003822C9">
      <w:pPr>
        <w:pStyle w:val="ListParagraph"/>
        <w:keepLines/>
        <w:spacing w:after="120"/>
        <w:rPr>
          <w:rFonts w:ascii="Arial" w:hAnsi="Arial" w:cs="Arial"/>
        </w:rPr>
      </w:pPr>
      <w:r w:rsidRPr="6FBFC4AD">
        <w:rPr>
          <w:rFonts w:ascii="Arial" w:hAnsi="Arial" w:cs="Arial"/>
        </w:rPr>
        <w:t xml:space="preserve">Under this Agreement, the Recipient and its subcontractors will, with oversight from the Commission, develop and implement financial incentive programs. Accordingly, the Recipient and its subcontractors are prohibited from participating and agree not to participate in any manner (e.g., as an applicant, subcontractor, or match-funding partner) in any financial incentive program implemented under this Agreement. </w:t>
      </w:r>
      <w:r w:rsidR="00061FFD">
        <w:rPr>
          <w:rFonts w:ascii="Arial" w:hAnsi="Arial" w:cs="Arial"/>
        </w:rPr>
        <w:br/>
      </w:r>
    </w:p>
    <w:p w14:paraId="48E14D80" w14:textId="77777777" w:rsidR="00061FFD" w:rsidRPr="00061FFD" w:rsidRDefault="00061FFD" w:rsidP="00061FFD">
      <w:pPr>
        <w:pStyle w:val="ListParagraph"/>
        <w:keepLines/>
        <w:numPr>
          <w:ilvl w:val="0"/>
          <w:numId w:val="10"/>
        </w:numPr>
        <w:spacing w:after="120"/>
        <w:rPr>
          <w:rFonts w:ascii="Arial" w:eastAsia="Arial" w:hAnsi="Arial" w:cs="Arial"/>
        </w:rPr>
      </w:pPr>
      <w:r w:rsidRPr="00061FFD">
        <w:rPr>
          <w:rFonts w:ascii="Arial" w:eastAsia="Arial" w:hAnsi="Arial" w:cs="Arial"/>
        </w:rPr>
        <w:t>Possible amendment of conflicts of interest provisions</w:t>
      </w:r>
    </w:p>
    <w:p w14:paraId="06670038" w14:textId="77777777" w:rsidR="00061FFD" w:rsidRPr="00061FFD" w:rsidRDefault="00061FFD" w:rsidP="00061FFD">
      <w:pPr>
        <w:pStyle w:val="ListParagraph"/>
        <w:keepLines/>
        <w:spacing w:after="120"/>
        <w:rPr>
          <w:rFonts w:ascii="Arial" w:eastAsia="Arial" w:hAnsi="Arial" w:cs="Arial"/>
        </w:rPr>
      </w:pPr>
      <w:r w:rsidRPr="00061FFD">
        <w:rPr>
          <w:rFonts w:ascii="Arial" w:eastAsia="Arial" w:hAnsi="Arial" w:cs="Arial"/>
        </w:rPr>
        <w:t>The Recipient acknowledges that, if amendments to this Agreement are made to develop and fund financial incentive programs or otherwise expand the scope of work, the role of employees of the Recipient, subrecipients and project partners may become more defined. As those responsibilities and tasks are defined, the Commission Agreement Manager and Commission’s Chief Counsel’s Office reserve the right to determine if it is appropriate to designate certain individuals who are participating in the making of government decisions as “consultants” under the Political Reform Act and therefore require the disclosure of economic interests pursuant to Government Code section 87300 and the CEC’s Conflict of Interest Code at California Code of Regulations, title 20, sections 2401-2402. Upon such determination, this Agreement shall be amended to include the specific procedural requirements applicable to the Recipient, subrecipients and project partners, and any designated consultants.</w:t>
      </w:r>
    </w:p>
    <w:p w14:paraId="4DCCC96C" w14:textId="694BE848" w:rsidR="003822C9" w:rsidRPr="00A10FF4" w:rsidRDefault="003822C9" w:rsidP="003822C9">
      <w:pPr>
        <w:pStyle w:val="ListParagraph"/>
        <w:keepLines/>
        <w:spacing w:after="120"/>
        <w:rPr>
          <w:rFonts w:ascii="Arial" w:hAnsi="Arial" w:cs="Arial"/>
        </w:rPr>
      </w:pPr>
      <w:r w:rsidRPr="6FBFC4AD">
        <w:rPr>
          <w:rFonts w:ascii="Arial" w:hAnsi="Arial" w:cs="Arial"/>
        </w:rPr>
        <w:t xml:space="preserve"> </w:t>
      </w:r>
    </w:p>
    <w:p w14:paraId="68074030" w14:textId="09C5988E" w:rsidR="6FBFC4AD" w:rsidRPr="00061FFD" w:rsidRDefault="6FBFC4AD" w:rsidP="00061FFD">
      <w:pPr>
        <w:spacing w:after="120"/>
        <w:rPr>
          <w:rFonts w:ascii="Arial" w:hAnsi="Arial" w:cs="Arial"/>
        </w:rPr>
      </w:pPr>
    </w:p>
    <w:p w14:paraId="0C13D1B2" w14:textId="77777777" w:rsidR="002D7C91" w:rsidRPr="002B4FD6" w:rsidRDefault="002D7C91" w:rsidP="003822C9">
      <w:pPr>
        <w:pStyle w:val="Heading1"/>
        <w:keepLines/>
        <w:numPr>
          <w:ilvl w:val="0"/>
          <w:numId w:val="4"/>
        </w:numPr>
        <w:tabs>
          <w:tab w:val="left" w:pos="840"/>
        </w:tabs>
        <w:spacing w:before="0" w:after="120"/>
        <w:rPr>
          <w:rFonts w:cs="Arial"/>
          <w:spacing w:val="-4"/>
        </w:rPr>
      </w:pPr>
      <w:r w:rsidRPr="002B4FD6">
        <w:rPr>
          <w:rFonts w:cs="Arial"/>
          <w:spacing w:val="-4"/>
        </w:rPr>
        <w:t xml:space="preserve">Flow-down </w:t>
      </w:r>
    </w:p>
    <w:p w14:paraId="6F60621E" w14:textId="52B46450" w:rsidR="002D7C91" w:rsidRDefault="002D7C91" w:rsidP="002B4FD6">
      <w:pPr>
        <w:keepLines/>
        <w:widowControl/>
        <w:spacing w:after="120"/>
        <w:ind w:left="360"/>
        <w:rPr>
          <w:rFonts w:ascii="Arial" w:hAnsi="Arial" w:cs="Arial"/>
        </w:rPr>
      </w:pPr>
      <w:r w:rsidRPr="5476E143">
        <w:rPr>
          <w:rFonts w:ascii="Arial" w:hAnsi="Arial" w:cs="Arial"/>
        </w:rPr>
        <w:t xml:space="preserve">The Recipient </w:t>
      </w:r>
      <w:r w:rsidR="0017703F" w:rsidRPr="5476E143">
        <w:rPr>
          <w:rFonts w:ascii="Arial" w:hAnsi="Arial" w:cs="Arial"/>
        </w:rPr>
        <w:t xml:space="preserve">shall </w:t>
      </w:r>
      <w:r w:rsidR="0021106F" w:rsidRPr="5476E143">
        <w:rPr>
          <w:rFonts w:ascii="Arial" w:hAnsi="Arial" w:cs="Arial"/>
        </w:rPr>
        <w:t>f</w:t>
      </w:r>
      <w:r w:rsidRPr="5476E143">
        <w:rPr>
          <w:rFonts w:ascii="Arial" w:hAnsi="Arial" w:cs="Arial"/>
        </w:rPr>
        <w:t xml:space="preserve">low-down the terms </w:t>
      </w:r>
      <w:r w:rsidR="003A1B0C" w:rsidRPr="5476E143">
        <w:rPr>
          <w:rFonts w:ascii="Arial" w:hAnsi="Arial" w:cs="Arial"/>
        </w:rPr>
        <w:t xml:space="preserve">1 through 4 </w:t>
      </w:r>
      <w:r w:rsidRPr="5476E143">
        <w:rPr>
          <w:rFonts w:ascii="Arial" w:hAnsi="Arial" w:cs="Arial"/>
        </w:rPr>
        <w:t>in this Exhibit to its</w:t>
      </w:r>
      <w:r w:rsidR="50FD0249" w:rsidRPr="5476E143">
        <w:rPr>
          <w:rFonts w:ascii="Arial" w:hAnsi="Arial" w:cs="Arial"/>
        </w:rPr>
        <w:t xml:space="preserve"> </w:t>
      </w:r>
      <w:r w:rsidRPr="5476E143">
        <w:rPr>
          <w:rFonts w:ascii="Arial" w:hAnsi="Arial" w:cs="Arial"/>
        </w:rPr>
        <w:t>subcontractors</w:t>
      </w:r>
      <w:r w:rsidR="060F2272" w:rsidRPr="5476E143">
        <w:rPr>
          <w:rFonts w:ascii="Arial" w:hAnsi="Arial" w:cs="Arial"/>
        </w:rPr>
        <w:t xml:space="preserve">, </w:t>
      </w:r>
      <w:r w:rsidR="0021106F" w:rsidRPr="5476E143">
        <w:rPr>
          <w:rFonts w:ascii="Arial" w:hAnsi="Arial" w:cs="Arial"/>
        </w:rPr>
        <w:t>project partners</w:t>
      </w:r>
      <w:r w:rsidR="3E4D713F" w:rsidRPr="5476E143">
        <w:rPr>
          <w:rFonts w:ascii="Arial" w:hAnsi="Arial" w:cs="Arial"/>
        </w:rPr>
        <w:t>, and any other necessary agreements</w:t>
      </w:r>
      <w:r w:rsidR="304F74E2" w:rsidRPr="5476E143">
        <w:rPr>
          <w:rFonts w:ascii="Arial" w:hAnsi="Arial" w:cs="Arial"/>
        </w:rPr>
        <w:t xml:space="preserve">, and these terms survive the end of this Agreement, even if ended by termination instead of the natural expiration at the </w:t>
      </w:r>
      <w:r w:rsidR="677E924C" w:rsidRPr="5476E143">
        <w:rPr>
          <w:rFonts w:ascii="Arial" w:hAnsi="Arial" w:cs="Arial"/>
        </w:rPr>
        <w:t>A</w:t>
      </w:r>
      <w:r w:rsidR="304F74E2" w:rsidRPr="5476E143">
        <w:rPr>
          <w:rFonts w:ascii="Arial" w:hAnsi="Arial" w:cs="Arial"/>
        </w:rPr>
        <w:t>greeme</w:t>
      </w:r>
      <w:r w:rsidR="7DD30C69" w:rsidRPr="5476E143">
        <w:rPr>
          <w:rFonts w:ascii="Arial" w:hAnsi="Arial" w:cs="Arial"/>
        </w:rPr>
        <w:t>nt</w:t>
      </w:r>
      <w:r w:rsidR="304F74E2" w:rsidRPr="5476E143">
        <w:rPr>
          <w:rFonts w:ascii="Arial" w:hAnsi="Arial" w:cs="Arial"/>
        </w:rPr>
        <w:t xml:space="preserve"> end date.  </w:t>
      </w:r>
      <w:r w:rsidRPr="5476E143">
        <w:rPr>
          <w:rFonts w:ascii="Arial" w:hAnsi="Arial" w:cs="Arial"/>
        </w:rPr>
        <w:t xml:space="preserve"> </w:t>
      </w:r>
    </w:p>
    <w:p w14:paraId="7D2ECEE4" w14:textId="77777777" w:rsidR="00AE67FA" w:rsidRDefault="00AE67FA" w:rsidP="002B4FD6">
      <w:pPr>
        <w:keepLines/>
        <w:widowControl/>
        <w:spacing w:after="120"/>
        <w:ind w:left="360"/>
        <w:rPr>
          <w:rFonts w:ascii="Arial" w:hAnsi="Arial" w:cs="Arial"/>
        </w:rPr>
      </w:pPr>
    </w:p>
    <w:p w14:paraId="205679B0" w14:textId="77777777" w:rsidR="00AE67FA" w:rsidRPr="005067E9" w:rsidRDefault="00AE67FA" w:rsidP="00AE67FA">
      <w:pPr>
        <w:pStyle w:val="ListParagraph"/>
        <w:keepLines/>
        <w:widowControl/>
        <w:numPr>
          <w:ilvl w:val="0"/>
          <w:numId w:val="4"/>
        </w:numPr>
        <w:rPr>
          <w:rFonts w:eastAsiaTheme="minorEastAsia"/>
          <w:b/>
          <w:bCs/>
        </w:rPr>
      </w:pPr>
      <w:r w:rsidRPr="61BF1926">
        <w:rPr>
          <w:rFonts w:ascii="Arial" w:eastAsia="Arial" w:hAnsi="Arial" w:cs="Arial"/>
          <w:b/>
          <w:bCs/>
        </w:rPr>
        <w:t>Advance Funds</w:t>
      </w:r>
    </w:p>
    <w:p w14:paraId="30871514" w14:textId="77777777" w:rsidR="00AE67FA" w:rsidRPr="005067E9" w:rsidRDefault="00AE67FA" w:rsidP="00AE67FA">
      <w:pPr>
        <w:keepLines/>
        <w:widowControl/>
        <w:rPr>
          <w:rFonts w:ascii="Arial" w:eastAsia="Arial" w:hAnsi="Arial" w:cs="Arial"/>
        </w:rPr>
      </w:pPr>
    </w:p>
    <w:p w14:paraId="49406653"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This Agreement is for the Recipient to administer a block grant program.  Under Health </w:t>
      </w:r>
      <w:r>
        <w:tab/>
      </w:r>
      <w:r w:rsidRPr="61BF1926">
        <w:rPr>
          <w:rFonts w:ascii="Arial" w:eastAsia="Arial" w:hAnsi="Arial" w:cs="Arial"/>
        </w:rPr>
        <w:t xml:space="preserve">and Safety Code section 44272(g)(3)(C), the CEC has authority to advance funds to </w:t>
      </w:r>
      <w:r>
        <w:tab/>
      </w:r>
      <w:r w:rsidRPr="61BF1926">
        <w:rPr>
          <w:rFonts w:ascii="Arial" w:eastAsia="Arial" w:hAnsi="Arial" w:cs="Arial"/>
        </w:rPr>
        <w:t xml:space="preserve">block grant administrators.  This can prevent block grant administrators from having to </w:t>
      </w:r>
      <w:r>
        <w:tab/>
      </w:r>
      <w:r w:rsidRPr="61BF1926">
        <w:rPr>
          <w:rFonts w:ascii="Arial" w:eastAsia="Arial" w:hAnsi="Arial" w:cs="Arial"/>
        </w:rPr>
        <w:t xml:space="preserve">front large sums of funds before seeking reimbursement from the CEC. </w:t>
      </w:r>
    </w:p>
    <w:p w14:paraId="46A2519F" w14:textId="77777777" w:rsidR="00AE67FA" w:rsidRPr="005067E9" w:rsidRDefault="00AE67FA" w:rsidP="00AE67FA">
      <w:pPr>
        <w:keepLines/>
        <w:widowControl/>
        <w:ind w:firstLine="720"/>
        <w:rPr>
          <w:rFonts w:ascii="Arial" w:eastAsia="Arial" w:hAnsi="Arial" w:cs="Arial"/>
        </w:rPr>
      </w:pPr>
    </w:p>
    <w:p w14:paraId="5C2227F0" w14:textId="77777777" w:rsidR="00AE67FA" w:rsidRPr="005067E9" w:rsidRDefault="00AE67FA" w:rsidP="00AE67FA">
      <w:pPr>
        <w:keepLines/>
        <w:widowControl/>
        <w:ind w:left="360" w:firstLine="360"/>
        <w:rPr>
          <w:rFonts w:ascii="Arial" w:eastAsia="Arial" w:hAnsi="Arial" w:cs="Arial"/>
        </w:rPr>
      </w:pPr>
      <w:r w:rsidRPr="61BF1926">
        <w:rPr>
          <w:rFonts w:ascii="Arial" w:eastAsia="Arial" w:hAnsi="Arial" w:cs="Arial"/>
        </w:rPr>
        <w:t xml:space="preserve">Under this Agreement, the Recipient can request but is not guaranteed to </w:t>
      </w:r>
      <w:proofErr w:type="gramStart"/>
      <w:r w:rsidRPr="61BF1926">
        <w:rPr>
          <w:rFonts w:ascii="Arial" w:eastAsia="Arial" w:hAnsi="Arial" w:cs="Arial"/>
        </w:rPr>
        <w:t>receive</w:t>
      </w:r>
      <w:proofErr w:type="gramEnd"/>
      <w:r w:rsidRPr="61BF1926">
        <w:rPr>
          <w:rFonts w:ascii="Arial" w:eastAsia="Arial" w:hAnsi="Arial" w:cs="Arial"/>
        </w:rPr>
        <w:t xml:space="preserve"> </w:t>
      </w:r>
      <w:r>
        <w:tab/>
      </w:r>
    </w:p>
    <w:p w14:paraId="25630099" w14:textId="77777777" w:rsidR="00AE67FA" w:rsidRPr="005067E9" w:rsidRDefault="00AE67FA" w:rsidP="00AE67FA">
      <w:pPr>
        <w:keepLines/>
        <w:widowControl/>
        <w:ind w:left="360" w:firstLine="360"/>
        <w:rPr>
          <w:rFonts w:ascii="Arial" w:eastAsia="Arial" w:hAnsi="Arial" w:cs="Arial"/>
        </w:rPr>
      </w:pPr>
      <w:r w:rsidRPr="61BF1926">
        <w:rPr>
          <w:rFonts w:ascii="Arial" w:eastAsia="Arial" w:hAnsi="Arial" w:cs="Arial"/>
        </w:rPr>
        <w:t xml:space="preserve">advance funds.  It is solely within the CEC’s discretion to allow advance funds.  Because </w:t>
      </w:r>
      <w:r>
        <w:tab/>
      </w:r>
      <w:r w:rsidRPr="61BF1926">
        <w:rPr>
          <w:rFonts w:ascii="Arial" w:eastAsia="Arial" w:hAnsi="Arial" w:cs="Arial"/>
        </w:rPr>
        <w:t xml:space="preserve">the CEC earns interest on the funds in its accounts, the CEC can lose interest if </w:t>
      </w:r>
      <w:proofErr w:type="gramStart"/>
      <w:r w:rsidRPr="61BF1926">
        <w:rPr>
          <w:rFonts w:ascii="Arial" w:eastAsia="Arial" w:hAnsi="Arial" w:cs="Arial"/>
        </w:rPr>
        <w:t>it</w:t>
      </w:r>
      <w:proofErr w:type="gramEnd"/>
      <w:r w:rsidRPr="61BF1926">
        <w:rPr>
          <w:rFonts w:ascii="Arial" w:eastAsia="Arial" w:hAnsi="Arial" w:cs="Arial"/>
        </w:rPr>
        <w:t xml:space="preserve"> </w:t>
      </w:r>
    </w:p>
    <w:p w14:paraId="621AC253" w14:textId="77777777" w:rsidR="00AE67FA" w:rsidRPr="005067E9" w:rsidRDefault="00AE67FA" w:rsidP="00AE67FA">
      <w:pPr>
        <w:keepLines/>
        <w:widowControl/>
        <w:ind w:left="360" w:firstLine="360"/>
        <w:rPr>
          <w:rFonts w:ascii="Arial" w:eastAsia="Arial" w:hAnsi="Arial" w:cs="Arial"/>
        </w:rPr>
      </w:pPr>
      <w:r w:rsidRPr="61BF1926">
        <w:rPr>
          <w:rFonts w:ascii="Arial" w:eastAsia="Arial" w:hAnsi="Arial" w:cs="Arial"/>
        </w:rPr>
        <w:t xml:space="preserve">advances funds long before a recipient </w:t>
      </w:r>
      <w:proofErr w:type="gramStart"/>
      <w:r w:rsidRPr="61BF1926">
        <w:rPr>
          <w:rFonts w:ascii="Arial" w:eastAsia="Arial" w:hAnsi="Arial" w:cs="Arial"/>
        </w:rPr>
        <w:t>actually pays</w:t>
      </w:r>
      <w:proofErr w:type="gramEnd"/>
      <w:r w:rsidRPr="61BF1926">
        <w:rPr>
          <w:rFonts w:ascii="Arial" w:eastAsia="Arial" w:hAnsi="Arial" w:cs="Arial"/>
        </w:rPr>
        <w:t xml:space="preserve"> out the funds (i.e., the funds just </w:t>
      </w:r>
      <w:r>
        <w:tab/>
      </w:r>
    </w:p>
    <w:p w14:paraId="379DD4B4" w14:textId="77777777" w:rsidR="00AE67FA" w:rsidRPr="005067E9" w:rsidRDefault="00AE67FA" w:rsidP="00AE67FA">
      <w:pPr>
        <w:keepLines/>
        <w:widowControl/>
        <w:ind w:left="360" w:firstLine="360"/>
        <w:rPr>
          <w:rFonts w:ascii="Arial" w:eastAsia="Arial" w:hAnsi="Arial" w:cs="Arial"/>
        </w:rPr>
      </w:pPr>
      <w:r w:rsidRPr="61BF1926">
        <w:rPr>
          <w:rFonts w:ascii="Arial" w:eastAsia="Arial" w:hAnsi="Arial" w:cs="Arial"/>
        </w:rPr>
        <w:t xml:space="preserve">sit in the Recipient’s account instead of the CEC’s interest-earning account).  </w:t>
      </w:r>
      <w:r>
        <w:tab/>
      </w:r>
      <w:r w:rsidRPr="61BF1926">
        <w:rPr>
          <w:rFonts w:ascii="Arial" w:eastAsia="Arial" w:hAnsi="Arial" w:cs="Arial"/>
        </w:rPr>
        <w:t xml:space="preserve">      </w:t>
      </w:r>
    </w:p>
    <w:p w14:paraId="3CF5BC1B" w14:textId="77777777" w:rsidR="00AE67FA" w:rsidRPr="005067E9" w:rsidRDefault="00AE67FA" w:rsidP="00AE67FA">
      <w:pPr>
        <w:keepLines/>
        <w:widowControl/>
        <w:ind w:left="360" w:firstLine="360"/>
        <w:rPr>
          <w:rFonts w:ascii="Arial" w:eastAsia="Arial" w:hAnsi="Arial" w:cs="Arial"/>
        </w:rPr>
      </w:pPr>
      <w:r w:rsidRPr="61BF1926">
        <w:rPr>
          <w:rFonts w:ascii="Arial" w:eastAsia="Arial" w:hAnsi="Arial" w:cs="Arial"/>
        </w:rPr>
        <w:t xml:space="preserve">Accordingly, the Recipient, if allowed to receive advance funds, shall take </w:t>
      </w:r>
      <w:proofErr w:type="gramStart"/>
      <w:r w:rsidRPr="61BF1926">
        <w:rPr>
          <w:rFonts w:ascii="Arial" w:eastAsia="Arial" w:hAnsi="Arial" w:cs="Arial"/>
        </w:rPr>
        <w:t>reasonable</w:t>
      </w:r>
      <w:proofErr w:type="gramEnd"/>
      <w:r w:rsidRPr="61BF1926">
        <w:rPr>
          <w:rFonts w:ascii="Arial" w:eastAsia="Arial" w:hAnsi="Arial" w:cs="Arial"/>
        </w:rPr>
        <w:t xml:space="preserve"> </w:t>
      </w:r>
    </w:p>
    <w:p w14:paraId="3A3E32EC" w14:textId="77777777" w:rsidR="00AE67FA" w:rsidRPr="005067E9" w:rsidRDefault="00AE67FA" w:rsidP="00AE67FA">
      <w:pPr>
        <w:keepLines/>
        <w:widowControl/>
        <w:ind w:left="360" w:firstLine="360"/>
        <w:rPr>
          <w:rFonts w:ascii="Arial" w:eastAsia="Arial" w:hAnsi="Arial" w:cs="Arial"/>
        </w:rPr>
      </w:pPr>
      <w:r w:rsidRPr="61BF1926">
        <w:rPr>
          <w:rFonts w:ascii="Arial" w:eastAsia="Arial" w:hAnsi="Arial" w:cs="Arial"/>
        </w:rPr>
        <w:t xml:space="preserve">efforts to minimize the time from receiving advance funds and paying them out.  </w:t>
      </w:r>
    </w:p>
    <w:p w14:paraId="7F345CC6" w14:textId="77777777" w:rsidR="00AE67FA" w:rsidRPr="005067E9" w:rsidRDefault="00AE67FA" w:rsidP="00AE67FA">
      <w:pPr>
        <w:keepLines/>
        <w:widowControl/>
        <w:ind w:left="360" w:firstLine="360"/>
        <w:rPr>
          <w:rFonts w:ascii="Arial" w:eastAsia="Arial" w:hAnsi="Arial" w:cs="Arial"/>
        </w:rPr>
      </w:pPr>
    </w:p>
    <w:p w14:paraId="16D81E5B"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The CEC can request at any time that the Recipient repay any funds advanced to </w:t>
      </w:r>
    </w:p>
    <w:p w14:paraId="7C113770"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Recipient that the Recipient has not paid out, and the Recipient shall repay the unspent </w:t>
      </w:r>
    </w:p>
    <w:p w14:paraId="3B88AE3C"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advanced funds within 10 days of receiving the CEC’s request.  </w:t>
      </w:r>
    </w:p>
    <w:p w14:paraId="05911907" w14:textId="77777777" w:rsidR="00AE67FA" w:rsidRPr="005067E9" w:rsidRDefault="00AE67FA" w:rsidP="00AE67FA">
      <w:pPr>
        <w:keepLines/>
        <w:widowControl/>
        <w:ind w:firstLine="720"/>
        <w:rPr>
          <w:rFonts w:ascii="Arial" w:eastAsia="Arial" w:hAnsi="Arial" w:cs="Arial"/>
        </w:rPr>
      </w:pPr>
    </w:p>
    <w:p w14:paraId="2A79E43B"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The Recipient shall pay to the CEC any interest it earns on advanced funds </w:t>
      </w:r>
      <w:proofErr w:type="gramStart"/>
      <w:r w:rsidRPr="61BF1926">
        <w:rPr>
          <w:rFonts w:ascii="Arial" w:eastAsia="Arial" w:hAnsi="Arial" w:cs="Arial"/>
        </w:rPr>
        <w:t>that</w:t>
      </w:r>
      <w:proofErr w:type="gramEnd"/>
      <w:r w:rsidRPr="61BF1926">
        <w:rPr>
          <w:rFonts w:ascii="Arial" w:eastAsia="Arial" w:hAnsi="Arial" w:cs="Arial"/>
        </w:rPr>
        <w:t xml:space="preserve"> </w:t>
      </w:r>
    </w:p>
    <w:p w14:paraId="2135783D"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u w:val="single"/>
        </w:rPr>
        <w:t>cumulatively</w:t>
      </w:r>
      <w:r w:rsidRPr="61BF1926">
        <w:rPr>
          <w:rFonts w:ascii="Arial" w:eastAsia="Arial" w:hAnsi="Arial" w:cs="Arial"/>
        </w:rPr>
        <w:t xml:space="preserve"> total more than $200.  This means over the life of this Agreement, if the </w:t>
      </w:r>
    </w:p>
    <w:p w14:paraId="1B52769B"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Recipients cumulatively earns more than $200 on advanced funds, any additional </w:t>
      </w:r>
    </w:p>
    <w:p w14:paraId="459CE5DC"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interest amounts after that shall be paid to the CEC.  Alternatively, the CEC in its sole </w:t>
      </w:r>
    </w:p>
    <w:p w14:paraId="2F2B02B0"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discretion, can instead subtract the interest amount over $200 from the amount paid to </w:t>
      </w:r>
    </w:p>
    <w:p w14:paraId="2012E4A5"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Recipient as requested in Recipient’s future invoices.</w:t>
      </w:r>
    </w:p>
    <w:p w14:paraId="0FDA4518"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  </w:t>
      </w:r>
    </w:p>
    <w:p w14:paraId="43995135" w14:textId="77777777" w:rsidR="00AE67FA" w:rsidRPr="005067E9" w:rsidRDefault="00AE67FA" w:rsidP="00AE67FA">
      <w:pPr>
        <w:keepLines/>
        <w:widowControl/>
        <w:ind w:firstLine="720"/>
        <w:rPr>
          <w:rFonts w:ascii="Arial" w:eastAsia="Arial" w:hAnsi="Arial" w:cs="Arial"/>
        </w:rPr>
      </w:pPr>
      <w:r w:rsidRPr="61BF1926">
        <w:rPr>
          <w:rFonts w:ascii="Arial" w:eastAsia="Arial" w:hAnsi="Arial" w:cs="Arial"/>
        </w:rPr>
        <w:t xml:space="preserve">In addition to other documentation the Recipient must provide under this Agreement, </w:t>
      </w:r>
      <w:r>
        <w:tab/>
      </w:r>
      <w:r w:rsidRPr="61BF1926">
        <w:rPr>
          <w:rFonts w:ascii="Arial" w:eastAsia="Arial" w:hAnsi="Arial" w:cs="Arial"/>
        </w:rPr>
        <w:t xml:space="preserve">upon request by the CEC, the Recipient shall provide all documents related to advanced </w:t>
      </w:r>
      <w:r>
        <w:tab/>
      </w:r>
      <w:r w:rsidRPr="61BF1926">
        <w:rPr>
          <w:rFonts w:ascii="Arial" w:eastAsia="Arial" w:hAnsi="Arial" w:cs="Arial"/>
        </w:rPr>
        <w:t xml:space="preserve">funds received and paid out and any interest earned on the funds.  </w:t>
      </w:r>
    </w:p>
    <w:p w14:paraId="06B5D2A8" w14:textId="77777777" w:rsidR="00AE67FA" w:rsidRDefault="00AE67FA" w:rsidP="002B4FD6">
      <w:pPr>
        <w:keepLines/>
        <w:widowControl/>
        <w:spacing w:after="120"/>
        <w:ind w:left="360"/>
        <w:rPr>
          <w:rFonts w:ascii="Arial" w:hAnsi="Arial" w:cs="Arial"/>
        </w:rPr>
      </w:pPr>
    </w:p>
    <w:p w14:paraId="5FA10B8A" w14:textId="77777777" w:rsidR="003A1B0C" w:rsidRDefault="003A1B0C" w:rsidP="5476E143">
      <w:pPr>
        <w:spacing w:after="120"/>
        <w:ind w:left="360"/>
        <w:rPr>
          <w:rFonts w:ascii="Arial" w:hAnsi="Arial" w:cs="Arial"/>
        </w:rPr>
      </w:pPr>
    </w:p>
    <w:sectPr w:rsidR="003A1B0C" w:rsidSect="004E39FE">
      <w:headerReference w:type="default" r:id="rId11"/>
      <w:footerReference w:type="default" r:id="rId12"/>
      <w:pgSz w:w="12240" w:h="15840" w:code="1"/>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0C6B" w14:textId="77777777" w:rsidR="00383112" w:rsidRDefault="00383112" w:rsidP="004E39FE">
      <w:r>
        <w:separator/>
      </w:r>
    </w:p>
  </w:endnote>
  <w:endnote w:type="continuationSeparator" w:id="0">
    <w:p w14:paraId="5AF9A516" w14:textId="77777777" w:rsidR="00383112" w:rsidRDefault="00383112" w:rsidP="004E39FE">
      <w:r>
        <w:continuationSeparator/>
      </w:r>
    </w:p>
  </w:endnote>
  <w:endnote w:type="continuationNotice" w:id="1">
    <w:p w14:paraId="30107BE2" w14:textId="77777777" w:rsidR="00383112" w:rsidRDefault="00383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5016" w14:textId="64B8FE88" w:rsidR="004E39FE" w:rsidRPr="00FB3726" w:rsidRDefault="00C537C3" w:rsidP="13C7256F">
    <w:pPr>
      <w:pStyle w:val="Footer"/>
      <w:rPr>
        <w:rFonts w:ascii="Arial" w:hAnsi="Arial" w:cs="Arial"/>
        <w:b/>
        <w:bCs/>
        <w:sz w:val="20"/>
        <w:szCs w:val="20"/>
        <w:u w:val="single"/>
      </w:rPr>
    </w:pPr>
    <w:r>
      <w:rPr>
        <w:rFonts w:ascii="Arial" w:hAnsi="Arial" w:cs="Arial"/>
        <w:sz w:val="20"/>
        <w:szCs w:val="20"/>
      </w:rPr>
      <w:t>November</w:t>
    </w:r>
    <w:r w:rsidR="009324E3">
      <w:rPr>
        <w:rFonts w:ascii="Arial" w:hAnsi="Arial" w:cs="Arial"/>
        <w:sz w:val="20"/>
        <w:szCs w:val="20"/>
      </w:rPr>
      <w:t xml:space="preserve"> 2023</w:t>
    </w:r>
    <w:r w:rsidR="13C7256F">
      <w:tab/>
    </w:r>
    <w:r w:rsidR="009324E3">
      <w:rPr>
        <w:rFonts w:ascii="Arial" w:hAnsi="Arial" w:cs="Arial"/>
        <w:sz w:val="20"/>
        <w:szCs w:val="20"/>
      </w:rPr>
      <w:t>Attachment 10</w:t>
    </w:r>
    <w:r w:rsidR="4EEE3D7D" w:rsidRPr="4EEE3D7D">
      <w:rPr>
        <w:rFonts w:ascii="Arial" w:hAnsi="Arial" w:cs="Arial"/>
        <w:sz w:val="20"/>
        <w:szCs w:val="20"/>
      </w:rPr>
      <w:t xml:space="preserve"> – Special Terms and Conditions</w:t>
    </w:r>
    <w:r w:rsidR="13C7256F">
      <w:tab/>
    </w:r>
    <w:r w:rsidR="009324E3">
      <w:rPr>
        <w:rFonts w:ascii="Arial" w:hAnsi="Arial" w:cs="Arial"/>
        <w:sz w:val="20"/>
        <w:szCs w:val="20"/>
      </w:rPr>
      <w:t>GFO-</w:t>
    </w:r>
    <w:r>
      <w:rPr>
        <w:rFonts w:ascii="Arial" w:hAnsi="Arial" w:cs="Arial"/>
        <w:sz w:val="20"/>
        <w:szCs w:val="20"/>
      </w:rPr>
      <w:t>23</w:t>
    </w:r>
    <w:r w:rsidR="009324E3">
      <w:rPr>
        <w:rFonts w:ascii="Arial" w:hAnsi="Arial" w:cs="Arial"/>
        <w:sz w:val="20"/>
        <w:szCs w:val="20"/>
      </w:rPr>
      <w:t>-</w:t>
    </w:r>
    <w:r w:rsidR="00F760BB">
      <w:rPr>
        <w:rFonts w:ascii="Arial" w:hAnsi="Arial" w:cs="Arial"/>
        <w:sz w:val="20"/>
        <w:szCs w:val="20"/>
      </w:rPr>
      <w:t>605</w:t>
    </w:r>
  </w:p>
  <w:p w14:paraId="710F056D" w14:textId="540DFD80" w:rsidR="004E39FE" w:rsidRPr="00A8673B" w:rsidRDefault="004E39FE" w:rsidP="004E39FE">
    <w:pPr>
      <w:pStyle w:val="Footer"/>
      <w:rPr>
        <w:rFonts w:ascii="Arial" w:hAnsi="Arial" w:cs="Arial"/>
        <w:sz w:val="20"/>
        <w:szCs w:val="20"/>
      </w:rPr>
    </w:pPr>
    <w:r w:rsidRPr="00A8673B">
      <w:rPr>
        <w:rFonts w:ascii="Arial" w:hAnsi="Arial" w:cs="Arial"/>
        <w:sz w:val="20"/>
        <w:szCs w:val="20"/>
      </w:rPr>
      <w:tab/>
    </w:r>
    <w:r w:rsidR="13C7256F" w:rsidRPr="00A8673B">
      <w:rPr>
        <w:rFonts w:ascii="Arial" w:hAnsi="Arial" w:cs="Arial"/>
        <w:sz w:val="20"/>
        <w:szCs w:val="20"/>
      </w:rPr>
      <w:t xml:space="preserve">Page </w:t>
    </w:r>
    <w:r w:rsidRPr="13C7256F">
      <w:rPr>
        <w:rFonts w:ascii="Arial" w:hAnsi="Arial" w:cs="Arial"/>
        <w:noProof/>
        <w:sz w:val="20"/>
        <w:szCs w:val="20"/>
      </w:rPr>
      <w:fldChar w:fldCharType="begin"/>
    </w:r>
    <w:r w:rsidRPr="00A8673B">
      <w:rPr>
        <w:rFonts w:ascii="Arial" w:hAnsi="Arial" w:cs="Arial"/>
        <w:sz w:val="20"/>
        <w:szCs w:val="20"/>
      </w:rPr>
      <w:instrText xml:space="preserve"> PAGE </w:instrText>
    </w:r>
    <w:r w:rsidRPr="13C7256F">
      <w:rPr>
        <w:rFonts w:ascii="Arial" w:hAnsi="Arial" w:cs="Arial"/>
        <w:sz w:val="20"/>
        <w:szCs w:val="20"/>
      </w:rPr>
      <w:fldChar w:fldCharType="separate"/>
    </w:r>
    <w:r w:rsidR="13C7256F">
      <w:rPr>
        <w:rFonts w:ascii="Arial" w:hAnsi="Arial" w:cs="Arial"/>
        <w:noProof/>
        <w:sz w:val="20"/>
        <w:szCs w:val="20"/>
      </w:rPr>
      <w:t>3</w:t>
    </w:r>
    <w:r w:rsidRPr="13C7256F">
      <w:rPr>
        <w:rFonts w:ascii="Arial" w:hAnsi="Arial" w:cs="Arial"/>
        <w:noProof/>
        <w:sz w:val="20"/>
        <w:szCs w:val="20"/>
      </w:rPr>
      <w:fldChar w:fldCharType="end"/>
    </w:r>
    <w:r w:rsidR="13C7256F" w:rsidRPr="00A8673B">
      <w:rPr>
        <w:rFonts w:ascii="Arial" w:hAnsi="Arial" w:cs="Arial"/>
        <w:sz w:val="20"/>
        <w:szCs w:val="20"/>
      </w:rPr>
      <w:t xml:space="preserve"> of </w:t>
    </w:r>
    <w:r w:rsidRPr="13C7256F">
      <w:rPr>
        <w:rFonts w:ascii="Arial" w:hAnsi="Arial" w:cs="Arial"/>
        <w:noProof/>
        <w:sz w:val="20"/>
        <w:szCs w:val="20"/>
      </w:rPr>
      <w:fldChar w:fldCharType="begin"/>
    </w:r>
    <w:r w:rsidRPr="00A8673B">
      <w:rPr>
        <w:rFonts w:ascii="Arial" w:hAnsi="Arial" w:cs="Arial"/>
        <w:sz w:val="20"/>
        <w:szCs w:val="20"/>
      </w:rPr>
      <w:instrText xml:space="preserve"> NUMPAGES  </w:instrText>
    </w:r>
    <w:r w:rsidRPr="13C7256F">
      <w:rPr>
        <w:rFonts w:ascii="Arial" w:hAnsi="Arial" w:cs="Arial"/>
        <w:sz w:val="20"/>
        <w:szCs w:val="20"/>
      </w:rPr>
      <w:fldChar w:fldCharType="separate"/>
    </w:r>
    <w:r w:rsidR="13C7256F">
      <w:rPr>
        <w:rFonts w:ascii="Arial" w:hAnsi="Arial" w:cs="Arial"/>
        <w:noProof/>
        <w:sz w:val="20"/>
        <w:szCs w:val="20"/>
      </w:rPr>
      <w:t>5</w:t>
    </w:r>
    <w:r w:rsidRPr="13C7256F">
      <w:rPr>
        <w:rFonts w:ascii="Arial" w:hAnsi="Arial" w:cs="Arial"/>
        <w:noProof/>
        <w:sz w:val="20"/>
        <w:szCs w:val="20"/>
      </w:rPr>
      <w:fldChar w:fldCharType="end"/>
    </w:r>
    <w:r w:rsidRPr="00A8673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2EC5" w14:textId="77777777" w:rsidR="00383112" w:rsidRDefault="00383112" w:rsidP="004E39FE">
      <w:r>
        <w:separator/>
      </w:r>
    </w:p>
  </w:footnote>
  <w:footnote w:type="continuationSeparator" w:id="0">
    <w:p w14:paraId="1411F7D9" w14:textId="77777777" w:rsidR="00383112" w:rsidRDefault="00383112" w:rsidP="004E39FE">
      <w:r>
        <w:continuationSeparator/>
      </w:r>
    </w:p>
  </w:footnote>
  <w:footnote w:type="continuationNotice" w:id="1">
    <w:p w14:paraId="7DFB9E80" w14:textId="77777777" w:rsidR="00383112" w:rsidRDefault="00383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3C7256F" w14:paraId="4C0AFC91" w14:textId="77777777" w:rsidTr="13C7256F">
      <w:tc>
        <w:tcPr>
          <w:tcW w:w="3120" w:type="dxa"/>
        </w:tcPr>
        <w:p w14:paraId="503F16D6" w14:textId="43CE88C0" w:rsidR="13C7256F" w:rsidRDefault="13C7256F" w:rsidP="13C7256F">
          <w:pPr>
            <w:pStyle w:val="Header"/>
            <w:ind w:left="-115"/>
          </w:pPr>
        </w:p>
      </w:tc>
      <w:tc>
        <w:tcPr>
          <w:tcW w:w="3120" w:type="dxa"/>
        </w:tcPr>
        <w:p w14:paraId="12CD1B63" w14:textId="73E75C03" w:rsidR="13C7256F" w:rsidRDefault="13C7256F" w:rsidP="13C7256F">
          <w:pPr>
            <w:pStyle w:val="Header"/>
            <w:jc w:val="center"/>
          </w:pPr>
        </w:p>
      </w:tc>
      <w:tc>
        <w:tcPr>
          <w:tcW w:w="3120" w:type="dxa"/>
        </w:tcPr>
        <w:p w14:paraId="5C9AC6B1" w14:textId="64ACF7A0" w:rsidR="13C7256F" w:rsidRDefault="13C7256F" w:rsidP="13C7256F">
          <w:pPr>
            <w:pStyle w:val="Header"/>
            <w:ind w:right="-115"/>
            <w:jc w:val="right"/>
          </w:pPr>
        </w:p>
      </w:tc>
    </w:tr>
  </w:tbl>
  <w:p w14:paraId="4116F8E8" w14:textId="5054328E" w:rsidR="13C7256F" w:rsidRDefault="13C7256F" w:rsidP="13C72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EF6"/>
    <w:multiLevelType w:val="hybridMultilevel"/>
    <w:tmpl w:val="6F407A2C"/>
    <w:lvl w:ilvl="0" w:tplc="09FC4B70">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001AC"/>
    <w:multiLevelType w:val="hybridMultilevel"/>
    <w:tmpl w:val="7EFACD78"/>
    <w:lvl w:ilvl="0" w:tplc="C30E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FA7231"/>
    <w:multiLevelType w:val="hybridMultilevel"/>
    <w:tmpl w:val="54EA2A50"/>
    <w:lvl w:ilvl="0" w:tplc="FD94AB32">
      <w:start w:val="1"/>
      <w:numFmt w:val="decimal"/>
      <w:lvlText w:val="(%1)"/>
      <w:lvlJc w:val="left"/>
      <w:pPr>
        <w:ind w:left="1080" w:hanging="360"/>
      </w:pPr>
      <w:rPr>
        <w:rFonts w:hint="default"/>
      </w:rPr>
    </w:lvl>
    <w:lvl w:ilvl="1" w:tplc="FD94AB32">
      <w:start w:val="1"/>
      <w:numFmt w:val="decimal"/>
      <w:lvlText w:val="(%2)"/>
      <w:lvlJc w:val="left"/>
      <w:pPr>
        <w:ind w:left="360" w:hanging="360"/>
      </w:pPr>
      <w:rPr>
        <w:rFonts w:hint="default"/>
      </w:rPr>
    </w:lvl>
    <w:lvl w:ilvl="2" w:tplc="FD94AB32">
      <w:start w:val="1"/>
      <w:numFmt w:val="decimal"/>
      <w:lvlText w:val="(%3)"/>
      <w:lvlJc w:val="left"/>
      <w:pPr>
        <w:ind w:left="1080" w:hanging="180"/>
      </w:pPr>
      <w:rPr>
        <w:rFonts w:hint="default"/>
      </w:rPr>
    </w:lvl>
    <w:lvl w:ilvl="3" w:tplc="27E025C2">
      <w:start w:val="1"/>
      <w:numFmt w:val="upperLetter"/>
      <w:lvlText w:val="%4."/>
      <w:lvlJc w:val="left"/>
      <w:pPr>
        <w:ind w:left="1800" w:hanging="360"/>
      </w:pPr>
      <w:rPr>
        <w:rFonts w:hint="default"/>
        <w:b w:val="0"/>
      </w:rPr>
    </w:lvl>
    <w:lvl w:ilvl="4" w:tplc="C6EAAB9E">
      <w:start w:val="1"/>
      <w:numFmt w:val="lowerLetter"/>
      <w:lvlText w:val="%5."/>
      <w:lvlJc w:val="left"/>
      <w:pPr>
        <w:ind w:left="2520" w:hanging="360"/>
      </w:pPr>
      <w:rPr>
        <w:b w:val="0"/>
      </w:r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2370607"/>
    <w:multiLevelType w:val="hybridMultilevel"/>
    <w:tmpl w:val="A3DCD77E"/>
    <w:lvl w:ilvl="0" w:tplc="0409000F">
      <w:start w:val="1"/>
      <w:numFmt w:val="decimal"/>
      <w:lvlText w:val="%1."/>
      <w:lvlJc w:val="left"/>
      <w:pPr>
        <w:ind w:left="6120" w:hanging="360"/>
      </w:pPr>
      <w:rPr>
        <w:rFonts w:hint="default"/>
        <w:u w:val="none"/>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390E18BD"/>
    <w:multiLevelType w:val="hybridMultilevel"/>
    <w:tmpl w:val="840C4208"/>
    <w:lvl w:ilvl="0" w:tplc="04090011">
      <w:start w:val="1"/>
      <w:numFmt w:val="decimal"/>
      <w:lvlText w:val="%1)"/>
      <w:lvlJc w:val="left"/>
      <w:pPr>
        <w:ind w:left="1080" w:hanging="360"/>
      </w:pPr>
      <w:rPr>
        <w:rFonts w:hint="default"/>
      </w:rPr>
    </w:lvl>
    <w:lvl w:ilvl="1" w:tplc="FD94AB32">
      <w:start w:val="1"/>
      <w:numFmt w:val="decimal"/>
      <w:lvlText w:val="(%2)"/>
      <w:lvlJc w:val="left"/>
      <w:pPr>
        <w:ind w:left="360" w:hanging="360"/>
      </w:pPr>
      <w:rPr>
        <w:rFonts w:hint="default"/>
      </w:rPr>
    </w:lvl>
    <w:lvl w:ilvl="2" w:tplc="FD94AB32">
      <w:start w:val="1"/>
      <w:numFmt w:val="decimal"/>
      <w:lvlText w:val="(%3)"/>
      <w:lvlJc w:val="left"/>
      <w:pPr>
        <w:ind w:left="1080" w:hanging="180"/>
      </w:pPr>
      <w:rPr>
        <w:rFonts w:hint="default"/>
      </w:rPr>
    </w:lvl>
    <w:lvl w:ilvl="3" w:tplc="27E025C2">
      <w:start w:val="1"/>
      <w:numFmt w:val="upperLetter"/>
      <w:lvlText w:val="%4."/>
      <w:lvlJc w:val="left"/>
      <w:pPr>
        <w:ind w:left="1800" w:hanging="360"/>
      </w:pPr>
      <w:rPr>
        <w:rFonts w:hint="default"/>
        <w:b w:val="0"/>
      </w:rPr>
    </w:lvl>
    <w:lvl w:ilvl="4" w:tplc="C6EAAB9E">
      <w:start w:val="1"/>
      <w:numFmt w:val="lowerLetter"/>
      <w:lvlText w:val="%5."/>
      <w:lvlJc w:val="left"/>
      <w:pPr>
        <w:ind w:left="2520" w:hanging="360"/>
      </w:pPr>
      <w:rPr>
        <w:b w:val="0"/>
      </w:rPr>
    </w:lvl>
    <w:lvl w:ilvl="5" w:tplc="0409001B">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364234F"/>
    <w:multiLevelType w:val="hybridMultilevel"/>
    <w:tmpl w:val="723AA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6479E5"/>
    <w:multiLevelType w:val="hybridMultilevel"/>
    <w:tmpl w:val="D6A06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E0E37"/>
    <w:multiLevelType w:val="hybridMultilevel"/>
    <w:tmpl w:val="935E117C"/>
    <w:lvl w:ilvl="0" w:tplc="85B63FB6">
      <w:start w:val="7"/>
      <w:numFmt w:val="lowerLetter"/>
      <w:lvlText w:val="%1."/>
      <w:lvlJc w:val="left"/>
      <w:pPr>
        <w:ind w:left="1179" w:hanging="360"/>
      </w:pPr>
      <w:rPr>
        <w:rFonts w:hint="default"/>
      </w:rPr>
    </w:lvl>
    <w:lvl w:ilvl="1" w:tplc="04090019">
      <w:start w:val="1"/>
      <w:numFmt w:val="lowerLetter"/>
      <w:lvlText w:val="%2."/>
      <w:lvlJc w:val="left"/>
      <w:pPr>
        <w:ind w:left="1899" w:hanging="360"/>
      </w:pPr>
    </w:lvl>
    <w:lvl w:ilvl="2" w:tplc="0409001B">
      <w:start w:val="1"/>
      <w:numFmt w:val="lowerRoman"/>
      <w:lvlText w:val="%3."/>
      <w:lvlJc w:val="right"/>
      <w:pPr>
        <w:ind w:left="1440"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15:restartNumberingAfterBreak="0">
    <w:nsid w:val="52DB651D"/>
    <w:multiLevelType w:val="hybridMultilevel"/>
    <w:tmpl w:val="01D21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C05167"/>
    <w:multiLevelType w:val="hybridMultilevel"/>
    <w:tmpl w:val="593CCA34"/>
    <w:lvl w:ilvl="0" w:tplc="7B10793C">
      <w:start w:val="1"/>
      <w:numFmt w:val="lowerLetter"/>
      <w:lvlText w:val="%1."/>
      <w:lvlJc w:val="left"/>
      <w:pPr>
        <w:tabs>
          <w:tab w:val="num" w:pos="720"/>
        </w:tabs>
        <w:ind w:left="720" w:hanging="360"/>
      </w:pPr>
    </w:lvl>
    <w:lvl w:ilvl="1" w:tplc="5AB43CE0">
      <w:start w:val="1"/>
      <w:numFmt w:val="decimal"/>
      <w:lvlText w:val="%2."/>
      <w:lvlJc w:val="left"/>
      <w:pPr>
        <w:tabs>
          <w:tab w:val="num" w:pos="1440"/>
        </w:tabs>
        <w:ind w:left="1440" w:hanging="360"/>
      </w:pPr>
    </w:lvl>
    <w:lvl w:ilvl="2" w:tplc="C0809844" w:tentative="1">
      <w:start w:val="1"/>
      <w:numFmt w:val="lowerLetter"/>
      <w:lvlText w:val="%3."/>
      <w:lvlJc w:val="left"/>
      <w:pPr>
        <w:tabs>
          <w:tab w:val="num" w:pos="2160"/>
        </w:tabs>
        <w:ind w:left="2160" w:hanging="360"/>
      </w:pPr>
    </w:lvl>
    <w:lvl w:ilvl="3" w:tplc="F32EACEC" w:tentative="1">
      <w:start w:val="1"/>
      <w:numFmt w:val="lowerLetter"/>
      <w:lvlText w:val="%4."/>
      <w:lvlJc w:val="left"/>
      <w:pPr>
        <w:tabs>
          <w:tab w:val="num" w:pos="2880"/>
        </w:tabs>
        <w:ind w:left="2880" w:hanging="360"/>
      </w:pPr>
    </w:lvl>
    <w:lvl w:ilvl="4" w:tplc="56B4A13E" w:tentative="1">
      <w:start w:val="1"/>
      <w:numFmt w:val="lowerLetter"/>
      <w:lvlText w:val="%5."/>
      <w:lvlJc w:val="left"/>
      <w:pPr>
        <w:tabs>
          <w:tab w:val="num" w:pos="3600"/>
        </w:tabs>
        <w:ind w:left="3600" w:hanging="360"/>
      </w:pPr>
    </w:lvl>
    <w:lvl w:ilvl="5" w:tplc="6C7C671E" w:tentative="1">
      <w:start w:val="1"/>
      <w:numFmt w:val="lowerLetter"/>
      <w:lvlText w:val="%6."/>
      <w:lvlJc w:val="left"/>
      <w:pPr>
        <w:tabs>
          <w:tab w:val="num" w:pos="4320"/>
        </w:tabs>
        <w:ind w:left="4320" w:hanging="360"/>
      </w:pPr>
    </w:lvl>
    <w:lvl w:ilvl="6" w:tplc="5FB4F9B4" w:tentative="1">
      <w:start w:val="1"/>
      <w:numFmt w:val="lowerLetter"/>
      <w:lvlText w:val="%7."/>
      <w:lvlJc w:val="left"/>
      <w:pPr>
        <w:tabs>
          <w:tab w:val="num" w:pos="5040"/>
        </w:tabs>
        <w:ind w:left="5040" w:hanging="360"/>
      </w:pPr>
    </w:lvl>
    <w:lvl w:ilvl="7" w:tplc="04022812" w:tentative="1">
      <w:start w:val="1"/>
      <w:numFmt w:val="lowerLetter"/>
      <w:lvlText w:val="%8."/>
      <w:lvlJc w:val="left"/>
      <w:pPr>
        <w:tabs>
          <w:tab w:val="num" w:pos="5760"/>
        </w:tabs>
        <w:ind w:left="5760" w:hanging="360"/>
      </w:pPr>
    </w:lvl>
    <w:lvl w:ilvl="8" w:tplc="82CA2906" w:tentative="1">
      <w:start w:val="1"/>
      <w:numFmt w:val="lowerLetter"/>
      <w:lvlText w:val="%9."/>
      <w:lvlJc w:val="left"/>
      <w:pPr>
        <w:tabs>
          <w:tab w:val="num" w:pos="6480"/>
        </w:tabs>
        <w:ind w:left="6480" w:hanging="360"/>
      </w:pPr>
    </w:lvl>
  </w:abstractNum>
  <w:abstractNum w:abstractNumId="10" w15:restartNumberingAfterBreak="0">
    <w:nsid w:val="6E3114A0"/>
    <w:multiLevelType w:val="hybridMultilevel"/>
    <w:tmpl w:val="C65A0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3006D"/>
    <w:multiLevelType w:val="hybridMultilevel"/>
    <w:tmpl w:val="152EEA26"/>
    <w:lvl w:ilvl="0" w:tplc="48B01FA6">
      <w:start w:val="1"/>
      <w:numFmt w:val="decimal"/>
      <w:lvlText w:val="%1."/>
      <w:lvlJc w:val="left"/>
      <w:pPr>
        <w:ind w:left="820" w:hanging="721"/>
      </w:pPr>
      <w:rPr>
        <w:rFonts w:ascii="Arial" w:eastAsia="Arial" w:hAnsi="Arial" w:hint="default"/>
        <w:b/>
        <w:bCs/>
        <w:i/>
        <w:spacing w:val="-3"/>
        <w:sz w:val="22"/>
        <w:szCs w:val="22"/>
      </w:rPr>
    </w:lvl>
    <w:lvl w:ilvl="1" w:tplc="8F7A9C74">
      <w:start w:val="1"/>
      <w:numFmt w:val="lowerLetter"/>
      <w:lvlText w:val="%2."/>
      <w:lvlJc w:val="left"/>
      <w:pPr>
        <w:ind w:left="1540" w:hanging="721"/>
      </w:pPr>
      <w:rPr>
        <w:rFonts w:ascii="Arial" w:eastAsia="Arial" w:hAnsi="Arial" w:hint="default"/>
        <w:spacing w:val="-3"/>
        <w:sz w:val="22"/>
        <w:szCs w:val="22"/>
      </w:rPr>
    </w:lvl>
    <w:lvl w:ilvl="2" w:tplc="B01EEA56">
      <w:start w:val="1"/>
      <w:numFmt w:val="bullet"/>
      <w:lvlText w:val=""/>
      <w:lvlJc w:val="left"/>
      <w:pPr>
        <w:ind w:left="2192" w:hanging="632"/>
      </w:pPr>
      <w:rPr>
        <w:rFonts w:ascii="Symbol" w:eastAsia="Symbol" w:hAnsi="Symbol" w:hint="default"/>
        <w:w w:val="76"/>
        <w:sz w:val="22"/>
        <w:szCs w:val="22"/>
      </w:rPr>
    </w:lvl>
    <w:lvl w:ilvl="3" w:tplc="98C073C6">
      <w:start w:val="1"/>
      <w:numFmt w:val="bullet"/>
      <w:lvlText w:val="o"/>
      <w:lvlJc w:val="left"/>
      <w:pPr>
        <w:ind w:left="2980" w:hanging="721"/>
      </w:pPr>
      <w:rPr>
        <w:rFonts w:ascii="Courier New" w:eastAsia="Courier New" w:hAnsi="Courier New" w:hint="default"/>
        <w:sz w:val="22"/>
        <w:szCs w:val="22"/>
      </w:rPr>
    </w:lvl>
    <w:lvl w:ilvl="4" w:tplc="125EE1B8">
      <w:start w:val="1"/>
      <w:numFmt w:val="bullet"/>
      <w:lvlText w:val="•"/>
      <w:lvlJc w:val="left"/>
      <w:pPr>
        <w:ind w:left="1540" w:hanging="721"/>
      </w:pPr>
      <w:rPr>
        <w:rFonts w:hint="default"/>
      </w:rPr>
    </w:lvl>
    <w:lvl w:ilvl="5" w:tplc="F030F47E">
      <w:start w:val="1"/>
      <w:numFmt w:val="bullet"/>
      <w:lvlText w:val="•"/>
      <w:lvlJc w:val="left"/>
      <w:pPr>
        <w:ind w:left="1540" w:hanging="721"/>
      </w:pPr>
      <w:rPr>
        <w:rFonts w:hint="default"/>
      </w:rPr>
    </w:lvl>
    <w:lvl w:ilvl="6" w:tplc="0F3A74B2">
      <w:start w:val="1"/>
      <w:numFmt w:val="bullet"/>
      <w:lvlText w:val="•"/>
      <w:lvlJc w:val="left"/>
      <w:pPr>
        <w:ind w:left="1540" w:hanging="721"/>
      </w:pPr>
      <w:rPr>
        <w:rFonts w:hint="default"/>
      </w:rPr>
    </w:lvl>
    <w:lvl w:ilvl="7" w:tplc="700CFE6E">
      <w:start w:val="1"/>
      <w:numFmt w:val="bullet"/>
      <w:lvlText w:val="•"/>
      <w:lvlJc w:val="left"/>
      <w:pPr>
        <w:ind w:left="1540" w:hanging="721"/>
      </w:pPr>
      <w:rPr>
        <w:rFonts w:hint="default"/>
      </w:rPr>
    </w:lvl>
    <w:lvl w:ilvl="8" w:tplc="6C5C6EC8">
      <w:start w:val="1"/>
      <w:numFmt w:val="bullet"/>
      <w:lvlText w:val="•"/>
      <w:lvlJc w:val="left"/>
      <w:pPr>
        <w:ind w:left="1540" w:hanging="721"/>
      </w:pPr>
      <w:rPr>
        <w:rFonts w:hint="default"/>
      </w:rPr>
    </w:lvl>
  </w:abstractNum>
  <w:abstractNum w:abstractNumId="12" w15:restartNumberingAfterBreak="0">
    <w:nsid w:val="780F22B8"/>
    <w:multiLevelType w:val="hybridMultilevel"/>
    <w:tmpl w:val="3D28A4AE"/>
    <w:lvl w:ilvl="0" w:tplc="4218170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880817">
    <w:abstractNumId w:val="9"/>
  </w:num>
  <w:num w:numId="2" w16cid:durableId="1295602495">
    <w:abstractNumId w:val="1"/>
  </w:num>
  <w:num w:numId="3" w16cid:durableId="1645696104">
    <w:abstractNumId w:val="7"/>
  </w:num>
  <w:num w:numId="4" w16cid:durableId="903446152">
    <w:abstractNumId w:val="0"/>
  </w:num>
  <w:num w:numId="5" w16cid:durableId="4284578">
    <w:abstractNumId w:val="11"/>
  </w:num>
  <w:num w:numId="6" w16cid:durableId="11292075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7944268">
    <w:abstractNumId w:val="3"/>
  </w:num>
  <w:num w:numId="8" w16cid:durableId="1165432706">
    <w:abstractNumId w:val="6"/>
  </w:num>
  <w:num w:numId="9" w16cid:durableId="498271864">
    <w:abstractNumId w:val="5"/>
  </w:num>
  <w:num w:numId="10" w16cid:durableId="1055932496">
    <w:abstractNumId w:val="12"/>
  </w:num>
  <w:num w:numId="11" w16cid:durableId="1947156096">
    <w:abstractNumId w:val="2"/>
  </w:num>
  <w:num w:numId="12" w16cid:durableId="132913375">
    <w:abstractNumId w:val="10"/>
  </w:num>
  <w:num w:numId="13" w16cid:durableId="750544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CF"/>
    <w:rsid w:val="00002265"/>
    <w:rsid w:val="00007271"/>
    <w:rsid w:val="00007708"/>
    <w:rsid w:val="00007B78"/>
    <w:rsid w:val="00007E02"/>
    <w:rsid w:val="00026263"/>
    <w:rsid w:val="00031E3E"/>
    <w:rsid w:val="00040850"/>
    <w:rsid w:val="00042670"/>
    <w:rsid w:val="00047170"/>
    <w:rsid w:val="00061FFD"/>
    <w:rsid w:val="00074E9B"/>
    <w:rsid w:val="00081072"/>
    <w:rsid w:val="00090AA1"/>
    <w:rsid w:val="00091AE3"/>
    <w:rsid w:val="000A17EE"/>
    <w:rsid w:val="000A3F8B"/>
    <w:rsid w:val="000A6FED"/>
    <w:rsid w:val="000B7840"/>
    <w:rsid w:val="000D106C"/>
    <w:rsid w:val="000E6CCA"/>
    <w:rsid w:val="001046AE"/>
    <w:rsid w:val="001071EA"/>
    <w:rsid w:val="00112BEA"/>
    <w:rsid w:val="00116C17"/>
    <w:rsid w:val="0012280A"/>
    <w:rsid w:val="00141E3F"/>
    <w:rsid w:val="00143E9C"/>
    <w:rsid w:val="001455D6"/>
    <w:rsid w:val="00167DD7"/>
    <w:rsid w:val="00174B56"/>
    <w:rsid w:val="0017703F"/>
    <w:rsid w:val="00180745"/>
    <w:rsid w:val="0018757A"/>
    <w:rsid w:val="001A2BE4"/>
    <w:rsid w:val="001B5750"/>
    <w:rsid w:val="001D1068"/>
    <w:rsid w:val="001E4D4D"/>
    <w:rsid w:val="0021106F"/>
    <w:rsid w:val="00220157"/>
    <w:rsid w:val="002245EC"/>
    <w:rsid w:val="00233479"/>
    <w:rsid w:val="00245D39"/>
    <w:rsid w:val="00261FBE"/>
    <w:rsid w:val="00273025"/>
    <w:rsid w:val="00293BBF"/>
    <w:rsid w:val="002A1650"/>
    <w:rsid w:val="002B4CB5"/>
    <w:rsid w:val="002B4FD6"/>
    <w:rsid w:val="002B5772"/>
    <w:rsid w:val="002C046D"/>
    <w:rsid w:val="002C1254"/>
    <w:rsid w:val="002C2E05"/>
    <w:rsid w:val="002D4225"/>
    <w:rsid w:val="002D7C91"/>
    <w:rsid w:val="002F53B3"/>
    <w:rsid w:val="00343B42"/>
    <w:rsid w:val="003533D2"/>
    <w:rsid w:val="0035559A"/>
    <w:rsid w:val="00355E30"/>
    <w:rsid w:val="00357823"/>
    <w:rsid w:val="0037359A"/>
    <w:rsid w:val="003822C9"/>
    <w:rsid w:val="00383112"/>
    <w:rsid w:val="0038757B"/>
    <w:rsid w:val="003A1B0C"/>
    <w:rsid w:val="003A5CD7"/>
    <w:rsid w:val="003C22DA"/>
    <w:rsid w:val="003C5572"/>
    <w:rsid w:val="003C5DE1"/>
    <w:rsid w:val="003F7FE3"/>
    <w:rsid w:val="00410264"/>
    <w:rsid w:val="00436231"/>
    <w:rsid w:val="00442609"/>
    <w:rsid w:val="00443340"/>
    <w:rsid w:val="00452348"/>
    <w:rsid w:val="004555A2"/>
    <w:rsid w:val="00462D1F"/>
    <w:rsid w:val="00466A48"/>
    <w:rsid w:val="00483FF2"/>
    <w:rsid w:val="004852F5"/>
    <w:rsid w:val="0048707C"/>
    <w:rsid w:val="004A54AC"/>
    <w:rsid w:val="004C2565"/>
    <w:rsid w:val="004D00F7"/>
    <w:rsid w:val="004D2268"/>
    <w:rsid w:val="004E39FE"/>
    <w:rsid w:val="00500C42"/>
    <w:rsid w:val="005067E9"/>
    <w:rsid w:val="0051556E"/>
    <w:rsid w:val="00521CA6"/>
    <w:rsid w:val="00523B1E"/>
    <w:rsid w:val="00546A22"/>
    <w:rsid w:val="00551FDE"/>
    <w:rsid w:val="00557536"/>
    <w:rsid w:val="00582D46"/>
    <w:rsid w:val="00596D86"/>
    <w:rsid w:val="005A26B9"/>
    <w:rsid w:val="005B44B2"/>
    <w:rsid w:val="005C16EE"/>
    <w:rsid w:val="005C1B91"/>
    <w:rsid w:val="005D5386"/>
    <w:rsid w:val="005E2F93"/>
    <w:rsid w:val="005F0FE0"/>
    <w:rsid w:val="005F32CE"/>
    <w:rsid w:val="00617FB0"/>
    <w:rsid w:val="00646FEC"/>
    <w:rsid w:val="00654F5C"/>
    <w:rsid w:val="00680B75"/>
    <w:rsid w:val="00687F44"/>
    <w:rsid w:val="006910A8"/>
    <w:rsid w:val="006A39AF"/>
    <w:rsid w:val="006D28A7"/>
    <w:rsid w:val="006D4E1D"/>
    <w:rsid w:val="006F01C7"/>
    <w:rsid w:val="006F3961"/>
    <w:rsid w:val="0071299A"/>
    <w:rsid w:val="00716A1E"/>
    <w:rsid w:val="00722A03"/>
    <w:rsid w:val="00724324"/>
    <w:rsid w:val="0072D3E5"/>
    <w:rsid w:val="0073494E"/>
    <w:rsid w:val="00734974"/>
    <w:rsid w:val="0073733F"/>
    <w:rsid w:val="00752F1F"/>
    <w:rsid w:val="00756A5A"/>
    <w:rsid w:val="00763790"/>
    <w:rsid w:val="00766F3B"/>
    <w:rsid w:val="00785EA2"/>
    <w:rsid w:val="00791D63"/>
    <w:rsid w:val="00795DD3"/>
    <w:rsid w:val="007C45B8"/>
    <w:rsid w:val="007F004A"/>
    <w:rsid w:val="007F2755"/>
    <w:rsid w:val="007F6E09"/>
    <w:rsid w:val="00805026"/>
    <w:rsid w:val="00805DC3"/>
    <w:rsid w:val="00813C2C"/>
    <w:rsid w:val="00821979"/>
    <w:rsid w:val="00840FE7"/>
    <w:rsid w:val="008516ED"/>
    <w:rsid w:val="00852256"/>
    <w:rsid w:val="00862582"/>
    <w:rsid w:val="00867463"/>
    <w:rsid w:val="00871509"/>
    <w:rsid w:val="0087262F"/>
    <w:rsid w:val="0087347E"/>
    <w:rsid w:val="00873F72"/>
    <w:rsid w:val="00893C0E"/>
    <w:rsid w:val="008B1231"/>
    <w:rsid w:val="008C3D30"/>
    <w:rsid w:val="008C5A11"/>
    <w:rsid w:val="008F5C07"/>
    <w:rsid w:val="00907E9A"/>
    <w:rsid w:val="009269E2"/>
    <w:rsid w:val="0093032E"/>
    <w:rsid w:val="009324E3"/>
    <w:rsid w:val="00945A44"/>
    <w:rsid w:val="00963F5D"/>
    <w:rsid w:val="009715E7"/>
    <w:rsid w:val="00985043"/>
    <w:rsid w:val="009C1696"/>
    <w:rsid w:val="009C2CAD"/>
    <w:rsid w:val="009C314B"/>
    <w:rsid w:val="009D0595"/>
    <w:rsid w:val="009E4DF9"/>
    <w:rsid w:val="009E5B2F"/>
    <w:rsid w:val="009F46E4"/>
    <w:rsid w:val="00A00A10"/>
    <w:rsid w:val="00A04836"/>
    <w:rsid w:val="00A06907"/>
    <w:rsid w:val="00A07946"/>
    <w:rsid w:val="00A13F20"/>
    <w:rsid w:val="00A43A2B"/>
    <w:rsid w:val="00A8673B"/>
    <w:rsid w:val="00A86F22"/>
    <w:rsid w:val="00A87F80"/>
    <w:rsid w:val="00AA449D"/>
    <w:rsid w:val="00AA49DB"/>
    <w:rsid w:val="00AB5459"/>
    <w:rsid w:val="00AB6924"/>
    <w:rsid w:val="00AE67FA"/>
    <w:rsid w:val="00AE6A50"/>
    <w:rsid w:val="00AF3273"/>
    <w:rsid w:val="00B05AC9"/>
    <w:rsid w:val="00B07051"/>
    <w:rsid w:val="00B101FC"/>
    <w:rsid w:val="00B10EC4"/>
    <w:rsid w:val="00B121A6"/>
    <w:rsid w:val="00B4057D"/>
    <w:rsid w:val="00B41B65"/>
    <w:rsid w:val="00B5695C"/>
    <w:rsid w:val="00B5751A"/>
    <w:rsid w:val="00B727C7"/>
    <w:rsid w:val="00B86EBB"/>
    <w:rsid w:val="00BB7CFE"/>
    <w:rsid w:val="00BE1BB4"/>
    <w:rsid w:val="00BF0B54"/>
    <w:rsid w:val="00C1559A"/>
    <w:rsid w:val="00C23A3C"/>
    <w:rsid w:val="00C23BE9"/>
    <w:rsid w:val="00C37E92"/>
    <w:rsid w:val="00C45F69"/>
    <w:rsid w:val="00C537C3"/>
    <w:rsid w:val="00CA02A5"/>
    <w:rsid w:val="00CA4A89"/>
    <w:rsid w:val="00CC680C"/>
    <w:rsid w:val="00D06D45"/>
    <w:rsid w:val="00D546E1"/>
    <w:rsid w:val="00D55B73"/>
    <w:rsid w:val="00D71141"/>
    <w:rsid w:val="00D8581F"/>
    <w:rsid w:val="00D9412D"/>
    <w:rsid w:val="00DA368E"/>
    <w:rsid w:val="00DB4559"/>
    <w:rsid w:val="00DD2277"/>
    <w:rsid w:val="00DE7B88"/>
    <w:rsid w:val="00E0162D"/>
    <w:rsid w:val="00E04241"/>
    <w:rsid w:val="00E05A9A"/>
    <w:rsid w:val="00E35BD1"/>
    <w:rsid w:val="00E41693"/>
    <w:rsid w:val="00E4559B"/>
    <w:rsid w:val="00E82BE4"/>
    <w:rsid w:val="00E8549B"/>
    <w:rsid w:val="00E90FF5"/>
    <w:rsid w:val="00E97608"/>
    <w:rsid w:val="00EC01A3"/>
    <w:rsid w:val="00EC6BCF"/>
    <w:rsid w:val="00EE41B7"/>
    <w:rsid w:val="00F05BC7"/>
    <w:rsid w:val="00F12447"/>
    <w:rsid w:val="00F34D2B"/>
    <w:rsid w:val="00F44DAC"/>
    <w:rsid w:val="00F6262D"/>
    <w:rsid w:val="00F6430E"/>
    <w:rsid w:val="00F67ABF"/>
    <w:rsid w:val="00F760BB"/>
    <w:rsid w:val="00F95829"/>
    <w:rsid w:val="00F96194"/>
    <w:rsid w:val="00F9722E"/>
    <w:rsid w:val="00FB325B"/>
    <w:rsid w:val="00FB3726"/>
    <w:rsid w:val="00FB5A4F"/>
    <w:rsid w:val="00FE6203"/>
    <w:rsid w:val="00FF085C"/>
    <w:rsid w:val="00FF27A8"/>
    <w:rsid w:val="0122AA50"/>
    <w:rsid w:val="01674A3C"/>
    <w:rsid w:val="01C93C23"/>
    <w:rsid w:val="036ACFF5"/>
    <w:rsid w:val="0477648E"/>
    <w:rsid w:val="056DB2E4"/>
    <w:rsid w:val="0593F2CB"/>
    <w:rsid w:val="060F2272"/>
    <w:rsid w:val="07030836"/>
    <w:rsid w:val="073D1AD4"/>
    <w:rsid w:val="07C24AEC"/>
    <w:rsid w:val="08BCF6B4"/>
    <w:rsid w:val="093571BB"/>
    <w:rsid w:val="09554E9A"/>
    <w:rsid w:val="0B51E151"/>
    <w:rsid w:val="0BDA0E53"/>
    <w:rsid w:val="0C2BFA2A"/>
    <w:rsid w:val="0D9067D7"/>
    <w:rsid w:val="0F94E8B2"/>
    <w:rsid w:val="10D999CF"/>
    <w:rsid w:val="1239CB73"/>
    <w:rsid w:val="12C7AB7A"/>
    <w:rsid w:val="13C7256F"/>
    <w:rsid w:val="154F5148"/>
    <w:rsid w:val="16F8A6A0"/>
    <w:rsid w:val="17AEC125"/>
    <w:rsid w:val="184201DA"/>
    <w:rsid w:val="194A9186"/>
    <w:rsid w:val="1964EA3C"/>
    <w:rsid w:val="1B1D0484"/>
    <w:rsid w:val="1C2DBB00"/>
    <w:rsid w:val="1C566182"/>
    <w:rsid w:val="1D066639"/>
    <w:rsid w:val="21869030"/>
    <w:rsid w:val="21FF1066"/>
    <w:rsid w:val="23906CB2"/>
    <w:rsid w:val="26400FA8"/>
    <w:rsid w:val="28691B60"/>
    <w:rsid w:val="286FD853"/>
    <w:rsid w:val="29CB0273"/>
    <w:rsid w:val="2ADCC442"/>
    <w:rsid w:val="2B0C2BB8"/>
    <w:rsid w:val="2B199D99"/>
    <w:rsid w:val="2C1774C3"/>
    <w:rsid w:val="2FA8C6C3"/>
    <w:rsid w:val="304F74E2"/>
    <w:rsid w:val="31C7866D"/>
    <w:rsid w:val="32CB6256"/>
    <w:rsid w:val="35A285DE"/>
    <w:rsid w:val="36FE40E0"/>
    <w:rsid w:val="37A4F6D3"/>
    <w:rsid w:val="386BF7F5"/>
    <w:rsid w:val="39228237"/>
    <w:rsid w:val="3CD09442"/>
    <w:rsid w:val="3CEEC1A7"/>
    <w:rsid w:val="3E4D713F"/>
    <w:rsid w:val="3F1A440E"/>
    <w:rsid w:val="3FC91B44"/>
    <w:rsid w:val="40B389BA"/>
    <w:rsid w:val="419C8BC9"/>
    <w:rsid w:val="4520AF3C"/>
    <w:rsid w:val="45626342"/>
    <w:rsid w:val="465E6BC6"/>
    <w:rsid w:val="466FFCEC"/>
    <w:rsid w:val="46772DF2"/>
    <w:rsid w:val="46B8D60F"/>
    <w:rsid w:val="473F9CBF"/>
    <w:rsid w:val="47548DB4"/>
    <w:rsid w:val="4854D941"/>
    <w:rsid w:val="4886BC3B"/>
    <w:rsid w:val="4AE14567"/>
    <w:rsid w:val="4B2E8D88"/>
    <w:rsid w:val="4CCA5DE9"/>
    <w:rsid w:val="4D0F2207"/>
    <w:rsid w:val="4E3988E9"/>
    <w:rsid w:val="4EEE3D7D"/>
    <w:rsid w:val="4F66E99F"/>
    <w:rsid w:val="4FB9EA5B"/>
    <w:rsid w:val="50FD0249"/>
    <w:rsid w:val="515086EB"/>
    <w:rsid w:val="522333FB"/>
    <w:rsid w:val="52A67286"/>
    <w:rsid w:val="52A6A779"/>
    <w:rsid w:val="52C56546"/>
    <w:rsid w:val="53BF045C"/>
    <w:rsid w:val="5476E143"/>
    <w:rsid w:val="559C4E9D"/>
    <w:rsid w:val="56C9F0F1"/>
    <w:rsid w:val="57B92DB6"/>
    <w:rsid w:val="580CC8EA"/>
    <w:rsid w:val="5933D39A"/>
    <w:rsid w:val="59DC39DE"/>
    <w:rsid w:val="59DDA9D3"/>
    <w:rsid w:val="5B8003DC"/>
    <w:rsid w:val="5C7D3863"/>
    <w:rsid w:val="5C828D58"/>
    <w:rsid w:val="5D81F87B"/>
    <w:rsid w:val="5E1908C4"/>
    <w:rsid w:val="5E531E5A"/>
    <w:rsid w:val="5E832C61"/>
    <w:rsid w:val="5ED85B07"/>
    <w:rsid w:val="60382E18"/>
    <w:rsid w:val="60A41329"/>
    <w:rsid w:val="61AA3E8A"/>
    <w:rsid w:val="626E3C44"/>
    <w:rsid w:val="64B390A5"/>
    <w:rsid w:val="6714BD84"/>
    <w:rsid w:val="6726EEB5"/>
    <w:rsid w:val="677E924C"/>
    <w:rsid w:val="686FBFBF"/>
    <w:rsid w:val="69953B33"/>
    <w:rsid w:val="6BE13998"/>
    <w:rsid w:val="6BE82791"/>
    <w:rsid w:val="6C574EE3"/>
    <w:rsid w:val="6D83F7F2"/>
    <w:rsid w:val="6EADEC40"/>
    <w:rsid w:val="6F1FC853"/>
    <w:rsid w:val="6FBFC4AD"/>
    <w:rsid w:val="6FE345A0"/>
    <w:rsid w:val="701955A2"/>
    <w:rsid w:val="70BB98B4"/>
    <w:rsid w:val="7125AEE2"/>
    <w:rsid w:val="7289EAAA"/>
    <w:rsid w:val="756744A1"/>
    <w:rsid w:val="757621A1"/>
    <w:rsid w:val="75E43F7E"/>
    <w:rsid w:val="76142749"/>
    <w:rsid w:val="77031502"/>
    <w:rsid w:val="77800FDF"/>
    <w:rsid w:val="785119B7"/>
    <w:rsid w:val="7ADF723E"/>
    <w:rsid w:val="7DD30C69"/>
    <w:rsid w:val="7F23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87C38"/>
  <w15:docId w15:val="{C5B3436F-5B7E-4AC0-B0E7-24290F34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5EA2"/>
    <w:pPr>
      <w:widowControl w:val="0"/>
      <w:spacing w:after="0" w:line="240" w:lineRule="auto"/>
    </w:pPr>
  </w:style>
  <w:style w:type="paragraph" w:styleId="Heading1">
    <w:name w:val="heading 1"/>
    <w:basedOn w:val="Normal"/>
    <w:link w:val="Heading1Char"/>
    <w:uiPriority w:val="1"/>
    <w:qFormat/>
    <w:rsid w:val="00785EA2"/>
    <w:pPr>
      <w:spacing w:before="119"/>
      <w:ind w:left="820" w:hanging="720"/>
      <w:outlineLvl w:val="0"/>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85EA2"/>
    <w:rPr>
      <w:rFonts w:ascii="Arial" w:eastAsia="Arial" w:hAnsi="Arial"/>
      <w:b/>
      <w:bCs/>
      <w:i/>
    </w:rPr>
  </w:style>
  <w:style w:type="character" w:styleId="CommentReference">
    <w:name w:val="annotation reference"/>
    <w:basedOn w:val="DefaultParagraphFont"/>
    <w:uiPriority w:val="99"/>
    <w:semiHidden/>
    <w:unhideWhenUsed/>
    <w:rsid w:val="00785EA2"/>
    <w:rPr>
      <w:sz w:val="16"/>
      <w:szCs w:val="16"/>
    </w:rPr>
  </w:style>
  <w:style w:type="paragraph" w:styleId="CommentText">
    <w:name w:val="annotation text"/>
    <w:basedOn w:val="Normal"/>
    <w:link w:val="CommentTextChar"/>
    <w:uiPriority w:val="99"/>
    <w:unhideWhenUsed/>
    <w:rsid w:val="00785EA2"/>
    <w:rPr>
      <w:sz w:val="20"/>
      <w:szCs w:val="20"/>
    </w:rPr>
  </w:style>
  <w:style w:type="character" w:customStyle="1" w:styleId="CommentTextChar">
    <w:name w:val="Comment Text Char"/>
    <w:basedOn w:val="DefaultParagraphFont"/>
    <w:link w:val="CommentText"/>
    <w:uiPriority w:val="99"/>
    <w:rsid w:val="00785EA2"/>
    <w:rPr>
      <w:sz w:val="20"/>
      <w:szCs w:val="20"/>
    </w:rPr>
  </w:style>
  <w:style w:type="paragraph" w:styleId="BalloonText">
    <w:name w:val="Balloon Text"/>
    <w:basedOn w:val="Normal"/>
    <w:link w:val="BalloonTextChar"/>
    <w:uiPriority w:val="99"/>
    <w:semiHidden/>
    <w:unhideWhenUsed/>
    <w:rsid w:val="00785EA2"/>
    <w:rPr>
      <w:rFonts w:ascii="Tahoma" w:hAnsi="Tahoma" w:cs="Tahoma"/>
      <w:sz w:val="16"/>
      <w:szCs w:val="16"/>
    </w:rPr>
  </w:style>
  <w:style w:type="character" w:customStyle="1" w:styleId="BalloonTextChar">
    <w:name w:val="Balloon Text Char"/>
    <w:basedOn w:val="DefaultParagraphFont"/>
    <w:link w:val="BalloonText"/>
    <w:uiPriority w:val="99"/>
    <w:semiHidden/>
    <w:rsid w:val="00785EA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1E3F"/>
    <w:rPr>
      <w:b/>
      <w:bCs/>
    </w:rPr>
  </w:style>
  <w:style w:type="character" w:customStyle="1" w:styleId="CommentSubjectChar">
    <w:name w:val="Comment Subject Char"/>
    <w:basedOn w:val="CommentTextChar"/>
    <w:link w:val="CommentSubject"/>
    <w:uiPriority w:val="99"/>
    <w:semiHidden/>
    <w:rsid w:val="00141E3F"/>
    <w:rPr>
      <w:b/>
      <w:bCs/>
      <w:sz w:val="20"/>
      <w:szCs w:val="20"/>
    </w:rPr>
  </w:style>
  <w:style w:type="paragraph" w:styleId="ListParagraph">
    <w:name w:val="List Paragraph"/>
    <w:basedOn w:val="Normal"/>
    <w:uiPriority w:val="34"/>
    <w:qFormat/>
    <w:rsid w:val="000B7840"/>
    <w:pPr>
      <w:ind w:left="720"/>
      <w:contextualSpacing/>
    </w:pPr>
  </w:style>
  <w:style w:type="paragraph" w:styleId="BodyText">
    <w:name w:val="Body Text"/>
    <w:basedOn w:val="Normal"/>
    <w:link w:val="BodyTextChar"/>
    <w:uiPriority w:val="1"/>
    <w:qFormat/>
    <w:rsid w:val="00B05AC9"/>
    <w:pPr>
      <w:spacing w:before="119"/>
      <w:ind w:left="1540" w:hanging="720"/>
    </w:pPr>
    <w:rPr>
      <w:rFonts w:ascii="Arial" w:eastAsia="Arial" w:hAnsi="Arial"/>
    </w:rPr>
  </w:style>
  <w:style w:type="character" w:customStyle="1" w:styleId="BodyTextChar">
    <w:name w:val="Body Text Char"/>
    <w:basedOn w:val="DefaultParagraphFont"/>
    <w:link w:val="BodyText"/>
    <w:uiPriority w:val="1"/>
    <w:rsid w:val="00B05AC9"/>
    <w:rPr>
      <w:rFonts w:ascii="Arial" w:eastAsia="Arial" w:hAnsi="Arial"/>
    </w:rPr>
  </w:style>
  <w:style w:type="paragraph" w:styleId="NormalWeb">
    <w:name w:val="Normal (Web)"/>
    <w:basedOn w:val="Normal"/>
    <w:uiPriority w:val="99"/>
    <w:unhideWhenUsed/>
    <w:rsid w:val="002C2E05"/>
    <w:pPr>
      <w:widowControl/>
    </w:pPr>
    <w:rPr>
      <w:rFonts w:ascii="Times New Roman" w:hAnsi="Times New Roman" w:cs="Times New Roman"/>
      <w:sz w:val="24"/>
      <w:szCs w:val="24"/>
    </w:rPr>
  </w:style>
  <w:style w:type="paragraph" w:styleId="Header">
    <w:name w:val="header"/>
    <w:basedOn w:val="Normal"/>
    <w:link w:val="HeaderChar"/>
    <w:uiPriority w:val="99"/>
    <w:unhideWhenUsed/>
    <w:rsid w:val="004E39FE"/>
    <w:pPr>
      <w:tabs>
        <w:tab w:val="center" w:pos="4680"/>
        <w:tab w:val="right" w:pos="9360"/>
      </w:tabs>
    </w:pPr>
  </w:style>
  <w:style w:type="character" w:customStyle="1" w:styleId="HeaderChar">
    <w:name w:val="Header Char"/>
    <w:basedOn w:val="DefaultParagraphFont"/>
    <w:link w:val="Header"/>
    <w:uiPriority w:val="99"/>
    <w:rsid w:val="004E39FE"/>
  </w:style>
  <w:style w:type="paragraph" w:styleId="Footer">
    <w:name w:val="footer"/>
    <w:basedOn w:val="Normal"/>
    <w:link w:val="FooterChar"/>
    <w:uiPriority w:val="99"/>
    <w:unhideWhenUsed/>
    <w:rsid w:val="004E39FE"/>
    <w:pPr>
      <w:tabs>
        <w:tab w:val="center" w:pos="4680"/>
        <w:tab w:val="right" w:pos="9360"/>
      </w:tabs>
    </w:pPr>
  </w:style>
  <w:style w:type="character" w:customStyle="1" w:styleId="FooterChar">
    <w:name w:val="Footer Char"/>
    <w:basedOn w:val="DefaultParagraphFont"/>
    <w:link w:val="Footer"/>
    <w:uiPriority w:val="99"/>
    <w:rsid w:val="004E39FE"/>
  </w:style>
  <w:style w:type="paragraph" w:styleId="BodyTextIndent3">
    <w:name w:val="Body Text Indent 3"/>
    <w:basedOn w:val="Normal"/>
    <w:link w:val="BodyTextIndent3Char"/>
    <w:uiPriority w:val="99"/>
    <w:semiHidden/>
    <w:unhideWhenUsed/>
    <w:rsid w:val="00551FD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1FDE"/>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E4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40248">
      <w:bodyDiv w:val="1"/>
      <w:marLeft w:val="0"/>
      <w:marRight w:val="0"/>
      <w:marTop w:val="0"/>
      <w:marBottom w:val="0"/>
      <w:divBdr>
        <w:top w:val="none" w:sz="0" w:space="0" w:color="auto"/>
        <w:left w:val="none" w:sz="0" w:space="0" w:color="auto"/>
        <w:bottom w:val="none" w:sz="0" w:space="0" w:color="auto"/>
        <w:right w:val="none" w:sz="0" w:space="0" w:color="auto"/>
      </w:divBdr>
    </w:div>
    <w:div w:id="1427117226">
      <w:bodyDiv w:val="1"/>
      <w:marLeft w:val="0"/>
      <w:marRight w:val="0"/>
      <w:marTop w:val="0"/>
      <w:marBottom w:val="0"/>
      <w:divBdr>
        <w:top w:val="none" w:sz="0" w:space="0" w:color="auto"/>
        <w:left w:val="none" w:sz="0" w:space="0" w:color="auto"/>
        <w:bottom w:val="none" w:sz="0" w:space="0" w:color="auto"/>
        <w:right w:val="none" w:sz="0" w:space="0" w:color="auto"/>
      </w:divBdr>
    </w:div>
    <w:div w:id="15396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Heron, Tonya@Energy</DisplayName>
        <AccountId>420</AccountId>
        <AccountType/>
      </UserInfo>
      <UserInfo>
        <DisplayName>Vater, Michelle@Energy</DisplayName>
        <AccountId>31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D1CD5A-6419-4764-9673-D8DADCFF00BF}">
  <ds:schemaRefs>
    <ds:schemaRef ds:uri="http://schemas.openxmlformats.org/officeDocument/2006/bibliography"/>
  </ds:schemaRefs>
</ds:datastoreItem>
</file>

<file path=customXml/itemProps2.xml><?xml version="1.0" encoding="utf-8"?>
<ds:datastoreItem xmlns:ds="http://schemas.openxmlformats.org/officeDocument/2006/customXml" ds:itemID="{5482220A-9775-4B02-9906-DE751DBA8267}">
  <ds:schemaRef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5067c814-4b34-462c-a21d-c185ff6548d2"/>
    <ds:schemaRef ds:uri="785685f2-c2e1-4352-89aa-3faca8eaba52"/>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927A7710-C515-48A2-BF85-2D5E6DC44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436F8D-E7D9-4F80-B423-61531521E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1612</Words>
  <Characters>8931</Characters>
  <Application>Microsoft Office Word</Application>
  <DocSecurity>0</DocSecurity>
  <Lines>167</Lines>
  <Paragraphs>57</Paragraphs>
  <ScaleCrop>false</ScaleCrop>
  <Company>California Energy Commission</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Allan@Energy</dc:creator>
  <cp:keywords/>
  <cp:lastModifiedBy>Williams, Laura@Energy</cp:lastModifiedBy>
  <cp:revision>10</cp:revision>
  <cp:lastPrinted>2018-02-27T19:33:00Z</cp:lastPrinted>
  <dcterms:created xsi:type="dcterms:W3CDTF">2023-11-03T20:53:00Z</dcterms:created>
  <dcterms:modified xsi:type="dcterms:W3CDTF">2023-11-07T19:52:00Z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21181000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GrammarlyDocumentId">
    <vt:lpwstr>6397792adb890a012f9f71620e57e1dfc7fd307046be7d2e41de9f979e6fd756</vt:lpwstr>
  </property>
</Properties>
</file>