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F27D47" w:rsidRDefault="00147210" w:rsidP="00135D76">
            <w:pPr>
              <w:rPr>
                <w:rFonts w:ascii="Arial" w:hAnsi="Arial" w:cs="Arial"/>
                <w:b w:val="0"/>
                <w:i/>
                <w:iCs/>
                <w:color w:val="0070C0"/>
              </w:rPr>
            </w:pPr>
            <w:r w:rsidRPr="00F27D47">
              <w:rPr>
                <w:rFonts w:ascii="Arial" w:hAnsi="Arial" w:cs="Arial"/>
                <w:i/>
                <w:iCs/>
                <w:color w:val="0070C0"/>
              </w:rPr>
              <w:fldChar w:fldCharType="begin">
                <w:ffData>
                  <w:name w:val="Text3"/>
                  <w:enabled/>
                  <w:calcOnExit w:val="0"/>
                  <w:statusText w:type="text" w:val="enter performance metric"/>
                  <w:textInput>
                    <w:default w:val="Ex. 1) Example metric description."/>
                  </w:textInput>
                </w:ffData>
              </w:fldChar>
            </w:r>
            <w:bookmarkStart w:id="0" w:name="Text3"/>
            <w:r w:rsidRPr="00F27D47">
              <w:rPr>
                <w:rFonts w:ascii="Arial" w:hAnsi="Arial" w:cs="Arial"/>
                <w:b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i/>
                <w:iCs/>
                <w:noProof/>
                <w:color w:val="0070C0"/>
              </w:rPr>
              <w:t>Ex. 1) Example metric description.</w:t>
            </w:r>
            <w:r w:rsidRPr="00F27D47">
              <w:rPr>
                <w:rFonts w:ascii="Arial" w:hAnsi="Arial" w:cs="Arial"/>
                <w:i/>
                <w:iCs/>
                <w:color w:val="0070C0"/>
              </w:rPr>
              <w:fldChar w:fldCharType="end"/>
            </w:r>
            <w:bookmarkEnd w:id="0"/>
          </w:p>
        </w:tc>
        <w:tc>
          <w:tcPr>
            <w:tcW w:w="1562" w:type="dxa"/>
            <w:vAlign w:val="center"/>
          </w:tcPr>
          <w:p w14:paraId="6D7261B7" w14:textId="337AFA68"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4"/>
                  <w:enabled/>
                  <w:calcOnExit w:val="0"/>
                  <w:statusText w:type="text" w:val="enter benchmark performance"/>
                  <w:textInput>
                    <w:default w:val="5 units"/>
                  </w:textInput>
                </w:ffData>
              </w:fldChar>
            </w:r>
            <w:bookmarkStart w:id="1" w:name="Text4"/>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1"/>
          </w:p>
        </w:tc>
        <w:tc>
          <w:tcPr>
            <w:tcW w:w="1613" w:type="dxa"/>
            <w:vAlign w:val="center"/>
          </w:tcPr>
          <w:p w14:paraId="581B89C3" w14:textId="26541E9F"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5"/>
                  <w:enabled/>
                  <w:calcOnExit w:val="0"/>
                  <w:statusText w:type="text" w:val="enter current performance"/>
                  <w:textInput>
                    <w:default w:val="4 unit"/>
                  </w:textInput>
                </w:ffData>
              </w:fldChar>
            </w:r>
            <w:bookmarkStart w:id="2" w:name="Text5"/>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4 unit</w:t>
            </w:r>
            <w:r w:rsidRPr="00F27D47">
              <w:rPr>
                <w:rFonts w:ascii="Arial" w:hAnsi="Arial" w:cs="Arial"/>
                <w:i/>
                <w:iCs/>
                <w:color w:val="0070C0"/>
              </w:rPr>
              <w:fldChar w:fldCharType="end"/>
            </w:r>
            <w:bookmarkEnd w:id="2"/>
          </w:p>
        </w:tc>
        <w:tc>
          <w:tcPr>
            <w:tcW w:w="1562" w:type="dxa"/>
            <w:vAlign w:val="center"/>
          </w:tcPr>
          <w:p w14:paraId="3380E76A" w14:textId="76D78CDC"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6"/>
                  <w:enabled/>
                  <w:calcOnExit w:val="0"/>
                  <w:statusText w:type="text" w:val="enter low target performance  "/>
                  <w:textInput>
                    <w:default w:val="5 units"/>
                  </w:textInput>
                </w:ffData>
              </w:fldChar>
            </w:r>
            <w:bookmarkStart w:id="3" w:name="Text6"/>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3"/>
          </w:p>
        </w:tc>
        <w:tc>
          <w:tcPr>
            <w:tcW w:w="1562" w:type="dxa"/>
            <w:vAlign w:val="center"/>
          </w:tcPr>
          <w:p w14:paraId="733AA4B9" w14:textId="155B9070"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7"/>
                  <w:enabled/>
                  <w:calcOnExit w:val="0"/>
                  <w:statusText w:type="text" w:val="enter high target performance"/>
                  <w:textInput>
                    <w:default w:val="10 units"/>
                  </w:textInput>
                </w:ffData>
              </w:fldChar>
            </w:r>
            <w:bookmarkStart w:id="4" w:name="Text7"/>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 units</w:t>
            </w:r>
            <w:r w:rsidRPr="00F27D47">
              <w:rPr>
                <w:rFonts w:ascii="Arial" w:hAnsi="Arial" w:cs="Arial"/>
                <w:i/>
                <w:iCs/>
                <w:color w:val="0070C0"/>
              </w:rPr>
              <w:fldChar w:fldCharType="end"/>
            </w:r>
            <w:bookmarkEnd w:id="4"/>
          </w:p>
        </w:tc>
        <w:tc>
          <w:tcPr>
            <w:tcW w:w="1941" w:type="dxa"/>
            <w:vAlign w:val="center"/>
          </w:tcPr>
          <w:p w14:paraId="2BCE3788" w14:textId="20CAD6AD"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8"/>
                  <w:enabled/>
                  <w:calcOnExit w:val="0"/>
                  <w:statusText w:type="text" w:val="enter evaluation method"/>
                  <w:textInput>
                    <w:default w:val="Example evaluation. Date."/>
                  </w:textInput>
                </w:ffData>
              </w:fldChar>
            </w:r>
            <w:bookmarkStart w:id="5" w:name="Text8"/>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evaluation. Date.</w:t>
            </w:r>
            <w:r w:rsidRPr="00F27D47">
              <w:rPr>
                <w:rFonts w:ascii="Arial" w:hAnsi="Arial" w:cs="Arial"/>
                <w:i/>
                <w:iCs/>
                <w:color w:val="0070C0"/>
              </w:rPr>
              <w:fldChar w:fldCharType="end"/>
            </w:r>
            <w:bookmarkEnd w:id="5"/>
          </w:p>
        </w:tc>
        <w:tc>
          <w:tcPr>
            <w:tcW w:w="2560" w:type="dxa"/>
            <w:vAlign w:val="center"/>
          </w:tcPr>
          <w:p w14:paraId="21352CA8" w14:textId="73BDB8E7"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9"/>
                  <w:enabled/>
                  <w:calcOnExit w:val="0"/>
                  <w:statusText w:type="text" w:val="enter significance of metric"/>
                  <w:textInput>
                    <w:default w:val="Example significance statement."/>
                  </w:textInput>
                </w:ffData>
              </w:fldChar>
            </w:r>
            <w:bookmarkStart w:id="6" w:name="Text9"/>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significance statement.</w:t>
            </w:r>
            <w:r w:rsidRPr="00F27D47">
              <w:rPr>
                <w:rFonts w:ascii="Arial" w:hAnsi="Arial" w:cs="Arial"/>
                <w:i/>
                <w:iCs/>
                <w:color w:val="0070C0"/>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F27D47" w:rsidRDefault="00E84D7B" w:rsidP="00F05A01">
            <w:pPr>
              <w:rPr>
                <w:rFonts w:ascii="Arial" w:hAnsi="Arial" w:cs="Arial"/>
                <w:b w:val="0"/>
                <w:bCs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2) Energy Efficiency of syste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2) Energy Efficiency of system</w:t>
            </w:r>
            <w:r w:rsidRPr="00F27D47">
              <w:rPr>
                <w:rFonts w:ascii="Arial" w:hAnsi="Arial" w:cs="Arial"/>
                <w:i/>
                <w:iCs/>
                <w:color w:val="0070C0"/>
              </w:rPr>
              <w:fldChar w:fldCharType="end"/>
            </w:r>
          </w:p>
        </w:tc>
        <w:tc>
          <w:tcPr>
            <w:tcW w:w="1562" w:type="dxa"/>
            <w:vAlign w:val="center"/>
          </w:tcPr>
          <w:p w14:paraId="125D68E1" w14:textId="7B4E76AE"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613" w:type="dxa"/>
            <w:vAlign w:val="center"/>
          </w:tcPr>
          <w:p w14:paraId="248D41E7" w14:textId="03762A16"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65%"/>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65%</w:t>
            </w:r>
            <w:r w:rsidRPr="00F27D47">
              <w:rPr>
                <w:rFonts w:ascii="Arial" w:hAnsi="Arial" w:cs="Arial"/>
                <w:i/>
                <w:iCs/>
                <w:color w:val="0070C0"/>
              </w:rPr>
              <w:fldChar w:fldCharType="end"/>
            </w:r>
          </w:p>
        </w:tc>
        <w:tc>
          <w:tcPr>
            <w:tcW w:w="1562" w:type="dxa"/>
            <w:vAlign w:val="center"/>
          </w:tcPr>
          <w:p w14:paraId="5A25FD4E" w14:textId="28EFF414"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562" w:type="dxa"/>
            <w:vAlign w:val="center"/>
          </w:tcPr>
          <w:p w14:paraId="7E7370A0" w14:textId="47625D97"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9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90%</w:t>
            </w:r>
            <w:r w:rsidRPr="00F27D47">
              <w:rPr>
                <w:rFonts w:ascii="Arial" w:hAnsi="Arial" w:cs="Arial"/>
                <w:i/>
                <w:iCs/>
                <w:color w:val="0070C0"/>
              </w:rPr>
              <w:fldChar w:fldCharType="end"/>
            </w:r>
          </w:p>
        </w:tc>
        <w:tc>
          <w:tcPr>
            <w:tcW w:w="1941" w:type="dxa"/>
            <w:vAlign w:val="center"/>
          </w:tcPr>
          <w:p w14:paraId="2DB49B6B" w14:textId="789FCF86"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100 test cycles or charge and discharge"/>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100 test cycles or charge and discharge</w:t>
            </w:r>
            <w:r w:rsidRPr="00F27D47">
              <w:rPr>
                <w:rFonts w:ascii="Arial" w:hAnsi="Arial" w:cs="Arial"/>
                <w:i/>
                <w:iCs/>
                <w:color w:val="0070C0"/>
              </w:rPr>
              <w:fldChar w:fldCharType="end"/>
            </w:r>
          </w:p>
        </w:tc>
        <w:tc>
          <w:tcPr>
            <w:tcW w:w="2560" w:type="dxa"/>
            <w:vAlign w:val="center"/>
          </w:tcPr>
          <w:p w14:paraId="04BB23ED" w14:textId="77AE4143"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 xml:space="preserve">The industry standard currently is 70% and to be competitive be must meet that same standard. </w:t>
            </w:r>
            <w:r w:rsidRPr="00F27D47">
              <w:rPr>
                <w:rFonts w:ascii="Arial" w:hAnsi="Arial" w:cs="Arial"/>
                <w:i/>
                <w:iCs/>
                <w:color w:val="0070C0"/>
              </w:rPr>
              <w:fldChar w:fldCharType="end"/>
            </w:r>
            <w:r w:rsidR="00F05A01" w:rsidRPr="00F27D47">
              <w:rPr>
                <w:rFonts w:ascii="Arial" w:hAnsi="Arial" w:cs="Arial"/>
                <w:i/>
                <w:iCs/>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F27D47" w:rsidRDefault="00E84D7B" w:rsidP="00F05A01">
            <w:pPr>
              <w:rPr>
                <w:rFonts w:ascii="Arial" w:hAnsi="Arial" w:cs="Arial"/>
                <w:b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3) Applications to the administered progra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3) Applications to the administered program</w:t>
            </w:r>
            <w:r w:rsidRPr="00F27D47">
              <w:rPr>
                <w:rFonts w:ascii="Arial" w:hAnsi="Arial" w:cs="Arial"/>
                <w:i/>
                <w:iCs/>
                <w:color w:val="0070C0"/>
              </w:rPr>
              <w:fldChar w:fldCharType="end"/>
            </w:r>
          </w:p>
        </w:tc>
        <w:tc>
          <w:tcPr>
            <w:tcW w:w="1562" w:type="dxa"/>
            <w:vAlign w:val="center"/>
          </w:tcPr>
          <w:p w14:paraId="4ED3BED8" w14:textId="1425D867"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613" w:type="dxa"/>
            <w:vAlign w:val="center"/>
          </w:tcPr>
          <w:p w14:paraId="2C4D5264" w14:textId="6E1E3813"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562" w:type="dxa"/>
            <w:vAlign w:val="center"/>
          </w:tcPr>
          <w:p w14:paraId="2D5E8BB7" w14:textId="20381AB4"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3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30 applicants</w:t>
            </w:r>
            <w:r w:rsidRPr="00F27D47">
              <w:rPr>
                <w:rFonts w:ascii="Arial" w:hAnsi="Arial" w:cs="Arial"/>
                <w:i/>
                <w:iCs/>
                <w:color w:val="0070C0"/>
              </w:rPr>
              <w:fldChar w:fldCharType="end"/>
            </w:r>
          </w:p>
        </w:tc>
        <w:tc>
          <w:tcPr>
            <w:tcW w:w="1562" w:type="dxa"/>
            <w:vAlign w:val="center"/>
          </w:tcPr>
          <w:p w14:paraId="1F22A69A" w14:textId="14562311"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6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60 applicants</w:t>
            </w:r>
            <w:r w:rsidRPr="00F27D47">
              <w:rPr>
                <w:rFonts w:ascii="Arial" w:hAnsi="Arial" w:cs="Arial"/>
                <w:i/>
                <w:iCs/>
                <w:color w:val="0070C0"/>
              </w:rPr>
              <w:fldChar w:fldCharType="end"/>
            </w:r>
          </w:p>
        </w:tc>
        <w:tc>
          <w:tcPr>
            <w:tcW w:w="1941" w:type="dxa"/>
            <w:vAlign w:val="center"/>
          </w:tcPr>
          <w:p w14:paraId="0F5E217D" w14:textId="7554109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Internal tracking of completed and screened application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Internal tracking of completed and screened applications</w:t>
            </w:r>
            <w:r w:rsidRPr="00F27D47">
              <w:rPr>
                <w:rFonts w:ascii="Arial" w:hAnsi="Arial" w:cs="Arial"/>
                <w:i/>
                <w:iCs/>
                <w:color w:val="0070C0"/>
              </w:rPr>
              <w:fldChar w:fldCharType="end"/>
            </w:r>
          </w:p>
        </w:tc>
        <w:tc>
          <w:tcPr>
            <w:tcW w:w="2560" w:type="dxa"/>
            <w:vAlign w:val="center"/>
          </w:tcPr>
          <w:p w14:paraId="29376D16" w14:textId="389B755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To have valid programmatic success we estimate that 30 applications is sufficient but believe we reach 60 applications with effective outreach.</w:t>
            </w:r>
            <w:r w:rsidRPr="00F27D47">
              <w:rPr>
                <w:rFonts w:ascii="Arial" w:hAnsi="Arial" w:cs="Arial"/>
                <w:i/>
                <w:iCs/>
                <w:color w:val="0070C0"/>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1755A" w:rsidRDefault="00E84D7B" w:rsidP="00E1755A">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3569B247" w14:textId="632AD9C6"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32E92DED" w14:textId="7012207C"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693B8A9" w14:textId="38BEC64E"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5C2003E2" w14:textId="2C2E391F"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5341E2CC" w14:textId="4F8D3923"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21A682F4" w14:textId="0863CB37"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672C1819" w:rsidR="003913E8" w:rsidRDefault="005A4BE2"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March 2024</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Pr>
        <w:rFonts w:ascii="Arial" w:eastAsia="Times New Roman" w:hAnsi="Arial" w:cs="Arial"/>
      </w:rPr>
      <w:t>GFO-23-309</w:t>
    </w:r>
  </w:p>
  <w:p w14:paraId="5F8E2EDA" w14:textId="2E13517F" w:rsidR="005A4BE2" w:rsidRPr="00D32F87" w:rsidRDefault="005A4BE2" w:rsidP="005A4BE2">
    <w:pPr>
      <w:tabs>
        <w:tab w:val="center" w:pos="6120"/>
        <w:tab w:val="right" w:pos="12960"/>
      </w:tabs>
      <w:spacing w:after="0" w:line="240" w:lineRule="auto"/>
      <w:jc w:val="right"/>
      <w:rPr>
        <w:rFonts w:ascii="Arial" w:eastAsia="Times New Roman" w:hAnsi="Arial" w:cs="Arial"/>
        <w:color w:val="0070C0"/>
      </w:rPr>
    </w:pPr>
    <w:r>
      <w:rPr>
        <w:rFonts w:ascii="Arial" w:eastAsia="Times New Roman" w:hAnsi="Arial" w:cs="Arial"/>
      </w:rPr>
      <w:t>Virtual Power Plant Approaches for Demand Flexibility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40FFD5E9"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473A49">
      <w:rPr>
        <w:rFonts w:ascii="Arial" w:eastAsia="Times New Roman" w:hAnsi="Arial" w:cs="Arial"/>
        <w:b/>
        <w:sz w:val="26"/>
        <w:szCs w:val="26"/>
      </w:rPr>
      <w:t>0</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3A49"/>
    <w:rsid w:val="004750D1"/>
    <w:rsid w:val="004954A5"/>
    <w:rsid w:val="004A2DD3"/>
    <w:rsid w:val="004A4E05"/>
    <w:rsid w:val="004B60EC"/>
    <w:rsid w:val="005019B3"/>
    <w:rsid w:val="00506326"/>
    <w:rsid w:val="00527DDB"/>
    <w:rsid w:val="00541724"/>
    <w:rsid w:val="00543A70"/>
    <w:rsid w:val="0056685E"/>
    <w:rsid w:val="00592ECB"/>
    <w:rsid w:val="005A4BE2"/>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B4256"/>
    <w:rsid w:val="009D1A88"/>
    <w:rsid w:val="00A30251"/>
    <w:rsid w:val="00A46222"/>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2.xml><?xml version="1.0" encoding="utf-8"?>
<ds:datastoreItem xmlns:ds="http://schemas.openxmlformats.org/officeDocument/2006/customXml" ds:itemID="{4EAFBBCF-B646-43BF-B8F7-0D7552EE563C}">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4180f15-fbd5-4f1c-a958-ef9266d90db7"/>
    <ds:schemaRef ds:uri="5067c814-4b34-462c-a21d-c185ff6548d2"/>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4.xml><?xml version="1.0" encoding="utf-8"?>
<ds:datastoreItem xmlns:ds="http://schemas.openxmlformats.org/officeDocument/2006/customXml" ds:itemID="{D91B9D86-123A-420D-A013-A97857388B8F}"/>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Palo, Enrico@Energy</cp:lastModifiedBy>
  <cp:revision>3</cp:revision>
  <cp:lastPrinted>2019-08-23T16:51:00Z</cp:lastPrinted>
  <dcterms:created xsi:type="dcterms:W3CDTF">2024-01-16T19:28:00Z</dcterms:created>
  <dcterms:modified xsi:type="dcterms:W3CDTF">2024-02-08T22:10:00Z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