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7C" w:rsidRPr="00E4536E" w:rsidRDefault="003B377C" w:rsidP="00D66E0F">
      <w:pPr>
        <w:spacing w:after="0"/>
        <w:jc w:val="center"/>
        <w:rPr>
          <w:szCs w:val="22"/>
        </w:rPr>
      </w:pPr>
      <w:bookmarkStart w:id="0" w:name="_GoBack"/>
      <w:bookmarkEnd w:id="0"/>
    </w:p>
    <w:p w:rsidR="00FD590E" w:rsidRPr="00050087" w:rsidRDefault="004315DA" w:rsidP="00D66E0F">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rsidR="00FD590E" w:rsidRPr="00050087" w:rsidRDefault="00FD590E" w:rsidP="00D66E0F">
      <w:pPr>
        <w:spacing w:after="0"/>
        <w:jc w:val="center"/>
        <w:rPr>
          <w:szCs w:val="22"/>
        </w:rPr>
      </w:pPr>
    </w:p>
    <w:p w:rsidR="00AB5AE2" w:rsidRPr="00050087" w:rsidRDefault="00AB5AE2" w:rsidP="00D66E0F">
      <w:pPr>
        <w:spacing w:after="0"/>
        <w:jc w:val="center"/>
        <w:rPr>
          <w:szCs w:val="22"/>
        </w:rPr>
      </w:pPr>
    </w:p>
    <w:p w:rsidR="00FD590E" w:rsidRPr="00050087" w:rsidRDefault="00AB5AE2" w:rsidP="00D66E0F">
      <w:pPr>
        <w:spacing w:after="0"/>
        <w:jc w:val="center"/>
        <w:rPr>
          <w:b/>
          <w:sz w:val="36"/>
          <w:szCs w:val="36"/>
        </w:rPr>
      </w:pPr>
      <w:r w:rsidRPr="00050087">
        <w:rPr>
          <w:b/>
          <w:sz w:val="36"/>
          <w:szCs w:val="36"/>
        </w:rPr>
        <w:t>Alternative and Renewable Fuel and Vehicle Technology Program</w:t>
      </w:r>
    </w:p>
    <w:p w:rsidR="00AB5AE2" w:rsidRPr="00050087" w:rsidRDefault="00AB5AE2" w:rsidP="00D66E0F">
      <w:pPr>
        <w:spacing w:after="0"/>
        <w:jc w:val="center"/>
        <w:rPr>
          <w:szCs w:val="22"/>
        </w:rPr>
      </w:pPr>
    </w:p>
    <w:p w:rsidR="00AB5AE2" w:rsidRPr="00050087" w:rsidRDefault="00AB5AE2" w:rsidP="00D66E0F">
      <w:pPr>
        <w:spacing w:after="0"/>
        <w:jc w:val="center"/>
        <w:rPr>
          <w:szCs w:val="22"/>
        </w:rPr>
      </w:pPr>
    </w:p>
    <w:p w:rsidR="00504FFB" w:rsidRDefault="00504FFB" w:rsidP="00D66E0F">
      <w:pPr>
        <w:spacing w:after="0"/>
        <w:jc w:val="center"/>
        <w:rPr>
          <w:b/>
          <w:sz w:val="36"/>
          <w:szCs w:val="36"/>
        </w:rPr>
      </w:pPr>
      <w:r>
        <w:rPr>
          <w:b/>
          <w:sz w:val="36"/>
          <w:szCs w:val="36"/>
        </w:rPr>
        <w:t>Light Duty Vehicle Hy</w:t>
      </w:r>
      <w:r w:rsidR="00A4046F">
        <w:rPr>
          <w:b/>
          <w:sz w:val="36"/>
          <w:szCs w:val="36"/>
        </w:rPr>
        <w:t>drogen Refueling Infrastructure</w:t>
      </w:r>
    </w:p>
    <w:p w:rsidR="003B377C" w:rsidRDefault="003B377C" w:rsidP="00D66E0F">
      <w:pPr>
        <w:spacing w:after="0"/>
        <w:jc w:val="center"/>
        <w:rPr>
          <w:b/>
          <w:sz w:val="36"/>
          <w:szCs w:val="36"/>
        </w:rPr>
      </w:pPr>
    </w:p>
    <w:p w:rsidR="002E6A73" w:rsidRPr="00050087" w:rsidRDefault="00504FFB" w:rsidP="00D66E0F">
      <w:pPr>
        <w:spacing w:after="0"/>
        <w:jc w:val="center"/>
        <w:rPr>
          <w:b/>
          <w:szCs w:val="22"/>
        </w:rPr>
      </w:pPr>
      <w:r>
        <w:rPr>
          <w:b/>
          <w:sz w:val="36"/>
          <w:szCs w:val="36"/>
        </w:rPr>
        <w:t xml:space="preserve">Operation and Maintenance </w:t>
      </w:r>
      <w:r w:rsidR="001C6236">
        <w:rPr>
          <w:b/>
          <w:sz w:val="36"/>
          <w:szCs w:val="36"/>
        </w:rPr>
        <w:t xml:space="preserve">(O&amp;M) </w:t>
      </w:r>
      <w:r>
        <w:rPr>
          <w:b/>
          <w:sz w:val="36"/>
          <w:szCs w:val="36"/>
        </w:rPr>
        <w:t>Support Grants</w:t>
      </w:r>
    </w:p>
    <w:p w:rsidR="00AD4C6D" w:rsidRPr="00050087" w:rsidRDefault="00AD4C6D" w:rsidP="00D66E0F">
      <w:pPr>
        <w:spacing w:after="0"/>
        <w:jc w:val="center"/>
        <w:rPr>
          <w:b/>
          <w:szCs w:val="22"/>
        </w:rPr>
      </w:pPr>
    </w:p>
    <w:p w:rsidR="006A6B72" w:rsidRPr="003804E9" w:rsidRDefault="00701C1C" w:rsidP="00D66E0F">
      <w:pPr>
        <w:spacing w:after="0"/>
        <w:jc w:val="center"/>
        <w:rPr>
          <w:b/>
          <w:sz w:val="28"/>
          <w:szCs w:val="28"/>
        </w:rPr>
      </w:pPr>
      <w:r w:rsidRPr="003804E9">
        <w:rPr>
          <w:b/>
          <w:sz w:val="28"/>
          <w:szCs w:val="28"/>
        </w:rPr>
        <w:t>ADDENDUM 1</w:t>
      </w:r>
    </w:p>
    <w:p w:rsidR="006A6B72" w:rsidRPr="00050087" w:rsidRDefault="006A6B72" w:rsidP="00D66E0F">
      <w:pPr>
        <w:spacing w:after="0"/>
        <w:jc w:val="center"/>
        <w:rPr>
          <w:b/>
          <w:szCs w:val="22"/>
        </w:rPr>
      </w:pPr>
    </w:p>
    <w:p w:rsidR="00FD590E" w:rsidRPr="00050087" w:rsidRDefault="00FD590E" w:rsidP="00D66E0F">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rsidR="00FD590E" w:rsidRPr="00050087" w:rsidRDefault="00237F8F" w:rsidP="00D66E0F">
      <w:pPr>
        <w:spacing w:after="0"/>
        <w:jc w:val="center"/>
        <w:rPr>
          <w:szCs w:val="22"/>
        </w:rPr>
      </w:pPr>
      <w:r>
        <w:rPr>
          <w:noProof/>
        </w:rPr>
        <w:drawing>
          <wp:inline distT="0" distB="0" distL="0" distR="0" wp14:anchorId="434E216E" wp14:editId="276551C1">
            <wp:extent cx="3810000" cy="331470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14700"/>
                    </a:xfrm>
                    <a:prstGeom prst="rect">
                      <a:avLst/>
                    </a:prstGeom>
                    <a:noFill/>
                    <a:ln>
                      <a:noFill/>
                    </a:ln>
                  </pic:spPr>
                </pic:pic>
              </a:graphicData>
            </a:graphic>
          </wp:inline>
        </w:drawing>
      </w:r>
    </w:p>
    <w:p w:rsidR="00FD590E" w:rsidRPr="00050087" w:rsidRDefault="00FD590E" w:rsidP="00D66E0F">
      <w:pPr>
        <w:spacing w:after="0"/>
        <w:jc w:val="center"/>
        <w:rPr>
          <w:szCs w:val="22"/>
        </w:rPr>
      </w:pPr>
    </w:p>
    <w:p w:rsidR="00FD590E" w:rsidRPr="00050087" w:rsidRDefault="00FD590E" w:rsidP="00D66E0F">
      <w:pPr>
        <w:spacing w:after="0"/>
        <w:jc w:val="center"/>
        <w:rPr>
          <w:b/>
          <w:szCs w:val="22"/>
        </w:rPr>
      </w:pPr>
    </w:p>
    <w:p w:rsidR="006A6B72" w:rsidRPr="00050087" w:rsidRDefault="006A6B72" w:rsidP="00D66E0F">
      <w:pPr>
        <w:spacing w:after="0"/>
        <w:jc w:val="center"/>
        <w:rPr>
          <w:szCs w:val="22"/>
        </w:rPr>
      </w:pPr>
    </w:p>
    <w:p w:rsidR="00FD590E" w:rsidRPr="00050087" w:rsidRDefault="004D6F3F" w:rsidP="00D66E0F">
      <w:pPr>
        <w:spacing w:after="0"/>
        <w:jc w:val="center"/>
        <w:rPr>
          <w:szCs w:val="22"/>
        </w:rPr>
      </w:pPr>
      <w:r>
        <w:rPr>
          <w:szCs w:val="22"/>
        </w:rPr>
        <w:t>GFO-</w:t>
      </w:r>
      <w:r w:rsidR="008A5813">
        <w:rPr>
          <w:szCs w:val="22"/>
        </w:rPr>
        <w:t>17-601</w:t>
      </w:r>
    </w:p>
    <w:p w:rsidR="008564B8" w:rsidRPr="00050087" w:rsidRDefault="002D4D66" w:rsidP="00D66E0F">
      <w:pPr>
        <w:spacing w:after="0"/>
        <w:jc w:val="center"/>
        <w:rPr>
          <w:szCs w:val="22"/>
        </w:rPr>
      </w:pPr>
      <w:hyperlink r:id="rId9" w:history="1">
        <w:r w:rsidR="00E4536E" w:rsidRPr="00050087">
          <w:rPr>
            <w:rStyle w:val="Hyperlink"/>
            <w:szCs w:val="22"/>
          </w:rPr>
          <w:t>www.energy.ca.gov/contracts/index.html</w:t>
        </w:r>
      </w:hyperlink>
    </w:p>
    <w:p w:rsidR="00FD590E" w:rsidRPr="00050087" w:rsidRDefault="00E4536E" w:rsidP="00D66E0F">
      <w:pPr>
        <w:spacing w:after="0"/>
        <w:jc w:val="center"/>
        <w:rPr>
          <w:szCs w:val="22"/>
        </w:rPr>
      </w:pPr>
      <w:r w:rsidRPr="00050087">
        <w:rPr>
          <w:szCs w:val="22"/>
        </w:rPr>
        <w:t>State of California</w:t>
      </w:r>
    </w:p>
    <w:p w:rsidR="00FD590E" w:rsidRPr="00050087" w:rsidRDefault="00FD590E" w:rsidP="00D66E0F">
      <w:pPr>
        <w:spacing w:after="0"/>
        <w:jc w:val="center"/>
        <w:rPr>
          <w:szCs w:val="22"/>
        </w:rPr>
      </w:pPr>
      <w:r w:rsidRPr="00050087">
        <w:rPr>
          <w:szCs w:val="22"/>
        </w:rPr>
        <w:t>Californi</w:t>
      </w:r>
      <w:r w:rsidR="00025632" w:rsidRPr="00050087">
        <w:rPr>
          <w:szCs w:val="22"/>
        </w:rPr>
        <w:t>a Energy Commission</w:t>
      </w:r>
    </w:p>
    <w:p w:rsidR="00852686" w:rsidRPr="00050087" w:rsidRDefault="00EC2106" w:rsidP="00D66E0F">
      <w:pPr>
        <w:tabs>
          <w:tab w:val="left" w:pos="1440"/>
        </w:tabs>
        <w:spacing w:after="0"/>
        <w:jc w:val="center"/>
        <w:rPr>
          <w:szCs w:val="22"/>
        </w:rPr>
      </w:pPr>
      <w:r>
        <w:rPr>
          <w:szCs w:val="22"/>
        </w:rPr>
        <w:t>Addendum 1, August 2</w:t>
      </w:r>
      <w:r w:rsidR="00701C1C">
        <w:rPr>
          <w:szCs w:val="22"/>
        </w:rPr>
        <w:t>,</w:t>
      </w:r>
      <w:r w:rsidR="00A55443" w:rsidRPr="006337B0">
        <w:rPr>
          <w:szCs w:val="22"/>
        </w:rPr>
        <w:t xml:space="preserve"> </w:t>
      </w:r>
      <w:r w:rsidR="00701C1C">
        <w:rPr>
          <w:szCs w:val="22"/>
        </w:rPr>
        <w:t>201</w:t>
      </w:r>
      <w:r w:rsidR="00701C1C" w:rsidRPr="003804E9">
        <w:rPr>
          <w:szCs w:val="22"/>
        </w:rPr>
        <w:t>8</w:t>
      </w:r>
    </w:p>
    <w:p w:rsidR="00631535" w:rsidRDefault="00631535" w:rsidP="00D66E0F">
      <w:pPr>
        <w:spacing w:after="0"/>
        <w:rPr>
          <w:szCs w:val="22"/>
        </w:rPr>
      </w:pPr>
      <w:r>
        <w:rPr>
          <w:szCs w:val="22"/>
        </w:rPr>
        <w:br w:type="page"/>
      </w:r>
    </w:p>
    <w:p w:rsidR="005B69B7" w:rsidRPr="00050087" w:rsidRDefault="005B69B7" w:rsidP="00D66E0F">
      <w:pPr>
        <w:tabs>
          <w:tab w:val="left" w:pos="1440"/>
        </w:tabs>
        <w:spacing w:after="0"/>
        <w:jc w:val="center"/>
        <w:rPr>
          <w:szCs w:val="22"/>
        </w:rPr>
        <w:sectPr w:rsidR="005B69B7" w:rsidRPr="00050087" w:rsidSect="00CB24F5">
          <w:type w:val="continuous"/>
          <w:pgSz w:w="12240" w:h="15840" w:code="1"/>
          <w:pgMar w:top="1080" w:right="1440" w:bottom="1440" w:left="1440" w:header="1008" w:footer="432" w:gutter="0"/>
          <w:pgNumType w:fmt="lowerRoman" w:start="1"/>
          <w:cols w:space="720"/>
        </w:sectPr>
      </w:pPr>
    </w:p>
    <w:p w:rsidR="00FD590E" w:rsidRPr="00050087" w:rsidRDefault="00FD590E" w:rsidP="00D66E0F">
      <w:pPr>
        <w:pStyle w:val="Heading5"/>
        <w:keepNext w:val="0"/>
        <w:spacing w:after="0"/>
        <w:jc w:val="center"/>
        <w:rPr>
          <w:sz w:val="28"/>
          <w:szCs w:val="28"/>
        </w:rPr>
      </w:pPr>
      <w:r w:rsidRPr="00050087">
        <w:rPr>
          <w:sz w:val="28"/>
          <w:szCs w:val="28"/>
        </w:rPr>
        <w:lastRenderedPageBreak/>
        <w:t>Table of Contents</w:t>
      </w:r>
    </w:p>
    <w:p w:rsidR="0052646B" w:rsidRDefault="002E6A73">
      <w:pPr>
        <w:pStyle w:val="TOC1"/>
        <w:rPr>
          <w:rFonts w:asciiTheme="minorHAnsi" w:eastAsiaTheme="minorEastAsia" w:hAnsiTheme="minorHAnsi" w:cstheme="minorBidi"/>
          <w:b w:val="0"/>
          <w:bCs w:val="0"/>
          <w:caps w:val="0"/>
          <w:noProof/>
          <w:szCs w:val="22"/>
        </w:rPr>
      </w:pPr>
      <w:r w:rsidRPr="00050087">
        <w:rPr>
          <w:b w:val="0"/>
          <w:bCs w:val="0"/>
          <w:caps w:val="0"/>
          <w:szCs w:val="22"/>
        </w:rPr>
        <w:fldChar w:fldCharType="begin"/>
      </w:r>
      <w:r w:rsidRPr="00050087">
        <w:rPr>
          <w:b w:val="0"/>
          <w:bCs w:val="0"/>
          <w:caps w:val="0"/>
          <w:szCs w:val="22"/>
        </w:rPr>
        <w:instrText xml:space="preserve"> TOC \o "1-3" \h \z \u </w:instrText>
      </w:r>
      <w:r w:rsidRPr="00050087">
        <w:rPr>
          <w:b w:val="0"/>
          <w:bCs w:val="0"/>
          <w:caps w:val="0"/>
          <w:szCs w:val="22"/>
        </w:rPr>
        <w:fldChar w:fldCharType="separate"/>
      </w:r>
      <w:hyperlink w:anchor="_Toc491434383" w:history="1">
        <w:r w:rsidR="0052646B" w:rsidRPr="00087D2A">
          <w:rPr>
            <w:rStyle w:val="Hyperlink"/>
            <w:noProof/>
          </w:rPr>
          <w:t>I.</w:t>
        </w:r>
        <w:r w:rsidR="0052646B">
          <w:rPr>
            <w:rFonts w:asciiTheme="minorHAnsi" w:eastAsiaTheme="minorEastAsia" w:hAnsiTheme="minorHAnsi" w:cstheme="minorBidi"/>
            <w:b w:val="0"/>
            <w:bCs w:val="0"/>
            <w:caps w:val="0"/>
            <w:noProof/>
            <w:szCs w:val="22"/>
          </w:rPr>
          <w:tab/>
        </w:r>
        <w:r w:rsidR="0052646B" w:rsidRPr="00087D2A">
          <w:rPr>
            <w:rStyle w:val="Hyperlink"/>
            <w:noProof/>
          </w:rPr>
          <w:t>Introduction</w:t>
        </w:r>
        <w:r w:rsidR="0052646B">
          <w:rPr>
            <w:noProof/>
            <w:webHidden/>
          </w:rPr>
          <w:tab/>
        </w:r>
        <w:r w:rsidR="0052646B">
          <w:rPr>
            <w:noProof/>
            <w:webHidden/>
          </w:rPr>
          <w:fldChar w:fldCharType="begin"/>
        </w:r>
        <w:r w:rsidR="0052646B">
          <w:rPr>
            <w:noProof/>
            <w:webHidden/>
          </w:rPr>
          <w:instrText xml:space="preserve"> PAGEREF _Toc491434383 \h </w:instrText>
        </w:r>
        <w:r w:rsidR="0052646B">
          <w:rPr>
            <w:noProof/>
            <w:webHidden/>
          </w:rPr>
        </w:r>
        <w:r w:rsidR="0052646B">
          <w:rPr>
            <w:noProof/>
            <w:webHidden/>
          </w:rPr>
          <w:fldChar w:fldCharType="separate"/>
        </w:r>
        <w:r w:rsidR="00C90246">
          <w:rPr>
            <w:noProof/>
            <w:webHidden/>
          </w:rPr>
          <w:t>4</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84" w:history="1">
        <w:r w:rsidR="0052646B" w:rsidRPr="00087D2A">
          <w:rPr>
            <w:rStyle w:val="Hyperlink"/>
            <w:noProof/>
          </w:rPr>
          <w:t>A.</w:t>
        </w:r>
        <w:r w:rsidR="0052646B">
          <w:rPr>
            <w:rFonts w:asciiTheme="minorHAnsi" w:eastAsiaTheme="minorEastAsia" w:hAnsiTheme="minorHAnsi" w:cstheme="minorBidi"/>
            <w:smallCaps w:val="0"/>
            <w:noProof/>
            <w:szCs w:val="22"/>
          </w:rPr>
          <w:tab/>
        </w:r>
        <w:r w:rsidR="0052646B" w:rsidRPr="00087D2A">
          <w:rPr>
            <w:rStyle w:val="Hyperlink"/>
            <w:noProof/>
          </w:rPr>
          <w:t>Purpose of Solicitation</w:t>
        </w:r>
        <w:r w:rsidR="0052646B">
          <w:rPr>
            <w:noProof/>
            <w:webHidden/>
          </w:rPr>
          <w:tab/>
        </w:r>
        <w:r w:rsidR="0052646B">
          <w:rPr>
            <w:noProof/>
            <w:webHidden/>
          </w:rPr>
          <w:fldChar w:fldCharType="begin"/>
        </w:r>
        <w:r w:rsidR="0052646B">
          <w:rPr>
            <w:noProof/>
            <w:webHidden/>
          </w:rPr>
          <w:instrText xml:space="preserve"> PAGEREF _Toc491434384 \h </w:instrText>
        </w:r>
        <w:r w:rsidR="0052646B">
          <w:rPr>
            <w:noProof/>
            <w:webHidden/>
          </w:rPr>
        </w:r>
        <w:r w:rsidR="0052646B">
          <w:rPr>
            <w:noProof/>
            <w:webHidden/>
          </w:rPr>
          <w:fldChar w:fldCharType="separate"/>
        </w:r>
        <w:r w:rsidR="00C90246">
          <w:rPr>
            <w:noProof/>
            <w:webHidden/>
          </w:rPr>
          <w:t>4</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85" w:history="1">
        <w:r w:rsidR="0052646B" w:rsidRPr="00087D2A">
          <w:rPr>
            <w:rStyle w:val="Hyperlink"/>
            <w:noProof/>
          </w:rPr>
          <w:t>B.</w:t>
        </w:r>
        <w:r w:rsidR="0052646B">
          <w:rPr>
            <w:rFonts w:asciiTheme="minorHAnsi" w:eastAsiaTheme="minorEastAsia" w:hAnsiTheme="minorHAnsi" w:cstheme="minorBidi"/>
            <w:smallCaps w:val="0"/>
            <w:noProof/>
            <w:szCs w:val="22"/>
          </w:rPr>
          <w:tab/>
        </w:r>
        <w:r w:rsidR="0052646B" w:rsidRPr="00087D2A">
          <w:rPr>
            <w:rStyle w:val="Hyperlink"/>
            <w:noProof/>
          </w:rPr>
          <w:t>Background</w:t>
        </w:r>
        <w:r w:rsidR="0052646B">
          <w:rPr>
            <w:noProof/>
            <w:webHidden/>
          </w:rPr>
          <w:tab/>
        </w:r>
        <w:r w:rsidR="0052646B">
          <w:rPr>
            <w:noProof/>
            <w:webHidden/>
          </w:rPr>
          <w:fldChar w:fldCharType="begin"/>
        </w:r>
        <w:r w:rsidR="0052646B">
          <w:rPr>
            <w:noProof/>
            <w:webHidden/>
          </w:rPr>
          <w:instrText xml:space="preserve"> PAGEREF _Toc491434385 \h </w:instrText>
        </w:r>
        <w:r w:rsidR="0052646B">
          <w:rPr>
            <w:noProof/>
            <w:webHidden/>
          </w:rPr>
        </w:r>
        <w:r w:rsidR="0052646B">
          <w:rPr>
            <w:noProof/>
            <w:webHidden/>
          </w:rPr>
          <w:fldChar w:fldCharType="separate"/>
        </w:r>
        <w:r w:rsidR="00C90246">
          <w:rPr>
            <w:noProof/>
            <w:webHidden/>
          </w:rPr>
          <w:t>4</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86" w:history="1">
        <w:r w:rsidR="0052646B" w:rsidRPr="00087D2A">
          <w:rPr>
            <w:rStyle w:val="Hyperlink"/>
            <w:noProof/>
          </w:rPr>
          <w:t>C.</w:t>
        </w:r>
        <w:r w:rsidR="0052646B">
          <w:rPr>
            <w:rFonts w:asciiTheme="minorHAnsi" w:eastAsiaTheme="minorEastAsia" w:hAnsiTheme="minorHAnsi" w:cstheme="minorBidi"/>
            <w:smallCaps w:val="0"/>
            <w:noProof/>
            <w:szCs w:val="22"/>
          </w:rPr>
          <w:tab/>
        </w:r>
        <w:r w:rsidR="0052646B" w:rsidRPr="00087D2A">
          <w:rPr>
            <w:rStyle w:val="Hyperlink"/>
            <w:noProof/>
          </w:rPr>
          <w:t>Commitment to Diversity</w:t>
        </w:r>
        <w:r w:rsidR="0052646B">
          <w:rPr>
            <w:noProof/>
            <w:webHidden/>
          </w:rPr>
          <w:tab/>
        </w:r>
        <w:r w:rsidR="0052646B">
          <w:rPr>
            <w:noProof/>
            <w:webHidden/>
          </w:rPr>
          <w:fldChar w:fldCharType="begin"/>
        </w:r>
        <w:r w:rsidR="0052646B">
          <w:rPr>
            <w:noProof/>
            <w:webHidden/>
          </w:rPr>
          <w:instrText xml:space="preserve"> PAGEREF _Toc491434386 \h </w:instrText>
        </w:r>
        <w:r w:rsidR="0052646B">
          <w:rPr>
            <w:noProof/>
            <w:webHidden/>
          </w:rPr>
        </w:r>
        <w:r w:rsidR="0052646B">
          <w:rPr>
            <w:noProof/>
            <w:webHidden/>
          </w:rPr>
          <w:fldChar w:fldCharType="separate"/>
        </w:r>
        <w:r w:rsidR="00C90246">
          <w:rPr>
            <w:noProof/>
            <w:webHidden/>
          </w:rPr>
          <w:t>4</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87" w:history="1">
        <w:r w:rsidR="0052646B" w:rsidRPr="00087D2A">
          <w:rPr>
            <w:rStyle w:val="Hyperlink"/>
            <w:noProof/>
          </w:rPr>
          <w:t>D.</w:t>
        </w:r>
        <w:r w:rsidR="0052646B">
          <w:rPr>
            <w:rFonts w:asciiTheme="minorHAnsi" w:eastAsiaTheme="minorEastAsia" w:hAnsiTheme="minorHAnsi" w:cstheme="minorBidi"/>
            <w:smallCaps w:val="0"/>
            <w:noProof/>
            <w:szCs w:val="22"/>
          </w:rPr>
          <w:tab/>
        </w:r>
        <w:r w:rsidR="0052646B" w:rsidRPr="00087D2A">
          <w:rPr>
            <w:rStyle w:val="Hyperlink"/>
            <w:noProof/>
          </w:rPr>
          <w:t>Key Activities and Dates</w:t>
        </w:r>
        <w:r w:rsidR="0052646B">
          <w:rPr>
            <w:noProof/>
            <w:webHidden/>
          </w:rPr>
          <w:tab/>
        </w:r>
        <w:r w:rsidR="0052646B">
          <w:rPr>
            <w:noProof/>
            <w:webHidden/>
          </w:rPr>
          <w:fldChar w:fldCharType="begin"/>
        </w:r>
        <w:r w:rsidR="0052646B">
          <w:rPr>
            <w:noProof/>
            <w:webHidden/>
          </w:rPr>
          <w:instrText xml:space="preserve"> PAGEREF _Toc491434387 \h </w:instrText>
        </w:r>
        <w:r w:rsidR="0052646B">
          <w:rPr>
            <w:noProof/>
            <w:webHidden/>
          </w:rPr>
        </w:r>
        <w:r w:rsidR="0052646B">
          <w:rPr>
            <w:noProof/>
            <w:webHidden/>
          </w:rPr>
          <w:fldChar w:fldCharType="separate"/>
        </w:r>
        <w:r w:rsidR="00C90246">
          <w:rPr>
            <w:noProof/>
            <w:webHidden/>
          </w:rPr>
          <w:t>5</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88" w:history="1">
        <w:r w:rsidR="0052646B" w:rsidRPr="00087D2A">
          <w:rPr>
            <w:rStyle w:val="Hyperlink"/>
            <w:noProof/>
          </w:rPr>
          <w:t>E.</w:t>
        </w:r>
        <w:r w:rsidR="0052646B">
          <w:rPr>
            <w:rFonts w:asciiTheme="minorHAnsi" w:eastAsiaTheme="minorEastAsia" w:hAnsiTheme="minorHAnsi" w:cstheme="minorBidi"/>
            <w:smallCaps w:val="0"/>
            <w:noProof/>
            <w:szCs w:val="22"/>
          </w:rPr>
          <w:tab/>
        </w:r>
        <w:r w:rsidR="0052646B" w:rsidRPr="00087D2A">
          <w:rPr>
            <w:rStyle w:val="Hyperlink"/>
            <w:noProof/>
          </w:rPr>
          <w:t>How Award is Determined</w:t>
        </w:r>
        <w:r w:rsidR="0052646B">
          <w:rPr>
            <w:noProof/>
            <w:webHidden/>
          </w:rPr>
          <w:tab/>
        </w:r>
        <w:r w:rsidR="0052646B">
          <w:rPr>
            <w:noProof/>
            <w:webHidden/>
          </w:rPr>
          <w:fldChar w:fldCharType="begin"/>
        </w:r>
        <w:r w:rsidR="0052646B">
          <w:rPr>
            <w:noProof/>
            <w:webHidden/>
          </w:rPr>
          <w:instrText xml:space="preserve"> PAGEREF _Toc491434388 \h </w:instrText>
        </w:r>
        <w:r w:rsidR="0052646B">
          <w:rPr>
            <w:noProof/>
            <w:webHidden/>
          </w:rPr>
        </w:r>
        <w:r w:rsidR="0052646B">
          <w:rPr>
            <w:noProof/>
            <w:webHidden/>
          </w:rPr>
          <w:fldChar w:fldCharType="separate"/>
        </w:r>
        <w:r w:rsidR="00C90246">
          <w:rPr>
            <w:noProof/>
            <w:webHidden/>
          </w:rPr>
          <w:t>5</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89" w:history="1">
        <w:r w:rsidR="0052646B" w:rsidRPr="00087D2A">
          <w:rPr>
            <w:rStyle w:val="Hyperlink"/>
            <w:noProof/>
          </w:rPr>
          <w:t>F.</w:t>
        </w:r>
        <w:r w:rsidR="0052646B">
          <w:rPr>
            <w:rFonts w:asciiTheme="minorHAnsi" w:eastAsiaTheme="minorEastAsia" w:hAnsiTheme="minorHAnsi" w:cstheme="minorBidi"/>
            <w:smallCaps w:val="0"/>
            <w:noProof/>
            <w:szCs w:val="22"/>
          </w:rPr>
          <w:tab/>
        </w:r>
        <w:r w:rsidR="0052646B" w:rsidRPr="00087D2A">
          <w:rPr>
            <w:rStyle w:val="Hyperlink"/>
            <w:noProof/>
          </w:rPr>
          <w:t>Availability of Funds</w:t>
        </w:r>
        <w:r w:rsidR="0052646B">
          <w:rPr>
            <w:noProof/>
            <w:webHidden/>
          </w:rPr>
          <w:tab/>
        </w:r>
        <w:r w:rsidR="0052646B">
          <w:rPr>
            <w:noProof/>
            <w:webHidden/>
          </w:rPr>
          <w:fldChar w:fldCharType="begin"/>
        </w:r>
        <w:r w:rsidR="0052646B">
          <w:rPr>
            <w:noProof/>
            <w:webHidden/>
          </w:rPr>
          <w:instrText xml:space="preserve"> PAGEREF _Toc491434389 \h </w:instrText>
        </w:r>
        <w:r w:rsidR="0052646B">
          <w:rPr>
            <w:noProof/>
            <w:webHidden/>
          </w:rPr>
        </w:r>
        <w:r w:rsidR="0052646B">
          <w:rPr>
            <w:noProof/>
            <w:webHidden/>
          </w:rPr>
          <w:fldChar w:fldCharType="separate"/>
        </w:r>
        <w:r w:rsidR="00C90246">
          <w:rPr>
            <w:noProof/>
            <w:webHidden/>
          </w:rPr>
          <w:t>6</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0" w:history="1">
        <w:r w:rsidR="0052646B" w:rsidRPr="00087D2A">
          <w:rPr>
            <w:rStyle w:val="Hyperlink"/>
            <w:noProof/>
          </w:rPr>
          <w:t>G.</w:t>
        </w:r>
        <w:r w:rsidR="0052646B">
          <w:rPr>
            <w:rFonts w:asciiTheme="minorHAnsi" w:eastAsiaTheme="minorEastAsia" w:hAnsiTheme="minorHAnsi" w:cstheme="minorBidi"/>
            <w:smallCaps w:val="0"/>
            <w:noProof/>
            <w:szCs w:val="22"/>
          </w:rPr>
          <w:tab/>
        </w:r>
        <w:r w:rsidR="0052646B" w:rsidRPr="00087D2A">
          <w:rPr>
            <w:rStyle w:val="Hyperlink"/>
            <w:noProof/>
          </w:rPr>
          <w:t>Maximum Award Amount</w:t>
        </w:r>
        <w:r w:rsidR="0052646B">
          <w:rPr>
            <w:noProof/>
            <w:webHidden/>
          </w:rPr>
          <w:tab/>
        </w:r>
        <w:r w:rsidR="0052646B">
          <w:rPr>
            <w:noProof/>
            <w:webHidden/>
          </w:rPr>
          <w:fldChar w:fldCharType="begin"/>
        </w:r>
        <w:r w:rsidR="0052646B">
          <w:rPr>
            <w:noProof/>
            <w:webHidden/>
          </w:rPr>
          <w:instrText xml:space="preserve"> PAGEREF _Toc491434390 \h </w:instrText>
        </w:r>
        <w:r w:rsidR="0052646B">
          <w:rPr>
            <w:noProof/>
            <w:webHidden/>
          </w:rPr>
        </w:r>
        <w:r w:rsidR="0052646B">
          <w:rPr>
            <w:noProof/>
            <w:webHidden/>
          </w:rPr>
          <w:fldChar w:fldCharType="separate"/>
        </w:r>
        <w:r w:rsidR="00C90246">
          <w:rPr>
            <w:noProof/>
            <w:webHidden/>
          </w:rPr>
          <w:t>6</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1" w:history="1">
        <w:r w:rsidR="0052646B" w:rsidRPr="00087D2A">
          <w:rPr>
            <w:rStyle w:val="Hyperlink"/>
            <w:noProof/>
          </w:rPr>
          <w:t>H.</w:t>
        </w:r>
        <w:r w:rsidR="0052646B">
          <w:rPr>
            <w:rFonts w:asciiTheme="minorHAnsi" w:eastAsiaTheme="minorEastAsia" w:hAnsiTheme="minorHAnsi" w:cstheme="minorBidi"/>
            <w:smallCaps w:val="0"/>
            <w:noProof/>
            <w:szCs w:val="22"/>
          </w:rPr>
          <w:tab/>
        </w:r>
        <w:r w:rsidR="0052646B" w:rsidRPr="00087D2A">
          <w:rPr>
            <w:rStyle w:val="Hyperlink"/>
            <w:noProof/>
          </w:rPr>
          <w:t>Multiple Applications</w:t>
        </w:r>
        <w:r w:rsidR="0052646B">
          <w:rPr>
            <w:noProof/>
            <w:webHidden/>
          </w:rPr>
          <w:tab/>
        </w:r>
        <w:r w:rsidR="0052646B">
          <w:rPr>
            <w:noProof/>
            <w:webHidden/>
          </w:rPr>
          <w:fldChar w:fldCharType="begin"/>
        </w:r>
        <w:r w:rsidR="0052646B">
          <w:rPr>
            <w:noProof/>
            <w:webHidden/>
          </w:rPr>
          <w:instrText xml:space="preserve"> PAGEREF _Toc491434391 \h </w:instrText>
        </w:r>
        <w:r w:rsidR="0052646B">
          <w:rPr>
            <w:noProof/>
            <w:webHidden/>
          </w:rPr>
        </w:r>
        <w:r w:rsidR="0052646B">
          <w:rPr>
            <w:noProof/>
            <w:webHidden/>
          </w:rPr>
          <w:fldChar w:fldCharType="separate"/>
        </w:r>
        <w:r w:rsidR="00C90246">
          <w:rPr>
            <w:noProof/>
            <w:webHidden/>
          </w:rPr>
          <w:t>7</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2" w:history="1">
        <w:r w:rsidR="0052646B" w:rsidRPr="00087D2A">
          <w:rPr>
            <w:rStyle w:val="Hyperlink"/>
            <w:noProof/>
          </w:rPr>
          <w:t>I.</w:t>
        </w:r>
        <w:r w:rsidR="0052646B">
          <w:rPr>
            <w:rFonts w:asciiTheme="minorHAnsi" w:eastAsiaTheme="minorEastAsia" w:hAnsiTheme="minorHAnsi" w:cstheme="minorBidi"/>
            <w:smallCaps w:val="0"/>
            <w:noProof/>
            <w:szCs w:val="22"/>
          </w:rPr>
          <w:tab/>
        </w:r>
        <w:r w:rsidR="0052646B" w:rsidRPr="00087D2A">
          <w:rPr>
            <w:rStyle w:val="Hyperlink"/>
            <w:noProof/>
          </w:rPr>
          <w:t>Pre-Application Workshop</w:t>
        </w:r>
        <w:r w:rsidR="0052646B">
          <w:rPr>
            <w:noProof/>
            <w:webHidden/>
          </w:rPr>
          <w:tab/>
        </w:r>
        <w:r w:rsidR="0052646B">
          <w:rPr>
            <w:noProof/>
            <w:webHidden/>
          </w:rPr>
          <w:fldChar w:fldCharType="begin"/>
        </w:r>
        <w:r w:rsidR="0052646B">
          <w:rPr>
            <w:noProof/>
            <w:webHidden/>
          </w:rPr>
          <w:instrText xml:space="preserve"> PAGEREF _Toc491434392 \h </w:instrText>
        </w:r>
        <w:r w:rsidR="0052646B">
          <w:rPr>
            <w:noProof/>
            <w:webHidden/>
          </w:rPr>
        </w:r>
        <w:r w:rsidR="0052646B">
          <w:rPr>
            <w:noProof/>
            <w:webHidden/>
          </w:rPr>
          <w:fldChar w:fldCharType="separate"/>
        </w:r>
        <w:r w:rsidR="00C90246">
          <w:rPr>
            <w:noProof/>
            <w:webHidden/>
          </w:rPr>
          <w:t>7</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3" w:history="1">
        <w:r w:rsidR="0052646B" w:rsidRPr="00087D2A">
          <w:rPr>
            <w:rStyle w:val="Hyperlink"/>
            <w:noProof/>
          </w:rPr>
          <w:t>J.</w:t>
        </w:r>
        <w:r w:rsidR="0052646B">
          <w:rPr>
            <w:rFonts w:asciiTheme="minorHAnsi" w:eastAsiaTheme="minorEastAsia" w:hAnsiTheme="minorHAnsi" w:cstheme="minorBidi"/>
            <w:smallCaps w:val="0"/>
            <w:noProof/>
            <w:szCs w:val="22"/>
          </w:rPr>
          <w:tab/>
        </w:r>
        <w:r w:rsidR="0052646B" w:rsidRPr="00087D2A">
          <w:rPr>
            <w:rStyle w:val="Hyperlink"/>
            <w:noProof/>
          </w:rPr>
          <w:t>Participation Through WebEx</w:t>
        </w:r>
        <w:r w:rsidR="0052646B">
          <w:rPr>
            <w:noProof/>
            <w:webHidden/>
          </w:rPr>
          <w:tab/>
        </w:r>
        <w:r w:rsidR="0052646B">
          <w:rPr>
            <w:noProof/>
            <w:webHidden/>
          </w:rPr>
          <w:fldChar w:fldCharType="begin"/>
        </w:r>
        <w:r w:rsidR="0052646B">
          <w:rPr>
            <w:noProof/>
            <w:webHidden/>
          </w:rPr>
          <w:instrText xml:space="preserve"> PAGEREF _Toc491434393 \h </w:instrText>
        </w:r>
        <w:r w:rsidR="0052646B">
          <w:rPr>
            <w:noProof/>
            <w:webHidden/>
          </w:rPr>
        </w:r>
        <w:r w:rsidR="0052646B">
          <w:rPr>
            <w:noProof/>
            <w:webHidden/>
          </w:rPr>
          <w:fldChar w:fldCharType="separate"/>
        </w:r>
        <w:r w:rsidR="00C90246">
          <w:rPr>
            <w:noProof/>
            <w:webHidden/>
          </w:rPr>
          <w:t>7</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4" w:history="1">
        <w:r w:rsidR="0052646B" w:rsidRPr="00087D2A">
          <w:rPr>
            <w:rStyle w:val="Hyperlink"/>
            <w:noProof/>
          </w:rPr>
          <w:t>K.</w:t>
        </w:r>
        <w:r w:rsidR="0052646B">
          <w:rPr>
            <w:rFonts w:asciiTheme="minorHAnsi" w:eastAsiaTheme="minorEastAsia" w:hAnsiTheme="minorHAnsi" w:cstheme="minorBidi"/>
            <w:smallCaps w:val="0"/>
            <w:noProof/>
            <w:szCs w:val="22"/>
          </w:rPr>
          <w:tab/>
        </w:r>
        <w:r w:rsidR="0052646B" w:rsidRPr="00087D2A">
          <w:rPr>
            <w:rStyle w:val="Hyperlink"/>
            <w:noProof/>
          </w:rPr>
          <w:t>Questions</w:t>
        </w:r>
        <w:r w:rsidR="0052646B">
          <w:rPr>
            <w:noProof/>
            <w:webHidden/>
          </w:rPr>
          <w:tab/>
        </w:r>
        <w:r w:rsidR="0052646B">
          <w:rPr>
            <w:noProof/>
            <w:webHidden/>
          </w:rPr>
          <w:fldChar w:fldCharType="begin"/>
        </w:r>
        <w:r w:rsidR="0052646B">
          <w:rPr>
            <w:noProof/>
            <w:webHidden/>
          </w:rPr>
          <w:instrText xml:space="preserve"> PAGEREF _Toc491434394 \h </w:instrText>
        </w:r>
        <w:r w:rsidR="0052646B">
          <w:rPr>
            <w:noProof/>
            <w:webHidden/>
          </w:rPr>
        </w:r>
        <w:r w:rsidR="0052646B">
          <w:rPr>
            <w:noProof/>
            <w:webHidden/>
          </w:rPr>
          <w:fldChar w:fldCharType="separate"/>
        </w:r>
        <w:r w:rsidR="00C90246">
          <w:rPr>
            <w:noProof/>
            <w:webHidden/>
          </w:rPr>
          <w:t>8</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5" w:history="1">
        <w:r w:rsidR="0052646B" w:rsidRPr="00087D2A">
          <w:rPr>
            <w:rStyle w:val="Hyperlink"/>
            <w:noProof/>
          </w:rPr>
          <w:t>L.</w:t>
        </w:r>
        <w:r w:rsidR="0052646B">
          <w:rPr>
            <w:rFonts w:asciiTheme="minorHAnsi" w:eastAsiaTheme="minorEastAsia" w:hAnsiTheme="minorHAnsi" w:cstheme="minorBidi"/>
            <w:smallCaps w:val="0"/>
            <w:noProof/>
            <w:szCs w:val="22"/>
          </w:rPr>
          <w:tab/>
        </w:r>
        <w:r w:rsidR="0052646B" w:rsidRPr="00087D2A">
          <w:rPr>
            <w:rStyle w:val="Hyperlink"/>
            <w:noProof/>
          </w:rPr>
          <w:t>Contact Information</w:t>
        </w:r>
        <w:r w:rsidR="0052646B">
          <w:rPr>
            <w:noProof/>
            <w:webHidden/>
          </w:rPr>
          <w:tab/>
        </w:r>
        <w:r w:rsidR="0052646B">
          <w:rPr>
            <w:noProof/>
            <w:webHidden/>
          </w:rPr>
          <w:fldChar w:fldCharType="begin"/>
        </w:r>
        <w:r w:rsidR="0052646B">
          <w:rPr>
            <w:noProof/>
            <w:webHidden/>
          </w:rPr>
          <w:instrText xml:space="preserve"> PAGEREF _Toc491434395 \h </w:instrText>
        </w:r>
        <w:r w:rsidR="0052646B">
          <w:rPr>
            <w:noProof/>
            <w:webHidden/>
          </w:rPr>
        </w:r>
        <w:r w:rsidR="0052646B">
          <w:rPr>
            <w:noProof/>
            <w:webHidden/>
          </w:rPr>
          <w:fldChar w:fldCharType="separate"/>
        </w:r>
        <w:r w:rsidR="00C90246">
          <w:rPr>
            <w:noProof/>
            <w:webHidden/>
          </w:rPr>
          <w:t>8</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6" w:history="1">
        <w:r w:rsidR="0052646B" w:rsidRPr="00087D2A">
          <w:rPr>
            <w:rStyle w:val="Hyperlink"/>
            <w:noProof/>
          </w:rPr>
          <w:t>M.</w:t>
        </w:r>
        <w:r w:rsidR="0052646B">
          <w:rPr>
            <w:rFonts w:asciiTheme="minorHAnsi" w:eastAsiaTheme="minorEastAsia" w:hAnsiTheme="minorHAnsi" w:cstheme="minorBidi"/>
            <w:smallCaps w:val="0"/>
            <w:noProof/>
            <w:szCs w:val="22"/>
          </w:rPr>
          <w:tab/>
        </w:r>
        <w:r w:rsidR="0052646B" w:rsidRPr="00087D2A">
          <w:rPr>
            <w:rStyle w:val="Hyperlink"/>
            <w:noProof/>
          </w:rPr>
          <w:t>Relevant Laws, Regulations, Reports and Other Documents</w:t>
        </w:r>
        <w:r w:rsidR="0052646B">
          <w:rPr>
            <w:noProof/>
            <w:webHidden/>
          </w:rPr>
          <w:tab/>
        </w:r>
        <w:r w:rsidR="0052646B">
          <w:rPr>
            <w:noProof/>
            <w:webHidden/>
          </w:rPr>
          <w:fldChar w:fldCharType="begin"/>
        </w:r>
        <w:r w:rsidR="0052646B">
          <w:rPr>
            <w:noProof/>
            <w:webHidden/>
          </w:rPr>
          <w:instrText xml:space="preserve"> PAGEREF _Toc491434396 \h </w:instrText>
        </w:r>
        <w:r w:rsidR="0052646B">
          <w:rPr>
            <w:noProof/>
            <w:webHidden/>
          </w:rPr>
        </w:r>
        <w:r w:rsidR="0052646B">
          <w:rPr>
            <w:noProof/>
            <w:webHidden/>
          </w:rPr>
          <w:fldChar w:fldCharType="separate"/>
        </w:r>
        <w:r w:rsidR="00C90246">
          <w:rPr>
            <w:noProof/>
            <w:webHidden/>
          </w:rPr>
          <w:t>9</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7" w:history="1">
        <w:r w:rsidR="0052646B" w:rsidRPr="00087D2A">
          <w:rPr>
            <w:rStyle w:val="Hyperlink"/>
            <w:noProof/>
          </w:rPr>
          <w:t>N.</w:t>
        </w:r>
        <w:r w:rsidR="0052646B">
          <w:rPr>
            <w:rFonts w:asciiTheme="minorHAnsi" w:eastAsiaTheme="minorEastAsia" w:hAnsiTheme="minorHAnsi" w:cstheme="minorBidi"/>
            <w:smallCaps w:val="0"/>
            <w:noProof/>
            <w:szCs w:val="22"/>
          </w:rPr>
          <w:tab/>
        </w:r>
        <w:r w:rsidR="0052646B" w:rsidRPr="00087D2A">
          <w:rPr>
            <w:rStyle w:val="Hyperlink"/>
            <w:noProof/>
          </w:rPr>
          <w:t>Coordination with the U.S. Department of Energy</w:t>
        </w:r>
        <w:r w:rsidR="0052646B">
          <w:rPr>
            <w:noProof/>
            <w:webHidden/>
          </w:rPr>
          <w:tab/>
        </w:r>
        <w:r w:rsidR="0052646B">
          <w:rPr>
            <w:noProof/>
            <w:webHidden/>
          </w:rPr>
          <w:fldChar w:fldCharType="begin"/>
        </w:r>
        <w:r w:rsidR="0052646B">
          <w:rPr>
            <w:noProof/>
            <w:webHidden/>
          </w:rPr>
          <w:instrText xml:space="preserve"> PAGEREF _Toc491434397 \h </w:instrText>
        </w:r>
        <w:r w:rsidR="0052646B">
          <w:rPr>
            <w:noProof/>
            <w:webHidden/>
          </w:rPr>
        </w:r>
        <w:r w:rsidR="0052646B">
          <w:rPr>
            <w:noProof/>
            <w:webHidden/>
          </w:rPr>
          <w:fldChar w:fldCharType="separate"/>
        </w:r>
        <w:r w:rsidR="00C90246">
          <w:rPr>
            <w:noProof/>
            <w:webHidden/>
          </w:rPr>
          <w:t>11</w:t>
        </w:r>
        <w:r w:rsidR="0052646B">
          <w:rPr>
            <w:noProof/>
            <w:webHidden/>
          </w:rPr>
          <w:fldChar w:fldCharType="end"/>
        </w:r>
      </w:hyperlink>
    </w:p>
    <w:p w:rsidR="0052646B" w:rsidRDefault="002D4D66">
      <w:pPr>
        <w:pStyle w:val="TOC1"/>
        <w:rPr>
          <w:rFonts w:asciiTheme="minorHAnsi" w:eastAsiaTheme="minorEastAsia" w:hAnsiTheme="minorHAnsi" w:cstheme="minorBidi"/>
          <w:b w:val="0"/>
          <w:bCs w:val="0"/>
          <w:caps w:val="0"/>
          <w:noProof/>
          <w:szCs w:val="22"/>
        </w:rPr>
      </w:pPr>
      <w:hyperlink w:anchor="_Toc491434398" w:history="1">
        <w:r w:rsidR="0052646B" w:rsidRPr="00087D2A">
          <w:rPr>
            <w:rStyle w:val="Hyperlink"/>
            <w:noProof/>
          </w:rPr>
          <w:t>II.</w:t>
        </w:r>
        <w:r w:rsidR="0052646B">
          <w:rPr>
            <w:rFonts w:asciiTheme="minorHAnsi" w:eastAsiaTheme="minorEastAsia" w:hAnsiTheme="minorHAnsi" w:cstheme="minorBidi"/>
            <w:b w:val="0"/>
            <w:bCs w:val="0"/>
            <w:caps w:val="0"/>
            <w:noProof/>
            <w:szCs w:val="22"/>
          </w:rPr>
          <w:tab/>
        </w:r>
        <w:r w:rsidR="0052646B" w:rsidRPr="00087D2A">
          <w:rPr>
            <w:rStyle w:val="Hyperlink"/>
            <w:noProof/>
          </w:rPr>
          <w:t>Eligibility Requirements</w:t>
        </w:r>
        <w:r w:rsidR="0052646B">
          <w:rPr>
            <w:noProof/>
            <w:webHidden/>
          </w:rPr>
          <w:tab/>
        </w:r>
        <w:r w:rsidR="0052646B">
          <w:rPr>
            <w:noProof/>
            <w:webHidden/>
          </w:rPr>
          <w:fldChar w:fldCharType="begin"/>
        </w:r>
        <w:r w:rsidR="0052646B">
          <w:rPr>
            <w:noProof/>
            <w:webHidden/>
          </w:rPr>
          <w:instrText xml:space="preserve"> PAGEREF _Toc491434398 \h </w:instrText>
        </w:r>
        <w:r w:rsidR="0052646B">
          <w:rPr>
            <w:noProof/>
            <w:webHidden/>
          </w:rPr>
        </w:r>
        <w:r w:rsidR="0052646B">
          <w:rPr>
            <w:noProof/>
            <w:webHidden/>
          </w:rPr>
          <w:fldChar w:fldCharType="separate"/>
        </w:r>
        <w:r w:rsidR="00C90246">
          <w:rPr>
            <w:noProof/>
            <w:webHidden/>
          </w:rPr>
          <w:t>12</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399" w:history="1">
        <w:r w:rsidR="0052646B" w:rsidRPr="00087D2A">
          <w:rPr>
            <w:rStyle w:val="Hyperlink"/>
            <w:noProof/>
          </w:rPr>
          <w:t>A.</w:t>
        </w:r>
        <w:r w:rsidR="0052646B">
          <w:rPr>
            <w:rFonts w:asciiTheme="minorHAnsi" w:eastAsiaTheme="minorEastAsia" w:hAnsiTheme="minorHAnsi" w:cstheme="minorBidi"/>
            <w:smallCaps w:val="0"/>
            <w:noProof/>
            <w:szCs w:val="22"/>
          </w:rPr>
          <w:tab/>
        </w:r>
        <w:r w:rsidR="0052646B" w:rsidRPr="00087D2A">
          <w:rPr>
            <w:rStyle w:val="Hyperlink"/>
            <w:noProof/>
          </w:rPr>
          <w:t>Applicant Requirements</w:t>
        </w:r>
        <w:r w:rsidR="0052646B">
          <w:rPr>
            <w:noProof/>
            <w:webHidden/>
          </w:rPr>
          <w:tab/>
        </w:r>
        <w:r w:rsidR="0052646B">
          <w:rPr>
            <w:noProof/>
            <w:webHidden/>
          </w:rPr>
          <w:fldChar w:fldCharType="begin"/>
        </w:r>
        <w:r w:rsidR="0052646B">
          <w:rPr>
            <w:noProof/>
            <w:webHidden/>
          </w:rPr>
          <w:instrText xml:space="preserve"> PAGEREF _Toc491434399 \h </w:instrText>
        </w:r>
        <w:r w:rsidR="0052646B">
          <w:rPr>
            <w:noProof/>
            <w:webHidden/>
          </w:rPr>
        </w:r>
        <w:r w:rsidR="0052646B">
          <w:rPr>
            <w:noProof/>
            <w:webHidden/>
          </w:rPr>
          <w:fldChar w:fldCharType="separate"/>
        </w:r>
        <w:r w:rsidR="00C90246">
          <w:rPr>
            <w:noProof/>
            <w:webHidden/>
          </w:rPr>
          <w:t>12</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0" w:history="1">
        <w:r w:rsidR="0052646B" w:rsidRPr="00087D2A">
          <w:rPr>
            <w:rStyle w:val="Hyperlink"/>
            <w:noProof/>
          </w:rPr>
          <w:t>B.</w:t>
        </w:r>
        <w:r w:rsidR="0052646B">
          <w:rPr>
            <w:rFonts w:asciiTheme="minorHAnsi" w:eastAsiaTheme="minorEastAsia" w:hAnsiTheme="minorHAnsi" w:cstheme="minorBidi"/>
            <w:smallCaps w:val="0"/>
            <w:noProof/>
            <w:szCs w:val="22"/>
          </w:rPr>
          <w:tab/>
        </w:r>
        <w:r w:rsidR="0052646B" w:rsidRPr="00087D2A">
          <w:rPr>
            <w:rStyle w:val="Hyperlink"/>
            <w:noProof/>
          </w:rPr>
          <w:t>Project Requirements</w:t>
        </w:r>
        <w:r w:rsidR="0052646B">
          <w:rPr>
            <w:noProof/>
            <w:webHidden/>
          </w:rPr>
          <w:tab/>
        </w:r>
        <w:r w:rsidR="0052646B">
          <w:rPr>
            <w:noProof/>
            <w:webHidden/>
          </w:rPr>
          <w:fldChar w:fldCharType="begin"/>
        </w:r>
        <w:r w:rsidR="0052646B">
          <w:rPr>
            <w:noProof/>
            <w:webHidden/>
          </w:rPr>
          <w:instrText xml:space="preserve"> PAGEREF _Toc491434400 \h </w:instrText>
        </w:r>
        <w:r w:rsidR="0052646B">
          <w:rPr>
            <w:noProof/>
            <w:webHidden/>
          </w:rPr>
        </w:r>
        <w:r w:rsidR="0052646B">
          <w:rPr>
            <w:noProof/>
            <w:webHidden/>
          </w:rPr>
          <w:fldChar w:fldCharType="separate"/>
        </w:r>
        <w:r w:rsidR="00C90246">
          <w:rPr>
            <w:noProof/>
            <w:webHidden/>
          </w:rPr>
          <w:t>13</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1" w:history="1">
        <w:r w:rsidR="0052646B" w:rsidRPr="00087D2A">
          <w:rPr>
            <w:rStyle w:val="Hyperlink"/>
            <w:noProof/>
          </w:rPr>
          <w:t>C.</w:t>
        </w:r>
        <w:r w:rsidR="0052646B">
          <w:rPr>
            <w:rFonts w:asciiTheme="minorHAnsi" w:eastAsiaTheme="minorEastAsia" w:hAnsiTheme="minorHAnsi" w:cstheme="minorBidi"/>
            <w:smallCaps w:val="0"/>
            <w:noProof/>
            <w:szCs w:val="22"/>
          </w:rPr>
          <w:tab/>
        </w:r>
        <w:r w:rsidR="0052646B" w:rsidRPr="00087D2A">
          <w:rPr>
            <w:rStyle w:val="Hyperlink"/>
            <w:noProof/>
          </w:rPr>
          <w:t>Eligible O&amp;M Costs</w:t>
        </w:r>
        <w:r w:rsidR="0052646B">
          <w:rPr>
            <w:noProof/>
            <w:webHidden/>
          </w:rPr>
          <w:tab/>
        </w:r>
        <w:r w:rsidR="0052646B">
          <w:rPr>
            <w:noProof/>
            <w:webHidden/>
          </w:rPr>
          <w:fldChar w:fldCharType="begin"/>
        </w:r>
        <w:r w:rsidR="0052646B">
          <w:rPr>
            <w:noProof/>
            <w:webHidden/>
          </w:rPr>
          <w:instrText xml:space="preserve"> PAGEREF _Toc491434401 \h </w:instrText>
        </w:r>
        <w:r w:rsidR="0052646B">
          <w:rPr>
            <w:noProof/>
            <w:webHidden/>
          </w:rPr>
        </w:r>
        <w:r w:rsidR="0052646B">
          <w:rPr>
            <w:noProof/>
            <w:webHidden/>
          </w:rPr>
          <w:fldChar w:fldCharType="separate"/>
        </w:r>
        <w:r w:rsidR="00C90246">
          <w:rPr>
            <w:noProof/>
            <w:webHidden/>
          </w:rPr>
          <w:t>19</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2" w:history="1">
        <w:r w:rsidR="0052646B" w:rsidRPr="00087D2A">
          <w:rPr>
            <w:rStyle w:val="Hyperlink"/>
            <w:noProof/>
          </w:rPr>
          <w:t>D.</w:t>
        </w:r>
        <w:r w:rsidR="0052646B">
          <w:rPr>
            <w:rFonts w:asciiTheme="minorHAnsi" w:eastAsiaTheme="minorEastAsia" w:hAnsiTheme="minorHAnsi" w:cstheme="minorBidi"/>
            <w:smallCaps w:val="0"/>
            <w:noProof/>
            <w:szCs w:val="22"/>
          </w:rPr>
          <w:tab/>
        </w:r>
        <w:r w:rsidR="0052646B" w:rsidRPr="00087D2A">
          <w:rPr>
            <w:rStyle w:val="Hyperlink"/>
            <w:noProof/>
          </w:rPr>
          <w:t>Unallowable Costs (Reimbursable or Match Share)</w:t>
        </w:r>
        <w:r w:rsidR="0052646B">
          <w:rPr>
            <w:noProof/>
            <w:webHidden/>
          </w:rPr>
          <w:tab/>
        </w:r>
        <w:r w:rsidR="0052646B">
          <w:rPr>
            <w:noProof/>
            <w:webHidden/>
          </w:rPr>
          <w:fldChar w:fldCharType="begin"/>
        </w:r>
        <w:r w:rsidR="0052646B">
          <w:rPr>
            <w:noProof/>
            <w:webHidden/>
          </w:rPr>
          <w:instrText xml:space="preserve"> PAGEREF _Toc491434402 \h </w:instrText>
        </w:r>
        <w:r w:rsidR="0052646B">
          <w:rPr>
            <w:noProof/>
            <w:webHidden/>
          </w:rPr>
        </w:r>
        <w:r w:rsidR="0052646B">
          <w:rPr>
            <w:noProof/>
            <w:webHidden/>
          </w:rPr>
          <w:fldChar w:fldCharType="separate"/>
        </w:r>
        <w:r w:rsidR="00C90246">
          <w:rPr>
            <w:noProof/>
            <w:webHidden/>
          </w:rPr>
          <w:t>21</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3" w:history="1">
        <w:r w:rsidR="0052646B" w:rsidRPr="00087D2A">
          <w:rPr>
            <w:rStyle w:val="Hyperlink"/>
            <w:noProof/>
          </w:rPr>
          <w:t>E.</w:t>
        </w:r>
        <w:r w:rsidR="0052646B">
          <w:rPr>
            <w:rFonts w:asciiTheme="minorHAnsi" w:eastAsiaTheme="minorEastAsia" w:hAnsiTheme="minorHAnsi" w:cstheme="minorBidi"/>
            <w:smallCaps w:val="0"/>
            <w:noProof/>
            <w:szCs w:val="22"/>
          </w:rPr>
          <w:tab/>
        </w:r>
        <w:r w:rsidR="0052646B" w:rsidRPr="00087D2A">
          <w:rPr>
            <w:rStyle w:val="Hyperlink"/>
            <w:noProof/>
          </w:rPr>
          <w:t>Match Funding Requirements</w:t>
        </w:r>
        <w:r w:rsidR="0052646B">
          <w:rPr>
            <w:noProof/>
            <w:webHidden/>
          </w:rPr>
          <w:tab/>
        </w:r>
        <w:r w:rsidR="0052646B">
          <w:rPr>
            <w:noProof/>
            <w:webHidden/>
          </w:rPr>
          <w:fldChar w:fldCharType="begin"/>
        </w:r>
        <w:r w:rsidR="0052646B">
          <w:rPr>
            <w:noProof/>
            <w:webHidden/>
          </w:rPr>
          <w:instrText xml:space="preserve"> PAGEREF _Toc491434403 \h </w:instrText>
        </w:r>
        <w:r w:rsidR="0052646B">
          <w:rPr>
            <w:noProof/>
            <w:webHidden/>
          </w:rPr>
        </w:r>
        <w:r w:rsidR="0052646B">
          <w:rPr>
            <w:noProof/>
            <w:webHidden/>
          </w:rPr>
          <w:fldChar w:fldCharType="separate"/>
        </w:r>
        <w:r w:rsidR="00C90246">
          <w:rPr>
            <w:noProof/>
            <w:webHidden/>
          </w:rPr>
          <w:t>22</w:t>
        </w:r>
        <w:r w:rsidR="0052646B">
          <w:rPr>
            <w:noProof/>
            <w:webHidden/>
          </w:rPr>
          <w:fldChar w:fldCharType="end"/>
        </w:r>
      </w:hyperlink>
    </w:p>
    <w:p w:rsidR="0052646B" w:rsidRDefault="002D4D66">
      <w:pPr>
        <w:pStyle w:val="TOC1"/>
        <w:rPr>
          <w:rFonts w:asciiTheme="minorHAnsi" w:eastAsiaTheme="minorEastAsia" w:hAnsiTheme="minorHAnsi" w:cstheme="minorBidi"/>
          <w:b w:val="0"/>
          <w:bCs w:val="0"/>
          <w:caps w:val="0"/>
          <w:noProof/>
          <w:szCs w:val="22"/>
        </w:rPr>
      </w:pPr>
      <w:hyperlink w:anchor="_Toc491434404" w:history="1">
        <w:r w:rsidR="0052646B" w:rsidRPr="00087D2A">
          <w:rPr>
            <w:rStyle w:val="Hyperlink"/>
            <w:noProof/>
          </w:rPr>
          <w:t>III.</w:t>
        </w:r>
        <w:r w:rsidR="0052646B">
          <w:rPr>
            <w:rFonts w:asciiTheme="minorHAnsi" w:eastAsiaTheme="minorEastAsia" w:hAnsiTheme="minorHAnsi" w:cstheme="minorBidi"/>
            <w:b w:val="0"/>
            <w:bCs w:val="0"/>
            <w:caps w:val="0"/>
            <w:noProof/>
            <w:szCs w:val="22"/>
          </w:rPr>
          <w:tab/>
        </w:r>
        <w:r w:rsidR="0052646B" w:rsidRPr="00087D2A">
          <w:rPr>
            <w:rStyle w:val="Hyperlink"/>
            <w:noProof/>
          </w:rPr>
          <w:t>Application Format, Required Documents, and Delivery</w:t>
        </w:r>
        <w:r w:rsidR="0052646B">
          <w:rPr>
            <w:noProof/>
            <w:webHidden/>
          </w:rPr>
          <w:tab/>
        </w:r>
        <w:r w:rsidR="0052646B">
          <w:rPr>
            <w:noProof/>
            <w:webHidden/>
          </w:rPr>
          <w:fldChar w:fldCharType="begin"/>
        </w:r>
        <w:r w:rsidR="0052646B">
          <w:rPr>
            <w:noProof/>
            <w:webHidden/>
          </w:rPr>
          <w:instrText xml:space="preserve"> PAGEREF _Toc491434404 \h </w:instrText>
        </w:r>
        <w:r w:rsidR="0052646B">
          <w:rPr>
            <w:noProof/>
            <w:webHidden/>
          </w:rPr>
        </w:r>
        <w:r w:rsidR="0052646B">
          <w:rPr>
            <w:noProof/>
            <w:webHidden/>
          </w:rPr>
          <w:fldChar w:fldCharType="separate"/>
        </w:r>
        <w:r w:rsidR="00C90246">
          <w:rPr>
            <w:noProof/>
            <w:webHidden/>
          </w:rPr>
          <w:t>23</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5" w:history="1">
        <w:r w:rsidR="0052646B" w:rsidRPr="00087D2A">
          <w:rPr>
            <w:rStyle w:val="Hyperlink"/>
            <w:noProof/>
          </w:rPr>
          <w:t>A.</w:t>
        </w:r>
        <w:r w:rsidR="0052646B">
          <w:rPr>
            <w:rFonts w:asciiTheme="minorHAnsi" w:eastAsiaTheme="minorEastAsia" w:hAnsiTheme="minorHAnsi" w:cstheme="minorBidi"/>
            <w:smallCaps w:val="0"/>
            <w:noProof/>
            <w:szCs w:val="22"/>
          </w:rPr>
          <w:tab/>
        </w:r>
        <w:r w:rsidR="0052646B" w:rsidRPr="00087D2A">
          <w:rPr>
            <w:rStyle w:val="Hyperlink"/>
            <w:noProof/>
          </w:rPr>
          <w:t>Required Format for an Application</w:t>
        </w:r>
        <w:r w:rsidR="0052646B">
          <w:rPr>
            <w:noProof/>
            <w:webHidden/>
          </w:rPr>
          <w:tab/>
        </w:r>
        <w:r w:rsidR="0052646B">
          <w:rPr>
            <w:noProof/>
            <w:webHidden/>
          </w:rPr>
          <w:fldChar w:fldCharType="begin"/>
        </w:r>
        <w:r w:rsidR="0052646B">
          <w:rPr>
            <w:noProof/>
            <w:webHidden/>
          </w:rPr>
          <w:instrText xml:space="preserve"> PAGEREF _Toc491434405 \h </w:instrText>
        </w:r>
        <w:r w:rsidR="0052646B">
          <w:rPr>
            <w:noProof/>
            <w:webHidden/>
          </w:rPr>
        </w:r>
        <w:r w:rsidR="0052646B">
          <w:rPr>
            <w:noProof/>
            <w:webHidden/>
          </w:rPr>
          <w:fldChar w:fldCharType="separate"/>
        </w:r>
        <w:r w:rsidR="00C90246">
          <w:rPr>
            <w:noProof/>
            <w:webHidden/>
          </w:rPr>
          <w:t>23</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6" w:history="1">
        <w:r w:rsidR="0052646B" w:rsidRPr="00087D2A">
          <w:rPr>
            <w:rStyle w:val="Hyperlink"/>
            <w:noProof/>
          </w:rPr>
          <w:t>B.</w:t>
        </w:r>
        <w:r w:rsidR="0052646B">
          <w:rPr>
            <w:rFonts w:asciiTheme="minorHAnsi" w:eastAsiaTheme="minorEastAsia" w:hAnsiTheme="minorHAnsi" w:cstheme="minorBidi"/>
            <w:smallCaps w:val="0"/>
            <w:noProof/>
            <w:szCs w:val="22"/>
          </w:rPr>
          <w:tab/>
        </w:r>
        <w:r w:rsidR="0052646B" w:rsidRPr="00087D2A">
          <w:rPr>
            <w:rStyle w:val="Hyperlink"/>
            <w:noProof/>
          </w:rPr>
          <w:t>Methods For Delivery</w:t>
        </w:r>
        <w:r w:rsidR="0052646B">
          <w:rPr>
            <w:noProof/>
            <w:webHidden/>
          </w:rPr>
          <w:tab/>
        </w:r>
        <w:r w:rsidR="0052646B">
          <w:rPr>
            <w:noProof/>
            <w:webHidden/>
          </w:rPr>
          <w:fldChar w:fldCharType="begin"/>
        </w:r>
        <w:r w:rsidR="0052646B">
          <w:rPr>
            <w:noProof/>
            <w:webHidden/>
          </w:rPr>
          <w:instrText xml:space="preserve"> PAGEREF _Toc491434406 \h </w:instrText>
        </w:r>
        <w:r w:rsidR="0052646B">
          <w:rPr>
            <w:noProof/>
            <w:webHidden/>
          </w:rPr>
        </w:r>
        <w:r w:rsidR="0052646B">
          <w:rPr>
            <w:noProof/>
            <w:webHidden/>
          </w:rPr>
          <w:fldChar w:fldCharType="separate"/>
        </w:r>
        <w:r w:rsidR="00C90246">
          <w:rPr>
            <w:noProof/>
            <w:webHidden/>
          </w:rPr>
          <w:t>23</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7" w:history="1">
        <w:r w:rsidR="0052646B" w:rsidRPr="00087D2A">
          <w:rPr>
            <w:rStyle w:val="Hyperlink"/>
            <w:noProof/>
          </w:rPr>
          <w:t>C.</w:t>
        </w:r>
        <w:r w:rsidR="0052646B">
          <w:rPr>
            <w:rFonts w:asciiTheme="minorHAnsi" w:eastAsiaTheme="minorEastAsia" w:hAnsiTheme="minorHAnsi" w:cstheme="minorBidi"/>
            <w:smallCaps w:val="0"/>
            <w:noProof/>
            <w:szCs w:val="22"/>
          </w:rPr>
          <w:tab/>
        </w:r>
        <w:r w:rsidR="0052646B" w:rsidRPr="00087D2A">
          <w:rPr>
            <w:rStyle w:val="Hyperlink"/>
            <w:noProof/>
          </w:rPr>
          <w:t>Application Organization</w:t>
        </w:r>
        <w:r w:rsidR="0052646B">
          <w:rPr>
            <w:noProof/>
            <w:webHidden/>
          </w:rPr>
          <w:tab/>
        </w:r>
        <w:r w:rsidR="0052646B">
          <w:rPr>
            <w:noProof/>
            <w:webHidden/>
          </w:rPr>
          <w:fldChar w:fldCharType="begin"/>
        </w:r>
        <w:r w:rsidR="0052646B">
          <w:rPr>
            <w:noProof/>
            <w:webHidden/>
          </w:rPr>
          <w:instrText xml:space="preserve"> PAGEREF _Toc491434407 \h </w:instrText>
        </w:r>
        <w:r w:rsidR="0052646B">
          <w:rPr>
            <w:noProof/>
            <w:webHidden/>
          </w:rPr>
        </w:r>
        <w:r w:rsidR="0052646B">
          <w:rPr>
            <w:noProof/>
            <w:webHidden/>
          </w:rPr>
          <w:fldChar w:fldCharType="separate"/>
        </w:r>
        <w:r w:rsidR="00C90246">
          <w:rPr>
            <w:noProof/>
            <w:webHidden/>
          </w:rPr>
          <w:t>24</w:t>
        </w:r>
        <w:r w:rsidR="0052646B">
          <w:rPr>
            <w:noProof/>
            <w:webHidden/>
          </w:rPr>
          <w:fldChar w:fldCharType="end"/>
        </w:r>
      </w:hyperlink>
    </w:p>
    <w:p w:rsidR="0052646B" w:rsidRDefault="002D4D66">
      <w:pPr>
        <w:pStyle w:val="TOC1"/>
        <w:rPr>
          <w:rFonts w:asciiTheme="minorHAnsi" w:eastAsiaTheme="minorEastAsia" w:hAnsiTheme="minorHAnsi" w:cstheme="minorBidi"/>
          <w:b w:val="0"/>
          <w:bCs w:val="0"/>
          <w:caps w:val="0"/>
          <w:noProof/>
          <w:szCs w:val="22"/>
        </w:rPr>
      </w:pPr>
      <w:hyperlink w:anchor="_Toc491434408" w:history="1">
        <w:r w:rsidR="0052646B" w:rsidRPr="00087D2A">
          <w:rPr>
            <w:rStyle w:val="Hyperlink"/>
            <w:noProof/>
          </w:rPr>
          <w:t>IV.</w:t>
        </w:r>
        <w:r w:rsidR="0052646B">
          <w:rPr>
            <w:rFonts w:asciiTheme="minorHAnsi" w:eastAsiaTheme="minorEastAsia" w:hAnsiTheme="minorHAnsi" w:cstheme="minorBidi"/>
            <w:b w:val="0"/>
            <w:bCs w:val="0"/>
            <w:caps w:val="0"/>
            <w:noProof/>
            <w:szCs w:val="22"/>
          </w:rPr>
          <w:tab/>
        </w:r>
        <w:r w:rsidR="0052646B" w:rsidRPr="00087D2A">
          <w:rPr>
            <w:rStyle w:val="Hyperlink"/>
            <w:noProof/>
          </w:rPr>
          <w:t>Evaluation Process and Criteria</w:t>
        </w:r>
        <w:r w:rsidR="0052646B">
          <w:rPr>
            <w:noProof/>
            <w:webHidden/>
          </w:rPr>
          <w:tab/>
        </w:r>
        <w:r w:rsidR="0052646B">
          <w:rPr>
            <w:noProof/>
            <w:webHidden/>
          </w:rPr>
          <w:fldChar w:fldCharType="begin"/>
        </w:r>
        <w:r w:rsidR="0052646B">
          <w:rPr>
            <w:noProof/>
            <w:webHidden/>
          </w:rPr>
          <w:instrText xml:space="preserve"> PAGEREF _Toc491434408 \h </w:instrText>
        </w:r>
        <w:r w:rsidR="0052646B">
          <w:rPr>
            <w:noProof/>
            <w:webHidden/>
          </w:rPr>
        </w:r>
        <w:r w:rsidR="0052646B">
          <w:rPr>
            <w:noProof/>
            <w:webHidden/>
          </w:rPr>
          <w:fldChar w:fldCharType="separate"/>
        </w:r>
        <w:r w:rsidR="00C90246">
          <w:rPr>
            <w:noProof/>
            <w:webHidden/>
          </w:rPr>
          <w:t>28</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09" w:history="1">
        <w:r w:rsidR="0052646B" w:rsidRPr="00087D2A">
          <w:rPr>
            <w:rStyle w:val="Hyperlink"/>
            <w:noProof/>
          </w:rPr>
          <w:t>A.</w:t>
        </w:r>
        <w:r w:rsidR="0052646B">
          <w:rPr>
            <w:rFonts w:asciiTheme="minorHAnsi" w:eastAsiaTheme="minorEastAsia" w:hAnsiTheme="minorHAnsi" w:cstheme="minorBidi"/>
            <w:smallCaps w:val="0"/>
            <w:noProof/>
            <w:szCs w:val="22"/>
          </w:rPr>
          <w:tab/>
        </w:r>
        <w:r w:rsidR="0052646B" w:rsidRPr="00087D2A">
          <w:rPr>
            <w:rStyle w:val="Hyperlink"/>
            <w:noProof/>
          </w:rPr>
          <w:t>Application Evaluation</w:t>
        </w:r>
        <w:r w:rsidR="0052646B">
          <w:rPr>
            <w:noProof/>
            <w:webHidden/>
          </w:rPr>
          <w:tab/>
        </w:r>
        <w:r w:rsidR="0052646B">
          <w:rPr>
            <w:noProof/>
            <w:webHidden/>
          </w:rPr>
          <w:fldChar w:fldCharType="begin"/>
        </w:r>
        <w:r w:rsidR="0052646B">
          <w:rPr>
            <w:noProof/>
            <w:webHidden/>
          </w:rPr>
          <w:instrText xml:space="preserve"> PAGEREF _Toc491434409 \h </w:instrText>
        </w:r>
        <w:r w:rsidR="0052646B">
          <w:rPr>
            <w:noProof/>
            <w:webHidden/>
          </w:rPr>
        </w:r>
        <w:r w:rsidR="0052646B">
          <w:rPr>
            <w:noProof/>
            <w:webHidden/>
          </w:rPr>
          <w:fldChar w:fldCharType="separate"/>
        </w:r>
        <w:r w:rsidR="00C90246">
          <w:rPr>
            <w:noProof/>
            <w:webHidden/>
          </w:rPr>
          <w:t>28</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0" w:history="1">
        <w:r w:rsidR="0052646B" w:rsidRPr="00087D2A">
          <w:rPr>
            <w:rStyle w:val="Hyperlink"/>
            <w:noProof/>
          </w:rPr>
          <w:t>B.</w:t>
        </w:r>
        <w:r w:rsidR="0052646B">
          <w:rPr>
            <w:rFonts w:asciiTheme="minorHAnsi" w:eastAsiaTheme="minorEastAsia" w:hAnsiTheme="minorHAnsi" w:cstheme="minorBidi"/>
            <w:smallCaps w:val="0"/>
            <w:noProof/>
            <w:szCs w:val="22"/>
          </w:rPr>
          <w:tab/>
        </w:r>
        <w:r w:rsidR="0052646B" w:rsidRPr="00087D2A">
          <w:rPr>
            <w:rStyle w:val="Hyperlink"/>
            <w:noProof/>
          </w:rPr>
          <w:t>Notice of Proposed Awards</w:t>
        </w:r>
        <w:r w:rsidR="0052646B">
          <w:rPr>
            <w:noProof/>
            <w:webHidden/>
          </w:rPr>
          <w:tab/>
        </w:r>
        <w:r w:rsidR="0052646B">
          <w:rPr>
            <w:noProof/>
            <w:webHidden/>
          </w:rPr>
          <w:fldChar w:fldCharType="begin"/>
        </w:r>
        <w:r w:rsidR="0052646B">
          <w:rPr>
            <w:noProof/>
            <w:webHidden/>
          </w:rPr>
          <w:instrText xml:space="preserve"> PAGEREF _Toc491434410 \h </w:instrText>
        </w:r>
        <w:r w:rsidR="0052646B">
          <w:rPr>
            <w:noProof/>
            <w:webHidden/>
          </w:rPr>
        </w:r>
        <w:r w:rsidR="0052646B">
          <w:rPr>
            <w:noProof/>
            <w:webHidden/>
          </w:rPr>
          <w:fldChar w:fldCharType="separate"/>
        </w:r>
        <w:r w:rsidR="00C90246">
          <w:rPr>
            <w:noProof/>
            <w:webHidden/>
          </w:rPr>
          <w:t>29</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1" w:history="1">
        <w:r w:rsidR="0052646B" w:rsidRPr="00087D2A">
          <w:rPr>
            <w:rStyle w:val="Hyperlink"/>
            <w:noProof/>
          </w:rPr>
          <w:t>C.</w:t>
        </w:r>
        <w:r w:rsidR="0052646B">
          <w:rPr>
            <w:rFonts w:asciiTheme="minorHAnsi" w:eastAsiaTheme="minorEastAsia" w:hAnsiTheme="minorHAnsi" w:cstheme="minorBidi"/>
            <w:smallCaps w:val="0"/>
            <w:noProof/>
            <w:szCs w:val="22"/>
          </w:rPr>
          <w:tab/>
        </w:r>
        <w:r w:rsidR="0052646B" w:rsidRPr="00087D2A">
          <w:rPr>
            <w:rStyle w:val="Hyperlink"/>
            <w:noProof/>
          </w:rPr>
          <w:t>Debriefings</w:t>
        </w:r>
        <w:r w:rsidR="0052646B">
          <w:rPr>
            <w:noProof/>
            <w:webHidden/>
          </w:rPr>
          <w:tab/>
        </w:r>
        <w:r w:rsidR="0052646B">
          <w:rPr>
            <w:noProof/>
            <w:webHidden/>
          </w:rPr>
          <w:fldChar w:fldCharType="begin"/>
        </w:r>
        <w:r w:rsidR="0052646B">
          <w:rPr>
            <w:noProof/>
            <w:webHidden/>
          </w:rPr>
          <w:instrText xml:space="preserve"> PAGEREF _Toc491434411 \h </w:instrText>
        </w:r>
        <w:r w:rsidR="0052646B">
          <w:rPr>
            <w:noProof/>
            <w:webHidden/>
          </w:rPr>
        </w:r>
        <w:r w:rsidR="0052646B">
          <w:rPr>
            <w:noProof/>
            <w:webHidden/>
          </w:rPr>
          <w:fldChar w:fldCharType="separate"/>
        </w:r>
        <w:r w:rsidR="00C90246">
          <w:rPr>
            <w:noProof/>
            <w:webHidden/>
          </w:rPr>
          <w:t>29</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2" w:history="1">
        <w:r w:rsidR="0052646B" w:rsidRPr="00087D2A">
          <w:rPr>
            <w:rStyle w:val="Hyperlink"/>
            <w:noProof/>
          </w:rPr>
          <w:t>D.</w:t>
        </w:r>
        <w:r w:rsidR="0052646B">
          <w:rPr>
            <w:rFonts w:asciiTheme="minorHAnsi" w:eastAsiaTheme="minorEastAsia" w:hAnsiTheme="minorHAnsi" w:cstheme="minorBidi"/>
            <w:smallCaps w:val="0"/>
            <w:noProof/>
            <w:szCs w:val="22"/>
          </w:rPr>
          <w:tab/>
        </w:r>
        <w:r w:rsidR="0052646B" w:rsidRPr="00087D2A">
          <w:rPr>
            <w:rStyle w:val="Hyperlink"/>
            <w:noProof/>
          </w:rPr>
          <w:t>Application Resubmittals</w:t>
        </w:r>
        <w:r w:rsidR="0052646B">
          <w:rPr>
            <w:noProof/>
            <w:webHidden/>
          </w:rPr>
          <w:tab/>
        </w:r>
        <w:r w:rsidR="0052646B">
          <w:rPr>
            <w:noProof/>
            <w:webHidden/>
          </w:rPr>
          <w:fldChar w:fldCharType="begin"/>
        </w:r>
        <w:r w:rsidR="0052646B">
          <w:rPr>
            <w:noProof/>
            <w:webHidden/>
          </w:rPr>
          <w:instrText xml:space="preserve"> PAGEREF _Toc491434412 \h </w:instrText>
        </w:r>
        <w:r w:rsidR="0052646B">
          <w:rPr>
            <w:noProof/>
            <w:webHidden/>
          </w:rPr>
        </w:r>
        <w:r w:rsidR="0052646B">
          <w:rPr>
            <w:noProof/>
            <w:webHidden/>
          </w:rPr>
          <w:fldChar w:fldCharType="separate"/>
        </w:r>
        <w:r w:rsidR="00C90246">
          <w:rPr>
            <w:noProof/>
            <w:webHidden/>
          </w:rPr>
          <w:t>29</w:t>
        </w:r>
        <w:r w:rsidR="0052646B">
          <w:rPr>
            <w:noProof/>
            <w:webHidden/>
          </w:rPr>
          <w:fldChar w:fldCharType="end"/>
        </w:r>
      </w:hyperlink>
    </w:p>
    <w:p w:rsidR="0052646B" w:rsidRDefault="002D4D66">
      <w:pPr>
        <w:pStyle w:val="TOC1"/>
        <w:rPr>
          <w:rFonts w:asciiTheme="minorHAnsi" w:eastAsiaTheme="minorEastAsia" w:hAnsiTheme="minorHAnsi" w:cstheme="minorBidi"/>
          <w:b w:val="0"/>
          <w:bCs w:val="0"/>
          <w:caps w:val="0"/>
          <w:noProof/>
          <w:szCs w:val="22"/>
        </w:rPr>
      </w:pPr>
      <w:hyperlink w:anchor="_Toc491434413" w:history="1">
        <w:r w:rsidR="0052646B" w:rsidRPr="00087D2A">
          <w:rPr>
            <w:rStyle w:val="Hyperlink"/>
            <w:noProof/>
          </w:rPr>
          <w:t>V.</w:t>
        </w:r>
        <w:r w:rsidR="0052646B">
          <w:rPr>
            <w:rFonts w:asciiTheme="minorHAnsi" w:eastAsiaTheme="minorEastAsia" w:hAnsiTheme="minorHAnsi" w:cstheme="minorBidi"/>
            <w:b w:val="0"/>
            <w:bCs w:val="0"/>
            <w:caps w:val="0"/>
            <w:noProof/>
            <w:szCs w:val="22"/>
          </w:rPr>
          <w:tab/>
        </w:r>
        <w:r w:rsidR="0052646B" w:rsidRPr="00087D2A">
          <w:rPr>
            <w:rStyle w:val="Hyperlink"/>
            <w:noProof/>
          </w:rPr>
          <w:t>Administration</w:t>
        </w:r>
        <w:r w:rsidR="0052646B">
          <w:rPr>
            <w:noProof/>
            <w:webHidden/>
          </w:rPr>
          <w:tab/>
        </w:r>
        <w:r w:rsidR="0052646B">
          <w:rPr>
            <w:noProof/>
            <w:webHidden/>
          </w:rPr>
          <w:fldChar w:fldCharType="begin"/>
        </w:r>
        <w:r w:rsidR="0052646B">
          <w:rPr>
            <w:noProof/>
            <w:webHidden/>
          </w:rPr>
          <w:instrText xml:space="preserve"> PAGEREF _Toc491434413 \h </w:instrText>
        </w:r>
        <w:r w:rsidR="0052646B">
          <w:rPr>
            <w:noProof/>
            <w:webHidden/>
          </w:rPr>
        </w:r>
        <w:r w:rsidR="0052646B">
          <w:rPr>
            <w:noProof/>
            <w:webHidden/>
          </w:rPr>
          <w:fldChar w:fldCharType="separate"/>
        </w:r>
        <w:r w:rsidR="00C90246">
          <w:rPr>
            <w:noProof/>
            <w:webHidden/>
          </w:rPr>
          <w:t>30</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4" w:history="1">
        <w:r w:rsidR="0052646B" w:rsidRPr="00087D2A">
          <w:rPr>
            <w:rStyle w:val="Hyperlink"/>
            <w:noProof/>
          </w:rPr>
          <w:t>A.</w:t>
        </w:r>
        <w:r w:rsidR="0052646B">
          <w:rPr>
            <w:rFonts w:asciiTheme="minorHAnsi" w:eastAsiaTheme="minorEastAsia" w:hAnsiTheme="minorHAnsi" w:cstheme="minorBidi"/>
            <w:smallCaps w:val="0"/>
            <w:noProof/>
            <w:szCs w:val="22"/>
          </w:rPr>
          <w:tab/>
        </w:r>
        <w:r w:rsidR="0052646B" w:rsidRPr="00087D2A">
          <w:rPr>
            <w:rStyle w:val="Hyperlink"/>
            <w:noProof/>
          </w:rPr>
          <w:t>Definition of Key Words</w:t>
        </w:r>
        <w:r w:rsidR="0052646B">
          <w:rPr>
            <w:noProof/>
            <w:webHidden/>
          </w:rPr>
          <w:tab/>
        </w:r>
        <w:r w:rsidR="0052646B">
          <w:rPr>
            <w:noProof/>
            <w:webHidden/>
          </w:rPr>
          <w:fldChar w:fldCharType="begin"/>
        </w:r>
        <w:r w:rsidR="0052646B">
          <w:rPr>
            <w:noProof/>
            <w:webHidden/>
          </w:rPr>
          <w:instrText xml:space="preserve"> PAGEREF _Toc491434414 \h </w:instrText>
        </w:r>
        <w:r w:rsidR="0052646B">
          <w:rPr>
            <w:noProof/>
            <w:webHidden/>
          </w:rPr>
        </w:r>
        <w:r w:rsidR="0052646B">
          <w:rPr>
            <w:noProof/>
            <w:webHidden/>
          </w:rPr>
          <w:fldChar w:fldCharType="separate"/>
        </w:r>
        <w:r w:rsidR="00C90246">
          <w:rPr>
            <w:noProof/>
            <w:webHidden/>
          </w:rPr>
          <w:t>30</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5" w:history="1">
        <w:r w:rsidR="0052646B" w:rsidRPr="00087D2A">
          <w:rPr>
            <w:rStyle w:val="Hyperlink"/>
            <w:noProof/>
          </w:rPr>
          <w:t>B.</w:t>
        </w:r>
        <w:r w:rsidR="0052646B">
          <w:rPr>
            <w:rFonts w:asciiTheme="minorHAnsi" w:eastAsiaTheme="minorEastAsia" w:hAnsiTheme="minorHAnsi" w:cstheme="minorBidi"/>
            <w:smallCaps w:val="0"/>
            <w:noProof/>
            <w:szCs w:val="22"/>
          </w:rPr>
          <w:tab/>
        </w:r>
        <w:r w:rsidR="0052646B" w:rsidRPr="00087D2A">
          <w:rPr>
            <w:rStyle w:val="Hyperlink"/>
            <w:noProof/>
          </w:rPr>
          <w:t>Cost of Developing Application</w:t>
        </w:r>
        <w:r w:rsidR="0052646B">
          <w:rPr>
            <w:noProof/>
            <w:webHidden/>
          </w:rPr>
          <w:tab/>
        </w:r>
        <w:r w:rsidR="0052646B">
          <w:rPr>
            <w:noProof/>
            <w:webHidden/>
          </w:rPr>
          <w:fldChar w:fldCharType="begin"/>
        </w:r>
        <w:r w:rsidR="0052646B">
          <w:rPr>
            <w:noProof/>
            <w:webHidden/>
          </w:rPr>
          <w:instrText xml:space="preserve"> PAGEREF _Toc491434415 \h </w:instrText>
        </w:r>
        <w:r w:rsidR="0052646B">
          <w:rPr>
            <w:noProof/>
            <w:webHidden/>
          </w:rPr>
        </w:r>
        <w:r w:rsidR="0052646B">
          <w:rPr>
            <w:noProof/>
            <w:webHidden/>
          </w:rPr>
          <w:fldChar w:fldCharType="separate"/>
        </w:r>
        <w:r w:rsidR="00C90246">
          <w:rPr>
            <w:noProof/>
            <w:webHidden/>
          </w:rPr>
          <w:t>30</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6" w:history="1">
        <w:r w:rsidR="0052646B" w:rsidRPr="00087D2A">
          <w:rPr>
            <w:rStyle w:val="Hyperlink"/>
            <w:noProof/>
          </w:rPr>
          <w:t>C.</w:t>
        </w:r>
        <w:r w:rsidR="0052646B">
          <w:rPr>
            <w:rFonts w:asciiTheme="minorHAnsi" w:eastAsiaTheme="minorEastAsia" w:hAnsiTheme="minorHAnsi" w:cstheme="minorBidi"/>
            <w:smallCaps w:val="0"/>
            <w:noProof/>
            <w:szCs w:val="22"/>
          </w:rPr>
          <w:tab/>
        </w:r>
        <w:r w:rsidR="0052646B" w:rsidRPr="00087D2A">
          <w:rPr>
            <w:rStyle w:val="Hyperlink"/>
            <w:noProof/>
          </w:rPr>
          <w:t>Solicitation Cancellation and Amendments</w:t>
        </w:r>
        <w:r w:rsidR="0052646B">
          <w:rPr>
            <w:noProof/>
            <w:webHidden/>
          </w:rPr>
          <w:tab/>
        </w:r>
        <w:r w:rsidR="0052646B">
          <w:rPr>
            <w:noProof/>
            <w:webHidden/>
          </w:rPr>
          <w:fldChar w:fldCharType="begin"/>
        </w:r>
        <w:r w:rsidR="0052646B">
          <w:rPr>
            <w:noProof/>
            <w:webHidden/>
          </w:rPr>
          <w:instrText xml:space="preserve"> PAGEREF _Toc491434416 \h </w:instrText>
        </w:r>
        <w:r w:rsidR="0052646B">
          <w:rPr>
            <w:noProof/>
            <w:webHidden/>
          </w:rPr>
        </w:r>
        <w:r w:rsidR="0052646B">
          <w:rPr>
            <w:noProof/>
            <w:webHidden/>
          </w:rPr>
          <w:fldChar w:fldCharType="separate"/>
        </w:r>
        <w:r w:rsidR="00C90246">
          <w:rPr>
            <w:noProof/>
            <w:webHidden/>
          </w:rPr>
          <w:t>30</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7" w:history="1">
        <w:r w:rsidR="0052646B" w:rsidRPr="00087D2A">
          <w:rPr>
            <w:rStyle w:val="Hyperlink"/>
            <w:noProof/>
          </w:rPr>
          <w:t>D.</w:t>
        </w:r>
        <w:r w:rsidR="0052646B">
          <w:rPr>
            <w:rFonts w:asciiTheme="minorHAnsi" w:eastAsiaTheme="minorEastAsia" w:hAnsiTheme="minorHAnsi" w:cstheme="minorBidi"/>
            <w:smallCaps w:val="0"/>
            <w:noProof/>
            <w:szCs w:val="22"/>
          </w:rPr>
          <w:tab/>
        </w:r>
        <w:r w:rsidR="0052646B" w:rsidRPr="00087D2A">
          <w:rPr>
            <w:rStyle w:val="Hyperlink"/>
            <w:noProof/>
          </w:rPr>
          <w:t>Errors</w:t>
        </w:r>
        <w:r w:rsidR="0052646B">
          <w:rPr>
            <w:noProof/>
            <w:webHidden/>
          </w:rPr>
          <w:tab/>
        </w:r>
        <w:r w:rsidR="0052646B">
          <w:rPr>
            <w:noProof/>
            <w:webHidden/>
          </w:rPr>
          <w:fldChar w:fldCharType="begin"/>
        </w:r>
        <w:r w:rsidR="0052646B">
          <w:rPr>
            <w:noProof/>
            <w:webHidden/>
          </w:rPr>
          <w:instrText xml:space="preserve"> PAGEREF _Toc491434417 \h </w:instrText>
        </w:r>
        <w:r w:rsidR="0052646B">
          <w:rPr>
            <w:noProof/>
            <w:webHidden/>
          </w:rPr>
        </w:r>
        <w:r w:rsidR="0052646B">
          <w:rPr>
            <w:noProof/>
            <w:webHidden/>
          </w:rPr>
          <w:fldChar w:fldCharType="separate"/>
        </w:r>
        <w:r w:rsidR="00C90246">
          <w:rPr>
            <w:noProof/>
            <w:webHidden/>
          </w:rPr>
          <w:t>30</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8" w:history="1">
        <w:r w:rsidR="0052646B" w:rsidRPr="00087D2A">
          <w:rPr>
            <w:rStyle w:val="Hyperlink"/>
            <w:noProof/>
          </w:rPr>
          <w:t>E.</w:t>
        </w:r>
        <w:r w:rsidR="0052646B">
          <w:rPr>
            <w:rFonts w:asciiTheme="minorHAnsi" w:eastAsiaTheme="minorEastAsia" w:hAnsiTheme="minorHAnsi" w:cstheme="minorBidi"/>
            <w:smallCaps w:val="0"/>
            <w:noProof/>
            <w:szCs w:val="22"/>
          </w:rPr>
          <w:tab/>
        </w:r>
        <w:r w:rsidR="0052646B" w:rsidRPr="00087D2A">
          <w:rPr>
            <w:rStyle w:val="Hyperlink"/>
            <w:noProof/>
          </w:rPr>
          <w:t>Modifying or Withdrawal of Application</w:t>
        </w:r>
        <w:r w:rsidR="0052646B">
          <w:rPr>
            <w:noProof/>
            <w:webHidden/>
          </w:rPr>
          <w:tab/>
        </w:r>
        <w:r w:rsidR="0052646B">
          <w:rPr>
            <w:noProof/>
            <w:webHidden/>
          </w:rPr>
          <w:fldChar w:fldCharType="begin"/>
        </w:r>
        <w:r w:rsidR="0052646B">
          <w:rPr>
            <w:noProof/>
            <w:webHidden/>
          </w:rPr>
          <w:instrText xml:space="preserve"> PAGEREF _Toc491434418 \h </w:instrText>
        </w:r>
        <w:r w:rsidR="0052646B">
          <w:rPr>
            <w:noProof/>
            <w:webHidden/>
          </w:rPr>
        </w:r>
        <w:r w:rsidR="0052646B">
          <w:rPr>
            <w:noProof/>
            <w:webHidden/>
          </w:rPr>
          <w:fldChar w:fldCharType="separate"/>
        </w:r>
        <w:r w:rsidR="00C90246">
          <w:rPr>
            <w:noProof/>
            <w:webHidden/>
          </w:rPr>
          <w:t>30</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19" w:history="1">
        <w:r w:rsidR="0052646B" w:rsidRPr="00087D2A">
          <w:rPr>
            <w:rStyle w:val="Hyperlink"/>
            <w:noProof/>
          </w:rPr>
          <w:t>F.</w:t>
        </w:r>
        <w:r w:rsidR="0052646B">
          <w:rPr>
            <w:rFonts w:asciiTheme="minorHAnsi" w:eastAsiaTheme="minorEastAsia" w:hAnsiTheme="minorHAnsi" w:cstheme="minorBidi"/>
            <w:smallCaps w:val="0"/>
            <w:noProof/>
            <w:szCs w:val="22"/>
          </w:rPr>
          <w:tab/>
        </w:r>
        <w:r w:rsidR="0052646B" w:rsidRPr="00087D2A">
          <w:rPr>
            <w:rStyle w:val="Hyperlink"/>
            <w:noProof/>
          </w:rPr>
          <w:t>Immaterial Defect</w:t>
        </w:r>
        <w:r w:rsidR="0052646B">
          <w:rPr>
            <w:noProof/>
            <w:webHidden/>
          </w:rPr>
          <w:tab/>
        </w:r>
        <w:r w:rsidR="0052646B">
          <w:rPr>
            <w:noProof/>
            <w:webHidden/>
          </w:rPr>
          <w:fldChar w:fldCharType="begin"/>
        </w:r>
        <w:r w:rsidR="0052646B">
          <w:rPr>
            <w:noProof/>
            <w:webHidden/>
          </w:rPr>
          <w:instrText xml:space="preserve"> PAGEREF _Toc491434419 \h </w:instrText>
        </w:r>
        <w:r w:rsidR="0052646B">
          <w:rPr>
            <w:noProof/>
            <w:webHidden/>
          </w:rPr>
        </w:r>
        <w:r w:rsidR="0052646B">
          <w:rPr>
            <w:noProof/>
            <w:webHidden/>
          </w:rPr>
          <w:fldChar w:fldCharType="separate"/>
        </w:r>
        <w:r w:rsidR="00C90246">
          <w:rPr>
            <w:noProof/>
            <w:webHidden/>
          </w:rPr>
          <w:t>31</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20" w:history="1">
        <w:r w:rsidR="0052646B" w:rsidRPr="00087D2A">
          <w:rPr>
            <w:rStyle w:val="Hyperlink"/>
            <w:noProof/>
          </w:rPr>
          <w:t>G.</w:t>
        </w:r>
        <w:r w:rsidR="0052646B">
          <w:rPr>
            <w:rFonts w:asciiTheme="minorHAnsi" w:eastAsiaTheme="minorEastAsia" w:hAnsiTheme="minorHAnsi" w:cstheme="minorBidi"/>
            <w:smallCaps w:val="0"/>
            <w:noProof/>
            <w:szCs w:val="22"/>
          </w:rPr>
          <w:tab/>
        </w:r>
        <w:r w:rsidR="0052646B" w:rsidRPr="00087D2A">
          <w:rPr>
            <w:rStyle w:val="Hyperlink"/>
            <w:noProof/>
          </w:rPr>
          <w:t>Disposition of Applicant’s Documents</w:t>
        </w:r>
        <w:r w:rsidR="0052646B">
          <w:rPr>
            <w:noProof/>
            <w:webHidden/>
          </w:rPr>
          <w:tab/>
        </w:r>
        <w:r w:rsidR="0052646B">
          <w:rPr>
            <w:noProof/>
            <w:webHidden/>
          </w:rPr>
          <w:fldChar w:fldCharType="begin"/>
        </w:r>
        <w:r w:rsidR="0052646B">
          <w:rPr>
            <w:noProof/>
            <w:webHidden/>
          </w:rPr>
          <w:instrText xml:space="preserve"> PAGEREF _Toc491434420 \h </w:instrText>
        </w:r>
        <w:r w:rsidR="0052646B">
          <w:rPr>
            <w:noProof/>
            <w:webHidden/>
          </w:rPr>
        </w:r>
        <w:r w:rsidR="0052646B">
          <w:rPr>
            <w:noProof/>
            <w:webHidden/>
          </w:rPr>
          <w:fldChar w:fldCharType="separate"/>
        </w:r>
        <w:r w:rsidR="00C90246">
          <w:rPr>
            <w:noProof/>
            <w:webHidden/>
          </w:rPr>
          <w:t>31</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21" w:history="1">
        <w:r w:rsidR="0052646B" w:rsidRPr="00087D2A">
          <w:rPr>
            <w:rStyle w:val="Hyperlink"/>
            <w:noProof/>
          </w:rPr>
          <w:t>H.</w:t>
        </w:r>
        <w:r w:rsidR="0052646B">
          <w:rPr>
            <w:rFonts w:asciiTheme="minorHAnsi" w:eastAsiaTheme="minorEastAsia" w:hAnsiTheme="minorHAnsi" w:cstheme="minorBidi"/>
            <w:smallCaps w:val="0"/>
            <w:noProof/>
            <w:szCs w:val="22"/>
          </w:rPr>
          <w:tab/>
        </w:r>
        <w:r w:rsidR="0052646B" w:rsidRPr="00087D2A">
          <w:rPr>
            <w:rStyle w:val="Hyperlink"/>
            <w:noProof/>
          </w:rPr>
          <w:t>Applicants’ Admonishment</w:t>
        </w:r>
        <w:r w:rsidR="0052646B">
          <w:rPr>
            <w:noProof/>
            <w:webHidden/>
          </w:rPr>
          <w:tab/>
        </w:r>
        <w:r w:rsidR="0052646B">
          <w:rPr>
            <w:noProof/>
            <w:webHidden/>
          </w:rPr>
          <w:fldChar w:fldCharType="begin"/>
        </w:r>
        <w:r w:rsidR="0052646B">
          <w:rPr>
            <w:noProof/>
            <w:webHidden/>
          </w:rPr>
          <w:instrText xml:space="preserve"> PAGEREF _Toc491434421 \h </w:instrText>
        </w:r>
        <w:r w:rsidR="0052646B">
          <w:rPr>
            <w:noProof/>
            <w:webHidden/>
          </w:rPr>
        </w:r>
        <w:r w:rsidR="0052646B">
          <w:rPr>
            <w:noProof/>
            <w:webHidden/>
          </w:rPr>
          <w:fldChar w:fldCharType="separate"/>
        </w:r>
        <w:r w:rsidR="00C90246">
          <w:rPr>
            <w:noProof/>
            <w:webHidden/>
          </w:rPr>
          <w:t>31</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22" w:history="1">
        <w:r w:rsidR="0052646B" w:rsidRPr="00087D2A">
          <w:rPr>
            <w:rStyle w:val="Hyperlink"/>
            <w:noProof/>
          </w:rPr>
          <w:t>I.</w:t>
        </w:r>
        <w:r w:rsidR="0052646B">
          <w:rPr>
            <w:rFonts w:asciiTheme="minorHAnsi" w:eastAsiaTheme="minorEastAsia" w:hAnsiTheme="minorHAnsi" w:cstheme="minorBidi"/>
            <w:smallCaps w:val="0"/>
            <w:noProof/>
            <w:szCs w:val="22"/>
          </w:rPr>
          <w:tab/>
        </w:r>
        <w:r w:rsidR="0052646B" w:rsidRPr="00087D2A">
          <w:rPr>
            <w:rStyle w:val="Hyperlink"/>
            <w:noProof/>
          </w:rPr>
          <w:t>Agreement Requirements</w:t>
        </w:r>
        <w:r w:rsidR="0052646B">
          <w:rPr>
            <w:noProof/>
            <w:webHidden/>
          </w:rPr>
          <w:tab/>
        </w:r>
        <w:r w:rsidR="0052646B">
          <w:rPr>
            <w:noProof/>
            <w:webHidden/>
          </w:rPr>
          <w:fldChar w:fldCharType="begin"/>
        </w:r>
        <w:r w:rsidR="0052646B">
          <w:rPr>
            <w:noProof/>
            <w:webHidden/>
          </w:rPr>
          <w:instrText xml:space="preserve"> PAGEREF _Toc491434422 \h </w:instrText>
        </w:r>
        <w:r w:rsidR="0052646B">
          <w:rPr>
            <w:noProof/>
            <w:webHidden/>
          </w:rPr>
        </w:r>
        <w:r w:rsidR="0052646B">
          <w:rPr>
            <w:noProof/>
            <w:webHidden/>
          </w:rPr>
          <w:fldChar w:fldCharType="separate"/>
        </w:r>
        <w:r w:rsidR="00C90246">
          <w:rPr>
            <w:noProof/>
            <w:webHidden/>
          </w:rPr>
          <w:t>31</w:t>
        </w:r>
        <w:r w:rsidR="0052646B">
          <w:rPr>
            <w:noProof/>
            <w:webHidden/>
          </w:rPr>
          <w:fldChar w:fldCharType="end"/>
        </w:r>
      </w:hyperlink>
    </w:p>
    <w:p w:rsidR="0052646B" w:rsidRDefault="002D4D66">
      <w:pPr>
        <w:pStyle w:val="TOC2"/>
        <w:tabs>
          <w:tab w:val="left" w:pos="720"/>
        </w:tabs>
        <w:rPr>
          <w:rFonts w:asciiTheme="minorHAnsi" w:eastAsiaTheme="minorEastAsia" w:hAnsiTheme="minorHAnsi" w:cstheme="minorBidi"/>
          <w:smallCaps w:val="0"/>
          <w:noProof/>
          <w:szCs w:val="22"/>
        </w:rPr>
      </w:pPr>
      <w:hyperlink w:anchor="_Toc491434423" w:history="1">
        <w:r w:rsidR="0052646B" w:rsidRPr="00087D2A">
          <w:rPr>
            <w:rStyle w:val="Hyperlink"/>
            <w:noProof/>
          </w:rPr>
          <w:t>J.</w:t>
        </w:r>
        <w:r w:rsidR="0052646B">
          <w:rPr>
            <w:rFonts w:asciiTheme="minorHAnsi" w:eastAsiaTheme="minorEastAsia" w:hAnsiTheme="minorHAnsi" w:cstheme="minorBidi"/>
            <w:smallCaps w:val="0"/>
            <w:noProof/>
            <w:szCs w:val="22"/>
          </w:rPr>
          <w:tab/>
        </w:r>
        <w:r w:rsidR="0052646B" w:rsidRPr="00087D2A">
          <w:rPr>
            <w:rStyle w:val="Hyperlink"/>
            <w:noProof/>
          </w:rPr>
          <w:t>No Agreement Until Signed and Approved</w:t>
        </w:r>
        <w:r w:rsidR="0052646B">
          <w:rPr>
            <w:noProof/>
            <w:webHidden/>
          </w:rPr>
          <w:tab/>
        </w:r>
        <w:r w:rsidR="0052646B">
          <w:rPr>
            <w:noProof/>
            <w:webHidden/>
          </w:rPr>
          <w:fldChar w:fldCharType="begin"/>
        </w:r>
        <w:r w:rsidR="0052646B">
          <w:rPr>
            <w:noProof/>
            <w:webHidden/>
          </w:rPr>
          <w:instrText xml:space="preserve"> PAGEREF _Toc491434423 \h </w:instrText>
        </w:r>
        <w:r w:rsidR="0052646B">
          <w:rPr>
            <w:noProof/>
            <w:webHidden/>
          </w:rPr>
        </w:r>
        <w:r w:rsidR="0052646B">
          <w:rPr>
            <w:noProof/>
            <w:webHidden/>
          </w:rPr>
          <w:fldChar w:fldCharType="separate"/>
        </w:r>
        <w:r w:rsidR="00C90246">
          <w:rPr>
            <w:noProof/>
            <w:webHidden/>
          </w:rPr>
          <w:t>32</w:t>
        </w:r>
        <w:r w:rsidR="0052646B">
          <w:rPr>
            <w:noProof/>
            <w:webHidden/>
          </w:rPr>
          <w:fldChar w:fldCharType="end"/>
        </w:r>
      </w:hyperlink>
    </w:p>
    <w:p w:rsidR="00E11703" w:rsidRPr="00050087" w:rsidRDefault="002E6A73" w:rsidP="00DC6A60">
      <w:pPr>
        <w:tabs>
          <w:tab w:val="left" w:pos="6762"/>
        </w:tabs>
        <w:spacing w:after="0"/>
        <w:rPr>
          <w:szCs w:val="22"/>
        </w:rPr>
      </w:pPr>
      <w:r w:rsidRPr="00050087">
        <w:rPr>
          <w:b/>
          <w:bCs/>
          <w:caps/>
          <w:szCs w:val="22"/>
        </w:rPr>
        <w:fldChar w:fldCharType="end"/>
      </w:r>
      <w:r w:rsidR="00DC6A60">
        <w:rPr>
          <w:b/>
          <w:bCs/>
          <w:caps/>
          <w:szCs w:val="22"/>
        </w:rPr>
        <w:tab/>
      </w:r>
    </w:p>
    <w:p w:rsidR="00631535" w:rsidRDefault="00631535" w:rsidP="00DC6A60">
      <w:pPr>
        <w:tabs>
          <w:tab w:val="left" w:pos="6762"/>
        </w:tabs>
        <w:spacing w:after="0"/>
      </w:pPr>
      <w:r>
        <w:rPr>
          <w:b/>
        </w:rPr>
        <w:br w:type="page"/>
      </w:r>
      <w:r w:rsidR="00DC6A60">
        <w:rPr>
          <w:b/>
        </w:rPr>
        <w:lastRenderedPageBreak/>
        <w:tab/>
      </w:r>
    </w:p>
    <w:tbl>
      <w:tblPr>
        <w:tblW w:w="0" w:type="auto"/>
        <w:tblInd w:w="-72" w:type="dxa"/>
        <w:tblLayout w:type="fixed"/>
        <w:tblLook w:val="0000" w:firstRow="0" w:lastRow="0" w:firstColumn="0" w:lastColumn="0" w:noHBand="0" w:noVBand="0"/>
      </w:tblPr>
      <w:tblGrid>
        <w:gridCol w:w="1530"/>
        <w:gridCol w:w="8010"/>
      </w:tblGrid>
      <w:tr w:rsidR="002C4D71" w:rsidRPr="00CE31D9" w:rsidTr="00C337ED">
        <w:trPr>
          <w:cantSplit/>
        </w:trPr>
        <w:tc>
          <w:tcPr>
            <w:tcW w:w="9540" w:type="dxa"/>
            <w:gridSpan w:val="2"/>
            <w:shd w:val="pct5" w:color="000000" w:fill="FFFFFF"/>
          </w:tcPr>
          <w:p w:rsidR="002C4D71" w:rsidRPr="00CE31D9" w:rsidRDefault="002C4D71" w:rsidP="00D66E0F">
            <w:pPr>
              <w:pStyle w:val="Heading5"/>
              <w:keepNext w:val="0"/>
              <w:spacing w:after="0"/>
              <w:jc w:val="center"/>
              <w:rPr>
                <w:sz w:val="28"/>
                <w:szCs w:val="28"/>
              </w:rPr>
            </w:pPr>
            <w:r w:rsidRPr="00CE31D9">
              <w:rPr>
                <w:sz w:val="28"/>
                <w:szCs w:val="28"/>
              </w:rPr>
              <w:t>Attachments</w:t>
            </w:r>
          </w:p>
        </w:tc>
      </w:tr>
      <w:tr w:rsidR="002C4D71" w:rsidRPr="00CE31D9" w:rsidTr="009559B1">
        <w:trPr>
          <w:trHeight w:val="110"/>
        </w:trPr>
        <w:tc>
          <w:tcPr>
            <w:tcW w:w="1530" w:type="dxa"/>
            <w:vAlign w:val="center"/>
          </w:tcPr>
          <w:p w:rsidR="002C4D71" w:rsidRPr="00CE31D9" w:rsidRDefault="002C4D71" w:rsidP="00D66E0F">
            <w:pPr>
              <w:spacing w:after="0"/>
              <w:jc w:val="center"/>
              <w:rPr>
                <w:szCs w:val="22"/>
              </w:rPr>
            </w:pPr>
            <w:r w:rsidRPr="00CE31D9">
              <w:rPr>
                <w:szCs w:val="22"/>
              </w:rPr>
              <w:t>1</w:t>
            </w:r>
          </w:p>
        </w:tc>
        <w:tc>
          <w:tcPr>
            <w:tcW w:w="8010" w:type="dxa"/>
          </w:tcPr>
          <w:p w:rsidR="002C4D71" w:rsidRPr="00CE31D9" w:rsidRDefault="00130B87" w:rsidP="00D66E0F">
            <w:pPr>
              <w:spacing w:after="0"/>
              <w:ind w:left="7"/>
              <w:rPr>
                <w:szCs w:val="22"/>
              </w:rPr>
            </w:pPr>
            <w:r>
              <w:rPr>
                <w:szCs w:val="22"/>
              </w:rPr>
              <w:t xml:space="preserve">Operation and Maintenance Support Grant </w:t>
            </w:r>
            <w:r w:rsidR="001661BE" w:rsidRPr="00CE31D9">
              <w:rPr>
                <w:szCs w:val="22"/>
              </w:rPr>
              <w:t>Application</w:t>
            </w:r>
            <w:r w:rsidR="00B600AB" w:rsidRPr="00CE31D9">
              <w:rPr>
                <w:szCs w:val="22"/>
              </w:rPr>
              <w:t xml:space="preserve"> Form</w:t>
            </w:r>
          </w:p>
        </w:tc>
      </w:tr>
      <w:tr w:rsidR="00B600AB" w:rsidRPr="00CE31D9" w:rsidTr="00C337ED">
        <w:trPr>
          <w:trHeight w:val="20"/>
        </w:trPr>
        <w:tc>
          <w:tcPr>
            <w:tcW w:w="1530" w:type="dxa"/>
          </w:tcPr>
          <w:p w:rsidR="00B600AB" w:rsidRPr="00CE31D9" w:rsidRDefault="00B600AB" w:rsidP="00D66E0F">
            <w:pPr>
              <w:spacing w:after="0"/>
              <w:jc w:val="center"/>
              <w:rPr>
                <w:szCs w:val="22"/>
              </w:rPr>
            </w:pPr>
            <w:r w:rsidRPr="00CE31D9">
              <w:rPr>
                <w:szCs w:val="22"/>
              </w:rPr>
              <w:t>2</w:t>
            </w:r>
          </w:p>
        </w:tc>
        <w:tc>
          <w:tcPr>
            <w:tcW w:w="8010" w:type="dxa"/>
          </w:tcPr>
          <w:p w:rsidR="00B600AB" w:rsidRPr="00CE31D9" w:rsidRDefault="00FA0318" w:rsidP="00D66E0F">
            <w:pPr>
              <w:spacing w:after="0"/>
              <w:rPr>
                <w:szCs w:val="22"/>
              </w:rPr>
            </w:pPr>
            <w:r w:rsidRPr="00CE31D9">
              <w:rPr>
                <w:szCs w:val="22"/>
              </w:rPr>
              <w:t>Scope of Work</w:t>
            </w:r>
          </w:p>
        </w:tc>
      </w:tr>
      <w:tr w:rsidR="00B600AB" w:rsidRPr="00CE31D9" w:rsidTr="00C337ED">
        <w:trPr>
          <w:trHeight w:val="20"/>
        </w:trPr>
        <w:tc>
          <w:tcPr>
            <w:tcW w:w="1530" w:type="dxa"/>
          </w:tcPr>
          <w:p w:rsidR="00B600AB" w:rsidRPr="00CE31D9" w:rsidRDefault="00B600AB" w:rsidP="00D66E0F">
            <w:pPr>
              <w:spacing w:after="0"/>
              <w:jc w:val="center"/>
              <w:rPr>
                <w:szCs w:val="22"/>
              </w:rPr>
            </w:pPr>
            <w:r w:rsidRPr="00CE31D9">
              <w:rPr>
                <w:szCs w:val="22"/>
              </w:rPr>
              <w:t>3</w:t>
            </w:r>
          </w:p>
        </w:tc>
        <w:tc>
          <w:tcPr>
            <w:tcW w:w="8010" w:type="dxa"/>
          </w:tcPr>
          <w:p w:rsidR="00B600AB" w:rsidRPr="00CE31D9" w:rsidRDefault="00E64AEE" w:rsidP="00D66E0F">
            <w:pPr>
              <w:spacing w:after="0"/>
              <w:rPr>
                <w:szCs w:val="22"/>
              </w:rPr>
            </w:pPr>
            <w:r w:rsidRPr="00CE31D9">
              <w:rPr>
                <w:szCs w:val="22"/>
              </w:rPr>
              <w:t>Budget Form</w:t>
            </w:r>
          </w:p>
        </w:tc>
      </w:tr>
      <w:tr w:rsidR="00B600AB" w:rsidRPr="00CE31D9" w:rsidTr="00C337ED">
        <w:trPr>
          <w:trHeight w:val="20"/>
        </w:trPr>
        <w:tc>
          <w:tcPr>
            <w:tcW w:w="1530" w:type="dxa"/>
          </w:tcPr>
          <w:p w:rsidR="00B600AB" w:rsidRPr="00CE31D9" w:rsidRDefault="00B600AB" w:rsidP="00D66E0F">
            <w:pPr>
              <w:spacing w:after="0"/>
              <w:jc w:val="center"/>
              <w:rPr>
                <w:szCs w:val="22"/>
              </w:rPr>
            </w:pPr>
            <w:r w:rsidRPr="00CE31D9">
              <w:rPr>
                <w:szCs w:val="22"/>
              </w:rPr>
              <w:t>4</w:t>
            </w:r>
          </w:p>
        </w:tc>
        <w:tc>
          <w:tcPr>
            <w:tcW w:w="8010" w:type="dxa"/>
          </w:tcPr>
          <w:p w:rsidR="00B600AB" w:rsidRPr="00CE31D9" w:rsidRDefault="00E64AEE" w:rsidP="00D66E0F">
            <w:pPr>
              <w:spacing w:after="0"/>
              <w:rPr>
                <w:szCs w:val="22"/>
              </w:rPr>
            </w:pPr>
            <w:r w:rsidRPr="00CE31D9">
              <w:rPr>
                <w:szCs w:val="22"/>
              </w:rPr>
              <w:t>Contact List</w:t>
            </w:r>
          </w:p>
        </w:tc>
      </w:tr>
      <w:tr w:rsidR="00B600AB" w:rsidRPr="00CE31D9" w:rsidTr="00C337ED">
        <w:trPr>
          <w:trHeight w:val="20"/>
        </w:trPr>
        <w:tc>
          <w:tcPr>
            <w:tcW w:w="1530" w:type="dxa"/>
          </w:tcPr>
          <w:p w:rsidR="00B600AB" w:rsidRPr="00CE31D9" w:rsidRDefault="00B600AB" w:rsidP="00D66E0F">
            <w:pPr>
              <w:spacing w:after="0"/>
              <w:jc w:val="center"/>
              <w:rPr>
                <w:szCs w:val="22"/>
              </w:rPr>
            </w:pPr>
            <w:r w:rsidRPr="00CE31D9">
              <w:rPr>
                <w:szCs w:val="22"/>
              </w:rPr>
              <w:t>5</w:t>
            </w:r>
          </w:p>
        </w:tc>
        <w:tc>
          <w:tcPr>
            <w:tcW w:w="8010" w:type="dxa"/>
          </w:tcPr>
          <w:p w:rsidR="00B600AB" w:rsidRPr="00CE31D9" w:rsidRDefault="00E64AEE" w:rsidP="00D66E0F">
            <w:pPr>
              <w:spacing w:after="0"/>
              <w:rPr>
                <w:szCs w:val="22"/>
              </w:rPr>
            </w:pPr>
            <w:r w:rsidRPr="00CE31D9">
              <w:rPr>
                <w:szCs w:val="22"/>
              </w:rPr>
              <w:t>ARFVTP Terms and Conditions</w:t>
            </w:r>
          </w:p>
        </w:tc>
      </w:tr>
      <w:tr w:rsidR="00B600AB" w:rsidRPr="00CE31D9" w:rsidTr="00C337ED">
        <w:trPr>
          <w:trHeight w:val="20"/>
        </w:trPr>
        <w:tc>
          <w:tcPr>
            <w:tcW w:w="1530" w:type="dxa"/>
          </w:tcPr>
          <w:p w:rsidR="00B600AB" w:rsidRPr="00CE31D9" w:rsidRDefault="00B600AB" w:rsidP="00D66E0F">
            <w:pPr>
              <w:spacing w:after="0"/>
              <w:jc w:val="center"/>
              <w:rPr>
                <w:szCs w:val="22"/>
              </w:rPr>
            </w:pPr>
            <w:r w:rsidRPr="00CE31D9">
              <w:rPr>
                <w:szCs w:val="22"/>
              </w:rPr>
              <w:t>6</w:t>
            </w:r>
          </w:p>
        </w:tc>
        <w:tc>
          <w:tcPr>
            <w:tcW w:w="8010" w:type="dxa"/>
          </w:tcPr>
          <w:p w:rsidR="0088414A" w:rsidRPr="00CE31D9" w:rsidRDefault="00E64AEE" w:rsidP="00D66E0F">
            <w:pPr>
              <w:spacing w:after="0"/>
              <w:rPr>
                <w:szCs w:val="22"/>
              </w:rPr>
            </w:pPr>
            <w:r>
              <w:rPr>
                <w:szCs w:val="22"/>
              </w:rPr>
              <w:t>NREL Data Collection Tool</w:t>
            </w:r>
          </w:p>
        </w:tc>
      </w:tr>
      <w:tr w:rsidR="00444D9C" w:rsidRPr="00CE31D9" w:rsidTr="00C337ED">
        <w:trPr>
          <w:trHeight w:val="20"/>
        </w:trPr>
        <w:tc>
          <w:tcPr>
            <w:tcW w:w="1530" w:type="dxa"/>
          </w:tcPr>
          <w:p w:rsidR="00444D9C" w:rsidRPr="00CE31D9" w:rsidRDefault="00444D9C" w:rsidP="00D66E0F">
            <w:pPr>
              <w:spacing w:after="0"/>
              <w:jc w:val="center"/>
              <w:rPr>
                <w:szCs w:val="22"/>
              </w:rPr>
            </w:pPr>
            <w:r>
              <w:rPr>
                <w:szCs w:val="22"/>
              </w:rPr>
              <w:t>7</w:t>
            </w:r>
          </w:p>
        </w:tc>
        <w:tc>
          <w:tcPr>
            <w:tcW w:w="8010" w:type="dxa"/>
          </w:tcPr>
          <w:p w:rsidR="00444D9C" w:rsidRDefault="007920CC" w:rsidP="00D66E0F">
            <w:pPr>
              <w:spacing w:after="0"/>
              <w:rPr>
                <w:szCs w:val="22"/>
              </w:rPr>
            </w:pPr>
            <w:r w:rsidRPr="00F45DB4">
              <w:t xml:space="preserve">Report of Renewable Hydrogen Dispensed </w:t>
            </w:r>
          </w:p>
        </w:tc>
      </w:tr>
    </w:tbl>
    <w:p w:rsidR="006E1A26" w:rsidRDefault="006E1A26" w:rsidP="00D66E0F">
      <w:pPr>
        <w:spacing w:after="0"/>
        <w:rPr>
          <w:szCs w:val="22"/>
        </w:rPr>
      </w:pPr>
      <w:bookmarkStart w:id="1" w:name="_Toc481569610"/>
      <w:bookmarkStart w:id="2" w:name="_Toc481570193"/>
      <w:bookmarkStart w:id="3" w:name="_Toc12770880"/>
      <w:bookmarkStart w:id="4" w:name="_Toc219275079"/>
    </w:p>
    <w:p w:rsidR="009559B1" w:rsidRDefault="009559B1" w:rsidP="009559B1">
      <w:pPr>
        <w:pStyle w:val="Heading5"/>
        <w:keepNext w:val="0"/>
        <w:spacing w:after="0"/>
        <w:jc w:val="center"/>
        <w:rPr>
          <w:sz w:val="28"/>
          <w:szCs w:val="28"/>
        </w:rPr>
      </w:pPr>
      <w:r>
        <w:rPr>
          <w:sz w:val="28"/>
          <w:szCs w:val="28"/>
        </w:rPr>
        <w:t>List of Tables</w:t>
      </w:r>
    </w:p>
    <w:tbl>
      <w:tblPr>
        <w:tblW w:w="0" w:type="auto"/>
        <w:tblInd w:w="-72" w:type="dxa"/>
        <w:tblLayout w:type="fixed"/>
        <w:tblLook w:val="0000" w:firstRow="0" w:lastRow="0" w:firstColumn="0" w:lastColumn="0" w:noHBand="0" w:noVBand="0"/>
      </w:tblPr>
      <w:tblGrid>
        <w:gridCol w:w="1530"/>
        <w:gridCol w:w="8010"/>
      </w:tblGrid>
      <w:tr w:rsidR="009559B1" w:rsidRPr="00CE31D9" w:rsidTr="009559B1">
        <w:trPr>
          <w:trHeight w:val="110"/>
        </w:trPr>
        <w:tc>
          <w:tcPr>
            <w:tcW w:w="1530" w:type="dxa"/>
            <w:vAlign w:val="center"/>
          </w:tcPr>
          <w:p w:rsidR="009559B1" w:rsidRPr="00CE31D9" w:rsidRDefault="009559B1" w:rsidP="009559B1">
            <w:pPr>
              <w:spacing w:after="0"/>
              <w:jc w:val="center"/>
              <w:rPr>
                <w:szCs w:val="22"/>
              </w:rPr>
            </w:pPr>
            <w:r w:rsidRPr="00CE31D9">
              <w:rPr>
                <w:szCs w:val="22"/>
              </w:rPr>
              <w:t>1</w:t>
            </w:r>
          </w:p>
        </w:tc>
        <w:tc>
          <w:tcPr>
            <w:tcW w:w="8010" w:type="dxa"/>
          </w:tcPr>
          <w:p w:rsidR="009559B1" w:rsidRPr="00CE31D9" w:rsidRDefault="009559B1" w:rsidP="009559B1">
            <w:pPr>
              <w:spacing w:after="0"/>
              <w:ind w:left="7"/>
              <w:rPr>
                <w:szCs w:val="22"/>
              </w:rPr>
            </w:pPr>
            <w:r>
              <w:rPr>
                <w:szCs w:val="22"/>
              </w:rPr>
              <w:t>Activity and Action Date</w:t>
            </w:r>
          </w:p>
        </w:tc>
      </w:tr>
      <w:tr w:rsidR="009559B1" w:rsidRPr="00CE31D9" w:rsidTr="009559B1">
        <w:trPr>
          <w:trHeight w:val="20"/>
        </w:trPr>
        <w:tc>
          <w:tcPr>
            <w:tcW w:w="1530" w:type="dxa"/>
          </w:tcPr>
          <w:p w:rsidR="009559B1" w:rsidRPr="00CE31D9" w:rsidRDefault="009559B1" w:rsidP="009559B1">
            <w:pPr>
              <w:spacing w:after="0"/>
              <w:jc w:val="center"/>
              <w:rPr>
                <w:szCs w:val="22"/>
              </w:rPr>
            </w:pPr>
            <w:r w:rsidRPr="00CE31D9">
              <w:rPr>
                <w:szCs w:val="22"/>
              </w:rPr>
              <w:t>2</w:t>
            </w:r>
          </w:p>
        </w:tc>
        <w:tc>
          <w:tcPr>
            <w:tcW w:w="8010" w:type="dxa"/>
          </w:tcPr>
          <w:p w:rsidR="009559B1" w:rsidRPr="00DB1FC9" w:rsidRDefault="00DB1FC9" w:rsidP="009559B1">
            <w:pPr>
              <w:spacing w:after="0"/>
              <w:ind w:left="7"/>
              <w:rPr>
                <w:szCs w:val="22"/>
              </w:rPr>
            </w:pPr>
            <w:r w:rsidRPr="00C647D8">
              <w:rPr>
                <w:szCs w:val="22"/>
              </w:rPr>
              <w:t xml:space="preserve">Station Address and Maximum </w:t>
            </w:r>
            <w:r w:rsidR="003F09B9">
              <w:rPr>
                <w:szCs w:val="22"/>
              </w:rPr>
              <w:t xml:space="preserve">O&amp;M </w:t>
            </w:r>
            <w:r w:rsidRPr="00C647D8">
              <w:rPr>
                <w:szCs w:val="22"/>
              </w:rPr>
              <w:t>Award Amount under this Solicitation</w:t>
            </w:r>
          </w:p>
        </w:tc>
      </w:tr>
      <w:tr w:rsidR="009559B1" w:rsidRPr="00CE31D9" w:rsidTr="009559B1">
        <w:trPr>
          <w:trHeight w:val="20"/>
        </w:trPr>
        <w:tc>
          <w:tcPr>
            <w:tcW w:w="1530" w:type="dxa"/>
          </w:tcPr>
          <w:p w:rsidR="009559B1" w:rsidRPr="00CE31D9" w:rsidRDefault="009559B1" w:rsidP="009559B1">
            <w:pPr>
              <w:spacing w:after="0"/>
              <w:jc w:val="center"/>
              <w:rPr>
                <w:szCs w:val="22"/>
              </w:rPr>
            </w:pPr>
            <w:r w:rsidRPr="00CE31D9">
              <w:rPr>
                <w:szCs w:val="22"/>
              </w:rPr>
              <w:t>3</w:t>
            </w:r>
          </w:p>
        </w:tc>
        <w:tc>
          <w:tcPr>
            <w:tcW w:w="8010" w:type="dxa"/>
          </w:tcPr>
          <w:p w:rsidR="009559B1" w:rsidRPr="00CE31D9" w:rsidRDefault="00DB1FC9" w:rsidP="003F09B9">
            <w:pPr>
              <w:spacing w:after="0"/>
              <w:ind w:left="7"/>
              <w:rPr>
                <w:szCs w:val="22"/>
              </w:rPr>
            </w:pPr>
            <w:r>
              <w:rPr>
                <w:szCs w:val="22"/>
              </w:rPr>
              <w:t>Eligible Station</w:t>
            </w:r>
            <w:r w:rsidR="003F09B9">
              <w:rPr>
                <w:szCs w:val="22"/>
              </w:rPr>
              <w:t>s</w:t>
            </w:r>
          </w:p>
        </w:tc>
      </w:tr>
      <w:tr w:rsidR="009559B1" w:rsidRPr="00CE31D9" w:rsidTr="009559B1">
        <w:trPr>
          <w:trHeight w:val="20"/>
        </w:trPr>
        <w:tc>
          <w:tcPr>
            <w:tcW w:w="1530" w:type="dxa"/>
          </w:tcPr>
          <w:p w:rsidR="009559B1" w:rsidRPr="00CE31D9" w:rsidRDefault="009559B1" w:rsidP="009559B1">
            <w:pPr>
              <w:spacing w:after="0"/>
              <w:jc w:val="center"/>
              <w:rPr>
                <w:szCs w:val="22"/>
              </w:rPr>
            </w:pPr>
          </w:p>
        </w:tc>
        <w:tc>
          <w:tcPr>
            <w:tcW w:w="8010" w:type="dxa"/>
          </w:tcPr>
          <w:p w:rsidR="009559B1" w:rsidRPr="00CE31D9" w:rsidRDefault="009559B1" w:rsidP="009559B1">
            <w:pPr>
              <w:spacing w:after="0"/>
              <w:ind w:left="7"/>
              <w:rPr>
                <w:szCs w:val="22"/>
              </w:rPr>
            </w:pPr>
          </w:p>
        </w:tc>
      </w:tr>
      <w:tr w:rsidR="009559B1" w:rsidRPr="00CE31D9" w:rsidTr="009559B1">
        <w:trPr>
          <w:trHeight w:val="20"/>
        </w:trPr>
        <w:tc>
          <w:tcPr>
            <w:tcW w:w="1530" w:type="dxa"/>
          </w:tcPr>
          <w:p w:rsidR="009559B1" w:rsidRPr="00CE31D9" w:rsidRDefault="009559B1" w:rsidP="009559B1">
            <w:pPr>
              <w:spacing w:after="0"/>
              <w:jc w:val="center"/>
              <w:rPr>
                <w:szCs w:val="22"/>
              </w:rPr>
            </w:pPr>
          </w:p>
        </w:tc>
        <w:tc>
          <w:tcPr>
            <w:tcW w:w="8010" w:type="dxa"/>
          </w:tcPr>
          <w:p w:rsidR="009559B1" w:rsidRPr="00CE31D9" w:rsidRDefault="009559B1" w:rsidP="009559B1">
            <w:pPr>
              <w:spacing w:after="0"/>
              <w:ind w:left="7"/>
              <w:rPr>
                <w:szCs w:val="22"/>
              </w:rPr>
            </w:pPr>
          </w:p>
        </w:tc>
      </w:tr>
      <w:tr w:rsidR="009559B1" w:rsidRPr="00CE31D9" w:rsidTr="009559B1">
        <w:trPr>
          <w:trHeight w:val="20"/>
        </w:trPr>
        <w:tc>
          <w:tcPr>
            <w:tcW w:w="1530" w:type="dxa"/>
          </w:tcPr>
          <w:p w:rsidR="009559B1" w:rsidRPr="00CE31D9" w:rsidRDefault="009559B1" w:rsidP="009559B1">
            <w:pPr>
              <w:spacing w:after="0"/>
              <w:jc w:val="center"/>
              <w:rPr>
                <w:szCs w:val="22"/>
              </w:rPr>
            </w:pPr>
          </w:p>
        </w:tc>
        <w:tc>
          <w:tcPr>
            <w:tcW w:w="8010" w:type="dxa"/>
          </w:tcPr>
          <w:p w:rsidR="009559B1" w:rsidRPr="00CE31D9" w:rsidRDefault="009559B1" w:rsidP="009559B1">
            <w:pPr>
              <w:spacing w:after="0"/>
              <w:ind w:left="7"/>
              <w:rPr>
                <w:szCs w:val="22"/>
              </w:rPr>
            </w:pPr>
          </w:p>
        </w:tc>
      </w:tr>
      <w:tr w:rsidR="009559B1" w:rsidTr="009559B1">
        <w:trPr>
          <w:trHeight w:val="20"/>
        </w:trPr>
        <w:tc>
          <w:tcPr>
            <w:tcW w:w="1530" w:type="dxa"/>
          </w:tcPr>
          <w:p w:rsidR="009559B1" w:rsidRPr="00CE31D9" w:rsidRDefault="009559B1" w:rsidP="009559B1">
            <w:pPr>
              <w:spacing w:after="0"/>
              <w:jc w:val="center"/>
              <w:rPr>
                <w:szCs w:val="22"/>
              </w:rPr>
            </w:pPr>
          </w:p>
        </w:tc>
        <w:tc>
          <w:tcPr>
            <w:tcW w:w="8010" w:type="dxa"/>
          </w:tcPr>
          <w:p w:rsidR="009559B1" w:rsidRDefault="009559B1" w:rsidP="009559B1">
            <w:pPr>
              <w:spacing w:after="0"/>
              <w:ind w:left="7"/>
              <w:rPr>
                <w:szCs w:val="22"/>
              </w:rPr>
            </w:pPr>
          </w:p>
        </w:tc>
      </w:tr>
      <w:tr w:rsidR="009559B1" w:rsidRPr="00F45DB4" w:rsidTr="009559B1">
        <w:trPr>
          <w:trHeight w:val="20"/>
        </w:trPr>
        <w:tc>
          <w:tcPr>
            <w:tcW w:w="1530" w:type="dxa"/>
          </w:tcPr>
          <w:p w:rsidR="009559B1" w:rsidRDefault="009559B1" w:rsidP="009559B1">
            <w:pPr>
              <w:spacing w:after="0"/>
              <w:jc w:val="center"/>
              <w:rPr>
                <w:szCs w:val="22"/>
              </w:rPr>
            </w:pPr>
          </w:p>
        </w:tc>
        <w:tc>
          <w:tcPr>
            <w:tcW w:w="8010" w:type="dxa"/>
          </w:tcPr>
          <w:p w:rsidR="009559B1" w:rsidRPr="009559B1" w:rsidRDefault="009559B1" w:rsidP="009559B1">
            <w:pPr>
              <w:spacing w:after="0"/>
              <w:ind w:left="7"/>
              <w:rPr>
                <w:szCs w:val="22"/>
              </w:rPr>
            </w:pPr>
          </w:p>
        </w:tc>
      </w:tr>
    </w:tbl>
    <w:p w:rsidR="009559B1" w:rsidRDefault="009559B1">
      <w:pPr>
        <w:spacing w:after="0"/>
        <w:rPr>
          <w:b/>
          <w:sz w:val="28"/>
          <w:szCs w:val="28"/>
        </w:rPr>
      </w:pPr>
      <w:r>
        <w:rPr>
          <w:sz w:val="28"/>
          <w:szCs w:val="28"/>
        </w:rPr>
        <w:br w:type="page"/>
      </w:r>
    </w:p>
    <w:p w:rsidR="00FD590E" w:rsidRPr="00050087" w:rsidRDefault="00FD590E" w:rsidP="00D66E0F">
      <w:pPr>
        <w:pStyle w:val="Heading1"/>
        <w:keepNext w:val="0"/>
        <w:keepLines w:val="0"/>
        <w:spacing w:before="0" w:after="0"/>
      </w:pPr>
      <w:bookmarkStart w:id="5" w:name="_Toc491434383"/>
      <w:r w:rsidRPr="00050087">
        <w:lastRenderedPageBreak/>
        <w:t>I.</w:t>
      </w:r>
      <w:r w:rsidRPr="00050087">
        <w:tab/>
        <w:t>Introduction</w:t>
      </w:r>
      <w:bookmarkEnd w:id="1"/>
      <w:bookmarkEnd w:id="2"/>
      <w:bookmarkEnd w:id="3"/>
      <w:bookmarkEnd w:id="4"/>
      <w:bookmarkEnd w:id="5"/>
    </w:p>
    <w:p w:rsidR="00E4536E" w:rsidRPr="00050087" w:rsidRDefault="00E4536E" w:rsidP="00D66E0F">
      <w:pPr>
        <w:spacing w:after="0"/>
        <w:rPr>
          <w:szCs w:val="22"/>
        </w:rPr>
      </w:pPr>
    </w:p>
    <w:p w:rsidR="004F5B15" w:rsidRPr="00050087" w:rsidRDefault="004F5B15" w:rsidP="00D66E0F">
      <w:pPr>
        <w:pStyle w:val="Heading2"/>
        <w:keepNext w:val="0"/>
        <w:numPr>
          <w:ilvl w:val="0"/>
          <w:numId w:val="12"/>
        </w:numPr>
        <w:spacing w:before="0" w:after="0"/>
        <w:ind w:hanging="720"/>
      </w:pPr>
      <w:bookmarkStart w:id="6" w:name="_Toc491434384"/>
      <w:r w:rsidRPr="00050087">
        <w:t>Purpose of Solicitation</w:t>
      </w:r>
      <w:bookmarkEnd w:id="6"/>
    </w:p>
    <w:p w:rsidR="00A4046F" w:rsidRDefault="00A4046F" w:rsidP="00D66E0F">
      <w:pPr>
        <w:pStyle w:val="ListParagraph"/>
        <w:spacing w:after="0"/>
      </w:pPr>
      <w:r w:rsidRPr="00BE3451">
        <w:t>This is a first-come, first-served grant solicitation</w:t>
      </w:r>
      <w:r w:rsidR="00E66F51">
        <w:t xml:space="preserve"> for the hydrogen refueling stations listed in Table 2</w:t>
      </w:r>
      <w:r w:rsidRPr="00BE3451">
        <w:t>. The California Energy Commission</w:t>
      </w:r>
      <w:r>
        <w:t>’s</w:t>
      </w:r>
      <w:r w:rsidRPr="00BE3451">
        <w:t xml:space="preserve"> (Energy Commission</w:t>
      </w:r>
      <w:r>
        <w:t>’s</w:t>
      </w:r>
      <w:r w:rsidRPr="00BE3451">
        <w:t xml:space="preserve">) Alternative and Renewable Fuel and Vehicle Technology Program (ARFVTP) </w:t>
      </w:r>
      <w:r w:rsidRPr="007256D9">
        <w:t>announces the availability of up to $</w:t>
      </w:r>
      <w:r w:rsidR="00C32244">
        <w:t>7.3</w:t>
      </w:r>
      <w:r w:rsidRPr="007256D9">
        <w:t xml:space="preserve"> million in funding for eligible </w:t>
      </w:r>
      <w:r>
        <w:t>hydrogen refueling station operation and maintenance (</w:t>
      </w:r>
      <w:r w:rsidRPr="007256D9">
        <w:t>O&amp;M</w:t>
      </w:r>
      <w:r>
        <w:t>)</w:t>
      </w:r>
      <w:r w:rsidRPr="007256D9">
        <w:t xml:space="preserve"> costs.</w:t>
      </w:r>
    </w:p>
    <w:p w:rsidR="00A4046F" w:rsidRPr="00BE3451" w:rsidRDefault="00A4046F" w:rsidP="00D66E0F">
      <w:pPr>
        <w:pStyle w:val="ListParagraph"/>
        <w:spacing w:after="0"/>
      </w:pPr>
    </w:p>
    <w:p w:rsidR="009C7DFB" w:rsidRPr="00BE3451" w:rsidRDefault="000638F6" w:rsidP="00D66E0F">
      <w:pPr>
        <w:spacing w:after="0"/>
        <w:ind w:left="720"/>
      </w:pPr>
      <w:r>
        <w:t xml:space="preserve">The purpose </w:t>
      </w:r>
      <w:r w:rsidRPr="00BE3451">
        <w:t>of this solicitation is to provide O&amp;M support funding for</w:t>
      </w:r>
      <w:r w:rsidR="003B377C" w:rsidRPr="00BE3451">
        <w:t xml:space="preserve"> </w:t>
      </w:r>
      <w:r w:rsidRPr="00BE3451">
        <w:t>publicly accessible hydrogen refueling station</w:t>
      </w:r>
      <w:r w:rsidR="003F09B9">
        <w:t>s</w:t>
      </w:r>
      <w:r w:rsidRPr="00BE3451">
        <w:t xml:space="preserve"> </w:t>
      </w:r>
      <w:r w:rsidR="003B377C" w:rsidRPr="00BE3451">
        <w:t xml:space="preserve">that </w:t>
      </w:r>
      <w:r w:rsidR="00654229">
        <w:t xml:space="preserve">did not receive </w:t>
      </w:r>
      <w:r w:rsidR="00274E75">
        <w:t xml:space="preserve">O&amp;M </w:t>
      </w:r>
      <w:r w:rsidR="008E018E">
        <w:t xml:space="preserve">support </w:t>
      </w:r>
      <w:r w:rsidR="00274E75" w:rsidRPr="004F2542">
        <w:t xml:space="preserve">funding </w:t>
      </w:r>
      <w:r w:rsidR="00A60565">
        <w:t xml:space="preserve">under Program Opportunity Notice (PON)-13-607, Hydrogen Refueling Infrastructure </w:t>
      </w:r>
      <w:r w:rsidR="00274E75">
        <w:t xml:space="preserve">or </w:t>
      </w:r>
      <w:r w:rsidR="00A60565">
        <w:t xml:space="preserve">which </w:t>
      </w:r>
      <w:r w:rsidR="00274E75">
        <w:t xml:space="preserve">received </w:t>
      </w:r>
      <w:r w:rsidR="00A60565">
        <w:t xml:space="preserve">only </w:t>
      </w:r>
      <w:r w:rsidR="00274E75">
        <w:t xml:space="preserve">a portion of the potential </w:t>
      </w:r>
      <w:r w:rsidR="00654229">
        <w:t>$300,000 in O&amp;M support funding, on a station by station basis</w:t>
      </w:r>
      <w:r w:rsidR="00296115">
        <w:t xml:space="preserve">. The </w:t>
      </w:r>
      <w:r w:rsidR="00A60565">
        <w:t xml:space="preserve">purpose of offering </w:t>
      </w:r>
      <w:r w:rsidR="005756B0">
        <w:t>O&amp;M support</w:t>
      </w:r>
      <w:r w:rsidR="00A4046F">
        <w:t xml:space="preserve"> is </w:t>
      </w:r>
      <w:r w:rsidR="00296115">
        <w:t xml:space="preserve">to </w:t>
      </w:r>
      <w:r w:rsidR="009C7DFB" w:rsidRPr="00D14E9F">
        <w:t>ensure th</w:t>
      </w:r>
      <w:r w:rsidR="00A60565">
        <w:t>at</w:t>
      </w:r>
      <w:r w:rsidR="009C7DFB" w:rsidRPr="00D14E9F">
        <w:t xml:space="preserve"> </w:t>
      </w:r>
      <w:r w:rsidR="004D5893">
        <w:t xml:space="preserve">hydrogen refueling </w:t>
      </w:r>
      <w:r w:rsidR="009C7DFB" w:rsidRPr="00D14E9F">
        <w:t xml:space="preserve">stations remain </w:t>
      </w:r>
      <w:r w:rsidR="00296115">
        <w:t xml:space="preserve">operating </w:t>
      </w:r>
      <w:r w:rsidR="004D5893">
        <w:t>during the rollout of</w:t>
      </w:r>
      <w:r w:rsidR="009C7DFB">
        <w:t xml:space="preserve"> </w:t>
      </w:r>
      <w:r w:rsidR="00B1016A">
        <w:t>f</w:t>
      </w:r>
      <w:r w:rsidR="009C7DFB" w:rsidRPr="00D14E9F">
        <w:t xml:space="preserve">uel </w:t>
      </w:r>
      <w:r w:rsidR="00B1016A">
        <w:t>c</w:t>
      </w:r>
      <w:r w:rsidR="009C7DFB" w:rsidRPr="00D14E9F">
        <w:t xml:space="preserve">ell </w:t>
      </w:r>
      <w:r w:rsidR="00B1016A">
        <w:t>e</w:t>
      </w:r>
      <w:r w:rsidR="009C7DFB" w:rsidRPr="00D14E9F">
        <w:t xml:space="preserve">lectric </w:t>
      </w:r>
      <w:r w:rsidR="00B1016A">
        <w:t>v</w:t>
      </w:r>
      <w:r w:rsidR="009C7DFB" w:rsidRPr="00D14E9F">
        <w:t>ehicles (FCEVs).</w:t>
      </w:r>
    </w:p>
    <w:p w:rsidR="006C2DF3" w:rsidRPr="00BE3451" w:rsidRDefault="006C2DF3" w:rsidP="00D66E0F">
      <w:pPr>
        <w:spacing w:after="0"/>
      </w:pPr>
    </w:p>
    <w:p w:rsidR="00D014EA" w:rsidRPr="00BE3451" w:rsidRDefault="00D014EA" w:rsidP="00D66E0F">
      <w:pPr>
        <w:pStyle w:val="Heading2"/>
        <w:keepNext w:val="0"/>
        <w:numPr>
          <w:ilvl w:val="0"/>
          <w:numId w:val="12"/>
        </w:numPr>
        <w:spacing w:before="0" w:after="0"/>
        <w:ind w:hanging="720"/>
        <w:rPr>
          <w:szCs w:val="22"/>
        </w:rPr>
      </w:pPr>
      <w:bookmarkStart w:id="7" w:name="_Toc491434385"/>
      <w:r w:rsidRPr="00BE3451">
        <w:rPr>
          <w:szCs w:val="22"/>
        </w:rPr>
        <w:t>Background</w:t>
      </w:r>
      <w:bookmarkEnd w:id="7"/>
    </w:p>
    <w:p w:rsidR="00D14E9F" w:rsidRDefault="009A56AB" w:rsidP="00D66E0F">
      <w:pPr>
        <w:spacing w:after="0"/>
        <w:ind w:left="720"/>
        <w:rPr>
          <w:szCs w:val="22"/>
        </w:rPr>
      </w:pPr>
      <w:r w:rsidRPr="00F5242E">
        <w:rPr>
          <w:szCs w:val="22"/>
        </w:rPr>
        <w:t>Assembly Bill (AB) 118 (Nùñez, Chapter 750, Statutes of 2007), created the ARFVTP. The statu</w:t>
      </w:r>
      <w:r w:rsidR="00971152" w:rsidRPr="00F5242E">
        <w:rPr>
          <w:szCs w:val="22"/>
        </w:rPr>
        <w:t>t</w:t>
      </w:r>
      <w:r w:rsidRPr="00F5242E">
        <w:rPr>
          <w:szCs w:val="22"/>
        </w:rPr>
        <w:t>e authorizes the Energy Commission to develop and deploy alternative and renewable fuels and advanced transportation technologies to help attain the state’s climate change policies. AB 8 (Perea, Chapter 401, Statu</w:t>
      </w:r>
      <w:r w:rsidR="001B6EB3">
        <w:rPr>
          <w:szCs w:val="22"/>
        </w:rPr>
        <w:t>t</w:t>
      </w:r>
      <w:r w:rsidRPr="00F5242E">
        <w:rPr>
          <w:szCs w:val="22"/>
        </w:rPr>
        <w:t>es of 2013) re-authorized the ARFVTP through January 1, 2024, and specified that the Energy Commission allocate up to $</w:t>
      </w:r>
      <w:r w:rsidR="00241214" w:rsidRPr="00F5242E">
        <w:rPr>
          <w:szCs w:val="22"/>
        </w:rPr>
        <w:t>20</w:t>
      </w:r>
      <w:r w:rsidRPr="00F5242E">
        <w:rPr>
          <w:szCs w:val="22"/>
        </w:rPr>
        <w:t xml:space="preserve"> million per year (or up to 20 percent of each fiscal year’s funds) in funding for hydrogen station development until at least 100 stations are operational</w:t>
      </w:r>
      <w:r w:rsidR="00631535">
        <w:rPr>
          <w:szCs w:val="22"/>
        </w:rPr>
        <w:t>.</w:t>
      </w:r>
    </w:p>
    <w:p w:rsidR="00D14E9F" w:rsidRDefault="00D14E9F" w:rsidP="00D66E0F">
      <w:pPr>
        <w:spacing w:after="0"/>
        <w:ind w:left="720"/>
        <w:rPr>
          <w:szCs w:val="22"/>
        </w:rPr>
      </w:pPr>
    </w:p>
    <w:p w:rsidR="001B6EB3" w:rsidRPr="00050087" w:rsidRDefault="001B6EB3" w:rsidP="00D66E0F">
      <w:pPr>
        <w:spacing w:after="0"/>
        <w:ind w:left="720"/>
      </w:pPr>
      <w:r w:rsidRPr="00050087">
        <w:t>The ARFVTP</w:t>
      </w:r>
      <w:r>
        <w:t xml:space="preserve"> </w:t>
      </w:r>
      <w:r w:rsidRPr="00050087">
        <w:t>has an annual budget of approximately $100 million and provides financial support for projects that:</w:t>
      </w:r>
    </w:p>
    <w:p w:rsidR="00356D38" w:rsidRPr="00050087" w:rsidRDefault="00356D38" w:rsidP="00D66E0F">
      <w:pPr>
        <w:spacing w:after="0"/>
        <w:ind w:left="720"/>
      </w:pPr>
    </w:p>
    <w:p w:rsidR="00D014EA" w:rsidRPr="00050087" w:rsidRDefault="00D014EA" w:rsidP="00D66E0F">
      <w:pPr>
        <w:numPr>
          <w:ilvl w:val="0"/>
          <w:numId w:val="9"/>
        </w:numPr>
        <w:spacing w:after="0"/>
        <w:ind w:left="1440" w:hanging="720"/>
      </w:pPr>
      <w:r w:rsidRPr="00050087">
        <w:t>Reduce California’s use and dependence on petroleum transportation fuels and increase the use of alternative and renewable fuels and advanced vehicle technologies.</w:t>
      </w:r>
    </w:p>
    <w:p w:rsidR="00D014EA" w:rsidRPr="00050087" w:rsidRDefault="00D014EA" w:rsidP="00D66E0F">
      <w:pPr>
        <w:numPr>
          <w:ilvl w:val="0"/>
          <w:numId w:val="9"/>
        </w:numPr>
        <w:spacing w:after="0"/>
        <w:ind w:left="1440" w:hanging="720"/>
      </w:pPr>
      <w:r w:rsidRPr="00050087">
        <w:t>Produce sustainable alternative and renewable low-carbon fuels in California.</w:t>
      </w:r>
    </w:p>
    <w:p w:rsidR="00D014EA" w:rsidRPr="00050087" w:rsidRDefault="00D014EA" w:rsidP="00D66E0F">
      <w:pPr>
        <w:numPr>
          <w:ilvl w:val="0"/>
          <w:numId w:val="9"/>
        </w:numPr>
        <w:spacing w:after="0"/>
        <w:ind w:left="1440" w:hanging="720"/>
      </w:pPr>
      <w:r w:rsidRPr="00050087">
        <w:t>Expand alternative fueling infrastructure and fueling stations.</w:t>
      </w:r>
    </w:p>
    <w:p w:rsidR="00D014EA" w:rsidRPr="00050087" w:rsidRDefault="00D014EA" w:rsidP="00D66E0F">
      <w:pPr>
        <w:numPr>
          <w:ilvl w:val="0"/>
          <w:numId w:val="9"/>
        </w:numPr>
        <w:spacing w:after="0"/>
        <w:ind w:left="1440" w:hanging="720"/>
      </w:pPr>
      <w:r w:rsidRPr="00050087">
        <w:t>Improve the efficiency, performance and market viability of alternative light-, medium-, and heavy-duty vehicle technologies.</w:t>
      </w:r>
    </w:p>
    <w:p w:rsidR="00D014EA" w:rsidRPr="00050087" w:rsidRDefault="00D014EA" w:rsidP="00D66E0F">
      <w:pPr>
        <w:numPr>
          <w:ilvl w:val="0"/>
          <w:numId w:val="9"/>
        </w:numPr>
        <w:spacing w:after="0"/>
        <w:ind w:left="1440" w:hanging="720"/>
      </w:pPr>
      <w:r w:rsidRPr="00050087">
        <w:t>Retrofit medium- and heavy-duty on-road and non-road vehicle fleets to alternative technologies or fuel use.</w:t>
      </w:r>
    </w:p>
    <w:p w:rsidR="00D014EA" w:rsidRPr="00050087" w:rsidRDefault="00D014EA" w:rsidP="00D66E0F">
      <w:pPr>
        <w:numPr>
          <w:ilvl w:val="0"/>
          <w:numId w:val="9"/>
        </w:numPr>
        <w:spacing w:after="0"/>
        <w:ind w:left="1440" w:hanging="720"/>
      </w:pPr>
      <w:r w:rsidRPr="00050087">
        <w:t>Expand the alternative fueling infrastructure available to existing fleets, public transit, and transportation corridors.</w:t>
      </w:r>
    </w:p>
    <w:p w:rsidR="00D014EA" w:rsidRPr="00050087" w:rsidRDefault="00D014EA" w:rsidP="00D66E0F">
      <w:pPr>
        <w:numPr>
          <w:ilvl w:val="0"/>
          <w:numId w:val="9"/>
        </w:numPr>
        <w:spacing w:after="0"/>
        <w:ind w:left="1440" w:hanging="720"/>
      </w:pPr>
      <w:r w:rsidRPr="00050087">
        <w:t>Establish workforce training programs and conduct public outreach on the benefits of alternative transportation fuels and vehicle technologies.</w:t>
      </w:r>
    </w:p>
    <w:p w:rsidR="00356D38" w:rsidRPr="00050087" w:rsidRDefault="00356D38" w:rsidP="00D66E0F">
      <w:pPr>
        <w:spacing w:after="0"/>
        <w:ind w:left="720"/>
      </w:pPr>
    </w:p>
    <w:p w:rsidR="000C45E2" w:rsidRDefault="000C45E2" w:rsidP="00D66E0F">
      <w:pPr>
        <w:pStyle w:val="Heading2"/>
        <w:keepNext w:val="0"/>
        <w:numPr>
          <w:ilvl w:val="0"/>
          <w:numId w:val="12"/>
        </w:numPr>
        <w:spacing w:before="0" w:after="0"/>
        <w:ind w:hanging="720"/>
        <w:rPr>
          <w:lang w:val="en-US"/>
        </w:rPr>
      </w:pPr>
      <w:bookmarkStart w:id="8" w:name="_Toc491434386"/>
      <w:r>
        <w:rPr>
          <w:lang w:val="en-US"/>
        </w:rPr>
        <w:t>Commitment to Diversity</w:t>
      </w:r>
      <w:bookmarkEnd w:id="8"/>
    </w:p>
    <w:p w:rsidR="000C45E2" w:rsidRDefault="000C45E2" w:rsidP="00D66E0F">
      <w:pPr>
        <w:spacing w:after="0"/>
        <w:ind w:left="720"/>
        <w:rPr>
          <w:szCs w:val="24"/>
        </w:rPr>
      </w:pPr>
      <w:r w:rsidRPr="000C45E2">
        <w:rPr>
          <w:szCs w:val="24"/>
        </w:rPr>
        <w:t xml:space="preserve">The Energy Commission is committed to </w:t>
      </w:r>
      <w:r w:rsidRPr="00F71996">
        <w:rPr>
          <w:szCs w:val="24"/>
        </w:rPr>
        <w:t xml:space="preserve">ensuring </w:t>
      </w:r>
      <w:r w:rsidR="00C363E4" w:rsidRPr="00D31447">
        <w:rPr>
          <w:szCs w:val="24"/>
        </w:rPr>
        <w:t>t</w:t>
      </w:r>
      <w:r w:rsidR="00C363E4">
        <w:rPr>
          <w:szCs w:val="24"/>
        </w:rPr>
        <w:t xml:space="preserve">hat </w:t>
      </w:r>
      <w:r w:rsidRPr="000C45E2">
        <w:rPr>
          <w:szCs w:val="24"/>
        </w:rPr>
        <w:t>participation in its ARFVTP reflect</w:t>
      </w:r>
      <w:r w:rsidR="00C363E4">
        <w:rPr>
          <w:szCs w:val="24"/>
        </w:rPr>
        <w:t>s</w:t>
      </w:r>
      <w:r w:rsidRPr="000C45E2">
        <w:rPr>
          <w:szCs w:val="24"/>
        </w:rPr>
        <w:t xml:space="preserve"> the rich and diverse characteristics of California and its people. To meet this commitment, Energy Commission staff conducts outreach efforts and activities to: </w:t>
      </w:r>
    </w:p>
    <w:p w:rsidR="000C45E2" w:rsidRPr="000C45E2" w:rsidRDefault="006337B0" w:rsidP="006337B0">
      <w:pPr>
        <w:spacing w:after="0"/>
        <w:rPr>
          <w:szCs w:val="24"/>
        </w:rPr>
      </w:pPr>
      <w:r>
        <w:rPr>
          <w:szCs w:val="24"/>
        </w:rPr>
        <w:br w:type="page"/>
      </w:r>
    </w:p>
    <w:p w:rsidR="000C45E2" w:rsidRDefault="000C45E2" w:rsidP="00D66E0F">
      <w:pPr>
        <w:numPr>
          <w:ilvl w:val="0"/>
          <w:numId w:val="36"/>
        </w:numPr>
        <w:tabs>
          <w:tab w:val="clear" w:pos="990"/>
          <w:tab w:val="num" w:pos="1440"/>
        </w:tabs>
        <w:spacing w:after="0"/>
        <w:ind w:left="1440" w:hanging="720"/>
        <w:rPr>
          <w:szCs w:val="24"/>
        </w:rPr>
      </w:pPr>
      <w:r w:rsidRPr="000C45E2">
        <w:rPr>
          <w:szCs w:val="24"/>
        </w:rPr>
        <w:lastRenderedPageBreak/>
        <w:t xml:space="preserve">Ensure potential new </w:t>
      </w:r>
      <w:r w:rsidR="00A1177D">
        <w:rPr>
          <w:szCs w:val="24"/>
        </w:rPr>
        <w:t>Applicant</w:t>
      </w:r>
      <w:r w:rsidRPr="000C45E2">
        <w:rPr>
          <w:szCs w:val="24"/>
        </w:rPr>
        <w:t>s throughout the state are aware of the Energy Commission's ARFVTP and the funding opportunities the program provides.</w:t>
      </w:r>
    </w:p>
    <w:p w:rsidR="000C45E2" w:rsidRPr="000C45E2" w:rsidRDefault="000C45E2" w:rsidP="00D66E0F">
      <w:pPr>
        <w:numPr>
          <w:ilvl w:val="0"/>
          <w:numId w:val="36"/>
        </w:numPr>
        <w:tabs>
          <w:tab w:val="clear" w:pos="990"/>
          <w:tab w:val="num" w:pos="720"/>
        </w:tabs>
        <w:spacing w:after="0"/>
        <w:ind w:left="1440" w:hanging="720"/>
        <w:rPr>
          <w:szCs w:val="24"/>
        </w:rPr>
      </w:pPr>
      <w:r w:rsidRPr="000C45E2">
        <w:rPr>
          <w:szCs w:val="24"/>
        </w:rPr>
        <w:t xml:space="preserve">Encourage greater participation by underrepresented groups including disabled veteran-, women-, minority-, and </w:t>
      </w:r>
      <w:r w:rsidR="003B377C">
        <w:rPr>
          <w:szCs w:val="24"/>
        </w:rPr>
        <w:t>Lesbian, Gay, Bisexual and Transgender (</w:t>
      </w:r>
      <w:r w:rsidRPr="000C45E2">
        <w:rPr>
          <w:szCs w:val="24"/>
        </w:rPr>
        <w:t>LGBT</w:t>
      </w:r>
      <w:r w:rsidR="003B377C">
        <w:rPr>
          <w:szCs w:val="24"/>
        </w:rPr>
        <w:t>)</w:t>
      </w:r>
      <w:r w:rsidRPr="000C45E2">
        <w:rPr>
          <w:szCs w:val="24"/>
        </w:rPr>
        <w:t>-owned businesses.</w:t>
      </w:r>
    </w:p>
    <w:p w:rsidR="004D5893" w:rsidRDefault="004D5893" w:rsidP="00D66E0F">
      <w:pPr>
        <w:spacing w:after="0"/>
        <w:ind w:left="1440"/>
        <w:rPr>
          <w:szCs w:val="24"/>
        </w:rPr>
      </w:pPr>
    </w:p>
    <w:p w:rsidR="000C45E2" w:rsidRDefault="000C45E2" w:rsidP="00D66E0F">
      <w:pPr>
        <w:numPr>
          <w:ilvl w:val="0"/>
          <w:numId w:val="36"/>
        </w:numPr>
        <w:tabs>
          <w:tab w:val="clear" w:pos="990"/>
          <w:tab w:val="num" w:pos="720"/>
        </w:tabs>
        <w:spacing w:after="0"/>
        <w:ind w:left="1440" w:hanging="720"/>
        <w:rPr>
          <w:szCs w:val="24"/>
        </w:rPr>
      </w:pPr>
      <w:r w:rsidRPr="000C45E2">
        <w:rPr>
          <w:szCs w:val="24"/>
        </w:rPr>
        <w:t xml:space="preserve">Assist </w:t>
      </w:r>
      <w:r w:rsidR="00A1177D">
        <w:rPr>
          <w:szCs w:val="24"/>
        </w:rPr>
        <w:t>Applicant</w:t>
      </w:r>
      <w:r w:rsidRPr="000C45E2">
        <w:rPr>
          <w:szCs w:val="24"/>
        </w:rPr>
        <w:t>s in understanding how to apply for funding from the Energy Commission's ARFVTP.</w:t>
      </w:r>
    </w:p>
    <w:p w:rsidR="00BE46C3" w:rsidRPr="00050087" w:rsidRDefault="00BE46C3" w:rsidP="00D66E0F">
      <w:pPr>
        <w:spacing w:after="0"/>
      </w:pPr>
      <w:bookmarkStart w:id="9" w:name="_Toc494707121"/>
      <w:bookmarkStart w:id="10" w:name="_Toc219275082"/>
    </w:p>
    <w:p w:rsidR="00E92350" w:rsidRPr="00050087" w:rsidRDefault="00E92350" w:rsidP="00D66E0F">
      <w:pPr>
        <w:pStyle w:val="Heading2"/>
        <w:keepNext w:val="0"/>
        <w:numPr>
          <w:ilvl w:val="0"/>
          <w:numId w:val="12"/>
        </w:numPr>
        <w:spacing w:before="0" w:after="0"/>
        <w:ind w:hanging="720"/>
      </w:pPr>
      <w:bookmarkStart w:id="11" w:name="_Toc491434387"/>
      <w:r w:rsidRPr="00050087">
        <w:t>Key Activities and Dates</w:t>
      </w:r>
      <w:bookmarkEnd w:id="9"/>
      <w:bookmarkEnd w:id="10"/>
      <w:bookmarkEnd w:id="11"/>
    </w:p>
    <w:p w:rsidR="00356D38" w:rsidRDefault="00732657" w:rsidP="00D66E0F">
      <w:pPr>
        <w:spacing w:after="0"/>
        <w:ind w:left="720"/>
        <w:rPr>
          <w:szCs w:val="22"/>
        </w:rPr>
      </w:pPr>
      <w:r w:rsidRPr="00050087">
        <w:rPr>
          <w:szCs w:val="22"/>
        </w:rPr>
        <w:t xml:space="preserve">Key activities </w:t>
      </w:r>
      <w:r w:rsidR="00056EE1">
        <w:rPr>
          <w:szCs w:val="22"/>
        </w:rPr>
        <w:t xml:space="preserve">and </w:t>
      </w:r>
      <w:r w:rsidRPr="00050087">
        <w:rPr>
          <w:szCs w:val="22"/>
        </w:rPr>
        <w:t xml:space="preserve">dates for this </w:t>
      </w:r>
      <w:r w:rsidR="00F66DFA" w:rsidRPr="00050087">
        <w:rPr>
          <w:szCs w:val="22"/>
        </w:rPr>
        <w:t>solicitation</w:t>
      </w:r>
      <w:r w:rsidRPr="00050087">
        <w:rPr>
          <w:szCs w:val="22"/>
        </w:rPr>
        <w:t xml:space="preserve"> are presented below. An addendum will be released if the dates change for the</w:t>
      </w:r>
      <w:r w:rsidR="00056EE1">
        <w:rPr>
          <w:szCs w:val="22"/>
        </w:rPr>
        <w:t xml:space="preserve"> activities followed by an asterisk</w:t>
      </w:r>
      <w:r w:rsidR="00723F85">
        <w:rPr>
          <w:szCs w:val="22"/>
        </w:rPr>
        <w:t xml:space="preserve"> </w:t>
      </w:r>
      <w:r w:rsidR="00056EE1">
        <w:rPr>
          <w:szCs w:val="22"/>
        </w:rPr>
        <w:t>(*)</w:t>
      </w:r>
      <w:r w:rsidRPr="00050087">
        <w:rPr>
          <w:szCs w:val="22"/>
        </w:rPr>
        <w:t>.</w:t>
      </w:r>
    </w:p>
    <w:p w:rsidR="00732657" w:rsidRDefault="00732657" w:rsidP="00D66E0F">
      <w:pPr>
        <w:spacing w:after="0"/>
        <w:rPr>
          <w:szCs w:val="22"/>
        </w:rPr>
      </w:pPr>
    </w:p>
    <w:p w:rsidR="00E66F51" w:rsidRPr="00992E84" w:rsidRDefault="00E66F51" w:rsidP="00E66F51">
      <w:pPr>
        <w:spacing w:after="0"/>
        <w:jc w:val="center"/>
        <w:rPr>
          <w:b/>
          <w:szCs w:val="22"/>
        </w:rPr>
      </w:pPr>
      <w:r w:rsidRPr="00992E84">
        <w:rPr>
          <w:b/>
          <w:szCs w:val="22"/>
        </w:rPr>
        <w:t>Table 1. Activity and Action Date</w:t>
      </w:r>
    </w:p>
    <w:p w:rsidR="00E66F51" w:rsidRPr="00050087" w:rsidRDefault="00E66F51" w:rsidP="00D66E0F">
      <w:pPr>
        <w:spacing w:after="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140"/>
      </w:tblGrid>
      <w:tr w:rsidR="00740BE9" w:rsidRPr="00050087" w:rsidTr="00E115C7">
        <w:trPr>
          <w:cantSplit/>
          <w:trHeight w:hRule="exact" w:val="288"/>
        </w:trPr>
        <w:tc>
          <w:tcPr>
            <w:tcW w:w="4410" w:type="dxa"/>
            <w:shd w:val="clear" w:color="auto" w:fill="D9D9D9"/>
          </w:tcPr>
          <w:p w:rsidR="00740BE9" w:rsidRPr="00050087" w:rsidRDefault="00740BE9" w:rsidP="00D66E0F">
            <w:pPr>
              <w:spacing w:after="0"/>
              <w:jc w:val="center"/>
              <w:rPr>
                <w:b/>
              </w:rPr>
            </w:pPr>
            <w:r w:rsidRPr="00050087">
              <w:rPr>
                <w:b/>
              </w:rPr>
              <w:t>ACTIVITY</w:t>
            </w:r>
          </w:p>
        </w:tc>
        <w:tc>
          <w:tcPr>
            <w:tcW w:w="4140" w:type="dxa"/>
            <w:shd w:val="clear" w:color="auto" w:fill="D9D9D9"/>
          </w:tcPr>
          <w:p w:rsidR="00740BE9" w:rsidRPr="00050087" w:rsidRDefault="00740BE9" w:rsidP="00D66E0F">
            <w:pPr>
              <w:spacing w:after="0"/>
              <w:jc w:val="center"/>
              <w:rPr>
                <w:b/>
              </w:rPr>
            </w:pPr>
            <w:r w:rsidRPr="00050087">
              <w:rPr>
                <w:b/>
              </w:rPr>
              <w:t>ACTION DATE</w:t>
            </w:r>
          </w:p>
        </w:tc>
      </w:tr>
      <w:tr w:rsidR="00C8196A" w:rsidRPr="00050087" w:rsidTr="00E115C7">
        <w:trPr>
          <w:cantSplit/>
          <w:trHeight w:hRule="exact" w:val="288"/>
        </w:trPr>
        <w:tc>
          <w:tcPr>
            <w:tcW w:w="4410" w:type="dxa"/>
            <w:vAlign w:val="center"/>
          </w:tcPr>
          <w:p w:rsidR="00C8196A" w:rsidRPr="00050087" w:rsidRDefault="00C8196A" w:rsidP="00D66E0F">
            <w:pPr>
              <w:spacing w:after="0"/>
            </w:pPr>
            <w:r w:rsidRPr="00050087">
              <w:t>Solicitation Release</w:t>
            </w:r>
          </w:p>
        </w:tc>
        <w:tc>
          <w:tcPr>
            <w:tcW w:w="4140" w:type="dxa"/>
            <w:vAlign w:val="center"/>
          </w:tcPr>
          <w:p w:rsidR="00C8196A" w:rsidRPr="00E66F51" w:rsidRDefault="00D66716" w:rsidP="00D66716">
            <w:pPr>
              <w:spacing w:after="0"/>
            </w:pPr>
            <w:r w:rsidRPr="00EA5D18">
              <w:t>Aug</w:t>
            </w:r>
            <w:r w:rsidR="002C2CFA" w:rsidRPr="00EA5D18">
              <w:t xml:space="preserve">ust </w:t>
            </w:r>
            <w:r w:rsidR="00EA5D18" w:rsidRPr="00EA5D18">
              <w:t>30</w:t>
            </w:r>
            <w:r w:rsidR="00770668" w:rsidRPr="00EA5D18">
              <w:t>, 2017</w:t>
            </w:r>
          </w:p>
        </w:tc>
      </w:tr>
      <w:tr w:rsidR="00C8196A" w:rsidRPr="00050087" w:rsidTr="00E115C7">
        <w:trPr>
          <w:cantSplit/>
          <w:trHeight w:hRule="exact" w:val="288"/>
        </w:trPr>
        <w:tc>
          <w:tcPr>
            <w:tcW w:w="4410" w:type="dxa"/>
            <w:vAlign w:val="center"/>
          </w:tcPr>
          <w:p w:rsidR="00C8196A" w:rsidRPr="009264F3" w:rsidRDefault="00C8196A" w:rsidP="00D66E0F">
            <w:pPr>
              <w:spacing w:after="0"/>
            </w:pPr>
            <w:r w:rsidRPr="009264F3">
              <w:t>Pre-Application Workshop*</w:t>
            </w:r>
          </w:p>
        </w:tc>
        <w:tc>
          <w:tcPr>
            <w:tcW w:w="4140" w:type="dxa"/>
            <w:vAlign w:val="center"/>
          </w:tcPr>
          <w:p w:rsidR="00C8196A" w:rsidRPr="00E66F51" w:rsidRDefault="00D66716" w:rsidP="00D66716">
            <w:pPr>
              <w:spacing w:after="0"/>
            </w:pPr>
            <w:r>
              <w:t>September 5</w:t>
            </w:r>
            <w:r w:rsidR="00770668" w:rsidRPr="00E66F51">
              <w:t>, 2017</w:t>
            </w:r>
          </w:p>
        </w:tc>
      </w:tr>
      <w:tr w:rsidR="00C8196A" w:rsidRPr="00050087" w:rsidTr="00E115C7">
        <w:trPr>
          <w:cantSplit/>
          <w:trHeight w:hRule="exact" w:val="273"/>
        </w:trPr>
        <w:tc>
          <w:tcPr>
            <w:tcW w:w="4410" w:type="dxa"/>
            <w:vAlign w:val="center"/>
          </w:tcPr>
          <w:p w:rsidR="00C8196A" w:rsidRPr="00050087" w:rsidRDefault="00C8196A" w:rsidP="00D66E0F">
            <w:pPr>
              <w:spacing w:after="0"/>
            </w:pPr>
            <w:r w:rsidRPr="00050087">
              <w:t>Deadline for Written Questions*</w:t>
            </w:r>
          </w:p>
        </w:tc>
        <w:tc>
          <w:tcPr>
            <w:tcW w:w="4140" w:type="dxa"/>
            <w:vAlign w:val="center"/>
          </w:tcPr>
          <w:p w:rsidR="00C8196A" w:rsidRPr="00E66F51" w:rsidRDefault="00CB67D6" w:rsidP="00D66716">
            <w:pPr>
              <w:spacing w:after="0"/>
            </w:pPr>
            <w:r>
              <w:t>September 1</w:t>
            </w:r>
            <w:r w:rsidR="00D66716">
              <w:t>9</w:t>
            </w:r>
            <w:r>
              <w:t>,</w:t>
            </w:r>
            <w:r w:rsidR="00770668" w:rsidRPr="00E66F51">
              <w:t xml:space="preserve"> 2017</w:t>
            </w:r>
          </w:p>
        </w:tc>
      </w:tr>
      <w:tr w:rsidR="00C8196A" w:rsidRPr="00050087" w:rsidTr="00E115C7">
        <w:trPr>
          <w:cantSplit/>
          <w:trHeight w:hRule="exact" w:val="525"/>
        </w:trPr>
        <w:tc>
          <w:tcPr>
            <w:tcW w:w="4410" w:type="dxa"/>
            <w:vAlign w:val="center"/>
          </w:tcPr>
          <w:p w:rsidR="00C8196A" w:rsidRPr="00050087" w:rsidRDefault="00C8196A" w:rsidP="00D66E0F">
            <w:pPr>
              <w:spacing w:after="0"/>
            </w:pPr>
            <w:r w:rsidRPr="004E48E2">
              <w:t>Distribution of</w:t>
            </w:r>
            <w:r w:rsidRPr="00050087">
              <w:t xml:space="preserve"> </w:t>
            </w:r>
            <w:r w:rsidR="004E48E2">
              <w:t xml:space="preserve">Questions and </w:t>
            </w:r>
            <w:r w:rsidRPr="00050087">
              <w:t>Answers</w:t>
            </w:r>
            <w:r w:rsidR="00D14E9F">
              <w:t xml:space="preserve"> (anticipated)</w:t>
            </w:r>
          </w:p>
        </w:tc>
        <w:tc>
          <w:tcPr>
            <w:tcW w:w="4140" w:type="dxa"/>
            <w:vAlign w:val="center"/>
          </w:tcPr>
          <w:p w:rsidR="00C8196A" w:rsidRPr="00E66F51" w:rsidRDefault="00D66716" w:rsidP="00D66716">
            <w:pPr>
              <w:spacing w:after="0"/>
            </w:pPr>
            <w:r>
              <w:t xml:space="preserve">October 2, </w:t>
            </w:r>
            <w:r w:rsidR="00770668" w:rsidRPr="00E66F51">
              <w:t>2017</w:t>
            </w:r>
          </w:p>
        </w:tc>
      </w:tr>
      <w:tr w:rsidR="00C8196A" w:rsidRPr="00050087" w:rsidTr="00E115C7">
        <w:trPr>
          <w:cantSplit/>
          <w:trHeight w:hRule="exact" w:val="759"/>
        </w:trPr>
        <w:tc>
          <w:tcPr>
            <w:tcW w:w="4410" w:type="dxa"/>
            <w:vAlign w:val="center"/>
          </w:tcPr>
          <w:p w:rsidR="00C8196A" w:rsidRPr="007256D9" w:rsidRDefault="00C54FB6" w:rsidP="00805B7F">
            <w:pPr>
              <w:spacing w:after="0"/>
              <w:rPr>
                <w:b/>
              </w:rPr>
            </w:pPr>
            <w:r>
              <w:rPr>
                <w:b/>
              </w:rPr>
              <w:t xml:space="preserve">Application </w:t>
            </w:r>
            <w:r w:rsidR="00805B7F">
              <w:rPr>
                <w:b/>
              </w:rPr>
              <w:t>Period (including resubmissions)</w:t>
            </w:r>
            <w:r w:rsidR="0040445E" w:rsidRPr="007256D9">
              <w:rPr>
                <w:b/>
              </w:rPr>
              <w:t>*</w:t>
            </w:r>
          </w:p>
        </w:tc>
        <w:tc>
          <w:tcPr>
            <w:tcW w:w="4140" w:type="dxa"/>
            <w:vAlign w:val="center"/>
          </w:tcPr>
          <w:p w:rsidR="00C8196A" w:rsidRPr="00E66F51" w:rsidRDefault="00805B7F" w:rsidP="00C54FB6">
            <w:pPr>
              <w:spacing w:after="0"/>
              <w:rPr>
                <w:b/>
              </w:rPr>
            </w:pPr>
            <w:r w:rsidRPr="00E66F51">
              <w:rPr>
                <w:b/>
              </w:rPr>
              <w:t xml:space="preserve">Continuous until </w:t>
            </w:r>
            <w:r w:rsidR="0040445E" w:rsidRPr="00E66F51">
              <w:rPr>
                <w:b/>
              </w:rPr>
              <w:t>September 1, 2018</w:t>
            </w:r>
            <w:r w:rsidR="00C54FB6" w:rsidRPr="00E66F51">
              <w:rPr>
                <w:b/>
              </w:rPr>
              <w:t xml:space="preserve"> </w:t>
            </w:r>
            <w:r w:rsidR="0040445E" w:rsidRPr="00E66F51">
              <w:rPr>
                <w:b/>
              </w:rPr>
              <w:t xml:space="preserve">or </w:t>
            </w:r>
            <w:r w:rsidR="0061426D" w:rsidRPr="00E66F51">
              <w:rPr>
                <w:b/>
              </w:rPr>
              <w:t>until funds are exhausted</w:t>
            </w:r>
            <w:r w:rsidR="00094881" w:rsidRPr="00E66F51">
              <w:rPr>
                <w:b/>
              </w:rPr>
              <w:t>, whichever occurs first.</w:t>
            </w:r>
          </w:p>
        </w:tc>
      </w:tr>
      <w:tr w:rsidR="00C8196A" w:rsidRPr="00050087" w:rsidTr="00E115C7">
        <w:trPr>
          <w:cantSplit/>
          <w:trHeight w:hRule="exact" w:val="288"/>
        </w:trPr>
        <w:tc>
          <w:tcPr>
            <w:tcW w:w="4410" w:type="dxa"/>
            <w:vAlign w:val="center"/>
          </w:tcPr>
          <w:p w:rsidR="00C8196A" w:rsidRPr="00050087" w:rsidRDefault="00C8196A" w:rsidP="00D66E0F">
            <w:pPr>
              <w:spacing w:after="0"/>
            </w:pPr>
            <w:r w:rsidRPr="00050087">
              <w:t xml:space="preserve">Anticipated Notice of Proposed Awards Posting </w:t>
            </w:r>
          </w:p>
        </w:tc>
        <w:tc>
          <w:tcPr>
            <w:tcW w:w="4140" w:type="dxa"/>
            <w:vAlign w:val="center"/>
          </w:tcPr>
          <w:p w:rsidR="00C8196A" w:rsidRPr="006F2092" w:rsidRDefault="00C54FB6" w:rsidP="00C54FB6">
            <w:pPr>
              <w:spacing w:after="0"/>
            </w:pPr>
            <w:r>
              <w:t>C</w:t>
            </w:r>
            <w:r w:rsidR="00C8196A">
              <w:t>ontinuous</w:t>
            </w:r>
            <w:r w:rsidR="00056EE1">
              <w:t>,</w:t>
            </w:r>
            <w:r w:rsidR="00C8196A">
              <w:t xml:space="preserve"> as needed</w:t>
            </w:r>
            <w:r w:rsidR="00094881">
              <w:t>.</w:t>
            </w:r>
          </w:p>
        </w:tc>
      </w:tr>
      <w:tr w:rsidR="00C8196A" w:rsidRPr="00050087" w:rsidTr="00E115C7">
        <w:trPr>
          <w:cantSplit/>
          <w:trHeight w:hRule="exact" w:val="525"/>
        </w:trPr>
        <w:tc>
          <w:tcPr>
            <w:tcW w:w="4410" w:type="dxa"/>
            <w:vAlign w:val="center"/>
          </w:tcPr>
          <w:p w:rsidR="00C8196A" w:rsidRPr="00050087" w:rsidRDefault="00C8196A" w:rsidP="00D66E0F">
            <w:pPr>
              <w:spacing w:after="0"/>
            </w:pPr>
            <w:r w:rsidRPr="00050087">
              <w:t xml:space="preserve">Anticipated Energy Commission Business Meeting </w:t>
            </w:r>
          </w:p>
        </w:tc>
        <w:tc>
          <w:tcPr>
            <w:tcW w:w="4140" w:type="dxa"/>
            <w:vAlign w:val="center"/>
          </w:tcPr>
          <w:p w:rsidR="00C8196A" w:rsidRPr="006F2092" w:rsidRDefault="00C54FB6" w:rsidP="00C54FB6">
            <w:pPr>
              <w:spacing w:after="0"/>
            </w:pPr>
            <w:r>
              <w:t>V</w:t>
            </w:r>
            <w:r w:rsidR="00C8196A">
              <w:t>arious</w:t>
            </w:r>
            <w:r>
              <w:t>, as needed</w:t>
            </w:r>
            <w:r w:rsidR="00094881">
              <w:t>.</w:t>
            </w:r>
          </w:p>
        </w:tc>
      </w:tr>
    </w:tbl>
    <w:p w:rsidR="00E4536E" w:rsidRPr="00050087" w:rsidRDefault="00E4536E" w:rsidP="00D66E0F">
      <w:pPr>
        <w:spacing w:after="0"/>
        <w:rPr>
          <w:szCs w:val="22"/>
        </w:rPr>
      </w:pPr>
      <w:bookmarkStart w:id="12" w:name="_Toc198951306"/>
      <w:bookmarkStart w:id="13" w:name="_Toc201713533"/>
      <w:bookmarkStart w:id="14" w:name="_Toc217726087"/>
      <w:bookmarkStart w:id="15" w:name="_Toc219275083"/>
    </w:p>
    <w:p w:rsidR="00A53D28" w:rsidRPr="00050087" w:rsidRDefault="003D1490" w:rsidP="00D66E0F">
      <w:pPr>
        <w:pStyle w:val="Heading2"/>
        <w:keepNext w:val="0"/>
        <w:numPr>
          <w:ilvl w:val="0"/>
          <w:numId w:val="12"/>
        </w:numPr>
        <w:spacing w:before="0" w:after="0"/>
        <w:ind w:hanging="720"/>
      </w:pPr>
      <w:bookmarkStart w:id="16" w:name="_Toc491434388"/>
      <w:r w:rsidRPr="00050087">
        <w:t>How Award is Determined</w:t>
      </w:r>
      <w:bookmarkEnd w:id="16"/>
    </w:p>
    <w:p w:rsidR="00056EE1" w:rsidRPr="00996F72" w:rsidRDefault="002C2CFA" w:rsidP="00D66E0F">
      <w:pPr>
        <w:spacing w:after="0"/>
        <w:ind w:left="720"/>
        <w:rPr>
          <w:szCs w:val="22"/>
        </w:rPr>
      </w:pPr>
      <w:r>
        <w:rPr>
          <w:szCs w:val="22"/>
        </w:rPr>
        <w:t>Owners and operators of stations listed in Section II.B of this Solicitation may apply for awards. Awards will be</w:t>
      </w:r>
      <w:r w:rsidR="00766A46" w:rsidRPr="00996F72">
        <w:rPr>
          <w:szCs w:val="22"/>
        </w:rPr>
        <w:t xml:space="preserve"> determined </w:t>
      </w:r>
      <w:r w:rsidR="00400A7D" w:rsidRPr="00996F72">
        <w:rPr>
          <w:szCs w:val="22"/>
        </w:rPr>
        <w:t xml:space="preserve">based on an application passing all </w:t>
      </w:r>
      <w:r w:rsidR="00C47C30">
        <w:rPr>
          <w:szCs w:val="22"/>
        </w:rPr>
        <w:t>Administrative and Technical Screening C</w:t>
      </w:r>
      <w:r w:rsidR="00400A7D" w:rsidRPr="00996F72">
        <w:rPr>
          <w:szCs w:val="22"/>
        </w:rPr>
        <w:t>riteria in Section IV</w:t>
      </w:r>
      <w:r>
        <w:rPr>
          <w:szCs w:val="22"/>
        </w:rPr>
        <w:t>,</w:t>
      </w:r>
      <w:r w:rsidR="006F3905">
        <w:rPr>
          <w:szCs w:val="22"/>
        </w:rPr>
        <w:t xml:space="preserve"> </w:t>
      </w:r>
      <w:r w:rsidR="00A06F3A" w:rsidRPr="00996F72">
        <w:rPr>
          <w:szCs w:val="22"/>
        </w:rPr>
        <w:t>Evaluation Process and Criteria</w:t>
      </w:r>
      <w:r>
        <w:rPr>
          <w:szCs w:val="22"/>
        </w:rPr>
        <w:t>,</w:t>
      </w:r>
      <w:r w:rsidR="00A06F3A" w:rsidRPr="00996F72">
        <w:rPr>
          <w:szCs w:val="22"/>
        </w:rPr>
        <w:t xml:space="preserve"> of this </w:t>
      </w:r>
      <w:r w:rsidR="00F779F2" w:rsidRPr="00996F72">
        <w:rPr>
          <w:szCs w:val="22"/>
        </w:rPr>
        <w:t>s</w:t>
      </w:r>
      <w:r w:rsidR="00A06F3A" w:rsidRPr="00996F72">
        <w:rPr>
          <w:szCs w:val="22"/>
        </w:rPr>
        <w:t xml:space="preserve">olicitation. Applications failing one or more of the </w:t>
      </w:r>
      <w:r w:rsidR="00C47C30">
        <w:rPr>
          <w:szCs w:val="22"/>
        </w:rPr>
        <w:t>s</w:t>
      </w:r>
      <w:r w:rsidR="00A06F3A" w:rsidRPr="00996F72">
        <w:rPr>
          <w:szCs w:val="22"/>
        </w:rPr>
        <w:t xml:space="preserve">creening </w:t>
      </w:r>
      <w:r w:rsidR="00C47C30">
        <w:rPr>
          <w:szCs w:val="22"/>
        </w:rPr>
        <w:t>c</w:t>
      </w:r>
      <w:r w:rsidR="00A06F3A" w:rsidRPr="00996F72">
        <w:rPr>
          <w:szCs w:val="22"/>
        </w:rPr>
        <w:t xml:space="preserve">riteria </w:t>
      </w:r>
      <w:r w:rsidR="00290DB8">
        <w:rPr>
          <w:szCs w:val="22"/>
        </w:rPr>
        <w:t xml:space="preserve">in </w:t>
      </w:r>
      <w:r w:rsidR="00A06F3A" w:rsidRPr="00996F72">
        <w:rPr>
          <w:szCs w:val="22"/>
        </w:rPr>
        <w:t xml:space="preserve">this solicitation will be </w:t>
      </w:r>
      <w:r w:rsidR="00C47C30">
        <w:rPr>
          <w:szCs w:val="22"/>
        </w:rPr>
        <w:t>rejected and not recommended for funding.</w:t>
      </w:r>
    </w:p>
    <w:p w:rsidR="00056EE1" w:rsidRPr="00996F72" w:rsidRDefault="00056EE1" w:rsidP="00D66E0F">
      <w:pPr>
        <w:spacing w:after="0"/>
        <w:ind w:left="720"/>
        <w:rPr>
          <w:szCs w:val="22"/>
        </w:rPr>
      </w:pPr>
    </w:p>
    <w:p w:rsidR="00705A75" w:rsidRDefault="00705A75" w:rsidP="00D66E0F">
      <w:pPr>
        <w:spacing w:after="0"/>
        <w:ind w:left="720"/>
        <w:rPr>
          <w:szCs w:val="22"/>
        </w:rPr>
      </w:pPr>
      <w:r>
        <w:rPr>
          <w:szCs w:val="22"/>
        </w:rPr>
        <w:t>Those Applicants meeting the Eligibility and Screening Criteria will be awarded funds on a first-come, first-served basis.</w:t>
      </w:r>
    </w:p>
    <w:p w:rsidR="00705A75" w:rsidRDefault="00705A75" w:rsidP="00D66E0F">
      <w:pPr>
        <w:spacing w:after="0"/>
        <w:ind w:left="720"/>
        <w:rPr>
          <w:szCs w:val="22"/>
        </w:rPr>
      </w:pPr>
    </w:p>
    <w:p w:rsidR="00BD43DA" w:rsidRDefault="00056EE1" w:rsidP="00D66E0F">
      <w:pPr>
        <w:spacing w:after="0"/>
        <w:ind w:left="720"/>
        <w:rPr>
          <w:szCs w:val="22"/>
        </w:rPr>
      </w:pPr>
      <w:r w:rsidRPr="00996F72">
        <w:rPr>
          <w:szCs w:val="22"/>
        </w:rPr>
        <w:t>A</w:t>
      </w:r>
      <w:r w:rsidR="00A06F3A" w:rsidRPr="00996F72">
        <w:rPr>
          <w:szCs w:val="22"/>
        </w:rPr>
        <w:t>pplicant</w:t>
      </w:r>
      <w:r w:rsidR="005565AB">
        <w:rPr>
          <w:szCs w:val="22"/>
        </w:rPr>
        <w:t xml:space="preserve">s whose applications are </w:t>
      </w:r>
      <w:r w:rsidR="00705A75">
        <w:rPr>
          <w:szCs w:val="22"/>
        </w:rPr>
        <w:t>initially screened out</w:t>
      </w:r>
      <w:r w:rsidR="00F779F2" w:rsidRPr="00996F72">
        <w:rPr>
          <w:szCs w:val="22"/>
        </w:rPr>
        <w:t xml:space="preserve"> </w:t>
      </w:r>
      <w:r w:rsidR="00A06F3A" w:rsidRPr="00996F72">
        <w:rPr>
          <w:szCs w:val="22"/>
        </w:rPr>
        <w:t xml:space="preserve">may </w:t>
      </w:r>
      <w:r w:rsidR="00705A75">
        <w:rPr>
          <w:szCs w:val="22"/>
        </w:rPr>
        <w:t>m</w:t>
      </w:r>
      <w:r w:rsidR="00A06F3A" w:rsidRPr="00996F72">
        <w:rPr>
          <w:szCs w:val="22"/>
        </w:rPr>
        <w:t>odify</w:t>
      </w:r>
      <w:r w:rsidR="005565AB">
        <w:rPr>
          <w:szCs w:val="22"/>
        </w:rPr>
        <w:t xml:space="preserve"> and resubmit a new</w:t>
      </w:r>
      <w:r w:rsidR="00A06F3A" w:rsidRPr="00996F72">
        <w:rPr>
          <w:szCs w:val="22"/>
        </w:rPr>
        <w:t xml:space="preserve"> application</w:t>
      </w:r>
      <w:r w:rsidR="00705A75">
        <w:rPr>
          <w:szCs w:val="22"/>
        </w:rPr>
        <w:t xml:space="preserve"> if the Energy Commission is still accepting applications and if funding remains available under the solicitation</w:t>
      </w:r>
      <w:r w:rsidR="000D73E8">
        <w:rPr>
          <w:szCs w:val="22"/>
        </w:rPr>
        <w:t xml:space="preserve">. </w:t>
      </w:r>
      <w:r w:rsidR="00BD43DA" w:rsidRPr="00996F72">
        <w:rPr>
          <w:szCs w:val="22"/>
        </w:rPr>
        <w:t xml:space="preserve">Resubmitted applications will be processed as </w:t>
      </w:r>
      <w:r w:rsidR="005565AB">
        <w:rPr>
          <w:szCs w:val="22"/>
        </w:rPr>
        <w:t xml:space="preserve">a </w:t>
      </w:r>
      <w:r w:rsidR="00BD43DA" w:rsidRPr="00996F72">
        <w:rPr>
          <w:szCs w:val="22"/>
        </w:rPr>
        <w:t>new</w:t>
      </w:r>
      <w:r w:rsidR="005565AB">
        <w:rPr>
          <w:szCs w:val="22"/>
        </w:rPr>
        <w:t xml:space="preserve"> application and processed</w:t>
      </w:r>
      <w:r w:rsidR="00BD43DA" w:rsidRPr="00996F72">
        <w:rPr>
          <w:szCs w:val="22"/>
        </w:rPr>
        <w:t xml:space="preserve"> on a first-come, first-served basis.</w:t>
      </w:r>
    </w:p>
    <w:p w:rsidR="00BD43DA" w:rsidRDefault="00BD43DA" w:rsidP="00D66E0F">
      <w:pPr>
        <w:spacing w:after="0"/>
        <w:ind w:left="720"/>
        <w:rPr>
          <w:szCs w:val="22"/>
        </w:rPr>
      </w:pPr>
    </w:p>
    <w:p w:rsidR="000D73E8" w:rsidRDefault="00A06F3A" w:rsidP="00D66E0F">
      <w:pPr>
        <w:spacing w:after="0"/>
        <w:ind w:left="720"/>
        <w:rPr>
          <w:szCs w:val="22"/>
        </w:rPr>
      </w:pPr>
      <w:r w:rsidRPr="00996F72">
        <w:rPr>
          <w:szCs w:val="22"/>
        </w:rPr>
        <w:t>If the funds available under this solicitation are insufficient to fully fund a grant proposal, the Energy Commission reserves the right to recommend partially funding that proposal. In this event, the proposed Applicant/Awardee and Commission Agreement Manager (CAM) shall meet and reach agreement on a reduced scope of work commensurate with the level of available funding.</w:t>
      </w:r>
    </w:p>
    <w:p w:rsidR="000D73E8" w:rsidRDefault="000D73E8" w:rsidP="00D66E0F">
      <w:pPr>
        <w:spacing w:after="0"/>
        <w:rPr>
          <w:szCs w:val="22"/>
        </w:rPr>
      </w:pPr>
    </w:p>
    <w:p w:rsidR="00DD5F50" w:rsidRPr="00050087" w:rsidRDefault="00FF4E8A" w:rsidP="00D66E0F">
      <w:pPr>
        <w:pStyle w:val="Heading2"/>
        <w:keepNext w:val="0"/>
        <w:numPr>
          <w:ilvl w:val="0"/>
          <w:numId w:val="12"/>
        </w:numPr>
        <w:spacing w:before="0" w:after="0"/>
        <w:ind w:hanging="720"/>
      </w:pPr>
      <w:bookmarkStart w:id="17" w:name="_Toc352232771"/>
      <w:bookmarkStart w:id="18" w:name="_Toc491434389"/>
      <w:r w:rsidRPr="00050087">
        <w:lastRenderedPageBreak/>
        <w:t>Availability of Funds</w:t>
      </w:r>
      <w:bookmarkEnd w:id="17"/>
      <w:bookmarkEnd w:id="18"/>
    </w:p>
    <w:p w:rsidR="00D23DBA" w:rsidRDefault="00A06F3A" w:rsidP="00D66E0F">
      <w:pPr>
        <w:spacing w:after="0"/>
        <w:ind w:left="720"/>
        <w:rPr>
          <w:szCs w:val="22"/>
        </w:rPr>
      </w:pPr>
      <w:r w:rsidRPr="00050087">
        <w:rPr>
          <w:szCs w:val="22"/>
        </w:rPr>
        <w:t xml:space="preserve">A total of </w:t>
      </w:r>
      <w:r>
        <w:rPr>
          <w:szCs w:val="22"/>
        </w:rPr>
        <w:t xml:space="preserve">up </w:t>
      </w:r>
      <w:r w:rsidRPr="00780EE0">
        <w:rPr>
          <w:szCs w:val="22"/>
        </w:rPr>
        <w:t>to $</w:t>
      </w:r>
      <w:r w:rsidR="00AB43DF" w:rsidRPr="00780EE0">
        <w:rPr>
          <w:szCs w:val="22"/>
        </w:rPr>
        <w:t>7.3</w:t>
      </w:r>
      <w:r>
        <w:rPr>
          <w:szCs w:val="22"/>
        </w:rPr>
        <w:t xml:space="preserve"> million</w:t>
      </w:r>
      <w:r w:rsidRPr="00050087">
        <w:rPr>
          <w:szCs w:val="22"/>
        </w:rPr>
        <w:t xml:space="preserve"> is available for awards under this solicitation. The Energy Commission, at its sole discretion, reserves the right to increase or decrease the amount of funds available under this solicitation.</w:t>
      </w:r>
    </w:p>
    <w:p w:rsidR="000D73E8" w:rsidRDefault="000D73E8" w:rsidP="00D66E0F">
      <w:pPr>
        <w:spacing w:after="0"/>
        <w:rPr>
          <w:szCs w:val="22"/>
        </w:rPr>
      </w:pPr>
    </w:p>
    <w:p w:rsidR="00FF4E8A" w:rsidRPr="00050087" w:rsidRDefault="000D0EA9" w:rsidP="00D66E0F">
      <w:pPr>
        <w:pStyle w:val="Heading2"/>
        <w:keepNext w:val="0"/>
        <w:numPr>
          <w:ilvl w:val="0"/>
          <w:numId w:val="12"/>
        </w:numPr>
        <w:spacing w:before="0" w:after="0"/>
        <w:ind w:hanging="720"/>
      </w:pPr>
      <w:bookmarkStart w:id="19" w:name="_Toc491434390"/>
      <w:r w:rsidRPr="00050087">
        <w:rPr>
          <w:lang w:val="en-US"/>
        </w:rPr>
        <w:t>Maximum</w:t>
      </w:r>
      <w:r w:rsidR="00FD56EE" w:rsidRPr="00050087">
        <w:rPr>
          <w:lang w:val="en-US"/>
        </w:rPr>
        <w:t xml:space="preserve"> Award Amount</w:t>
      </w:r>
      <w:bookmarkEnd w:id="19"/>
    </w:p>
    <w:p w:rsidR="00805992" w:rsidRDefault="00805992" w:rsidP="00805992">
      <w:pPr>
        <w:ind w:left="720"/>
      </w:pPr>
      <w:r>
        <w:t>The maximum award amount for each eligible station is listed in Table 2 and is determined by subtracting the maximum allowable O&amp;M support funding provided through an existing or previous O&amp;M agreement funded under PON-13-607 from the maximum allowed $300,000 in O&amp;M funding support. For example, if a station received a $300,000 O&amp;M funding award under PON-13-607, but was only eligible to receive $140,000 due to the funding incentive deadlines, the station is eligible to receive up to $160,000 under this solicitation ($300,000 minus $140,000).</w:t>
      </w:r>
    </w:p>
    <w:p w:rsidR="00992E84" w:rsidRDefault="00992E84" w:rsidP="00992E84">
      <w:pPr>
        <w:spacing w:after="0"/>
        <w:jc w:val="center"/>
        <w:rPr>
          <w:b/>
          <w:szCs w:val="22"/>
        </w:rPr>
      </w:pPr>
    </w:p>
    <w:p w:rsidR="00992E84" w:rsidRPr="00992E84" w:rsidRDefault="00992E84" w:rsidP="00992E84">
      <w:pPr>
        <w:spacing w:after="0"/>
        <w:jc w:val="center"/>
        <w:rPr>
          <w:b/>
          <w:szCs w:val="22"/>
        </w:rPr>
      </w:pPr>
      <w:r w:rsidRPr="00992E84">
        <w:rPr>
          <w:b/>
          <w:szCs w:val="22"/>
        </w:rPr>
        <w:t xml:space="preserve">Table </w:t>
      </w:r>
      <w:r>
        <w:rPr>
          <w:b/>
          <w:szCs w:val="22"/>
        </w:rPr>
        <w:t>2</w:t>
      </w:r>
      <w:r w:rsidRPr="00992E84">
        <w:rPr>
          <w:b/>
          <w:szCs w:val="22"/>
        </w:rPr>
        <w:t xml:space="preserve">. </w:t>
      </w:r>
      <w:r>
        <w:rPr>
          <w:b/>
          <w:szCs w:val="22"/>
        </w:rPr>
        <w:t xml:space="preserve">Station Address and Maximum </w:t>
      </w:r>
      <w:r w:rsidR="00761B1E">
        <w:rPr>
          <w:b/>
          <w:szCs w:val="22"/>
        </w:rPr>
        <w:t xml:space="preserve">O&amp;M </w:t>
      </w:r>
      <w:r>
        <w:rPr>
          <w:b/>
          <w:szCs w:val="22"/>
        </w:rPr>
        <w:t>Award Amount under this Solicitation</w:t>
      </w:r>
    </w:p>
    <w:p w:rsidR="00654229" w:rsidRDefault="00654229" w:rsidP="00D66E0F">
      <w:pPr>
        <w:spacing w:after="0"/>
        <w:ind w:left="720"/>
        <w:rPr>
          <w:szCs w:val="22"/>
        </w:rPr>
      </w:pPr>
    </w:p>
    <w:tbl>
      <w:tblPr>
        <w:tblStyle w:val="TableGrid"/>
        <w:tblW w:w="8028" w:type="dxa"/>
        <w:tblInd w:w="828" w:type="dxa"/>
        <w:tblLook w:val="04A0" w:firstRow="1" w:lastRow="0" w:firstColumn="1" w:lastColumn="0" w:noHBand="0" w:noVBand="1"/>
      </w:tblPr>
      <w:tblGrid>
        <w:gridCol w:w="4680"/>
        <w:gridCol w:w="3348"/>
      </w:tblGrid>
      <w:tr w:rsidR="00301954" w:rsidTr="00130B87">
        <w:trPr>
          <w:tblHeader/>
        </w:trPr>
        <w:tc>
          <w:tcPr>
            <w:tcW w:w="4680" w:type="dxa"/>
            <w:shd w:val="clear" w:color="auto" w:fill="D9D9D9" w:themeFill="background1" w:themeFillShade="D9"/>
            <w:vAlign w:val="center"/>
          </w:tcPr>
          <w:p w:rsidR="00301954" w:rsidRPr="00B1189C" w:rsidRDefault="00301954" w:rsidP="00B1189C">
            <w:pPr>
              <w:spacing w:after="0"/>
              <w:ind w:hanging="108"/>
              <w:jc w:val="center"/>
              <w:rPr>
                <w:b/>
                <w:sz w:val="20"/>
              </w:rPr>
            </w:pPr>
            <w:r w:rsidRPr="00B1189C">
              <w:rPr>
                <w:b/>
                <w:sz w:val="20"/>
              </w:rPr>
              <w:t>Station Address</w:t>
            </w:r>
          </w:p>
        </w:tc>
        <w:tc>
          <w:tcPr>
            <w:tcW w:w="3348" w:type="dxa"/>
            <w:shd w:val="clear" w:color="auto" w:fill="D9D9D9" w:themeFill="background1" w:themeFillShade="D9"/>
            <w:vAlign w:val="center"/>
          </w:tcPr>
          <w:p w:rsidR="00301954" w:rsidRPr="00002BE5" w:rsidRDefault="00805992" w:rsidP="00002BE5">
            <w:pPr>
              <w:spacing w:after="0"/>
              <w:ind w:right="-90"/>
              <w:jc w:val="center"/>
              <w:rPr>
                <w:b/>
                <w:sz w:val="18"/>
                <w:szCs w:val="18"/>
              </w:rPr>
            </w:pPr>
            <w:r>
              <w:rPr>
                <w:b/>
                <w:sz w:val="18"/>
                <w:szCs w:val="18"/>
              </w:rPr>
              <w:t>Maximum O&amp;M Funding Award under this Solicitation</w:t>
            </w:r>
          </w:p>
        </w:tc>
      </w:tr>
      <w:tr w:rsidR="008620AC" w:rsidTr="00B1189C">
        <w:tc>
          <w:tcPr>
            <w:tcW w:w="4680" w:type="dxa"/>
            <w:vAlign w:val="bottom"/>
          </w:tcPr>
          <w:p w:rsidR="008620AC" w:rsidRPr="00374B30" w:rsidRDefault="008620AC" w:rsidP="00604FCD">
            <w:pPr>
              <w:spacing w:after="0"/>
              <w:rPr>
                <w:sz w:val="20"/>
                <w:highlight w:val="yellow"/>
              </w:rPr>
            </w:pPr>
            <w:r w:rsidRPr="00374B30">
              <w:rPr>
                <w:rFonts w:ascii="Calibri" w:hAnsi="Calibri"/>
                <w:color w:val="000000"/>
                <w:sz w:val="20"/>
              </w:rPr>
              <w:t>3731 East La Palma Ave</w:t>
            </w:r>
            <w:r w:rsidR="00604FCD">
              <w:rPr>
                <w:rFonts w:ascii="Calibri" w:hAnsi="Calibri"/>
                <w:color w:val="000000"/>
                <w:sz w:val="20"/>
              </w:rPr>
              <w:t>nue</w:t>
            </w:r>
            <w:r w:rsidRPr="00374B30">
              <w:rPr>
                <w:rFonts w:ascii="Calibri" w:hAnsi="Calibri"/>
                <w:color w:val="000000"/>
                <w:sz w:val="20"/>
              </w:rPr>
              <w:t xml:space="preserve">, Anaheim,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$165,000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2855 Winchester Boulevard, Campbell,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$80,000 </w:t>
            </w:r>
          </w:p>
        </w:tc>
      </w:tr>
      <w:tr w:rsidR="00AB43DF" w:rsidTr="00B1189C">
        <w:tc>
          <w:tcPr>
            <w:tcW w:w="4680" w:type="dxa"/>
            <w:vAlign w:val="bottom"/>
          </w:tcPr>
          <w:p w:rsidR="00AB43DF" w:rsidRPr="00374B30" w:rsidRDefault="00AB43DF" w:rsidP="00D66E0F">
            <w:pPr>
              <w:spacing w:after="0"/>
              <w:rPr>
                <w:rFonts w:ascii="Calibri" w:hAnsi="Calibri"/>
                <w:color w:val="000000"/>
                <w:sz w:val="20"/>
              </w:rPr>
            </w:pPr>
            <w:r>
              <w:rPr>
                <w:rFonts w:ascii="Calibri" w:hAnsi="Calibri"/>
                <w:color w:val="000000"/>
                <w:sz w:val="20"/>
              </w:rPr>
              <w:t>12610 E. End Avenue, Chino, CA</w:t>
            </w:r>
          </w:p>
        </w:tc>
        <w:tc>
          <w:tcPr>
            <w:tcW w:w="3348" w:type="dxa"/>
            <w:vAlign w:val="bottom"/>
          </w:tcPr>
          <w:p w:rsidR="00AB43DF" w:rsidRPr="00374B30" w:rsidRDefault="00AB43DF" w:rsidP="00D66E0F">
            <w:pPr>
              <w:spacing w:after="0"/>
              <w:jc w:val="center"/>
              <w:rPr>
                <w:rFonts w:ascii="Calibri" w:hAnsi="Calibri"/>
                <w:color w:val="000000"/>
                <w:sz w:val="20"/>
              </w:rPr>
            </w:pPr>
            <w:r>
              <w:rPr>
                <w:rFonts w:ascii="Calibri" w:hAnsi="Calibri"/>
                <w:color w:val="000000"/>
                <w:sz w:val="20"/>
              </w:rPr>
              <w:t>$300,000</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2050 Harbor Boulevard, Costa Mesa,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$66,667 </w:t>
            </w:r>
          </w:p>
        </w:tc>
      </w:tr>
      <w:tr w:rsidR="00AB43DF" w:rsidTr="00B1189C">
        <w:tc>
          <w:tcPr>
            <w:tcW w:w="4680" w:type="dxa"/>
            <w:vAlign w:val="bottom"/>
          </w:tcPr>
          <w:p w:rsidR="00AB43DF" w:rsidRPr="00374B30" w:rsidRDefault="00AB43DF" w:rsidP="00D66E0F">
            <w:pPr>
              <w:spacing w:after="0"/>
              <w:rPr>
                <w:rFonts w:ascii="Calibri" w:hAnsi="Calibri"/>
                <w:color w:val="000000"/>
                <w:sz w:val="20"/>
              </w:rPr>
            </w:pPr>
            <w:r>
              <w:rPr>
                <w:rFonts w:ascii="Calibri" w:hAnsi="Calibri"/>
                <w:color w:val="000000"/>
                <w:sz w:val="20"/>
              </w:rPr>
              <w:t>11</w:t>
            </w:r>
            <w:r w:rsidR="00216C72">
              <w:rPr>
                <w:rFonts w:ascii="Calibri" w:hAnsi="Calibri"/>
                <w:color w:val="000000"/>
                <w:sz w:val="20"/>
              </w:rPr>
              <w:t>7</w:t>
            </w:r>
            <w:r>
              <w:rPr>
                <w:rFonts w:ascii="Calibri" w:hAnsi="Calibri"/>
                <w:color w:val="000000"/>
                <w:sz w:val="20"/>
              </w:rPr>
              <w:t>2 45</w:t>
            </w:r>
            <w:r w:rsidRPr="00780EE0">
              <w:rPr>
                <w:rFonts w:ascii="Calibri" w:hAnsi="Calibri"/>
                <w:color w:val="000000"/>
                <w:sz w:val="20"/>
                <w:vertAlign w:val="superscript"/>
              </w:rPr>
              <w:t>th</w:t>
            </w:r>
            <w:r>
              <w:rPr>
                <w:rFonts w:ascii="Calibri" w:hAnsi="Calibri"/>
                <w:color w:val="000000"/>
                <w:sz w:val="20"/>
              </w:rPr>
              <w:t xml:space="preserve"> Street, Emeryville, CA</w:t>
            </w:r>
          </w:p>
        </w:tc>
        <w:tc>
          <w:tcPr>
            <w:tcW w:w="3348" w:type="dxa"/>
            <w:vAlign w:val="bottom"/>
          </w:tcPr>
          <w:p w:rsidR="00AB43DF" w:rsidRPr="00374B30" w:rsidRDefault="00AB43DF" w:rsidP="00D66E0F">
            <w:pPr>
              <w:spacing w:after="0"/>
              <w:jc w:val="center"/>
              <w:rPr>
                <w:rFonts w:ascii="Calibri" w:hAnsi="Calibri"/>
                <w:color w:val="000000"/>
                <w:sz w:val="20"/>
              </w:rPr>
            </w:pPr>
            <w:r>
              <w:rPr>
                <w:rFonts w:ascii="Calibri" w:hAnsi="Calibri"/>
                <w:color w:val="000000"/>
                <w:sz w:val="20"/>
              </w:rPr>
              <w:t>$300,000</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41700 Grimmer B</w:t>
            </w:r>
            <w:r w:rsidR="00604FCD">
              <w:rPr>
                <w:rFonts w:ascii="Calibri" w:hAnsi="Calibri"/>
                <w:color w:val="000000"/>
                <w:sz w:val="20"/>
              </w:rPr>
              <w:t>oulevard</w:t>
            </w:r>
            <w:r w:rsidRPr="00374B30">
              <w:rPr>
                <w:rFonts w:ascii="Calibri" w:hAnsi="Calibri"/>
                <w:color w:val="000000"/>
                <w:sz w:val="20"/>
              </w:rPr>
              <w:t xml:space="preserve">, Fremont,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391 West A Street, Hayward,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$80,000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550 Foothill Boulevard, La Canada Flintridge,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$66,667 </w:t>
            </w:r>
          </w:p>
        </w:tc>
      </w:tr>
      <w:tr w:rsidR="008620AC" w:rsidTr="00B1189C">
        <w:tc>
          <w:tcPr>
            <w:tcW w:w="4680" w:type="dxa"/>
            <w:vAlign w:val="bottom"/>
          </w:tcPr>
          <w:p w:rsidR="008620AC" w:rsidRPr="00374B30" w:rsidRDefault="008620AC">
            <w:pPr>
              <w:spacing w:after="0"/>
              <w:rPr>
                <w:sz w:val="20"/>
                <w:highlight w:val="yellow"/>
              </w:rPr>
            </w:pPr>
            <w:r w:rsidRPr="00374B30">
              <w:rPr>
                <w:rFonts w:ascii="Calibri" w:hAnsi="Calibri"/>
                <w:color w:val="000000"/>
                <w:sz w:val="20"/>
              </w:rPr>
              <w:t xml:space="preserve">20731 Lake Forest Drive, Lake Forest,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$80,000 </w:t>
            </w:r>
          </w:p>
        </w:tc>
      </w:tr>
      <w:tr w:rsidR="008620AC" w:rsidTr="00B1189C">
        <w:tc>
          <w:tcPr>
            <w:tcW w:w="4680" w:type="dxa"/>
            <w:vAlign w:val="bottom"/>
          </w:tcPr>
          <w:p w:rsidR="008620AC" w:rsidRPr="00374B30" w:rsidRDefault="008620AC" w:rsidP="00604FCD">
            <w:pPr>
              <w:spacing w:after="0"/>
              <w:rPr>
                <w:sz w:val="20"/>
                <w:highlight w:val="yellow"/>
              </w:rPr>
            </w:pPr>
            <w:r w:rsidRPr="00374B30">
              <w:rPr>
                <w:rFonts w:ascii="Calibri" w:hAnsi="Calibri"/>
                <w:color w:val="000000"/>
                <w:sz w:val="20"/>
              </w:rPr>
              <w:t>15606 Inglewood Ave</w:t>
            </w:r>
            <w:r w:rsidR="00604FCD">
              <w:rPr>
                <w:rFonts w:ascii="Calibri" w:hAnsi="Calibri"/>
                <w:color w:val="000000"/>
                <w:sz w:val="20"/>
              </w:rPr>
              <w:t>nue</w:t>
            </w:r>
            <w:r w:rsidRPr="00374B30">
              <w:rPr>
                <w:rFonts w:ascii="Calibri" w:hAnsi="Calibri"/>
                <w:color w:val="000000"/>
                <w:sz w:val="20"/>
              </w:rPr>
              <w:t xml:space="preserve">, Lawndale,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pPr>
              <w:spacing w:after="0"/>
              <w:rPr>
                <w:sz w:val="20"/>
                <w:highlight w:val="yellow"/>
              </w:rPr>
            </w:pPr>
            <w:r w:rsidRPr="00374B30">
              <w:rPr>
                <w:rFonts w:ascii="Calibri" w:hAnsi="Calibri"/>
                <w:color w:val="000000"/>
                <w:sz w:val="20"/>
              </w:rPr>
              <w:t>5700 Hollywood Boulevard, Los Angeles, CA</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$145,000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7751 Beverly B</w:t>
            </w:r>
            <w:r w:rsidR="00604FCD">
              <w:rPr>
                <w:rFonts w:ascii="Calibri" w:hAnsi="Calibri"/>
                <w:color w:val="000000"/>
                <w:sz w:val="20"/>
              </w:rPr>
              <w:t>oulevard</w:t>
            </w:r>
            <w:r w:rsidRPr="00374B30">
              <w:rPr>
                <w:rFonts w:ascii="Calibri" w:hAnsi="Calibri"/>
                <w:color w:val="000000"/>
                <w:sz w:val="20"/>
              </w:rPr>
              <w:t xml:space="preserve">, Los Angeles,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$145,000 </w:t>
            </w:r>
          </w:p>
        </w:tc>
      </w:tr>
      <w:tr w:rsidR="008620AC" w:rsidTr="00B1189C">
        <w:tc>
          <w:tcPr>
            <w:tcW w:w="4680" w:type="dxa"/>
            <w:vAlign w:val="bottom"/>
          </w:tcPr>
          <w:p w:rsidR="008620AC" w:rsidRPr="00374B30" w:rsidRDefault="008620AC">
            <w:pPr>
              <w:spacing w:after="0"/>
              <w:rPr>
                <w:sz w:val="20"/>
                <w:highlight w:val="yellow"/>
              </w:rPr>
            </w:pPr>
            <w:r w:rsidRPr="00374B30">
              <w:rPr>
                <w:rFonts w:ascii="Calibri" w:hAnsi="Calibri"/>
                <w:color w:val="000000"/>
                <w:sz w:val="20"/>
              </w:rPr>
              <w:t xml:space="preserve">8126 Lincoln Boulevard, Los Angeles,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$155,000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570 Redwood Highway, Mill Valley,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$145,000 </w:t>
            </w:r>
          </w:p>
        </w:tc>
      </w:tr>
      <w:tr w:rsidR="008620AC" w:rsidTr="00B1189C">
        <w:tc>
          <w:tcPr>
            <w:tcW w:w="4680" w:type="dxa"/>
            <w:vAlign w:val="bottom"/>
          </w:tcPr>
          <w:p w:rsidR="008620AC" w:rsidRPr="00374B30" w:rsidRDefault="002D2F92" w:rsidP="006C703B">
            <w:pPr>
              <w:spacing w:after="0"/>
              <w:rPr>
                <w:sz w:val="20"/>
                <w:highlight w:val="yellow"/>
              </w:rPr>
            </w:pPr>
            <w:r w:rsidRPr="00761B1E">
              <w:rPr>
                <w:rFonts w:ascii="Calibri" w:hAnsi="Calibri"/>
                <w:color w:val="000000"/>
                <w:sz w:val="20"/>
              </w:rPr>
              <w:t>Mobile Refueler</w:t>
            </w:r>
            <w:r w:rsidR="00992E84" w:rsidRPr="00CF3B97">
              <w:rPr>
                <w:rFonts w:ascii="Calibri" w:hAnsi="Calibri"/>
                <w:color w:val="000000"/>
                <w:sz w:val="20"/>
              </w:rPr>
              <w:t>,</w:t>
            </w:r>
            <w:r w:rsidR="007D7DED" w:rsidRPr="00761B1E">
              <w:rPr>
                <w:rFonts w:ascii="Calibri" w:hAnsi="Calibri"/>
                <w:color w:val="000000"/>
                <w:sz w:val="20"/>
              </w:rPr>
              <w:t xml:space="preserve"> </w:t>
            </w:r>
            <w:r w:rsidR="006C703B">
              <w:rPr>
                <w:rFonts w:ascii="Calibri" w:hAnsi="Calibri"/>
                <w:color w:val="000000"/>
                <w:sz w:val="20"/>
              </w:rPr>
              <w:t>CA</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830 Leong Drive, Mountain View, CA</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5957 Vineland Avenue, North Hollywood,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pPr>
              <w:spacing w:after="0"/>
              <w:rPr>
                <w:sz w:val="20"/>
                <w:highlight w:val="yellow"/>
              </w:rPr>
            </w:pPr>
            <w:r w:rsidRPr="00374B30">
              <w:rPr>
                <w:rFonts w:ascii="Calibri" w:hAnsi="Calibri"/>
                <w:color w:val="000000"/>
                <w:sz w:val="20"/>
              </w:rPr>
              <w:t xml:space="preserve">1850 </w:t>
            </w:r>
            <w:r w:rsidR="007E542E">
              <w:rPr>
                <w:rFonts w:ascii="Calibri" w:hAnsi="Calibri"/>
                <w:color w:val="000000"/>
                <w:sz w:val="20"/>
              </w:rPr>
              <w:t xml:space="preserve">E. </w:t>
            </w:r>
            <w:r w:rsidRPr="00374B30">
              <w:rPr>
                <w:rFonts w:ascii="Calibri" w:hAnsi="Calibri"/>
                <w:color w:val="000000"/>
                <w:sz w:val="20"/>
              </w:rPr>
              <w:t>Holt Boulevard, Ontario, CA</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216C72" w:rsidP="00D66E0F">
            <w:pPr>
              <w:spacing w:after="0"/>
              <w:rPr>
                <w:sz w:val="20"/>
                <w:highlight w:val="yellow"/>
              </w:rPr>
            </w:pPr>
            <w:r>
              <w:rPr>
                <w:rFonts w:ascii="Calibri" w:hAnsi="Calibri"/>
                <w:color w:val="000000"/>
                <w:sz w:val="20"/>
              </w:rPr>
              <w:t>1914</w:t>
            </w:r>
            <w:r w:rsidRPr="00374B30">
              <w:rPr>
                <w:rFonts w:ascii="Calibri" w:hAnsi="Calibri"/>
                <w:color w:val="000000"/>
                <w:sz w:val="20"/>
              </w:rPr>
              <w:t xml:space="preserve"> </w:t>
            </w:r>
            <w:r w:rsidR="008620AC" w:rsidRPr="00374B30">
              <w:rPr>
                <w:rFonts w:ascii="Calibri" w:hAnsi="Calibri"/>
                <w:color w:val="000000"/>
                <w:sz w:val="20"/>
              </w:rPr>
              <w:t xml:space="preserve">East Chapman Avenue, Orange,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216C72" w:rsidP="00216C72">
            <w:pPr>
              <w:spacing w:after="0"/>
              <w:rPr>
                <w:sz w:val="20"/>
                <w:highlight w:val="yellow"/>
              </w:rPr>
            </w:pPr>
            <w:r>
              <w:rPr>
                <w:rFonts w:ascii="Calibri" w:hAnsi="Calibri"/>
                <w:color w:val="000000"/>
                <w:sz w:val="20"/>
              </w:rPr>
              <w:t>3601</w:t>
            </w:r>
            <w:r w:rsidR="008620AC" w:rsidRPr="00374B30">
              <w:rPr>
                <w:rFonts w:ascii="Calibri" w:hAnsi="Calibri"/>
                <w:color w:val="000000"/>
                <w:sz w:val="20"/>
              </w:rPr>
              <w:t xml:space="preserve"> El Camino Real, Palo Alto,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28103 Hawthorne Boulevard, Rancho Palos Verdes,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5060 </w:t>
            </w:r>
            <w:r w:rsidR="00604FCD">
              <w:rPr>
                <w:rFonts w:ascii="Calibri" w:hAnsi="Calibri"/>
                <w:color w:val="000000"/>
                <w:sz w:val="20"/>
              </w:rPr>
              <w:t>R</w:t>
            </w:r>
            <w:r w:rsidRPr="00374B30">
              <w:rPr>
                <w:rFonts w:ascii="Calibri" w:hAnsi="Calibri"/>
                <w:color w:val="000000"/>
                <w:sz w:val="20"/>
              </w:rPr>
              <w:t xml:space="preserve">edwood Drive, Rohnert Park,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pPr>
              <w:spacing w:after="0"/>
              <w:rPr>
                <w:sz w:val="20"/>
                <w:highlight w:val="yellow"/>
              </w:rPr>
            </w:pPr>
            <w:r w:rsidRPr="00374B30">
              <w:rPr>
                <w:rFonts w:ascii="Calibri" w:hAnsi="Calibri"/>
                <w:color w:val="000000"/>
                <w:sz w:val="20"/>
              </w:rPr>
              <w:t xml:space="preserve">3060 Carmel Valley Road, San Diego,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$170,000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2451 Bishop Drive, San Ramon,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150 South La Cumbre Road, Santa Barbara,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$80,000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24551 Lyons Avenue, Santa Clarita,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1819 Cloverfield B</w:t>
            </w:r>
            <w:r w:rsidR="00604FCD">
              <w:rPr>
                <w:rFonts w:ascii="Calibri" w:hAnsi="Calibri"/>
                <w:color w:val="000000"/>
                <w:sz w:val="20"/>
              </w:rPr>
              <w:t>oulevard</w:t>
            </w:r>
            <w:r w:rsidRPr="00374B30">
              <w:rPr>
                <w:rFonts w:ascii="Calibri" w:hAnsi="Calibri"/>
                <w:color w:val="000000"/>
                <w:sz w:val="20"/>
              </w:rPr>
              <w:t xml:space="preserve">, Santa Monica,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$66,667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12600 Saratoga Avenue, Saratoga,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$80,000 </w:t>
            </w:r>
          </w:p>
        </w:tc>
      </w:tr>
      <w:tr w:rsidR="008620AC" w:rsidTr="00B1189C">
        <w:tc>
          <w:tcPr>
            <w:tcW w:w="4680" w:type="dxa"/>
            <w:vAlign w:val="bottom"/>
          </w:tcPr>
          <w:p w:rsidR="008620AC" w:rsidRPr="00374B30" w:rsidRDefault="008620AC">
            <w:pPr>
              <w:spacing w:after="0"/>
              <w:rPr>
                <w:sz w:val="20"/>
                <w:highlight w:val="yellow"/>
              </w:rPr>
            </w:pPr>
            <w:r w:rsidRPr="00374B30">
              <w:rPr>
                <w:rFonts w:ascii="Calibri" w:hAnsi="Calibri"/>
                <w:color w:val="000000"/>
                <w:sz w:val="20"/>
              </w:rPr>
              <w:t xml:space="preserve">1200 Fair Oaks Avenue, South Pasadena,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3102 Thousand Oaks B</w:t>
            </w:r>
            <w:r w:rsidR="00604FCD">
              <w:rPr>
                <w:rFonts w:ascii="Calibri" w:hAnsi="Calibri"/>
                <w:color w:val="000000"/>
                <w:sz w:val="20"/>
              </w:rPr>
              <w:t>oulevard</w:t>
            </w:r>
            <w:r w:rsidRPr="00374B30">
              <w:rPr>
                <w:rFonts w:ascii="Calibri" w:hAnsi="Calibri"/>
                <w:color w:val="000000"/>
                <w:sz w:val="20"/>
              </w:rPr>
              <w:t xml:space="preserve">, Thousand Oaks,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2051 West 190th Street, Torrance,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12105 Donner Pass Road, Truckee,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$145,000 </w:t>
            </w:r>
          </w:p>
        </w:tc>
      </w:tr>
      <w:tr w:rsidR="008620AC" w:rsidTr="00B1189C">
        <w:tc>
          <w:tcPr>
            <w:tcW w:w="4680" w:type="dxa"/>
            <w:vAlign w:val="bottom"/>
          </w:tcPr>
          <w:p w:rsidR="008620AC" w:rsidRPr="00374B30" w:rsidRDefault="008620AC" w:rsidP="00761B1E">
            <w:pPr>
              <w:spacing w:after="0"/>
              <w:rPr>
                <w:sz w:val="20"/>
                <w:highlight w:val="yellow"/>
              </w:rPr>
            </w:pPr>
            <w:r w:rsidRPr="00374B30">
              <w:rPr>
                <w:rFonts w:ascii="Calibri" w:hAnsi="Calibri"/>
                <w:color w:val="000000"/>
                <w:sz w:val="20"/>
              </w:rPr>
              <w:lastRenderedPageBreak/>
              <w:t>5314 Topanga Canyon R</w:t>
            </w:r>
            <w:r w:rsidR="00604FCD">
              <w:rPr>
                <w:rFonts w:ascii="Calibri" w:hAnsi="Calibri"/>
                <w:color w:val="000000"/>
                <w:sz w:val="20"/>
              </w:rPr>
              <w:t>oad,</w:t>
            </w:r>
            <w:r w:rsidRPr="00374B30">
              <w:rPr>
                <w:rFonts w:ascii="Calibri" w:hAnsi="Calibri"/>
                <w:color w:val="000000"/>
                <w:sz w:val="20"/>
              </w:rPr>
              <w:t xml:space="preserve"> Woodland Hills, CA</w:t>
            </w:r>
          </w:p>
        </w:tc>
        <w:tc>
          <w:tcPr>
            <w:tcW w:w="3348" w:type="dxa"/>
            <w:vAlign w:val="bottom"/>
          </w:tcPr>
          <w:p w:rsidR="008620AC" w:rsidRPr="00374B30" w:rsidRDefault="008620AC" w:rsidP="00D66E0F">
            <w:pPr>
              <w:spacing w:after="0"/>
              <w:jc w:val="center"/>
              <w:rPr>
                <w:sz w:val="20"/>
              </w:rPr>
            </w:pPr>
            <w:r w:rsidRPr="003804E9">
              <w:rPr>
                <w:rFonts w:ascii="Calibri" w:hAnsi="Calibri"/>
                <w:strike/>
                <w:color w:val="000000"/>
                <w:sz w:val="20"/>
              </w:rPr>
              <w:t>$175,000</w:t>
            </w:r>
            <w:r w:rsidRPr="00374B30">
              <w:rPr>
                <w:rFonts w:ascii="Calibri" w:hAnsi="Calibri"/>
                <w:color w:val="000000"/>
                <w:sz w:val="20"/>
              </w:rPr>
              <w:t xml:space="preserve"> </w:t>
            </w:r>
            <w:r w:rsidR="003804E9" w:rsidRPr="003804E9">
              <w:rPr>
                <w:rFonts w:ascii="Calibri" w:hAnsi="Calibri"/>
                <w:b/>
                <w:color w:val="000000"/>
                <w:sz w:val="20"/>
                <w:u w:val="single"/>
              </w:rPr>
              <w:t>$165,000</w:t>
            </w:r>
          </w:p>
        </w:tc>
      </w:tr>
      <w:tr w:rsidR="008620AC" w:rsidTr="00B1189C">
        <w:tc>
          <w:tcPr>
            <w:tcW w:w="4680" w:type="dxa"/>
            <w:vAlign w:val="bottom"/>
          </w:tcPr>
          <w:p w:rsidR="008620AC" w:rsidRPr="00374B30" w:rsidRDefault="008620AC" w:rsidP="00D66E0F">
            <w:pPr>
              <w:spacing w:after="0"/>
              <w:rPr>
                <w:sz w:val="20"/>
                <w:highlight w:val="yellow"/>
              </w:rPr>
            </w:pPr>
            <w:r w:rsidRPr="00374B30">
              <w:rPr>
                <w:rFonts w:ascii="Calibri" w:hAnsi="Calibri"/>
                <w:color w:val="000000"/>
                <w:sz w:val="20"/>
              </w:rPr>
              <w:t xml:space="preserve">17287 Skyline Boulevard, Woodside, CA </w:t>
            </w:r>
          </w:p>
        </w:tc>
        <w:tc>
          <w:tcPr>
            <w:tcW w:w="3348" w:type="dxa"/>
            <w:vAlign w:val="bottom"/>
          </w:tcPr>
          <w:p w:rsidR="008620AC" w:rsidRPr="00374B30" w:rsidRDefault="008620AC" w:rsidP="00D66E0F">
            <w:pPr>
              <w:spacing w:after="0"/>
              <w:jc w:val="center"/>
              <w:rPr>
                <w:sz w:val="20"/>
              </w:rPr>
            </w:pPr>
            <w:r w:rsidRPr="00374B30">
              <w:rPr>
                <w:rFonts w:ascii="Calibri" w:hAnsi="Calibri"/>
                <w:color w:val="000000"/>
                <w:sz w:val="20"/>
              </w:rPr>
              <w:t xml:space="preserve">$300,000 </w:t>
            </w:r>
          </w:p>
        </w:tc>
      </w:tr>
    </w:tbl>
    <w:p w:rsidR="00191478" w:rsidRDefault="00191478">
      <w:pPr>
        <w:spacing w:after="0"/>
      </w:pPr>
    </w:p>
    <w:p w:rsidR="00380AAC" w:rsidRPr="00050087" w:rsidRDefault="00380AAC" w:rsidP="00D66E0F">
      <w:pPr>
        <w:pStyle w:val="Heading2"/>
        <w:keepNext w:val="0"/>
        <w:numPr>
          <w:ilvl w:val="0"/>
          <w:numId w:val="12"/>
        </w:numPr>
        <w:spacing w:before="0" w:after="0"/>
        <w:ind w:hanging="720"/>
        <w:rPr>
          <w:lang w:val="en-US"/>
        </w:rPr>
      </w:pPr>
      <w:bookmarkStart w:id="20" w:name="_Toc491434391"/>
      <w:r w:rsidRPr="00050087">
        <w:rPr>
          <w:lang w:val="en-US"/>
        </w:rPr>
        <w:t>M</w:t>
      </w:r>
      <w:r w:rsidR="00FE6184">
        <w:rPr>
          <w:lang w:val="en-US"/>
        </w:rPr>
        <w:t xml:space="preserve">ultiple </w:t>
      </w:r>
      <w:r w:rsidRPr="00050087">
        <w:rPr>
          <w:lang w:val="en-US"/>
        </w:rPr>
        <w:t>Applications</w:t>
      </w:r>
      <w:bookmarkEnd w:id="20"/>
    </w:p>
    <w:p w:rsidR="00705C63" w:rsidRDefault="00A17989" w:rsidP="00805992">
      <w:pPr>
        <w:spacing w:after="0"/>
        <w:ind w:left="720"/>
      </w:pPr>
      <w:r>
        <w:t xml:space="preserve">Applicants may submit multiple applications under this solicitation. Each </w:t>
      </w:r>
      <w:r w:rsidR="00877903">
        <w:t xml:space="preserve">application </w:t>
      </w:r>
      <w:r w:rsidR="00D85C4B">
        <w:t xml:space="preserve">shall </w:t>
      </w:r>
      <w:r w:rsidR="00877903">
        <w:t xml:space="preserve">be for a separate and distinct hydrogen refueling station at a specific address </w:t>
      </w:r>
      <w:r>
        <w:t>and adhere to all</w:t>
      </w:r>
      <w:r w:rsidR="00BB072F">
        <w:t xml:space="preserve"> of </w:t>
      </w:r>
      <w:r w:rsidR="00935D23">
        <w:t xml:space="preserve">the </w:t>
      </w:r>
      <w:r w:rsidR="00935D23" w:rsidRPr="00050087">
        <w:t>requirements</w:t>
      </w:r>
      <w:r w:rsidR="009558DA" w:rsidRPr="00050087">
        <w:t xml:space="preserve"> contained in this solicitation.</w:t>
      </w:r>
      <w:r w:rsidR="00D85C4B">
        <w:t xml:space="preserve"> </w:t>
      </w:r>
    </w:p>
    <w:p w:rsidR="00191478" w:rsidRDefault="00191478" w:rsidP="00805992">
      <w:pPr>
        <w:spacing w:after="0"/>
        <w:ind w:left="720"/>
      </w:pPr>
    </w:p>
    <w:p w:rsidR="00052A64" w:rsidRPr="00050087" w:rsidRDefault="00052A64" w:rsidP="00D66E0F">
      <w:pPr>
        <w:pStyle w:val="Heading2"/>
        <w:keepNext w:val="0"/>
        <w:numPr>
          <w:ilvl w:val="0"/>
          <w:numId w:val="12"/>
        </w:numPr>
        <w:tabs>
          <w:tab w:val="left" w:pos="810"/>
        </w:tabs>
        <w:spacing w:before="0" w:after="0"/>
        <w:ind w:hanging="720"/>
      </w:pPr>
      <w:bookmarkStart w:id="21" w:name="_Toc484078941"/>
      <w:bookmarkStart w:id="22" w:name="_Toc484086187"/>
      <w:bookmarkStart w:id="23" w:name="_Toc484078942"/>
      <w:bookmarkStart w:id="24" w:name="_Toc484086188"/>
      <w:bookmarkStart w:id="25" w:name="_Toc484078943"/>
      <w:bookmarkStart w:id="26" w:name="_Toc484086189"/>
      <w:bookmarkStart w:id="27" w:name="_Toc491434392"/>
      <w:bookmarkEnd w:id="21"/>
      <w:bookmarkEnd w:id="22"/>
      <w:bookmarkEnd w:id="23"/>
      <w:bookmarkEnd w:id="24"/>
      <w:bookmarkEnd w:id="25"/>
      <w:bookmarkEnd w:id="26"/>
      <w:r w:rsidRPr="00050087">
        <w:t>Pre-</w:t>
      </w:r>
      <w:r w:rsidR="001661BE" w:rsidRPr="00050087">
        <w:t>Application</w:t>
      </w:r>
      <w:r w:rsidRPr="00050087">
        <w:t xml:space="preserve"> Workshop</w:t>
      </w:r>
      <w:bookmarkEnd w:id="27"/>
    </w:p>
    <w:p w:rsidR="00052A64" w:rsidRPr="00050087" w:rsidRDefault="00052A64" w:rsidP="00D66E0F">
      <w:pPr>
        <w:spacing w:after="0"/>
        <w:ind w:left="720"/>
        <w:rPr>
          <w:szCs w:val="22"/>
        </w:rPr>
      </w:pPr>
      <w:r w:rsidRPr="00050087">
        <w:rPr>
          <w:szCs w:val="22"/>
        </w:rPr>
        <w:t xml:space="preserve">There will be </w:t>
      </w:r>
      <w:r w:rsidR="00363AB0">
        <w:rPr>
          <w:szCs w:val="22"/>
        </w:rPr>
        <w:t>a</w:t>
      </w:r>
      <w:r w:rsidRPr="00050087">
        <w:rPr>
          <w:szCs w:val="22"/>
        </w:rPr>
        <w:t xml:space="preserve"> Pre-</w:t>
      </w:r>
      <w:r w:rsidR="001661BE" w:rsidRPr="00050087">
        <w:rPr>
          <w:szCs w:val="22"/>
        </w:rPr>
        <w:t>Application</w:t>
      </w:r>
      <w:r w:rsidRPr="00050087">
        <w:rPr>
          <w:szCs w:val="22"/>
        </w:rPr>
        <w:t xml:space="preserve"> Workshop</w:t>
      </w:r>
      <w:r w:rsidR="00DA2AD4">
        <w:rPr>
          <w:szCs w:val="22"/>
        </w:rPr>
        <w:t xml:space="preserve"> and p</w:t>
      </w:r>
      <w:r w:rsidRPr="00050087">
        <w:rPr>
          <w:szCs w:val="22"/>
        </w:rPr>
        <w:t>articipation is optional</w:t>
      </w:r>
      <w:r w:rsidR="00DA2AD4">
        <w:rPr>
          <w:szCs w:val="22"/>
        </w:rPr>
        <w:t>,</w:t>
      </w:r>
      <w:r w:rsidRPr="00050087">
        <w:rPr>
          <w:szCs w:val="22"/>
        </w:rPr>
        <w:t xml:space="preserve"> but encouraged. The Pre-</w:t>
      </w:r>
      <w:r w:rsidR="001661BE" w:rsidRPr="00050087">
        <w:rPr>
          <w:szCs w:val="22"/>
        </w:rPr>
        <w:t>Application</w:t>
      </w:r>
      <w:r w:rsidRPr="00050087">
        <w:rPr>
          <w:szCs w:val="22"/>
        </w:rPr>
        <w:t xml:space="preserve"> Workshop will be held through in-person participation, WebEx, and conference call at the date, time and location listed below.  Please call (916) 654-4381 or refer to the Energy Commission's website at </w:t>
      </w:r>
      <w:hyperlink r:id="rId10" w:history="1">
        <w:r w:rsidR="00F60AC4" w:rsidRPr="00382DD5">
          <w:rPr>
            <w:rStyle w:val="Hyperlink"/>
            <w:szCs w:val="22"/>
          </w:rPr>
          <w:t>www.energy.ca.gov/contracts.index.html</w:t>
        </w:r>
      </w:hyperlink>
      <w:r w:rsidR="00A17989">
        <w:rPr>
          <w:szCs w:val="22"/>
        </w:rPr>
        <w:t xml:space="preserve"> </w:t>
      </w:r>
      <w:r w:rsidRPr="004865B8">
        <w:rPr>
          <w:szCs w:val="22"/>
        </w:rPr>
        <w:t>to confirm the date and time</w:t>
      </w:r>
      <w:r w:rsidR="009D2974">
        <w:rPr>
          <w:szCs w:val="22"/>
        </w:rPr>
        <w:t xml:space="preserve"> of the </w:t>
      </w:r>
      <w:r w:rsidR="00D61CE3">
        <w:rPr>
          <w:szCs w:val="22"/>
        </w:rPr>
        <w:t>w</w:t>
      </w:r>
      <w:r w:rsidR="009D2974">
        <w:rPr>
          <w:szCs w:val="22"/>
        </w:rPr>
        <w:t>orkshop</w:t>
      </w:r>
      <w:r w:rsidRPr="004865B8">
        <w:rPr>
          <w:szCs w:val="22"/>
        </w:rPr>
        <w:t>.</w:t>
      </w:r>
    </w:p>
    <w:p w:rsidR="00E4536E" w:rsidRPr="00050087" w:rsidRDefault="00E4536E" w:rsidP="00D66E0F">
      <w:pPr>
        <w:spacing w:after="0"/>
        <w:rPr>
          <w:szCs w:val="22"/>
        </w:rPr>
      </w:pPr>
    </w:p>
    <w:p w:rsidR="00052A64" w:rsidRPr="00705C63" w:rsidRDefault="00520B73" w:rsidP="00D66E0F">
      <w:pPr>
        <w:spacing w:after="0"/>
        <w:jc w:val="center"/>
        <w:rPr>
          <w:b/>
          <w:szCs w:val="22"/>
        </w:rPr>
      </w:pPr>
      <w:r>
        <w:rPr>
          <w:b/>
          <w:szCs w:val="22"/>
        </w:rPr>
        <w:t xml:space="preserve">September 5, </w:t>
      </w:r>
      <w:r w:rsidR="00AE2347" w:rsidRPr="00705C63">
        <w:rPr>
          <w:b/>
          <w:szCs w:val="22"/>
        </w:rPr>
        <w:t>2017</w:t>
      </w:r>
    </w:p>
    <w:p w:rsidR="00052A64" w:rsidRPr="00705C63" w:rsidRDefault="009F4998" w:rsidP="00D66E0F">
      <w:pPr>
        <w:spacing w:after="0"/>
        <w:jc w:val="center"/>
        <w:rPr>
          <w:szCs w:val="22"/>
        </w:rPr>
      </w:pPr>
      <w:r>
        <w:rPr>
          <w:szCs w:val="22"/>
        </w:rPr>
        <w:t>2:00 PM</w:t>
      </w:r>
    </w:p>
    <w:p w:rsidR="00052A64" w:rsidRPr="00705C63" w:rsidRDefault="00052A64" w:rsidP="00D66E0F">
      <w:pPr>
        <w:spacing w:after="0"/>
        <w:jc w:val="center"/>
        <w:rPr>
          <w:szCs w:val="22"/>
        </w:rPr>
      </w:pPr>
      <w:r w:rsidRPr="00705C63">
        <w:rPr>
          <w:szCs w:val="22"/>
        </w:rPr>
        <w:t>Californi</w:t>
      </w:r>
      <w:r w:rsidR="00025632" w:rsidRPr="00705C63">
        <w:rPr>
          <w:szCs w:val="22"/>
        </w:rPr>
        <w:t>a Energy Commission</w:t>
      </w:r>
    </w:p>
    <w:p w:rsidR="00F60AC4" w:rsidRPr="00705C63" w:rsidRDefault="008C693E" w:rsidP="00D66E0F">
      <w:pPr>
        <w:spacing w:after="0"/>
        <w:jc w:val="center"/>
        <w:rPr>
          <w:szCs w:val="22"/>
        </w:rPr>
      </w:pPr>
      <w:r w:rsidRPr="00705C63">
        <w:rPr>
          <w:szCs w:val="22"/>
        </w:rPr>
        <w:t>Art Rosenfeld Hearing Room</w:t>
      </w:r>
    </w:p>
    <w:p w:rsidR="00052A64" w:rsidRPr="00705C63" w:rsidRDefault="008C693E" w:rsidP="00D66E0F">
      <w:pPr>
        <w:spacing w:after="0"/>
        <w:jc w:val="center"/>
        <w:rPr>
          <w:szCs w:val="22"/>
        </w:rPr>
      </w:pPr>
      <w:r w:rsidRPr="00705C63">
        <w:rPr>
          <w:szCs w:val="22"/>
        </w:rPr>
        <w:t>(formerly Hearing Room A)</w:t>
      </w:r>
    </w:p>
    <w:p w:rsidR="00052A64" w:rsidRPr="00705C63" w:rsidRDefault="00052A64" w:rsidP="00D66E0F">
      <w:pPr>
        <w:spacing w:after="0"/>
        <w:jc w:val="center"/>
        <w:rPr>
          <w:szCs w:val="22"/>
        </w:rPr>
      </w:pPr>
      <w:r w:rsidRPr="00705C63">
        <w:rPr>
          <w:szCs w:val="22"/>
        </w:rPr>
        <w:t>1516 9th Street</w:t>
      </w:r>
    </w:p>
    <w:p w:rsidR="00E115C7" w:rsidRDefault="00052A64" w:rsidP="00D66E0F">
      <w:pPr>
        <w:spacing w:after="0"/>
        <w:jc w:val="center"/>
        <w:rPr>
          <w:szCs w:val="22"/>
        </w:rPr>
      </w:pPr>
      <w:r w:rsidRPr="00705C63">
        <w:rPr>
          <w:szCs w:val="22"/>
        </w:rPr>
        <w:t>Sacramento, CA  95814</w:t>
      </w:r>
    </w:p>
    <w:p w:rsidR="00E115C7" w:rsidRDefault="00E115C7" w:rsidP="00D66E0F">
      <w:pPr>
        <w:spacing w:after="0"/>
        <w:rPr>
          <w:szCs w:val="22"/>
        </w:rPr>
      </w:pPr>
    </w:p>
    <w:p w:rsidR="000F72DA" w:rsidRPr="00050087" w:rsidRDefault="000F72DA" w:rsidP="00D66E0F">
      <w:pPr>
        <w:pStyle w:val="Heading2"/>
        <w:keepNext w:val="0"/>
        <w:numPr>
          <w:ilvl w:val="0"/>
          <w:numId w:val="12"/>
        </w:numPr>
        <w:spacing w:before="0" w:after="0"/>
        <w:ind w:hanging="720"/>
      </w:pPr>
      <w:bookmarkStart w:id="28" w:name="_Toc491434393"/>
      <w:r w:rsidRPr="00050087">
        <w:t>Participation Through WebEx</w:t>
      </w:r>
      <w:bookmarkEnd w:id="28"/>
    </w:p>
    <w:p w:rsidR="000F72DA" w:rsidRPr="00050087" w:rsidRDefault="000F72DA" w:rsidP="00D66E0F">
      <w:pPr>
        <w:spacing w:after="0"/>
        <w:jc w:val="both"/>
        <w:rPr>
          <w:b/>
          <w:u w:val="single"/>
        </w:rPr>
      </w:pPr>
    </w:p>
    <w:p w:rsidR="000F72DA" w:rsidRDefault="000F72DA" w:rsidP="00D66E0F">
      <w:pPr>
        <w:tabs>
          <w:tab w:val="left" w:pos="1080"/>
        </w:tabs>
        <w:spacing w:after="0"/>
        <w:ind w:left="720"/>
        <w:jc w:val="both"/>
        <w:rPr>
          <w:b/>
        </w:rPr>
      </w:pPr>
      <w:r w:rsidRPr="001F3FE3">
        <w:rPr>
          <w:b/>
        </w:rPr>
        <w:t>WebEx Instructions:</w:t>
      </w:r>
    </w:p>
    <w:p w:rsidR="00E04486" w:rsidRPr="004865B8" w:rsidRDefault="00E04486" w:rsidP="00D66E0F">
      <w:pPr>
        <w:tabs>
          <w:tab w:val="left" w:pos="1080"/>
        </w:tabs>
        <w:spacing w:after="0"/>
        <w:ind w:left="720"/>
        <w:jc w:val="both"/>
        <w:rPr>
          <w:b/>
        </w:rPr>
      </w:pPr>
    </w:p>
    <w:p w:rsidR="000F72DA" w:rsidRPr="00E04486" w:rsidRDefault="000F72DA" w:rsidP="00D66E0F">
      <w:pPr>
        <w:numPr>
          <w:ilvl w:val="0"/>
          <w:numId w:val="18"/>
        </w:numPr>
        <w:spacing w:after="0"/>
        <w:ind w:left="1440" w:hanging="720"/>
        <w:rPr>
          <w:b/>
        </w:rPr>
      </w:pPr>
      <w:r w:rsidRPr="004865B8">
        <w:t xml:space="preserve">To join the WebEx meeting, go to </w:t>
      </w:r>
      <w:hyperlink r:id="rId11" w:history="1">
        <w:r w:rsidR="00F60AC4" w:rsidRPr="00382DD5">
          <w:rPr>
            <w:rStyle w:val="Hyperlink"/>
          </w:rPr>
          <w:t>https://energy.webex.com</w:t>
        </w:r>
      </w:hyperlink>
      <w:r w:rsidR="00F60AC4">
        <w:t xml:space="preserve"> </w:t>
      </w:r>
      <w:r w:rsidRPr="004865B8">
        <w:t>and enter the meet</w:t>
      </w:r>
      <w:r w:rsidR="00E04486">
        <w:t>ing number below:</w:t>
      </w:r>
    </w:p>
    <w:p w:rsidR="00E04486" w:rsidRPr="004865B8" w:rsidRDefault="00E04486" w:rsidP="00D66E0F">
      <w:pPr>
        <w:tabs>
          <w:tab w:val="left" w:pos="810"/>
        </w:tabs>
        <w:spacing w:after="0"/>
        <w:ind w:left="1526"/>
        <w:rPr>
          <w:b/>
        </w:rPr>
      </w:pPr>
    </w:p>
    <w:p w:rsidR="000F72DA" w:rsidRPr="00D422C5" w:rsidRDefault="000F72DA" w:rsidP="00D66E0F">
      <w:pPr>
        <w:spacing w:after="0"/>
        <w:ind w:left="1440" w:firstLine="720"/>
        <w:rPr>
          <w:b/>
          <w:bCs/>
          <w:szCs w:val="22"/>
        </w:rPr>
      </w:pPr>
      <w:r w:rsidRPr="00050087">
        <w:rPr>
          <w:b/>
        </w:rPr>
        <w:t>Meeting Number:</w:t>
      </w:r>
      <w:r w:rsidRPr="00050087">
        <w:t xml:space="preserve"> </w:t>
      </w:r>
      <w:r w:rsidR="00DC644F" w:rsidRPr="00D422C5">
        <w:rPr>
          <w:rStyle w:val="t-meeting-num"/>
          <w:szCs w:val="22"/>
        </w:rPr>
        <w:t>[</w:t>
      </w:r>
      <w:r w:rsidR="00D422C5" w:rsidRPr="00D422C5">
        <w:rPr>
          <w:rStyle w:val="t-meeting-num"/>
          <w:szCs w:val="22"/>
        </w:rPr>
        <w:t>494 151 104]</w:t>
      </w:r>
    </w:p>
    <w:p w:rsidR="00E04486" w:rsidRDefault="000F72DA" w:rsidP="00D422C5">
      <w:pPr>
        <w:spacing w:after="0"/>
        <w:ind w:left="2160"/>
      </w:pPr>
      <w:r w:rsidRPr="009264F3">
        <w:rPr>
          <w:b/>
        </w:rPr>
        <w:t>Topic:</w:t>
      </w:r>
      <w:r w:rsidRPr="009264F3">
        <w:rPr>
          <w:color w:val="0070C0"/>
        </w:rPr>
        <w:t xml:space="preserve"> </w:t>
      </w:r>
      <w:r w:rsidR="00D422C5" w:rsidRPr="00D422C5">
        <w:rPr>
          <w:szCs w:val="22"/>
        </w:rPr>
        <w:t>Pre-application workshop for GFO-17-601 Light Duty Vehicle Hydrogen Refueling Infrastructure Operation and Maintenance Support G</w:t>
      </w:r>
      <w:r w:rsidR="005F6367">
        <w:rPr>
          <w:szCs w:val="22"/>
        </w:rPr>
        <w:t>rants</w:t>
      </w:r>
      <w:r w:rsidR="00D422C5" w:rsidRPr="00D422C5">
        <w:rPr>
          <w:szCs w:val="22"/>
        </w:rPr>
        <w:br/>
      </w:r>
    </w:p>
    <w:p w:rsidR="000F72DA" w:rsidRPr="00050087" w:rsidRDefault="000F72DA" w:rsidP="00D66E0F">
      <w:pPr>
        <w:numPr>
          <w:ilvl w:val="0"/>
          <w:numId w:val="18"/>
        </w:numPr>
        <w:spacing w:after="0"/>
        <w:ind w:left="1440" w:hanging="720"/>
      </w:pPr>
      <w:r w:rsidRPr="00B23296">
        <w:t>To Logon with a Direct Phone Number</w:t>
      </w:r>
      <w:r w:rsidRPr="00050087">
        <w:t>:  After logging into WebEx, a prompt will appear on-screen for a phone number. In the “Number” box, enter your area code and phone number and click “OK” to receive a call for the audio of the meeting. International callers may use the "Country/Region" button to help make their connection.</w:t>
      </w:r>
    </w:p>
    <w:p w:rsidR="00E04486" w:rsidRDefault="00E04486" w:rsidP="00D66E0F">
      <w:pPr>
        <w:spacing w:after="0"/>
        <w:ind w:left="1440"/>
      </w:pPr>
    </w:p>
    <w:p w:rsidR="000F72DA" w:rsidRDefault="000F72DA" w:rsidP="00D66E0F">
      <w:pPr>
        <w:numPr>
          <w:ilvl w:val="0"/>
          <w:numId w:val="18"/>
        </w:numPr>
        <w:spacing w:after="0"/>
        <w:ind w:left="1440" w:hanging="720"/>
      </w:pPr>
      <w:r w:rsidRPr="00923EC5">
        <w:t>To Logon with an Extension Phone Number:</w:t>
      </w:r>
      <w:r w:rsidRPr="00050087">
        <w:t xml:space="preserve"> After you login, a prompt will ask for your phone number. Select “CANCEL.” Call </w:t>
      </w:r>
      <w:r w:rsidRPr="00923EC5">
        <w:t xml:space="preserve">1-866-469-3239 </w:t>
      </w:r>
      <w:r w:rsidRPr="00050087">
        <w:t>(toll-free in the U.S. and Canada).  When prompted, enter the meeting number above and the unique Attendee ID number listed in the top left area of the screen after login. International callers may dial in using the “Show all global call-in numbers” link (also in the top left area).</w:t>
      </w:r>
    </w:p>
    <w:p w:rsidR="0023116E" w:rsidRDefault="0023116E">
      <w:pPr>
        <w:spacing w:after="0"/>
        <w:rPr>
          <w:b/>
          <w:u w:val="single"/>
        </w:rPr>
      </w:pPr>
      <w:r>
        <w:rPr>
          <w:b/>
          <w:u w:val="single"/>
        </w:rPr>
        <w:br w:type="page"/>
      </w:r>
    </w:p>
    <w:p w:rsidR="008C23E7" w:rsidRDefault="008C23E7" w:rsidP="00D66E0F">
      <w:pPr>
        <w:spacing w:after="0"/>
        <w:ind w:left="720"/>
        <w:rPr>
          <w:b/>
          <w:u w:val="single"/>
        </w:rPr>
      </w:pPr>
    </w:p>
    <w:p w:rsidR="000F72DA" w:rsidRPr="004865B8" w:rsidRDefault="000F72DA" w:rsidP="00D66E0F">
      <w:pPr>
        <w:tabs>
          <w:tab w:val="left" w:pos="1080"/>
        </w:tabs>
        <w:spacing w:after="0"/>
        <w:ind w:left="720"/>
        <w:jc w:val="both"/>
        <w:rPr>
          <w:b/>
        </w:rPr>
      </w:pPr>
      <w:r w:rsidRPr="001F3FE3">
        <w:rPr>
          <w:b/>
        </w:rPr>
        <w:t>Telephone Access Only:</w:t>
      </w:r>
    </w:p>
    <w:p w:rsidR="000F72DA" w:rsidRPr="004865B8" w:rsidRDefault="000F72DA" w:rsidP="00D66E0F">
      <w:pPr>
        <w:spacing w:after="0"/>
        <w:ind w:left="720"/>
      </w:pPr>
      <w:r w:rsidRPr="004865B8">
        <w:t xml:space="preserve">Call </w:t>
      </w:r>
      <w:r w:rsidRPr="004865B8">
        <w:rPr>
          <w:b/>
          <w:bCs/>
        </w:rPr>
        <w:t xml:space="preserve">1-866-469-3239 </w:t>
      </w:r>
      <w:r w:rsidRPr="004865B8">
        <w:t xml:space="preserve">(toll-free in the U.S. and Canada). When prompted, enter the meeting number above. International callers may select their number from </w:t>
      </w:r>
      <w:hyperlink r:id="rId12" w:history="1">
        <w:r w:rsidR="00F60AC4" w:rsidRPr="00382DD5">
          <w:rPr>
            <w:rStyle w:val="Hyperlink"/>
          </w:rPr>
          <w:t>https://energy.webex.com/ energy/globalcallin.php</w:t>
        </w:r>
      </w:hyperlink>
      <w:r w:rsidRPr="004865B8">
        <w:t>.</w:t>
      </w:r>
    </w:p>
    <w:p w:rsidR="000F72DA" w:rsidRPr="004865B8" w:rsidRDefault="000F72DA" w:rsidP="00D66E0F">
      <w:pPr>
        <w:spacing w:after="0"/>
        <w:ind w:left="720"/>
        <w:jc w:val="both"/>
      </w:pPr>
    </w:p>
    <w:p w:rsidR="000F72DA" w:rsidRPr="004865B8" w:rsidRDefault="000F72DA" w:rsidP="00D66E0F">
      <w:pPr>
        <w:tabs>
          <w:tab w:val="left" w:pos="1080"/>
        </w:tabs>
        <w:spacing w:after="0"/>
        <w:ind w:left="720"/>
        <w:jc w:val="both"/>
        <w:rPr>
          <w:b/>
        </w:rPr>
      </w:pPr>
      <w:r w:rsidRPr="004865B8">
        <w:rPr>
          <w:b/>
        </w:rPr>
        <w:t>Technical Support:</w:t>
      </w:r>
    </w:p>
    <w:p w:rsidR="000F72DA" w:rsidRDefault="000F72DA" w:rsidP="00D66E0F">
      <w:pPr>
        <w:numPr>
          <w:ilvl w:val="0"/>
          <w:numId w:val="19"/>
        </w:numPr>
        <w:spacing w:after="0"/>
        <w:ind w:left="1440" w:hanging="720"/>
      </w:pPr>
      <w:r w:rsidRPr="004865B8">
        <w:t xml:space="preserve">For assistance with problems or questions about joining or attending the meeting, please call WebEx Technical Support at </w:t>
      </w:r>
      <w:r w:rsidRPr="00E04486">
        <w:rPr>
          <w:b/>
        </w:rPr>
        <w:t>1-866-229-3239</w:t>
      </w:r>
      <w:r w:rsidR="0052646B">
        <w:rPr>
          <w:b/>
        </w:rPr>
        <w:t xml:space="preserve"> </w:t>
      </w:r>
      <w:r w:rsidR="0052646B">
        <w:t>or Jean Baronas at 916-654-4526.</w:t>
      </w:r>
    </w:p>
    <w:p w:rsidR="00E04486" w:rsidRPr="004865B8" w:rsidRDefault="00E04486" w:rsidP="00D66E0F">
      <w:pPr>
        <w:spacing w:after="0"/>
        <w:ind w:left="1440" w:hanging="720"/>
      </w:pPr>
    </w:p>
    <w:p w:rsidR="000F72DA" w:rsidRPr="004865B8" w:rsidRDefault="000F72DA" w:rsidP="00D66E0F">
      <w:pPr>
        <w:numPr>
          <w:ilvl w:val="0"/>
          <w:numId w:val="19"/>
        </w:numPr>
        <w:spacing w:after="0"/>
        <w:ind w:left="1440" w:hanging="720"/>
      </w:pPr>
      <w:r w:rsidRPr="004865B8">
        <w:t>System Requirements: To determine whether your computer is compatible, visit:</w:t>
      </w:r>
      <w:r w:rsidR="00E04486">
        <w:t xml:space="preserve"> </w:t>
      </w:r>
      <w:hyperlink r:id="rId13" w:history="1">
        <w:r w:rsidR="00F60AC4" w:rsidRPr="00382DD5">
          <w:rPr>
            <w:rStyle w:val="Hyperlink"/>
          </w:rPr>
          <w:t>http://support.webex.com/support/system-requirements.html</w:t>
        </w:r>
      </w:hyperlink>
      <w:r w:rsidRPr="004865B8">
        <w:t>.</w:t>
      </w:r>
    </w:p>
    <w:p w:rsidR="00E04486" w:rsidRDefault="00E04486" w:rsidP="00D66E0F">
      <w:pPr>
        <w:spacing w:after="0"/>
        <w:ind w:left="1440" w:hanging="720"/>
      </w:pPr>
    </w:p>
    <w:p w:rsidR="00BC4AED" w:rsidRDefault="000F72DA" w:rsidP="00D66E0F">
      <w:pPr>
        <w:numPr>
          <w:ilvl w:val="0"/>
          <w:numId w:val="20"/>
        </w:numPr>
        <w:spacing w:after="0"/>
        <w:ind w:hanging="720"/>
      </w:pPr>
      <w:r w:rsidRPr="004865B8">
        <w:t xml:space="preserve">Meeting Preparation:  The playback of UCF (Universal Communications Format) rich media files requires appropriate players. Please determine whether the players are installed on your computer by visiting: </w:t>
      </w:r>
      <w:hyperlink r:id="rId14" w:history="1">
        <w:r w:rsidR="00F60AC4" w:rsidRPr="00382DD5">
          <w:rPr>
            <w:rStyle w:val="Hyperlink"/>
          </w:rPr>
          <w:t>https://energy.webex.com/energy/systemdiagnosis.php</w:t>
        </w:r>
      </w:hyperlink>
      <w:r w:rsidRPr="004865B8">
        <w:t>.</w:t>
      </w:r>
    </w:p>
    <w:p w:rsidR="00D10859" w:rsidRPr="004865B8" w:rsidRDefault="00D10859" w:rsidP="00D66E0F">
      <w:pPr>
        <w:spacing w:after="0"/>
        <w:ind w:left="720"/>
        <w:rPr>
          <w:szCs w:val="22"/>
        </w:rPr>
      </w:pPr>
    </w:p>
    <w:p w:rsidR="00052A64" w:rsidRPr="004865B8" w:rsidRDefault="00052A64" w:rsidP="00D66E0F">
      <w:pPr>
        <w:pStyle w:val="Heading2"/>
        <w:keepNext w:val="0"/>
        <w:numPr>
          <w:ilvl w:val="0"/>
          <w:numId w:val="12"/>
        </w:numPr>
        <w:spacing w:before="0" w:after="0"/>
        <w:ind w:hanging="720"/>
      </w:pPr>
      <w:bookmarkStart w:id="29" w:name="_Toc198951307"/>
      <w:bookmarkStart w:id="30" w:name="_Toc201713535"/>
      <w:bookmarkStart w:id="31" w:name="_Toc219275084"/>
      <w:bookmarkStart w:id="32" w:name="_Toc491434394"/>
      <w:r w:rsidRPr="004865B8">
        <w:t>Question</w:t>
      </w:r>
      <w:bookmarkEnd w:id="29"/>
      <w:r w:rsidRPr="004865B8">
        <w:t>s</w:t>
      </w:r>
      <w:bookmarkEnd w:id="30"/>
      <w:bookmarkEnd w:id="31"/>
      <w:bookmarkEnd w:id="32"/>
    </w:p>
    <w:p w:rsidR="00052A64" w:rsidRPr="004865B8" w:rsidRDefault="00052A64" w:rsidP="00D66E0F">
      <w:pPr>
        <w:spacing w:after="0"/>
        <w:ind w:left="720"/>
        <w:rPr>
          <w:szCs w:val="22"/>
        </w:rPr>
      </w:pPr>
      <w:r w:rsidRPr="004865B8">
        <w:rPr>
          <w:szCs w:val="22"/>
        </w:rPr>
        <w:t xml:space="preserve">During the solicitation process, questions of clarification about this solicitation must be directed to the </w:t>
      </w:r>
      <w:r w:rsidR="00BC474A" w:rsidRPr="004865B8">
        <w:rPr>
          <w:szCs w:val="22"/>
        </w:rPr>
        <w:t xml:space="preserve">Commission Agreement </w:t>
      </w:r>
      <w:r w:rsidRPr="004865B8">
        <w:rPr>
          <w:szCs w:val="22"/>
        </w:rPr>
        <w:t>Officer listed in the following section. You may ask questions at the Pre-</w:t>
      </w:r>
      <w:r w:rsidR="001661BE" w:rsidRPr="004865B8">
        <w:rPr>
          <w:szCs w:val="22"/>
        </w:rPr>
        <w:t>Application</w:t>
      </w:r>
      <w:r w:rsidRPr="004865B8">
        <w:rPr>
          <w:szCs w:val="22"/>
        </w:rPr>
        <w:t xml:space="preserve"> Workshop, and you may submit written questions via mail, electronic mail, and by FAX. However, all questions must be received by 5:00 pm</w:t>
      </w:r>
      <w:r w:rsidR="00AB771A">
        <w:rPr>
          <w:szCs w:val="22"/>
        </w:rPr>
        <w:t xml:space="preserve"> PST</w:t>
      </w:r>
      <w:r w:rsidRPr="004865B8">
        <w:rPr>
          <w:szCs w:val="22"/>
        </w:rPr>
        <w:t xml:space="preserve"> on the date listed in the Key Activities and Dates table</w:t>
      </w:r>
      <w:r w:rsidR="00D10859" w:rsidRPr="004865B8">
        <w:rPr>
          <w:szCs w:val="22"/>
        </w:rPr>
        <w:t xml:space="preserve"> earlier in this solicitation.</w:t>
      </w:r>
    </w:p>
    <w:p w:rsidR="00D10859" w:rsidRPr="004865B8" w:rsidRDefault="00D10859" w:rsidP="00D66E0F">
      <w:pPr>
        <w:spacing w:after="0"/>
        <w:ind w:left="720"/>
        <w:rPr>
          <w:szCs w:val="22"/>
        </w:rPr>
      </w:pPr>
    </w:p>
    <w:p w:rsidR="00052A64" w:rsidRPr="004865B8" w:rsidRDefault="00052A64" w:rsidP="00D66E0F">
      <w:pPr>
        <w:spacing w:after="0"/>
        <w:ind w:left="720"/>
        <w:rPr>
          <w:szCs w:val="22"/>
        </w:rPr>
      </w:pPr>
      <w:r w:rsidRPr="004865B8">
        <w:rPr>
          <w:szCs w:val="22"/>
        </w:rPr>
        <w:t>Question and answer sets will be e-mailed to all parties who attended the Pre-</w:t>
      </w:r>
      <w:r w:rsidR="001661BE" w:rsidRPr="004865B8">
        <w:rPr>
          <w:szCs w:val="22"/>
        </w:rPr>
        <w:t>Application</w:t>
      </w:r>
      <w:r w:rsidRPr="004865B8">
        <w:rPr>
          <w:szCs w:val="22"/>
        </w:rPr>
        <w:t xml:space="preserve"> Workshop and provided their contact information on the sign-in sheet. The questions and answers will also be posted on the </w:t>
      </w:r>
      <w:r w:rsidR="00F44DF6" w:rsidRPr="004865B8">
        <w:rPr>
          <w:szCs w:val="22"/>
        </w:rPr>
        <w:t>Energy Commission</w:t>
      </w:r>
      <w:r w:rsidRPr="004865B8">
        <w:rPr>
          <w:szCs w:val="22"/>
        </w:rPr>
        <w:t xml:space="preserve">’s website at: </w:t>
      </w:r>
      <w:hyperlink r:id="rId15" w:history="1">
        <w:r w:rsidR="00F60AC4" w:rsidRPr="00382DD5">
          <w:rPr>
            <w:rStyle w:val="Hyperlink"/>
            <w:szCs w:val="22"/>
          </w:rPr>
          <w:t>www.energy.ca.gov/contracts/index.html</w:t>
        </w:r>
      </w:hyperlink>
      <w:r w:rsidRPr="004865B8">
        <w:rPr>
          <w:szCs w:val="22"/>
        </w:rPr>
        <w:t>.</w:t>
      </w:r>
    </w:p>
    <w:p w:rsidR="00D10859" w:rsidRPr="004865B8" w:rsidRDefault="00D10859" w:rsidP="00D66E0F">
      <w:pPr>
        <w:spacing w:after="0"/>
        <w:ind w:left="720"/>
        <w:rPr>
          <w:szCs w:val="22"/>
        </w:rPr>
      </w:pPr>
    </w:p>
    <w:p w:rsidR="00243F02" w:rsidRDefault="00052A64" w:rsidP="00D66E0F">
      <w:pPr>
        <w:spacing w:after="0"/>
        <w:ind w:left="720"/>
        <w:rPr>
          <w:szCs w:val="22"/>
        </w:rPr>
      </w:pPr>
      <w:r w:rsidRPr="004865B8">
        <w:rPr>
          <w:szCs w:val="22"/>
        </w:rPr>
        <w:t xml:space="preserve">Any verbal communication with </w:t>
      </w:r>
      <w:r w:rsidR="00025632" w:rsidRPr="004865B8">
        <w:rPr>
          <w:szCs w:val="22"/>
        </w:rPr>
        <w:t>an Energy Commission</w:t>
      </w:r>
      <w:r w:rsidRPr="00050087">
        <w:rPr>
          <w:szCs w:val="22"/>
        </w:rPr>
        <w:t xml:space="preserve"> employee concerning this solicitation is not binding on the State and shall in no way alter a specification, term, or condition of the solicitation. </w:t>
      </w:r>
      <w:r w:rsidR="00131AB7">
        <w:rPr>
          <w:szCs w:val="22"/>
        </w:rPr>
        <w:t>A</w:t>
      </w:r>
      <w:r w:rsidRPr="00050087">
        <w:rPr>
          <w:szCs w:val="22"/>
        </w:rPr>
        <w:t xml:space="preserve">ll communication </w:t>
      </w:r>
      <w:r w:rsidR="00131AB7">
        <w:rPr>
          <w:szCs w:val="22"/>
        </w:rPr>
        <w:t>must</w:t>
      </w:r>
      <w:r w:rsidR="00131AB7" w:rsidRPr="00050087">
        <w:rPr>
          <w:szCs w:val="22"/>
        </w:rPr>
        <w:t xml:space="preserve"> </w:t>
      </w:r>
      <w:r w:rsidRPr="00050087">
        <w:rPr>
          <w:szCs w:val="22"/>
        </w:rPr>
        <w:t>be directed in writing to the Commission</w:t>
      </w:r>
      <w:r w:rsidR="00D10859" w:rsidRPr="00050087">
        <w:rPr>
          <w:szCs w:val="22"/>
        </w:rPr>
        <w:t xml:space="preserve"> </w:t>
      </w:r>
      <w:r w:rsidR="00BC474A" w:rsidRPr="00050087">
        <w:rPr>
          <w:szCs w:val="22"/>
        </w:rPr>
        <w:t xml:space="preserve">Agreement </w:t>
      </w:r>
      <w:r w:rsidRPr="00050087">
        <w:rPr>
          <w:szCs w:val="22"/>
        </w:rPr>
        <w:t>Officer assigned to the solicitation.</w:t>
      </w:r>
    </w:p>
    <w:p w:rsidR="00D10859" w:rsidRPr="00050087" w:rsidRDefault="00D10859" w:rsidP="00D66E0F">
      <w:pPr>
        <w:spacing w:after="0"/>
        <w:rPr>
          <w:szCs w:val="22"/>
        </w:rPr>
      </w:pPr>
    </w:p>
    <w:p w:rsidR="00052A64" w:rsidRPr="00050087" w:rsidRDefault="00052A64" w:rsidP="00D66E0F">
      <w:pPr>
        <w:pStyle w:val="Heading2"/>
        <w:keepNext w:val="0"/>
        <w:numPr>
          <w:ilvl w:val="0"/>
          <w:numId w:val="12"/>
        </w:numPr>
        <w:spacing w:before="0" w:after="0"/>
        <w:ind w:hanging="720"/>
      </w:pPr>
      <w:bookmarkStart w:id="33" w:name="_Toc182730692"/>
      <w:bookmarkStart w:id="34" w:name="_Toc201713536"/>
      <w:bookmarkStart w:id="35" w:name="_Toc219275085"/>
      <w:bookmarkStart w:id="36" w:name="_Toc491434395"/>
      <w:r w:rsidRPr="00050087">
        <w:t>Contact Information</w:t>
      </w:r>
      <w:bookmarkEnd w:id="33"/>
      <w:bookmarkEnd w:id="34"/>
      <w:bookmarkEnd w:id="35"/>
      <w:bookmarkEnd w:id="36"/>
    </w:p>
    <w:p w:rsidR="00D10859" w:rsidRPr="00050087" w:rsidRDefault="00D10859" w:rsidP="00D66E0F">
      <w:pPr>
        <w:spacing w:after="0"/>
        <w:jc w:val="center"/>
        <w:rPr>
          <w:szCs w:val="22"/>
        </w:rPr>
      </w:pPr>
    </w:p>
    <w:p w:rsidR="00052A64" w:rsidRPr="00050087" w:rsidRDefault="006337B0" w:rsidP="00D66E0F">
      <w:pPr>
        <w:spacing w:after="0"/>
        <w:jc w:val="center"/>
        <w:rPr>
          <w:szCs w:val="22"/>
        </w:rPr>
      </w:pPr>
      <w:r>
        <w:rPr>
          <w:szCs w:val="22"/>
        </w:rPr>
        <w:t>Doug Harvey</w:t>
      </w:r>
      <w:r w:rsidR="00CB24F5">
        <w:rPr>
          <w:szCs w:val="22"/>
        </w:rPr>
        <w:t>,</w:t>
      </w:r>
      <w:r w:rsidR="00DD6B5B" w:rsidRPr="00050087">
        <w:rPr>
          <w:szCs w:val="22"/>
        </w:rPr>
        <w:t xml:space="preserve"> </w:t>
      </w:r>
      <w:r w:rsidR="00052A64" w:rsidRPr="00050087">
        <w:rPr>
          <w:szCs w:val="22"/>
        </w:rPr>
        <w:t xml:space="preserve">Commission </w:t>
      </w:r>
      <w:r w:rsidR="004B6EC1" w:rsidRPr="00050087">
        <w:rPr>
          <w:szCs w:val="22"/>
        </w:rPr>
        <w:t xml:space="preserve">Agreement </w:t>
      </w:r>
      <w:r w:rsidR="00052A64" w:rsidRPr="00050087">
        <w:rPr>
          <w:szCs w:val="22"/>
        </w:rPr>
        <w:t>Officer</w:t>
      </w:r>
    </w:p>
    <w:p w:rsidR="00052A64" w:rsidRPr="00050087" w:rsidRDefault="00052A64" w:rsidP="00D66E0F">
      <w:pPr>
        <w:spacing w:after="0"/>
        <w:jc w:val="center"/>
        <w:rPr>
          <w:szCs w:val="22"/>
        </w:rPr>
      </w:pPr>
      <w:r w:rsidRPr="00050087">
        <w:rPr>
          <w:szCs w:val="22"/>
        </w:rPr>
        <w:t>Californi</w:t>
      </w:r>
      <w:r w:rsidR="00025632" w:rsidRPr="00050087">
        <w:rPr>
          <w:szCs w:val="22"/>
        </w:rPr>
        <w:t>a Energy Commission</w:t>
      </w:r>
    </w:p>
    <w:p w:rsidR="00052A64" w:rsidRPr="00050087" w:rsidRDefault="00052A64" w:rsidP="00D66E0F">
      <w:pPr>
        <w:spacing w:after="0"/>
        <w:jc w:val="center"/>
        <w:rPr>
          <w:szCs w:val="22"/>
        </w:rPr>
      </w:pPr>
      <w:r w:rsidRPr="00050087">
        <w:rPr>
          <w:szCs w:val="22"/>
        </w:rPr>
        <w:t xml:space="preserve">1516 Ninth Street, </w:t>
      </w:r>
      <w:r w:rsidR="000C6B71">
        <w:rPr>
          <w:szCs w:val="22"/>
        </w:rPr>
        <w:t>MS-18</w:t>
      </w:r>
    </w:p>
    <w:p w:rsidR="00052A64" w:rsidRPr="00050087" w:rsidRDefault="00052A64" w:rsidP="00D66E0F">
      <w:pPr>
        <w:spacing w:after="0"/>
        <w:jc w:val="center"/>
        <w:rPr>
          <w:szCs w:val="22"/>
        </w:rPr>
      </w:pPr>
      <w:r w:rsidRPr="00050087">
        <w:rPr>
          <w:szCs w:val="22"/>
        </w:rPr>
        <w:t>Sacramento, California  95814</w:t>
      </w:r>
    </w:p>
    <w:p w:rsidR="00F60AC4" w:rsidRDefault="000C6B71" w:rsidP="00D66E0F">
      <w:pPr>
        <w:spacing w:after="0"/>
        <w:jc w:val="center"/>
        <w:rPr>
          <w:szCs w:val="22"/>
        </w:rPr>
      </w:pPr>
      <w:r>
        <w:rPr>
          <w:szCs w:val="22"/>
        </w:rPr>
        <w:t xml:space="preserve">Telephone: </w:t>
      </w:r>
      <w:r w:rsidR="004D6F3F">
        <w:rPr>
          <w:szCs w:val="22"/>
        </w:rPr>
        <w:t>(916) 654-4484</w:t>
      </w:r>
    </w:p>
    <w:p w:rsidR="00052A64" w:rsidRPr="00050087" w:rsidRDefault="000C6B71" w:rsidP="00D66E0F">
      <w:pPr>
        <w:spacing w:after="0"/>
        <w:jc w:val="center"/>
        <w:rPr>
          <w:szCs w:val="22"/>
        </w:rPr>
      </w:pPr>
      <w:r>
        <w:rPr>
          <w:szCs w:val="22"/>
        </w:rPr>
        <w:t xml:space="preserve">FAX: </w:t>
      </w:r>
      <w:r w:rsidR="0025014A">
        <w:rPr>
          <w:szCs w:val="22"/>
        </w:rPr>
        <w:t xml:space="preserve">(916) </w:t>
      </w:r>
      <w:r w:rsidR="006337B0">
        <w:rPr>
          <w:szCs w:val="22"/>
        </w:rPr>
        <w:t>654-4747</w:t>
      </w:r>
    </w:p>
    <w:p w:rsidR="00052A64" w:rsidRDefault="00052A64" w:rsidP="00D66E0F">
      <w:pPr>
        <w:spacing w:after="0"/>
        <w:jc w:val="center"/>
        <w:rPr>
          <w:szCs w:val="22"/>
          <w:lang w:val="de-DE"/>
        </w:rPr>
      </w:pPr>
      <w:r w:rsidRPr="00050087">
        <w:rPr>
          <w:szCs w:val="22"/>
          <w:lang w:val="de-DE"/>
        </w:rPr>
        <w:t xml:space="preserve">E-mail: </w:t>
      </w:r>
      <w:hyperlink r:id="rId16" w:history="1">
        <w:r w:rsidR="006337B0" w:rsidRPr="0045505F">
          <w:rPr>
            <w:rStyle w:val="Hyperlink"/>
            <w:szCs w:val="22"/>
            <w:lang w:val="de-DE"/>
          </w:rPr>
          <w:t>Douglas.Harvey@energy.ca.gov</w:t>
        </w:r>
      </w:hyperlink>
    </w:p>
    <w:p w:rsidR="0023116E" w:rsidRDefault="0023116E">
      <w:pPr>
        <w:spacing w:after="0"/>
        <w:rPr>
          <w:szCs w:val="22"/>
          <w:lang w:val="de-DE"/>
        </w:rPr>
      </w:pPr>
      <w:r>
        <w:rPr>
          <w:szCs w:val="22"/>
          <w:lang w:val="de-DE"/>
        </w:rPr>
        <w:br w:type="page"/>
      </w:r>
    </w:p>
    <w:p w:rsidR="008C23E7" w:rsidRDefault="008C23E7" w:rsidP="00D66E0F">
      <w:pPr>
        <w:spacing w:after="0"/>
        <w:rPr>
          <w:szCs w:val="22"/>
          <w:lang w:val="de-DE"/>
        </w:rPr>
      </w:pPr>
    </w:p>
    <w:p w:rsidR="00052A64" w:rsidRPr="00050087" w:rsidRDefault="00052A64" w:rsidP="00D66E0F">
      <w:pPr>
        <w:pStyle w:val="Heading2"/>
        <w:keepNext w:val="0"/>
        <w:numPr>
          <w:ilvl w:val="0"/>
          <w:numId w:val="12"/>
        </w:numPr>
        <w:spacing w:before="0" w:after="0"/>
        <w:ind w:hanging="720"/>
      </w:pPr>
      <w:bookmarkStart w:id="37" w:name="_Toc219275088"/>
      <w:bookmarkStart w:id="38" w:name="_Toc491434396"/>
      <w:r w:rsidRPr="00050087">
        <w:t>Re</w:t>
      </w:r>
      <w:r w:rsidR="00BB2389">
        <w:rPr>
          <w:lang w:val="en-US"/>
        </w:rPr>
        <w:t xml:space="preserve">levant Laws, Regulations, Reports and Other </w:t>
      </w:r>
      <w:r w:rsidRPr="00050087">
        <w:t>Documents</w:t>
      </w:r>
      <w:bookmarkEnd w:id="37"/>
      <w:bookmarkEnd w:id="38"/>
    </w:p>
    <w:p w:rsidR="00877903" w:rsidRPr="004865B8" w:rsidRDefault="00877903" w:rsidP="00D66E0F">
      <w:pPr>
        <w:spacing w:after="0"/>
        <w:ind w:left="720"/>
      </w:pPr>
      <w:r w:rsidRPr="00050087">
        <w:t xml:space="preserve">Applicants </w:t>
      </w:r>
      <w:r w:rsidR="008338A6">
        <w:t>shall</w:t>
      </w:r>
      <w:r w:rsidR="00BB2389">
        <w:t xml:space="preserve"> comply with all applicable federal, state, and municipal laws, rules, codes, and regulations, including but not limited to the following California Code of Regulations (CCR) and Co</w:t>
      </w:r>
      <w:r w:rsidR="008338A6">
        <w:t>de of Federal Regulations (CFR)</w:t>
      </w:r>
      <w:r w:rsidRPr="00050087">
        <w:t>:</w:t>
      </w:r>
    </w:p>
    <w:p w:rsidR="00877903" w:rsidRDefault="00877903" w:rsidP="00D66E0F">
      <w:pPr>
        <w:spacing w:after="0"/>
        <w:ind w:left="720"/>
      </w:pPr>
    </w:p>
    <w:p w:rsidR="00877903" w:rsidRDefault="00877903" w:rsidP="00D66E0F">
      <w:pPr>
        <w:numPr>
          <w:ilvl w:val="0"/>
          <w:numId w:val="40"/>
        </w:numPr>
        <w:spacing w:after="0"/>
        <w:ind w:left="1440" w:hanging="720"/>
        <w:rPr>
          <w:szCs w:val="22"/>
        </w:rPr>
      </w:pPr>
      <w:r w:rsidRPr="0029237B">
        <w:rPr>
          <w:szCs w:val="22"/>
        </w:rPr>
        <w:t>CCR Title 4 Business Regulations, Division 9 Measurement Standards, Chapter 1 Tolerances and Specifications for Commercial Weighing and Measuring Devices, Article 1 National Uniformity, Exceptions and Additions, Sections – 4001. Exceptions and 4002. Additi</w:t>
      </w:r>
      <w:r w:rsidRPr="00CD275A">
        <w:rPr>
          <w:szCs w:val="22"/>
        </w:rPr>
        <w:t>onal Requirements, Subsection 4002.9, Hydrogen Gas-Measuring Devices (3.39).</w:t>
      </w:r>
    </w:p>
    <w:p w:rsidR="00A94FEC" w:rsidRPr="00027275" w:rsidRDefault="00A94FEC" w:rsidP="00D66E0F">
      <w:pPr>
        <w:spacing w:after="0"/>
        <w:ind w:left="1440"/>
        <w:rPr>
          <w:szCs w:val="22"/>
        </w:rPr>
      </w:pPr>
    </w:p>
    <w:p w:rsidR="00861A5A" w:rsidRDefault="00877903" w:rsidP="00D66E0F">
      <w:pPr>
        <w:numPr>
          <w:ilvl w:val="0"/>
          <w:numId w:val="40"/>
        </w:numPr>
        <w:spacing w:after="0"/>
        <w:ind w:left="1440" w:hanging="720"/>
        <w:rPr>
          <w:szCs w:val="22"/>
        </w:rPr>
      </w:pPr>
      <w:r w:rsidRPr="00861A5A">
        <w:rPr>
          <w:szCs w:val="22"/>
        </w:rPr>
        <w:t>CCR Title 4 Business Regulations, Division 9 Measurement Standards, Chapter 6 Automotive Products Specifications, Article 8 Specifications for Hydrogen Used in Internal Combustion Engines and Fuel Cells, Sections 4180 and 4181</w:t>
      </w:r>
      <w:r w:rsidR="004F2B53" w:rsidRPr="00861A5A">
        <w:rPr>
          <w:szCs w:val="22"/>
        </w:rPr>
        <w:t>.</w:t>
      </w:r>
    </w:p>
    <w:p w:rsidR="00861A5A" w:rsidRDefault="00861A5A" w:rsidP="00D66E0F">
      <w:pPr>
        <w:spacing w:after="0"/>
        <w:ind w:left="1440"/>
        <w:rPr>
          <w:szCs w:val="22"/>
        </w:rPr>
      </w:pPr>
    </w:p>
    <w:p w:rsidR="008338A6" w:rsidRPr="00861A5A" w:rsidRDefault="008338A6" w:rsidP="004F2542">
      <w:pPr>
        <w:numPr>
          <w:ilvl w:val="0"/>
          <w:numId w:val="40"/>
        </w:numPr>
        <w:spacing w:after="0"/>
        <w:ind w:left="1440" w:hanging="720"/>
        <w:rPr>
          <w:szCs w:val="22"/>
        </w:rPr>
      </w:pPr>
      <w:r w:rsidRPr="00861A5A">
        <w:rPr>
          <w:szCs w:val="22"/>
        </w:rPr>
        <w:t xml:space="preserve">Code of Federal Regulations (CFR), Title 48 Federal Acquisition Regulations System (2016).  </w:t>
      </w:r>
      <w:hyperlink r:id="rId17" w:history="1">
        <w:r w:rsidR="00843813" w:rsidRPr="00A23706">
          <w:rPr>
            <w:rStyle w:val="Hyperlink"/>
          </w:rPr>
          <w:t>https://www.ecfr.gov/cgi-bin/text-idx?tpl=/ecfrbrowse/Title48/48tab_02.tpl</w:t>
        </w:r>
      </w:hyperlink>
      <w:hyperlink w:history="1"/>
    </w:p>
    <w:p w:rsidR="00877903" w:rsidRDefault="00877903" w:rsidP="00D66E0F">
      <w:pPr>
        <w:tabs>
          <w:tab w:val="num" w:pos="540"/>
        </w:tabs>
        <w:spacing w:after="0"/>
        <w:ind w:left="-3240" w:hanging="180"/>
        <w:rPr>
          <w:szCs w:val="22"/>
        </w:rPr>
      </w:pPr>
    </w:p>
    <w:p w:rsidR="00861A5A" w:rsidRDefault="00861A5A" w:rsidP="00D66E0F">
      <w:pPr>
        <w:spacing w:after="0"/>
        <w:ind w:left="1440" w:hanging="720"/>
        <w:rPr>
          <w:color w:val="000000"/>
        </w:rPr>
      </w:pPr>
    </w:p>
    <w:p w:rsidR="00393FCD" w:rsidRDefault="00393FCD" w:rsidP="00D66E0F">
      <w:pPr>
        <w:spacing w:after="0"/>
        <w:ind w:left="720"/>
        <w:rPr>
          <w:color w:val="000000"/>
        </w:rPr>
      </w:pPr>
      <w:r w:rsidRPr="00F45DB4">
        <w:rPr>
          <w:color w:val="000000"/>
        </w:rPr>
        <w:t>Applicants are encouraged to use the following tools, systems, and guides</w:t>
      </w:r>
      <w:r w:rsidR="007554B6">
        <w:rPr>
          <w:color w:val="000000"/>
        </w:rPr>
        <w:t xml:space="preserve"> for their hydrogen refueling stations</w:t>
      </w:r>
      <w:r w:rsidRPr="00F45DB4">
        <w:rPr>
          <w:color w:val="000000"/>
        </w:rPr>
        <w:t>:</w:t>
      </w:r>
    </w:p>
    <w:p w:rsidR="00393FCD" w:rsidRDefault="00393FCD" w:rsidP="00D66E0F">
      <w:pPr>
        <w:spacing w:after="0"/>
        <w:ind w:left="720"/>
        <w:rPr>
          <w:color w:val="000000"/>
        </w:rPr>
      </w:pPr>
    </w:p>
    <w:p w:rsidR="00861A5A" w:rsidRDefault="00861A5A" w:rsidP="00D66E0F">
      <w:pPr>
        <w:pStyle w:val="ListParagraph"/>
        <w:numPr>
          <w:ilvl w:val="0"/>
          <w:numId w:val="42"/>
        </w:numPr>
        <w:spacing w:after="0"/>
        <w:ind w:left="1440" w:hanging="720"/>
        <w:contextualSpacing/>
      </w:pPr>
      <w:r>
        <w:t xml:space="preserve">California Environmental Protection Agency, Office of Environmental Health Hazard Assessment, Sacramento, CA. </w:t>
      </w:r>
      <w:r w:rsidRPr="003D421E">
        <w:rPr>
          <w:i/>
        </w:rPr>
        <w:t>Cumulative Impacts: Building a Scientific Foundation, Cal EnviroScreen</w:t>
      </w:r>
      <w:r w:rsidR="000B1F1A">
        <w:rPr>
          <w:i/>
        </w:rPr>
        <w:t xml:space="preserve"> 3.0 (January 2017)</w:t>
      </w:r>
      <w:r w:rsidRPr="003D421E">
        <w:rPr>
          <w:i/>
        </w:rPr>
        <w:t>.</w:t>
      </w:r>
      <w:r>
        <w:t xml:space="preserve"> </w:t>
      </w:r>
      <w:hyperlink r:id="rId18" w:history="1">
        <w:r w:rsidRPr="00257FAB">
          <w:rPr>
            <w:rStyle w:val="Hyperlink"/>
          </w:rPr>
          <w:t>http://www.oehha.ca.gov/ej/ces2.html</w:t>
        </w:r>
      </w:hyperlink>
      <w:r>
        <w:t>.</w:t>
      </w:r>
    </w:p>
    <w:p w:rsidR="00861A5A" w:rsidRDefault="00861A5A" w:rsidP="00D66E0F">
      <w:pPr>
        <w:pStyle w:val="ListParagraph"/>
        <w:spacing w:after="0"/>
        <w:ind w:left="1440"/>
        <w:contextualSpacing/>
      </w:pPr>
    </w:p>
    <w:p w:rsidR="00393FCD" w:rsidRPr="008A7EA4" w:rsidRDefault="00393FCD" w:rsidP="00D66E0F">
      <w:pPr>
        <w:pStyle w:val="ListParagraph"/>
        <w:numPr>
          <w:ilvl w:val="0"/>
          <w:numId w:val="42"/>
        </w:numPr>
        <w:spacing w:after="0"/>
        <w:ind w:left="1440" w:hanging="720"/>
        <w:contextualSpacing/>
      </w:pPr>
      <w:r w:rsidRPr="008A7EA4">
        <w:t xml:space="preserve">California Type Evaluation Program (CTEP). </w:t>
      </w:r>
      <w:hyperlink r:id="rId19" w:history="1">
        <w:r w:rsidRPr="008A7EA4">
          <w:rPr>
            <w:rStyle w:val="Hyperlink"/>
          </w:rPr>
          <w:t>https://www.cdfa.ca.gov/dms/programs/ctep/CTEPInfoGuide.pdf</w:t>
        </w:r>
      </w:hyperlink>
      <w:r w:rsidRPr="008A7EA4">
        <w:t xml:space="preserve"> </w:t>
      </w:r>
    </w:p>
    <w:p w:rsidR="00393FCD" w:rsidRPr="008A7EA4" w:rsidRDefault="00393FCD" w:rsidP="00D66E0F">
      <w:pPr>
        <w:tabs>
          <w:tab w:val="left" w:pos="2160"/>
        </w:tabs>
        <w:spacing w:after="0"/>
        <w:ind w:left="1440" w:hanging="720"/>
        <w:rPr>
          <w:szCs w:val="24"/>
        </w:rPr>
      </w:pPr>
    </w:p>
    <w:p w:rsidR="00393FCD" w:rsidRPr="00393FCD" w:rsidRDefault="00393FCD" w:rsidP="00D66E0F">
      <w:pPr>
        <w:pStyle w:val="ListParagraph"/>
        <w:numPr>
          <w:ilvl w:val="0"/>
          <w:numId w:val="42"/>
        </w:numPr>
        <w:spacing w:after="0"/>
        <w:ind w:left="1440" w:hanging="720"/>
        <w:rPr>
          <w:rStyle w:val="Hyperlink"/>
          <w:color w:val="auto"/>
          <w:u w:val="none"/>
        </w:rPr>
      </w:pPr>
      <w:r w:rsidRPr="008A7EA4">
        <w:t>California Type Evaluation Program (CTEP) database.</w:t>
      </w:r>
      <w:r>
        <w:t xml:space="preserve"> </w:t>
      </w:r>
      <w:hyperlink r:id="rId20" w:history="1">
        <w:r w:rsidRPr="00141062">
          <w:rPr>
            <w:rStyle w:val="Hyperlink"/>
          </w:rPr>
          <w:t>https://www.CDFA.CA.GOV/dms/ctep.html</w:t>
        </w:r>
      </w:hyperlink>
    </w:p>
    <w:p w:rsidR="00631535" w:rsidRDefault="00631535" w:rsidP="00D66E0F">
      <w:pPr>
        <w:pStyle w:val="ListParagraph"/>
        <w:spacing w:after="0"/>
        <w:ind w:left="1440"/>
      </w:pPr>
    </w:p>
    <w:p w:rsidR="00393FCD" w:rsidRDefault="00393FCD" w:rsidP="00D66E0F">
      <w:pPr>
        <w:pStyle w:val="ListParagraph"/>
        <w:numPr>
          <w:ilvl w:val="0"/>
          <w:numId w:val="42"/>
        </w:numPr>
        <w:spacing w:after="0"/>
        <w:ind w:left="1440" w:hanging="720"/>
      </w:pPr>
      <w:r>
        <w:t xml:space="preserve">Division of the State Architect – Access Compliance (DSA-AC) provisions of the California Building Code (CBC) to address the accessibility for persons with disabilities and conform to the requirements of the 2010 Americans with Disabilities Act (ADA) Standards for Accessible Design. </w:t>
      </w:r>
      <w:hyperlink r:id="rId21" w:history="1">
        <w:r w:rsidRPr="0012573C">
          <w:rPr>
            <w:rStyle w:val="Hyperlink"/>
          </w:rPr>
          <w:t>http://www.dgs.ca.gov/dsa/Programs/progAccess/access2016.aspx</w:t>
        </w:r>
      </w:hyperlink>
      <w:r>
        <w:t>.</w:t>
      </w:r>
    </w:p>
    <w:p w:rsidR="00631535" w:rsidRPr="00631535" w:rsidRDefault="00631535" w:rsidP="00D66E0F">
      <w:pPr>
        <w:tabs>
          <w:tab w:val="left" w:pos="720"/>
        </w:tabs>
        <w:spacing w:after="0"/>
        <w:ind w:left="1440"/>
        <w:rPr>
          <w:rFonts w:eastAsia="MS Mincho"/>
          <w:szCs w:val="22"/>
        </w:rPr>
      </w:pPr>
    </w:p>
    <w:p w:rsidR="00393FCD" w:rsidRPr="00877903" w:rsidRDefault="00393FCD" w:rsidP="00D66E0F">
      <w:pPr>
        <w:numPr>
          <w:ilvl w:val="0"/>
          <w:numId w:val="42"/>
        </w:numPr>
        <w:tabs>
          <w:tab w:val="left" w:pos="720"/>
        </w:tabs>
        <w:spacing w:after="0"/>
        <w:ind w:left="1440" w:hanging="720"/>
        <w:rPr>
          <w:rFonts w:eastAsia="MS Mincho"/>
          <w:szCs w:val="22"/>
        </w:rPr>
      </w:pPr>
      <w:r w:rsidRPr="00141062">
        <w:rPr>
          <w:color w:val="000000"/>
        </w:rPr>
        <w:t>National Institute of Standards and Technology</w:t>
      </w:r>
      <w:r>
        <w:rPr>
          <w:color w:val="000000"/>
        </w:rPr>
        <w:t xml:space="preserve"> (NIST)</w:t>
      </w:r>
      <w:r w:rsidRPr="00141062">
        <w:rPr>
          <w:color w:val="000000"/>
        </w:rPr>
        <w:t>, Uniform Laws and Regulations in the Areas of Legal Metrology and Engine Fuel Quality, NIST Handbook 130: 201</w:t>
      </w:r>
      <w:r w:rsidR="000B1F1A">
        <w:rPr>
          <w:color w:val="000000"/>
        </w:rPr>
        <w:t>7</w:t>
      </w:r>
      <w:r w:rsidRPr="00141062">
        <w:rPr>
          <w:color w:val="000000"/>
        </w:rPr>
        <w:t>.</w:t>
      </w:r>
    </w:p>
    <w:p w:rsidR="00393FCD" w:rsidRDefault="00393FCD" w:rsidP="00D66E0F">
      <w:pPr>
        <w:spacing w:after="0"/>
        <w:ind w:left="720"/>
      </w:pPr>
    </w:p>
    <w:p w:rsidR="00BC4AED" w:rsidRDefault="00BC4AED" w:rsidP="00D66E0F">
      <w:pPr>
        <w:pStyle w:val="ListParagraph"/>
        <w:spacing w:after="0"/>
      </w:pPr>
      <w:r w:rsidRPr="00F45DB4">
        <w:t>Applicants are encouraged to familiarize themselves with the following documents which are available online and also on display and available for review in the Energy Commission Library. Library hours are Monday - Friday from 8:30 a.m. to 4:30 p.m., closed for lunch: 12:00</w:t>
      </w:r>
      <w:r>
        <w:t xml:space="preserve"> to </w:t>
      </w:r>
      <w:r w:rsidRPr="00F45DB4">
        <w:t xml:space="preserve">1:00 p.m. The Energy Commission Library is located at: </w:t>
      </w:r>
      <w:r w:rsidRPr="00F45DB4">
        <w:lastRenderedPageBreak/>
        <w:t>California Energy Commission, 1516 Ninth Street, First Floor, Sacramento, CA 95814, (916) 654-4292</w:t>
      </w:r>
      <w:r>
        <w:t>:</w:t>
      </w:r>
    </w:p>
    <w:p w:rsidR="00631535" w:rsidRDefault="00631535" w:rsidP="00D66E0F">
      <w:pPr>
        <w:pStyle w:val="ListParagraph"/>
        <w:spacing w:after="0"/>
      </w:pPr>
    </w:p>
    <w:p w:rsidR="00FB0E97" w:rsidRDefault="00FB0E97" w:rsidP="00D66E0F">
      <w:pPr>
        <w:numPr>
          <w:ilvl w:val="0"/>
          <w:numId w:val="43"/>
        </w:numPr>
        <w:spacing w:after="0"/>
        <w:ind w:left="1440" w:hanging="720"/>
        <w:rPr>
          <w:i/>
          <w:color w:val="000000"/>
        </w:rPr>
      </w:pPr>
      <w:r>
        <w:rPr>
          <w:color w:val="000000"/>
        </w:rPr>
        <w:t xml:space="preserve">California Air Resources Board, Sacramento, CA. </w:t>
      </w:r>
      <w:r>
        <w:rPr>
          <w:i/>
          <w:color w:val="000000"/>
        </w:rPr>
        <w:t>Annual Evaluation of Fuel Cell Electric Vehicle Deployment and Hydrogen Fuel Statio</w:t>
      </w:r>
      <w:r w:rsidR="00631535">
        <w:rPr>
          <w:i/>
          <w:color w:val="000000"/>
        </w:rPr>
        <w:t>n Network Development (2014).</w:t>
      </w:r>
    </w:p>
    <w:p w:rsidR="00FB0E97" w:rsidRDefault="002D4D66" w:rsidP="00D66E0F">
      <w:pPr>
        <w:spacing w:after="0"/>
        <w:ind w:left="1440"/>
        <w:rPr>
          <w:color w:val="0000FF"/>
          <w:u w:val="single"/>
        </w:rPr>
      </w:pPr>
      <w:hyperlink r:id="rId22" w:history="1">
        <w:r w:rsidR="00FB0E97">
          <w:rPr>
            <w:rStyle w:val="Hyperlink"/>
          </w:rPr>
          <w:t>http://www.arb.ca.gov/msprog/zevprog/ab8/ab8_report_final_june2014.pdf</w:t>
        </w:r>
      </w:hyperlink>
    </w:p>
    <w:p w:rsidR="00FB0E97" w:rsidRDefault="00FB0E97" w:rsidP="00D66E0F">
      <w:pPr>
        <w:spacing w:after="0"/>
        <w:ind w:left="1440" w:hanging="720"/>
      </w:pPr>
    </w:p>
    <w:p w:rsidR="00FB0E97" w:rsidRPr="004F2542" w:rsidRDefault="00FB0E97" w:rsidP="00D66E0F">
      <w:pPr>
        <w:numPr>
          <w:ilvl w:val="0"/>
          <w:numId w:val="43"/>
        </w:numPr>
        <w:spacing w:after="0"/>
        <w:ind w:left="1440" w:hanging="720"/>
        <w:rPr>
          <w:i/>
          <w:color w:val="000000"/>
        </w:rPr>
      </w:pPr>
      <w:r>
        <w:t xml:space="preserve">California Air Resources Board, Sacramento, CA. </w:t>
      </w:r>
      <w:r>
        <w:rPr>
          <w:i/>
        </w:rPr>
        <w:t>2015 Annual Evaluation of Fuel Cell Electric Vehicle Deployment and Hydrogen Fuel</w:t>
      </w:r>
      <w:r>
        <w:rPr>
          <w:i/>
          <w:color w:val="000000"/>
        </w:rPr>
        <w:t xml:space="preserve"> Station Network Development</w:t>
      </w:r>
      <w:r w:rsidRPr="004F2542">
        <w:rPr>
          <w:i/>
          <w:color w:val="000000"/>
        </w:rPr>
        <w:t>.</w:t>
      </w:r>
    </w:p>
    <w:p w:rsidR="00FB0E97" w:rsidRDefault="002D4D66" w:rsidP="00D66E0F">
      <w:pPr>
        <w:spacing w:after="0"/>
        <w:ind w:left="1440"/>
        <w:rPr>
          <w:rStyle w:val="Hyperlink"/>
        </w:rPr>
      </w:pPr>
      <w:hyperlink r:id="rId23" w:history="1">
        <w:r w:rsidR="00FB0E97">
          <w:rPr>
            <w:rStyle w:val="Hyperlink"/>
          </w:rPr>
          <w:t>http://www.arb.ca.gov/msprog/zevprog/ab8/ab8_report_2015.pdf</w:t>
        </w:r>
      </w:hyperlink>
    </w:p>
    <w:p w:rsidR="003D421E" w:rsidRDefault="003D421E" w:rsidP="00D66E0F">
      <w:pPr>
        <w:spacing w:after="0"/>
        <w:ind w:left="1440"/>
        <w:rPr>
          <w:rStyle w:val="Hyperlink"/>
        </w:rPr>
      </w:pPr>
    </w:p>
    <w:p w:rsidR="003D421E" w:rsidRPr="00440C87" w:rsidRDefault="003D421E" w:rsidP="00D66E0F">
      <w:pPr>
        <w:numPr>
          <w:ilvl w:val="0"/>
          <w:numId w:val="43"/>
        </w:numPr>
        <w:spacing w:after="0"/>
        <w:ind w:left="1440" w:hanging="720"/>
        <w:rPr>
          <w:i/>
          <w:color w:val="000000"/>
        </w:rPr>
      </w:pPr>
      <w:r>
        <w:t xml:space="preserve">California Air Resources Board, Sacramento, CA. </w:t>
      </w:r>
      <w:r>
        <w:rPr>
          <w:i/>
        </w:rPr>
        <w:t>2016 Annual Evaluation of Fuel Cell Electric Vehicle Deployment and Hydrogen Fuel</w:t>
      </w:r>
      <w:r>
        <w:rPr>
          <w:i/>
          <w:color w:val="000000"/>
        </w:rPr>
        <w:t xml:space="preserve"> Station Network Development</w:t>
      </w:r>
      <w:r w:rsidRPr="004F2542">
        <w:rPr>
          <w:i/>
          <w:color w:val="000000"/>
        </w:rPr>
        <w:t>.</w:t>
      </w:r>
    </w:p>
    <w:p w:rsidR="003D421E" w:rsidRDefault="002D4D66" w:rsidP="00D66E0F">
      <w:pPr>
        <w:spacing w:after="0"/>
        <w:ind w:left="1440"/>
        <w:rPr>
          <w:color w:val="0000FF"/>
          <w:u w:val="single"/>
        </w:rPr>
      </w:pPr>
      <w:hyperlink r:id="rId24" w:history="1">
        <w:r w:rsidR="00440C87" w:rsidRPr="004F2542">
          <w:rPr>
            <w:rStyle w:val="Hyperlink"/>
          </w:rPr>
          <w:t>https://www.arb.ca.gov/msprog/zevprog/ab8/ab8_report_2016.pdf</w:t>
        </w:r>
      </w:hyperlink>
    </w:p>
    <w:p w:rsidR="00FB0E97" w:rsidRDefault="00FB0E97" w:rsidP="00D66E0F">
      <w:pPr>
        <w:spacing w:after="0"/>
        <w:ind w:left="1440" w:hanging="720"/>
        <w:rPr>
          <w:color w:val="000000"/>
        </w:rPr>
      </w:pPr>
    </w:p>
    <w:p w:rsidR="00FB0E97" w:rsidRPr="00FB0E97" w:rsidRDefault="00FB0E97" w:rsidP="00D66E0F">
      <w:pPr>
        <w:numPr>
          <w:ilvl w:val="0"/>
          <w:numId w:val="43"/>
        </w:numPr>
        <w:tabs>
          <w:tab w:val="left" w:pos="2160"/>
        </w:tabs>
        <w:spacing w:after="0"/>
        <w:ind w:left="1440" w:hanging="720"/>
        <w:rPr>
          <w:color w:val="0000FF"/>
          <w:u w:val="single"/>
        </w:rPr>
      </w:pPr>
      <w:r w:rsidRPr="00FB0E97">
        <w:rPr>
          <w:color w:val="000000"/>
        </w:rPr>
        <w:t xml:space="preserve">California Air Resources Board, Sacramento, CA. Low Carbon Fuel Standard Program: 2016. </w:t>
      </w:r>
      <w:hyperlink r:id="rId25" w:history="1">
        <w:r>
          <w:rPr>
            <w:rStyle w:val="Hyperlink"/>
          </w:rPr>
          <w:t>http://www.arb.ca.gov/fuels/lcfs/lcfs.htm</w:t>
        </w:r>
      </w:hyperlink>
    </w:p>
    <w:p w:rsidR="00FB0E97" w:rsidRPr="004F2542" w:rsidRDefault="00FB0E97" w:rsidP="004F2542">
      <w:pPr>
        <w:spacing w:after="0"/>
        <w:ind w:left="1440" w:hanging="720"/>
        <w:rPr>
          <w:color w:val="000000"/>
        </w:rPr>
      </w:pPr>
    </w:p>
    <w:p w:rsidR="00FB0E97" w:rsidRPr="00FB0E97" w:rsidRDefault="00FB0E97" w:rsidP="00D66E0F">
      <w:pPr>
        <w:pStyle w:val="ListParagraph"/>
        <w:numPr>
          <w:ilvl w:val="0"/>
          <w:numId w:val="46"/>
        </w:numPr>
        <w:spacing w:after="0"/>
        <w:ind w:left="1440" w:hanging="720"/>
        <w:rPr>
          <w:szCs w:val="22"/>
        </w:rPr>
      </w:pPr>
      <w:r w:rsidRPr="00FB0E97">
        <w:rPr>
          <w:color w:val="000000"/>
        </w:rPr>
        <w:t xml:space="preserve">California Energy Commission, Sacramento, CA. </w:t>
      </w:r>
      <w:r w:rsidRPr="00FB0E97">
        <w:rPr>
          <w:szCs w:val="22"/>
        </w:rPr>
        <w:t xml:space="preserve">2017-2018 Investment Plan Update for the Alternative and Renewable Fuel and Vehicle Technology Program (CEC-600-2016-007-SD). </w:t>
      </w:r>
      <w:hyperlink r:id="rId26" w:history="1">
        <w:r w:rsidRPr="00FB0E97">
          <w:rPr>
            <w:rStyle w:val="Hyperlink"/>
            <w:szCs w:val="22"/>
          </w:rPr>
          <w:t>http://www.energy.ca.gov/2016publications/CEC-600-2016-007/CEC-600-2016-007-SD.pdf</w:t>
        </w:r>
      </w:hyperlink>
    </w:p>
    <w:p w:rsidR="00FB0E97" w:rsidRDefault="00FB0E97" w:rsidP="00D66E0F">
      <w:pPr>
        <w:tabs>
          <w:tab w:val="num" w:pos="540"/>
        </w:tabs>
        <w:spacing w:after="0"/>
        <w:ind w:left="1440" w:hanging="720"/>
        <w:rPr>
          <w:szCs w:val="22"/>
        </w:rPr>
      </w:pPr>
    </w:p>
    <w:p w:rsidR="003D421E" w:rsidRPr="003D421E" w:rsidRDefault="003D421E" w:rsidP="00D66E0F">
      <w:pPr>
        <w:numPr>
          <w:ilvl w:val="1"/>
          <w:numId w:val="44"/>
        </w:numPr>
        <w:spacing w:after="0"/>
        <w:ind w:hanging="720"/>
        <w:rPr>
          <w:rStyle w:val="Hyperlink"/>
          <w:color w:val="000000"/>
          <w:u w:val="none"/>
        </w:rPr>
      </w:pPr>
      <w:r>
        <w:rPr>
          <w:color w:val="000000"/>
        </w:rPr>
        <w:t xml:space="preserve">California Energy Commission, Sacramento, CA. </w:t>
      </w:r>
      <w:r>
        <w:rPr>
          <w:i/>
          <w:color w:val="000000"/>
        </w:rPr>
        <w:t xml:space="preserve">2015 </w:t>
      </w:r>
      <w:r>
        <w:rPr>
          <w:bCs/>
          <w:i/>
          <w:color w:val="000000"/>
        </w:rPr>
        <w:t>Joint Agency Staff Report on Assembly Bill 8: Assessment of Time and Cost Needed to Attain 100 Hydrogen Refueling Stations in California.</w:t>
      </w:r>
      <w:r>
        <w:rPr>
          <w:bCs/>
          <w:color w:val="000000"/>
        </w:rPr>
        <w:t xml:space="preserve"> </w:t>
      </w:r>
      <w:hyperlink r:id="rId27" w:history="1">
        <w:r>
          <w:rPr>
            <w:rStyle w:val="Hyperlink"/>
            <w:bCs/>
          </w:rPr>
          <w:t>http://www.energy.ca.gov/2015publications/CEC-600-2015-016/CEC-600-2015-016.pdf</w:t>
        </w:r>
      </w:hyperlink>
    </w:p>
    <w:p w:rsidR="003D421E" w:rsidRPr="003D421E" w:rsidRDefault="003D421E" w:rsidP="00D66E0F">
      <w:pPr>
        <w:spacing w:after="0"/>
        <w:ind w:left="1440"/>
        <w:rPr>
          <w:rStyle w:val="Hyperlink"/>
          <w:color w:val="000000"/>
          <w:u w:val="none"/>
        </w:rPr>
      </w:pPr>
    </w:p>
    <w:p w:rsidR="003D421E" w:rsidRPr="00314DD1" w:rsidRDefault="003D421E" w:rsidP="00D66E0F">
      <w:pPr>
        <w:numPr>
          <w:ilvl w:val="1"/>
          <w:numId w:val="44"/>
        </w:numPr>
        <w:spacing w:after="0"/>
        <w:ind w:hanging="720"/>
        <w:rPr>
          <w:rStyle w:val="Hyperlink"/>
          <w:color w:val="000000"/>
          <w:u w:val="none"/>
        </w:rPr>
      </w:pPr>
      <w:r w:rsidRPr="005A1403">
        <w:rPr>
          <w:color w:val="000000"/>
        </w:rPr>
        <w:t xml:space="preserve">California Energy Commission, Sacramento, CA. </w:t>
      </w:r>
      <w:r w:rsidRPr="005A1403">
        <w:rPr>
          <w:i/>
          <w:color w:val="000000"/>
        </w:rPr>
        <w:t xml:space="preserve">2016 </w:t>
      </w:r>
      <w:r w:rsidRPr="005A1403">
        <w:rPr>
          <w:bCs/>
          <w:i/>
          <w:color w:val="000000"/>
        </w:rPr>
        <w:t>Joint Agency Staff Report on Assembly Bill 8: Assessment of Time and Cost Needed to Attain 100 Hydrogen Refueling Stations in California.</w:t>
      </w:r>
      <w:r w:rsidRPr="005A1403">
        <w:rPr>
          <w:bCs/>
          <w:color w:val="000000"/>
        </w:rPr>
        <w:t xml:space="preserve"> </w:t>
      </w:r>
      <w:hyperlink r:id="rId28" w:history="1">
        <w:r w:rsidR="005A1403" w:rsidRPr="005A1403">
          <w:rPr>
            <w:rStyle w:val="Hyperlink"/>
          </w:rPr>
          <w:t>http://www.energy.ca.gov/2017publications/CEC-600-2017-002/CEC-600-2017-002.pdf</w:t>
        </w:r>
      </w:hyperlink>
    </w:p>
    <w:p w:rsidR="00314DD1" w:rsidRDefault="00314DD1" w:rsidP="00D66E0F">
      <w:pPr>
        <w:pStyle w:val="ListParagraph"/>
        <w:spacing w:after="0"/>
        <w:rPr>
          <w:color w:val="000000"/>
        </w:rPr>
      </w:pPr>
    </w:p>
    <w:p w:rsidR="003D421E" w:rsidRDefault="003D421E" w:rsidP="00D66E0F">
      <w:pPr>
        <w:numPr>
          <w:ilvl w:val="1"/>
          <w:numId w:val="44"/>
        </w:numPr>
        <w:spacing w:after="0"/>
        <w:ind w:hanging="720"/>
        <w:rPr>
          <w:color w:val="000000"/>
        </w:rPr>
      </w:pPr>
      <w:r w:rsidRPr="005A1403">
        <w:rPr>
          <w:color w:val="000000"/>
        </w:rPr>
        <w:t xml:space="preserve">Governor’s Office of Business and Economic Development, Sacramento, CA. </w:t>
      </w:r>
      <w:r w:rsidRPr="005A1403">
        <w:rPr>
          <w:i/>
          <w:iCs/>
          <w:color w:val="000000"/>
        </w:rPr>
        <w:t>Hydrogen</w:t>
      </w:r>
      <w:r>
        <w:rPr>
          <w:i/>
          <w:iCs/>
          <w:color w:val="000000"/>
        </w:rPr>
        <w:t xml:space="preserve"> Station Permitting Guidebook, Best Practices for Planning, Permitting and Opening a Hydrogen Fueling Station</w:t>
      </w:r>
      <w:r>
        <w:rPr>
          <w:i/>
          <w:color w:val="000000"/>
        </w:rPr>
        <w:t>: 2015</w:t>
      </w:r>
      <w:r>
        <w:rPr>
          <w:color w:val="000000"/>
        </w:rPr>
        <w:t xml:space="preserve">. </w:t>
      </w:r>
      <w:hyperlink r:id="rId29" w:history="1">
        <w:r>
          <w:rPr>
            <w:rStyle w:val="Hyperlink"/>
          </w:rPr>
          <w:t>https://gobiz.app.box.com/HydrogenPermittingGuidebook</w:t>
        </w:r>
      </w:hyperlink>
    </w:p>
    <w:p w:rsidR="003D421E" w:rsidRDefault="003D421E" w:rsidP="00D66E0F">
      <w:pPr>
        <w:spacing w:after="0"/>
        <w:ind w:left="720"/>
        <w:rPr>
          <w:color w:val="000000"/>
        </w:rPr>
      </w:pPr>
    </w:p>
    <w:p w:rsidR="00FB0E97" w:rsidRPr="00947790" w:rsidRDefault="00FB0E97" w:rsidP="00D66E0F">
      <w:pPr>
        <w:numPr>
          <w:ilvl w:val="0"/>
          <w:numId w:val="46"/>
        </w:numPr>
        <w:spacing w:after="0"/>
        <w:ind w:left="1440" w:hanging="720"/>
        <w:rPr>
          <w:szCs w:val="22"/>
        </w:rPr>
      </w:pPr>
      <w:r w:rsidRPr="00947790">
        <w:rPr>
          <w:szCs w:val="22"/>
        </w:rPr>
        <w:t xml:space="preserve">2016 ZEV Action Plan – An updated roadmap to 1.5 million zero-emission vehicles on California roadways by 2025. </w:t>
      </w:r>
      <w:hyperlink r:id="rId30" w:history="1">
        <w:r w:rsidRPr="00947790">
          <w:rPr>
            <w:rStyle w:val="Hyperlink"/>
            <w:szCs w:val="22"/>
          </w:rPr>
          <w:t>https://www.gov.ca.gov/docs/2016_ZEV_Action_Plan.pdf</w:t>
        </w:r>
      </w:hyperlink>
    </w:p>
    <w:p w:rsidR="00FB0E97" w:rsidRDefault="00FB0E97" w:rsidP="00D66E0F">
      <w:pPr>
        <w:pStyle w:val="ListParagraph"/>
        <w:spacing w:after="0"/>
        <w:ind w:left="1440" w:hanging="720"/>
        <w:rPr>
          <w:szCs w:val="22"/>
          <w:highlight w:val="yellow"/>
        </w:rPr>
      </w:pPr>
    </w:p>
    <w:p w:rsidR="00FB0E97" w:rsidRPr="003954D6" w:rsidRDefault="00FB0E97" w:rsidP="004F2542">
      <w:pPr>
        <w:numPr>
          <w:ilvl w:val="0"/>
          <w:numId w:val="46"/>
        </w:numPr>
        <w:spacing w:after="0"/>
        <w:ind w:left="1440" w:hanging="720"/>
        <w:rPr>
          <w:rStyle w:val="Hyperlink"/>
          <w:color w:val="auto"/>
          <w:szCs w:val="22"/>
          <w:u w:val="none"/>
        </w:rPr>
      </w:pPr>
      <w:r w:rsidRPr="00687AB2">
        <w:rPr>
          <w:szCs w:val="22"/>
        </w:rPr>
        <w:t>PON-13-607, Alternative and Renewable Fuel and V</w:t>
      </w:r>
      <w:r w:rsidRPr="0029237B">
        <w:rPr>
          <w:szCs w:val="22"/>
        </w:rPr>
        <w:t xml:space="preserve">ehicle Technology Program, </w:t>
      </w:r>
      <w:r w:rsidRPr="00CD275A">
        <w:rPr>
          <w:szCs w:val="22"/>
        </w:rPr>
        <w:t>Hydrogen Refueling Infrastructure</w:t>
      </w:r>
      <w:r>
        <w:rPr>
          <w:szCs w:val="22"/>
        </w:rPr>
        <w:t>.</w:t>
      </w:r>
      <w:r w:rsidRPr="00CD275A">
        <w:rPr>
          <w:szCs w:val="22"/>
        </w:rPr>
        <w:t xml:space="preserve"> </w:t>
      </w:r>
      <w:hyperlink r:id="rId31" w:history="1">
        <w:r w:rsidR="00440C87" w:rsidRPr="00440C87">
          <w:rPr>
            <w:rStyle w:val="Hyperlink"/>
          </w:rPr>
          <w:t>http://www.energy.ca.gov/contracts/PON-13-607</w:t>
        </w:r>
      </w:hyperlink>
      <w:r w:rsidR="00440C87" w:rsidRPr="00440C87" w:rsidDel="00440C87">
        <w:t xml:space="preserve"> </w:t>
      </w:r>
    </w:p>
    <w:p w:rsidR="00FB0E97" w:rsidRDefault="00FB0E97" w:rsidP="00D66E0F">
      <w:pPr>
        <w:pStyle w:val="ListParagraph"/>
        <w:tabs>
          <w:tab w:val="num" w:pos="540"/>
        </w:tabs>
        <w:spacing w:after="0"/>
        <w:ind w:left="1440" w:hanging="720"/>
        <w:rPr>
          <w:szCs w:val="22"/>
        </w:rPr>
      </w:pPr>
    </w:p>
    <w:p w:rsidR="00FB0E97" w:rsidRPr="00F71996" w:rsidRDefault="00FB0E97" w:rsidP="00D66E0F">
      <w:pPr>
        <w:pStyle w:val="ListParagraph"/>
        <w:numPr>
          <w:ilvl w:val="0"/>
          <w:numId w:val="46"/>
        </w:numPr>
        <w:spacing w:after="0"/>
        <w:ind w:left="1440" w:hanging="720"/>
        <w:rPr>
          <w:szCs w:val="22"/>
        </w:rPr>
      </w:pPr>
      <w:r w:rsidRPr="00F71996">
        <w:rPr>
          <w:szCs w:val="22"/>
        </w:rPr>
        <w:t xml:space="preserve">GFO-15-605, </w:t>
      </w:r>
      <w:r w:rsidRPr="00687AB2">
        <w:rPr>
          <w:szCs w:val="22"/>
        </w:rPr>
        <w:t>Alternative and Renewable Fuel and V</w:t>
      </w:r>
      <w:r w:rsidRPr="0029237B">
        <w:rPr>
          <w:szCs w:val="22"/>
        </w:rPr>
        <w:t xml:space="preserve">ehicle Technology Program, </w:t>
      </w:r>
      <w:r w:rsidRPr="00F71996">
        <w:rPr>
          <w:szCs w:val="22"/>
        </w:rPr>
        <w:t>Light Duty Vehicle Hydrogen Refueling Infrastructure</w:t>
      </w:r>
      <w:r>
        <w:rPr>
          <w:szCs w:val="22"/>
        </w:rPr>
        <w:t>.</w:t>
      </w:r>
      <w:r w:rsidRPr="00F71996">
        <w:rPr>
          <w:szCs w:val="22"/>
        </w:rPr>
        <w:t xml:space="preserve"> </w:t>
      </w:r>
      <w:hyperlink r:id="rId32" w:history="1">
        <w:r w:rsidRPr="00E722EF">
          <w:rPr>
            <w:rStyle w:val="Hyperlink"/>
            <w:szCs w:val="22"/>
          </w:rPr>
          <w:t>http://www.energy.ca.gov/contracts/GFO-15-605/</w:t>
        </w:r>
      </w:hyperlink>
    </w:p>
    <w:p w:rsidR="00FB0E97" w:rsidRPr="003954D6" w:rsidRDefault="00FB0E97" w:rsidP="00D66E0F">
      <w:pPr>
        <w:spacing w:after="0"/>
        <w:ind w:left="1440" w:hanging="720"/>
        <w:rPr>
          <w:szCs w:val="22"/>
        </w:rPr>
      </w:pPr>
    </w:p>
    <w:p w:rsidR="00FB0E97" w:rsidRDefault="00FB0E97" w:rsidP="00D66E0F">
      <w:pPr>
        <w:numPr>
          <w:ilvl w:val="0"/>
          <w:numId w:val="45"/>
        </w:numPr>
        <w:tabs>
          <w:tab w:val="left" w:pos="2160"/>
        </w:tabs>
        <w:spacing w:after="0"/>
        <w:ind w:left="1440" w:hanging="720"/>
        <w:rPr>
          <w:szCs w:val="24"/>
        </w:rPr>
      </w:pPr>
      <w:r>
        <w:t xml:space="preserve">Pacific Northwest National Laboratory (PNNL), Richland, WA. </w:t>
      </w:r>
      <w:r>
        <w:rPr>
          <w:i/>
        </w:rPr>
        <w:t xml:space="preserve">Safety Planning for Hydrogen and Fuel Cell Projects: </w:t>
      </w:r>
      <w:r>
        <w:t xml:space="preserve">March 2016. </w:t>
      </w:r>
    </w:p>
    <w:p w:rsidR="00FB0E97" w:rsidRDefault="00FB0E97" w:rsidP="00D66E0F">
      <w:pPr>
        <w:tabs>
          <w:tab w:val="left" w:pos="2160"/>
        </w:tabs>
        <w:spacing w:after="0"/>
        <w:ind w:left="1440" w:hanging="720"/>
        <w:rPr>
          <w:szCs w:val="24"/>
        </w:rPr>
      </w:pPr>
      <w:r>
        <w:tab/>
      </w:r>
      <w:hyperlink r:id="rId33" w:history="1">
        <w:r>
          <w:rPr>
            <w:rStyle w:val="Hyperlink"/>
          </w:rPr>
          <w:t>https://h2tools.org/sites/default/files/Safety_Planning_for_Hydrogen_and_Fuel_Cell_Projects-March_2016.pdf</w:t>
        </w:r>
      </w:hyperlink>
      <w:r>
        <w:t xml:space="preserve"> </w:t>
      </w:r>
    </w:p>
    <w:p w:rsidR="00FB0E97" w:rsidRDefault="00FB0E97" w:rsidP="00D66E0F">
      <w:pPr>
        <w:spacing w:after="0"/>
        <w:ind w:left="1440" w:hanging="720"/>
        <w:rPr>
          <w:color w:val="000000"/>
        </w:rPr>
      </w:pPr>
    </w:p>
    <w:p w:rsidR="00FB0E97" w:rsidRDefault="00FB0E97" w:rsidP="00440C87">
      <w:pPr>
        <w:numPr>
          <w:ilvl w:val="0"/>
          <w:numId w:val="45"/>
        </w:numPr>
        <w:tabs>
          <w:tab w:val="left" w:pos="2160"/>
        </w:tabs>
        <w:spacing w:after="0"/>
        <w:ind w:left="1440" w:hanging="720"/>
      </w:pPr>
      <w:r>
        <w:t xml:space="preserve">State of California/Department of Transportation, Caltrans </w:t>
      </w:r>
      <w:r>
        <w:rPr>
          <w:i/>
        </w:rPr>
        <w:t>Traffic Operations Policy Directive (13-01)</w:t>
      </w:r>
      <w:r w:rsidR="003949B2">
        <w:rPr>
          <w:i/>
        </w:rPr>
        <w:t>, page 3</w:t>
      </w:r>
      <w:r>
        <w:rPr>
          <w:i/>
        </w:rPr>
        <w:t>: 2013</w:t>
      </w:r>
      <w:r>
        <w:t>.</w:t>
      </w:r>
    </w:p>
    <w:p w:rsidR="00FB0E97" w:rsidRDefault="002D4D66" w:rsidP="00D66E0F">
      <w:pPr>
        <w:spacing w:after="0"/>
        <w:ind w:left="1440"/>
      </w:pPr>
      <w:hyperlink r:id="rId34" w:history="1">
        <w:r w:rsidR="003949B2" w:rsidRPr="003949B2">
          <w:rPr>
            <w:rStyle w:val="Hyperlink"/>
          </w:rPr>
          <w:t>http://www.dot.ca.gov/trafficops/policy/13-01.pdf</w:t>
        </w:r>
        <w:r w:rsidR="003949B2" w:rsidRPr="003949B2" w:rsidDel="003949B2">
          <w:rPr>
            <w:rStyle w:val="Hyperlink"/>
          </w:rPr>
          <w:t xml:space="preserve"> </w:t>
        </w:r>
      </w:hyperlink>
    </w:p>
    <w:p w:rsidR="00705C63" w:rsidRDefault="00705C63">
      <w:pPr>
        <w:spacing w:after="0"/>
        <w:rPr>
          <w:rFonts w:cs="Times New Roman"/>
          <w:b/>
          <w:smallCaps/>
          <w:sz w:val="28"/>
          <w:lang w:val="x-none" w:eastAsia="x-none"/>
        </w:rPr>
      </w:pPr>
      <w:bookmarkStart w:id="39" w:name="_Toc452541385"/>
    </w:p>
    <w:p w:rsidR="00FB0E97" w:rsidRPr="00FB0E97" w:rsidRDefault="00FB0E97" w:rsidP="00D66E0F">
      <w:pPr>
        <w:pStyle w:val="Heading2"/>
        <w:keepNext w:val="0"/>
        <w:numPr>
          <w:ilvl w:val="0"/>
          <w:numId w:val="12"/>
        </w:numPr>
        <w:spacing w:before="0" w:after="0"/>
        <w:ind w:hanging="720"/>
      </w:pPr>
      <w:bookmarkStart w:id="40" w:name="_Toc491434397"/>
      <w:r w:rsidRPr="00FB0E97">
        <w:t>Coordination with the U.S. Department of Energy</w:t>
      </w:r>
      <w:bookmarkEnd w:id="39"/>
      <w:bookmarkEnd w:id="40"/>
    </w:p>
    <w:p w:rsidR="00FB0E97" w:rsidRDefault="00FB0E97" w:rsidP="00D66E0F">
      <w:pPr>
        <w:tabs>
          <w:tab w:val="left" w:pos="720"/>
        </w:tabs>
        <w:spacing w:after="0"/>
        <w:ind w:left="720"/>
        <w:rPr>
          <w:rFonts w:eastAsia="MS Mincho"/>
          <w:color w:val="000000"/>
        </w:rPr>
      </w:pPr>
      <w:r>
        <w:t>Applicants are encouraged to contact the United States Department of Energy (DOE) Office of Energy Efficiency and Renewable Energy (EERE) to learn about technology activities underway.</w:t>
      </w:r>
      <w:r>
        <w:rPr>
          <w:color w:val="000000"/>
        </w:rPr>
        <w:t xml:space="preserve"> The EERE contact follows:</w:t>
      </w:r>
    </w:p>
    <w:p w:rsidR="00FB0E97" w:rsidRDefault="00FB0E97" w:rsidP="00D66E0F">
      <w:pPr>
        <w:tabs>
          <w:tab w:val="left" w:pos="1440"/>
        </w:tabs>
        <w:spacing w:after="0"/>
        <w:ind w:left="1440"/>
        <w:rPr>
          <w:color w:val="000000"/>
        </w:rPr>
      </w:pPr>
    </w:p>
    <w:p w:rsidR="00FB0E97" w:rsidRDefault="00FB0E97" w:rsidP="00D66E0F">
      <w:pPr>
        <w:tabs>
          <w:tab w:val="left" w:pos="1440"/>
        </w:tabs>
        <w:spacing w:after="0"/>
        <w:jc w:val="center"/>
        <w:rPr>
          <w:bCs/>
          <w:color w:val="000000"/>
        </w:rPr>
      </w:pPr>
      <w:r>
        <w:rPr>
          <w:bCs/>
          <w:color w:val="000000"/>
        </w:rPr>
        <w:t>Jason Marcinkoski, Technology Validation Project Manager</w:t>
      </w:r>
    </w:p>
    <w:p w:rsidR="00FB0E97" w:rsidRDefault="00FB0E97" w:rsidP="00D66E0F">
      <w:pPr>
        <w:tabs>
          <w:tab w:val="left" w:pos="1440"/>
        </w:tabs>
        <w:spacing w:after="0"/>
        <w:jc w:val="center"/>
        <w:rPr>
          <w:bCs/>
          <w:color w:val="000000"/>
        </w:rPr>
      </w:pPr>
      <w:r>
        <w:rPr>
          <w:bCs/>
          <w:color w:val="000000"/>
        </w:rPr>
        <w:t>Fuel Cell Technologies Office</w:t>
      </w:r>
    </w:p>
    <w:p w:rsidR="00FB0E97" w:rsidRDefault="00FB0E97" w:rsidP="00D66E0F">
      <w:pPr>
        <w:tabs>
          <w:tab w:val="left" w:pos="1440"/>
        </w:tabs>
        <w:spacing w:after="0"/>
        <w:jc w:val="center"/>
        <w:rPr>
          <w:bCs/>
          <w:color w:val="000000"/>
        </w:rPr>
      </w:pPr>
      <w:r>
        <w:rPr>
          <w:bCs/>
          <w:color w:val="000000"/>
        </w:rPr>
        <w:t>U.S. Department of Energy</w:t>
      </w:r>
    </w:p>
    <w:p w:rsidR="00FB0E97" w:rsidRDefault="00FB0E97" w:rsidP="00D66E0F">
      <w:pPr>
        <w:tabs>
          <w:tab w:val="left" w:pos="1440"/>
        </w:tabs>
        <w:spacing w:after="0"/>
        <w:jc w:val="center"/>
        <w:rPr>
          <w:bCs/>
          <w:color w:val="000000"/>
        </w:rPr>
      </w:pPr>
      <w:r>
        <w:rPr>
          <w:bCs/>
          <w:color w:val="000000"/>
        </w:rPr>
        <w:t>1000 Independence Avenue, SW</w:t>
      </w:r>
    </w:p>
    <w:p w:rsidR="00FB0E97" w:rsidRDefault="00FB0E97" w:rsidP="00D66E0F">
      <w:pPr>
        <w:tabs>
          <w:tab w:val="left" w:pos="1440"/>
        </w:tabs>
        <w:spacing w:after="0"/>
        <w:jc w:val="center"/>
        <w:rPr>
          <w:bCs/>
          <w:color w:val="000000"/>
        </w:rPr>
      </w:pPr>
      <w:r>
        <w:rPr>
          <w:bCs/>
          <w:color w:val="000000"/>
        </w:rPr>
        <w:t xml:space="preserve">Washington, DC  20585 </w:t>
      </w:r>
    </w:p>
    <w:p w:rsidR="00FB0E97" w:rsidRDefault="00FB0E97" w:rsidP="00D66E0F">
      <w:pPr>
        <w:tabs>
          <w:tab w:val="left" w:pos="1440"/>
        </w:tabs>
        <w:spacing w:after="0"/>
        <w:jc w:val="center"/>
        <w:rPr>
          <w:bCs/>
          <w:color w:val="000000"/>
        </w:rPr>
      </w:pPr>
      <w:r>
        <w:rPr>
          <w:bCs/>
          <w:color w:val="000000"/>
        </w:rPr>
        <w:t>Phone: (202) 413-7389 (mobile)</w:t>
      </w:r>
    </w:p>
    <w:p w:rsidR="00FB0E97" w:rsidRDefault="00FB0E97" w:rsidP="00D66E0F">
      <w:pPr>
        <w:tabs>
          <w:tab w:val="left" w:pos="1440"/>
        </w:tabs>
        <w:spacing w:after="0"/>
        <w:jc w:val="center"/>
        <w:rPr>
          <w:bCs/>
          <w:color w:val="000000"/>
        </w:rPr>
      </w:pPr>
      <w:r>
        <w:rPr>
          <w:bCs/>
          <w:color w:val="000000"/>
        </w:rPr>
        <w:t xml:space="preserve">E-mail: </w:t>
      </w:r>
      <w:hyperlink r:id="rId35" w:history="1">
        <w:r>
          <w:rPr>
            <w:rStyle w:val="Hyperlink"/>
            <w:bCs/>
            <w:color w:val="000000"/>
          </w:rPr>
          <w:t>Jason.Marcinkoski@ee.doe.gov</w:t>
        </w:r>
      </w:hyperlink>
      <w:r>
        <w:rPr>
          <w:bCs/>
          <w:color w:val="000000"/>
        </w:rPr>
        <w:t xml:space="preserve"> </w:t>
      </w:r>
    </w:p>
    <w:p w:rsidR="00533C0B" w:rsidRDefault="00533C0B">
      <w:pPr>
        <w:spacing w:after="0"/>
        <w:rPr>
          <w:bCs/>
          <w:color w:val="000000"/>
        </w:rPr>
      </w:pPr>
      <w:r>
        <w:rPr>
          <w:bCs/>
          <w:color w:val="000000"/>
        </w:rPr>
        <w:br w:type="page"/>
      </w:r>
    </w:p>
    <w:p w:rsidR="00D1451B" w:rsidRPr="00050087" w:rsidRDefault="00D1451B" w:rsidP="00D66E0F">
      <w:pPr>
        <w:pStyle w:val="Heading1"/>
        <w:keepNext w:val="0"/>
        <w:keepLines w:val="0"/>
        <w:spacing w:before="0" w:after="0"/>
      </w:pPr>
      <w:bookmarkStart w:id="41" w:name="_Toc491434398"/>
      <w:bookmarkStart w:id="42" w:name="_Toc310513471"/>
      <w:r w:rsidRPr="00050087">
        <w:lastRenderedPageBreak/>
        <w:t>II.</w:t>
      </w:r>
      <w:r w:rsidRPr="00050087">
        <w:tab/>
        <w:t>Eligibility Requirements</w:t>
      </w:r>
      <w:bookmarkEnd w:id="41"/>
    </w:p>
    <w:p w:rsidR="00D10859" w:rsidRDefault="00D10859" w:rsidP="00D66E0F">
      <w:pPr>
        <w:spacing w:after="0"/>
        <w:rPr>
          <w:szCs w:val="22"/>
        </w:rPr>
      </w:pPr>
    </w:p>
    <w:p w:rsidR="001C120A" w:rsidRDefault="001C120A" w:rsidP="00D66E0F">
      <w:pPr>
        <w:spacing w:after="0"/>
        <w:rPr>
          <w:szCs w:val="22"/>
        </w:rPr>
      </w:pPr>
      <w:r>
        <w:rPr>
          <w:szCs w:val="22"/>
        </w:rPr>
        <w:t>This section contains applicant and project requirements that comprise the eligibility requirements for this solicitation.</w:t>
      </w:r>
    </w:p>
    <w:p w:rsidR="001C120A" w:rsidRPr="00050087" w:rsidRDefault="001C120A" w:rsidP="00D66E0F">
      <w:pPr>
        <w:spacing w:after="0"/>
        <w:rPr>
          <w:szCs w:val="22"/>
        </w:rPr>
      </w:pPr>
    </w:p>
    <w:p w:rsidR="007F5B86" w:rsidRPr="00050087" w:rsidRDefault="00840576" w:rsidP="00D66E0F">
      <w:pPr>
        <w:pStyle w:val="Heading2"/>
        <w:keepNext w:val="0"/>
        <w:numPr>
          <w:ilvl w:val="0"/>
          <w:numId w:val="13"/>
        </w:numPr>
        <w:spacing w:before="0" w:after="0"/>
        <w:ind w:hanging="720"/>
        <w:rPr>
          <w:lang w:val="en-US"/>
        </w:rPr>
      </w:pPr>
      <w:bookmarkStart w:id="43" w:name="_Toc491434399"/>
      <w:bookmarkEnd w:id="42"/>
      <w:r w:rsidRPr="00050087">
        <w:rPr>
          <w:lang w:val="en-US"/>
        </w:rPr>
        <w:t>Applicant Requirements</w:t>
      </w:r>
      <w:bookmarkEnd w:id="43"/>
    </w:p>
    <w:p w:rsidR="00301954" w:rsidRDefault="00301954" w:rsidP="00D66E0F">
      <w:pPr>
        <w:spacing w:after="0"/>
        <w:ind w:left="1440"/>
        <w:jc w:val="both"/>
        <w:rPr>
          <w:b/>
          <w:szCs w:val="22"/>
        </w:rPr>
      </w:pPr>
    </w:p>
    <w:p w:rsidR="00840576" w:rsidRPr="00833B9F" w:rsidRDefault="00840576" w:rsidP="00D66E0F">
      <w:pPr>
        <w:numPr>
          <w:ilvl w:val="0"/>
          <w:numId w:val="16"/>
        </w:numPr>
        <w:spacing w:after="0"/>
        <w:ind w:left="1440" w:hanging="720"/>
        <w:jc w:val="both"/>
        <w:rPr>
          <w:b/>
          <w:szCs w:val="22"/>
        </w:rPr>
      </w:pPr>
      <w:r w:rsidRPr="00833B9F">
        <w:rPr>
          <w:b/>
          <w:szCs w:val="22"/>
        </w:rPr>
        <w:t>Eligibility</w:t>
      </w:r>
    </w:p>
    <w:p w:rsidR="00840576" w:rsidRPr="00F46C67" w:rsidRDefault="00840576" w:rsidP="00440C87">
      <w:pPr>
        <w:spacing w:after="0"/>
        <w:ind w:left="1440"/>
        <w:rPr>
          <w:b/>
          <w:szCs w:val="22"/>
        </w:rPr>
      </w:pPr>
      <w:r w:rsidRPr="00050087">
        <w:rPr>
          <w:szCs w:val="22"/>
        </w:rPr>
        <w:t>This solicitation is open to all public and private entities</w:t>
      </w:r>
      <w:r w:rsidR="00470C13">
        <w:rPr>
          <w:szCs w:val="22"/>
        </w:rPr>
        <w:t xml:space="preserve"> that own or operate a</w:t>
      </w:r>
      <w:r w:rsidR="00F46C67">
        <w:rPr>
          <w:szCs w:val="22"/>
        </w:rPr>
        <w:t xml:space="preserve"> </w:t>
      </w:r>
      <w:r w:rsidR="00470C13">
        <w:rPr>
          <w:szCs w:val="22"/>
        </w:rPr>
        <w:t xml:space="preserve">hydrogen refueling station(s) </w:t>
      </w:r>
      <w:r w:rsidR="00F46C67">
        <w:rPr>
          <w:szCs w:val="22"/>
        </w:rPr>
        <w:t xml:space="preserve">that meets the Project Requirements </w:t>
      </w:r>
      <w:r w:rsidR="00470C13">
        <w:rPr>
          <w:szCs w:val="22"/>
        </w:rPr>
        <w:t xml:space="preserve">defined in this </w:t>
      </w:r>
      <w:r w:rsidR="0096176F">
        <w:rPr>
          <w:szCs w:val="22"/>
        </w:rPr>
        <w:t>solicitation</w:t>
      </w:r>
      <w:r w:rsidR="00470C13">
        <w:rPr>
          <w:szCs w:val="22"/>
        </w:rPr>
        <w:t>.</w:t>
      </w:r>
    </w:p>
    <w:p w:rsidR="007651F7" w:rsidRDefault="007651F7" w:rsidP="00D66E0F">
      <w:pPr>
        <w:spacing w:after="0"/>
        <w:ind w:left="1440" w:hanging="720"/>
        <w:jc w:val="both"/>
        <w:rPr>
          <w:szCs w:val="22"/>
        </w:rPr>
      </w:pPr>
    </w:p>
    <w:p w:rsidR="00840576" w:rsidRPr="00833B9F" w:rsidRDefault="00840576" w:rsidP="00D66E0F">
      <w:pPr>
        <w:numPr>
          <w:ilvl w:val="0"/>
          <w:numId w:val="16"/>
        </w:numPr>
        <w:spacing w:after="0"/>
        <w:ind w:left="1440" w:hanging="720"/>
        <w:jc w:val="both"/>
        <w:rPr>
          <w:b/>
          <w:szCs w:val="22"/>
        </w:rPr>
      </w:pPr>
      <w:bookmarkStart w:id="44" w:name="_Toc381079914"/>
      <w:bookmarkStart w:id="45" w:name="_Toc382571176"/>
      <w:bookmarkStart w:id="46" w:name="_Toc395180678"/>
      <w:bookmarkStart w:id="47" w:name="_Toc425316663"/>
      <w:r w:rsidRPr="00833B9F">
        <w:rPr>
          <w:b/>
          <w:szCs w:val="22"/>
        </w:rPr>
        <w:t>Terms and Conditions</w:t>
      </w:r>
      <w:bookmarkEnd w:id="44"/>
      <w:bookmarkEnd w:id="45"/>
      <w:bookmarkEnd w:id="46"/>
      <w:bookmarkEnd w:id="47"/>
    </w:p>
    <w:p w:rsidR="00840576" w:rsidRDefault="00840576" w:rsidP="00D66E0F">
      <w:pPr>
        <w:spacing w:after="0"/>
        <w:ind w:left="1440"/>
        <w:rPr>
          <w:szCs w:val="22"/>
        </w:rPr>
      </w:pPr>
      <w:r w:rsidRPr="00050087">
        <w:rPr>
          <w:szCs w:val="22"/>
        </w:rPr>
        <w:t xml:space="preserve">Each grant agreement resulting from this solicitation will include terms and conditions that set forth the recipient’s rights and responsibilities. By signing the </w:t>
      </w:r>
      <w:r w:rsidR="00130B87">
        <w:rPr>
          <w:szCs w:val="22"/>
        </w:rPr>
        <w:t xml:space="preserve">Operation and Maintenance Support Grant </w:t>
      </w:r>
      <w:r w:rsidRPr="00050087">
        <w:rPr>
          <w:szCs w:val="22"/>
        </w:rPr>
        <w:t xml:space="preserve">Application Form </w:t>
      </w:r>
      <w:r w:rsidRPr="00374578">
        <w:rPr>
          <w:szCs w:val="22"/>
        </w:rPr>
        <w:t>(Attachment 1),</w:t>
      </w:r>
      <w:r w:rsidRPr="00050087">
        <w:rPr>
          <w:szCs w:val="22"/>
        </w:rPr>
        <w:t xml:space="preserve"> each </w:t>
      </w:r>
      <w:r w:rsidR="00A1177D">
        <w:rPr>
          <w:szCs w:val="22"/>
        </w:rPr>
        <w:t>Applicant</w:t>
      </w:r>
      <w:r w:rsidRPr="00050087">
        <w:rPr>
          <w:szCs w:val="22"/>
        </w:rPr>
        <w:t xml:space="preserve"> </w:t>
      </w:r>
      <w:r w:rsidRPr="00050087">
        <w:rPr>
          <w:bCs/>
          <w:iCs/>
          <w:szCs w:val="22"/>
        </w:rPr>
        <w:t xml:space="preserve">agrees to </w:t>
      </w:r>
      <w:r w:rsidRPr="00050087">
        <w:rPr>
          <w:rStyle w:val="Style10pt"/>
          <w:szCs w:val="22"/>
        </w:rPr>
        <w:t xml:space="preserve">enter into an </w:t>
      </w:r>
      <w:r w:rsidRPr="004865B8">
        <w:rPr>
          <w:rStyle w:val="Style10pt"/>
          <w:szCs w:val="22"/>
        </w:rPr>
        <w:t>agreement</w:t>
      </w:r>
      <w:r w:rsidR="00755ECA">
        <w:rPr>
          <w:rStyle w:val="Style10pt"/>
          <w:szCs w:val="22"/>
        </w:rPr>
        <w:t>, if awarded,</w:t>
      </w:r>
      <w:r w:rsidRPr="004865B8">
        <w:rPr>
          <w:rStyle w:val="Style10pt"/>
          <w:szCs w:val="22"/>
        </w:rPr>
        <w:t xml:space="preserve"> with the Energy Commission to conduct the proposed project according to the terms and conditions that correspond to its organization, without negotiation</w:t>
      </w:r>
      <w:r w:rsidRPr="004865B8">
        <w:rPr>
          <w:szCs w:val="22"/>
        </w:rPr>
        <w:t xml:space="preserve">: (1) University of California terms and conditions; (2) U.S. Department of Energy terms and conditions; or (3) standard terms and conditions. The standard terms and conditions are located at </w:t>
      </w:r>
      <w:hyperlink r:id="rId36" w:history="1">
        <w:r w:rsidR="00F60AC4" w:rsidRPr="00382DD5">
          <w:rPr>
            <w:rStyle w:val="Hyperlink"/>
            <w:szCs w:val="22"/>
          </w:rPr>
          <w:t>http://www.energy.ca.gov/research/contractors.html</w:t>
        </w:r>
      </w:hyperlink>
      <w:r w:rsidR="007651F7">
        <w:rPr>
          <w:szCs w:val="22"/>
        </w:rPr>
        <w:t>.</w:t>
      </w:r>
    </w:p>
    <w:p w:rsidR="007651F7" w:rsidRPr="004865B8" w:rsidRDefault="007651F7" w:rsidP="00D66E0F">
      <w:pPr>
        <w:spacing w:after="0"/>
        <w:ind w:left="1440" w:hanging="720"/>
        <w:rPr>
          <w:szCs w:val="22"/>
        </w:rPr>
      </w:pPr>
    </w:p>
    <w:p w:rsidR="00840576" w:rsidRPr="00C213E3" w:rsidRDefault="00840576" w:rsidP="00D66E0F">
      <w:pPr>
        <w:spacing w:after="0"/>
        <w:ind w:left="1440"/>
        <w:rPr>
          <w:szCs w:val="22"/>
        </w:rPr>
      </w:pPr>
      <w:r w:rsidRPr="00C213E3">
        <w:rPr>
          <w:szCs w:val="22"/>
        </w:rPr>
        <w:t xml:space="preserve">Failure to agree to the terms and conditions by taking actions such as failing to sign the </w:t>
      </w:r>
      <w:r w:rsidR="00130B87">
        <w:rPr>
          <w:szCs w:val="22"/>
        </w:rPr>
        <w:t xml:space="preserve">Operation and Maintenance Support Grant </w:t>
      </w:r>
      <w:r w:rsidRPr="00C213E3">
        <w:rPr>
          <w:szCs w:val="22"/>
        </w:rPr>
        <w:t xml:space="preserve">Application Form </w:t>
      </w:r>
      <w:r w:rsidR="0061167D" w:rsidRPr="00374578">
        <w:rPr>
          <w:szCs w:val="22"/>
        </w:rPr>
        <w:t>(Attachment 1)</w:t>
      </w:r>
      <w:r w:rsidR="0061167D" w:rsidRPr="00050087">
        <w:rPr>
          <w:szCs w:val="22"/>
        </w:rPr>
        <w:t xml:space="preserve"> </w:t>
      </w:r>
      <w:r w:rsidRPr="00C213E3">
        <w:rPr>
          <w:szCs w:val="22"/>
        </w:rPr>
        <w:t xml:space="preserve">or indicating that acceptance is based on modification of the terms </w:t>
      </w:r>
      <w:r w:rsidR="0061167D">
        <w:rPr>
          <w:szCs w:val="22"/>
        </w:rPr>
        <w:t xml:space="preserve">and conditions </w:t>
      </w:r>
      <w:r w:rsidRPr="00C213E3">
        <w:rPr>
          <w:szCs w:val="22"/>
        </w:rPr>
        <w:t xml:space="preserve">will result in rejection of the application. Applicants must read the terms and conditions carefully. </w:t>
      </w:r>
      <w:r w:rsidRPr="00C213E3">
        <w:rPr>
          <w:bCs/>
          <w:szCs w:val="22"/>
        </w:rPr>
        <w:t xml:space="preserve">The Energy Commission reserves the right to modify the terms and conditions </w:t>
      </w:r>
      <w:r w:rsidRPr="00C213E3">
        <w:rPr>
          <w:szCs w:val="22"/>
        </w:rPr>
        <w:t>prior to executing grant agreements.</w:t>
      </w:r>
    </w:p>
    <w:p w:rsidR="007651F7" w:rsidRPr="00C213E3" w:rsidRDefault="007651F7" w:rsidP="00D66E0F">
      <w:pPr>
        <w:spacing w:after="0"/>
        <w:ind w:left="1440" w:hanging="720"/>
        <w:rPr>
          <w:szCs w:val="22"/>
        </w:rPr>
      </w:pPr>
    </w:p>
    <w:p w:rsidR="00840576" w:rsidRPr="00833B9F" w:rsidRDefault="00840576" w:rsidP="00D66E0F">
      <w:pPr>
        <w:numPr>
          <w:ilvl w:val="0"/>
          <w:numId w:val="16"/>
        </w:numPr>
        <w:spacing w:after="0"/>
        <w:ind w:left="1440" w:hanging="720"/>
        <w:jc w:val="both"/>
        <w:rPr>
          <w:b/>
          <w:szCs w:val="22"/>
        </w:rPr>
      </w:pPr>
      <w:r w:rsidRPr="00833B9F">
        <w:rPr>
          <w:b/>
          <w:szCs w:val="22"/>
        </w:rPr>
        <w:t>California Secretary of State Registration</w:t>
      </w:r>
    </w:p>
    <w:p w:rsidR="00AE14D7" w:rsidRPr="00AE14D7" w:rsidRDefault="00AE14D7" w:rsidP="00D66E0F">
      <w:pPr>
        <w:spacing w:after="0"/>
        <w:ind w:left="1440"/>
        <w:rPr>
          <w:szCs w:val="22"/>
        </w:rPr>
      </w:pPr>
      <w:r w:rsidRPr="00AE14D7">
        <w:rPr>
          <w:szCs w:val="22"/>
        </w:rPr>
        <w:t xml:space="preserve">All corporations, limited liability companies (LLCs), limited partnerships (LPs) and limited liability partnerships (LLPs) </w:t>
      </w:r>
      <w:r w:rsidR="00794B88">
        <w:rPr>
          <w:szCs w:val="22"/>
        </w:rPr>
        <w:t xml:space="preserve">that conduct intrastate business in California </w:t>
      </w:r>
      <w:r w:rsidRPr="00AE14D7">
        <w:rPr>
          <w:szCs w:val="22"/>
        </w:rPr>
        <w:t xml:space="preserve">are required to be registered and in good standing with the California Secretary of State prior to its project being recommended for approval at an Energy Commission Business Meeting. If not currently registered with the California Secretary of State, </w:t>
      </w:r>
      <w:r w:rsidR="00A1177D">
        <w:rPr>
          <w:szCs w:val="22"/>
        </w:rPr>
        <w:t>Applicant</w:t>
      </w:r>
      <w:r w:rsidRPr="00AE14D7">
        <w:rPr>
          <w:szCs w:val="22"/>
        </w:rPr>
        <w:t xml:space="preserve">s are encouraged to contact the Secretary of State’s Office as soon as possible to avoid potential delays in beginning the proposed project(s) (should the application be successful). For more information, contact the Secretary of State’s Office via its website at </w:t>
      </w:r>
      <w:hyperlink r:id="rId37" w:history="1">
        <w:r w:rsidRPr="00D46234">
          <w:rPr>
            <w:rStyle w:val="Hyperlink"/>
          </w:rPr>
          <w:t>www.sos.ca.gov</w:t>
        </w:r>
      </w:hyperlink>
      <w:r w:rsidRPr="00AE14D7">
        <w:rPr>
          <w:szCs w:val="22"/>
        </w:rPr>
        <w:t>. Sole proprietors using a fictitious business name must be registered with the appropriate county and provide evidence of registration to the Energy Commission prior to their project being recommended for approval at an Energy Commission Business Meeting.</w:t>
      </w:r>
    </w:p>
    <w:p w:rsidR="001C120A" w:rsidRDefault="001C120A" w:rsidP="00D66E0F">
      <w:pPr>
        <w:spacing w:after="0"/>
      </w:pPr>
      <w:r>
        <w:br w:type="page"/>
      </w:r>
    </w:p>
    <w:p w:rsidR="00840576" w:rsidRPr="004865B8" w:rsidRDefault="00840576" w:rsidP="00D66E0F">
      <w:pPr>
        <w:spacing w:after="0"/>
        <w:ind w:left="720"/>
      </w:pPr>
    </w:p>
    <w:p w:rsidR="00A53D28" w:rsidRPr="004865B8" w:rsidRDefault="00840576" w:rsidP="00D66E0F">
      <w:pPr>
        <w:pStyle w:val="Heading2"/>
        <w:keepNext w:val="0"/>
        <w:numPr>
          <w:ilvl w:val="0"/>
          <w:numId w:val="13"/>
        </w:numPr>
        <w:spacing w:before="0" w:after="0"/>
        <w:ind w:hanging="720"/>
      </w:pPr>
      <w:bookmarkStart w:id="48" w:name="_Toc491434400"/>
      <w:r w:rsidRPr="004865B8">
        <w:rPr>
          <w:lang w:val="en-US"/>
        </w:rPr>
        <w:t>Project Requirements</w:t>
      </w:r>
      <w:bookmarkEnd w:id="48"/>
    </w:p>
    <w:p w:rsidR="004B3C1A" w:rsidRDefault="00EB379F" w:rsidP="00D66E0F">
      <w:pPr>
        <w:spacing w:after="0"/>
        <w:ind w:left="720"/>
      </w:pPr>
      <w:r w:rsidRPr="00FD3806">
        <w:t xml:space="preserve">To be eligible for </w:t>
      </w:r>
      <w:r w:rsidR="009B420F" w:rsidRPr="00FD3806">
        <w:t xml:space="preserve">O&amp;M </w:t>
      </w:r>
      <w:r w:rsidRPr="00FD3806">
        <w:t>funding</w:t>
      </w:r>
      <w:r w:rsidR="009B420F" w:rsidRPr="00FD3806">
        <w:t xml:space="preserve"> support</w:t>
      </w:r>
      <w:r w:rsidRPr="00FD3806">
        <w:t xml:space="preserve">, the </w:t>
      </w:r>
      <w:r w:rsidR="003A1081" w:rsidRPr="00FD3806">
        <w:t xml:space="preserve">hydrogen station </w:t>
      </w:r>
      <w:r w:rsidR="007554B6" w:rsidRPr="00FD3806">
        <w:t xml:space="preserve">must not have previously received O&amp;M support funding </w:t>
      </w:r>
      <w:r w:rsidR="007D7DED" w:rsidRPr="00FD3806">
        <w:t xml:space="preserve">from the Energy Commission </w:t>
      </w:r>
      <w:r w:rsidR="007554B6" w:rsidRPr="00FD3806">
        <w:t xml:space="preserve">or </w:t>
      </w:r>
      <w:r w:rsidR="00FD3806" w:rsidRPr="00FD3806">
        <w:t xml:space="preserve">have </w:t>
      </w:r>
      <w:r w:rsidR="007554B6" w:rsidRPr="00FD3806">
        <w:t>received only a portion of the potential $300,000</w:t>
      </w:r>
      <w:r w:rsidR="007D7DED" w:rsidRPr="00FD3806">
        <w:t xml:space="preserve"> per station</w:t>
      </w:r>
      <w:r w:rsidR="007554B6" w:rsidRPr="00FD3806">
        <w:t xml:space="preserve"> O&amp;M support funding</w:t>
      </w:r>
      <w:r w:rsidR="007D7DED" w:rsidRPr="00FD3806">
        <w:t xml:space="preserve"> offered by the Energy Commission under PON-13-607</w:t>
      </w:r>
      <w:r w:rsidR="003A1081" w:rsidRPr="00FD3806">
        <w:t>.</w:t>
      </w:r>
      <w:r w:rsidR="00314DD1" w:rsidRPr="00FD3806">
        <w:t xml:space="preserve"> </w:t>
      </w:r>
      <w:r w:rsidR="003A1081" w:rsidRPr="00FD3806">
        <w:t xml:space="preserve">Additionally, the project shall </w:t>
      </w:r>
      <w:r w:rsidRPr="00FD3806">
        <w:t>meet the following</w:t>
      </w:r>
      <w:r w:rsidR="009B420F" w:rsidRPr="00FD3806">
        <w:t xml:space="preserve"> </w:t>
      </w:r>
      <w:r w:rsidR="000B04C3" w:rsidRPr="00FD3806">
        <w:t xml:space="preserve">project </w:t>
      </w:r>
      <w:r w:rsidR="009B420F" w:rsidRPr="00FD3806">
        <w:t>requirements</w:t>
      </w:r>
      <w:r w:rsidRPr="00FD3806">
        <w:t>:</w:t>
      </w:r>
    </w:p>
    <w:p w:rsidR="00EB379F" w:rsidRDefault="00EB379F" w:rsidP="00D66E0F">
      <w:pPr>
        <w:spacing w:after="0"/>
      </w:pPr>
    </w:p>
    <w:p w:rsidR="00296115" w:rsidRPr="00E541D3" w:rsidRDefault="00931C00" w:rsidP="00D66E0F">
      <w:pPr>
        <w:pStyle w:val="ListParagraph"/>
        <w:numPr>
          <w:ilvl w:val="0"/>
          <w:numId w:val="51"/>
        </w:numPr>
        <w:spacing w:after="0"/>
        <w:ind w:hanging="720"/>
        <w:rPr>
          <w:b/>
        </w:rPr>
      </w:pPr>
      <w:r w:rsidRPr="00E541D3">
        <w:rPr>
          <w:b/>
        </w:rPr>
        <w:t xml:space="preserve">Station </w:t>
      </w:r>
      <w:r w:rsidR="00AF2189">
        <w:rPr>
          <w:b/>
        </w:rPr>
        <w:t>L</w:t>
      </w:r>
      <w:r w:rsidRPr="00E541D3">
        <w:rPr>
          <w:b/>
        </w:rPr>
        <w:t>ocation</w:t>
      </w:r>
    </w:p>
    <w:p w:rsidR="00483EE4" w:rsidRDefault="00BC01BE" w:rsidP="00D66E0F">
      <w:pPr>
        <w:spacing w:after="0"/>
        <w:ind w:left="1440"/>
      </w:pPr>
      <w:r>
        <w:t>The following hydrogen refueling stations are eligible to apply for O&amp;M funding support under this solicitation:</w:t>
      </w:r>
    </w:p>
    <w:p w:rsidR="00DB1FC9" w:rsidRDefault="00DB1FC9" w:rsidP="00D66E0F">
      <w:pPr>
        <w:spacing w:after="0"/>
        <w:ind w:left="1440"/>
      </w:pPr>
    </w:p>
    <w:p w:rsidR="00BC01BE" w:rsidRPr="003E7DF3" w:rsidRDefault="00DB1FC9" w:rsidP="003E7DF3">
      <w:pPr>
        <w:spacing w:after="0"/>
        <w:ind w:left="1440" w:hanging="90"/>
        <w:jc w:val="center"/>
        <w:rPr>
          <w:b/>
        </w:rPr>
      </w:pPr>
      <w:r w:rsidRPr="003E7DF3">
        <w:rPr>
          <w:b/>
        </w:rPr>
        <w:t>Table 3. Eligible Station</w:t>
      </w:r>
      <w:r w:rsidR="00C647D8" w:rsidRPr="003E7DF3">
        <w:rPr>
          <w:b/>
        </w:rPr>
        <w:t>s</w:t>
      </w:r>
    </w:p>
    <w:tbl>
      <w:tblPr>
        <w:tblStyle w:val="TableGrid"/>
        <w:tblW w:w="7758" w:type="dxa"/>
        <w:tblInd w:w="1440" w:type="dxa"/>
        <w:tblLook w:val="04A0" w:firstRow="1" w:lastRow="0" w:firstColumn="1" w:lastColumn="0" w:noHBand="0" w:noVBand="1"/>
      </w:tblPr>
      <w:tblGrid>
        <w:gridCol w:w="7758"/>
      </w:tblGrid>
      <w:tr w:rsidR="00301954" w:rsidTr="00BF42C7">
        <w:tc>
          <w:tcPr>
            <w:tcW w:w="7758" w:type="dxa"/>
            <w:shd w:val="clear" w:color="auto" w:fill="D9D9D9" w:themeFill="background1" w:themeFillShade="D9"/>
            <w:vAlign w:val="center"/>
          </w:tcPr>
          <w:p w:rsidR="00301954" w:rsidRPr="00BF42C7" w:rsidRDefault="00301954" w:rsidP="00D66E0F">
            <w:pPr>
              <w:spacing w:after="0"/>
              <w:jc w:val="center"/>
              <w:rPr>
                <w:b/>
              </w:rPr>
            </w:pPr>
            <w:r w:rsidRPr="00BF42C7">
              <w:rPr>
                <w:b/>
              </w:rPr>
              <w:t>Station Address</w:t>
            </w:r>
          </w:p>
        </w:tc>
      </w:tr>
      <w:tr w:rsidR="00912276" w:rsidTr="00912276">
        <w:tc>
          <w:tcPr>
            <w:tcW w:w="7758" w:type="dxa"/>
            <w:vAlign w:val="bottom"/>
          </w:tcPr>
          <w:p w:rsidR="00912276" w:rsidRDefault="00912276" w:rsidP="00D66E0F">
            <w:pPr>
              <w:spacing w:after="0"/>
            </w:pPr>
            <w:r w:rsidRPr="00374B30">
              <w:rPr>
                <w:rFonts w:ascii="Calibri" w:hAnsi="Calibri"/>
                <w:color w:val="000000"/>
                <w:sz w:val="20"/>
              </w:rPr>
              <w:t>3731 East La Palma Ave</w:t>
            </w:r>
            <w:r w:rsidR="007229C5">
              <w:rPr>
                <w:rFonts w:ascii="Calibri" w:hAnsi="Calibri"/>
                <w:color w:val="000000"/>
                <w:sz w:val="20"/>
              </w:rPr>
              <w:t>nue</w:t>
            </w:r>
            <w:r w:rsidRPr="00374B30">
              <w:rPr>
                <w:rFonts w:ascii="Calibri" w:hAnsi="Calibri"/>
                <w:color w:val="000000"/>
                <w:sz w:val="20"/>
              </w:rPr>
              <w:t xml:space="preserve">, Anaheim, CA </w:t>
            </w:r>
          </w:p>
        </w:tc>
      </w:tr>
      <w:tr w:rsidR="00912276" w:rsidTr="00912276">
        <w:tc>
          <w:tcPr>
            <w:tcW w:w="7758" w:type="dxa"/>
            <w:vAlign w:val="bottom"/>
          </w:tcPr>
          <w:p w:rsidR="00912276" w:rsidRDefault="00912276" w:rsidP="00D66E0F">
            <w:pPr>
              <w:spacing w:after="0"/>
            </w:pPr>
            <w:r w:rsidRPr="00374B30">
              <w:rPr>
                <w:rFonts w:ascii="Calibri" w:hAnsi="Calibri"/>
                <w:color w:val="000000"/>
                <w:sz w:val="20"/>
              </w:rPr>
              <w:t xml:space="preserve">2855 Winchester Boulevard, Campbell, CA </w:t>
            </w:r>
          </w:p>
        </w:tc>
      </w:tr>
      <w:tr w:rsidR="00C32244" w:rsidTr="00912276">
        <w:tc>
          <w:tcPr>
            <w:tcW w:w="7758" w:type="dxa"/>
            <w:vAlign w:val="bottom"/>
          </w:tcPr>
          <w:p w:rsidR="00C32244" w:rsidRPr="00374B30" w:rsidRDefault="00C32244" w:rsidP="00D66E0F">
            <w:pPr>
              <w:spacing w:after="0"/>
              <w:rPr>
                <w:rFonts w:ascii="Calibri" w:hAnsi="Calibri"/>
                <w:color w:val="000000"/>
                <w:sz w:val="20"/>
              </w:rPr>
            </w:pPr>
            <w:r>
              <w:rPr>
                <w:rFonts w:ascii="Calibri" w:hAnsi="Calibri"/>
                <w:color w:val="000000"/>
                <w:sz w:val="20"/>
              </w:rPr>
              <w:t>12610 E. End Avenue, Chino, CA</w:t>
            </w:r>
          </w:p>
        </w:tc>
      </w:tr>
      <w:tr w:rsidR="00912276" w:rsidTr="00912276">
        <w:tc>
          <w:tcPr>
            <w:tcW w:w="7758" w:type="dxa"/>
            <w:vAlign w:val="bottom"/>
          </w:tcPr>
          <w:p w:rsidR="00912276" w:rsidRDefault="00912276" w:rsidP="00D66E0F">
            <w:pPr>
              <w:spacing w:after="0"/>
            </w:pPr>
            <w:r w:rsidRPr="00374B30">
              <w:rPr>
                <w:rFonts w:ascii="Calibri" w:hAnsi="Calibri"/>
                <w:color w:val="000000"/>
                <w:sz w:val="20"/>
              </w:rPr>
              <w:t xml:space="preserve">2050 Harbor Boulevard, Costa Mesa, CA </w:t>
            </w:r>
          </w:p>
        </w:tc>
      </w:tr>
      <w:tr w:rsidR="00C32244" w:rsidTr="00912276">
        <w:tc>
          <w:tcPr>
            <w:tcW w:w="7758" w:type="dxa"/>
            <w:vAlign w:val="bottom"/>
          </w:tcPr>
          <w:p w:rsidR="00C32244" w:rsidRPr="00374B30" w:rsidRDefault="00F361B6" w:rsidP="007229C5">
            <w:pPr>
              <w:spacing w:after="0"/>
              <w:rPr>
                <w:rFonts w:ascii="Calibri" w:hAnsi="Calibri"/>
                <w:color w:val="000000"/>
                <w:sz w:val="20"/>
              </w:rPr>
            </w:pPr>
            <w:r>
              <w:rPr>
                <w:rFonts w:ascii="Calibri" w:hAnsi="Calibri"/>
                <w:color w:val="000000"/>
                <w:sz w:val="20"/>
              </w:rPr>
              <w:t>117</w:t>
            </w:r>
            <w:r w:rsidR="00C32244">
              <w:rPr>
                <w:rFonts w:ascii="Calibri" w:hAnsi="Calibri"/>
                <w:color w:val="000000"/>
                <w:sz w:val="20"/>
              </w:rPr>
              <w:t>2 45</w:t>
            </w:r>
            <w:r w:rsidR="00C32244" w:rsidRPr="00F96495">
              <w:rPr>
                <w:rFonts w:ascii="Calibri" w:hAnsi="Calibri"/>
                <w:color w:val="000000"/>
                <w:sz w:val="20"/>
                <w:vertAlign w:val="superscript"/>
              </w:rPr>
              <w:t>th</w:t>
            </w:r>
            <w:r w:rsidR="00C32244">
              <w:rPr>
                <w:rFonts w:ascii="Calibri" w:hAnsi="Calibri"/>
                <w:color w:val="000000"/>
                <w:sz w:val="20"/>
              </w:rPr>
              <w:t xml:space="preserve"> Street, Emeryville, CA</w:t>
            </w:r>
          </w:p>
        </w:tc>
      </w:tr>
      <w:tr w:rsidR="00912276" w:rsidTr="00912276">
        <w:tc>
          <w:tcPr>
            <w:tcW w:w="7758" w:type="dxa"/>
            <w:vAlign w:val="bottom"/>
          </w:tcPr>
          <w:p w:rsidR="00912276" w:rsidRDefault="00912276" w:rsidP="007229C5">
            <w:pPr>
              <w:spacing w:after="0"/>
            </w:pPr>
            <w:r w:rsidRPr="00374B30">
              <w:rPr>
                <w:rFonts w:ascii="Calibri" w:hAnsi="Calibri"/>
                <w:color w:val="000000"/>
                <w:sz w:val="20"/>
              </w:rPr>
              <w:t xml:space="preserve">41700 Grimmer </w:t>
            </w:r>
            <w:r w:rsidR="007229C5">
              <w:rPr>
                <w:rFonts w:ascii="Calibri" w:hAnsi="Calibri"/>
                <w:color w:val="000000"/>
                <w:sz w:val="20"/>
              </w:rPr>
              <w:t>Boulevard</w:t>
            </w:r>
            <w:r w:rsidRPr="00374B30">
              <w:rPr>
                <w:rFonts w:ascii="Calibri" w:hAnsi="Calibri"/>
                <w:color w:val="000000"/>
                <w:sz w:val="20"/>
              </w:rPr>
              <w:t xml:space="preserve">, Fremont, CA </w:t>
            </w:r>
          </w:p>
        </w:tc>
      </w:tr>
      <w:tr w:rsidR="00912276" w:rsidTr="00912276">
        <w:tc>
          <w:tcPr>
            <w:tcW w:w="7758" w:type="dxa"/>
            <w:vAlign w:val="bottom"/>
          </w:tcPr>
          <w:p w:rsidR="00912276" w:rsidRDefault="00912276" w:rsidP="00D66E0F">
            <w:pPr>
              <w:spacing w:after="0"/>
            </w:pPr>
            <w:r w:rsidRPr="00374B30">
              <w:rPr>
                <w:rFonts w:ascii="Calibri" w:hAnsi="Calibri"/>
                <w:color w:val="000000"/>
                <w:sz w:val="20"/>
              </w:rPr>
              <w:t xml:space="preserve">391 West A Street, Hayward,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550 Foothill Boulevard, La Canada Flintridge,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20731 Lake Forest Drive, Lake Forest,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15606 Inglewood Ave</w:t>
            </w:r>
            <w:r w:rsidR="007229C5">
              <w:rPr>
                <w:rFonts w:ascii="Calibri" w:hAnsi="Calibri"/>
                <w:color w:val="000000"/>
                <w:sz w:val="20"/>
              </w:rPr>
              <w:t>nue</w:t>
            </w:r>
            <w:r w:rsidRPr="00374B30">
              <w:rPr>
                <w:rFonts w:ascii="Calibri" w:hAnsi="Calibri"/>
                <w:color w:val="000000"/>
                <w:sz w:val="20"/>
              </w:rPr>
              <w:t xml:space="preserve">, Lawndale,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5700 Hollywood Boulevard, Los Angeles, CA</w:t>
            </w:r>
          </w:p>
        </w:tc>
      </w:tr>
      <w:tr w:rsidR="00912276" w:rsidTr="00912276">
        <w:tc>
          <w:tcPr>
            <w:tcW w:w="7758" w:type="dxa"/>
            <w:vAlign w:val="bottom"/>
          </w:tcPr>
          <w:p w:rsidR="00912276" w:rsidRPr="00906C5A" w:rsidRDefault="00912276" w:rsidP="00D66E0F">
            <w:pPr>
              <w:spacing w:after="0"/>
            </w:pPr>
            <w:r w:rsidRPr="00374B30">
              <w:rPr>
                <w:rFonts w:ascii="Calibri" w:hAnsi="Calibri"/>
                <w:color w:val="000000"/>
                <w:sz w:val="20"/>
              </w:rPr>
              <w:t>7751 Beverly B</w:t>
            </w:r>
            <w:r w:rsidR="007229C5">
              <w:rPr>
                <w:rFonts w:ascii="Calibri" w:hAnsi="Calibri"/>
                <w:color w:val="000000"/>
                <w:sz w:val="20"/>
              </w:rPr>
              <w:t>oulevard</w:t>
            </w:r>
            <w:r w:rsidRPr="00374B30">
              <w:rPr>
                <w:rFonts w:ascii="Calibri" w:hAnsi="Calibri"/>
                <w:color w:val="000000"/>
                <w:sz w:val="20"/>
              </w:rPr>
              <w:t xml:space="preserve">, Los Angeles,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8126 Lincoln Boulevard, Los Angeles,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570 Redwood Highway, Mill Valley, CA </w:t>
            </w:r>
          </w:p>
        </w:tc>
      </w:tr>
      <w:tr w:rsidR="00912276" w:rsidTr="00912276">
        <w:tc>
          <w:tcPr>
            <w:tcW w:w="7758" w:type="dxa"/>
            <w:vAlign w:val="bottom"/>
          </w:tcPr>
          <w:p w:rsidR="00912276" w:rsidRPr="00B1189C" w:rsidRDefault="00912276" w:rsidP="006C703B">
            <w:pPr>
              <w:spacing w:after="0"/>
            </w:pPr>
            <w:r w:rsidRPr="00B1189C">
              <w:rPr>
                <w:rFonts w:ascii="Calibri" w:hAnsi="Calibri"/>
                <w:color w:val="000000"/>
                <w:sz w:val="20"/>
              </w:rPr>
              <w:t xml:space="preserve">Mobile Refueler, </w:t>
            </w:r>
            <w:r w:rsidR="006C703B" w:rsidRPr="00B1189C">
              <w:rPr>
                <w:rFonts w:ascii="Calibri" w:hAnsi="Calibri"/>
                <w:color w:val="000000"/>
                <w:sz w:val="20"/>
              </w:rPr>
              <w:t>CA</w:t>
            </w:r>
          </w:p>
        </w:tc>
      </w:tr>
      <w:tr w:rsidR="00912276" w:rsidTr="00912276">
        <w:tc>
          <w:tcPr>
            <w:tcW w:w="7758" w:type="dxa"/>
            <w:vAlign w:val="bottom"/>
          </w:tcPr>
          <w:p w:rsidR="00912276" w:rsidRPr="00B1189C" w:rsidRDefault="00912276" w:rsidP="00D66E0F">
            <w:pPr>
              <w:spacing w:after="0"/>
            </w:pPr>
            <w:r w:rsidRPr="00B1189C">
              <w:rPr>
                <w:rFonts w:ascii="Calibri" w:hAnsi="Calibri"/>
                <w:color w:val="000000"/>
                <w:sz w:val="20"/>
              </w:rPr>
              <w:t>830 Leong Drive, Mountain View, CA</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5957 Vineland Avenue, North Hollywood,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1850 </w:t>
            </w:r>
            <w:r w:rsidR="00E80348">
              <w:rPr>
                <w:rFonts w:ascii="Calibri" w:hAnsi="Calibri"/>
                <w:color w:val="000000"/>
                <w:sz w:val="20"/>
              </w:rPr>
              <w:t xml:space="preserve">E. </w:t>
            </w:r>
            <w:r w:rsidRPr="00374B30">
              <w:rPr>
                <w:rFonts w:ascii="Calibri" w:hAnsi="Calibri"/>
                <w:color w:val="000000"/>
                <w:sz w:val="20"/>
              </w:rPr>
              <w:t>Holt Boulevard, Ontario, CA</w:t>
            </w:r>
          </w:p>
        </w:tc>
      </w:tr>
      <w:tr w:rsidR="00912276" w:rsidTr="00912276">
        <w:tc>
          <w:tcPr>
            <w:tcW w:w="7758" w:type="dxa"/>
            <w:vAlign w:val="bottom"/>
          </w:tcPr>
          <w:p w:rsidR="00912276" w:rsidRPr="00374B30" w:rsidRDefault="00E80348" w:rsidP="00D66E0F">
            <w:pPr>
              <w:spacing w:after="0"/>
            </w:pPr>
            <w:r>
              <w:rPr>
                <w:rFonts w:ascii="Calibri" w:hAnsi="Calibri"/>
                <w:color w:val="000000"/>
                <w:sz w:val="20"/>
              </w:rPr>
              <w:t>1914</w:t>
            </w:r>
            <w:r w:rsidR="00912276" w:rsidRPr="00374B30">
              <w:rPr>
                <w:rFonts w:ascii="Calibri" w:hAnsi="Calibri"/>
                <w:color w:val="000000"/>
                <w:sz w:val="20"/>
              </w:rPr>
              <w:t xml:space="preserve"> East Chapman Avenue, Orange, CA </w:t>
            </w:r>
          </w:p>
        </w:tc>
      </w:tr>
      <w:tr w:rsidR="00912276" w:rsidTr="00912276">
        <w:tc>
          <w:tcPr>
            <w:tcW w:w="7758" w:type="dxa"/>
            <w:vAlign w:val="bottom"/>
          </w:tcPr>
          <w:p w:rsidR="00912276" w:rsidRDefault="00E80348" w:rsidP="00D66E0F">
            <w:pPr>
              <w:spacing w:after="0"/>
              <w:rPr>
                <w:highlight w:val="yellow"/>
              </w:rPr>
            </w:pPr>
            <w:r>
              <w:rPr>
                <w:rFonts w:ascii="Calibri" w:hAnsi="Calibri"/>
                <w:color w:val="000000"/>
                <w:sz w:val="20"/>
              </w:rPr>
              <w:t>3601</w:t>
            </w:r>
            <w:r w:rsidR="00912276" w:rsidRPr="00374B30">
              <w:rPr>
                <w:rFonts w:ascii="Calibri" w:hAnsi="Calibri"/>
                <w:color w:val="000000"/>
                <w:sz w:val="20"/>
              </w:rPr>
              <w:t xml:space="preserve"> El Camino Real, Palo Alto, CA </w:t>
            </w:r>
          </w:p>
        </w:tc>
      </w:tr>
      <w:tr w:rsidR="00912276" w:rsidTr="00912276">
        <w:tc>
          <w:tcPr>
            <w:tcW w:w="7758" w:type="dxa"/>
            <w:vAlign w:val="bottom"/>
          </w:tcPr>
          <w:p w:rsidR="00912276" w:rsidRPr="00374B30" w:rsidRDefault="00912276" w:rsidP="00D66E0F">
            <w:pPr>
              <w:spacing w:after="0"/>
            </w:pPr>
            <w:r w:rsidRPr="00374B30">
              <w:rPr>
                <w:rFonts w:ascii="Calibri" w:hAnsi="Calibri"/>
                <w:color w:val="000000"/>
                <w:sz w:val="20"/>
              </w:rPr>
              <w:t xml:space="preserve">28103 Hawthorne Boulevard, Rancho Palos Verdes, CA </w:t>
            </w:r>
          </w:p>
        </w:tc>
      </w:tr>
      <w:tr w:rsidR="00912276" w:rsidTr="00912276">
        <w:tc>
          <w:tcPr>
            <w:tcW w:w="7758" w:type="dxa"/>
            <w:vAlign w:val="bottom"/>
          </w:tcPr>
          <w:p w:rsidR="00912276" w:rsidRDefault="00912276" w:rsidP="007229C5">
            <w:pPr>
              <w:spacing w:after="0"/>
              <w:rPr>
                <w:highlight w:val="yellow"/>
              </w:rPr>
            </w:pPr>
            <w:r w:rsidRPr="00374B30">
              <w:rPr>
                <w:rFonts w:ascii="Calibri" w:hAnsi="Calibri"/>
                <w:color w:val="000000"/>
                <w:sz w:val="20"/>
              </w:rPr>
              <w:t xml:space="preserve">5060 </w:t>
            </w:r>
            <w:r w:rsidR="00105B61">
              <w:rPr>
                <w:rFonts w:ascii="Calibri" w:hAnsi="Calibri"/>
                <w:color w:val="000000"/>
                <w:sz w:val="20"/>
              </w:rPr>
              <w:t>R</w:t>
            </w:r>
            <w:r w:rsidRPr="00374B30">
              <w:rPr>
                <w:rFonts w:ascii="Calibri" w:hAnsi="Calibri"/>
                <w:color w:val="000000"/>
                <w:sz w:val="20"/>
              </w:rPr>
              <w:t xml:space="preserve">edwood Drive, Rohnert Park,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3060 Carmel Valley Road,  San Diego,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2451 Bishop Drive, San Ramon,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150 South La Cumbre Road, Santa Barbara,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24551 Lyons Avenue, Santa Clarita, CA </w:t>
            </w:r>
          </w:p>
        </w:tc>
      </w:tr>
      <w:tr w:rsidR="00912276" w:rsidTr="00912276">
        <w:tc>
          <w:tcPr>
            <w:tcW w:w="7758" w:type="dxa"/>
            <w:vAlign w:val="bottom"/>
          </w:tcPr>
          <w:p w:rsidR="00912276" w:rsidRDefault="00912276" w:rsidP="007229C5">
            <w:pPr>
              <w:spacing w:after="0"/>
              <w:rPr>
                <w:highlight w:val="yellow"/>
              </w:rPr>
            </w:pPr>
            <w:r w:rsidRPr="00374B30">
              <w:rPr>
                <w:rFonts w:ascii="Calibri" w:hAnsi="Calibri"/>
                <w:color w:val="000000"/>
                <w:sz w:val="20"/>
              </w:rPr>
              <w:t>1819 Cloverfield B</w:t>
            </w:r>
            <w:r w:rsidR="007229C5">
              <w:rPr>
                <w:rFonts w:ascii="Calibri" w:hAnsi="Calibri"/>
                <w:color w:val="000000"/>
                <w:sz w:val="20"/>
              </w:rPr>
              <w:t>oulevard</w:t>
            </w:r>
            <w:r w:rsidRPr="00374B30">
              <w:rPr>
                <w:rFonts w:ascii="Calibri" w:hAnsi="Calibri"/>
                <w:color w:val="000000"/>
                <w:sz w:val="20"/>
              </w:rPr>
              <w:t xml:space="preserve">, Santa Monica, CA </w:t>
            </w:r>
          </w:p>
        </w:tc>
      </w:tr>
      <w:tr w:rsidR="00912276" w:rsidTr="00912276">
        <w:tc>
          <w:tcPr>
            <w:tcW w:w="7758" w:type="dxa"/>
            <w:vAlign w:val="bottom"/>
          </w:tcPr>
          <w:p w:rsidR="00912276" w:rsidRPr="00374B30" w:rsidRDefault="00912276" w:rsidP="00D66E0F">
            <w:pPr>
              <w:spacing w:after="0"/>
            </w:pPr>
            <w:r w:rsidRPr="00374B30">
              <w:rPr>
                <w:rFonts w:ascii="Calibri" w:hAnsi="Calibri"/>
                <w:color w:val="000000"/>
                <w:sz w:val="20"/>
              </w:rPr>
              <w:t xml:space="preserve">12600 Saratoga Avenue, Saratoga,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1200 Fair Oaks Avenue, South Pasadena, CA </w:t>
            </w:r>
          </w:p>
        </w:tc>
      </w:tr>
      <w:tr w:rsidR="00912276" w:rsidTr="00912276">
        <w:tc>
          <w:tcPr>
            <w:tcW w:w="7758" w:type="dxa"/>
            <w:vAlign w:val="bottom"/>
          </w:tcPr>
          <w:p w:rsidR="00912276" w:rsidRDefault="00912276" w:rsidP="007229C5">
            <w:pPr>
              <w:spacing w:after="0"/>
              <w:rPr>
                <w:highlight w:val="yellow"/>
              </w:rPr>
            </w:pPr>
            <w:r w:rsidRPr="00374B30">
              <w:rPr>
                <w:rFonts w:ascii="Calibri" w:hAnsi="Calibri"/>
                <w:color w:val="000000"/>
                <w:sz w:val="20"/>
              </w:rPr>
              <w:t>3102 Thousand Oaks B</w:t>
            </w:r>
            <w:r w:rsidR="007229C5">
              <w:rPr>
                <w:rFonts w:ascii="Calibri" w:hAnsi="Calibri"/>
                <w:color w:val="000000"/>
                <w:sz w:val="20"/>
              </w:rPr>
              <w:t>oulevard</w:t>
            </w:r>
            <w:r w:rsidRPr="00374B30">
              <w:rPr>
                <w:rFonts w:ascii="Calibri" w:hAnsi="Calibri"/>
                <w:color w:val="000000"/>
                <w:sz w:val="20"/>
              </w:rPr>
              <w:t xml:space="preserve">, Thousand Oaks,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2051 West 190th Street, Torrance, CA </w:t>
            </w:r>
          </w:p>
        </w:tc>
      </w:tr>
      <w:tr w:rsidR="00912276" w:rsidTr="00912276">
        <w:tc>
          <w:tcPr>
            <w:tcW w:w="7758" w:type="dxa"/>
            <w:vAlign w:val="bottom"/>
          </w:tcPr>
          <w:p w:rsidR="00912276" w:rsidRPr="00374B30" w:rsidRDefault="00912276" w:rsidP="00D66E0F">
            <w:pPr>
              <w:spacing w:after="0"/>
              <w:rPr>
                <w:szCs w:val="22"/>
                <w:highlight w:val="yellow"/>
              </w:rPr>
            </w:pPr>
            <w:r w:rsidRPr="00374B30">
              <w:rPr>
                <w:rFonts w:ascii="Calibri" w:hAnsi="Calibri"/>
                <w:color w:val="000000"/>
                <w:sz w:val="20"/>
              </w:rPr>
              <w:t xml:space="preserve">12105 Donner Pass Road, Truckee, CA </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5314 Topanga Canyon R</w:t>
            </w:r>
            <w:r w:rsidR="007229C5">
              <w:rPr>
                <w:rFonts w:ascii="Calibri" w:hAnsi="Calibri"/>
                <w:color w:val="000000"/>
                <w:sz w:val="20"/>
              </w:rPr>
              <w:t>oad,</w:t>
            </w:r>
            <w:r w:rsidRPr="00374B30">
              <w:rPr>
                <w:rFonts w:ascii="Calibri" w:hAnsi="Calibri"/>
                <w:color w:val="000000"/>
                <w:sz w:val="20"/>
              </w:rPr>
              <w:t xml:space="preserve"> Woodland Hills, CA</w:t>
            </w:r>
          </w:p>
        </w:tc>
      </w:tr>
      <w:tr w:rsidR="00912276" w:rsidTr="00912276">
        <w:tc>
          <w:tcPr>
            <w:tcW w:w="7758" w:type="dxa"/>
            <w:vAlign w:val="bottom"/>
          </w:tcPr>
          <w:p w:rsidR="00912276" w:rsidRDefault="00912276" w:rsidP="00D66E0F">
            <w:pPr>
              <w:spacing w:after="0"/>
              <w:rPr>
                <w:highlight w:val="yellow"/>
              </w:rPr>
            </w:pPr>
            <w:r w:rsidRPr="00374B30">
              <w:rPr>
                <w:rFonts w:ascii="Calibri" w:hAnsi="Calibri"/>
                <w:color w:val="000000"/>
                <w:sz w:val="20"/>
              </w:rPr>
              <w:t xml:space="preserve">17287 Skyline Boulevard, Woodside, CA </w:t>
            </w:r>
          </w:p>
        </w:tc>
      </w:tr>
    </w:tbl>
    <w:p w:rsidR="00C647D8" w:rsidRDefault="00C647D8">
      <w:pPr>
        <w:spacing w:after="0"/>
      </w:pPr>
      <w:r>
        <w:br w:type="page"/>
      </w:r>
    </w:p>
    <w:p w:rsidR="002B5B13" w:rsidRDefault="002B5B13" w:rsidP="00D66E0F">
      <w:pPr>
        <w:spacing w:after="0"/>
        <w:ind w:left="1440"/>
      </w:pPr>
    </w:p>
    <w:p w:rsidR="00792D0C" w:rsidRPr="007229C5" w:rsidRDefault="00792D0C" w:rsidP="00440C87">
      <w:pPr>
        <w:pStyle w:val="ListParagraph"/>
        <w:numPr>
          <w:ilvl w:val="0"/>
          <w:numId w:val="51"/>
        </w:numPr>
        <w:spacing w:after="0"/>
        <w:ind w:hanging="720"/>
      </w:pPr>
      <w:r w:rsidRPr="00440C87">
        <w:rPr>
          <w:b/>
        </w:rPr>
        <w:t xml:space="preserve">Station </w:t>
      </w:r>
      <w:r>
        <w:rPr>
          <w:b/>
        </w:rPr>
        <w:t xml:space="preserve">Must be </w:t>
      </w:r>
      <w:r w:rsidRPr="00440C87">
        <w:rPr>
          <w:b/>
        </w:rPr>
        <w:t xml:space="preserve">Operational </w:t>
      </w:r>
      <w:r w:rsidR="0000435C">
        <w:rPr>
          <w:b/>
        </w:rPr>
        <w:t>on or before</w:t>
      </w:r>
      <w:r>
        <w:rPr>
          <w:b/>
        </w:rPr>
        <w:t xml:space="preserve"> June 30, 2018</w:t>
      </w:r>
    </w:p>
    <w:p w:rsidR="00792D0C" w:rsidRDefault="00792D0C" w:rsidP="00440C87">
      <w:pPr>
        <w:spacing w:after="0"/>
        <w:ind w:left="1440"/>
        <w:rPr>
          <w:szCs w:val="22"/>
        </w:rPr>
      </w:pPr>
      <w:r w:rsidRPr="00FD3806">
        <w:rPr>
          <w:szCs w:val="22"/>
        </w:rPr>
        <w:t xml:space="preserve">To be eligible for funding under this solicitation, the hydrogen refueling station shall be operational </w:t>
      </w:r>
      <w:r w:rsidR="00705C63" w:rsidRPr="00FD3806">
        <w:t>within 90 days of the date of application or by June 30, 2018</w:t>
      </w:r>
      <w:r w:rsidR="007D7DED" w:rsidRPr="00FD3806">
        <w:t>, whichever comes first</w:t>
      </w:r>
      <w:r w:rsidR="00A97A6D" w:rsidRPr="00FD3806">
        <w:t xml:space="preserve">.  </w:t>
      </w:r>
      <w:r w:rsidRPr="00FD3806">
        <w:rPr>
          <w:szCs w:val="22"/>
        </w:rPr>
        <w:t>The station will be deemed “operational” when the station has achieved all of the following:</w:t>
      </w:r>
    </w:p>
    <w:p w:rsidR="00792D0C" w:rsidRDefault="00792D0C" w:rsidP="00792D0C">
      <w:pPr>
        <w:spacing w:after="0"/>
        <w:ind w:left="720"/>
        <w:rPr>
          <w:szCs w:val="22"/>
        </w:rPr>
      </w:pPr>
    </w:p>
    <w:p w:rsidR="00792D0C" w:rsidRPr="00264551" w:rsidRDefault="00792D0C" w:rsidP="00440C87">
      <w:pPr>
        <w:pStyle w:val="ListParagraph"/>
        <w:numPr>
          <w:ilvl w:val="0"/>
          <w:numId w:val="90"/>
        </w:numPr>
        <w:spacing w:after="0"/>
        <w:ind w:left="2160" w:hanging="720"/>
        <w:rPr>
          <w:szCs w:val="22"/>
        </w:rPr>
      </w:pPr>
      <w:r w:rsidRPr="00264551">
        <w:rPr>
          <w:szCs w:val="22"/>
        </w:rPr>
        <w:t>The station has a hydrogen fuel supply.</w:t>
      </w:r>
    </w:p>
    <w:p w:rsidR="00792D0C" w:rsidRPr="00264551" w:rsidRDefault="00792D0C" w:rsidP="00440C87">
      <w:pPr>
        <w:pStyle w:val="ListParagraph"/>
        <w:numPr>
          <w:ilvl w:val="0"/>
          <w:numId w:val="90"/>
        </w:numPr>
        <w:spacing w:after="0"/>
        <w:ind w:left="2160" w:hanging="720"/>
        <w:rPr>
          <w:szCs w:val="22"/>
        </w:rPr>
      </w:pPr>
      <w:r w:rsidRPr="00264551">
        <w:rPr>
          <w:szCs w:val="22"/>
        </w:rPr>
        <w:t>All station</w:t>
      </w:r>
      <w:r w:rsidR="00526F9D">
        <w:rPr>
          <w:szCs w:val="22"/>
        </w:rPr>
        <w:t xml:space="preserve"> and </w:t>
      </w:r>
      <w:r w:rsidRPr="00264551">
        <w:rPr>
          <w:szCs w:val="22"/>
        </w:rPr>
        <w:t>dispenser components are installed.</w:t>
      </w:r>
    </w:p>
    <w:p w:rsidR="00792D0C" w:rsidRPr="00264551" w:rsidRDefault="00792D0C" w:rsidP="00440C87">
      <w:pPr>
        <w:pStyle w:val="ListParagraph"/>
        <w:numPr>
          <w:ilvl w:val="0"/>
          <w:numId w:val="90"/>
        </w:numPr>
        <w:spacing w:after="0"/>
        <w:ind w:left="2160" w:hanging="720"/>
        <w:rPr>
          <w:szCs w:val="22"/>
        </w:rPr>
      </w:pPr>
      <w:r w:rsidRPr="00264551">
        <w:rPr>
          <w:szCs w:val="22"/>
        </w:rPr>
        <w:t>The station has received all required permits</w:t>
      </w:r>
      <w:r w:rsidR="00526F9D">
        <w:rPr>
          <w:szCs w:val="22"/>
        </w:rPr>
        <w:t xml:space="preserve"> from the local jurisdiction and agency</w:t>
      </w:r>
      <w:r w:rsidRPr="00264551">
        <w:rPr>
          <w:szCs w:val="22"/>
        </w:rPr>
        <w:t>.</w:t>
      </w:r>
    </w:p>
    <w:p w:rsidR="00792D0C" w:rsidRPr="00C647D8" w:rsidRDefault="00792D0C" w:rsidP="00440C87">
      <w:pPr>
        <w:pStyle w:val="ListParagraph"/>
        <w:numPr>
          <w:ilvl w:val="0"/>
          <w:numId w:val="90"/>
        </w:numPr>
        <w:spacing w:after="0"/>
        <w:ind w:left="2160" w:hanging="720"/>
        <w:rPr>
          <w:szCs w:val="22"/>
        </w:rPr>
      </w:pPr>
      <w:r w:rsidRPr="00264551">
        <w:rPr>
          <w:szCs w:val="22"/>
        </w:rPr>
        <w:t xml:space="preserve">The station has successfully completed </w:t>
      </w:r>
      <w:r>
        <w:rPr>
          <w:szCs w:val="22"/>
        </w:rPr>
        <w:t xml:space="preserve">a </w:t>
      </w:r>
      <w:r w:rsidRPr="003332E1">
        <w:rPr>
          <w:szCs w:val="22"/>
        </w:rPr>
        <w:t>hydrogen purity test using hydrogen collected at the station address</w:t>
      </w:r>
      <w:r w:rsidR="00CC6A45">
        <w:rPr>
          <w:szCs w:val="22"/>
        </w:rPr>
        <w:t xml:space="preserve">: </w:t>
      </w:r>
      <w:r w:rsidR="00CC6A45" w:rsidRPr="00C647D8">
        <w:rPr>
          <w:szCs w:val="22"/>
        </w:rPr>
        <w:t>the test</w:t>
      </w:r>
      <w:r w:rsidR="00526F9D">
        <w:rPr>
          <w:szCs w:val="22"/>
        </w:rPr>
        <w:t>, at the nozzle,</w:t>
      </w:r>
      <w:r w:rsidR="00CC6A45" w:rsidRPr="00C647D8">
        <w:rPr>
          <w:szCs w:val="22"/>
        </w:rPr>
        <w:t xml:space="preserve"> shall meet </w:t>
      </w:r>
      <w:r w:rsidR="005A55BD" w:rsidRPr="00C647D8">
        <w:rPr>
          <w:szCs w:val="22"/>
        </w:rPr>
        <w:t>the hydrogen quality requirements in CCR Title 4, Division 9, Chapter 6, Article 8, Sections 4180 and 4181 which adopts the most recent version of the Society of Automotive Engineers (SAE) International J2719:</w:t>
      </w:r>
      <w:r w:rsidR="00C647D8" w:rsidRPr="00C647D8">
        <w:rPr>
          <w:szCs w:val="22"/>
        </w:rPr>
        <w:t xml:space="preserve"> </w:t>
      </w:r>
      <w:r w:rsidR="005A55BD" w:rsidRPr="00C647D8">
        <w:rPr>
          <w:szCs w:val="22"/>
        </w:rPr>
        <w:t xml:space="preserve"> “Hydrogen Fuel Quality for Fuel Cell Vehicles.”</w:t>
      </w:r>
    </w:p>
    <w:p w:rsidR="00792D0C" w:rsidRPr="003332E1" w:rsidRDefault="00792D0C" w:rsidP="00440C87">
      <w:pPr>
        <w:pStyle w:val="ListParagraph"/>
        <w:numPr>
          <w:ilvl w:val="0"/>
          <w:numId w:val="90"/>
        </w:numPr>
        <w:spacing w:after="0"/>
        <w:ind w:left="2160" w:hanging="720"/>
        <w:rPr>
          <w:szCs w:val="22"/>
        </w:rPr>
      </w:pPr>
      <w:r w:rsidRPr="003332E1">
        <w:rPr>
          <w:szCs w:val="22"/>
        </w:rPr>
        <w:t>The station has successfully fueled one fuel cell electric vehicle with hydrogen.</w:t>
      </w:r>
    </w:p>
    <w:p w:rsidR="00792D0C" w:rsidRPr="002B7521" w:rsidRDefault="00792D0C" w:rsidP="00440C87">
      <w:pPr>
        <w:pStyle w:val="ListParagraph"/>
        <w:numPr>
          <w:ilvl w:val="0"/>
          <w:numId w:val="90"/>
        </w:numPr>
        <w:spacing w:after="0"/>
        <w:ind w:left="2160" w:hanging="720"/>
        <w:rPr>
          <w:szCs w:val="22"/>
        </w:rPr>
      </w:pPr>
      <w:r w:rsidRPr="002B7521">
        <w:rPr>
          <w:szCs w:val="22"/>
        </w:rPr>
        <w:t>The hydrogen refueling station has a working, functional utility connection and service.</w:t>
      </w:r>
    </w:p>
    <w:p w:rsidR="00792D0C" w:rsidRPr="00264551" w:rsidRDefault="00792D0C" w:rsidP="00440C87">
      <w:pPr>
        <w:pStyle w:val="ListParagraph"/>
        <w:numPr>
          <w:ilvl w:val="0"/>
          <w:numId w:val="90"/>
        </w:numPr>
        <w:spacing w:after="0"/>
        <w:ind w:left="2160" w:hanging="720"/>
        <w:rPr>
          <w:szCs w:val="22"/>
        </w:rPr>
      </w:pPr>
      <w:r w:rsidRPr="00264551">
        <w:rPr>
          <w:szCs w:val="22"/>
        </w:rPr>
        <w:t>The station is open to the public</w:t>
      </w:r>
      <w:r w:rsidR="00D93A18">
        <w:rPr>
          <w:szCs w:val="22"/>
        </w:rPr>
        <w:t xml:space="preserve"> </w:t>
      </w:r>
      <w:r w:rsidR="00D93A18" w:rsidRPr="00D93A18">
        <w:rPr>
          <w:szCs w:val="22"/>
        </w:rPr>
        <w:t>meaning that no obstructions or obstacles exist to preclude any individual from entering the station premises</w:t>
      </w:r>
      <w:r w:rsidRPr="00264551">
        <w:rPr>
          <w:szCs w:val="22"/>
        </w:rPr>
        <w:t>.</w:t>
      </w:r>
    </w:p>
    <w:p w:rsidR="00792D0C" w:rsidRDefault="00792D0C" w:rsidP="00792D0C">
      <w:pPr>
        <w:spacing w:after="0"/>
        <w:ind w:left="720"/>
        <w:rPr>
          <w:szCs w:val="22"/>
        </w:rPr>
      </w:pPr>
    </w:p>
    <w:p w:rsidR="00485B83" w:rsidRPr="00284BD6" w:rsidRDefault="00485B83" w:rsidP="00485B83">
      <w:pPr>
        <w:pStyle w:val="ListParagraph"/>
        <w:numPr>
          <w:ilvl w:val="0"/>
          <w:numId w:val="51"/>
        </w:numPr>
        <w:spacing w:after="0"/>
        <w:ind w:hanging="720"/>
        <w:rPr>
          <w:b/>
        </w:rPr>
      </w:pPr>
      <w:r>
        <w:rPr>
          <w:b/>
        </w:rPr>
        <w:t>Commitment to Operate</w:t>
      </w:r>
    </w:p>
    <w:p w:rsidR="00485B83" w:rsidRPr="0010318F" w:rsidRDefault="00485B83" w:rsidP="00485B83">
      <w:pPr>
        <w:spacing w:after="0"/>
        <w:ind w:left="1440"/>
      </w:pPr>
      <w:r w:rsidRPr="006D336C">
        <w:t xml:space="preserve">Applicants must commit to operating the station for a minimum of 3 years after </w:t>
      </w:r>
      <w:r w:rsidR="00CC27D9" w:rsidRPr="006D336C">
        <w:t>the execution date of an O&amp;M agreement resulting from this solicitation</w:t>
      </w:r>
      <w:r w:rsidR="001C75AC" w:rsidRPr="006D336C">
        <w:t xml:space="preserve"> or 3 years after the station becomes operational, whichever is later</w:t>
      </w:r>
      <w:r w:rsidRPr="006D336C">
        <w:t>.</w:t>
      </w:r>
    </w:p>
    <w:p w:rsidR="00485B83" w:rsidRDefault="00485B83" w:rsidP="006D336C">
      <w:pPr>
        <w:pStyle w:val="ListParagraph"/>
        <w:spacing w:after="0"/>
        <w:ind w:left="1440"/>
        <w:rPr>
          <w:b/>
        </w:rPr>
      </w:pPr>
    </w:p>
    <w:p w:rsidR="00296115" w:rsidRPr="00E541D3" w:rsidRDefault="00167D74" w:rsidP="00D66E0F">
      <w:pPr>
        <w:pStyle w:val="ListParagraph"/>
        <w:numPr>
          <w:ilvl w:val="0"/>
          <w:numId w:val="51"/>
        </w:numPr>
        <w:spacing w:after="0"/>
        <w:ind w:hanging="720"/>
        <w:rPr>
          <w:b/>
        </w:rPr>
      </w:pPr>
      <w:r>
        <w:rPr>
          <w:b/>
        </w:rPr>
        <w:t xml:space="preserve">Minimum </w:t>
      </w:r>
      <w:r w:rsidR="00296115" w:rsidRPr="00E541D3">
        <w:rPr>
          <w:b/>
        </w:rPr>
        <w:t xml:space="preserve">Technical </w:t>
      </w:r>
      <w:r w:rsidR="00AF2189">
        <w:rPr>
          <w:b/>
        </w:rPr>
        <w:t>R</w:t>
      </w:r>
      <w:r w:rsidR="00296115" w:rsidRPr="00E541D3">
        <w:rPr>
          <w:b/>
        </w:rPr>
        <w:t>equirements</w:t>
      </w:r>
    </w:p>
    <w:p w:rsidR="004E6C29" w:rsidRPr="0096176F" w:rsidRDefault="00727AF5" w:rsidP="004E6C29">
      <w:pPr>
        <w:spacing w:after="0"/>
        <w:ind w:left="1440"/>
        <w:rPr>
          <w:szCs w:val="22"/>
        </w:rPr>
      </w:pPr>
      <w:r w:rsidRPr="004F2542">
        <w:t xml:space="preserve">To be eligible under this solicitation proposed hydrogen refueling stations must, at a minimum, meet </w:t>
      </w:r>
      <w:r w:rsidR="00DF5433">
        <w:t>the minimum technical requirements of the solicitation under which the station was originally funded</w:t>
      </w:r>
      <w:r w:rsidR="0042704E" w:rsidRPr="00F67DEA">
        <w:t xml:space="preserve">, must </w:t>
      </w:r>
      <w:r w:rsidR="007E542E" w:rsidRPr="00F67DEA">
        <w:t xml:space="preserve">meet at a minimum </w:t>
      </w:r>
      <w:r w:rsidR="0042704E" w:rsidRPr="00F67DEA">
        <w:t xml:space="preserve"> H70-T40 (700 bar),</w:t>
      </w:r>
      <w:r w:rsidR="00E97512">
        <w:t xml:space="preserve"> and comply with the following additional requirements</w:t>
      </w:r>
      <w:r w:rsidR="00DF5433">
        <w:t xml:space="preserve">.   </w:t>
      </w:r>
    </w:p>
    <w:p w:rsidR="00937A82" w:rsidRDefault="00937A82" w:rsidP="004F2542">
      <w:pPr>
        <w:spacing w:after="0"/>
        <w:ind w:left="1440"/>
      </w:pPr>
    </w:p>
    <w:p w:rsidR="00727AF5" w:rsidRDefault="006009C9" w:rsidP="00D25342">
      <w:pPr>
        <w:pStyle w:val="ListParagraph"/>
        <w:numPr>
          <w:ilvl w:val="0"/>
          <w:numId w:val="99"/>
        </w:numPr>
        <w:spacing w:after="0"/>
        <w:ind w:left="2160" w:hanging="720"/>
      </w:pPr>
      <w:r w:rsidRPr="007229C5">
        <w:rPr>
          <w:b/>
          <w:i/>
        </w:rPr>
        <w:t>Hydrogen</w:t>
      </w:r>
      <w:r w:rsidR="0000435C" w:rsidRPr="007229C5">
        <w:rPr>
          <w:b/>
          <w:i/>
        </w:rPr>
        <w:t xml:space="preserve"> Technologies Code</w:t>
      </w:r>
      <w:r w:rsidR="0000435C" w:rsidRPr="00CC27D9">
        <w:rPr>
          <w:i/>
        </w:rPr>
        <w:t>:</w:t>
      </w:r>
      <w:r w:rsidR="0000435C">
        <w:t xml:space="preserve"> </w:t>
      </w:r>
      <w:r w:rsidR="00727AF5">
        <w:t xml:space="preserve"> </w:t>
      </w:r>
      <w:r w:rsidR="00DE4D95" w:rsidRPr="004F2542">
        <w:t>To be eligible under this solicitation, proposed hydrogen refueling station</w:t>
      </w:r>
      <w:r w:rsidR="00D25342">
        <w:t>(</w:t>
      </w:r>
      <w:r w:rsidR="00DE4D95" w:rsidRPr="004F2542">
        <w:t>s</w:t>
      </w:r>
      <w:r w:rsidR="00D25342">
        <w:t xml:space="preserve">) </w:t>
      </w:r>
      <w:r w:rsidR="00ED778A">
        <w:t>and</w:t>
      </w:r>
      <w:r w:rsidR="00727AF5">
        <w:t xml:space="preserve"> dispenser(s) shall meet or exceed the NFPA 2: Hydrogen Technologies Code: 201</w:t>
      </w:r>
      <w:r w:rsidR="00151DED">
        <w:t>6</w:t>
      </w:r>
      <w:r w:rsidR="00727AF5">
        <w:t>,</w:t>
      </w:r>
      <w:r w:rsidR="00DE4D95">
        <w:t xml:space="preserve"> </w:t>
      </w:r>
      <w:r w:rsidR="00C84675">
        <w:t xml:space="preserve">available at </w:t>
      </w:r>
      <w:hyperlink r:id="rId38" w:history="1">
        <w:r w:rsidR="00B1382D" w:rsidRPr="00213503">
          <w:rPr>
            <w:rStyle w:val="Hyperlink"/>
          </w:rPr>
          <w:t>www.nfpa.org</w:t>
        </w:r>
      </w:hyperlink>
      <w:r w:rsidR="00B7750F">
        <w:t>.</w:t>
      </w:r>
      <w:r w:rsidR="00ED778A">
        <w:t xml:space="preserve"> </w:t>
      </w:r>
    </w:p>
    <w:p w:rsidR="00B1382D" w:rsidRDefault="00B1382D" w:rsidP="00CC27D9">
      <w:pPr>
        <w:spacing w:after="0"/>
        <w:ind w:left="2160"/>
      </w:pPr>
    </w:p>
    <w:p w:rsidR="00727AF5" w:rsidRDefault="0000435C" w:rsidP="00231BCF">
      <w:pPr>
        <w:pStyle w:val="ListParagraph"/>
        <w:numPr>
          <w:ilvl w:val="0"/>
          <w:numId w:val="99"/>
        </w:numPr>
        <w:spacing w:after="0"/>
        <w:ind w:left="2160" w:hanging="720"/>
      </w:pPr>
      <w:r w:rsidRPr="00CC27D9">
        <w:rPr>
          <w:b/>
          <w:i/>
        </w:rPr>
        <w:t>Station Design Requirements:</w:t>
      </w:r>
      <w:r>
        <w:t xml:space="preserve"> </w:t>
      </w:r>
      <w:r w:rsidR="00727AF5">
        <w:t>Hydrogen refueling stations must be designed to allow the hydrogen refueling station to accept delivery of hydrogen fuel from a mobile refueler or hydrogen tube trailer if on-site hydrogen production goes off-line.</w:t>
      </w:r>
    </w:p>
    <w:p w:rsidR="00374578" w:rsidRDefault="00374578">
      <w:pPr>
        <w:spacing w:after="0"/>
      </w:pPr>
      <w:r>
        <w:br w:type="page"/>
      </w:r>
    </w:p>
    <w:p w:rsidR="00151DED" w:rsidRDefault="00151DED" w:rsidP="00374578">
      <w:pPr>
        <w:spacing w:after="0"/>
      </w:pPr>
    </w:p>
    <w:p w:rsidR="00E97512" w:rsidRPr="00231BCF" w:rsidRDefault="00E97512" w:rsidP="00231BCF">
      <w:pPr>
        <w:pStyle w:val="ListParagraph"/>
        <w:numPr>
          <w:ilvl w:val="0"/>
          <w:numId w:val="99"/>
        </w:numPr>
        <w:spacing w:after="0"/>
        <w:ind w:left="2160" w:hanging="720"/>
      </w:pPr>
      <w:r w:rsidRPr="00780EE0">
        <w:rPr>
          <w:b/>
        </w:rPr>
        <w:t>Hyd</w:t>
      </w:r>
      <w:r w:rsidR="0042704E">
        <w:rPr>
          <w:b/>
        </w:rPr>
        <w:t>rogen Quality T</w:t>
      </w:r>
      <w:r w:rsidRPr="00780EE0">
        <w:rPr>
          <w:b/>
        </w:rPr>
        <w:t>est</w:t>
      </w:r>
      <w:r w:rsidR="00780EE0">
        <w:rPr>
          <w:b/>
        </w:rPr>
        <w:t xml:space="preserve">: </w:t>
      </w:r>
      <w:r w:rsidR="00780EE0">
        <w:t xml:space="preserve">Hydrogen quality shall be </w:t>
      </w:r>
      <w:r>
        <w:t>tested according to the minimum technical requirements of the solicitation under which the station was originally funded</w:t>
      </w:r>
      <w:r w:rsidR="00780EE0">
        <w:t xml:space="preserve"> and </w:t>
      </w:r>
      <w:r>
        <w:t xml:space="preserve">shall be conducted every six months and also when the hydrogen lines are potentially exposed to contamination due to maintenance or other activity. </w:t>
      </w:r>
      <w:r w:rsidRPr="00D33CF6">
        <w:t xml:space="preserve">O&amp;M support funding Recipients shall report the hydrogen purity reading(s) along with the date the hydrogen purity reading(s) is taken and any special condition(s) used while the reading(s) is taken to the Energy Commission as defined in Task </w:t>
      </w:r>
      <w:r w:rsidR="00EC4F47">
        <w:t>3</w:t>
      </w:r>
      <w:r w:rsidRPr="00D33CF6">
        <w:t xml:space="preserve"> of the Scope of Work (Attachment 2).</w:t>
      </w:r>
    </w:p>
    <w:p w:rsidR="00E97512" w:rsidRPr="00231BCF" w:rsidRDefault="00E97512" w:rsidP="00231BCF">
      <w:pPr>
        <w:pStyle w:val="ListParagraph"/>
        <w:rPr>
          <w:b/>
          <w:i/>
        </w:rPr>
      </w:pPr>
    </w:p>
    <w:p w:rsidR="00D11D60" w:rsidRDefault="0000435C" w:rsidP="00231BCF">
      <w:pPr>
        <w:pStyle w:val="ListParagraph"/>
        <w:numPr>
          <w:ilvl w:val="0"/>
          <w:numId w:val="99"/>
        </w:numPr>
        <w:spacing w:after="0"/>
        <w:ind w:left="2160" w:hanging="720"/>
      </w:pPr>
      <w:r w:rsidRPr="00CC27D9">
        <w:rPr>
          <w:b/>
          <w:i/>
        </w:rPr>
        <w:t>Renewable Hydrogen:</w:t>
      </w:r>
      <w:r w:rsidRPr="007229C5">
        <w:rPr>
          <w:b/>
        </w:rPr>
        <w:t xml:space="preserve"> </w:t>
      </w:r>
      <w:r w:rsidR="00C84675" w:rsidRPr="00D33CF6">
        <w:t>To be eligible to receive</w:t>
      </w:r>
      <w:r w:rsidR="00AA3948">
        <w:t xml:space="preserve"> funding under this solicitation</w:t>
      </w:r>
      <w:r w:rsidR="00C84675">
        <w:t>, sta</w:t>
      </w:r>
      <w:r w:rsidR="00D33CF6">
        <w:t>t</w:t>
      </w:r>
      <w:r w:rsidR="00C84675">
        <w:t xml:space="preserve">ions when operational </w:t>
      </w:r>
      <w:r w:rsidR="00AA3948">
        <w:t>must dispense renewable hydrogen and meet the following requirements:</w:t>
      </w:r>
    </w:p>
    <w:p w:rsidR="00AA3948" w:rsidRDefault="00AA3948" w:rsidP="00AA3948">
      <w:pPr>
        <w:pStyle w:val="ListParagraph"/>
        <w:spacing w:after="0"/>
        <w:ind w:left="1440"/>
        <w:rPr>
          <w:szCs w:val="22"/>
        </w:rPr>
      </w:pPr>
    </w:p>
    <w:p w:rsidR="00AA3948" w:rsidRPr="007229C5" w:rsidRDefault="00AA3948" w:rsidP="00CC27D9">
      <w:pPr>
        <w:pStyle w:val="ListParagraph"/>
        <w:numPr>
          <w:ilvl w:val="0"/>
          <w:numId w:val="86"/>
        </w:numPr>
        <w:spacing w:after="0"/>
        <w:ind w:left="2880" w:hanging="720"/>
        <w:rPr>
          <w:szCs w:val="22"/>
        </w:rPr>
      </w:pPr>
      <w:r w:rsidRPr="00CC27D9">
        <w:rPr>
          <w:b/>
          <w:szCs w:val="22"/>
        </w:rPr>
        <w:t>Minimum Renewable Hydrogen Content</w:t>
      </w:r>
      <w:r w:rsidRPr="007229C5">
        <w:rPr>
          <w:b/>
          <w:szCs w:val="22"/>
        </w:rPr>
        <w:t xml:space="preserve">: </w:t>
      </w:r>
      <w:r w:rsidRPr="007229C5">
        <w:rPr>
          <w:szCs w:val="22"/>
        </w:rPr>
        <w:t>Proposed projects must dispense a minimum renewable hydrogen content of at least 33% renewable hydrogen (on a per kilogram basis) either 1) at the station awarded O&amp;M support funding from this solicitation or 2) as an average of hydrogen dispensed across a collection of an Applicant</w:t>
      </w:r>
      <w:r w:rsidR="00721B07">
        <w:rPr>
          <w:szCs w:val="22"/>
        </w:rPr>
        <w:t>’</w:t>
      </w:r>
      <w:r w:rsidRPr="007229C5">
        <w:rPr>
          <w:szCs w:val="22"/>
        </w:rPr>
        <w:t xml:space="preserve">s hydrogen refueling stations receiving </w:t>
      </w:r>
      <w:r w:rsidR="00721B07">
        <w:rPr>
          <w:szCs w:val="22"/>
        </w:rPr>
        <w:t>capital expense</w:t>
      </w:r>
      <w:r w:rsidRPr="007229C5">
        <w:rPr>
          <w:szCs w:val="22"/>
        </w:rPr>
        <w:t xml:space="preserve"> funding under PON-13-60</w:t>
      </w:r>
      <w:r w:rsidR="00996642">
        <w:rPr>
          <w:szCs w:val="22"/>
        </w:rPr>
        <w:t>7</w:t>
      </w:r>
      <w:r w:rsidRPr="007229C5">
        <w:rPr>
          <w:szCs w:val="22"/>
        </w:rPr>
        <w:t xml:space="preserve"> Hydrogen Refueling Infrastructure. Only an Applicant’s hydrogen refueling stations receiving </w:t>
      </w:r>
      <w:r w:rsidR="00721B07">
        <w:rPr>
          <w:szCs w:val="22"/>
        </w:rPr>
        <w:t>capital expense</w:t>
      </w:r>
      <w:r w:rsidRPr="007229C5">
        <w:rPr>
          <w:szCs w:val="22"/>
        </w:rPr>
        <w:t xml:space="preserve"> funding under PON-13-607 can be included in the average of renewable hydrogen dispensed across those stations to meet the minimum 33% renewable hydrogen content requirements of this solicitation. All other stations must dispense minimum 33% renewable hydrogen at the specific station awarded an agreement from this solicitation.</w:t>
      </w:r>
    </w:p>
    <w:p w:rsidR="00AA3948" w:rsidRPr="00284BD6" w:rsidRDefault="00AA3948" w:rsidP="00AA3948">
      <w:pPr>
        <w:spacing w:after="0"/>
        <w:ind w:left="720"/>
        <w:rPr>
          <w:szCs w:val="22"/>
        </w:rPr>
      </w:pPr>
    </w:p>
    <w:p w:rsidR="00AA3948" w:rsidRDefault="00AA3948" w:rsidP="00CC27D9">
      <w:pPr>
        <w:pStyle w:val="ListParagraph"/>
        <w:numPr>
          <w:ilvl w:val="0"/>
          <w:numId w:val="86"/>
        </w:numPr>
        <w:spacing w:after="0"/>
        <w:ind w:left="2880" w:hanging="720"/>
        <w:rPr>
          <w:szCs w:val="22"/>
        </w:rPr>
      </w:pPr>
      <w:r w:rsidRPr="00CC27D9">
        <w:rPr>
          <w:b/>
          <w:szCs w:val="22"/>
        </w:rPr>
        <w:t>Eligible Renewable Feedstocks</w:t>
      </w:r>
      <w:r w:rsidRPr="007229C5">
        <w:rPr>
          <w:b/>
          <w:szCs w:val="22"/>
        </w:rPr>
        <w:t xml:space="preserve">: </w:t>
      </w:r>
      <w:r w:rsidRPr="007229C5">
        <w:rPr>
          <w:szCs w:val="22"/>
        </w:rPr>
        <w:t>Eligible renewable feedstocks include:</w:t>
      </w:r>
    </w:p>
    <w:p w:rsidR="00AA3948" w:rsidRPr="007229C5" w:rsidRDefault="00AA3948" w:rsidP="00CC27D9">
      <w:pPr>
        <w:pStyle w:val="ListParagraph"/>
        <w:spacing w:after="0"/>
        <w:ind w:left="2880"/>
        <w:rPr>
          <w:szCs w:val="22"/>
        </w:rPr>
      </w:pPr>
    </w:p>
    <w:p w:rsidR="00AA3948" w:rsidRPr="007229C5" w:rsidRDefault="00AA3948" w:rsidP="00CC27D9">
      <w:pPr>
        <w:pStyle w:val="ListParagraph"/>
        <w:numPr>
          <w:ilvl w:val="0"/>
          <w:numId w:val="91"/>
        </w:numPr>
        <w:spacing w:after="0"/>
        <w:ind w:left="3600" w:hanging="720"/>
        <w:rPr>
          <w:szCs w:val="22"/>
        </w:rPr>
      </w:pPr>
      <w:r w:rsidRPr="007229C5">
        <w:rPr>
          <w:szCs w:val="22"/>
        </w:rPr>
        <w:t>Biomethane or biogas such as: biomass digester gas, landfill gas, sewer gas, or municipal solid waste gas.</w:t>
      </w:r>
    </w:p>
    <w:p w:rsidR="00AA3948" w:rsidRPr="00284BD6" w:rsidRDefault="00AA3948" w:rsidP="00AA3948">
      <w:pPr>
        <w:spacing w:after="0"/>
        <w:ind w:left="3600" w:hanging="720"/>
        <w:rPr>
          <w:szCs w:val="22"/>
        </w:rPr>
      </w:pPr>
    </w:p>
    <w:p w:rsidR="00AA3948" w:rsidRPr="00D25342" w:rsidRDefault="00AA3948" w:rsidP="00D25342">
      <w:pPr>
        <w:pStyle w:val="ListParagraph"/>
        <w:numPr>
          <w:ilvl w:val="0"/>
          <w:numId w:val="91"/>
        </w:numPr>
        <w:spacing w:after="0"/>
        <w:ind w:left="3600" w:hanging="720"/>
        <w:rPr>
          <w:szCs w:val="22"/>
        </w:rPr>
      </w:pPr>
      <w:r w:rsidRPr="00AB43DF">
        <w:rPr>
          <w:szCs w:val="22"/>
        </w:rPr>
        <w:t>Other feedstocks may be eligible if the Application demonstrates</w:t>
      </w:r>
      <w:r w:rsidR="00E90794">
        <w:rPr>
          <w:szCs w:val="22"/>
        </w:rPr>
        <w:t>, to Commission staff’s satisfaction and entirely in their discretion,</w:t>
      </w:r>
      <w:r w:rsidRPr="00AB43DF">
        <w:rPr>
          <w:szCs w:val="22"/>
        </w:rPr>
        <w:t xml:space="preserve"> that the proposed feedstock is sustainably produced, reduces greenhouse gas (GHG) emissions compared to the petroleum baseline, and achieves the ARFVTP sustainability goals contained in </w:t>
      </w:r>
      <w:r w:rsidR="00092124" w:rsidRPr="00A4557E">
        <w:rPr>
          <w:szCs w:val="22"/>
        </w:rPr>
        <w:t xml:space="preserve">CCR Title 20, Division 2, Chapter 12, Article 1, Section 3101.5. </w:t>
      </w:r>
    </w:p>
    <w:p w:rsidR="00DE4D95" w:rsidRPr="00092124" w:rsidRDefault="00DE4D95" w:rsidP="00092124">
      <w:pPr>
        <w:spacing w:after="0"/>
        <w:ind w:left="1440"/>
        <w:rPr>
          <w:szCs w:val="22"/>
        </w:rPr>
      </w:pPr>
    </w:p>
    <w:p w:rsidR="00AA3948" w:rsidRPr="007229C5" w:rsidRDefault="00AA3948" w:rsidP="00CC27D9">
      <w:pPr>
        <w:pStyle w:val="ListParagraph"/>
        <w:numPr>
          <w:ilvl w:val="0"/>
          <w:numId w:val="86"/>
        </w:numPr>
        <w:spacing w:after="0"/>
        <w:ind w:left="2880" w:hanging="720"/>
        <w:rPr>
          <w:szCs w:val="22"/>
        </w:rPr>
      </w:pPr>
      <w:r w:rsidRPr="00CC27D9">
        <w:rPr>
          <w:b/>
          <w:szCs w:val="22"/>
        </w:rPr>
        <w:t>Eligible Renewable Electricity Sources</w:t>
      </w:r>
      <w:r w:rsidRPr="007229C5">
        <w:rPr>
          <w:b/>
          <w:szCs w:val="22"/>
        </w:rPr>
        <w:t xml:space="preserve">: </w:t>
      </w:r>
      <w:r w:rsidRPr="007229C5">
        <w:rPr>
          <w:szCs w:val="22"/>
        </w:rPr>
        <w:t>Eligible renewable electricity sources include facilities that use the following:</w:t>
      </w:r>
    </w:p>
    <w:p w:rsidR="00AA3948" w:rsidRPr="00284BD6" w:rsidRDefault="00AA3948" w:rsidP="00AA3948">
      <w:pPr>
        <w:spacing w:after="0"/>
        <w:ind w:left="1440"/>
        <w:rPr>
          <w:szCs w:val="22"/>
        </w:rPr>
      </w:pPr>
    </w:p>
    <w:p w:rsidR="00AA3948" w:rsidRPr="00284BD6" w:rsidRDefault="00AA3948" w:rsidP="00AA3948">
      <w:pPr>
        <w:pStyle w:val="ListParagraph"/>
        <w:numPr>
          <w:ilvl w:val="0"/>
          <w:numId w:val="89"/>
        </w:numPr>
        <w:spacing w:after="0"/>
        <w:ind w:left="3600" w:hanging="720"/>
        <w:rPr>
          <w:szCs w:val="22"/>
        </w:rPr>
      </w:pPr>
      <w:r w:rsidRPr="00284BD6">
        <w:rPr>
          <w:szCs w:val="22"/>
        </w:rPr>
        <w:t>Fuel cells using renewable fuels</w:t>
      </w:r>
    </w:p>
    <w:p w:rsidR="00AA3948" w:rsidRPr="00284BD6" w:rsidRDefault="00AA3948" w:rsidP="00AA3948">
      <w:pPr>
        <w:pStyle w:val="ListParagraph"/>
        <w:numPr>
          <w:ilvl w:val="0"/>
          <w:numId w:val="89"/>
        </w:numPr>
        <w:spacing w:after="0"/>
        <w:ind w:left="3600" w:hanging="720"/>
        <w:rPr>
          <w:szCs w:val="22"/>
        </w:rPr>
      </w:pPr>
      <w:r w:rsidRPr="00284BD6">
        <w:rPr>
          <w:szCs w:val="22"/>
        </w:rPr>
        <w:t xml:space="preserve">Geothermal </w:t>
      </w:r>
    </w:p>
    <w:p w:rsidR="00AA3948" w:rsidRPr="00284BD6" w:rsidRDefault="00AA3948" w:rsidP="00AA3948">
      <w:pPr>
        <w:pStyle w:val="ListParagraph"/>
        <w:numPr>
          <w:ilvl w:val="0"/>
          <w:numId w:val="89"/>
        </w:numPr>
        <w:spacing w:after="0"/>
        <w:ind w:left="3600" w:hanging="720"/>
        <w:rPr>
          <w:szCs w:val="22"/>
        </w:rPr>
      </w:pPr>
      <w:r w:rsidRPr="00284BD6">
        <w:rPr>
          <w:szCs w:val="22"/>
        </w:rPr>
        <w:lastRenderedPageBreak/>
        <w:t>Small hydroelectric (30 megawatts or less)</w:t>
      </w:r>
    </w:p>
    <w:p w:rsidR="00AA3948" w:rsidRPr="00284BD6" w:rsidRDefault="00AA3948" w:rsidP="00AA3948">
      <w:pPr>
        <w:pStyle w:val="ListParagraph"/>
        <w:numPr>
          <w:ilvl w:val="0"/>
          <w:numId w:val="89"/>
        </w:numPr>
        <w:spacing w:after="0"/>
        <w:ind w:left="3600" w:hanging="720"/>
        <w:rPr>
          <w:szCs w:val="22"/>
        </w:rPr>
      </w:pPr>
      <w:r w:rsidRPr="00284BD6">
        <w:rPr>
          <w:szCs w:val="22"/>
        </w:rPr>
        <w:t>Ocean wave</w:t>
      </w:r>
    </w:p>
    <w:p w:rsidR="00AA3948" w:rsidRPr="00284BD6" w:rsidRDefault="00AA3948" w:rsidP="00AA3948">
      <w:pPr>
        <w:pStyle w:val="ListParagraph"/>
        <w:numPr>
          <w:ilvl w:val="0"/>
          <w:numId w:val="89"/>
        </w:numPr>
        <w:spacing w:after="0"/>
        <w:ind w:left="3600" w:hanging="720"/>
        <w:rPr>
          <w:szCs w:val="22"/>
        </w:rPr>
      </w:pPr>
      <w:r w:rsidRPr="00284BD6">
        <w:rPr>
          <w:szCs w:val="22"/>
        </w:rPr>
        <w:t>Ocean thermal</w:t>
      </w:r>
    </w:p>
    <w:p w:rsidR="00AA3948" w:rsidRPr="00284BD6" w:rsidRDefault="00AA3948" w:rsidP="00AA3948">
      <w:pPr>
        <w:pStyle w:val="ListParagraph"/>
        <w:numPr>
          <w:ilvl w:val="0"/>
          <w:numId w:val="89"/>
        </w:numPr>
        <w:spacing w:after="0"/>
        <w:ind w:left="3600" w:hanging="720"/>
        <w:rPr>
          <w:szCs w:val="22"/>
        </w:rPr>
      </w:pPr>
      <w:r w:rsidRPr="00284BD6">
        <w:rPr>
          <w:szCs w:val="22"/>
        </w:rPr>
        <w:t>Tidal current</w:t>
      </w:r>
    </w:p>
    <w:p w:rsidR="00AA3948" w:rsidRPr="00284BD6" w:rsidRDefault="00AA3948" w:rsidP="00AA3948">
      <w:pPr>
        <w:pStyle w:val="ListParagraph"/>
        <w:numPr>
          <w:ilvl w:val="0"/>
          <w:numId w:val="89"/>
        </w:numPr>
        <w:spacing w:after="0"/>
        <w:ind w:left="3600" w:hanging="720"/>
        <w:rPr>
          <w:szCs w:val="22"/>
        </w:rPr>
      </w:pPr>
      <w:r w:rsidRPr="00284BD6">
        <w:rPr>
          <w:szCs w:val="22"/>
        </w:rPr>
        <w:t>Photovoltaic (PV)</w:t>
      </w:r>
    </w:p>
    <w:p w:rsidR="00AA3948" w:rsidRPr="00284BD6" w:rsidRDefault="00AA3948" w:rsidP="00AA3948">
      <w:pPr>
        <w:pStyle w:val="ListParagraph"/>
        <w:numPr>
          <w:ilvl w:val="0"/>
          <w:numId w:val="89"/>
        </w:numPr>
        <w:spacing w:after="0"/>
        <w:ind w:left="3600" w:hanging="720"/>
        <w:rPr>
          <w:szCs w:val="22"/>
        </w:rPr>
      </w:pPr>
      <w:r w:rsidRPr="00284BD6">
        <w:rPr>
          <w:szCs w:val="22"/>
        </w:rPr>
        <w:t xml:space="preserve">Solar </w:t>
      </w:r>
      <w:r w:rsidR="00996642">
        <w:rPr>
          <w:szCs w:val="22"/>
        </w:rPr>
        <w:t>t</w:t>
      </w:r>
      <w:r w:rsidRPr="00284BD6">
        <w:rPr>
          <w:szCs w:val="22"/>
        </w:rPr>
        <w:t>hermal</w:t>
      </w:r>
    </w:p>
    <w:p w:rsidR="00AA3948" w:rsidRPr="00284BD6" w:rsidRDefault="00AA3948" w:rsidP="00AA3948">
      <w:pPr>
        <w:pStyle w:val="ListParagraph"/>
        <w:numPr>
          <w:ilvl w:val="0"/>
          <w:numId w:val="89"/>
        </w:numPr>
        <w:spacing w:after="0"/>
        <w:ind w:left="3600" w:hanging="720"/>
        <w:rPr>
          <w:szCs w:val="22"/>
        </w:rPr>
      </w:pPr>
      <w:r w:rsidRPr="00284BD6">
        <w:rPr>
          <w:szCs w:val="22"/>
        </w:rPr>
        <w:t>Biomass digester gas</w:t>
      </w:r>
    </w:p>
    <w:p w:rsidR="00AA3948" w:rsidRPr="00284BD6" w:rsidRDefault="00AA3948" w:rsidP="00AA3948">
      <w:pPr>
        <w:pStyle w:val="ListParagraph"/>
        <w:numPr>
          <w:ilvl w:val="0"/>
          <w:numId w:val="89"/>
        </w:numPr>
        <w:spacing w:after="0"/>
        <w:ind w:left="3600" w:hanging="720"/>
        <w:rPr>
          <w:szCs w:val="22"/>
        </w:rPr>
      </w:pPr>
      <w:r w:rsidRPr="00284BD6">
        <w:rPr>
          <w:szCs w:val="22"/>
        </w:rPr>
        <w:t>Municipal solid waste conversion (non-combustion thermal process)</w:t>
      </w:r>
    </w:p>
    <w:p w:rsidR="00AA3948" w:rsidRPr="00284BD6" w:rsidRDefault="00AA3948" w:rsidP="00AA3948">
      <w:pPr>
        <w:pStyle w:val="ListParagraph"/>
        <w:numPr>
          <w:ilvl w:val="0"/>
          <w:numId w:val="89"/>
        </w:numPr>
        <w:spacing w:after="0"/>
        <w:ind w:left="3600" w:hanging="720"/>
        <w:rPr>
          <w:szCs w:val="22"/>
        </w:rPr>
      </w:pPr>
      <w:r w:rsidRPr="00284BD6">
        <w:rPr>
          <w:szCs w:val="22"/>
        </w:rPr>
        <w:t>Landfill gas</w:t>
      </w:r>
    </w:p>
    <w:p w:rsidR="00AA3948" w:rsidRPr="00284BD6" w:rsidRDefault="00AA3948" w:rsidP="00AA3948">
      <w:pPr>
        <w:pStyle w:val="ListParagraph"/>
        <w:numPr>
          <w:ilvl w:val="0"/>
          <w:numId w:val="89"/>
        </w:numPr>
        <w:spacing w:after="0"/>
        <w:ind w:left="3600" w:hanging="720"/>
        <w:rPr>
          <w:szCs w:val="22"/>
        </w:rPr>
      </w:pPr>
      <w:r w:rsidRPr="00284BD6">
        <w:rPr>
          <w:szCs w:val="22"/>
        </w:rPr>
        <w:t>Renewable Energy Credits (RECs)</w:t>
      </w:r>
    </w:p>
    <w:p w:rsidR="00AA3948" w:rsidRPr="00284BD6" w:rsidRDefault="00AA3948" w:rsidP="00AA3948">
      <w:pPr>
        <w:pStyle w:val="ListParagraph"/>
        <w:numPr>
          <w:ilvl w:val="0"/>
          <w:numId w:val="89"/>
        </w:numPr>
        <w:spacing w:after="0"/>
        <w:ind w:left="3600" w:hanging="720"/>
        <w:rPr>
          <w:szCs w:val="22"/>
        </w:rPr>
      </w:pPr>
      <w:r w:rsidRPr="00284BD6">
        <w:rPr>
          <w:szCs w:val="22"/>
        </w:rPr>
        <w:t>Wind</w:t>
      </w:r>
    </w:p>
    <w:p w:rsidR="00AA3948" w:rsidRPr="00284BD6" w:rsidRDefault="00AA3948" w:rsidP="00AA3948">
      <w:pPr>
        <w:spacing w:after="0"/>
        <w:rPr>
          <w:rFonts w:eastAsia="MS Mincho"/>
        </w:rPr>
      </w:pPr>
    </w:p>
    <w:p w:rsidR="00AA3948" w:rsidRPr="007229C5" w:rsidRDefault="00AA3948" w:rsidP="00CC27D9">
      <w:pPr>
        <w:pStyle w:val="ListParagraph"/>
        <w:numPr>
          <w:ilvl w:val="0"/>
          <w:numId w:val="86"/>
        </w:numPr>
        <w:spacing w:after="0"/>
        <w:ind w:left="2880" w:hanging="720"/>
        <w:rPr>
          <w:rFonts w:eastAsia="MS Mincho"/>
          <w:szCs w:val="22"/>
        </w:rPr>
      </w:pPr>
      <w:r w:rsidRPr="00CC27D9">
        <w:rPr>
          <w:b/>
          <w:szCs w:val="22"/>
        </w:rPr>
        <w:t>Required Information</w:t>
      </w:r>
      <w:r w:rsidR="00105B61" w:rsidRPr="007229C5">
        <w:rPr>
          <w:b/>
          <w:szCs w:val="22"/>
        </w:rPr>
        <w:t xml:space="preserve">: </w:t>
      </w:r>
      <w:r w:rsidRPr="007229C5">
        <w:rPr>
          <w:rFonts w:eastAsia="MS Mincho"/>
          <w:szCs w:val="22"/>
        </w:rPr>
        <w:t>For each station awarded an agreement under this solicitation, the Recipient shall include</w:t>
      </w:r>
      <w:r w:rsidR="00092124">
        <w:rPr>
          <w:rFonts w:eastAsia="MS Mincho"/>
          <w:szCs w:val="22"/>
        </w:rPr>
        <w:t>, on a Report of Renewable Hydrogen Dispensed (Attachment 7),</w:t>
      </w:r>
      <w:r w:rsidRPr="007229C5">
        <w:rPr>
          <w:rFonts w:eastAsia="MS Mincho"/>
          <w:szCs w:val="22"/>
        </w:rPr>
        <w:t xml:space="preserve"> information about the eligible renewable electricity sources, including feedstock(s) and how they will be processed into fuel; and how the fuel will be transported, stored, and ultimately dispensed at the proposed station(s). </w:t>
      </w:r>
    </w:p>
    <w:p w:rsidR="00AA3948" w:rsidRPr="00284BD6" w:rsidRDefault="00AA3948" w:rsidP="00AA3948">
      <w:pPr>
        <w:spacing w:after="0"/>
        <w:ind w:left="1440"/>
        <w:rPr>
          <w:rFonts w:eastAsia="MS Mincho"/>
          <w:szCs w:val="22"/>
        </w:rPr>
      </w:pPr>
    </w:p>
    <w:p w:rsidR="00AA3948" w:rsidRPr="00284BD6" w:rsidRDefault="00AA3948" w:rsidP="00105B61">
      <w:pPr>
        <w:spacing w:after="0"/>
        <w:ind w:left="2880"/>
        <w:rPr>
          <w:rFonts w:eastAsia="MS Mincho"/>
          <w:szCs w:val="22"/>
        </w:rPr>
      </w:pPr>
      <w:r w:rsidRPr="00284BD6">
        <w:rPr>
          <w:rFonts w:eastAsia="MS Mincho"/>
          <w:szCs w:val="22"/>
        </w:rPr>
        <w:t>If the primary process energy for hydrogen production is electricity (e.g., for electrolysis),</w:t>
      </w:r>
      <w:r w:rsidRPr="00284BD6">
        <w:rPr>
          <w:rFonts w:eastAsia="MS Mincho"/>
          <w:b/>
          <w:i/>
          <w:szCs w:val="22"/>
        </w:rPr>
        <w:t xml:space="preserve"> </w:t>
      </w:r>
      <w:r>
        <w:rPr>
          <w:rFonts w:eastAsia="MS Mincho"/>
          <w:szCs w:val="22"/>
        </w:rPr>
        <w:t>Recipients</w:t>
      </w:r>
      <w:r w:rsidRPr="00284BD6">
        <w:rPr>
          <w:rFonts w:eastAsia="MS Mincho"/>
          <w:szCs w:val="22"/>
        </w:rPr>
        <w:t xml:space="preserve"> must describe </w:t>
      </w:r>
      <w:r w:rsidR="00296E59">
        <w:rPr>
          <w:rFonts w:eastAsia="MS Mincho"/>
          <w:szCs w:val="22"/>
        </w:rPr>
        <w:t xml:space="preserve">use of or describe a plan to use </w:t>
      </w:r>
      <w:r w:rsidRPr="00284BD6">
        <w:rPr>
          <w:rFonts w:eastAsia="MS Mincho"/>
          <w:szCs w:val="22"/>
        </w:rPr>
        <w:t xml:space="preserve">a direct source of eligible renewable electricity or source of RECs that are registered and verifiable through Western Renewable Energy Generation Information System (WREGIS) or an equivalent tracking and verification system. Further information about WREGIS can be found at: </w:t>
      </w:r>
      <w:hyperlink r:id="rId39" w:history="1">
        <w:r w:rsidRPr="00284BD6">
          <w:rPr>
            <w:rFonts w:eastAsia="MS Mincho"/>
            <w:color w:val="0000FF"/>
            <w:szCs w:val="22"/>
            <w:u w:val="single"/>
          </w:rPr>
          <w:t>www.wecc.biz/WREGIS</w:t>
        </w:r>
      </w:hyperlink>
      <w:r w:rsidRPr="00284BD6">
        <w:rPr>
          <w:rFonts w:eastAsia="MS Mincho"/>
          <w:szCs w:val="22"/>
        </w:rPr>
        <w:t>.</w:t>
      </w:r>
    </w:p>
    <w:p w:rsidR="00AA3948" w:rsidRPr="00284BD6" w:rsidRDefault="00AA3948" w:rsidP="00105B61">
      <w:pPr>
        <w:spacing w:after="0"/>
        <w:ind w:left="2880"/>
        <w:rPr>
          <w:rFonts w:eastAsia="MS Mincho"/>
          <w:szCs w:val="22"/>
        </w:rPr>
      </w:pPr>
    </w:p>
    <w:p w:rsidR="00AA3948" w:rsidRPr="00284BD6" w:rsidRDefault="00AA3948" w:rsidP="00105B61">
      <w:pPr>
        <w:spacing w:after="0"/>
        <w:ind w:left="2880"/>
        <w:rPr>
          <w:rFonts w:eastAsia="MS Mincho"/>
          <w:szCs w:val="22"/>
        </w:rPr>
      </w:pPr>
      <w:r w:rsidRPr="00284BD6">
        <w:rPr>
          <w:rFonts w:eastAsia="MS Mincho"/>
          <w:szCs w:val="22"/>
        </w:rPr>
        <w:t xml:space="preserve">For each station, </w:t>
      </w:r>
      <w:r>
        <w:rPr>
          <w:rFonts w:eastAsia="MS Mincho"/>
          <w:szCs w:val="22"/>
        </w:rPr>
        <w:t>Recipients</w:t>
      </w:r>
      <w:r w:rsidRPr="00284BD6">
        <w:rPr>
          <w:rFonts w:eastAsia="MS Mincho"/>
          <w:szCs w:val="22"/>
        </w:rPr>
        <w:t xml:space="preserve"> must submit the following information</w:t>
      </w:r>
      <w:r>
        <w:rPr>
          <w:rFonts w:eastAsia="MS Mincho"/>
          <w:szCs w:val="22"/>
        </w:rPr>
        <w:t xml:space="preserve"> every 6 months </w:t>
      </w:r>
      <w:r w:rsidR="00A75746">
        <w:rPr>
          <w:rFonts w:eastAsia="MS Mincho"/>
          <w:szCs w:val="22"/>
        </w:rPr>
        <w:t xml:space="preserve">from date of operationality </w:t>
      </w:r>
      <w:r>
        <w:rPr>
          <w:rFonts w:eastAsia="MS Mincho"/>
          <w:szCs w:val="22"/>
        </w:rPr>
        <w:t xml:space="preserve">on a Report of Renewable Hydrogen </w:t>
      </w:r>
      <w:r w:rsidRPr="009849EF">
        <w:rPr>
          <w:rFonts w:eastAsia="MS Mincho"/>
          <w:szCs w:val="22"/>
        </w:rPr>
        <w:t>Dispensed (Attachment 7): year</w:t>
      </w:r>
      <w:r w:rsidRPr="00284BD6">
        <w:rPr>
          <w:rFonts w:eastAsia="MS Mincho"/>
          <w:szCs w:val="22"/>
        </w:rPr>
        <w:t xml:space="preserve">, name of pathway, amount of hydrogen dispensed annually per station (in kilograms), biogas/renewable feedstock (in standard cubic feet), and renewable electricity (in kilowatt hours), assumptions and calculations on an energy equivalent basis that demonstrate that on a “well to wheel” evaluation that the required percent of the energy used to produce, deliver, dispense and use hydrogen was from renewable feedstock. Applicants should use the energy economy ratio (EER) value of 2.5 (relative to gasoline) from the LCFS regulation to account for the FCEV efficiency. For further information, see: </w:t>
      </w:r>
      <w:hyperlink r:id="rId40" w:history="1">
        <w:r w:rsidRPr="00284BD6">
          <w:rPr>
            <w:rFonts w:eastAsia="MS Mincho"/>
            <w:color w:val="0000FF"/>
            <w:szCs w:val="22"/>
            <w:u w:val="single"/>
          </w:rPr>
          <w:t>http://www.arb.ca.gov/regact/2015/lcfs2015/lcfsfinalregorder.pdf</w:t>
        </w:r>
      </w:hyperlink>
    </w:p>
    <w:p w:rsidR="00AA3948" w:rsidRPr="00284BD6" w:rsidRDefault="009849EF" w:rsidP="009849EF">
      <w:pPr>
        <w:spacing w:after="0"/>
        <w:rPr>
          <w:rFonts w:eastAsia="MS Mincho"/>
          <w:szCs w:val="22"/>
        </w:rPr>
      </w:pPr>
      <w:r>
        <w:rPr>
          <w:rFonts w:eastAsia="MS Mincho"/>
          <w:szCs w:val="22"/>
        </w:rPr>
        <w:br w:type="page"/>
      </w:r>
    </w:p>
    <w:p w:rsidR="00AA3948" w:rsidRPr="007229C5" w:rsidRDefault="00AA3948" w:rsidP="00CC27D9">
      <w:pPr>
        <w:pStyle w:val="ListParagraph"/>
        <w:numPr>
          <w:ilvl w:val="0"/>
          <w:numId w:val="86"/>
        </w:numPr>
        <w:spacing w:after="0"/>
        <w:ind w:left="2880" w:hanging="720"/>
        <w:rPr>
          <w:rFonts w:eastAsia="MS Mincho"/>
          <w:szCs w:val="22"/>
        </w:rPr>
      </w:pPr>
      <w:r w:rsidRPr="00CC27D9">
        <w:rPr>
          <w:b/>
          <w:szCs w:val="22"/>
        </w:rPr>
        <w:lastRenderedPageBreak/>
        <w:t>Renewable Electricity Requirements</w:t>
      </w:r>
      <w:r w:rsidR="00105B61" w:rsidRPr="007229C5">
        <w:rPr>
          <w:b/>
          <w:szCs w:val="22"/>
        </w:rPr>
        <w:t xml:space="preserve">: </w:t>
      </w:r>
      <w:r w:rsidRPr="007229C5">
        <w:rPr>
          <w:rFonts w:eastAsia="MS Mincho"/>
          <w:szCs w:val="22"/>
        </w:rPr>
        <w:t xml:space="preserve">Recipients planning to use renewable electricity for system power shall describe how they intend to use new renewable electricity capacity with the electricity either going directly to the hydrogen production system or connected to the grid </w:t>
      </w:r>
      <w:r w:rsidR="00A75746">
        <w:rPr>
          <w:rFonts w:eastAsia="MS Mincho"/>
          <w:szCs w:val="22"/>
        </w:rPr>
        <w:t>(</w:t>
      </w:r>
      <w:r w:rsidRPr="007229C5">
        <w:rPr>
          <w:rFonts w:eastAsia="MS Mincho"/>
          <w:szCs w:val="22"/>
        </w:rPr>
        <w:t xml:space="preserve">within the Western Electricity Coordinating Council </w:t>
      </w:r>
      <w:r w:rsidR="00A75746">
        <w:rPr>
          <w:rFonts w:eastAsia="MS Mincho"/>
          <w:szCs w:val="22"/>
        </w:rPr>
        <w:t>(</w:t>
      </w:r>
      <w:r w:rsidRPr="007229C5">
        <w:rPr>
          <w:rFonts w:eastAsia="MS Mincho"/>
          <w:szCs w:val="22"/>
        </w:rPr>
        <w:t>WECC)</w:t>
      </w:r>
      <w:r w:rsidR="00A75746">
        <w:rPr>
          <w:rFonts w:eastAsia="MS Mincho"/>
          <w:szCs w:val="22"/>
        </w:rPr>
        <w:t xml:space="preserve"> region)</w:t>
      </w:r>
      <w:r w:rsidRPr="007229C5">
        <w:rPr>
          <w:rFonts w:eastAsia="MS Mincho"/>
          <w:szCs w:val="22"/>
        </w:rPr>
        <w:t xml:space="preserve">. Recipients planning to use renewable electricity for system power shall describe how the electricity will be dedicated </w:t>
      </w:r>
      <w:r w:rsidR="00A75746">
        <w:rPr>
          <w:rFonts w:eastAsia="MS Mincho"/>
          <w:szCs w:val="22"/>
        </w:rPr>
        <w:t xml:space="preserve">to </w:t>
      </w:r>
      <w:r w:rsidRPr="007229C5">
        <w:rPr>
          <w:rFonts w:eastAsia="MS Mincho"/>
          <w:szCs w:val="22"/>
        </w:rPr>
        <w:t>and used for  hydrogen production. Alternatively, Recipients purchasing and utilizing RECs must describe how the RECs will be dedicated to and used for  hydrogen production</w:t>
      </w:r>
      <w:r w:rsidR="00296E59">
        <w:rPr>
          <w:rFonts w:eastAsia="MS Mincho"/>
          <w:szCs w:val="22"/>
        </w:rPr>
        <w:t>.</w:t>
      </w:r>
      <w:r w:rsidRPr="007229C5">
        <w:rPr>
          <w:rFonts w:eastAsia="MS Mincho"/>
          <w:szCs w:val="22"/>
        </w:rPr>
        <w:t xml:space="preserve"> </w:t>
      </w:r>
    </w:p>
    <w:p w:rsidR="00AA3948" w:rsidRPr="00284BD6" w:rsidRDefault="00AA3948" w:rsidP="00AA3948">
      <w:pPr>
        <w:spacing w:after="0"/>
        <w:ind w:left="1440"/>
        <w:rPr>
          <w:rFonts w:eastAsia="MS Mincho"/>
          <w:szCs w:val="22"/>
        </w:rPr>
      </w:pPr>
    </w:p>
    <w:p w:rsidR="00AA3948" w:rsidRPr="007229C5" w:rsidRDefault="00AA3948" w:rsidP="00CC27D9">
      <w:pPr>
        <w:pStyle w:val="ListParagraph"/>
        <w:numPr>
          <w:ilvl w:val="0"/>
          <w:numId w:val="86"/>
        </w:numPr>
        <w:spacing w:after="0"/>
        <w:ind w:left="2880" w:hanging="720"/>
        <w:rPr>
          <w:rFonts w:eastAsia="MS Mincho"/>
          <w:szCs w:val="22"/>
        </w:rPr>
      </w:pPr>
      <w:r w:rsidRPr="00CC27D9">
        <w:rPr>
          <w:b/>
          <w:szCs w:val="22"/>
        </w:rPr>
        <w:t>Biogas for System Power</w:t>
      </w:r>
      <w:r w:rsidR="00105B61" w:rsidRPr="007229C5">
        <w:rPr>
          <w:b/>
          <w:szCs w:val="22"/>
        </w:rPr>
        <w:t xml:space="preserve">: </w:t>
      </w:r>
      <w:r w:rsidRPr="007229C5">
        <w:rPr>
          <w:rFonts w:eastAsia="MS Mincho"/>
          <w:szCs w:val="22"/>
        </w:rPr>
        <w:t xml:space="preserve">Recipients planning to use biogas for power to operate systems shall describe how they will either produce or purchase biogas that will be delivered directly to their hydrogen production facility or injected into a pipeline system according to the natural gas supplier’s specifications and requirements. If the purchased biogas will be injected into a natural gas pipeline distribution system, Recipients must show that a physical pathway exists by providing documentation that proves that the purchased biogas could be transported from the injection point to the hydrogen plant (that supplies the hydrogen for the Recipient’s stations).  </w:t>
      </w:r>
    </w:p>
    <w:p w:rsidR="00AA3948" w:rsidRDefault="00AA3948" w:rsidP="00AA3948">
      <w:pPr>
        <w:spacing w:after="0"/>
        <w:ind w:left="1440"/>
        <w:rPr>
          <w:rFonts w:eastAsia="MS Mincho"/>
          <w:szCs w:val="22"/>
        </w:rPr>
      </w:pPr>
    </w:p>
    <w:p w:rsidR="00AA3948" w:rsidRPr="007229C5" w:rsidRDefault="00AA3948" w:rsidP="00CC27D9">
      <w:pPr>
        <w:pStyle w:val="ListParagraph"/>
        <w:numPr>
          <w:ilvl w:val="0"/>
          <w:numId w:val="86"/>
        </w:numPr>
        <w:spacing w:after="0"/>
        <w:ind w:left="2880" w:hanging="720"/>
        <w:rPr>
          <w:rFonts w:eastAsia="MS Mincho" w:cs="Times New Roman"/>
          <w:szCs w:val="22"/>
        </w:rPr>
      </w:pPr>
      <w:r w:rsidRPr="00CC27D9">
        <w:rPr>
          <w:b/>
          <w:szCs w:val="22"/>
        </w:rPr>
        <w:t>Biofuel for Delivery Trucks</w:t>
      </w:r>
      <w:r w:rsidR="00105B61" w:rsidRPr="007229C5">
        <w:rPr>
          <w:b/>
          <w:szCs w:val="22"/>
        </w:rPr>
        <w:t xml:space="preserve">: </w:t>
      </w:r>
      <w:r w:rsidRPr="007229C5">
        <w:rPr>
          <w:rFonts w:eastAsia="MS Mincho" w:cs="Times New Roman"/>
          <w:szCs w:val="22"/>
        </w:rPr>
        <w:t xml:space="preserve">Applicants planning to use biofuel for delivery trucks shall describe how they will either produce or purchase biofuel that will be used in transport trucks to deliver hydrogen from a central production facility to a station. Biofuel used for this purpose shall comply with ASTM International standards as applicable: </w:t>
      </w:r>
    </w:p>
    <w:p w:rsidR="00AA3948" w:rsidRPr="00284BD6" w:rsidRDefault="00AA3948" w:rsidP="00AA3948">
      <w:pPr>
        <w:spacing w:after="0"/>
        <w:ind w:left="1440"/>
        <w:rPr>
          <w:rFonts w:eastAsia="MS Mincho" w:cs="Times New Roman"/>
          <w:szCs w:val="22"/>
        </w:rPr>
      </w:pPr>
    </w:p>
    <w:p w:rsidR="00AA3948" w:rsidRPr="00284BD6" w:rsidRDefault="00AA3948" w:rsidP="00105B61">
      <w:pPr>
        <w:keepLines/>
        <w:numPr>
          <w:ilvl w:val="1"/>
          <w:numId w:val="85"/>
        </w:numPr>
        <w:spacing w:after="0"/>
        <w:ind w:left="3600" w:hanging="720"/>
        <w:rPr>
          <w:rFonts w:eastAsia="MS Mincho" w:cs="Times New Roman"/>
          <w:szCs w:val="22"/>
        </w:rPr>
      </w:pPr>
      <w:r w:rsidRPr="00284BD6">
        <w:rPr>
          <w:rFonts w:eastAsia="MS Mincho" w:cs="Times New Roman"/>
          <w:szCs w:val="22"/>
        </w:rPr>
        <w:t>ASTM D975 Standard Specification for Diesel Fuel Oils: 2015.</w:t>
      </w:r>
    </w:p>
    <w:p w:rsidR="00AA3948" w:rsidRPr="00284BD6" w:rsidRDefault="00AA3948" w:rsidP="00105B61">
      <w:pPr>
        <w:spacing w:after="0"/>
        <w:ind w:left="3600" w:hanging="720"/>
        <w:rPr>
          <w:rFonts w:eastAsia="MS Mincho" w:cs="Times New Roman"/>
          <w:szCs w:val="22"/>
        </w:rPr>
      </w:pPr>
    </w:p>
    <w:p w:rsidR="00AA3948" w:rsidRPr="00284BD6" w:rsidRDefault="00AA3948" w:rsidP="00105B61">
      <w:pPr>
        <w:keepLines/>
        <w:numPr>
          <w:ilvl w:val="1"/>
          <w:numId w:val="85"/>
        </w:numPr>
        <w:spacing w:after="0"/>
        <w:ind w:left="3600" w:hanging="720"/>
        <w:rPr>
          <w:rFonts w:eastAsia="MS Mincho" w:cs="Times New Roman"/>
          <w:szCs w:val="22"/>
        </w:rPr>
      </w:pPr>
      <w:r w:rsidRPr="00284BD6">
        <w:rPr>
          <w:rFonts w:eastAsia="MS Mincho" w:cs="Times New Roman"/>
          <w:szCs w:val="22"/>
        </w:rPr>
        <w:t>ASTM D6751 Standard Specification for Biodiesel Fuel Blend Stock (B100) for Middle Distillate Fuels: 2015.</w:t>
      </w:r>
    </w:p>
    <w:p w:rsidR="00AA3948" w:rsidRPr="00284BD6" w:rsidRDefault="00AA3948" w:rsidP="00105B61">
      <w:pPr>
        <w:spacing w:after="0"/>
        <w:ind w:left="3600" w:hanging="720"/>
        <w:rPr>
          <w:rFonts w:eastAsia="MS Mincho" w:cs="Times New Roman"/>
          <w:szCs w:val="22"/>
        </w:rPr>
      </w:pPr>
    </w:p>
    <w:p w:rsidR="00AA3948" w:rsidRPr="00284BD6" w:rsidRDefault="00AA3948" w:rsidP="00105B61">
      <w:pPr>
        <w:keepLines/>
        <w:numPr>
          <w:ilvl w:val="1"/>
          <w:numId w:val="85"/>
        </w:numPr>
        <w:spacing w:after="0"/>
        <w:ind w:left="3600" w:hanging="720"/>
        <w:contextualSpacing/>
        <w:rPr>
          <w:rFonts w:eastAsia="MS Mincho" w:cs="Times New Roman"/>
          <w:szCs w:val="22"/>
        </w:rPr>
      </w:pPr>
      <w:r w:rsidRPr="00284BD6">
        <w:rPr>
          <w:rFonts w:eastAsia="MS Mincho" w:cs="Times New Roman"/>
          <w:szCs w:val="22"/>
        </w:rPr>
        <w:t>ASTM D7467 Standard Specification for Diesel Fuel Oil, Biodiesel Blend (B6 to B20): 2015.</w:t>
      </w:r>
    </w:p>
    <w:p w:rsidR="00AA3948" w:rsidRPr="00284BD6" w:rsidRDefault="00AA3948" w:rsidP="009849EF">
      <w:pPr>
        <w:spacing w:after="0"/>
        <w:rPr>
          <w:rFonts w:eastAsia="MS Mincho" w:cs="Times New Roman"/>
          <w:b/>
          <w:smallCaps/>
          <w:lang w:eastAsia="x-none"/>
        </w:rPr>
      </w:pPr>
    </w:p>
    <w:p w:rsidR="00AA3948" w:rsidRPr="00284BD6" w:rsidRDefault="00AA3948" w:rsidP="00CC27D9">
      <w:pPr>
        <w:pStyle w:val="ListParagraph"/>
        <w:numPr>
          <w:ilvl w:val="0"/>
          <w:numId w:val="86"/>
        </w:numPr>
        <w:spacing w:after="0"/>
        <w:ind w:left="2880" w:hanging="720"/>
      </w:pPr>
      <w:r w:rsidRPr="00CC27D9">
        <w:rPr>
          <w:b/>
          <w:szCs w:val="22"/>
        </w:rPr>
        <w:t>SB 1505 Disclaimer</w:t>
      </w:r>
      <w:r w:rsidR="00105B61" w:rsidRPr="007229C5">
        <w:rPr>
          <w:b/>
          <w:szCs w:val="22"/>
        </w:rPr>
        <w:t xml:space="preserve">: </w:t>
      </w:r>
      <w:r w:rsidR="00A75746">
        <w:t>A</w:t>
      </w:r>
      <w:r w:rsidR="00A75746" w:rsidRPr="00284BD6">
        <w:t xml:space="preserve"> </w:t>
      </w:r>
      <w:r w:rsidRPr="00284BD6">
        <w:t>33% Renewable Hydrogen Content requirement is a condition to participate in this solicitation. This is separate and distinct from the</w:t>
      </w:r>
      <w:r w:rsidR="00A75746">
        <w:t xml:space="preserve"> California Air Resources Board’s (</w:t>
      </w:r>
      <w:r w:rsidRPr="00284BD6">
        <w:t>CARB</w:t>
      </w:r>
      <w:r w:rsidR="00A75746">
        <w:t>)</w:t>
      </w:r>
      <w:r w:rsidRPr="00284BD6">
        <w:t xml:space="preserve"> sole authority to regulate the renewable hydrogen content requirements for hydrogen refueling stations under Health and Safety Code, </w:t>
      </w:r>
      <w:r w:rsidR="009B7666">
        <w:t>s</w:t>
      </w:r>
      <w:r w:rsidRPr="00284BD6">
        <w:t xml:space="preserve">ection 43869 (commonly referred to as Senate Bill 1505). Although the California Energy Commission coordinated with the Air Resources Board, the Energy Commission makes no guaranty and no warranty, express or implied, that the 33% Renewable Hydrogen Content requirement in this solicitation will </w:t>
      </w:r>
      <w:r w:rsidRPr="00284BD6">
        <w:lastRenderedPageBreak/>
        <w:t xml:space="preserve">meet any standards or regulations that CARB may adopt in the future for hydrogen refueling stations pursuant to the authority in Health and Safety Code, </w:t>
      </w:r>
      <w:r w:rsidR="009B7666">
        <w:t>s</w:t>
      </w:r>
      <w:r w:rsidRPr="00284BD6">
        <w:t xml:space="preserve">ection 43869. Recipients will be solely responsible for complying with such standards and regulations as applicable, including funding </w:t>
      </w:r>
      <w:r w:rsidR="009B7666">
        <w:t>their own</w:t>
      </w:r>
      <w:r w:rsidRPr="00284BD6">
        <w:t xml:space="preserve"> compliance with them.</w:t>
      </w:r>
    </w:p>
    <w:p w:rsidR="00AA3948" w:rsidRPr="00284BD6" w:rsidRDefault="00AA3948" w:rsidP="00AA3948">
      <w:pPr>
        <w:spacing w:after="0"/>
        <w:ind w:left="720"/>
      </w:pPr>
    </w:p>
    <w:p w:rsidR="00AA3948" w:rsidRPr="007229C5" w:rsidRDefault="00AA3948" w:rsidP="002D0F63">
      <w:pPr>
        <w:pStyle w:val="ListParagraph"/>
        <w:numPr>
          <w:ilvl w:val="0"/>
          <w:numId w:val="86"/>
        </w:numPr>
        <w:spacing w:after="0"/>
        <w:ind w:left="2880" w:hanging="720"/>
        <w:rPr>
          <w:rFonts w:eastAsia="MS Mincho"/>
        </w:rPr>
      </w:pPr>
      <w:r w:rsidRPr="002D0F63">
        <w:rPr>
          <w:b/>
          <w:szCs w:val="22"/>
        </w:rPr>
        <w:t>Report of Renewable Hydrogen Dispensed</w:t>
      </w:r>
      <w:r w:rsidR="00105B61" w:rsidRPr="007229C5">
        <w:rPr>
          <w:b/>
          <w:szCs w:val="22"/>
        </w:rPr>
        <w:t xml:space="preserve">: </w:t>
      </w:r>
      <w:r w:rsidR="0031732E">
        <w:t>The Recipient of O&amp;M funding shall report to the Energy</w:t>
      </w:r>
      <w:r w:rsidR="00EC4F47">
        <w:t xml:space="preserve"> Commission as defined in Task 3</w:t>
      </w:r>
      <w:r w:rsidR="0031732E">
        <w:t xml:space="preserve"> of the Statement of Work (Attachment 2) the amount of renewable hydrogen dispensed</w:t>
      </w:r>
      <w:r w:rsidR="00721B07">
        <w:t xml:space="preserve"> </w:t>
      </w:r>
      <w:r w:rsidR="0031732E">
        <w:t xml:space="preserve">using the Report of Renewable Hydrogen </w:t>
      </w:r>
      <w:r w:rsidR="0031732E" w:rsidRPr="009849EF">
        <w:t>Dispensed (Attachment 7) every</w:t>
      </w:r>
      <w:r w:rsidR="0031732E">
        <w:t xml:space="preserve"> 6 months of hydrogen refueling station operation during the agreement term.</w:t>
      </w:r>
    </w:p>
    <w:p w:rsidR="00604FCD" w:rsidRDefault="00604FCD" w:rsidP="00D66E0F">
      <w:pPr>
        <w:pStyle w:val="ListParagraph"/>
        <w:spacing w:after="0"/>
        <w:ind w:left="2160"/>
        <w:rPr>
          <w:b/>
          <w:highlight w:val="yellow"/>
        </w:rPr>
      </w:pPr>
    </w:p>
    <w:p w:rsidR="00604FCD" w:rsidRPr="00284BD6" w:rsidRDefault="00604FCD" w:rsidP="00780EE0">
      <w:pPr>
        <w:pStyle w:val="ListParagraph"/>
        <w:numPr>
          <w:ilvl w:val="0"/>
          <w:numId w:val="100"/>
        </w:numPr>
        <w:spacing w:after="0"/>
        <w:ind w:hanging="720"/>
        <w:rPr>
          <w:b/>
        </w:rPr>
      </w:pPr>
      <w:r>
        <w:rPr>
          <w:b/>
        </w:rPr>
        <w:t>Compliance with Standards</w:t>
      </w:r>
    </w:p>
    <w:p w:rsidR="00604FCD" w:rsidRDefault="00604FCD" w:rsidP="002D0F63">
      <w:pPr>
        <w:spacing w:after="0"/>
        <w:ind w:left="1440"/>
        <w:rPr>
          <w:rFonts w:eastAsia="MS Mincho"/>
          <w:szCs w:val="22"/>
        </w:rPr>
      </w:pPr>
      <w:r>
        <w:rPr>
          <w:rFonts w:eastAsia="MS Mincho"/>
          <w:szCs w:val="22"/>
        </w:rPr>
        <w:t>Stations</w:t>
      </w:r>
      <w:r w:rsidRPr="008A7EA4">
        <w:rPr>
          <w:rFonts w:eastAsia="MS Mincho"/>
          <w:szCs w:val="22"/>
        </w:rPr>
        <w:t xml:space="preserve"> shall comply with the provisions of the following standards and codes </w:t>
      </w:r>
      <w:r>
        <w:rPr>
          <w:rFonts w:eastAsia="MS Mincho"/>
          <w:szCs w:val="22"/>
        </w:rPr>
        <w:t xml:space="preserve">that are </w:t>
      </w:r>
      <w:r w:rsidRPr="008A7EA4">
        <w:rPr>
          <w:rFonts w:eastAsia="MS Mincho"/>
          <w:szCs w:val="22"/>
        </w:rPr>
        <w:t xml:space="preserve">required </w:t>
      </w:r>
      <w:r>
        <w:rPr>
          <w:rFonts w:eastAsia="MS Mincho"/>
          <w:szCs w:val="22"/>
        </w:rPr>
        <w:t xml:space="preserve">to meet the </w:t>
      </w:r>
      <w:r w:rsidRPr="002D0F63">
        <w:rPr>
          <w:rFonts w:eastAsia="MS Mincho"/>
          <w:szCs w:val="22"/>
        </w:rPr>
        <w:t>Minimum Technical Requirements in this solicitation</w:t>
      </w:r>
      <w:r w:rsidRPr="00604FCD">
        <w:rPr>
          <w:rFonts w:eastAsia="MS Mincho"/>
          <w:szCs w:val="22"/>
        </w:rPr>
        <w:t>. The most recent version</w:t>
      </w:r>
      <w:r w:rsidRPr="008A7EA4">
        <w:rPr>
          <w:rFonts w:eastAsia="MS Mincho"/>
          <w:szCs w:val="22"/>
        </w:rPr>
        <w:t xml:space="preserve"> of each standard and code shall be used by the Applicant.</w:t>
      </w:r>
    </w:p>
    <w:p w:rsidR="00604FCD" w:rsidRDefault="00604FCD" w:rsidP="00604FCD">
      <w:pPr>
        <w:spacing w:after="0"/>
        <w:rPr>
          <w:rFonts w:eastAsia="MS Mincho"/>
          <w:szCs w:val="22"/>
        </w:rPr>
      </w:pPr>
    </w:p>
    <w:p w:rsidR="00604FCD" w:rsidRPr="008A7EA4" w:rsidRDefault="00604FCD" w:rsidP="00604FCD">
      <w:pPr>
        <w:numPr>
          <w:ilvl w:val="0"/>
          <w:numId w:val="41"/>
        </w:numPr>
        <w:tabs>
          <w:tab w:val="left" w:pos="720"/>
        </w:tabs>
        <w:spacing w:after="0"/>
        <w:ind w:left="2160" w:hanging="720"/>
        <w:rPr>
          <w:rFonts w:eastAsia="MS Mincho"/>
          <w:color w:val="000000"/>
          <w:szCs w:val="22"/>
        </w:rPr>
      </w:pPr>
      <w:r w:rsidRPr="008A7EA4">
        <w:rPr>
          <w:rFonts w:eastAsia="MS Mincho"/>
          <w:szCs w:val="22"/>
        </w:rPr>
        <w:t xml:space="preserve">CSA Group (formerly the Canadian Standards Association, CSA), Toronto, Canada. </w:t>
      </w:r>
      <w:r>
        <w:rPr>
          <w:rFonts w:eastAsia="MS Mincho"/>
          <w:szCs w:val="22"/>
        </w:rPr>
        <w:t>ANSI/</w:t>
      </w:r>
      <w:r w:rsidRPr="0076074D">
        <w:rPr>
          <w:rFonts w:eastAsia="MS Mincho"/>
          <w:szCs w:val="22"/>
        </w:rPr>
        <w:t>CSA Hydrogen Gas Vehicle (HGV) 4.3 Test Method for Hydrogen Fueling Parameter Evaluation: 2016.</w:t>
      </w:r>
      <w:r w:rsidRPr="008A7EA4">
        <w:rPr>
          <w:rFonts w:eastAsia="MS Mincho"/>
          <w:szCs w:val="22"/>
        </w:rPr>
        <w:t xml:space="preserve"> </w:t>
      </w:r>
    </w:p>
    <w:p w:rsidR="00604FCD" w:rsidRPr="008A7EA4" w:rsidRDefault="00604FCD" w:rsidP="00604FCD">
      <w:pPr>
        <w:tabs>
          <w:tab w:val="left" w:pos="720"/>
          <w:tab w:val="left" w:pos="3830"/>
        </w:tabs>
        <w:spacing w:after="0"/>
        <w:ind w:left="2160" w:hanging="720"/>
        <w:rPr>
          <w:rFonts w:eastAsia="MS Mincho"/>
          <w:color w:val="000000"/>
          <w:szCs w:val="22"/>
        </w:rPr>
      </w:pPr>
    </w:p>
    <w:p w:rsidR="00604FCD" w:rsidRPr="008A7EA4" w:rsidRDefault="00604FCD" w:rsidP="00604FCD">
      <w:pPr>
        <w:numPr>
          <w:ilvl w:val="0"/>
          <w:numId w:val="41"/>
        </w:numPr>
        <w:tabs>
          <w:tab w:val="left" w:pos="720"/>
        </w:tabs>
        <w:spacing w:after="0"/>
        <w:ind w:left="2160" w:hanging="720"/>
        <w:rPr>
          <w:rFonts w:eastAsia="MS Mincho"/>
          <w:szCs w:val="22"/>
        </w:rPr>
      </w:pPr>
      <w:r w:rsidRPr="008A7EA4">
        <w:rPr>
          <w:rFonts w:eastAsia="MS Mincho"/>
          <w:szCs w:val="22"/>
        </w:rPr>
        <w:t>National Fire Protection Association (NFPA), Quincy, MA. NFPA 2: Hydrogen Technologies Code: 2016.</w:t>
      </w:r>
    </w:p>
    <w:p w:rsidR="00604FCD" w:rsidRPr="008A7EA4" w:rsidRDefault="00604FCD" w:rsidP="00604FCD">
      <w:pPr>
        <w:tabs>
          <w:tab w:val="left" w:pos="720"/>
        </w:tabs>
        <w:spacing w:after="0"/>
        <w:ind w:left="2160" w:hanging="720"/>
        <w:rPr>
          <w:rFonts w:eastAsia="MS Mincho"/>
          <w:szCs w:val="22"/>
        </w:rPr>
      </w:pPr>
    </w:p>
    <w:p w:rsidR="00604FCD" w:rsidRPr="008A7EA4" w:rsidRDefault="00604FCD" w:rsidP="00604FCD">
      <w:pPr>
        <w:numPr>
          <w:ilvl w:val="0"/>
          <w:numId w:val="41"/>
        </w:numPr>
        <w:tabs>
          <w:tab w:val="left" w:pos="720"/>
        </w:tabs>
        <w:spacing w:after="0"/>
        <w:ind w:left="2160" w:hanging="720"/>
        <w:rPr>
          <w:rFonts w:eastAsia="MS Mincho"/>
          <w:szCs w:val="22"/>
        </w:rPr>
      </w:pPr>
      <w:r w:rsidRPr="008A7EA4">
        <w:rPr>
          <w:rFonts w:eastAsia="MS Mincho"/>
          <w:szCs w:val="22"/>
        </w:rPr>
        <w:t>SAE International, Detroit, MI. SAE J2600 Compressed Hydrogen Surface Vehicle Fueling Connection Devices:</w:t>
      </w:r>
      <w:r>
        <w:rPr>
          <w:rFonts w:eastAsia="MS Mincho"/>
          <w:szCs w:val="22"/>
        </w:rPr>
        <w:t xml:space="preserve"> October 2015</w:t>
      </w:r>
      <w:r w:rsidRPr="008A7EA4">
        <w:rPr>
          <w:rFonts w:eastAsia="MS Mincho"/>
          <w:szCs w:val="22"/>
        </w:rPr>
        <w:t xml:space="preserve">. </w:t>
      </w:r>
    </w:p>
    <w:p w:rsidR="00604FCD" w:rsidRPr="008A7EA4" w:rsidRDefault="00604FCD" w:rsidP="00604FCD">
      <w:pPr>
        <w:tabs>
          <w:tab w:val="left" w:pos="720"/>
        </w:tabs>
        <w:spacing w:after="0"/>
        <w:ind w:left="2160" w:hanging="720"/>
        <w:rPr>
          <w:rFonts w:eastAsia="MS Mincho"/>
          <w:szCs w:val="22"/>
        </w:rPr>
      </w:pPr>
    </w:p>
    <w:p w:rsidR="00604FCD" w:rsidRDefault="00604FCD" w:rsidP="00604FCD">
      <w:pPr>
        <w:numPr>
          <w:ilvl w:val="0"/>
          <w:numId w:val="41"/>
        </w:numPr>
        <w:tabs>
          <w:tab w:val="left" w:pos="720"/>
        </w:tabs>
        <w:spacing w:after="0"/>
        <w:ind w:left="2160" w:hanging="720"/>
        <w:rPr>
          <w:rFonts w:eastAsia="MS Mincho"/>
          <w:szCs w:val="22"/>
        </w:rPr>
      </w:pPr>
      <w:r w:rsidRPr="008A7EA4">
        <w:rPr>
          <w:rFonts w:eastAsia="MS Mincho"/>
          <w:szCs w:val="22"/>
        </w:rPr>
        <w:t xml:space="preserve">SAE International, Detroit, MI. SAE J2601 Fueling Protocols for Light Duty Gaseous Hydrogen Surface Vehicles: 2014. </w:t>
      </w:r>
    </w:p>
    <w:p w:rsidR="00604FCD" w:rsidRDefault="00604FCD" w:rsidP="00604FCD">
      <w:pPr>
        <w:tabs>
          <w:tab w:val="left" w:pos="720"/>
        </w:tabs>
        <w:spacing w:after="0"/>
        <w:ind w:left="2160" w:hanging="720"/>
        <w:rPr>
          <w:rFonts w:eastAsia="MS Mincho"/>
          <w:szCs w:val="22"/>
        </w:rPr>
      </w:pPr>
    </w:p>
    <w:p w:rsidR="00604FCD" w:rsidRPr="00F44B90" w:rsidRDefault="00604FCD" w:rsidP="00604FCD">
      <w:pPr>
        <w:numPr>
          <w:ilvl w:val="0"/>
          <w:numId w:val="41"/>
        </w:numPr>
        <w:tabs>
          <w:tab w:val="left" w:pos="720"/>
        </w:tabs>
        <w:spacing w:after="0"/>
        <w:ind w:left="2160" w:hanging="720"/>
        <w:rPr>
          <w:rFonts w:eastAsia="MS Mincho"/>
          <w:color w:val="000000"/>
          <w:szCs w:val="22"/>
        </w:rPr>
      </w:pPr>
      <w:r w:rsidRPr="00F44B90">
        <w:rPr>
          <w:rFonts w:eastAsia="MS Mincho"/>
          <w:szCs w:val="22"/>
        </w:rPr>
        <w:t>SAE International, Detroit, MI. SAE J2719 Hydrogen Fuel Quality for Fuel Cell V</w:t>
      </w:r>
      <w:r w:rsidRPr="00F44B90">
        <w:rPr>
          <w:rFonts w:eastAsia="MS Mincho"/>
          <w:color w:val="000000"/>
          <w:szCs w:val="22"/>
        </w:rPr>
        <w:t>ehicles: 2015.</w:t>
      </w:r>
    </w:p>
    <w:p w:rsidR="00604FCD" w:rsidRDefault="00604FCD" w:rsidP="00604FCD">
      <w:pPr>
        <w:pStyle w:val="ListParagraph"/>
        <w:spacing w:after="0"/>
        <w:ind w:left="2160" w:hanging="720"/>
        <w:rPr>
          <w:rFonts w:eastAsia="MS Mincho"/>
          <w:color w:val="000000"/>
          <w:szCs w:val="22"/>
        </w:rPr>
      </w:pPr>
    </w:p>
    <w:p w:rsidR="00604FCD" w:rsidRPr="008A7EA4" w:rsidRDefault="00604FCD" w:rsidP="00604FCD">
      <w:pPr>
        <w:numPr>
          <w:ilvl w:val="0"/>
          <w:numId w:val="41"/>
        </w:numPr>
        <w:tabs>
          <w:tab w:val="left" w:pos="720"/>
          <w:tab w:val="left" w:pos="1440"/>
        </w:tabs>
        <w:spacing w:after="0"/>
        <w:ind w:left="2160" w:hanging="720"/>
        <w:rPr>
          <w:rFonts w:eastAsia="MS Mincho"/>
          <w:color w:val="000000"/>
          <w:szCs w:val="22"/>
        </w:rPr>
      </w:pPr>
      <w:r w:rsidRPr="008A7EA4">
        <w:rPr>
          <w:rFonts w:eastAsia="MS Mincho"/>
          <w:color w:val="000000"/>
          <w:szCs w:val="22"/>
        </w:rPr>
        <w:t xml:space="preserve">SAE International, Detroit MI. </w:t>
      </w:r>
      <w:r w:rsidRPr="008A7EA4">
        <w:rPr>
          <w:rFonts w:eastAsia="MS Mincho"/>
          <w:i/>
          <w:color w:val="000000"/>
          <w:szCs w:val="22"/>
        </w:rPr>
        <w:t xml:space="preserve">SAE </w:t>
      </w:r>
      <w:r w:rsidRPr="0076074D">
        <w:rPr>
          <w:rFonts w:eastAsia="MS Mincho"/>
          <w:color w:val="000000"/>
          <w:szCs w:val="22"/>
        </w:rPr>
        <w:t>J2799 70MPa</w:t>
      </w:r>
      <w:r w:rsidRPr="008A7EA4">
        <w:rPr>
          <w:rFonts w:eastAsia="MS Mincho"/>
          <w:i/>
          <w:color w:val="000000"/>
          <w:szCs w:val="22"/>
        </w:rPr>
        <w:t xml:space="preserve"> </w:t>
      </w:r>
      <w:r w:rsidRPr="0076074D">
        <w:rPr>
          <w:rFonts w:eastAsia="MS Mincho"/>
          <w:color w:val="000000"/>
          <w:szCs w:val="22"/>
        </w:rPr>
        <w:t xml:space="preserve">Compressed Hydrogen Surface Vehicle </w:t>
      </w:r>
      <w:r w:rsidR="00A4364C" w:rsidRPr="0076074D">
        <w:rPr>
          <w:rFonts w:eastAsia="MS Mincho"/>
          <w:color w:val="000000"/>
          <w:szCs w:val="22"/>
        </w:rPr>
        <w:t>Fueling</w:t>
      </w:r>
      <w:r w:rsidRPr="0076074D">
        <w:rPr>
          <w:rFonts w:eastAsia="MS Mincho"/>
          <w:color w:val="000000"/>
          <w:szCs w:val="22"/>
        </w:rPr>
        <w:t xml:space="preserve"> and Connection Device and Optional Vehicle to Station Communications: 2014</w:t>
      </w:r>
      <w:r w:rsidRPr="000B37CA">
        <w:rPr>
          <w:rFonts w:eastAsia="MS Mincho"/>
          <w:color w:val="000000"/>
          <w:szCs w:val="22"/>
        </w:rPr>
        <w:t>.</w:t>
      </w:r>
      <w:r w:rsidRPr="008A7EA4">
        <w:rPr>
          <w:rFonts w:eastAsia="MS Mincho"/>
          <w:color w:val="000000"/>
          <w:szCs w:val="22"/>
        </w:rPr>
        <w:t xml:space="preserve"> </w:t>
      </w:r>
    </w:p>
    <w:p w:rsidR="00604FCD" w:rsidRPr="008A7EA4" w:rsidRDefault="00604FCD" w:rsidP="00604FCD">
      <w:pPr>
        <w:tabs>
          <w:tab w:val="left" w:pos="2363"/>
        </w:tabs>
        <w:spacing w:after="0"/>
        <w:ind w:left="2160" w:hanging="720"/>
        <w:rPr>
          <w:rFonts w:eastAsia="MS Mincho"/>
          <w:color w:val="000000"/>
          <w:szCs w:val="22"/>
        </w:rPr>
      </w:pPr>
    </w:p>
    <w:p w:rsidR="00604FCD" w:rsidRDefault="00604FCD" w:rsidP="00604FCD">
      <w:pPr>
        <w:numPr>
          <w:ilvl w:val="0"/>
          <w:numId w:val="41"/>
        </w:numPr>
        <w:spacing w:after="0"/>
        <w:ind w:left="2160" w:hanging="720"/>
        <w:rPr>
          <w:rFonts w:eastAsia="MS Mincho"/>
          <w:szCs w:val="22"/>
        </w:rPr>
      </w:pPr>
      <w:r w:rsidRPr="008A7EA4">
        <w:rPr>
          <w:rFonts w:eastAsia="MS Mincho"/>
          <w:szCs w:val="22"/>
        </w:rPr>
        <w:t xml:space="preserve">U.S. Department of Commerce/National Institute of Standards and Technology (NIST) Specifications, Tolerances, and other Technical Requirements for Weighing and Measuring Devices from the </w:t>
      </w:r>
      <w:r>
        <w:rPr>
          <w:rFonts w:eastAsia="MS Mincho"/>
          <w:szCs w:val="22"/>
        </w:rPr>
        <w:t>101st</w:t>
      </w:r>
      <w:r w:rsidRPr="008A7EA4">
        <w:rPr>
          <w:rFonts w:eastAsia="MS Mincho"/>
          <w:szCs w:val="22"/>
        </w:rPr>
        <w:t xml:space="preserve"> National Conference on Weights and Measures (201</w:t>
      </w:r>
      <w:r>
        <w:rPr>
          <w:rFonts w:eastAsia="MS Mincho"/>
          <w:szCs w:val="22"/>
        </w:rPr>
        <w:t>6</w:t>
      </w:r>
      <w:r w:rsidRPr="008A7EA4">
        <w:rPr>
          <w:rFonts w:eastAsia="MS Mincho"/>
          <w:szCs w:val="22"/>
        </w:rPr>
        <w:t>), Handbook 44: 201</w:t>
      </w:r>
      <w:r>
        <w:rPr>
          <w:rFonts w:eastAsia="MS Mincho"/>
          <w:szCs w:val="22"/>
        </w:rPr>
        <w:t>7</w:t>
      </w:r>
      <w:r w:rsidRPr="008A7EA4">
        <w:rPr>
          <w:rFonts w:eastAsia="MS Mincho"/>
          <w:szCs w:val="22"/>
        </w:rPr>
        <w:t>.</w:t>
      </w:r>
    </w:p>
    <w:p w:rsidR="00631535" w:rsidRPr="002D0F63" w:rsidRDefault="00631535" w:rsidP="00D66E0F">
      <w:pPr>
        <w:pStyle w:val="ListParagraph"/>
        <w:spacing w:after="0"/>
        <w:ind w:left="2160"/>
        <w:rPr>
          <w:highlight w:val="yellow"/>
        </w:rPr>
      </w:pPr>
    </w:p>
    <w:p w:rsidR="00F41E0E" w:rsidRPr="00F41E0E" w:rsidRDefault="00F41E0E" w:rsidP="002C0B30">
      <w:pPr>
        <w:pStyle w:val="ListParagraph"/>
        <w:numPr>
          <w:ilvl w:val="0"/>
          <w:numId w:val="100"/>
        </w:numPr>
        <w:spacing w:after="0"/>
        <w:ind w:hanging="720"/>
        <w:rPr>
          <w:b/>
        </w:rPr>
      </w:pPr>
      <w:r w:rsidRPr="00F41E0E">
        <w:rPr>
          <w:b/>
        </w:rPr>
        <w:t>Three Year Period O&amp;M Funding Expenditure</w:t>
      </w:r>
    </w:p>
    <w:p w:rsidR="0087343F" w:rsidRDefault="00BE71FE" w:rsidP="00D66E0F">
      <w:pPr>
        <w:spacing w:after="0"/>
        <w:ind w:left="1440"/>
      </w:pPr>
      <w:r w:rsidRPr="00BF506B">
        <w:t xml:space="preserve">O&amp;M </w:t>
      </w:r>
      <w:r w:rsidRPr="00446385">
        <w:t>funding received under this solicitation shall be expended within a three year period</w:t>
      </w:r>
      <w:r>
        <w:t xml:space="preserve"> which </w:t>
      </w:r>
      <w:r w:rsidRPr="00446385">
        <w:t xml:space="preserve">shall commence on the execution date of an </w:t>
      </w:r>
      <w:r>
        <w:t xml:space="preserve">O&amp;M </w:t>
      </w:r>
      <w:r w:rsidRPr="00446385">
        <w:t>agreement funded under this solicitation.</w:t>
      </w:r>
    </w:p>
    <w:p w:rsidR="002A0190" w:rsidRDefault="002A0190" w:rsidP="00D66E0F">
      <w:pPr>
        <w:pStyle w:val="ListParagraph"/>
        <w:spacing w:after="0"/>
        <w:ind w:left="2160"/>
      </w:pPr>
    </w:p>
    <w:p w:rsidR="002A0190" w:rsidRPr="002D0F63" w:rsidRDefault="002A0190" w:rsidP="002C0B30">
      <w:pPr>
        <w:pStyle w:val="ListParagraph"/>
        <w:numPr>
          <w:ilvl w:val="0"/>
          <w:numId w:val="100"/>
        </w:numPr>
        <w:spacing w:after="0"/>
        <w:ind w:hanging="720"/>
        <w:rPr>
          <w:b/>
        </w:rPr>
      </w:pPr>
      <w:r w:rsidRPr="00073792">
        <w:rPr>
          <w:b/>
        </w:rPr>
        <w:lastRenderedPageBreak/>
        <w:t>Documentation of O&amp;M Costs</w:t>
      </w:r>
    </w:p>
    <w:p w:rsidR="002A0190" w:rsidRDefault="002A0190" w:rsidP="00D66E0F">
      <w:pPr>
        <w:spacing w:after="0"/>
        <w:ind w:left="1440"/>
      </w:pPr>
      <w:r>
        <w:t>If a hydrogen refueling station is selected for O&amp;M funding under this solicitation, Recipients shall provide adequate documentation that substantiates the actual, eligible O&amp;M costs incurred for the hydrogen refueling station. The costs must be supported by source documents. Examples of source documents include</w:t>
      </w:r>
      <w:r w:rsidR="00537E04">
        <w:t>,</w:t>
      </w:r>
      <w:r>
        <w:t xml:space="preserve"> but are not limited to</w:t>
      </w:r>
      <w:r w:rsidR="00537E04">
        <w:t>:</w:t>
      </w:r>
      <w:r>
        <w:t xml:space="preserve"> checks, receipts, warrants, invoices, and </w:t>
      </w:r>
      <w:r w:rsidR="002D0F63">
        <w:t>reports of renewable hydrogen dispensed</w:t>
      </w:r>
      <w:r>
        <w:t xml:space="preserve">. The Energy Commission will only approve reimbursement of </w:t>
      </w:r>
      <w:r w:rsidR="00C00167">
        <w:t xml:space="preserve">actual, </w:t>
      </w:r>
      <w:r>
        <w:t xml:space="preserve">eligible, documented O&amp;M costs. </w:t>
      </w:r>
    </w:p>
    <w:p w:rsidR="002A0190" w:rsidRDefault="002A0190" w:rsidP="00D66E0F">
      <w:pPr>
        <w:spacing w:after="0"/>
        <w:ind w:left="720"/>
      </w:pPr>
    </w:p>
    <w:p w:rsidR="002A0190" w:rsidRDefault="002A0190" w:rsidP="00D66E0F">
      <w:pPr>
        <w:spacing w:after="0"/>
        <w:ind w:left="1440"/>
      </w:pPr>
      <w:r>
        <w:t>All eligible expenses and costs for O&amp;M may be audited at any time, with reasonable notice. In the event of an audit, source documents will be required from the Recipient.</w:t>
      </w:r>
    </w:p>
    <w:p w:rsidR="002A0190" w:rsidRDefault="002A0190" w:rsidP="00D66E0F">
      <w:pPr>
        <w:spacing w:after="0"/>
        <w:ind w:left="1440"/>
      </w:pPr>
    </w:p>
    <w:p w:rsidR="002A0190" w:rsidRPr="002D0F63" w:rsidRDefault="002A0190" w:rsidP="002C0B30">
      <w:pPr>
        <w:pStyle w:val="ListParagraph"/>
        <w:numPr>
          <w:ilvl w:val="0"/>
          <w:numId w:val="100"/>
        </w:numPr>
        <w:spacing w:after="0"/>
        <w:ind w:hanging="720"/>
        <w:rPr>
          <w:b/>
        </w:rPr>
      </w:pPr>
      <w:r w:rsidRPr="00751884">
        <w:rPr>
          <w:b/>
        </w:rPr>
        <w:t>Data Collection</w:t>
      </w:r>
    </w:p>
    <w:p w:rsidR="002A0190" w:rsidRDefault="002A0190" w:rsidP="00D66E0F">
      <w:pPr>
        <w:spacing w:after="0"/>
        <w:ind w:left="1440"/>
      </w:pPr>
      <w:r>
        <w:t xml:space="preserve">O&amp;M support funding Recipients shall collect and submit data </w:t>
      </w:r>
      <w:r w:rsidRPr="00027275">
        <w:t xml:space="preserve">for 3 years after </w:t>
      </w:r>
      <w:r>
        <w:t>the execution date of any O&amp;M agreement funded under this solicitation.</w:t>
      </w:r>
    </w:p>
    <w:p w:rsidR="002A0190" w:rsidRDefault="002A0190" w:rsidP="00D66E0F">
      <w:pPr>
        <w:spacing w:after="0"/>
        <w:ind w:left="1440"/>
      </w:pPr>
    </w:p>
    <w:p w:rsidR="002A0190" w:rsidRDefault="002A0190" w:rsidP="00D66E0F">
      <w:pPr>
        <w:spacing w:after="0"/>
        <w:ind w:left="1440"/>
      </w:pPr>
      <w:r w:rsidRPr="00027275">
        <w:t>The</w:t>
      </w:r>
      <w:r>
        <w:t xml:space="preserve"> </w:t>
      </w:r>
      <w:r w:rsidRPr="00027275">
        <w:t xml:space="preserve">data </w:t>
      </w:r>
      <w:r>
        <w:t xml:space="preserve">shall be collected using the </w:t>
      </w:r>
      <w:r w:rsidRPr="00027275">
        <w:t xml:space="preserve">National Renewable Energy Laboratory (NREL) Data Collection Tool </w:t>
      </w:r>
      <w:r w:rsidRPr="009849EF">
        <w:t>(Attachment 6).</w:t>
      </w:r>
      <w:r>
        <w:t xml:space="preserve"> Reporting data i</w:t>
      </w:r>
      <w:r w:rsidRPr="00575A0B">
        <w:t xml:space="preserve">n the fields that contain purple color </w:t>
      </w:r>
      <w:r>
        <w:t xml:space="preserve">in the tool </w:t>
      </w:r>
      <w:r w:rsidRPr="00575A0B">
        <w:t>is optional</w:t>
      </w:r>
      <w:r>
        <w:t>,</w:t>
      </w:r>
      <w:r w:rsidRPr="00575A0B">
        <w:t xml:space="preserve"> but highly encouraged.</w:t>
      </w:r>
    </w:p>
    <w:p w:rsidR="002A0190" w:rsidRPr="00027275" w:rsidRDefault="002A0190" w:rsidP="00D66E0F">
      <w:pPr>
        <w:spacing w:after="0"/>
        <w:ind w:left="1440"/>
      </w:pPr>
    </w:p>
    <w:p w:rsidR="005642F8" w:rsidRPr="00050087" w:rsidRDefault="00785839" w:rsidP="00D66E0F">
      <w:pPr>
        <w:pStyle w:val="Heading2"/>
        <w:keepNext w:val="0"/>
        <w:numPr>
          <w:ilvl w:val="0"/>
          <w:numId w:val="21"/>
        </w:numPr>
        <w:spacing w:before="0" w:after="0"/>
        <w:ind w:hanging="720"/>
      </w:pPr>
      <w:bookmarkStart w:id="49" w:name="_Toc484078953"/>
      <w:bookmarkStart w:id="50" w:name="_Toc484086199"/>
      <w:bookmarkStart w:id="51" w:name="_Toc491434401"/>
      <w:bookmarkEnd w:id="49"/>
      <w:bookmarkEnd w:id="50"/>
      <w:r>
        <w:rPr>
          <w:lang w:val="en-US"/>
        </w:rPr>
        <w:t>Eligible O&amp;M Costs</w:t>
      </w:r>
      <w:bookmarkEnd w:id="51"/>
      <w:r>
        <w:rPr>
          <w:lang w:val="en-US"/>
        </w:rPr>
        <w:t xml:space="preserve"> </w:t>
      </w:r>
    </w:p>
    <w:bookmarkEnd w:id="12"/>
    <w:bookmarkEnd w:id="13"/>
    <w:bookmarkEnd w:id="14"/>
    <w:bookmarkEnd w:id="15"/>
    <w:p w:rsidR="00785839" w:rsidRDefault="00785839" w:rsidP="00D66E0F">
      <w:pPr>
        <w:spacing w:after="0"/>
        <w:ind w:left="720"/>
        <w:rPr>
          <w:szCs w:val="22"/>
        </w:rPr>
      </w:pPr>
      <w:r w:rsidRPr="00E03747">
        <w:rPr>
          <w:bCs/>
          <w:iCs/>
          <w:color w:val="000000"/>
          <w:szCs w:val="22"/>
        </w:rPr>
        <w:t>El</w:t>
      </w:r>
      <w:r w:rsidRPr="00E03747">
        <w:rPr>
          <w:rFonts w:eastAsia="Calibri"/>
          <w:bCs/>
          <w:iCs/>
          <w:color w:val="000000"/>
          <w:szCs w:val="22"/>
        </w:rPr>
        <w:t>ig</w:t>
      </w:r>
      <w:r w:rsidRPr="00E03747">
        <w:rPr>
          <w:bCs/>
          <w:iCs/>
          <w:color w:val="000000"/>
          <w:szCs w:val="22"/>
        </w:rPr>
        <w:t xml:space="preserve">ible O&amp;M </w:t>
      </w:r>
      <w:r w:rsidRPr="00E03747">
        <w:rPr>
          <w:rFonts w:eastAsia="Calibri"/>
          <w:bCs/>
          <w:iCs/>
          <w:color w:val="000000"/>
          <w:szCs w:val="22"/>
        </w:rPr>
        <w:t>c</w:t>
      </w:r>
      <w:r w:rsidRPr="00E03747">
        <w:rPr>
          <w:bCs/>
          <w:iCs/>
          <w:color w:val="000000"/>
          <w:szCs w:val="22"/>
        </w:rPr>
        <w:t>osts m</w:t>
      </w:r>
      <w:r w:rsidRPr="00E03747">
        <w:rPr>
          <w:bCs/>
          <w:color w:val="000000"/>
          <w:szCs w:val="22"/>
        </w:rPr>
        <w:t>u</w:t>
      </w:r>
      <w:r w:rsidRPr="00E03747">
        <w:rPr>
          <w:bCs/>
          <w:iCs/>
          <w:color w:val="000000"/>
          <w:szCs w:val="22"/>
        </w:rPr>
        <w:t>s</w:t>
      </w:r>
      <w:r w:rsidRPr="00E03747">
        <w:rPr>
          <w:rFonts w:eastAsia="Calibri"/>
          <w:bCs/>
          <w:iCs/>
          <w:color w:val="000000"/>
          <w:szCs w:val="22"/>
        </w:rPr>
        <w:t>t meet</w:t>
      </w:r>
      <w:r w:rsidRPr="00E03747">
        <w:rPr>
          <w:bCs/>
          <w:iCs/>
          <w:color w:val="000000"/>
          <w:szCs w:val="22"/>
        </w:rPr>
        <w:t xml:space="preserve"> the followin</w:t>
      </w:r>
      <w:r w:rsidRPr="00E03747">
        <w:rPr>
          <w:szCs w:val="22"/>
        </w:rPr>
        <w:t xml:space="preserve">g general requirements. </w:t>
      </w:r>
      <w:r w:rsidR="00CF352C">
        <w:rPr>
          <w:szCs w:val="22"/>
        </w:rPr>
        <w:t>W</w:t>
      </w:r>
      <w:r w:rsidRPr="00E03747">
        <w:rPr>
          <w:szCs w:val="22"/>
        </w:rPr>
        <w:t xml:space="preserve">hether costs meet these general requirements will be determined solely by the Energy Commission on a case-by-case basis based on available facts and documentation. Certain categories of costs are commonly allowable as specified in </w:t>
      </w:r>
      <w:r w:rsidR="00677690">
        <w:rPr>
          <w:szCs w:val="22"/>
        </w:rPr>
        <w:t>Subsection 2</w:t>
      </w:r>
      <w:r w:rsidR="00EE020A">
        <w:rPr>
          <w:szCs w:val="22"/>
        </w:rPr>
        <w:t xml:space="preserve">, </w:t>
      </w:r>
      <w:r w:rsidRPr="00E03747">
        <w:rPr>
          <w:szCs w:val="22"/>
        </w:rPr>
        <w:t xml:space="preserve">Specific </w:t>
      </w:r>
      <w:r w:rsidR="00C8258B">
        <w:rPr>
          <w:szCs w:val="22"/>
        </w:rPr>
        <w:t xml:space="preserve">Allowable </w:t>
      </w:r>
      <w:r w:rsidRPr="00E03747">
        <w:rPr>
          <w:szCs w:val="22"/>
        </w:rPr>
        <w:t>Costs</w:t>
      </w:r>
      <w:r w:rsidR="00677690">
        <w:rPr>
          <w:szCs w:val="22"/>
        </w:rPr>
        <w:t>,</w:t>
      </w:r>
      <w:r w:rsidR="00BF7E0F">
        <w:rPr>
          <w:szCs w:val="22"/>
        </w:rPr>
        <w:t xml:space="preserve"> below.</w:t>
      </w:r>
    </w:p>
    <w:p w:rsidR="00631535" w:rsidRPr="00E03747" w:rsidRDefault="00631535" w:rsidP="00D66E0F">
      <w:pPr>
        <w:spacing w:after="0"/>
        <w:ind w:left="720"/>
        <w:rPr>
          <w:szCs w:val="22"/>
        </w:rPr>
      </w:pPr>
    </w:p>
    <w:p w:rsidR="00785839" w:rsidRPr="00E541D3" w:rsidRDefault="00785839" w:rsidP="00D66E0F">
      <w:pPr>
        <w:pStyle w:val="ListParagraph"/>
        <w:numPr>
          <w:ilvl w:val="0"/>
          <w:numId w:val="29"/>
        </w:numPr>
        <w:spacing w:after="0"/>
        <w:ind w:left="1440" w:hanging="720"/>
        <w:rPr>
          <w:b/>
          <w:szCs w:val="22"/>
        </w:rPr>
      </w:pPr>
      <w:r w:rsidRPr="00E541D3">
        <w:rPr>
          <w:b/>
          <w:szCs w:val="22"/>
        </w:rPr>
        <w:t>General Requirements</w:t>
      </w:r>
    </w:p>
    <w:p w:rsidR="00631535" w:rsidRDefault="00631535" w:rsidP="00D66E0F">
      <w:pPr>
        <w:pStyle w:val="ListParagraph"/>
        <w:spacing w:after="0"/>
        <w:ind w:left="2160"/>
      </w:pPr>
    </w:p>
    <w:p w:rsidR="00785839" w:rsidRDefault="00785839" w:rsidP="00D66E0F">
      <w:pPr>
        <w:pStyle w:val="ListParagraph"/>
        <w:numPr>
          <w:ilvl w:val="1"/>
          <w:numId w:val="47"/>
        </w:numPr>
        <w:spacing w:after="0"/>
        <w:ind w:left="2160" w:hanging="720"/>
      </w:pPr>
      <w:r w:rsidRPr="00A91DA3">
        <w:t xml:space="preserve">The Energy Commission will apply appropriate </w:t>
      </w:r>
      <w:r w:rsidR="00DB2A28">
        <w:t>f</w:t>
      </w:r>
      <w:r w:rsidRPr="00A91DA3">
        <w:t xml:space="preserve">ederal contract cost principles to grants made under this solicitation. Applicable federal rules will depend on Applicant’s form of organization. The likely applicable </w:t>
      </w:r>
      <w:r w:rsidR="00DB2A28">
        <w:t>f</w:t>
      </w:r>
      <w:r w:rsidRPr="00A91DA3">
        <w:t>ederal contract cost principles are available at:</w:t>
      </w:r>
    </w:p>
    <w:p w:rsidR="00452F19" w:rsidRPr="00A91DA3" w:rsidRDefault="00452F19" w:rsidP="00D66E0F">
      <w:pPr>
        <w:pStyle w:val="ListParagraph"/>
        <w:spacing w:after="0"/>
        <w:ind w:left="2160"/>
      </w:pPr>
    </w:p>
    <w:p w:rsidR="00EC4F47" w:rsidRDefault="00EC4F47" w:rsidP="00EC4F47">
      <w:pPr>
        <w:pStyle w:val="ListParagraph"/>
        <w:numPr>
          <w:ilvl w:val="0"/>
          <w:numId w:val="101"/>
        </w:numPr>
        <w:spacing w:after="0"/>
      </w:pPr>
      <w:r>
        <w:t>OMB Circular A-122 (Revised):</w:t>
      </w:r>
    </w:p>
    <w:p w:rsidR="00EC4F47" w:rsidRDefault="002D4D66" w:rsidP="00EC4F47">
      <w:pPr>
        <w:ind w:left="2520"/>
      </w:pPr>
      <w:hyperlink r:id="rId41" w:history="1">
        <w:r w:rsidR="00EC4F47" w:rsidRPr="00416377">
          <w:rPr>
            <w:rStyle w:val="Hyperlink"/>
          </w:rPr>
          <w:t>https://www.whitehouse.gov/sites/whitehouse.gov/files/omb/circulars/A122/a122_2004.pdf</w:t>
        </w:r>
      </w:hyperlink>
    </w:p>
    <w:p w:rsidR="00EC4F47" w:rsidRDefault="00EC4F47" w:rsidP="00EC4F47">
      <w:pPr>
        <w:pStyle w:val="ListParagraph"/>
        <w:numPr>
          <w:ilvl w:val="0"/>
          <w:numId w:val="101"/>
        </w:numPr>
        <w:spacing w:after="0"/>
      </w:pPr>
      <w:r>
        <w:t>OMB Circular A-87 (Revised):</w:t>
      </w:r>
    </w:p>
    <w:p w:rsidR="00EC4F47" w:rsidRDefault="002D4D66" w:rsidP="00EC4F47">
      <w:pPr>
        <w:ind w:left="2520"/>
      </w:pPr>
      <w:hyperlink r:id="rId42" w:history="1">
        <w:r w:rsidR="00EC4F47" w:rsidRPr="00416377">
          <w:rPr>
            <w:rStyle w:val="Hyperlink"/>
          </w:rPr>
          <w:t>https://www.whitehouse.gov/sites/whitehouse.gov/files/omb/circulars/A87/a87_2004.pdf</w:t>
        </w:r>
      </w:hyperlink>
    </w:p>
    <w:p w:rsidR="00EC4F47" w:rsidRDefault="00EC4F47" w:rsidP="00EC4F47">
      <w:pPr>
        <w:pStyle w:val="ListParagraph"/>
        <w:numPr>
          <w:ilvl w:val="0"/>
          <w:numId w:val="101"/>
        </w:numPr>
        <w:spacing w:after="0"/>
      </w:pPr>
      <w:r>
        <w:t>Title 48 Code of Federal Regulations (CFR) Subpart 32.1:</w:t>
      </w:r>
    </w:p>
    <w:p w:rsidR="00EC4F47" w:rsidRDefault="002D4D66" w:rsidP="00EC4F47">
      <w:pPr>
        <w:ind w:left="2520"/>
      </w:pPr>
      <w:hyperlink r:id="rId43" w:history="1">
        <w:r w:rsidR="00EC4F47" w:rsidRPr="00416377">
          <w:rPr>
            <w:rStyle w:val="Hyperlink"/>
          </w:rPr>
          <w:t>https://www.gpo.gov/fdsys/pkg/CFR-2001-title48-vol1/pdf/CFR-2001-title48-vol1-part32-subpart32-1.pdf</w:t>
        </w:r>
      </w:hyperlink>
    </w:p>
    <w:p w:rsidR="00452F19" w:rsidRDefault="00452F19" w:rsidP="00D66E0F">
      <w:pPr>
        <w:autoSpaceDE w:val="0"/>
        <w:autoSpaceDN w:val="0"/>
        <w:adjustRightInd w:val="0"/>
        <w:spacing w:after="0"/>
        <w:ind w:left="2160"/>
      </w:pPr>
    </w:p>
    <w:p w:rsidR="00785839" w:rsidRDefault="00785839" w:rsidP="00D66E0F">
      <w:pPr>
        <w:autoSpaceDE w:val="0"/>
        <w:autoSpaceDN w:val="0"/>
        <w:adjustRightInd w:val="0"/>
        <w:spacing w:after="0"/>
        <w:ind w:left="2160"/>
        <w:rPr>
          <w:rFonts w:cs="Calibri"/>
          <w:color w:val="000000"/>
          <w:szCs w:val="22"/>
        </w:rPr>
      </w:pPr>
      <w:r w:rsidRPr="00A91DA3">
        <w:t>Regardless of whether a specific item of cost is allowable under the</w:t>
      </w:r>
      <w:r w:rsidRPr="00E03747">
        <w:rPr>
          <w:rFonts w:cs="Calibri"/>
          <w:color w:val="000000"/>
          <w:szCs w:val="22"/>
        </w:rPr>
        <w:t xml:space="preserve"> contract cost principles, the Energy Commission reserves the right, at its sole discretion, to determine whether a specific item of cost is allowable.</w:t>
      </w:r>
    </w:p>
    <w:p w:rsidR="00452F19" w:rsidRPr="00E03747" w:rsidRDefault="00452F19" w:rsidP="00D66E0F">
      <w:pPr>
        <w:autoSpaceDE w:val="0"/>
        <w:autoSpaceDN w:val="0"/>
        <w:adjustRightInd w:val="0"/>
        <w:spacing w:after="0"/>
        <w:ind w:left="2160"/>
        <w:rPr>
          <w:rFonts w:cs="Calibri"/>
          <w:color w:val="000000"/>
          <w:szCs w:val="22"/>
        </w:rPr>
      </w:pPr>
    </w:p>
    <w:p w:rsidR="00785839" w:rsidRPr="00BF42C7" w:rsidRDefault="00785839" w:rsidP="00D66E0F">
      <w:pPr>
        <w:pStyle w:val="ListParagraph"/>
        <w:numPr>
          <w:ilvl w:val="1"/>
          <w:numId w:val="47"/>
        </w:numPr>
        <w:spacing w:after="0"/>
        <w:ind w:left="2160" w:hanging="720"/>
      </w:pPr>
      <w:r w:rsidRPr="00BF42C7">
        <w:lastRenderedPageBreak/>
        <w:t>Costs must be documentable and measurable.</w:t>
      </w:r>
    </w:p>
    <w:p w:rsidR="00452F19" w:rsidRDefault="00452F19" w:rsidP="00D66E0F">
      <w:pPr>
        <w:pStyle w:val="ListParagraph"/>
        <w:spacing w:after="0"/>
        <w:ind w:left="2160"/>
      </w:pPr>
    </w:p>
    <w:p w:rsidR="00785839" w:rsidRPr="00BF42C7" w:rsidRDefault="00785839" w:rsidP="00D66E0F">
      <w:pPr>
        <w:pStyle w:val="ListParagraph"/>
        <w:numPr>
          <w:ilvl w:val="1"/>
          <w:numId w:val="47"/>
        </w:numPr>
        <w:spacing w:after="0"/>
        <w:ind w:left="2160" w:hanging="720"/>
      </w:pPr>
      <w:r w:rsidRPr="00BF42C7">
        <w:t>Costs must be non</w:t>
      </w:r>
      <w:r w:rsidR="00FA783D">
        <w:t>-</w:t>
      </w:r>
      <w:r w:rsidRPr="00BF42C7">
        <w:t xml:space="preserve">duplicative of other reimbursed or match share costs. </w:t>
      </w:r>
    </w:p>
    <w:p w:rsidR="00452F19" w:rsidRDefault="00452F19" w:rsidP="00D66E0F">
      <w:pPr>
        <w:pStyle w:val="ListParagraph"/>
        <w:spacing w:after="0"/>
        <w:ind w:left="2160"/>
      </w:pPr>
    </w:p>
    <w:p w:rsidR="00785839" w:rsidRPr="00BF42C7" w:rsidRDefault="00785839" w:rsidP="00D66E0F">
      <w:pPr>
        <w:pStyle w:val="ListParagraph"/>
        <w:numPr>
          <w:ilvl w:val="1"/>
          <w:numId w:val="47"/>
        </w:numPr>
        <w:spacing w:after="0"/>
        <w:ind w:left="2160" w:hanging="720"/>
      </w:pPr>
      <w:r w:rsidRPr="00BF42C7">
        <w:t>Indirect costs are not a reimbursable O&amp;M expenditure.</w:t>
      </w:r>
    </w:p>
    <w:p w:rsidR="00452F19" w:rsidRDefault="00452F19" w:rsidP="00D66E0F">
      <w:pPr>
        <w:pStyle w:val="ListParagraph"/>
        <w:spacing w:after="0"/>
        <w:ind w:left="2160"/>
      </w:pPr>
    </w:p>
    <w:p w:rsidR="00785839" w:rsidRPr="00A91DA3" w:rsidRDefault="00785839" w:rsidP="00D66E0F">
      <w:pPr>
        <w:pStyle w:val="ListParagraph"/>
        <w:numPr>
          <w:ilvl w:val="1"/>
          <w:numId w:val="47"/>
        </w:numPr>
        <w:spacing w:after="0"/>
        <w:ind w:left="2160" w:hanging="720"/>
      </w:pPr>
      <w:r w:rsidRPr="00A91DA3">
        <w:t xml:space="preserve">Costs must be reasonable and allocable to the eligible hydrogen refueling station </w:t>
      </w:r>
      <w:r w:rsidR="00FE2BFA" w:rsidRPr="00A91DA3">
        <w:tab/>
      </w:r>
      <w:r w:rsidRPr="00A91DA3">
        <w:t>supported by the O&amp;M support grant. If a cost would exist in absence of the</w:t>
      </w:r>
      <w:r w:rsidR="00A91DA3">
        <w:t xml:space="preserve"> </w:t>
      </w:r>
      <w:r w:rsidRPr="00A91DA3">
        <w:t xml:space="preserve">hydrogen refueling station being supported, the cost may not be claimed. For example, if utility costs are claimed as an operating cost, only utility costs </w:t>
      </w:r>
      <w:r w:rsidR="00FE2BFA" w:rsidRPr="00A91DA3">
        <w:tab/>
      </w:r>
      <w:r w:rsidRPr="00A91DA3">
        <w:t>resulting from the hydrogen refueling station are eligible for reimbursement.</w:t>
      </w:r>
    </w:p>
    <w:p w:rsidR="00452F19" w:rsidRDefault="00452F19" w:rsidP="00D66E0F">
      <w:pPr>
        <w:pStyle w:val="ListParagraph"/>
        <w:spacing w:after="0"/>
        <w:ind w:left="2160"/>
      </w:pPr>
    </w:p>
    <w:p w:rsidR="00785839" w:rsidRDefault="00785839" w:rsidP="00D66E0F">
      <w:pPr>
        <w:pStyle w:val="ListParagraph"/>
        <w:numPr>
          <w:ilvl w:val="1"/>
          <w:numId w:val="47"/>
        </w:numPr>
        <w:spacing w:after="0"/>
        <w:ind w:left="2160" w:hanging="720"/>
      </w:pPr>
      <w:r w:rsidRPr="00BF42C7">
        <w:t>Non-cash expenses (such as amortization, depreciation, bad debt, etc.) are not</w:t>
      </w:r>
      <w:r w:rsidR="00A91DA3" w:rsidRPr="00BF42C7">
        <w:t xml:space="preserve"> </w:t>
      </w:r>
      <w:r w:rsidRPr="00BF42C7">
        <w:t>eligible as a reimbursable O&amp;M expenditure.</w:t>
      </w:r>
    </w:p>
    <w:p w:rsidR="00452F19" w:rsidRPr="00BF42C7" w:rsidRDefault="00452F19" w:rsidP="00D66E0F">
      <w:pPr>
        <w:spacing w:after="0"/>
      </w:pPr>
    </w:p>
    <w:p w:rsidR="00452F19" w:rsidRDefault="00785839" w:rsidP="00D66E0F">
      <w:pPr>
        <w:pStyle w:val="ListParagraph"/>
        <w:numPr>
          <w:ilvl w:val="0"/>
          <w:numId w:val="29"/>
        </w:numPr>
        <w:spacing w:after="0"/>
        <w:ind w:left="1440" w:hanging="720"/>
        <w:rPr>
          <w:rFonts w:cs="Calibri"/>
          <w:szCs w:val="22"/>
        </w:rPr>
      </w:pPr>
      <w:r w:rsidRPr="00E541D3">
        <w:rPr>
          <w:rFonts w:cs="Calibri"/>
          <w:b/>
          <w:szCs w:val="22"/>
        </w:rPr>
        <w:t xml:space="preserve">Specific </w:t>
      </w:r>
      <w:r w:rsidR="00FA783D">
        <w:rPr>
          <w:rFonts w:cs="Calibri"/>
          <w:b/>
          <w:szCs w:val="22"/>
        </w:rPr>
        <w:t xml:space="preserve">Allowable </w:t>
      </w:r>
      <w:r w:rsidRPr="00E541D3">
        <w:rPr>
          <w:rFonts w:cs="Calibri"/>
          <w:b/>
          <w:szCs w:val="22"/>
        </w:rPr>
        <w:t>Costs:</w:t>
      </w:r>
      <w:r w:rsidRPr="006E0C0B">
        <w:rPr>
          <w:rFonts w:cs="Calibri"/>
          <w:szCs w:val="22"/>
        </w:rPr>
        <w:t xml:space="preserve"> The following costs are categorically allowable, provided that they also meet the general requirements.</w:t>
      </w:r>
    </w:p>
    <w:p w:rsidR="00785839" w:rsidRPr="009849EF" w:rsidRDefault="00785839" w:rsidP="009849EF">
      <w:pPr>
        <w:spacing w:after="0"/>
        <w:rPr>
          <w:rFonts w:cs="Calibri"/>
          <w:szCs w:val="22"/>
        </w:rPr>
      </w:pPr>
    </w:p>
    <w:p w:rsidR="00785839" w:rsidRDefault="00785839" w:rsidP="00D66E0F">
      <w:pPr>
        <w:numPr>
          <w:ilvl w:val="0"/>
          <w:numId w:val="31"/>
        </w:numPr>
        <w:autoSpaceDE w:val="0"/>
        <w:autoSpaceDN w:val="0"/>
        <w:adjustRightInd w:val="0"/>
        <w:spacing w:after="0"/>
        <w:ind w:left="2160" w:hanging="720"/>
        <w:rPr>
          <w:color w:val="000000"/>
          <w:szCs w:val="22"/>
        </w:rPr>
      </w:pPr>
      <w:r w:rsidRPr="00E03747">
        <w:rPr>
          <w:color w:val="000000"/>
          <w:szCs w:val="22"/>
        </w:rPr>
        <w:t>Maintenance of equipment that is reasonably necessary to keep the hydrogen refueling station and related equipment in efficient operating condition, from the</w:t>
      </w:r>
      <w:r w:rsidR="00716AFA">
        <w:rPr>
          <w:color w:val="000000"/>
          <w:szCs w:val="22"/>
        </w:rPr>
        <w:t xml:space="preserve"> execution date of the agreement</w:t>
      </w:r>
      <w:r w:rsidRPr="00E03747">
        <w:rPr>
          <w:color w:val="000000"/>
          <w:szCs w:val="22"/>
        </w:rPr>
        <w:t xml:space="preserve"> until the end of the agreement, only if the maintenance does not add pe</w:t>
      </w:r>
      <w:r w:rsidR="00452F19">
        <w:rPr>
          <w:color w:val="000000"/>
          <w:szCs w:val="22"/>
        </w:rPr>
        <w:t>rmanent value to the equipment.</w:t>
      </w:r>
    </w:p>
    <w:p w:rsidR="00452F19" w:rsidRPr="00E03747" w:rsidRDefault="00452F19" w:rsidP="00D66E0F">
      <w:pPr>
        <w:autoSpaceDE w:val="0"/>
        <w:autoSpaceDN w:val="0"/>
        <w:adjustRightInd w:val="0"/>
        <w:spacing w:after="0"/>
        <w:ind w:left="2160"/>
        <w:rPr>
          <w:color w:val="000000"/>
          <w:szCs w:val="22"/>
        </w:rPr>
      </w:pPr>
    </w:p>
    <w:p w:rsidR="00785839" w:rsidRDefault="00785839" w:rsidP="00D66E0F">
      <w:pPr>
        <w:numPr>
          <w:ilvl w:val="0"/>
          <w:numId w:val="31"/>
        </w:numPr>
        <w:autoSpaceDE w:val="0"/>
        <w:autoSpaceDN w:val="0"/>
        <w:adjustRightInd w:val="0"/>
        <w:spacing w:after="0"/>
        <w:ind w:left="2160" w:hanging="720"/>
        <w:rPr>
          <w:color w:val="000000"/>
          <w:szCs w:val="22"/>
        </w:rPr>
      </w:pPr>
      <w:r w:rsidRPr="009C7776">
        <w:rPr>
          <w:color w:val="000000"/>
          <w:szCs w:val="22"/>
        </w:rPr>
        <w:t xml:space="preserve">Insurance on the hydrogen refueling station and related equipment from the </w:t>
      </w:r>
      <w:r w:rsidR="00EF502C">
        <w:rPr>
          <w:color w:val="000000"/>
          <w:szCs w:val="22"/>
        </w:rPr>
        <w:t xml:space="preserve">execution </w:t>
      </w:r>
      <w:r w:rsidRPr="009C7776">
        <w:rPr>
          <w:color w:val="000000"/>
          <w:szCs w:val="22"/>
        </w:rPr>
        <w:t xml:space="preserve">date </w:t>
      </w:r>
      <w:r w:rsidR="00EF502C">
        <w:rPr>
          <w:color w:val="000000"/>
          <w:szCs w:val="22"/>
        </w:rPr>
        <w:t>of the agreement</w:t>
      </w:r>
      <w:r w:rsidRPr="009C7776">
        <w:rPr>
          <w:color w:val="000000"/>
          <w:szCs w:val="22"/>
        </w:rPr>
        <w:t xml:space="preserve"> until the end of the agreement, only if:</w:t>
      </w:r>
    </w:p>
    <w:p w:rsidR="00452F19" w:rsidRDefault="00452F19" w:rsidP="00D66E0F">
      <w:pPr>
        <w:autoSpaceDE w:val="0"/>
        <w:autoSpaceDN w:val="0"/>
        <w:adjustRightInd w:val="0"/>
        <w:spacing w:after="0"/>
        <w:ind w:left="2160"/>
        <w:rPr>
          <w:color w:val="000000"/>
          <w:szCs w:val="22"/>
        </w:rPr>
      </w:pP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insurance does not protect the Recipient against the cost of its own defects in materials or workmanship;</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coverage for loss, damage, destruction, or theft of the equipment does not limit or eliminate the Recipient’s liability for such loss under the grant agreement; </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coverage does not include loss, damage, destruction, or theft which results from the willful misconduct or lack of good faith on the part of any of the Recipient’s ownership or managerial personnel; </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coverage does not include lost profit; </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coverage does not exceed the cost of acquisition, unless the Recipient has a formal written policy that assures that the property, if converted, will be valued at the book value of the replaced asset plus or minus the difference between the insurance proceeds and the actual replacement costs; </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costs are consistent with competitive insurance prices; </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insurance does not protect the Recipient from the Energy Commission; and, </w:t>
      </w:r>
    </w:p>
    <w:p w:rsidR="00785839" w:rsidRPr="00E03747" w:rsidRDefault="00785839" w:rsidP="00D66E0F">
      <w:pPr>
        <w:numPr>
          <w:ilvl w:val="1"/>
          <w:numId w:val="27"/>
        </w:numPr>
        <w:autoSpaceDE w:val="0"/>
        <w:autoSpaceDN w:val="0"/>
        <w:adjustRightInd w:val="0"/>
        <w:spacing w:after="0"/>
        <w:ind w:left="2880" w:hanging="720"/>
        <w:rPr>
          <w:color w:val="000000"/>
          <w:szCs w:val="22"/>
        </w:rPr>
      </w:pPr>
      <w:r w:rsidRPr="00E03747">
        <w:rPr>
          <w:color w:val="000000"/>
          <w:szCs w:val="22"/>
        </w:rPr>
        <w:t xml:space="preserve">insurance is equivalent to the insurance that the Recipient maintains for similar equipment. </w:t>
      </w:r>
    </w:p>
    <w:p w:rsidR="00452F19" w:rsidRDefault="00452F19" w:rsidP="00D66E0F">
      <w:pPr>
        <w:autoSpaceDE w:val="0"/>
        <w:autoSpaceDN w:val="0"/>
        <w:adjustRightInd w:val="0"/>
        <w:spacing w:after="0"/>
        <w:ind w:left="2160"/>
        <w:rPr>
          <w:szCs w:val="22"/>
        </w:rPr>
      </w:pPr>
    </w:p>
    <w:p w:rsidR="00785839" w:rsidRPr="006140CB" w:rsidRDefault="00785839" w:rsidP="00D66E0F">
      <w:pPr>
        <w:numPr>
          <w:ilvl w:val="0"/>
          <w:numId w:val="31"/>
        </w:numPr>
        <w:autoSpaceDE w:val="0"/>
        <w:autoSpaceDN w:val="0"/>
        <w:adjustRightInd w:val="0"/>
        <w:spacing w:after="0"/>
        <w:ind w:left="2160" w:hanging="720"/>
        <w:rPr>
          <w:szCs w:val="22"/>
        </w:rPr>
      </w:pPr>
      <w:r w:rsidRPr="00FB1F7C">
        <w:rPr>
          <w:szCs w:val="22"/>
        </w:rPr>
        <w:lastRenderedPageBreak/>
        <w:t>Utility costs</w:t>
      </w:r>
      <w:r w:rsidRPr="00481FB0">
        <w:rPr>
          <w:szCs w:val="22"/>
        </w:rPr>
        <w:t xml:space="preserve"> </w:t>
      </w:r>
      <w:r w:rsidR="00057F7C">
        <w:rPr>
          <w:szCs w:val="22"/>
        </w:rPr>
        <w:t xml:space="preserve">that are allocated </w:t>
      </w:r>
      <w:r w:rsidRPr="006140CB">
        <w:rPr>
          <w:szCs w:val="22"/>
        </w:rPr>
        <w:t>to the hydrogen refueling station and related equipment</w:t>
      </w:r>
      <w:r w:rsidR="00481FB0" w:rsidRPr="00481FB0">
        <w:rPr>
          <w:color w:val="000000"/>
          <w:szCs w:val="22"/>
        </w:rPr>
        <w:t xml:space="preserve"> </w:t>
      </w:r>
      <w:r w:rsidR="00481FB0" w:rsidRPr="009C7776">
        <w:rPr>
          <w:color w:val="000000"/>
          <w:szCs w:val="22"/>
        </w:rPr>
        <w:t xml:space="preserve">from the </w:t>
      </w:r>
      <w:r w:rsidR="00481FB0">
        <w:rPr>
          <w:color w:val="000000"/>
          <w:szCs w:val="22"/>
        </w:rPr>
        <w:t xml:space="preserve">execution </w:t>
      </w:r>
      <w:r w:rsidR="00481FB0" w:rsidRPr="009C7776">
        <w:rPr>
          <w:color w:val="000000"/>
          <w:szCs w:val="22"/>
        </w:rPr>
        <w:t xml:space="preserve">date </w:t>
      </w:r>
      <w:r w:rsidR="00481FB0">
        <w:rPr>
          <w:color w:val="000000"/>
          <w:szCs w:val="22"/>
        </w:rPr>
        <w:t>of the agreement</w:t>
      </w:r>
      <w:r w:rsidR="00481FB0" w:rsidRPr="009C7776">
        <w:rPr>
          <w:color w:val="000000"/>
          <w:szCs w:val="22"/>
        </w:rPr>
        <w:t xml:space="preserve"> until the end of the agreement</w:t>
      </w:r>
      <w:r w:rsidRPr="006140CB">
        <w:rPr>
          <w:szCs w:val="22"/>
        </w:rPr>
        <w:t>.</w:t>
      </w:r>
    </w:p>
    <w:p w:rsidR="00452F19" w:rsidRDefault="00452F19" w:rsidP="00D66E0F">
      <w:pPr>
        <w:autoSpaceDE w:val="0"/>
        <w:autoSpaceDN w:val="0"/>
        <w:adjustRightInd w:val="0"/>
        <w:spacing w:after="0"/>
        <w:ind w:left="2160"/>
        <w:rPr>
          <w:szCs w:val="22"/>
        </w:rPr>
      </w:pPr>
    </w:p>
    <w:p w:rsidR="00785839" w:rsidRPr="00E03747" w:rsidRDefault="00785839" w:rsidP="00D66E0F">
      <w:pPr>
        <w:numPr>
          <w:ilvl w:val="0"/>
          <w:numId w:val="31"/>
        </w:numPr>
        <w:autoSpaceDE w:val="0"/>
        <w:autoSpaceDN w:val="0"/>
        <w:adjustRightInd w:val="0"/>
        <w:spacing w:after="0"/>
        <w:ind w:left="2160" w:hanging="720"/>
        <w:rPr>
          <w:szCs w:val="22"/>
        </w:rPr>
      </w:pPr>
      <w:r w:rsidRPr="00FB1F7C">
        <w:rPr>
          <w:szCs w:val="22"/>
        </w:rPr>
        <w:t>Hydrogen production or procurement</w:t>
      </w:r>
      <w:r w:rsidRPr="00481FB0">
        <w:rPr>
          <w:szCs w:val="22"/>
        </w:rPr>
        <w:t xml:space="preserve"> </w:t>
      </w:r>
      <w:r w:rsidRPr="00E03747">
        <w:rPr>
          <w:szCs w:val="22"/>
        </w:rPr>
        <w:t>costs allocable to the hydrogen refueling station</w:t>
      </w:r>
      <w:r w:rsidR="00481FB0" w:rsidRPr="00481FB0">
        <w:rPr>
          <w:color w:val="000000"/>
          <w:szCs w:val="22"/>
        </w:rPr>
        <w:t xml:space="preserve"> </w:t>
      </w:r>
      <w:r w:rsidR="00481FB0" w:rsidRPr="009C7776">
        <w:rPr>
          <w:color w:val="000000"/>
          <w:szCs w:val="22"/>
        </w:rPr>
        <w:t xml:space="preserve">from the </w:t>
      </w:r>
      <w:r w:rsidR="00481FB0">
        <w:rPr>
          <w:color w:val="000000"/>
          <w:szCs w:val="22"/>
        </w:rPr>
        <w:t xml:space="preserve">execution </w:t>
      </w:r>
      <w:r w:rsidR="00481FB0" w:rsidRPr="009C7776">
        <w:rPr>
          <w:color w:val="000000"/>
          <w:szCs w:val="22"/>
        </w:rPr>
        <w:t xml:space="preserve">date </w:t>
      </w:r>
      <w:r w:rsidR="00481FB0">
        <w:rPr>
          <w:color w:val="000000"/>
          <w:szCs w:val="22"/>
        </w:rPr>
        <w:t>of the agreement</w:t>
      </w:r>
      <w:r w:rsidR="00481FB0" w:rsidRPr="009C7776">
        <w:rPr>
          <w:color w:val="000000"/>
          <w:szCs w:val="22"/>
        </w:rPr>
        <w:t xml:space="preserve"> until the end of the agreement</w:t>
      </w:r>
      <w:r w:rsidRPr="00E03747">
        <w:rPr>
          <w:szCs w:val="22"/>
        </w:rPr>
        <w:t>.</w:t>
      </w:r>
    </w:p>
    <w:p w:rsidR="00452F19" w:rsidRDefault="00452F19" w:rsidP="00D66E0F">
      <w:pPr>
        <w:autoSpaceDE w:val="0"/>
        <w:autoSpaceDN w:val="0"/>
        <w:adjustRightInd w:val="0"/>
        <w:spacing w:after="0"/>
        <w:ind w:left="2160"/>
        <w:rPr>
          <w:szCs w:val="22"/>
        </w:rPr>
      </w:pPr>
    </w:p>
    <w:p w:rsidR="00785839" w:rsidRPr="00E03747" w:rsidRDefault="00785839" w:rsidP="00D66E0F">
      <w:pPr>
        <w:numPr>
          <w:ilvl w:val="0"/>
          <w:numId w:val="31"/>
        </w:numPr>
        <w:autoSpaceDE w:val="0"/>
        <w:autoSpaceDN w:val="0"/>
        <w:adjustRightInd w:val="0"/>
        <w:spacing w:after="0"/>
        <w:ind w:left="2160" w:hanging="720"/>
        <w:rPr>
          <w:szCs w:val="22"/>
        </w:rPr>
      </w:pPr>
      <w:r w:rsidRPr="00FB1F7C">
        <w:rPr>
          <w:szCs w:val="22"/>
        </w:rPr>
        <w:t xml:space="preserve">Hydrogen fuel delivery costs </w:t>
      </w:r>
      <w:r w:rsidRPr="00E03747">
        <w:rPr>
          <w:szCs w:val="22"/>
        </w:rPr>
        <w:t>necessary for the operation of the hydrogen refueling station</w:t>
      </w:r>
      <w:r w:rsidR="00481FB0" w:rsidRPr="00481FB0">
        <w:rPr>
          <w:color w:val="000000"/>
          <w:szCs w:val="22"/>
        </w:rPr>
        <w:t xml:space="preserve"> </w:t>
      </w:r>
      <w:r w:rsidR="00481FB0" w:rsidRPr="009C7776">
        <w:rPr>
          <w:color w:val="000000"/>
          <w:szCs w:val="22"/>
        </w:rPr>
        <w:t xml:space="preserve">from the </w:t>
      </w:r>
      <w:r w:rsidR="00481FB0">
        <w:rPr>
          <w:color w:val="000000"/>
          <w:szCs w:val="22"/>
        </w:rPr>
        <w:t xml:space="preserve">execution </w:t>
      </w:r>
      <w:r w:rsidR="00481FB0" w:rsidRPr="009C7776">
        <w:rPr>
          <w:color w:val="000000"/>
          <w:szCs w:val="22"/>
        </w:rPr>
        <w:t xml:space="preserve">date </w:t>
      </w:r>
      <w:r w:rsidR="00481FB0">
        <w:rPr>
          <w:color w:val="000000"/>
          <w:szCs w:val="22"/>
        </w:rPr>
        <w:t>of the agreement</w:t>
      </w:r>
      <w:r w:rsidR="00481FB0" w:rsidRPr="009C7776">
        <w:rPr>
          <w:color w:val="000000"/>
          <w:szCs w:val="22"/>
        </w:rPr>
        <w:t xml:space="preserve"> until the end of the agreement</w:t>
      </w:r>
      <w:r w:rsidRPr="00E03747">
        <w:rPr>
          <w:szCs w:val="22"/>
        </w:rPr>
        <w:t>.</w:t>
      </w:r>
    </w:p>
    <w:p w:rsidR="00452F19" w:rsidRDefault="00452F19" w:rsidP="00D66E0F">
      <w:pPr>
        <w:autoSpaceDE w:val="0"/>
        <w:autoSpaceDN w:val="0"/>
        <w:adjustRightInd w:val="0"/>
        <w:spacing w:after="0"/>
        <w:ind w:left="2160"/>
        <w:rPr>
          <w:szCs w:val="22"/>
        </w:rPr>
      </w:pPr>
    </w:p>
    <w:p w:rsidR="00785839" w:rsidRDefault="00785839" w:rsidP="00D66E0F">
      <w:pPr>
        <w:numPr>
          <w:ilvl w:val="0"/>
          <w:numId w:val="31"/>
        </w:numPr>
        <w:autoSpaceDE w:val="0"/>
        <w:autoSpaceDN w:val="0"/>
        <w:adjustRightInd w:val="0"/>
        <w:spacing w:after="0"/>
        <w:ind w:left="2160" w:hanging="720"/>
        <w:rPr>
          <w:szCs w:val="22"/>
        </w:rPr>
      </w:pPr>
      <w:r w:rsidRPr="00FB1F7C">
        <w:rPr>
          <w:szCs w:val="22"/>
        </w:rPr>
        <w:t>Rent or lease payments</w:t>
      </w:r>
      <w:r w:rsidRPr="00481FB0">
        <w:rPr>
          <w:szCs w:val="22"/>
        </w:rPr>
        <w:t xml:space="preserve"> </w:t>
      </w:r>
      <w:r w:rsidRPr="00E03747">
        <w:rPr>
          <w:szCs w:val="22"/>
        </w:rPr>
        <w:t>allocable to the hydrogen refueling station</w:t>
      </w:r>
      <w:r w:rsidR="00481FB0" w:rsidRPr="00481FB0">
        <w:rPr>
          <w:color w:val="000000"/>
          <w:szCs w:val="22"/>
        </w:rPr>
        <w:t xml:space="preserve"> </w:t>
      </w:r>
      <w:r w:rsidR="00481FB0" w:rsidRPr="009C7776">
        <w:rPr>
          <w:color w:val="000000"/>
          <w:szCs w:val="22"/>
        </w:rPr>
        <w:t xml:space="preserve">from the </w:t>
      </w:r>
      <w:r w:rsidR="00481FB0">
        <w:rPr>
          <w:color w:val="000000"/>
          <w:szCs w:val="22"/>
        </w:rPr>
        <w:t xml:space="preserve">execution </w:t>
      </w:r>
      <w:r w:rsidR="00481FB0" w:rsidRPr="009C7776">
        <w:rPr>
          <w:color w:val="000000"/>
          <w:szCs w:val="22"/>
        </w:rPr>
        <w:t xml:space="preserve">date </w:t>
      </w:r>
      <w:r w:rsidR="00481FB0">
        <w:rPr>
          <w:color w:val="000000"/>
          <w:szCs w:val="22"/>
        </w:rPr>
        <w:t>of the agreement</w:t>
      </w:r>
      <w:r w:rsidR="00481FB0" w:rsidRPr="009C7776">
        <w:rPr>
          <w:color w:val="000000"/>
          <w:szCs w:val="22"/>
        </w:rPr>
        <w:t xml:space="preserve"> until the end of the agreement</w:t>
      </w:r>
      <w:r w:rsidR="00452F19">
        <w:rPr>
          <w:szCs w:val="22"/>
        </w:rPr>
        <w:t>.</w:t>
      </w:r>
    </w:p>
    <w:p w:rsidR="00D33CF6" w:rsidRDefault="00D33CF6">
      <w:pPr>
        <w:spacing w:after="0"/>
        <w:rPr>
          <w:rFonts w:cs="Times New Roman"/>
          <w:b/>
          <w:smallCaps/>
          <w:sz w:val="28"/>
          <w:lang w:eastAsia="x-none"/>
        </w:rPr>
      </w:pPr>
      <w:bookmarkStart w:id="52" w:name="_Toc484078955"/>
      <w:bookmarkStart w:id="53" w:name="_Toc484086201"/>
      <w:bookmarkStart w:id="54" w:name="_Toc482617026"/>
      <w:bookmarkStart w:id="55" w:name="_Toc482617074"/>
      <w:bookmarkStart w:id="56" w:name="_Toc484078956"/>
      <w:bookmarkStart w:id="57" w:name="_Toc484086202"/>
      <w:bookmarkStart w:id="58" w:name="_Toc484078958"/>
      <w:bookmarkStart w:id="59" w:name="_Toc484086204"/>
      <w:bookmarkStart w:id="60" w:name="_Toc484078959"/>
      <w:bookmarkStart w:id="61" w:name="_Toc484086205"/>
      <w:bookmarkStart w:id="62" w:name="_Toc484078960"/>
      <w:bookmarkStart w:id="63" w:name="_Toc484086206"/>
      <w:bookmarkStart w:id="64" w:name="_Toc484078962"/>
      <w:bookmarkStart w:id="65" w:name="_Toc484086208"/>
      <w:bookmarkStart w:id="66" w:name="_Toc484078963"/>
      <w:bookmarkStart w:id="67" w:name="_Toc484086209"/>
      <w:bookmarkStart w:id="68" w:name="_Toc484078964"/>
      <w:bookmarkStart w:id="69" w:name="_Toc484086210"/>
      <w:bookmarkStart w:id="70" w:name="_Toc484078965"/>
      <w:bookmarkStart w:id="71" w:name="_Toc484086211"/>
      <w:bookmarkStart w:id="72" w:name="_Toc481661874"/>
      <w:bookmarkStart w:id="73" w:name="_Toc481665321"/>
      <w:bookmarkStart w:id="74" w:name="_Toc481665648"/>
      <w:bookmarkStart w:id="75" w:name="_Toc481665750"/>
      <w:bookmarkStart w:id="76" w:name="_Toc481666038"/>
      <w:bookmarkStart w:id="77" w:name="_Toc481666086"/>
      <w:bookmarkStart w:id="78" w:name="_Toc484078966"/>
      <w:bookmarkStart w:id="79" w:name="_Toc484086212"/>
      <w:bookmarkStart w:id="80" w:name="_Toc484078969"/>
      <w:bookmarkStart w:id="81" w:name="_Toc484086215"/>
      <w:bookmarkStart w:id="82" w:name="_Toc484078970"/>
      <w:bookmarkStart w:id="83" w:name="_Toc484086216"/>
      <w:bookmarkStart w:id="84" w:name="_Toc483313264"/>
      <w:bookmarkStart w:id="85" w:name="_Toc483313265"/>
      <w:bookmarkStart w:id="86" w:name="_Toc483313267"/>
      <w:bookmarkStart w:id="87" w:name="_Toc483313269"/>
      <w:bookmarkStart w:id="88" w:name="_Toc483313271"/>
      <w:bookmarkStart w:id="89" w:name="_Toc483313272"/>
      <w:bookmarkStart w:id="90" w:name="_Toc483313273"/>
      <w:bookmarkStart w:id="91" w:name="_Toc484078972"/>
      <w:bookmarkStart w:id="92" w:name="_Toc48408621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C8258B" w:rsidRPr="002D0F63" w:rsidRDefault="00C8258B" w:rsidP="002D0F63">
      <w:pPr>
        <w:pStyle w:val="Heading2"/>
        <w:keepNext w:val="0"/>
        <w:numPr>
          <w:ilvl w:val="0"/>
          <w:numId w:val="21"/>
        </w:numPr>
        <w:spacing w:before="0" w:after="0"/>
        <w:ind w:hanging="720"/>
        <w:rPr>
          <w:lang w:val="en-US"/>
        </w:rPr>
      </w:pPr>
      <w:bookmarkStart w:id="93" w:name="_Toc491434402"/>
      <w:r w:rsidRPr="002D0F63">
        <w:rPr>
          <w:lang w:val="en-US"/>
        </w:rPr>
        <w:t>Unallowable Costs (</w:t>
      </w:r>
      <w:r>
        <w:rPr>
          <w:lang w:val="en-US"/>
        </w:rPr>
        <w:t>R</w:t>
      </w:r>
      <w:r w:rsidRPr="002D0F63">
        <w:rPr>
          <w:lang w:val="en-US"/>
        </w:rPr>
        <w:t xml:space="preserve">eimbursable or </w:t>
      </w:r>
      <w:r>
        <w:rPr>
          <w:lang w:val="en-US"/>
        </w:rPr>
        <w:t>M</w:t>
      </w:r>
      <w:r w:rsidRPr="002D0F63">
        <w:rPr>
          <w:lang w:val="en-US"/>
        </w:rPr>
        <w:t xml:space="preserve">atch </w:t>
      </w:r>
      <w:r>
        <w:rPr>
          <w:lang w:val="en-US"/>
        </w:rPr>
        <w:t>S</w:t>
      </w:r>
      <w:r w:rsidRPr="002D0F63">
        <w:rPr>
          <w:lang w:val="en-US"/>
        </w:rPr>
        <w:t>hare)</w:t>
      </w:r>
      <w:bookmarkEnd w:id="93"/>
    </w:p>
    <w:p w:rsidR="00C8258B" w:rsidRDefault="00C8258B" w:rsidP="00C8258B">
      <w:pPr>
        <w:spacing w:after="0"/>
        <w:ind w:left="720"/>
        <w:rPr>
          <w:szCs w:val="22"/>
        </w:rPr>
      </w:pPr>
      <w:r>
        <w:rPr>
          <w:szCs w:val="22"/>
        </w:rPr>
        <w:t>For an item of cost to be allowable, it must be included in the approved agreement budget and allowable per the terms and conditions of the resulting agreement. The following are examples of unallowable costs under an agreement resulting from this solicitation. This list is not comprehensive and additional items of cost may be unallowable in accordance with the terms and conditions.</w:t>
      </w:r>
    </w:p>
    <w:p w:rsidR="00C8258B" w:rsidRDefault="00C8258B" w:rsidP="00C8258B">
      <w:pPr>
        <w:spacing w:after="0"/>
        <w:ind w:left="1440"/>
        <w:rPr>
          <w:szCs w:val="22"/>
        </w:rPr>
      </w:pPr>
    </w:p>
    <w:p w:rsidR="00C8258B" w:rsidRDefault="00C8258B" w:rsidP="00C8258B">
      <w:pPr>
        <w:numPr>
          <w:ilvl w:val="0"/>
          <w:numId w:val="66"/>
        </w:numPr>
        <w:autoSpaceDE w:val="0"/>
        <w:autoSpaceDN w:val="0"/>
        <w:adjustRightInd w:val="0"/>
        <w:spacing w:after="0"/>
        <w:ind w:left="1440" w:hanging="720"/>
        <w:rPr>
          <w:szCs w:val="22"/>
        </w:rPr>
      </w:pPr>
      <w:r>
        <w:rPr>
          <w:szCs w:val="22"/>
        </w:rPr>
        <w:t>Property taxes.</w:t>
      </w:r>
    </w:p>
    <w:p w:rsidR="00C8258B" w:rsidRPr="007049C4" w:rsidRDefault="00C8258B" w:rsidP="00C8258B">
      <w:pPr>
        <w:autoSpaceDE w:val="0"/>
        <w:autoSpaceDN w:val="0"/>
        <w:adjustRightInd w:val="0"/>
        <w:spacing w:after="0"/>
        <w:ind w:left="1440" w:hanging="720"/>
        <w:rPr>
          <w:szCs w:val="22"/>
        </w:rPr>
      </w:pPr>
    </w:p>
    <w:p w:rsidR="00C8258B" w:rsidRPr="007049C4" w:rsidRDefault="00C8258B" w:rsidP="00C8258B">
      <w:pPr>
        <w:numPr>
          <w:ilvl w:val="0"/>
          <w:numId w:val="66"/>
        </w:numPr>
        <w:autoSpaceDE w:val="0"/>
        <w:autoSpaceDN w:val="0"/>
        <w:adjustRightInd w:val="0"/>
        <w:spacing w:after="0"/>
        <w:ind w:left="1440" w:hanging="720"/>
        <w:rPr>
          <w:szCs w:val="22"/>
        </w:rPr>
      </w:pPr>
      <w:r>
        <w:rPr>
          <w:szCs w:val="22"/>
        </w:rPr>
        <w:t>Interest.</w:t>
      </w:r>
    </w:p>
    <w:p w:rsidR="00C8258B" w:rsidRDefault="00C8258B" w:rsidP="00C8258B">
      <w:pPr>
        <w:autoSpaceDE w:val="0"/>
        <w:autoSpaceDN w:val="0"/>
        <w:adjustRightInd w:val="0"/>
        <w:spacing w:after="0"/>
        <w:ind w:left="1440" w:hanging="720"/>
        <w:rPr>
          <w:szCs w:val="22"/>
        </w:rPr>
      </w:pPr>
    </w:p>
    <w:p w:rsidR="00C8258B" w:rsidRPr="007049C4" w:rsidRDefault="00C8258B" w:rsidP="00C8258B">
      <w:pPr>
        <w:numPr>
          <w:ilvl w:val="0"/>
          <w:numId w:val="66"/>
        </w:numPr>
        <w:autoSpaceDE w:val="0"/>
        <w:autoSpaceDN w:val="0"/>
        <w:adjustRightInd w:val="0"/>
        <w:spacing w:after="0"/>
        <w:ind w:left="1440" w:hanging="720"/>
        <w:rPr>
          <w:szCs w:val="22"/>
        </w:rPr>
      </w:pPr>
      <w:r>
        <w:rPr>
          <w:szCs w:val="22"/>
        </w:rPr>
        <w:t>Penalties.</w:t>
      </w:r>
    </w:p>
    <w:p w:rsidR="00C8258B" w:rsidRDefault="00C8258B" w:rsidP="00C8258B">
      <w:pPr>
        <w:autoSpaceDE w:val="0"/>
        <w:autoSpaceDN w:val="0"/>
        <w:adjustRightInd w:val="0"/>
        <w:spacing w:after="0"/>
        <w:ind w:left="1440" w:hanging="720"/>
        <w:rPr>
          <w:szCs w:val="22"/>
        </w:rPr>
      </w:pPr>
    </w:p>
    <w:p w:rsidR="00C8258B" w:rsidRPr="00BF42C7" w:rsidRDefault="00C8258B" w:rsidP="00C8258B">
      <w:pPr>
        <w:numPr>
          <w:ilvl w:val="0"/>
          <w:numId w:val="66"/>
        </w:numPr>
        <w:spacing w:after="0"/>
        <w:ind w:left="1440" w:hanging="720"/>
      </w:pPr>
      <w:r w:rsidRPr="007049C4">
        <w:rPr>
          <w:szCs w:val="22"/>
        </w:rPr>
        <w:t xml:space="preserve">Any costs which do not meet the requirements set forth in </w:t>
      </w:r>
      <w:r>
        <w:rPr>
          <w:szCs w:val="22"/>
        </w:rPr>
        <w:t>S</w:t>
      </w:r>
      <w:r w:rsidRPr="007049C4">
        <w:rPr>
          <w:szCs w:val="22"/>
        </w:rPr>
        <w:t xml:space="preserve">ection </w:t>
      </w:r>
      <w:r>
        <w:rPr>
          <w:szCs w:val="22"/>
        </w:rPr>
        <w:t>II.C.</w:t>
      </w:r>
      <w:r w:rsidRPr="007049C4">
        <w:rPr>
          <w:szCs w:val="22"/>
        </w:rPr>
        <w:t>1, General Requirements.</w:t>
      </w:r>
    </w:p>
    <w:p w:rsidR="00C8258B" w:rsidRPr="00BF42C7" w:rsidRDefault="00C8258B" w:rsidP="00C8258B">
      <w:pPr>
        <w:spacing w:after="0"/>
        <w:ind w:left="1440"/>
      </w:pPr>
    </w:p>
    <w:p w:rsidR="00C8258B" w:rsidRDefault="00C8258B" w:rsidP="00C8258B">
      <w:pPr>
        <w:numPr>
          <w:ilvl w:val="0"/>
          <w:numId w:val="66"/>
        </w:numPr>
        <w:spacing w:after="0"/>
        <w:ind w:left="1440" w:hanging="720"/>
      </w:pPr>
      <w:r w:rsidRPr="00D244C4">
        <w:rPr>
          <w:b/>
          <w:i/>
        </w:rPr>
        <w:t>Forgone Profit</w:t>
      </w:r>
      <w:r>
        <w:t xml:space="preserve"> – For example, if a company usually charges 10% profit but only charges 4% to the Energy Commission. The unclaimed difference is not an allowable item of cost.</w:t>
      </w:r>
    </w:p>
    <w:p w:rsidR="00C8258B" w:rsidRPr="00050087" w:rsidRDefault="00C8258B" w:rsidP="00C8258B">
      <w:pPr>
        <w:numPr>
          <w:ilvl w:val="0"/>
          <w:numId w:val="66"/>
        </w:numPr>
        <w:spacing w:after="0"/>
        <w:ind w:left="1440" w:hanging="720"/>
      </w:pPr>
      <w:r w:rsidRPr="00D244C4">
        <w:rPr>
          <w:b/>
          <w:i/>
        </w:rPr>
        <w:t>Forgone Rent</w:t>
      </w:r>
      <w:r>
        <w:t xml:space="preserve"> – For example, rents that are not paid is not an allowable item of reimbursable cost.</w:t>
      </w:r>
    </w:p>
    <w:p w:rsidR="00C8258B" w:rsidRPr="00050087" w:rsidRDefault="00C8258B" w:rsidP="00C8258B">
      <w:pPr>
        <w:spacing w:after="0"/>
        <w:ind w:left="1440"/>
      </w:pPr>
    </w:p>
    <w:p w:rsidR="00C8258B" w:rsidRPr="0085595F" w:rsidRDefault="00C8258B" w:rsidP="00C8258B">
      <w:pPr>
        <w:numPr>
          <w:ilvl w:val="0"/>
          <w:numId w:val="66"/>
        </w:numPr>
        <w:spacing w:after="0"/>
        <w:ind w:left="1440" w:hanging="720"/>
      </w:pPr>
      <w:r w:rsidRPr="00D244C4">
        <w:rPr>
          <w:b/>
          <w:i/>
        </w:rPr>
        <w:t>Discounted or Refunded Equipment Costs</w:t>
      </w:r>
      <w:r w:rsidRPr="0085595F">
        <w:t xml:space="preserve"> – For example, a claim that equipment costs $10,000 but recipient only pays $6,000 due to some “special” discount</w:t>
      </w:r>
      <w:r>
        <w:t>. The difference of</w:t>
      </w:r>
      <w:r w:rsidRPr="0085595F">
        <w:t xml:space="preserve"> $4,000 </w:t>
      </w:r>
      <w:r>
        <w:t>is not an allowable</w:t>
      </w:r>
      <w:r w:rsidRPr="0085595F">
        <w:t xml:space="preserve"> match</w:t>
      </w:r>
      <w:r>
        <w:t xml:space="preserve"> share expense</w:t>
      </w:r>
      <w:r w:rsidRPr="0085595F">
        <w:t xml:space="preserve">. Another example is if the recipient actually pays $10,000 but the vendor refunds $4,000 – only the net $6,000 is an </w:t>
      </w:r>
      <w:r>
        <w:t>allowable</w:t>
      </w:r>
      <w:r w:rsidRPr="0085595F">
        <w:t xml:space="preserve"> item of cost. </w:t>
      </w:r>
    </w:p>
    <w:p w:rsidR="00C8258B" w:rsidRPr="0085595F" w:rsidRDefault="00C8258B" w:rsidP="00C8258B">
      <w:pPr>
        <w:spacing w:after="0"/>
        <w:ind w:left="1440"/>
      </w:pPr>
    </w:p>
    <w:p w:rsidR="00C8258B" w:rsidRPr="0085595F" w:rsidRDefault="00C8258B" w:rsidP="00C8258B">
      <w:pPr>
        <w:numPr>
          <w:ilvl w:val="0"/>
          <w:numId w:val="66"/>
        </w:numPr>
        <w:spacing w:after="0"/>
        <w:ind w:left="1440" w:hanging="720"/>
      </w:pPr>
      <w:r w:rsidRPr="0085595F">
        <w:rPr>
          <w:b/>
          <w:i/>
        </w:rPr>
        <w:t>Foregone</w:t>
      </w:r>
      <w:r>
        <w:rPr>
          <w:b/>
          <w:i/>
        </w:rPr>
        <w:t xml:space="preserve"> S</w:t>
      </w:r>
      <w:r w:rsidRPr="0085595F">
        <w:rPr>
          <w:b/>
          <w:i/>
        </w:rPr>
        <w:t>alary</w:t>
      </w:r>
      <w:r>
        <w:rPr>
          <w:b/>
          <w:i/>
        </w:rPr>
        <w:t>, Fringe, Indirect or Other Types of Cost</w:t>
      </w:r>
      <w:r w:rsidRPr="0085595F">
        <w:t xml:space="preserve"> – </w:t>
      </w:r>
      <w:r>
        <w:t>For example, a person</w:t>
      </w:r>
      <w:r w:rsidRPr="0085595F">
        <w:t xml:space="preserve"> normally charge</w:t>
      </w:r>
      <w:r>
        <w:t>s or is paid</w:t>
      </w:r>
      <w:r w:rsidRPr="0085595F">
        <w:t xml:space="preserve"> $100</w:t>
      </w:r>
      <w:r>
        <w:t xml:space="preserve"> per hour</w:t>
      </w:r>
      <w:r w:rsidRPr="0085595F">
        <w:t>, but will only charge</w:t>
      </w:r>
      <w:r>
        <w:t xml:space="preserve"> $50 per hour towards the Energy</w:t>
      </w:r>
      <w:r w:rsidRPr="0085595F">
        <w:t xml:space="preserve"> Commission </w:t>
      </w:r>
      <w:r>
        <w:t>award. Only</w:t>
      </w:r>
      <w:r w:rsidRPr="0085595F">
        <w:t xml:space="preserve"> actual </w:t>
      </w:r>
      <w:r>
        <w:t xml:space="preserve">costs incurred and paid </w:t>
      </w:r>
      <w:r w:rsidRPr="0085595F">
        <w:t>to the employee</w:t>
      </w:r>
      <w:r>
        <w:t xml:space="preserve"> are allowable</w:t>
      </w:r>
      <w:r w:rsidRPr="0085595F">
        <w:t>.</w:t>
      </w:r>
      <w:r>
        <w:t xml:space="preserve"> Therefore, if an employee </w:t>
      </w:r>
      <w:r w:rsidRPr="0085595F">
        <w:t xml:space="preserve">is </w:t>
      </w:r>
      <w:r>
        <w:rPr>
          <w:b/>
          <w:i/>
        </w:rPr>
        <w:t xml:space="preserve">actually </w:t>
      </w:r>
      <w:r w:rsidRPr="0085595F">
        <w:t>paid $100</w:t>
      </w:r>
      <w:r>
        <w:t xml:space="preserve"> per </w:t>
      </w:r>
      <w:r w:rsidRPr="0085595F">
        <w:t xml:space="preserve">hour and the </w:t>
      </w:r>
      <w:r>
        <w:t xml:space="preserve">Energy </w:t>
      </w:r>
      <w:r w:rsidRPr="0085595F">
        <w:t xml:space="preserve">Commission </w:t>
      </w:r>
      <w:r>
        <w:t xml:space="preserve">only reimburses at </w:t>
      </w:r>
      <w:r w:rsidRPr="0085595F">
        <w:t>$40</w:t>
      </w:r>
      <w:r>
        <w:t xml:space="preserve"> per </w:t>
      </w:r>
      <w:r w:rsidRPr="0085595F">
        <w:t xml:space="preserve">hour, then the </w:t>
      </w:r>
      <w:r>
        <w:t xml:space="preserve">unreimbursed </w:t>
      </w:r>
      <w:r w:rsidRPr="0085595F">
        <w:t>$60</w:t>
      </w:r>
      <w:r>
        <w:t xml:space="preserve"> per </w:t>
      </w:r>
      <w:r w:rsidRPr="0085595F">
        <w:t xml:space="preserve">hour </w:t>
      </w:r>
      <w:r>
        <w:t xml:space="preserve">is an allowable match share cost because this </w:t>
      </w:r>
      <w:r w:rsidRPr="0085595F">
        <w:t>is an actual payment as opposed to a foregone salary amount.</w:t>
      </w:r>
      <w:r>
        <w:t xml:space="preserve"> Volunteer labor (i.e., </w:t>
      </w:r>
      <w:r>
        <w:lastRenderedPageBreak/>
        <w:t>labor from a person who does not receive any compensation for their labor) may be an allowable in-kind match share expense if the value of the labor is reasonable and justified.</w:t>
      </w:r>
    </w:p>
    <w:p w:rsidR="0096176F" w:rsidRPr="002D0F63" w:rsidRDefault="0096176F" w:rsidP="002D0F63">
      <w:pPr>
        <w:spacing w:after="0"/>
        <w:ind w:left="720"/>
      </w:pPr>
      <w:bookmarkStart w:id="94" w:name="_Toc470790096"/>
    </w:p>
    <w:p w:rsidR="0096176F" w:rsidRPr="002D0F63" w:rsidRDefault="0096176F" w:rsidP="00C8258B">
      <w:pPr>
        <w:pStyle w:val="Heading2"/>
        <w:keepNext w:val="0"/>
        <w:numPr>
          <w:ilvl w:val="0"/>
          <w:numId w:val="21"/>
        </w:numPr>
        <w:spacing w:before="0" w:after="0"/>
        <w:ind w:hanging="720"/>
        <w:rPr>
          <w:lang w:val="en-US"/>
        </w:rPr>
      </w:pPr>
      <w:bookmarkStart w:id="95" w:name="_Toc491434403"/>
      <w:r w:rsidRPr="002D0F63">
        <w:rPr>
          <w:lang w:val="en-US"/>
        </w:rPr>
        <w:t>Match Funding Requirements</w:t>
      </w:r>
      <w:bookmarkEnd w:id="94"/>
      <w:bookmarkEnd w:id="95"/>
    </w:p>
    <w:p w:rsidR="0096176F" w:rsidRDefault="0096176F" w:rsidP="00D66E0F">
      <w:pPr>
        <w:spacing w:after="0"/>
        <w:ind w:left="720"/>
      </w:pPr>
      <w:r>
        <w:t>There is no match share funding requirement for this solicitation.</w:t>
      </w:r>
    </w:p>
    <w:p w:rsidR="0096176F" w:rsidRDefault="0096176F" w:rsidP="00D66E0F">
      <w:pPr>
        <w:spacing w:after="0"/>
        <w:ind w:left="720"/>
      </w:pPr>
    </w:p>
    <w:p w:rsidR="004E6C29" w:rsidRDefault="004E6C29">
      <w:pPr>
        <w:spacing w:after="0"/>
        <w:rPr>
          <w:b/>
          <w:kern w:val="28"/>
          <w:sz w:val="32"/>
        </w:rPr>
      </w:pPr>
      <w:bookmarkStart w:id="96" w:name="_Toc12770892"/>
      <w:bookmarkStart w:id="97" w:name="_Toc219275109"/>
      <w:bookmarkStart w:id="98" w:name="_Toc219275098"/>
      <w:r>
        <w:rPr>
          <w:b/>
          <w:kern w:val="28"/>
          <w:sz w:val="32"/>
        </w:rPr>
        <w:br w:type="page"/>
      </w:r>
    </w:p>
    <w:p w:rsidR="0068029C" w:rsidRDefault="0068029C" w:rsidP="00D66E0F">
      <w:pPr>
        <w:spacing w:after="0"/>
        <w:ind w:left="720"/>
        <w:rPr>
          <w:b/>
          <w:kern w:val="28"/>
          <w:sz w:val="32"/>
        </w:rPr>
      </w:pPr>
    </w:p>
    <w:p w:rsidR="006C6191" w:rsidRPr="00050087" w:rsidRDefault="006C6191" w:rsidP="00D66E0F">
      <w:pPr>
        <w:pStyle w:val="Heading1"/>
        <w:keepNext w:val="0"/>
        <w:keepLines w:val="0"/>
        <w:spacing w:before="0" w:after="0"/>
      </w:pPr>
      <w:bookmarkStart w:id="99" w:name="_Toc491434404"/>
      <w:r w:rsidRPr="00050087">
        <w:t>I</w:t>
      </w:r>
      <w:r w:rsidR="00D11F0F" w:rsidRPr="00050087">
        <w:t>I</w:t>
      </w:r>
      <w:r w:rsidR="00D1451B" w:rsidRPr="00050087">
        <w:t>I</w:t>
      </w:r>
      <w:r w:rsidRPr="00050087">
        <w:t>.</w:t>
      </w:r>
      <w:r w:rsidRPr="00050087">
        <w:tab/>
      </w:r>
      <w:bookmarkEnd w:id="96"/>
      <w:r w:rsidR="001661BE" w:rsidRPr="00050087">
        <w:t>Application</w:t>
      </w:r>
      <w:r w:rsidRPr="00050087">
        <w:t xml:space="preserve"> Format, Required Documents, and Delivery</w:t>
      </w:r>
      <w:bookmarkEnd w:id="97"/>
      <w:bookmarkEnd w:id="99"/>
    </w:p>
    <w:p w:rsidR="00452F19" w:rsidRPr="00452F19" w:rsidRDefault="00452F19" w:rsidP="00D66E0F">
      <w:pPr>
        <w:pStyle w:val="Heading2"/>
        <w:keepNext w:val="0"/>
        <w:spacing w:before="0" w:after="0"/>
        <w:ind w:left="720"/>
      </w:pPr>
      <w:bookmarkStart w:id="100" w:name="_Toc482617080"/>
      <w:bookmarkStart w:id="101" w:name="_Toc201713573"/>
      <w:bookmarkStart w:id="102" w:name="_Toc219275111"/>
      <w:bookmarkEnd w:id="100"/>
    </w:p>
    <w:p w:rsidR="006C6191" w:rsidRPr="00050087" w:rsidRDefault="006C6191" w:rsidP="00D66E0F">
      <w:pPr>
        <w:pStyle w:val="Heading2"/>
        <w:keepNext w:val="0"/>
        <w:numPr>
          <w:ilvl w:val="0"/>
          <w:numId w:val="14"/>
        </w:numPr>
        <w:spacing w:before="0" w:after="0"/>
        <w:ind w:hanging="720"/>
      </w:pPr>
      <w:bookmarkStart w:id="103" w:name="_Toc491434405"/>
      <w:r w:rsidRPr="00050087">
        <w:t>Required Format</w:t>
      </w:r>
      <w:bookmarkEnd w:id="101"/>
      <w:r w:rsidRPr="00050087">
        <w:t xml:space="preserve"> for a</w:t>
      </w:r>
      <w:r w:rsidR="001D1F70" w:rsidRPr="00050087">
        <w:t>n</w:t>
      </w:r>
      <w:r w:rsidRPr="00050087">
        <w:t xml:space="preserve"> </w:t>
      </w:r>
      <w:r w:rsidR="001661BE" w:rsidRPr="00050087">
        <w:t>Application</w:t>
      </w:r>
      <w:bookmarkEnd w:id="102"/>
      <w:bookmarkEnd w:id="103"/>
    </w:p>
    <w:p w:rsidR="00210E36" w:rsidRPr="00050087" w:rsidRDefault="00210E36" w:rsidP="00D66E0F">
      <w:pPr>
        <w:spacing w:after="0"/>
        <w:ind w:left="720"/>
        <w:rPr>
          <w:szCs w:val="22"/>
        </w:rPr>
      </w:pPr>
      <w:r w:rsidRPr="00050087">
        <w:rPr>
          <w:szCs w:val="22"/>
        </w:rPr>
        <w:t xml:space="preserve">This section contains the format requirements and instructions on how to submit an </w:t>
      </w:r>
      <w:r w:rsidR="00403F6F" w:rsidRPr="00050087">
        <w:rPr>
          <w:szCs w:val="22"/>
        </w:rPr>
        <w:t>application</w:t>
      </w:r>
      <w:r w:rsidRPr="00050087">
        <w:rPr>
          <w:szCs w:val="22"/>
        </w:rPr>
        <w:t xml:space="preserve">. The format is prescribed to assist the </w:t>
      </w:r>
      <w:r w:rsidR="00A1177D">
        <w:rPr>
          <w:szCs w:val="22"/>
        </w:rPr>
        <w:t>Applicant</w:t>
      </w:r>
      <w:r w:rsidRPr="00050087">
        <w:rPr>
          <w:szCs w:val="22"/>
        </w:rPr>
        <w:t xml:space="preserve"> in meeting State requirements and to enable the </w:t>
      </w:r>
      <w:r w:rsidR="00F44DF6" w:rsidRPr="00050087">
        <w:rPr>
          <w:szCs w:val="22"/>
        </w:rPr>
        <w:t>Energy Commission</w:t>
      </w:r>
      <w:r w:rsidRPr="00050087">
        <w:rPr>
          <w:szCs w:val="22"/>
        </w:rPr>
        <w:t xml:space="preserve"> to evaluate each application uniformly and fairly. Applicants must follow all </w:t>
      </w:r>
      <w:r w:rsidR="00403F6F" w:rsidRPr="00050087">
        <w:rPr>
          <w:szCs w:val="22"/>
        </w:rPr>
        <w:t>application</w:t>
      </w:r>
      <w:r w:rsidRPr="00050087">
        <w:rPr>
          <w:szCs w:val="22"/>
        </w:rPr>
        <w:t xml:space="preserve"> format instructions, answer all questions, and supply all requested data.</w:t>
      </w:r>
    </w:p>
    <w:p w:rsidR="000C5650" w:rsidRPr="00050087" w:rsidRDefault="000C5650" w:rsidP="00D66E0F">
      <w:pPr>
        <w:spacing w:after="0"/>
        <w:ind w:left="720"/>
        <w:rPr>
          <w:szCs w:val="22"/>
        </w:rPr>
      </w:pPr>
    </w:p>
    <w:p w:rsidR="00D47CD0" w:rsidRDefault="006C6191" w:rsidP="00D66E0F">
      <w:pPr>
        <w:spacing w:after="0"/>
        <w:ind w:left="720"/>
        <w:rPr>
          <w:szCs w:val="22"/>
        </w:rPr>
      </w:pPr>
      <w:r w:rsidRPr="00050087">
        <w:rPr>
          <w:szCs w:val="22"/>
        </w:rPr>
        <w:t xml:space="preserve">All </w:t>
      </w:r>
      <w:r w:rsidR="00D11F0F" w:rsidRPr="00050087">
        <w:rPr>
          <w:szCs w:val="22"/>
        </w:rPr>
        <w:t>application</w:t>
      </w:r>
      <w:r w:rsidRPr="00050087">
        <w:rPr>
          <w:szCs w:val="22"/>
        </w:rPr>
        <w:t xml:space="preserve">s submitted under this </w:t>
      </w:r>
      <w:r w:rsidR="00F66DFA" w:rsidRPr="00050087">
        <w:rPr>
          <w:szCs w:val="22"/>
        </w:rPr>
        <w:t>solicitation</w:t>
      </w:r>
      <w:r w:rsidRPr="00050087">
        <w:rPr>
          <w:szCs w:val="22"/>
        </w:rPr>
        <w:t xml:space="preserve"> must be typed or printed using a standard 11</w:t>
      </w:r>
      <w:r w:rsidRPr="00050087">
        <w:rPr>
          <w:szCs w:val="22"/>
        </w:rPr>
        <w:noBreakHyphen/>
        <w:t>point font, single-spaced and a blank line between paragraphs. Pages must be numbered and sections titled and printed back-to-back.</w:t>
      </w:r>
    </w:p>
    <w:p w:rsidR="005E50CE" w:rsidRDefault="005E50CE" w:rsidP="00D66E0F">
      <w:pPr>
        <w:spacing w:after="0"/>
        <w:ind w:left="720"/>
        <w:rPr>
          <w:b/>
        </w:rPr>
      </w:pPr>
    </w:p>
    <w:p w:rsidR="004A30ED" w:rsidRDefault="004A30ED" w:rsidP="00D66E0F">
      <w:pPr>
        <w:pStyle w:val="Heading2"/>
        <w:keepNext w:val="0"/>
        <w:numPr>
          <w:ilvl w:val="0"/>
          <w:numId w:val="14"/>
        </w:numPr>
        <w:spacing w:before="0" w:after="0"/>
        <w:ind w:hanging="720"/>
        <w:rPr>
          <w:lang w:val="en-US"/>
        </w:rPr>
      </w:pPr>
      <w:bookmarkStart w:id="104" w:name="_Toc428191083"/>
      <w:bookmarkStart w:id="105" w:name="_Toc491434406"/>
      <w:r w:rsidRPr="004A30ED">
        <w:t>Method</w:t>
      </w:r>
      <w:r w:rsidR="00BD5179">
        <w:rPr>
          <w:lang w:val="en-US"/>
        </w:rPr>
        <w:t>s</w:t>
      </w:r>
      <w:r w:rsidRPr="004A30ED">
        <w:t xml:space="preserve"> For Delivery</w:t>
      </w:r>
      <w:bookmarkEnd w:id="104"/>
      <w:bookmarkEnd w:id="105"/>
    </w:p>
    <w:p w:rsidR="0068029C" w:rsidRPr="0068029C" w:rsidRDefault="0068029C" w:rsidP="00D66E0F">
      <w:pPr>
        <w:pStyle w:val="Heading3"/>
        <w:keepNext w:val="0"/>
        <w:keepLines w:val="0"/>
        <w:spacing w:before="0" w:after="0"/>
        <w:rPr>
          <w:lang w:eastAsia="x-none"/>
        </w:rPr>
      </w:pPr>
    </w:p>
    <w:p w:rsidR="00BD5179" w:rsidRPr="00BD5179" w:rsidRDefault="00BD5179" w:rsidP="00D66E0F">
      <w:pPr>
        <w:numPr>
          <w:ilvl w:val="0"/>
          <w:numId w:val="23"/>
        </w:numPr>
        <w:spacing w:after="0"/>
        <w:ind w:left="1440" w:hanging="720"/>
        <w:rPr>
          <w:b/>
        </w:rPr>
      </w:pPr>
      <w:r w:rsidRPr="00BD5179">
        <w:rPr>
          <w:b/>
        </w:rPr>
        <w:t>Electronic Submission through the Grant Solicitation System</w:t>
      </w:r>
    </w:p>
    <w:p w:rsidR="004A30ED" w:rsidRDefault="004A30ED" w:rsidP="00D66E0F">
      <w:pPr>
        <w:spacing w:after="0"/>
        <w:ind w:left="1440"/>
        <w:rPr>
          <w:szCs w:val="22"/>
        </w:rPr>
      </w:pPr>
      <w:r>
        <w:t>The preferred method of delivery for this solicitation is the Energy Commission</w:t>
      </w:r>
      <w:r w:rsidR="00BD5179">
        <w:t>’s</w:t>
      </w:r>
      <w:r>
        <w:t xml:space="preserve"> Grant Solicitation </w:t>
      </w:r>
      <w:r w:rsidRPr="004A30ED">
        <w:rPr>
          <w:szCs w:val="22"/>
        </w:rPr>
        <w:t xml:space="preserve">System, available at: </w:t>
      </w:r>
      <w:hyperlink r:id="rId44" w:history="1">
        <w:r w:rsidR="004C579A" w:rsidRPr="00382DD5">
          <w:rPr>
            <w:rStyle w:val="Hyperlink"/>
            <w:szCs w:val="22"/>
          </w:rPr>
          <w:t>https://gss.energy.ca.gov/</w:t>
        </w:r>
      </w:hyperlink>
      <w:r w:rsidRPr="004A30ED">
        <w:rPr>
          <w:szCs w:val="22"/>
        </w:rPr>
        <w:t>.</w:t>
      </w:r>
      <w:r w:rsidR="004C579A">
        <w:rPr>
          <w:szCs w:val="22"/>
        </w:rPr>
        <w:t xml:space="preserve"> </w:t>
      </w:r>
      <w:r w:rsidRPr="004A30ED">
        <w:rPr>
          <w:szCs w:val="22"/>
        </w:rPr>
        <w:t xml:space="preserve">This online tool allows </w:t>
      </w:r>
      <w:r w:rsidR="00A1177D">
        <w:rPr>
          <w:szCs w:val="22"/>
        </w:rPr>
        <w:t>Applicant</w:t>
      </w:r>
      <w:r w:rsidRPr="004A30ED">
        <w:rPr>
          <w:szCs w:val="22"/>
        </w:rPr>
        <w:t>s to submit their electronic documents to the Energy Commission prior to the date and time specified in this solicitation.</w:t>
      </w:r>
      <w:r w:rsidR="0031732E">
        <w:rPr>
          <w:szCs w:val="22"/>
        </w:rPr>
        <w:t xml:space="preserve"> </w:t>
      </w:r>
      <w:r w:rsidRPr="004A30ED">
        <w:rPr>
          <w:szCs w:val="22"/>
        </w:rPr>
        <w:t>Electronic files must be in Microsoft Word (.doc format) and Excel Office Suite formats unless originally provided in the solicitation in another format. Attachments requiring signatures may be scanned and submitted in PDF format. Completed Budget Forms</w:t>
      </w:r>
      <w:r w:rsidRPr="009849EF">
        <w:rPr>
          <w:szCs w:val="22"/>
        </w:rPr>
        <w:t xml:space="preserve">, Attachment </w:t>
      </w:r>
      <w:r w:rsidR="00B8059B" w:rsidRPr="009849EF">
        <w:rPr>
          <w:szCs w:val="22"/>
        </w:rPr>
        <w:t>3</w:t>
      </w:r>
      <w:r w:rsidRPr="009849EF">
        <w:rPr>
          <w:szCs w:val="22"/>
        </w:rPr>
        <w:t>,</w:t>
      </w:r>
      <w:r w:rsidRPr="004A30ED">
        <w:rPr>
          <w:szCs w:val="22"/>
        </w:rPr>
        <w:t xml:space="preserve"> must be in Excel format. The system will not allow applications to be submitted after the due date and time.</w:t>
      </w:r>
    </w:p>
    <w:p w:rsidR="004A30ED" w:rsidRPr="004A30ED" w:rsidRDefault="004A30ED" w:rsidP="00D66E0F">
      <w:pPr>
        <w:spacing w:after="0"/>
        <w:ind w:left="1440" w:hanging="720"/>
        <w:rPr>
          <w:szCs w:val="22"/>
        </w:rPr>
      </w:pPr>
    </w:p>
    <w:p w:rsidR="004A30ED" w:rsidRDefault="004A30ED" w:rsidP="00D66E0F">
      <w:pPr>
        <w:spacing w:after="0"/>
        <w:ind w:left="1440"/>
        <w:rPr>
          <w:szCs w:val="22"/>
        </w:rPr>
      </w:pPr>
      <w:r w:rsidRPr="004A30ED">
        <w:rPr>
          <w:szCs w:val="22"/>
        </w:rPr>
        <w:t>First time users must register as a new user to acce</w:t>
      </w:r>
      <w:r w:rsidR="00452F19">
        <w:rPr>
          <w:szCs w:val="22"/>
        </w:rPr>
        <w:t xml:space="preserve">ss the system. </w:t>
      </w:r>
      <w:r w:rsidRPr="004A30ED">
        <w:rPr>
          <w:szCs w:val="22"/>
        </w:rPr>
        <w:t>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rsidR="003624F3" w:rsidRDefault="003624F3">
      <w:pPr>
        <w:spacing w:after="0"/>
        <w:rPr>
          <w:szCs w:val="22"/>
        </w:rPr>
      </w:pPr>
    </w:p>
    <w:p w:rsidR="004A30ED" w:rsidRDefault="004A30ED" w:rsidP="00D66E0F">
      <w:pPr>
        <w:numPr>
          <w:ilvl w:val="0"/>
          <w:numId w:val="23"/>
        </w:numPr>
        <w:spacing w:after="0"/>
        <w:ind w:left="1440" w:hanging="720"/>
        <w:rPr>
          <w:b/>
        </w:rPr>
      </w:pPr>
      <w:bookmarkStart w:id="106" w:name="_Toc428191084"/>
      <w:bookmarkStart w:id="107" w:name="_Toc428191085"/>
      <w:bookmarkEnd w:id="106"/>
      <w:r w:rsidRPr="00BD5179">
        <w:rPr>
          <w:b/>
        </w:rPr>
        <w:t xml:space="preserve">Hard Copy </w:t>
      </w:r>
      <w:bookmarkEnd w:id="107"/>
      <w:r w:rsidR="00E459E0">
        <w:rPr>
          <w:b/>
        </w:rPr>
        <w:t>Submittals</w:t>
      </w:r>
    </w:p>
    <w:p w:rsidR="0068029C" w:rsidRPr="00BD5179" w:rsidRDefault="0068029C" w:rsidP="00D66E0F">
      <w:pPr>
        <w:spacing w:after="0"/>
        <w:ind w:left="720"/>
        <w:rPr>
          <w:b/>
        </w:rPr>
      </w:pPr>
    </w:p>
    <w:p w:rsidR="004A30ED" w:rsidRPr="00D87BD2" w:rsidRDefault="00E459E0" w:rsidP="00D66E0F">
      <w:pPr>
        <w:numPr>
          <w:ilvl w:val="0"/>
          <w:numId w:val="25"/>
        </w:numPr>
        <w:spacing w:after="0"/>
        <w:ind w:left="2160" w:hanging="720"/>
      </w:pPr>
      <w:r>
        <w:rPr>
          <w:b/>
          <w:i/>
        </w:rPr>
        <w:t xml:space="preserve">Delivery:  </w:t>
      </w:r>
      <w:r w:rsidR="000709AE">
        <w:t>Although not preferred, a</w:t>
      </w:r>
      <w:r w:rsidR="004A30ED" w:rsidRPr="00D87BD2">
        <w:t xml:space="preserve">n </w:t>
      </w:r>
      <w:r w:rsidR="00A1177D">
        <w:t>Applicant</w:t>
      </w:r>
      <w:r w:rsidR="004A30ED" w:rsidRPr="00D87BD2">
        <w:t xml:space="preserve"> may deliver a hard copy of an application by:</w:t>
      </w:r>
    </w:p>
    <w:p w:rsidR="004C579A" w:rsidRDefault="004C579A" w:rsidP="00D66E0F">
      <w:pPr>
        <w:spacing w:after="0"/>
        <w:ind w:left="1440" w:hanging="720"/>
        <w:rPr>
          <w:szCs w:val="22"/>
        </w:rPr>
      </w:pPr>
    </w:p>
    <w:p w:rsidR="004A30ED" w:rsidRPr="004C579A" w:rsidRDefault="004A30ED" w:rsidP="00D66E0F">
      <w:pPr>
        <w:numPr>
          <w:ilvl w:val="0"/>
          <w:numId w:val="22"/>
        </w:numPr>
        <w:spacing w:after="0"/>
        <w:ind w:left="1440" w:firstLine="720"/>
        <w:rPr>
          <w:szCs w:val="22"/>
        </w:rPr>
      </w:pPr>
      <w:r w:rsidRPr="004C579A">
        <w:rPr>
          <w:szCs w:val="22"/>
        </w:rPr>
        <w:t>U.S. Mail</w:t>
      </w:r>
    </w:p>
    <w:p w:rsidR="004A30ED" w:rsidRPr="004C579A" w:rsidRDefault="004A30ED" w:rsidP="00D66E0F">
      <w:pPr>
        <w:numPr>
          <w:ilvl w:val="0"/>
          <w:numId w:val="22"/>
        </w:numPr>
        <w:spacing w:after="0"/>
        <w:ind w:left="1440" w:firstLine="720"/>
        <w:rPr>
          <w:szCs w:val="22"/>
        </w:rPr>
      </w:pPr>
      <w:r w:rsidRPr="004C579A">
        <w:rPr>
          <w:szCs w:val="22"/>
        </w:rPr>
        <w:t>In Person</w:t>
      </w:r>
    </w:p>
    <w:p w:rsidR="004A30ED" w:rsidRPr="004C579A" w:rsidRDefault="004A30ED" w:rsidP="00D66E0F">
      <w:pPr>
        <w:numPr>
          <w:ilvl w:val="0"/>
          <w:numId w:val="22"/>
        </w:numPr>
        <w:spacing w:after="0"/>
        <w:ind w:left="1440" w:firstLine="720"/>
        <w:rPr>
          <w:szCs w:val="22"/>
        </w:rPr>
      </w:pPr>
      <w:r w:rsidRPr="004C579A">
        <w:rPr>
          <w:szCs w:val="22"/>
        </w:rPr>
        <w:t>Courier service</w:t>
      </w:r>
    </w:p>
    <w:p w:rsidR="004C579A" w:rsidRPr="004C579A" w:rsidRDefault="009849EF" w:rsidP="009849EF">
      <w:pPr>
        <w:spacing w:after="0"/>
        <w:rPr>
          <w:szCs w:val="22"/>
        </w:rPr>
      </w:pPr>
      <w:r>
        <w:rPr>
          <w:szCs w:val="22"/>
        </w:rPr>
        <w:br w:type="page"/>
      </w:r>
    </w:p>
    <w:p w:rsidR="004C579A" w:rsidRDefault="004A30ED" w:rsidP="00D66E0F">
      <w:pPr>
        <w:spacing w:after="0"/>
        <w:ind w:left="2160"/>
        <w:rPr>
          <w:szCs w:val="22"/>
        </w:rPr>
      </w:pPr>
      <w:r w:rsidRPr="004C579A">
        <w:rPr>
          <w:szCs w:val="22"/>
        </w:rPr>
        <w:lastRenderedPageBreak/>
        <w:t xml:space="preserve">Applications submitted in hard copy must be delivered to the Energy Commission Contracts, Grants and Loans Office during normal business hours </w:t>
      </w:r>
      <w:r w:rsidR="00272654" w:rsidRPr="004C579A">
        <w:rPr>
          <w:szCs w:val="22"/>
        </w:rPr>
        <w:t>and prior to the date and time specified in this solicitation</w:t>
      </w:r>
      <w:r w:rsidR="00272654">
        <w:rPr>
          <w:szCs w:val="22"/>
        </w:rPr>
        <w:t xml:space="preserve">. </w:t>
      </w:r>
      <w:r w:rsidR="00272654" w:rsidRPr="004C579A">
        <w:rPr>
          <w:szCs w:val="22"/>
        </w:rPr>
        <w:t>Applications received after the specified date and time are considered late and will not be accepted. There are no exceptions. Postmark dates of mailing, E-mail and facsimile (FAX) transmissions are not acceptable in whole or in part, under any circumstances</w:t>
      </w:r>
      <w:r w:rsidR="00272654">
        <w:rPr>
          <w:szCs w:val="22"/>
        </w:rPr>
        <w:t>.</w:t>
      </w:r>
    </w:p>
    <w:p w:rsidR="0038482C" w:rsidRDefault="0038482C" w:rsidP="00D66E0F">
      <w:pPr>
        <w:spacing w:after="0"/>
        <w:ind w:left="2160" w:hanging="720"/>
        <w:rPr>
          <w:szCs w:val="22"/>
        </w:rPr>
      </w:pPr>
    </w:p>
    <w:p w:rsidR="004A30ED" w:rsidRDefault="004A30ED" w:rsidP="00D66E0F">
      <w:pPr>
        <w:spacing w:after="0"/>
        <w:ind w:left="2160"/>
        <w:rPr>
          <w:b/>
          <w:i/>
          <w:szCs w:val="22"/>
        </w:rPr>
      </w:pPr>
      <w:r w:rsidRPr="004C579A">
        <w:rPr>
          <w:b/>
          <w:i/>
          <w:szCs w:val="22"/>
        </w:rPr>
        <w:t>There is no need to submit a hard copy of an applicatio</w:t>
      </w:r>
      <w:r w:rsidR="000F33B5">
        <w:rPr>
          <w:b/>
          <w:i/>
          <w:szCs w:val="22"/>
        </w:rPr>
        <w:t xml:space="preserve">n that is submitted through the </w:t>
      </w:r>
      <w:r w:rsidRPr="004C579A">
        <w:rPr>
          <w:b/>
          <w:i/>
          <w:szCs w:val="22"/>
        </w:rPr>
        <w:t>Grant Solicitation System.</w:t>
      </w:r>
    </w:p>
    <w:p w:rsidR="0068029C" w:rsidRPr="004C579A" w:rsidRDefault="0068029C" w:rsidP="00D66E0F">
      <w:pPr>
        <w:spacing w:after="0"/>
        <w:ind w:left="1440" w:hanging="720"/>
        <w:rPr>
          <w:b/>
          <w:i/>
          <w:szCs w:val="22"/>
        </w:rPr>
      </w:pPr>
    </w:p>
    <w:p w:rsidR="00094934" w:rsidRDefault="00094934" w:rsidP="00D66E0F">
      <w:pPr>
        <w:numPr>
          <w:ilvl w:val="0"/>
          <w:numId w:val="25"/>
        </w:numPr>
        <w:spacing w:after="0"/>
        <w:ind w:left="2160" w:hanging="720"/>
        <w:rPr>
          <w:i/>
          <w:szCs w:val="22"/>
        </w:rPr>
      </w:pPr>
      <w:bookmarkStart w:id="108" w:name="_Toc201713574"/>
      <w:bookmarkStart w:id="109" w:name="_Toc219275112"/>
      <w:bookmarkStart w:id="110" w:name="_Toc201713575"/>
      <w:bookmarkStart w:id="111" w:name="_Toc219275113"/>
      <w:r w:rsidRPr="00E459E0">
        <w:rPr>
          <w:b/>
          <w:i/>
        </w:rPr>
        <w:t>Number of Copies</w:t>
      </w:r>
      <w:bookmarkEnd w:id="108"/>
      <w:bookmarkEnd w:id="109"/>
      <w:r w:rsidRPr="00E459E0">
        <w:rPr>
          <w:b/>
          <w:i/>
        </w:rPr>
        <w:t xml:space="preserve"> for Hard Copy Submittals: </w:t>
      </w:r>
      <w:r w:rsidRPr="00E459E0">
        <w:rPr>
          <w:szCs w:val="22"/>
        </w:rPr>
        <w:t xml:space="preserve">Applicants </w:t>
      </w:r>
      <w:r w:rsidR="00074D05">
        <w:rPr>
          <w:szCs w:val="22"/>
        </w:rPr>
        <w:t>may</w:t>
      </w:r>
      <w:r w:rsidRPr="00E459E0">
        <w:rPr>
          <w:szCs w:val="22"/>
        </w:rPr>
        <w:t xml:space="preserve"> submit </w:t>
      </w:r>
      <w:r>
        <w:rPr>
          <w:szCs w:val="22"/>
        </w:rPr>
        <w:t xml:space="preserve">only </w:t>
      </w:r>
      <w:r w:rsidR="00074D05">
        <w:rPr>
          <w:szCs w:val="22"/>
        </w:rPr>
        <w:t xml:space="preserve">an </w:t>
      </w:r>
      <w:r w:rsidRPr="00E459E0">
        <w:rPr>
          <w:szCs w:val="22"/>
        </w:rPr>
        <w:t>original</w:t>
      </w:r>
      <w:r>
        <w:rPr>
          <w:szCs w:val="22"/>
        </w:rPr>
        <w:t xml:space="preserve"> application. No additional hard copies of the </w:t>
      </w:r>
      <w:r w:rsidRPr="00E459E0">
        <w:rPr>
          <w:szCs w:val="22"/>
        </w:rPr>
        <w:t>application</w:t>
      </w:r>
      <w:r>
        <w:rPr>
          <w:szCs w:val="22"/>
        </w:rPr>
        <w:t xml:space="preserve"> are needed</w:t>
      </w:r>
      <w:r w:rsidRPr="00E459E0">
        <w:rPr>
          <w:i/>
          <w:szCs w:val="22"/>
        </w:rPr>
        <w:t>.</w:t>
      </w:r>
    </w:p>
    <w:p w:rsidR="00094934" w:rsidRDefault="00094934" w:rsidP="00D66E0F">
      <w:pPr>
        <w:spacing w:after="0"/>
        <w:ind w:left="2160" w:hanging="720"/>
        <w:rPr>
          <w:i/>
          <w:szCs w:val="22"/>
        </w:rPr>
      </w:pPr>
    </w:p>
    <w:p w:rsidR="00074D05" w:rsidRDefault="00074D05" w:rsidP="00D66E0F">
      <w:pPr>
        <w:numPr>
          <w:ilvl w:val="0"/>
          <w:numId w:val="25"/>
        </w:numPr>
        <w:spacing w:after="0"/>
        <w:ind w:left="2160" w:hanging="720"/>
        <w:rPr>
          <w:szCs w:val="22"/>
        </w:rPr>
      </w:pPr>
      <w:r w:rsidRPr="000709AE">
        <w:rPr>
          <w:b/>
          <w:i/>
          <w:szCs w:val="22"/>
        </w:rPr>
        <w:t xml:space="preserve">Electronic Copies: </w:t>
      </w:r>
      <w:r w:rsidRPr="000709AE">
        <w:rPr>
          <w:szCs w:val="22"/>
        </w:rPr>
        <w:t xml:space="preserve">Applicants must also submit electronic files of the application on </w:t>
      </w:r>
      <w:r w:rsidRPr="000709AE">
        <w:rPr>
          <w:b/>
          <w:i/>
          <w:szCs w:val="22"/>
        </w:rPr>
        <w:t>CD-ROM or USB memory stick</w:t>
      </w:r>
      <w:r w:rsidRPr="000709AE">
        <w:rPr>
          <w:szCs w:val="22"/>
        </w:rPr>
        <w:t xml:space="preserve"> along with the </w:t>
      </w:r>
      <w:r>
        <w:rPr>
          <w:szCs w:val="22"/>
        </w:rPr>
        <w:t>hard copy</w:t>
      </w:r>
      <w:r w:rsidRPr="000709AE">
        <w:rPr>
          <w:szCs w:val="22"/>
        </w:rPr>
        <w:t xml:space="preserve"> submittal.  Only one CD-ROM or USB memory stick is needed. Electronic files must be in Microsoft Word (.doc format) and Excel Office Suite formats.  Completed Budget Forms, </w:t>
      </w:r>
      <w:r w:rsidRPr="00B97BE2">
        <w:rPr>
          <w:szCs w:val="22"/>
        </w:rPr>
        <w:t xml:space="preserve">Attachment </w:t>
      </w:r>
      <w:r w:rsidR="00B8059B" w:rsidRPr="00B97BE2">
        <w:rPr>
          <w:szCs w:val="22"/>
        </w:rPr>
        <w:t>3</w:t>
      </w:r>
      <w:r w:rsidRPr="00B97BE2">
        <w:rPr>
          <w:szCs w:val="22"/>
        </w:rPr>
        <w:t>,</w:t>
      </w:r>
      <w:r w:rsidRPr="000709AE">
        <w:rPr>
          <w:szCs w:val="22"/>
        </w:rPr>
        <w:t xml:space="preserve"> must be in Excel format.</w:t>
      </w:r>
    </w:p>
    <w:p w:rsidR="00074D05" w:rsidRPr="00074D05" w:rsidRDefault="00074D05" w:rsidP="00D66E0F">
      <w:pPr>
        <w:spacing w:after="0"/>
        <w:ind w:left="2160" w:hanging="720"/>
        <w:rPr>
          <w:i/>
          <w:szCs w:val="22"/>
        </w:rPr>
      </w:pPr>
    </w:p>
    <w:p w:rsidR="0038482C" w:rsidRPr="00E459E0" w:rsidRDefault="0038482C" w:rsidP="00D66E0F">
      <w:pPr>
        <w:numPr>
          <w:ilvl w:val="0"/>
          <w:numId w:val="25"/>
        </w:numPr>
        <w:spacing w:after="0"/>
        <w:ind w:left="2160" w:hanging="720"/>
        <w:rPr>
          <w:szCs w:val="22"/>
        </w:rPr>
      </w:pPr>
      <w:r w:rsidRPr="00E459E0">
        <w:rPr>
          <w:b/>
          <w:i/>
        </w:rPr>
        <w:t>Packaging and Labeling</w:t>
      </w:r>
      <w:bookmarkEnd w:id="110"/>
      <w:bookmarkEnd w:id="111"/>
      <w:r w:rsidRPr="00E459E0">
        <w:rPr>
          <w:b/>
          <w:i/>
        </w:rPr>
        <w:t xml:space="preserve"> for Hard Copy Submittals</w:t>
      </w:r>
      <w:r w:rsidR="00E459E0" w:rsidRPr="00E459E0">
        <w:rPr>
          <w:b/>
          <w:i/>
        </w:rPr>
        <w:t xml:space="preserve">: </w:t>
      </w:r>
      <w:r w:rsidRPr="00E459E0">
        <w:rPr>
          <w:szCs w:val="22"/>
        </w:rPr>
        <w:t>The original application must be labeled "Grant Funding Opportunity GFO-</w:t>
      </w:r>
      <w:r w:rsidR="00A4364C">
        <w:rPr>
          <w:szCs w:val="22"/>
        </w:rPr>
        <w:t>17-601</w:t>
      </w:r>
      <w:r w:rsidRPr="00E459E0">
        <w:rPr>
          <w:szCs w:val="22"/>
        </w:rPr>
        <w:t xml:space="preserve">," and include the title of the application. </w:t>
      </w:r>
      <w:r w:rsidR="00154F6C">
        <w:rPr>
          <w:szCs w:val="22"/>
        </w:rPr>
        <w:t>The</w:t>
      </w:r>
      <w:r w:rsidRPr="00E459E0">
        <w:rPr>
          <w:szCs w:val="22"/>
        </w:rPr>
        <w:t xml:space="preserve"> application should be bound only with a binder clip.</w:t>
      </w:r>
    </w:p>
    <w:p w:rsidR="0038482C" w:rsidRPr="00074D05" w:rsidRDefault="0038482C" w:rsidP="00D66E0F">
      <w:pPr>
        <w:spacing w:after="0"/>
        <w:ind w:left="1440" w:hanging="720"/>
        <w:rPr>
          <w:i/>
          <w:szCs w:val="22"/>
        </w:rPr>
      </w:pPr>
    </w:p>
    <w:p w:rsidR="0038482C" w:rsidRPr="00050087" w:rsidRDefault="0038482C" w:rsidP="00D66E0F">
      <w:pPr>
        <w:spacing w:after="0"/>
        <w:ind w:left="2160"/>
        <w:rPr>
          <w:szCs w:val="22"/>
        </w:rPr>
      </w:pPr>
      <w:r>
        <w:rPr>
          <w:szCs w:val="22"/>
        </w:rPr>
        <w:t>D</w:t>
      </w:r>
      <w:r w:rsidRPr="00050087">
        <w:rPr>
          <w:szCs w:val="22"/>
        </w:rPr>
        <w:t>eliver your application in a sealed package</w:t>
      </w:r>
      <w:r>
        <w:rPr>
          <w:szCs w:val="22"/>
        </w:rPr>
        <w:t xml:space="preserve"> and label as follows</w:t>
      </w:r>
      <w:r w:rsidRPr="00050087">
        <w:rPr>
          <w:szCs w:val="22"/>
        </w:rPr>
        <w:t>:</w:t>
      </w:r>
    </w:p>
    <w:p w:rsidR="0038482C" w:rsidRPr="00074D05" w:rsidRDefault="0038482C" w:rsidP="00D66E0F">
      <w:pPr>
        <w:spacing w:after="0"/>
        <w:ind w:left="1440" w:hanging="720"/>
        <w:rPr>
          <w:i/>
          <w:szCs w:val="22"/>
        </w:rPr>
      </w:pPr>
    </w:p>
    <w:tbl>
      <w:tblPr>
        <w:tblW w:w="7200" w:type="dxa"/>
        <w:tblInd w:w="22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30"/>
        <w:gridCol w:w="4770"/>
      </w:tblGrid>
      <w:tr w:rsidR="0038482C" w:rsidRPr="00050087" w:rsidTr="00EC2855">
        <w:trPr>
          <w:trHeight w:val="1180"/>
        </w:trPr>
        <w:tc>
          <w:tcPr>
            <w:tcW w:w="2430" w:type="dxa"/>
          </w:tcPr>
          <w:p w:rsidR="0038482C" w:rsidRPr="00050087" w:rsidRDefault="0038482C" w:rsidP="00D66E0F">
            <w:pPr>
              <w:spacing w:after="0"/>
              <w:rPr>
                <w:szCs w:val="22"/>
              </w:rPr>
            </w:pPr>
            <w:r w:rsidRPr="00050087">
              <w:rPr>
                <w:szCs w:val="22"/>
              </w:rPr>
              <w:t>Person’s Name, Phone #</w:t>
            </w:r>
          </w:p>
          <w:p w:rsidR="0038482C" w:rsidRPr="00050087" w:rsidRDefault="0038482C" w:rsidP="00D66E0F">
            <w:pPr>
              <w:spacing w:after="0"/>
              <w:ind w:left="720" w:hanging="720"/>
              <w:rPr>
                <w:szCs w:val="22"/>
              </w:rPr>
            </w:pPr>
            <w:r w:rsidRPr="00050087">
              <w:rPr>
                <w:szCs w:val="22"/>
              </w:rPr>
              <w:t>Applicant’s Name</w:t>
            </w:r>
          </w:p>
          <w:p w:rsidR="0038482C" w:rsidRPr="00050087" w:rsidRDefault="0038482C" w:rsidP="00D66E0F">
            <w:pPr>
              <w:spacing w:after="0"/>
              <w:ind w:left="720" w:hanging="720"/>
              <w:rPr>
                <w:szCs w:val="22"/>
              </w:rPr>
            </w:pPr>
            <w:r w:rsidRPr="00050087">
              <w:rPr>
                <w:szCs w:val="22"/>
              </w:rPr>
              <w:t>Street Address</w:t>
            </w:r>
          </w:p>
          <w:p w:rsidR="0038482C" w:rsidRPr="00050087" w:rsidRDefault="0038482C" w:rsidP="00D66E0F">
            <w:pPr>
              <w:spacing w:after="0"/>
              <w:ind w:left="720" w:hanging="720"/>
              <w:rPr>
                <w:szCs w:val="22"/>
              </w:rPr>
            </w:pPr>
            <w:r w:rsidRPr="00050087">
              <w:rPr>
                <w:szCs w:val="22"/>
              </w:rPr>
              <w:t>City, State, Zip Code</w:t>
            </w:r>
          </w:p>
          <w:p w:rsidR="0038482C" w:rsidRPr="00050087" w:rsidRDefault="0038482C" w:rsidP="00D66E0F">
            <w:pPr>
              <w:spacing w:after="0"/>
              <w:ind w:left="720" w:hanging="720"/>
              <w:rPr>
                <w:szCs w:val="22"/>
              </w:rPr>
            </w:pPr>
            <w:r w:rsidRPr="00050087">
              <w:rPr>
                <w:szCs w:val="22"/>
              </w:rPr>
              <w:t>FAX #</w:t>
            </w:r>
          </w:p>
        </w:tc>
        <w:tc>
          <w:tcPr>
            <w:tcW w:w="4770" w:type="dxa"/>
          </w:tcPr>
          <w:p w:rsidR="0038482C" w:rsidRPr="00050087" w:rsidRDefault="0038482C" w:rsidP="00D66E0F">
            <w:pPr>
              <w:spacing w:after="0"/>
              <w:ind w:left="720" w:hanging="720"/>
              <w:rPr>
                <w:sz w:val="20"/>
              </w:rPr>
            </w:pPr>
          </w:p>
        </w:tc>
      </w:tr>
      <w:tr w:rsidR="0038482C" w:rsidRPr="00050087" w:rsidTr="00EC2855">
        <w:trPr>
          <w:trHeight w:val="1220"/>
        </w:trPr>
        <w:tc>
          <w:tcPr>
            <w:tcW w:w="2430" w:type="dxa"/>
          </w:tcPr>
          <w:p w:rsidR="0038482C" w:rsidRPr="00050087" w:rsidRDefault="0038482C" w:rsidP="00D66E0F">
            <w:pPr>
              <w:spacing w:after="0"/>
              <w:rPr>
                <w:sz w:val="20"/>
              </w:rPr>
            </w:pPr>
          </w:p>
        </w:tc>
        <w:tc>
          <w:tcPr>
            <w:tcW w:w="4770" w:type="dxa"/>
          </w:tcPr>
          <w:p w:rsidR="0038482C" w:rsidRPr="00050087" w:rsidRDefault="0038482C" w:rsidP="00D66E0F">
            <w:pPr>
              <w:spacing w:after="0"/>
              <w:jc w:val="center"/>
              <w:rPr>
                <w:szCs w:val="22"/>
              </w:rPr>
            </w:pPr>
            <w:r w:rsidRPr="00050087">
              <w:rPr>
                <w:szCs w:val="22"/>
              </w:rPr>
              <w:t>California Energy Commission</w:t>
            </w:r>
          </w:p>
          <w:p w:rsidR="0038482C" w:rsidRPr="00050087" w:rsidRDefault="0038482C" w:rsidP="00D66E0F">
            <w:pPr>
              <w:spacing w:after="0"/>
              <w:jc w:val="center"/>
              <w:rPr>
                <w:szCs w:val="22"/>
              </w:rPr>
            </w:pPr>
            <w:r w:rsidRPr="00050087">
              <w:rPr>
                <w:szCs w:val="22"/>
              </w:rPr>
              <w:t>Contracts, Grants &amp; Loans Office</w:t>
            </w:r>
          </w:p>
          <w:p w:rsidR="0038482C" w:rsidRPr="00050087" w:rsidRDefault="0038482C" w:rsidP="00D66E0F">
            <w:pPr>
              <w:spacing w:after="0"/>
              <w:jc w:val="center"/>
              <w:rPr>
                <w:szCs w:val="22"/>
              </w:rPr>
            </w:pPr>
            <w:r w:rsidRPr="00050087">
              <w:rPr>
                <w:szCs w:val="22"/>
              </w:rPr>
              <w:t xml:space="preserve">Attn: </w:t>
            </w:r>
            <w:r w:rsidR="00A4364C">
              <w:rPr>
                <w:szCs w:val="22"/>
              </w:rPr>
              <w:t>GFO-17-601</w:t>
            </w:r>
          </w:p>
          <w:p w:rsidR="0038482C" w:rsidRPr="00050087" w:rsidRDefault="0038482C" w:rsidP="00D66E0F">
            <w:pPr>
              <w:spacing w:after="0"/>
              <w:jc w:val="center"/>
              <w:rPr>
                <w:szCs w:val="22"/>
              </w:rPr>
            </w:pPr>
            <w:r w:rsidRPr="00050087">
              <w:rPr>
                <w:szCs w:val="22"/>
              </w:rPr>
              <w:t>1516 Ninth Street, MS-18</w:t>
            </w:r>
          </w:p>
          <w:p w:rsidR="0038482C" w:rsidRPr="00050087" w:rsidRDefault="0038482C" w:rsidP="00D66E0F">
            <w:pPr>
              <w:spacing w:after="0"/>
              <w:jc w:val="center"/>
              <w:rPr>
                <w:szCs w:val="22"/>
              </w:rPr>
            </w:pPr>
            <w:r w:rsidRPr="00050087">
              <w:rPr>
                <w:szCs w:val="22"/>
              </w:rPr>
              <w:t>Sacramento, California  95814</w:t>
            </w:r>
          </w:p>
        </w:tc>
      </w:tr>
    </w:tbl>
    <w:p w:rsidR="00D47CD0" w:rsidRDefault="00D47CD0" w:rsidP="00D66E0F">
      <w:pPr>
        <w:spacing w:after="0"/>
        <w:ind w:left="720"/>
        <w:rPr>
          <w:szCs w:val="22"/>
        </w:rPr>
      </w:pPr>
    </w:p>
    <w:p w:rsidR="006C6191" w:rsidRDefault="001661BE" w:rsidP="00D66E0F">
      <w:pPr>
        <w:pStyle w:val="Heading2"/>
        <w:keepNext w:val="0"/>
        <w:numPr>
          <w:ilvl w:val="0"/>
          <w:numId w:val="14"/>
        </w:numPr>
        <w:spacing w:before="0" w:after="0"/>
        <w:ind w:hanging="720"/>
        <w:rPr>
          <w:lang w:val="en-US"/>
        </w:rPr>
      </w:pPr>
      <w:bookmarkStart w:id="112" w:name="_Toc491434407"/>
      <w:r w:rsidRPr="00050087">
        <w:t>Application</w:t>
      </w:r>
      <w:r w:rsidR="004A6704" w:rsidRPr="00050087">
        <w:t xml:space="preserve"> Organization</w:t>
      </w:r>
      <w:bookmarkEnd w:id="112"/>
    </w:p>
    <w:p w:rsidR="00191317" w:rsidRPr="00191317" w:rsidRDefault="00191317" w:rsidP="00D66E0F">
      <w:pPr>
        <w:pStyle w:val="Heading3"/>
        <w:keepNext w:val="0"/>
        <w:keepLines w:val="0"/>
        <w:spacing w:before="0" w:after="0"/>
        <w:rPr>
          <w:lang w:eastAsia="x-none"/>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790"/>
      </w:tblGrid>
      <w:tr w:rsidR="00321BEF" w:rsidRPr="00050087" w:rsidTr="00E541D3">
        <w:trPr>
          <w:trHeight w:val="281"/>
          <w:tblHeader/>
        </w:trPr>
        <w:tc>
          <w:tcPr>
            <w:tcW w:w="5400" w:type="dxa"/>
            <w:shd w:val="clear" w:color="auto" w:fill="D9D9D9"/>
          </w:tcPr>
          <w:p w:rsidR="00321BEF" w:rsidRPr="00050087" w:rsidRDefault="00321BEF" w:rsidP="00D66E0F">
            <w:pPr>
              <w:spacing w:after="0"/>
              <w:jc w:val="center"/>
              <w:rPr>
                <w:b/>
                <w:szCs w:val="22"/>
              </w:rPr>
            </w:pPr>
            <w:r w:rsidRPr="00050087">
              <w:rPr>
                <w:b/>
                <w:szCs w:val="22"/>
              </w:rPr>
              <w:t>Item</w:t>
            </w:r>
          </w:p>
        </w:tc>
        <w:tc>
          <w:tcPr>
            <w:tcW w:w="2790" w:type="dxa"/>
            <w:shd w:val="clear" w:color="auto" w:fill="D9D9D9"/>
          </w:tcPr>
          <w:p w:rsidR="00321BEF" w:rsidRPr="00050087" w:rsidRDefault="00321BEF" w:rsidP="00D66E0F">
            <w:pPr>
              <w:spacing w:after="0"/>
              <w:jc w:val="center"/>
              <w:rPr>
                <w:b/>
                <w:szCs w:val="22"/>
              </w:rPr>
            </w:pPr>
            <w:r w:rsidRPr="00050087">
              <w:rPr>
                <w:b/>
                <w:szCs w:val="22"/>
              </w:rPr>
              <w:t>Attachment Number (if applicable)</w:t>
            </w:r>
          </w:p>
        </w:tc>
      </w:tr>
      <w:tr w:rsidR="00321BEF" w:rsidRPr="00050087" w:rsidTr="00884777">
        <w:trPr>
          <w:trHeight w:val="281"/>
        </w:trPr>
        <w:tc>
          <w:tcPr>
            <w:tcW w:w="5400" w:type="dxa"/>
            <w:tcBorders>
              <w:bottom w:val="single" w:sz="4" w:space="0" w:color="auto"/>
            </w:tcBorders>
            <w:vAlign w:val="center"/>
          </w:tcPr>
          <w:p w:rsidR="00321BEF" w:rsidRPr="00050087" w:rsidRDefault="00130B87" w:rsidP="00D66E0F">
            <w:pPr>
              <w:spacing w:after="0"/>
              <w:rPr>
                <w:szCs w:val="22"/>
              </w:rPr>
            </w:pPr>
            <w:r>
              <w:rPr>
                <w:szCs w:val="22"/>
              </w:rPr>
              <w:t xml:space="preserve">Operation and Maintenance Support Grant </w:t>
            </w:r>
            <w:r w:rsidR="00321BEF" w:rsidRPr="00050087">
              <w:rPr>
                <w:szCs w:val="22"/>
              </w:rPr>
              <w:t>Application Form</w:t>
            </w:r>
          </w:p>
        </w:tc>
        <w:tc>
          <w:tcPr>
            <w:tcW w:w="2790" w:type="dxa"/>
            <w:tcBorders>
              <w:bottom w:val="single" w:sz="4" w:space="0" w:color="auto"/>
            </w:tcBorders>
            <w:vAlign w:val="center"/>
          </w:tcPr>
          <w:p w:rsidR="00321BEF" w:rsidRPr="00D47374" w:rsidRDefault="00321BEF" w:rsidP="00D66E0F">
            <w:pPr>
              <w:spacing w:after="0"/>
              <w:jc w:val="center"/>
              <w:rPr>
                <w:szCs w:val="22"/>
                <w:highlight w:val="yellow"/>
              </w:rPr>
            </w:pPr>
            <w:r w:rsidRPr="00B97BE2">
              <w:rPr>
                <w:szCs w:val="22"/>
              </w:rPr>
              <w:t>Attachment 1</w:t>
            </w:r>
          </w:p>
        </w:tc>
      </w:tr>
      <w:tr w:rsidR="00FB3CE7" w:rsidRPr="000A4F64" w:rsidTr="00BF42C7">
        <w:trPr>
          <w:trHeight w:val="280"/>
        </w:trPr>
        <w:tc>
          <w:tcPr>
            <w:tcW w:w="5400" w:type="dxa"/>
            <w:vAlign w:val="center"/>
          </w:tcPr>
          <w:p w:rsidR="00FB3CE7" w:rsidRPr="000A4F64" w:rsidRDefault="00446FB5" w:rsidP="00D66E0F">
            <w:pPr>
              <w:spacing w:after="0"/>
              <w:rPr>
                <w:szCs w:val="22"/>
              </w:rPr>
            </w:pPr>
            <w:r>
              <w:rPr>
                <w:szCs w:val="22"/>
              </w:rPr>
              <w:t>Documentation of Station Operational Status</w:t>
            </w:r>
          </w:p>
        </w:tc>
        <w:tc>
          <w:tcPr>
            <w:tcW w:w="2790" w:type="dxa"/>
            <w:vAlign w:val="center"/>
          </w:tcPr>
          <w:p w:rsidR="00FB3CE7" w:rsidRPr="00BF42C7" w:rsidRDefault="00FB3CE7" w:rsidP="00D66E0F">
            <w:pPr>
              <w:spacing w:after="0"/>
              <w:jc w:val="center"/>
              <w:rPr>
                <w:szCs w:val="22"/>
              </w:rPr>
            </w:pPr>
            <w:r w:rsidRPr="00BF42C7">
              <w:rPr>
                <w:szCs w:val="22"/>
              </w:rPr>
              <w:t>N/A</w:t>
            </w:r>
          </w:p>
        </w:tc>
      </w:tr>
      <w:tr w:rsidR="00873202" w:rsidRPr="00050087" w:rsidTr="00884777">
        <w:trPr>
          <w:trHeight w:val="281"/>
        </w:trPr>
        <w:tc>
          <w:tcPr>
            <w:tcW w:w="5400" w:type="dxa"/>
            <w:vAlign w:val="center"/>
          </w:tcPr>
          <w:p w:rsidR="00873202" w:rsidRPr="00BF42C7" w:rsidRDefault="00446FB5" w:rsidP="00D66E0F">
            <w:pPr>
              <w:spacing w:after="0"/>
              <w:rPr>
                <w:szCs w:val="22"/>
              </w:rPr>
            </w:pPr>
            <w:r w:rsidRPr="00BF42C7">
              <w:rPr>
                <w:szCs w:val="22"/>
              </w:rPr>
              <w:t>Commitment Letter</w:t>
            </w:r>
          </w:p>
        </w:tc>
        <w:tc>
          <w:tcPr>
            <w:tcW w:w="2790" w:type="dxa"/>
            <w:vAlign w:val="center"/>
          </w:tcPr>
          <w:p w:rsidR="00873202" w:rsidRPr="00D47374" w:rsidRDefault="005A1403" w:rsidP="00D66E0F">
            <w:pPr>
              <w:spacing w:after="0"/>
              <w:jc w:val="center"/>
              <w:rPr>
                <w:szCs w:val="22"/>
                <w:highlight w:val="yellow"/>
              </w:rPr>
            </w:pPr>
            <w:r w:rsidRPr="00F67DEA">
              <w:rPr>
                <w:szCs w:val="22"/>
              </w:rPr>
              <w:t>N</w:t>
            </w:r>
            <w:r w:rsidR="00F234A3" w:rsidRPr="00F67DEA">
              <w:rPr>
                <w:szCs w:val="22"/>
              </w:rPr>
              <w:t>/</w:t>
            </w:r>
            <w:r w:rsidRPr="00F67DEA">
              <w:rPr>
                <w:szCs w:val="22"/>
              </w:rPr>
              <w:t>A</w:t>
            </w:r>
          </w:p>
        </w:tc>
      </w:tr>
      <w:tr w:rsidR="00321BEF" w:rsidRPr="00050087" w:rsidTr="00884777">
        <w:trPr>
          <w:trHeight w:val="290"/>
        </w:trPr>
        <w:tc>
          <w:tcPr>
            <w:tcW w:w="5400" w:type="dxa"/>
            <w:vAlign w:val="center"/>
          </w:tcPr>
          <w:p w:rsidR="00321BEF" w:rsidRPr="000A4F64" w:rsidRDefault="00B8059B" w:rsidP="00D66E0F">
            <w:pPr>
              <w:spacing w:after="0"/>
              <w:rPr>
                <w:szCs w:val="22"/>
              </w:rPr>
            </w:pPr>
            <w:r w:rsidRPr="00BF42C7">
              <w:rPr>
                <w:szCs w:val="22"/>
              </w:rPr>
              <w:lastRenderedPageBreak/>
              <w:t>Budget Form</w:t>
            </w:r>
          </w:p>
        </w:tc>
        <w:tc>
          <w:tcPr>
            <w:tcW w:w="2790" w:type="dxa"/>
            <w:vAlign w:val="center"/>
          </w:tcPr>
          <w:p w:rsidR="00321BEF" w:rsidRPr="00D47374" w:rsidRDefault="00321BEF" w:rsidP="00D66E0F">
            <w:pPr>
              <w:spacing w:after="0"/>
              <w:jc w:val="center"/>
              <w:rPr>
                <w:szCs w:val="22"/>
                <w:highlight w:val="yellow"/>
              </w:rPr>
            </w:pPr>
            <w:r w:rsidRPr="00B97BE2">
              <w:rPr>
                <w:szCs w:val="22"/>
              </w:rPr>
              <w:t xml:space="preserve">Attachment </w:t>
            </w:r>
            <w:r w:rsidR="00B8059B" w:rsidRPr="00B97BE2">
              <w:rPr>
                <w:szCs w:val="22"/>
              </w:rPr>
              <w:t>3</w:t>
            </w:r>
          </w:p>
        </w:tc>
      </w:tr>
      <w:tr w:rsidR="00321BEF" w:rsidRPr="00050087" w:rsidTr="00884777">
        <w:tc>
          <w:tcPr>
            <w:tcW w:w="5400" w:type="dxa"/>
            <w:vAlign w:val="center"/>
          </w:tcPr>
          <w:p w:rsidR="00321BEF" w:rsidRPr="000A4F64" w:rsidRDefault="00B8059B" w:rsidP="00D66E0F">
            <w:pPr>
              <w:spacing w:after="0"/>
              <w:rPr>
                <w:szCs w:val="22"/>
              </w:rPr>
            </w:pPr>
            <w:r w:rsidRPr="00BF42C7">
              <w:rPr>
                <w:szCs w:val="22"/>
              </w:rPr>
              <w:t>Contact List</w:t>
            </w:r>
          </w:p>
        </w:tc>
        <w:tc>
          <w:tcPr>
            <w:tcW w:w="2790" w:type="dxa"/>
            <w:vAlign w:val="center"/>
          </w:tcPr>
          <w:p w:rsidR="00321BEF" w:rsidRPr="00D47374" w:rsidRDefault="00321BEF" w:rsidP="00D66E0F">
            <w:pPr>
              <w:spacing w:after="0"/>
              <w:jc w:val="center"/>
              <w:rPr>
                <w:szCs w:val="22"/>
                <w:highlight w:val="yellow"/>
              </w:rPr>
            </w:pPr>
            <w:r w:rsidRPr="00B97BE2">
              <w:rPr>
                <w:szCs w:val="22"/>
              </w:rPr>
              <w:t xml:space="preserve">Attachment </w:t>
            </w:r>
            <w:r w:rsidR="00B8059B" w:rsidRPr="00B97BE2">
              <w:rPr>
                <w:szCs w:val="22"/>
              </w:rPr>
              <w:t>4</w:t>
            </w:r>
          </w:p>
        </w:tc>
      </w:tr>
    </w:tbl>
    <w:p w:rsidR="006C6191" w:rsidRDefault="006C6191" w:rsidP="00D66E0F">
      <w:pPr>
        <w:spacing w:after="0"/>
        <w:rPr>
          <w:b/>
          <w:szCs w:val="22"/>
        </w:rPr>
      </w:pPr>
      <w:bookmarkStart w:id="113" w:name="_Toc507398622"/>
    </w:p>
    <w:bookmarkEnd w:id="113"/>
    <w:p w:rsidR="00E353FD" w:rsidRPr="00050087" w:rsidRDefault="00130B87" w:rsidP="00D66E0F">
      <w:pPr>
        <w:numPr>
          <w:ilvl w:val="0"/>
          <w:numId w:val="7"/>
        </w:numPr>
        <w:spacing w:after="0"/>
        <w:ind w:left="1440" w:hanging="720"/>
        <w:rPr>
          <w:b/>
          <w:szCs w:val="22"/>
        </w:rPr>
      </w:pPr>
      <w:r>
        <w:rPr>
          <w:b/>
          <w:szCs w:val="22"/>
        </w:rPr>
        <w:t xml:space="preserve">Operation and Maintenance Support Grant </w:t>
      </w:r>
      <w:r w:rsidR="001661BE" w:rsidRPr="00050087">
        <w:rPr>
          <w:b/>
          <w:szCs w:val="22"/>
        </w:rPr>
        <w:t>Application</w:t>
      </w:r>
      <w:r w:rsidR="00C42CE4" w:rsidRPr="00050087">
        <w:rPr>
          <w:b/>
          <w:szCs w:val="22"/>
        </w:rPr>
        <w:t xml:space="preserve"> Form</w:t>
      </w:r>
    </w:p>
    <w:p w:rsidR="00BF721E" w:rsidRPr="00BC6B94" w:rsidRDefault="00BF721E" w:rsidP="00D66E0F">
      <w:pPr>
        <w:spacing w:after="0"/>
        <w:ind w:left="1440"/>
        <w:rPr>
          <w:szCs w:val="22"/>
        </w:rPr>
      </w:pPr>
      <w:r w:rsidRPr="00BC6B94">
        <w:rPr>
          <w:szCs w:val="22"/>
        </w:rPr>
        <w:t xml:space="preserve">Applicants must include a completed Application Form shown in </w:t>
      </w:r>
      <w:r w:rsidRPr="00B97BE2">
        <w:rPr>
          <w:szCs w:val="22"/>
        </w:rPr>
        <w:t>Attachment 1.</w:t>
      </w:r>
    </w:p>
    <w:p w:rsidR="00BF721E" w:rsidRDefault="00BF721E" w:rsidP="00D66E0F">
      <w:pPr>
        <w:spacing w:after="0"/>
        <w:ind w:left="1440"/>
        <w:rPr>
          <w:szCs w:val="22"/>
        </w:rPr>
      </w:pPr>
    </w:p>
    <w:p w:rsidR="00BF721E" w:rsidRDefault="00BF721E" w:rsidP="00D66E0F">
      <w:pPr>
        <w:spacing w:after="0"/>
        <w:ind w:left="1440"/>
        <w:rPr>
          <w:szCs w:val="22"/>
        </w:rPr>
      </w:pPr>
      <w:r>
        <w:rPr>
          <w:szCs w:val="22"/>
        </w:rPr>
        <w:t xml:space="preserve">All </w:t>
      </w:r>
      <w:r w:rsidR="00A1177D">
        <w:rPr>
          <w:szCs w:val="22"/>
        </w:rPr>
        <w:t>Applicant</w:t>
      </w:r>
      <w:r>
        <w:rPr>
          <w:szCs w:val="22"/>
        </w:rPr>
        <w:t>s must authorize the Energy Commission to make any inquiries necessary to verify the information presented in the application</w:t>
      </w:r>
      <w:r w:rsidR="00C05154">
        <w:rPr>
          <w:szCs w:val="22"/>
        </w:rPr>
        <w:t xml:space="preserve">. Further, all </w:t>
      </w:r>
      <w:r w:rsidR="00A1177D">
        <w:rPr>
          <w:szCs w:val="22"/>
        </w:rPr>
        <w:t>Applicant</w:t>
      </w:r>
      <w:r w:rsidR="00C05154">
        <w:rPr>
          <w:szCs w:val="22"/>
        </w:rPr>
        <w:t xml:space="preserve">s must authorize the Energy Commission to obtain a credit report on the </w:t>
      </w:r>
      <w:r w:rsidR="00A1177D">
        <w:rPr>
          <w:szCs w:val="22"/>
        </w:rPr>
        <w:t>Applicant</w:t>
      </w:r>
      <w:r w:rsidR="00C05154">
        <w:rPr>
          <w:szCs w:val="22"/>
        </w:rPr>
        <w:t>’s organization</w:t>
      </w:r>
      <w:r>
        <w:rPr>
          <w:szCs w:val="22"/>
        </w:rPr>
        <w:t>.</w:t>
      </w:r>
    </w:p>
    <w:p w:rsidR="00BF721E" w:rsidRDefault="00BF721E" w:rsidP="00D66E0F">
      <w:pPr>
        <w:spacing w:after="0"/>
        <w:ind w:left="1440"/>
        <w:rPr>
          <w:szCs w:val="22"/>
        </w:rPr>
      </w:pPr>
    </w:p>
    <w:p w:rsidR="00BF721E" w:rsidRDefault="00BF721E" w:rsidP="00D66E0F">
      <w:pPr>
        <w:spacing w:after="0"/>
        <w:ind w:left="1440"/>
        <w:rPr>
          <w:szCs w:val="22"/>
        </w:rPr>
      </w:pPr>
      <w:r>
        <w:rPr>
          <w:szCs w:val="22"/>
        </w:rPr>
        <w:t xml:space="preserve">All </w:t>
      </w:r>
      <w:r w:rsidR="00A1177D">
        <w:rPr>
          <w:szCs w:val="22"/>
        </w:rPr>
        <w:t>Applicant</w:t>
      </w:r>
      <w:r>
        <w:rPr>
          <w:szCs w:val="22"/>
        </w:rPr>
        <w:t>s must certify under penalty of perjury under the laws of the State of California that:</w:t>
      </w:r>
    </w:p>
    <w:p w:rsidR="00BF721E" w:rsidRDefault="00BF721E" w:rsidP="00D66E0F">
      <w:pPr>
        <w:spacing w:after="0"/>
        <w:ind w:left="1440"/>
        <w:rPr>
          <w:szCs w:val="22"/>
        </w:rPr>
      </w:pPr>
    </w:p>
    <w:p w:rsidR="00BF721E" w:rsidRDefault="00BF721E" w:rsidP="00D66E0F">
      <w:pPr>
        <w:pStyle w:val="ListParagraph"/>
        <w:numPr>
          <w:ilvl w:val="0"/>
          <w:numId w:val="26"/>
        </w:numPr>
        <w:spacing w:after="0"/>
        <w:ind w:left="2160" w:hanging="720"/>
        <w:contextualSpacing/>
        <w:rPr>
          <w:szCs w:val="22"/>
        </w:rPr>
      </w:pPr>
      <w:r>
        <w:rPr>
          <w:szCs w:val="22"/>
        </w:rPr>
        <w:t>A</w:t>
      </w:r>
      <w:r w:rsidRPr="00050087">
        <w:rPr>
          <w:szCs w:val="22"/>
        </w:rPr>
        <w:t xml:space="preserve">ll information in the application is correct and complete to the best of the </w:t>
      </w:r>
      <w:r w:rsidR="00A1177D">
        <w:rPr>
          <w:szCs w:val="22"/>
        </w:rPr>
        <w:t>Applicant</w:t>
      </w:r>
      <w:r w:rsidRPr="00050087">
        <w:rPr>
          <w:szCs w:val="22"/>
        </w:rPr>
        <w:t>’s knowledge</w:t>
      </w:r>
      <w:r>
        <w:rPr>
          <w:szCs w:val="22"/>
        </w:rPr>
        <w:t>.</w:t>
      </w:r>
    </w:p>
    <w:p w:rsidR="00BF721E" w:rsidRDefault="00BF721E" w:rsidP="00D66E0F">
      <w:pPr>
        <w:spacing w:after="0"/>
        <w:ind w:left="2160" w:hanging="720"/>
        <w:rPr>
          <w:szCs w:val="22"/>
        </w:rPr>
      </w:pPr>
    </w:p>
    <w:p w:rsidR="00BF721E" w:rsidRDefault="00BF721E" w:rsidP="00D66E0F">
      <w:pPr>
        <w:pStyle w:val="ListParagraph"/>
        <w:numPr>
          <w:ilvl w:val="0"/>
          <w:numId w:val="26"/>
        </w:numPr>
        <w:spacing w:after="0"/>
        <w:ind w:left="2160" w:hanging="720"/>
        <w:contextualSpacing/>
        <w:rPr>
          <w:szCs w:val="22"/>
        </w:rPr>
      </w:pPr>
      <w:r>
        <w:rPr>
          <w:szCs w:val="22"/>
        </w:rPr>
        <w:t>T</w:t>
      </w:r>
      <w:r w:rsidRPr="00050087">
        <w:rPr>
          <w:szCs w:val="22"/>
        </w:rPr>
        <w:t xml:space="preserve">he </w:t>
      </w:r>
      <w:r w:rsidR="00A1177D">
        <w:rPr>
          <w:szCs w:val="22"/>
        </w:rPr>
        <w:t>Applicant</w:t>
      </w:r>
      <w:r w:rsidRPr="00050087">
        <w:rPr>
          <w:szCs w:val="22"/>
        </w:rPr>
        <w:t xml:space="preserve"> has read</w:t>
      </w:r>
      <w:r>
        <w:rPr>
          <w:szCs w:val="22"/>
        </w:rPr>
        <w:t xml:space="preserve"> and understands</w:t>
      </w:r>
      <w:r w:rsidRPr="00050087">
        <w:rPr>
          <w:szCs w:val="22"/>
        </w:rPr>
        <w:t xml:space="preserve"> the </w:t>
      </w:r>
      <w:r>
        <w:rPr>
          <w:szCs w:val="22"/>
        </w:rPr>
        <w:t>t</w:t>
      </w:r>
      <w:r w:rsidRPr="00050087">
        <w:rPr>
          <w:szCs w:val="22"/>
        </w:rPr>
        <w:t xml:space="preserve">erms and </w:t>
      </w:r>
      <w:r>
        <w:rPr>
          <w:szCs w:val="22"/>
        </w:rPr>
        <w:t>c</w:t>
      </w:r>
      <w:r w:rsidRPr="00050087">
        <w:rPr>
          <w:szCs w:val="22"/>
        </w:rPr>
        <w:t>onditions and will accept them without negotiation if awarded.</w:t>
      </w:r>
    </w:p>
    <w:p w:rsidR="00BF721E" w:rsidRPr="00633B60" w:rsidRDefault="00BF721E" w:rsidP="00D66E0F">
      <w:pPr>
        <w:spacing w:after="0"/>
        <w:ind w:left="2160" w:hanging="720"/>
        <w:rPr>
          <w:szCs w:val="22"/>
        </w:rPr>
      </w:pPr>
    </w:p>
    <w:p w:rsidR="00BF721E" w:rsidRDefault="00BF721E" w:rsidP="00D66E0F">
      <w:pPr>
        <w:pStyle w:val="ListParagraph"/>
        <w:numPr>
          <w:ilvl w:val="0"/>
          <w:numId w:val="26"/>
        </w:numPr>
        <w:spacing w:after="0"/>
        <w:ind w:left="2160" w:hanging="720"/>
        <w:contextualSpacing/>
        <w:rPr>
          <w:szCs w:val="22"/>
        </w:rPr>
      </w:pPr>
      <w:r>
        <w:rPr>
          <w:szCs w:val="22"/>
        </w:rPr>
        <w:t xml:space="preserve">The </w:t>
      </w:r>
      <w:r w:rsidR="00A1177D">
        <w:rPr>
          <w:szCs w:val="22"/>
        </w:rPr>
        <w:t>Applicant</w:t>
      </w:r>
      <w:r>
        <w:rPr>
          <w:szCs w:val="22"/>
        </w:rPr>
        <w:t xml:space="preserve"> has received any required licenses (such as copyrights or trademarks) applicable to the submitted application.</w:t>
      </w:r>
    </w:p>
    <w:p w:rsidR="00BF721E" w:rsidRDefault="00BF721E" w:rsidP="00D66E0F">
      <w:pPr>
        <w:spacing w:after="0"/>
        <w:ind w:left="2160" w:hanging="720"/>
        <w:rPr>
          <w:szCs w:val="22"/>
        </w:rPr>
      </w:pPr>
    </w:p>
    <w:p w:rsidR="00BF721E" w:rsidRDefault="00BF721E" w:rsidP="00D66E0F">
      <w:pPr>
        <w:pStyle w:val="ListParagraph"/>
        <w:numPr>
          <w:ilvl w:val="0"/>
          <w:numId w:val="26"/>
        </w:numPr>
        <w:spacing w:after="0"/>
        <w:ind w:left="2160" w:hanging="720"/>
        <w:contextualSpacing/>
        <w:rPr>
          <w:szCs w:val="22"/>
        </w:rPr>
      </w:pPr>
      <w:r>
        <w:rPr>
          <w:szCs w:val="22"/>
        </w:rPr>
        <w:t xml:space="preserve">The person electronically submitting the application through the Grant Solicitation System is an authorized representative of the </w:t>
      </w:r>
      <w:r w:rsidR="00A1177D">
        <w:rPr>
          <w:szCs w:val="22"/>
        </w:rPr>
        <w:t>Applicant</w:t>
      </w:r>
      <w:r>
        <w:rPr>
          <w:szCs w:val="22"/>
        </w:rPr>
        <w:t xml:space="preserve">. For </w:t>
      </w:r>
      <w:r w:rsidR="00A1177D">
        <w:rPr>
          <w:szCs w:val="22"/>
        </w:rPr>
        <w:t>Applicant</w:t>
      </w:r>
      <w:r>
        <w:rPr>
          <w:szCs w:val="22"/>
        </w:rPr>
        <w:t xml:space="preserve">s providing a hard copy submittal, the person signing the application is an authorized representative of the </w:t>
      </w:r>
      <w:r w:rsidR="00A1177D">
        <w:rPr>
          <w:szCs w:val="22"/>
        </w:rPr>
        <w:t>Applicant</w:t>
      </w:r>
      <w:r>
        <w:rPr>
          <w:szCs w:val="22"/>
        </w:rPr>
        <w:t>.</w:t>
      </w:r>
    </w:p>
    <w:p w:rsidR="00E31D8A" w:rsidRPr="000A4F64" w:rsidRDefault="00E31D8A" w:rsidP="00D66E0F">
      <w:pPr>
        <w:pStyle w:val="ListParagraph"/>
        <w:spacing w:after="0"/>
        <w:ind w:left="2160"/>
        <w:rPr>
          <w:szCs w:val="22"/>
        </w:rPr>
      </w:pPr>
    </w:p>
    <w:p w:rsidR="00E31D8A" w:rsidRDefault="00E31D8A" w:rsidP="00D66E0F">
      <w:pPr>
        <w:pStyle w:val="ListParagraph"/>
        <w:numPr>
          <w:ilvl w:val="0"/>
          <w:numId w:val="26"/>
        </w:numPr>
        <w:spacing w:after="0"/>
        <w:ind w:left="2160" w:hanging="720"/>
        <w:contextualSpacing/>
        <w:rPr>
          <w:szCs w:val="22"/>
        </w:rPr>
      </w:pPr>
      <w:r>
        <w:rPr>
          <w:szCs w:val="22"/>
        </w:rPr>
        <w:t xml:space="preserve">The Applicant agrees to the Scope of Work contained in </w:t>
      </w:r>
      <w:r w:rsidRPr="00B97BE2">
        <w:rPr>
          <w:szCs w:val="22"/>
        </w:rPr>
        <w:t xml:space="preserve">Attachment </w:t>
      </w:r>
      <w:r w:rsidR="00614B77" w:rsidRPr="00B97BE2">
        <w:rPr>
          <w:szCs w:val="22"/>
        </w:rPr>
        <w:t>2</w:t>
      </w:r>
      <w:r w:rsidR="00614B77">
        <w:rPr>
          <w:szCs w:val="22"/>
        </w:rPr>
        <w:t xml:space="preserve"> </w:t>
      </w:r>
      <w:r>
        <w:rPr>
          <w:szCs w:val="22"/>
        </w:rPr>
        <w:t>without modification. While modifications to the Scope of Work are not anticipated, the Energy Commission reserves the right to modify the Scope of Work if necessary.</w:t>
      </w:r>
    </w:p>
    <w:p w:rsidR="00BF721E" w:rsidRDefault="00BF721E" w:rsidP="00D66E0F">
      <w:pPr>
        <w:spacing w:after="0"/>
        <w:ind w:left="1080"/>
        <w:rPr>
          <w:b/>
          <w:i/>
          <w:szCs w:val="22"/>
        </w:rPr>
      </w:pPr>
    </w:p>
    <w:p w:rsidR="00BF721E" w:rsidRDefault="00BF721E" w:rsidP="00D66E0F">
      <w:pPr>
        <w:spacing w:after="0"/>
        <w:ind w:left="1440"/>
        <w:rPr>
          <w:szCs w:val="22"/>
        </w:rPr>
      </w:pPr>
      <w:r w:rsidRPr="00BC6B94">
        <w:rPr>
          <w:b/>
          <w:i/>
          <w:szCs w:val="22"/>
        </w:rPr>
        <w:t xml:space="preserve">For </w:t>
      </w:r>
      <w:r w:rsidR="00A1177D">
        <w:rPr>
          <w:b/>
          <w:i/>
          <w:szCs w:val="22"/>
        </w:rPr>
        <w:t>Applicant</w:t>
      </w:r>
      <w:r w:rsidRPr="00BC6B94">
        <w:rPr>
          <w:b/>
          <w:i/>
          <w:szCs w:val="22"/>
        </w:rPr>
        <w:t>s using the electronic submission through the Grant Solicitation System</w:t>
      </w:r>
      <w:r>
        <w:rPr>
          <w:szCs w:val="22"/>
        </w:rPr>
        <w:t>, checking the “I Agree” box and clicking the “I Agree &amp; Submit” button provides the required authorizations and certifications.</w:t>
      </w:r>
    </w:p>
    <w:p w:rsidR="00BF721E" w:rsidRDefault="00BF721E" w:rsidP="00D66E0F">
      <w:pPr>
        <w:spacing w:after="0"/>
        <w:ind w:left="1440"/>
        <w:rPr>
          <w:szCs w:val="22"/>
        </w:rPr>
      </w:pPr>
    </w:p>
    <w:p w:rsidR="00BF721E" w:rsidRDefault="00BF721E" w:rsidP="00D66E0F">
      <w:pPr>
        <w:spacing w:after="0"/>
        <w:ind w:left="1440"/>
        <w:rPr>
          <w:szCs w:val="22"/>
        </w:rPr>
      </w:pPr>
      <w:r w:rsidRPr="003B366F">
        <w:rPr>
          <w:b/>
          <w:i/>
          <w:szCs w:val="22"/>
        </w:rPr>
        <w:t xml:space="preserve">For </w:t>
      </w:r>
      <w:r w:rsidR="00A1177D">
        <w:rPr>
          <w:b/>
          <w:i/>
          <w:szCs w:val="22"/>
        </w:rPr>
        <w:t>Applicant</w:t>
      </w:r>
      <w:r w:rsidRPr="003B366F">
        <w:rPr>
          <w:b/>
          <w:i/>
          <w:szCs w:val="22"/>
        </w:rPr>
        <w:t xml:space="preserve">s </w:t>
      </w:r>
      <w:r>
        <w:rPr>
          <w:b/>
          <w:i/>
          <w:szCs w:val="22"/>
        </w:rPr>
        <w:t>submitting hard copy applications</w:t>
      </w:r>
      <w:r>
        <w:rPr>
          <w:szCs w:val="22"/>
        </w:rPr>
        <w:t xml:space="preserve">, </w:t>
      </w:r>
      <w:r w:rsidRPr="00E95954">
        <w:rPr>
          <w:szCs w:val="22"/>
        </w:rPr>
        <w:t>Attachment 1</w:t>
      </w:r>
      <w:r>
        <w:rPr>
          <w:szCs w:val="22"/>
        </w:rPr>
        <w:t xml:space="preserve"> must be</w:t>
      </w:r>
      <w:r w:rsidR="00FD6BCD">
        <w:rPr>
          <w:szCs w:val="22"/>
        </w:rPr>
        <w:t xml:space="preserve"> submitted and</w:t>
      </w:r>
      <w:r>
        <w:rPr>
          <w:szCs w:val="22"/>
        </w:rPr>
        <w:t xml:space="preserve"> signed by an authorized representative of the </w:t>
      </w:r>
      <w:r w:rsidR="00A1177D">
        <w:rPr>
          <w:szCs w:val="22"/>
        </w:rPr>
        <w:t>Applicant</w:t>
      </w:r>
      <w:r>
        <w:rPr>
          <w:szCs w:val="22"/>
        </w:rPr>
        <w:t>.</w:t>
      </w:r>
    </w:p>
    <w:p w:rsidR="000C5650" w:rsidRPr="00050087" w:rsidRDefault="000C5650" w:rsidP="00D66E0F">
      <w:pPr>
        <w:spacing w:after="0"/>
        <w:ind w:left="1440"/>
        <w:rPr>
          <w:szCs w:val="22"/>
        </w:rPr>
      </w:pPr>
    </w:p>
    <w:p w:rsidR="00C54FB6" w:rsidRDefault="00C54FB6" w:rsidP="00D66E0F">
      <w:pPr>
        <w:numPr>
          <w:ilvl w:val="0"/>
          <w:numId w:val="7"/>
        </w:numPr>
        <w:spacing w:after="0"/>
        <w:ind w:left="1440" w:hanging="720"/>
        <w:rPr>
          <w:b/>
          <w:szCs w:val="22"/>
        </w:rPr>
      </w:pPr>
      <w:r>
        <w:rPr>
          <w:b/>
          <w:szCs w:val="22"/>
        </w:rPr>
        <w:t>Documentation on Station Operational Status</w:t>
      </w:r>
    </w:p>
    <w:p w:rsidR="00C54FB6" w:rsidRDefault="00C54FB6" w:rsidP="00A50B33">
      <w:pPr>
        <w:spacing w:after="0"/>
        <w:ind w:left="1440"/>
        <w:rPr>
          <w:szCs w:val="22"/>
        </w:rPr>
      </w:pPr>
      <w:r>
        <w:rPr>
          <w:szCs w:val="22"/>
        </w:rPr>
        <w:t>The Applicant shall provide documentation that the station is operational or submit a reasonable plan that the station will be operational within 90-days from the date of application or June 30, 2018, whichever comes first.</w:t>
      </w:r>
    </w:p>
    <w:p w:rsidR="00C54FB6" w:rsidRPr="00A50B33" w:rsidRDefault="00C54FB6" w:rsidP="00A50B33">
      <w:pPr>
        <w:spacing w:after="0"/>
        <w:ind w:left="1440"/>
        <w:rPr>
          <w:szCs w:val="22"/>
        </w:rPr>
      </w:pPr>
    </w:p>
    <w:p w:rsidR="00565BC7" w:rsidRPr="00BF42C7" w:rsidRDefault="00565BC7" w:rsidP="00D66E0F">
      <w:pPr>
        <w:numPr>
          <w:ilvl w:val="0"/>
          <w:numId w:val="7"/>
        </w:numPr>
        <w:spacing w:after="0"/>
        <w:ind w:left="1440" w:hanging="720"/>
        <w:rPr>
          <w:b/>
          <w:szCs w:val="22"/>
        </w:rPr>
      </w:pPr>
      <w:r w:rsidRPr="00873202">
        <w:rPr>
          <w:b/>
          <w:szCs w:val="22"/>
        </w:rPr>
        <w:t>Commitment Letter</w:t>
      </w:r>
    </w:p>
    <w:p w:rsidR="00B97085" w:rsidRDefault="00565BC7" w:rsidP="00D66E0F">
      <w:pPr>
        <w:spacing w:after="0"/>
        <w:ind w:left="1440"/>
        <w:rPr>
          <w:szCs w:val="22"/>
        </w:rPr>
      </w:pPr>
      <w:r w:rsidRPr="00FB3CE7">
        <w:rPr>
          <w:szCs w:val="22"/>
        </w:rPr>
        <w:t xml:space="preserve">The Applicant shall provide a commitment letter about </w:t>
      </w:r>
      <w:r>
        <w:rPr>
          <w:szCs w:val="22"/>
        </w:rPr>
        <w:t xml:space="preserve">their plan to operate the station receiving Operations and Maintenance funding </w:t>
      </w:r>
      <w:r w:rsidRPr="00FB3CE7">
        <w:rPr>
          <w:szCs w:val="22"/>
        </w:rPr>
        <w:t xml:space="preserve">for a minimum of </w:t>
      </w:r>
      <w:r w:rsidR="00614B77">
        <w:rPr>
          <w:szCs w:val="22"/>
        </w:rPr>
        <w:t>3</w:t>
      </w:r>
      <w:r w:rsidR="00614B77" w:rsidRPr="00FB3CE7">
        <w:rPr>
          <w:szCs w:val="22"/>
        </w:rPr>
        <w:t xml:space="preserve"> </w:t>
      </w:r>
      <w:r>
        <w:rPr>
          <w:szCs w:val="22"/>
        </w:rPr>
        <w:t xml:space="preserve">years </w:t>
      </w:r>
      <w:r w:rsidRPr="009A04A6">
        <w:rPr>
          <w:szCs w:val="22"/>
        </w:rPr>
        <w:lastRenderedPageBreak/>
        <w:t>after an O</w:t>
      </w:r>
      <w:r>
        <w:rPr>
          <w:szCs w:val="22"/>
        </w:rPr>
        <w:t xml:space="preserve">perations and Maintenance </w:t>
      </w:r>
      <w:r w:rsidRPr="009A04A6">
        <w:rPr>
          <w:szCs w:val="22"/>
        </w:rPr>
        <w:t>agreement</w:t>
      </w:r>
      <w:r>
        <w:rPr>
          <w:szCs w:val="22"/>
        </w:rPr>
        <w:t xml:space="preserve"> funded under this solicitation is executed.</w:t>
      </w:r>
    </w:p>
    <w:p w:rsidR="00B97085" w:rsidRDefault="00B97085" w:rsidP="00D66E0F">
      <w:pPr>
        <w:spacing w:after="0"/>
        <w:ind w:left="720"/>
        <w:rPr>
          <w:szCs w:val="22"/>
        </w:rPr>
      </w:pPr>
    </w:p>
    <w:p w:rsidR="006C6191" w:rsidRPr="00050087" w:rsidRDefault="002D2E9A" w:rsidP="00D66E0F">
      <w:pPr>
        <w:numPr>
          <w:ilvl w:val="0"/>
          <w:numId w:val="7"/>
        </w:numPr>
        <w:spacing w:after="0"/>
        <w:ind w:left="1440" w:hanging="720"/>
        <w:rPr>
          <w:b/>
          <w:szCs w:val="22"/>
        </w:rPr>
      </w:pPr>
      <w:bookmarkStart w:id="114" w:name="_Toc35074602"/>
      <w:r w:rsidRPr="00050087">
        <w:rPr>
          <w:b/>
          <w:szCs w:val="22"/>
        </w:rPr>
        <w:t>Budget Forms</w:t>
      </w:r>
    </w:p>
    <w:bookmarkEnd w:id="114"/>
    <w:p w:rsidR="00565BC7" w:rsidRDefault="00565BC7" w:rsidP="00D66E0F">
      <w:pPr>
        <w:spacing w:after="0"/>
        <w:ind w:left="1440"/>
        <w:rPr>
          <w:szCs w:val="22"/>
        </w:rPr>
      </w:pPr>
    </w:p>
    <w:p w:rsidR="006C6191" w:rsidRPr="00050087" w:rsidRDefault="006C6191" w:rsidP="00D66E0F">
      <w:pPr>
        <w:numPr>
          <w:ilvl w:val="0"/>
          <w:numId w:val="10"/>
        </w:numPr>
        <w:spacing w:after="0"/>
        <w:ind w:left="2160" w:hanging="720"/>
        <w:rPr>
          <w:szCs w:val="22"/>
        </w:rPr>
      </w:pPr>
      <w:r w:rsidRPr="00050087">
        <w:rPr>
          <w:szCs w:val="22"/>
        </w:rPr>
        <w:t xml:space="preserve">The </w:t>
      </w:r>
      <w:r w:rsidR="00A1177D">
        <w:rPr>
          <w:szCs w:val="22"/>
        </w:rPr>
        <w:t>Applicant</w:t>
      </w:r>
      <w:r w:rsidRPr="00050087">
        <w:rPr>
          <w:szCs w:val="22"/>
        </w:rPr>
        <w:t xml:space="preserve"> </w:t>
      </w:r>
      <w:r w:rsidR="0024455A">
        <w:rPr>
          <w:szCs w:val="22"/>
        </w:rPr>
        <w:t xml:space="preserve">shall </w:t>
      </w:r>
      <w:r w:rsidRPr="00050087">
        <w:rPr>
          <w:szCs w:val="22"/>
        </w:rPr>
        <w:t xml:space="preserve">submit information on </w:t>
      </w:r>
      <w:r w:rsidRPr="00050087">
        <w:rPr>
          <w:b/>
          <w:i/>
          <w:szCs w:val="22"/>
        </w:rPr>
        <w:t>all</w:t>
      </w:r>
      <w:r w:rsidRPr="00050087">
        <w:rPr>
          <w:szCs w:val="22"/>
        </w:rPr>
        <w:t xml:space="preserve"> budget forms</w:t>
      </w:r>
      <w:r w:rsidR="00920118" w:rsidRPr="00050087">
        <w:rPr>
          <w:szCs w:val="22"/>
        </w:rPr>
        <w:t xml:space="preserve"> contained in </w:t>
      </w:r>
      <w:r w:rsidR="00920118" w:rsidRPr="00E95954">
        <w:rPr>
          <w:szCs w:val="22"/>
        </w:rPr>
        <w:t xml:space="preserve">Attachment </w:t>
      </w:r>
      <w:r w:rsidR="00046770" w:rsidRPr="00E95954">
        <w:rPr>
          <w:szCs w:val="22"/>
        </w:rPr>
        <w:t>3</w:t>
      </w:r>
      <w:r w:rsidRPr="00E95954">
        <w:rPr>
          <w:szCs w:val="22"/>
        </w:rPr>
        <w:t>.</w:t>
      </w:r>
      <w:r w:rsidRPr="00050087">
        <w:rPr>
          <w:szCs w:val="22"/>
        </w:rPr>
        <w:t xml:space="preserve"> </w:t>
      </w:r>
      <w:r w:rsidR="0053768D" w:rsidRPr="00050087">
        <w:rPr>
          <w:spacing w:val="-3"/>
          <w:szCs w:val="22"/>
        </w:rPr>
        <w:t xml:space="preserve">All budget forms are required because they will be used for the agreement prepared with the </w:t>
      </w:r>
      <w:r w:rsidR="00E74DE5">
        <w:rPr>
          <w:spacing w:val="-3"/>
          <w:szCs w:val="22"/>
        </w:rPr>
        <w:t xml:space="preserve">eligible </w:t>
      </w:r>
      <w:r w:rsidR="00A1177D">
        <w:rPr>
          <w:spacing w:val="-3"/>
          <w:szCs w:val="22"/>
        </w:rPr>
        <w:t>Applicant</w:t>
      </w:r>
      <w:r w:rsidR="0053768D" w:rsidRPr="00050087">
        <w:rPr>
          <w:spacing w:val="-3"/>
          <w:szCs w:val="22"/>
        </w:rPr>
        <w:t>(s</w:t>
      </w:r>
      <w:r w:rsidR="00A1177D">
        <w:rPr>
          <w:spacing w:val="-3"/>
          <w:szCs w:val="22"/>
        </w:rPr>
        <w:t>).</w:t>
      </w:r>
    </w:p>
    <w:p w:rsidR="001A73B9" w:rsidRPr="00050087" w:rsidRDefault="001A73B9" w:rsidP="00D66E0F">
      <w:pPr>
        <w:spacing w:after="0"/>
        <w:ind w:left="2160"/>
        <w:rPr>
          <w:szCs w:val="22"/>
        </w:rPr>
      </w:pPr>
    </w:p>
    <w:p w:rsidR="006C6191" w:rsidRPr="00E95954" w:rsidRDefault="006C6191" w:rsidP="00D66E0F">
      <w:pPr>
        <w:numPr>
          <w:ilvl w:val="0"/>
          <w:numId w:val="10"/>
        </w:numPr>
        <w:spacing w:after="0"/>
        <w:ind w:left="2160" w:hanging="720"/>
        <w:rPr>
          <w:szCs w:val="22"/>
        </w:rPr>
      </w:pPr>
      <w:r w:rsidRPr="00050087">
        <w:rPr>
          <w:szCs w:val="22"/>
        </w:rPr>
        <w:t xml:space="preserve">Detailed instructions for completing these forms are included at the beginning of </w:t>
      </w:r>
      <w:r w:rsidRPr="00E95954">
        <w:rPr>
          <w:szCs w:val="22"/>
        </w:rPr>
        <w:t xml:space="preserve">Attachment </w:t>
      </w:r>
      <w:r w:rsidR="00E74DE5" w:rsidRPr="00E95954">
        <w:rPr>
          <w:szCs w:val="22"/>
        </w:rPr>
        <w:t>3</w:t>
      </w:r>
      <w:r w:rsidRPr="00E95954">
        <w:rPr>
          <w:szCs w:val="22"/>
        </w:rPr>
        <w:t>.</w:t>
      </w:r>
    </w:p>
    <w:p w:rsidR="001A73B9" w:rsidRPr="00050087" w:rsidRDefault="001A73B9" w:rsidP="00D66E0F">
      <w:pPr>
        <w:spacing w:after="0"/>
        <w:ind w:left="2160"/>
        <w:rPr>
          <w:szCs w:val="22"/>
        </w:rPr>
      </w:pPr>
    </w:p>
    <w:p w:rsidR="0053768D" w:rsidRPr="00050087" w:rsidRDefault="0053768D" w:rsidP="00D66E0F">
      <w:pPr>
        <w:numPr>
          <w:ilvl w:val="0"/>
          <w:numId w:val="10"/>
        </w:numPr>
        <w:spacing w:after="0"/>
        <w:ind w:left="2160" w:hanging="720"/>
        <w:rPr>
          <w:szCs w:val="22"/>
        </w:rPr>
      </w:pPr>
      <w:r w:rsidRPr="00050087">
        <w:rPr>
          <w:szCs w:val="22"/>
        </w:rPr>
        <w:t>Rates and personnel shown must reflect rates and personnel charge</w:t>
      </w:r>
      <w:r w:rsidR="00FD6BCD">
        <w:rPr>
          <w:szCs w:val="22"/>
        </w:rPr>
        <w:t>d</w:t>
      </w:r>
      <w:r w:rsidRPr="00050087">
        <w:rPr>
          <w:szCs w:val="22"/>
        </w:rPr>
        <w:t xml:space="preserve"> </w:t>
      </w:r>
      <w:r w:rsidR="00EF6B4C" w:rsidRPr="00050087">
        <w:rPr>
          <w:szCs w:val="22"/>
        </w:rPr>
        <w:t>under an agreement resulting from this solicitation</w:t>
      </w:r>
      <w:r w:rsidRPr="00050087">
        <w:rPr>
          <w:szCs w:val="22"/>
        </w:rPr>
        <w:t xml:space="preserve">. The salaries, rates, and other costs entered on these forms become a part of the final agreement. The entire term of the agreement and projected rate increases must be considered when preparing the budget. The rates proposed are considered capped and shall not change during the term of the agreement. </w:t>
      </w:r>
      <w:r w:rsidRPr="00050087">
        <w:rPr>
          <w:spacing w:val="-3"/>
          <w:szCs w:val="22"/>
        </w:rPr>
        <w:t xml:space="preserve">The Recipient shall only be reimbursed for their </w:t>
      </w:r>
      <w:r w:rsidRPr="00050087">
        <w:rPr>
          <w:b/>
          <w:i/>
          <w:spacing w:val="-3"/>
          <w:szCs w:val="22"/>
        </w:rPr>
        <w:t>actual</w:t>
      </w:r>
      <w:r w:rsidRPr="00050087">
        <w:rPr>
          <w:spacing w:val="-3"/>
          <w:szCs w:val="22"/>
        </w:rPr>
        <w:t xml:space="preserve"> rates up to these rate caps. The hourly</w:t>
      </w:r>
      <w:r w:rsidR="009273DD" w:rsidRPr="00050087">
        <w:rPr>
          <w:spacing w:val="-3"/>
          <w:szCs w:val="22"/>
        </w:rPr>
        <w:t xml:space="preserve"> or monthly</w:t>
      </w:r>
      <w:r w:rsidRPr="00050087">
        <w:rPr>
          <w:spacing w:val="-3"/>
          <w:szCs w:val="22"/>
        </w:rPr>
        <w:t xml:space="preserve"> rates provided shall be unloaded (before fringe benefits</w:t>
      </w:r>
      <w:r w:rsidR="009273DD" w:rsidRPr="00050087">
        <w:rPr>
          <w:spacing w:val="-3"/>
          <w:szCs w:val="22"/>
        </w:rPr>
        <w:t xml:space="preserve"> or indirect costs</w:t>
      </w:r>
      <w:r w:rsidRPr="00050087">
        <w:rPr>
          <w:spacing w:val="-3"/>
          <w:szCs w:val="22"/>
        </w:rPr>
        <w:t>).</w:t>
      </w:r>
    </w:p>
    <w:p w:rsidR="001A73B9" w:rsidRPr="00050087" w:rsidRDefault="001A73B9" w:rsidP="00D66E0F">
      <w:pPr>
        <w:spacing w:after="0"/>
        <w:ind w:left="2160"/>
        <w:rPr>
          <w:szCs w:val="22"/>
        </w:rPr>
      </w:pPr>
    </w:p>
    <w:p w:rsidR="0053768D" w:rsidRPr="00050087" w:rsidRDefault="0053768D" w:rsidP="00D66E0F">
      <w:pPr>
        <w:numPr>
          <w:ilvl w:val="0"/>
          <w:numId w:val="10"/>
        </w:numPr>
        <w:spacing w:after="0"/>
        <w:ind w:left="2160" w:hanging="720"/>
        <w:rPr>
          <w:szCs w:val="22"/>
        </w:rPr>
      </w:pPr>
      <w:r w:rsidRPr="00050087">
        <w:rPr>
          <w:szCs w:val="22"/>
        </w:rPr>
        <w:t xml:space="preserve">The information provided in these forms will </w:t>
      </w:r>
      <w:r w:rsidRPr="00050087">
        <w:rPr>
          <w:b/>
          <w:i/>
          <w:szCs w:val="22"/>
        </w:rPr>
        <w:t>not</w:t>
      </w:r>
      <w:r w:rsidRPr="00050087">
        <w:rPr>
          <w:szCs w:val="22"/>
        </w:rPr>
        <w:t xml:space="preserve"> be kept confidential.</w:t>
      </w:r>
    </w:p>
    <w:p w:rsidR="001A73B9" w:rsidRPr="00050087" w:rsidRDefault="001A73B9" w:rsidP="00D66E0F">
      <w:pPr>
        <w:spacing w:after="0"/>
        <w:ind w:left="2160"/>
        <w:rPr>
          <w:szCs w:val="22"/>
        </w:rPr>
      </w:pPr>
    </w:p>
    <w:p w:rsidR="000B5635" w:rsidRPr="00050087" w:rsidRDefault="00D72E0C" w:rsidP="00D66E0F">
      <w:pPr>
        <w:numPr>
          <w:ilvl w:val="0"/>
          <w:numId w:val="10"/>
        </w:numPr>
        <w:spacing w:after="0"/>
        <w:ind w:left="2160" w:hanging="720"/>
        <w:rPr>
          <w:szCs w:val="22"/>
        </w:rPr>
      </w:pPr>
      <w:r w:rsidRPr="00050087">
        <w:rPr>
          <w:szCs w:val="22"/>
        </w:rPr>
        <w:t>All reimbursable expenditures must be expended within the approved term of the funding agreement.  Expenditures may be counted as match share only after the Energy Commission notifies the applicant that its project has been proposed for an award through the release of a Notice of Proposed Awards (NOPA). However, match expenditures incurred prior to the full execution of a funding agreement are made at the applicant’s own risk.</w:t>
      </w:r>
    </w:p>
    <w:p w:rsidR="001A73B9" w:rsidRPr="00050087" w:rsidRDefault="001A73B9" w:rsidP="00D66E0F">
      <w:pPr>
        <w:spacing w:after="0"/>
        <w:ind w:left="2160"/>
        <w:rPr>
          <w:szCs w:val="22"/>
        </w:rPr>
      </w:pPr>
    </w:p>
    <w:p w:rsidR="00213484" w:rsidRPr="00050087" w:rsidRDefault="00213484" w:rsidP="00D66E0F">
      <w:pPr>
        <w:numPr>
          <w:ilvl w:val="0"/>
          <w:numId w:val="10"/>
        </w:numPr>
        <w:spacing w:after="0"/>
        <w:ind w:left="2160" w:hanging="720"/>
        <w:rPr>
          <w:szCs w:val="22"/>
        </w:rPr>
      </w:pPr>
      <w:r w:rsidRPr="00050087">
        <w:rPr>
          <w:szCs w:val="22"/>
        </w:rPr>
        <w:t xml:space="preserve">The Budget </w:t>
      </w:r>
      <w:r w:rsidR="00131AB7">
        <w:rPr>
          <w:szCs w:val="22"/>
        </w:rPr>
        <w:t>must</w:t>
      </w:r>
      <w:r w:rsidR="00131AB7" w:rsidRPr="00050087">
        <w:rPr>
          <w:szCs w:val="22"/>
        </w:rPr>
        <w:t xml:space="preserve"> </w:t>
      </w:r>
      <w:r w:rsidRPr="00050087">
        <w:rPr>
          <w:szCs w:val="22"/>
        </w:rPr>
        <w:t>allow for the expenses of a Kick-off Meeting, at least one (1) Critical Project Review meeting, and a Final meeting. It is anticipated that meetings will be conducted at the Energy Commission located in Sacramento, CA.</w:t>
      </w:r>
    </w:p>
    <w:p w:rsidR="001A73B9" w:rsidRPr="00050087" w:rsidRDefault="001A73B9" w:rsidP="00E95954">
      <w:pPr>
        <w:spacing w:after="0"/>
        <w:rPr>
          <w:szCs w:val="22"/>
        </w:rPr>
      </w:pPr>
    </w:p>
    <w:p w:rsidR="00D72E0C" w:rsidRPr="00050087" w:rsidRDefault="00D72E0C" w:rsidP="00D66E0F">
      <w:pPr>
        <w:numPr>
          <w:ilvl w:val="0"/>
          <w:numId w:val="10"/>
        </w:numPr>
        <w:spacing w:after="0"/>
        <w:ind w:left="2160" w:hanging="720"/>
        <w:rPr>
          <w:szCs w:val="22"/>
        </w:rPr>
      </w:pPr>
      <w:r w:rsidRPr="00050087">
        <w:rPr>
          <w:szCs w:val="22"/>
        </w:rPr>
        <w:t xml:space="preserve">Applicants </w:t>
      </w:r>
      <w:r>
        <w:rPr>
          <w:szCs w:val="22"/>
        </w:rPr>
        <w:t>must</w:t>
      </w:r>
      <w:r w:rsidRPr="00050087">
        <w:rPr>
          <w:szCs w:val="22"/>
        </w:rPr>
        <w:t xml:space="preserve"> budget for permits, insurance, etc.  The Energy Commission will not reimburse expenditures for permitting</w:t>
      </w:r>
      <w:r>
        <w:rPr>
          <w:szCs w:val="22"/>
        </w:rPr>
        <w:t xml:space="preserve"> or insurance</w:t>
      </w:r>
      <w:r w:rsidRPr="00050087">
        <w:rPr>
          <w:szCs w:val="22"/>
        </w:rPr>
        <w:t>. However, these expenditures can be included as match share expenditure.</w:t>
      </w:r>
    </w:p>
    <w:p w:rsidR="00D72E0C" w:rsidRDefault="00D72E0C" w:rsidP="00D66E0F">
      <w:pPr>
        <w:spacing w:after="0"/>
        <w:ind w:left="2160"/>
        <w:rPr>
          <w:szCs w:val="22"/>
        </w:rPr>
      </w:pPr>
    </w:p>
    <w:p w:rsidR="00D72E0C" w:rsidRPr="00050087" w:rsidRDefault="00D72E0C" w:rsidP="00D66E0F">
      <w:pPr>
        <w:numPr>
          <w:ilvl w:val="0"/>
          <w:numId w:val="10"/>
        </w:numPr>
        <w:spacing w:after="0"/>
        <w:ind w:left="2160" w:hanging="720"/>
        <w:rPr>
          <w:szCs w:val="22"/>
        </w:rPr>
      </w:pPr>
      <w:r w:rsidRPr="00050087">
        <w:rPr>
          <w:szCs w:val="22"/>
        </w:rPr>
        <w:t xml:space="preserve">The Budget </w:t>
      </w:r>
      <w:r>
        <w:rPr>
          <w:szCs w:val="22"/>
        </w:rPr>
        <w:t>must</w:t>
      </w:r>
      <w:r w:rsidRPr="00050087">
        <w:rPr>
          <w:szCs w:val="22"/>
        </w:rPr>
        <w:t xml:space="preserve"> allow for the preparation and submission of monthly progress reports (1-2 pages each) during the approved term of the agreement, and a Final Report. Instructions for preparing the Final Report will be provided to successful applicants.</w:t>
      </w:r>
    </w:p>
    <w:p w:rsidR="001A73B9" w:rsidRPr="00050087" w:rsidRDefault="001A73B9" w:rsidP="00D66E0F">
      <w:pPr>
        <w:spacing w:after="0"/>
        <w:ind w:left="2160"/>
        <w:rPr>
          <w:szCs w:val="22"/>
        </w:rPr>
      </w:pPr>
    </w:p>
    <w:p w:rsidR="00D7592C" w:rsidRPr="00050087" w:rsidRDefault="00D7592C" w:rsidP="00D66E0F">
      <w:pPr>
        <w:numPr>
          <w:ilvl w:val="0"/>
          <w:numId w:val="10"/>
        </w:numPr>
        <w:spacing w:after="0"/>
        <w:ind w:left="2160" w:hanging="720"/>
        <w:rPr>
          <w:b/>
          <w:szCs w:val="22"/>
        </w:rPr>
      </w:pPr>
      <w:r w:rsidRPr="00050087">
        <w:rPr>
          <w:szCs w:val="22"/>
        </w:rPr>
        <w:t xml:space="preserve">The purchase of equipment (defined as items with a unit cost greater than $5,000 and a useful life of greater than one year) with Energy Commission funds will require disposition of purchased equipment at the </w:t>
      </w:r>
      <w:r w:rsidRPr="00050087">
        <w:rPr>
          <w:szCs w:val="22"/>
        </w:rPr>
        <w:lastRenderedPageBreak/>
        <w:t xml:space="preserve">end of the project. Typically, Grant Recipients may continue to utilize equipment purchased with Energy Commission funds as long as the use is consistent with the intent of the original agreement. </w:t>
      </w:r>
      <w:r w:rsidRPr="00050087">
        <w:rPr>
          <w:b/>
          <w:i/>
          <w:szCs w:val="22"/>
        </w:rPr>
        <w:t>There are no disposition requirements for equipment purchased with match share funding.</w:t>
      </w:r>
    </w:p>
    <w:p w:rsidR="00D7592C" w:rsidRPr="00050087" w:rsidRDefault="00D7592C" w:rsidP="00D66E0F">
      <w:pPr>
        <w:spacing w:after="0"/>
        <w:ind w:left="2160"/>
        <w:rPr>
          <w:szCs w:val="22"/>
        </w:rPr>
      </w:pPr>
    </w:p>
    <w:p w:rsidR="00D7592C" w:rsidRPr="00050087" w:rsidRDefault="00D7592C" w:rsidP="00D66E0F">
      <w:pPr>
        <w:numPr>
          <w:ilvl w:val="0"/>
          <w:numId w:val="10"/>
        </w:numPr>
        <w:spacing w:after="0"/>
        <w:ind w:left="2160" w:hanging="720"/>
        <w:rPr>
          <w:szCs w:val="22"/>
        </w:rPr>
      </w:pPr>
      <w:r w:rsidRPr="00050087">
        <w:rPr>
          <w:szCs w:val="22"/>
        </w:rPr>
        <w:t xml:space="preserve">The Budget must reflect estimates for </w:t>
      </w:r>
      <w:r w:rsidRPr="00050087">
        <w:rPr>
          <w:b/>
          <w:i/>
          <w:szCs w:val="22"/>
        </w:rPr>
        <w:t>actual</w:t>
      </w:r>
      <w:r w:rsidRPr="00050087">
        <w:rPr>
          <w:szCs w:val="22"/>
        </w:rPr>
        <w:t xml:space="preserve"> costs to be incurred during the approved term of the project. The Energy Commission can only approve and reimburse for actual costs that are properly documented in accordance with the Grant Terms and Conditions.</w:t>
      </w:r>
    </w:p>
    <w:p w:rsidR="00D7592C" w:rsidRPr="00050087" w:rsidRDefault="00D7592C" w:rsidP="00D66E0F">
      <w:pPr>
        <w:spacing w:after="0"/>
        <w:ind w:left="2160"/>
        <w:rPr>
          <w:szCs w:val="22"/>
        </w:rPr>
      </w:pPr>
    </w:p>
    <w:p w:rsidR="00D7592C" w:rsidRPr="00050087" w:rsidRDefault="00D7592C" w:rsidP="00D66E0F">
      <w:pPr>
        <w:numPr>
          <w:ilvl w:val="0"/>
          <w:numId w:val="10"/>
        </w:numPr>
        <w:spacing w:after="0"/>
        <w:ind w:left="2160" w:hanging="720"/>
        <w:rPr>
          <w:szCs w:val="22"/>
        </w:rPr>
      </w:pPr>
      <w:r w:rsidRPr="00050087">
        <w:t xml:space="preserve">Applicants shall </w:t>
      </w:r>
      <w:r w:rsidRPr="00050087">
        <w:rPr>
          <w:b/>
          <w:bCs/>
          <w:i/>
          <w:iCs/>
        </w:rPr>
        <w:t>NOT</w:t>
      </w:r>
      <w:r w:rsidRPr="00050087">
        <w:t xml:space="preserve"> budget for, and </w:t>
      </w:r>
      <w:r w:rsidRPr="00050087">
        <w:rPr>
          <w:b/>
          <w:bCs/>
          <w:i/>
          <w:iCs/>
        </w:rPr>
        <w:t>CANNOT</w:t>
      </w:r>
      <w:r w:rsidRPr="00050087">
        <w:t xml:space="preserve"> be reimbursed for, more than their actual allowable expenses (i.e., the budget cannot include profit, fees, or markups) under the agreement. Subcontractors (all tiers) are allowed to include up to a maximum total of 10% profit, fees or mark-ups on their own actual allowable expenses less any expenses further subcontracted to other entities (i.e., profit, fees and markups are not allowed on subcontractor expenses). For example, if a subcontractor has $100,000 in actual allowable costs but has further subcontracted $20,000 to another entity, then the subcontractor can only include up to 10% profit on $80,000 ($100,000 minus $20,000). See terms and conditions for more information on allowable costs.</w:t>
      </w:r>
    </w:p>
    <w:p w:rsidR="00D7592C" w:rsidRDefault="00D7592C" w:rsidP="00D66E0F">
      <w:pPr>
        <w:spacing w:after="0"/>
        <w:ind w:left="2160"/>
        <w:rPr>
          <w:szCs w:val="22"/>
        </w:rPr>
      </w:pPr>
    </w:p>
    <w:p w:rsidR="00FD6BCD" w:rsidRDefault="00AE1A20" w:rsidP="00D66E0F">
      <w:pPr>
        <w:numPr>
          <w:ilvl w:val="0"/>
          <w:numId w:val="10"/>
        </w:numPr>
        <w:spacing w:after="0"/>
        <w:ind w:left="2160" w:hanging="720"/>
        <w:rPr>
          <w:szCs w:val="22"/>
        </w:rPr>
      </w:pPr>
      <w:r w:rsidRPr="00050087">
        <w:rPr>
          <w:b/>
          <w:i/>
          <w:szCs w:val="22"/>
        </w:rPr>
        <w:t>IMPORTANT - Payment of Prevailing Wage:</w:t>
      </w:r>
      <w:r w:rsidR="001A73B9" w:rsidRPr="00050087">
        <w:rPr>
          <w:szCs w:val="22"/>
        </w:rPr>
        <w:t xml:space="preserve"> </w:t>
      </w:r>
      <w:r w:rsidRPr="00050087">
        <w:rPr>
          <w:szCs w:val="22"/>
        </w:rPr>
        <w:t xml:space="preserve">Applicants must read and pay particular attention </w:t>
      </w:r>
      <w:r w:rsidR="0053768D" w:rsidRPr="00050087">
        <w:rPr>
          <w:szCs w:val="22"/>
        </w:rPr>
        <w:t xml:space="preserve">to the Terms and </w:t>
      </w:r>
      <w:r w:rsidR="0053768D" w:rsidRPr="00E95954">
        <w:rPr>
          <w:szCs w:val="22"/>
        </w:rPr>
        <w:t xml:space="preserve">Conditions </w:t>
      </w:r>
      <w:r w:rsidR="000D38C0" w:rsidRPr="00E95954">
        <w:rPr>
          <w:szCs w:val="22"/>
        </w:rPr>
        <w:t>(</w:t>
      </w:r>
      <w:r w:rsidRPr="00E95954">
        <w:rPr>
          <w:szCs w:val="22"/>
        </w:rPr>
        <w:t xml:space="preserve">Attachment </w:t>
      </w:r>
      <w:r w:rsidR="00B64375" w:rsidRPr="00E95954">
        <w:rPr>
          <w:szCs w:val="22"/>
        </w:rPr>
        <w:t>5</w:t>
      </w:r>
      <w:r w:rsidR="000D38C0" w:rsidRPr="00E95954">
        <w:rPr>
          <w:szCs w:val="22"/>
        </w:rPr>
        <w:t>)</w:t>
      </w:r>
      <w:r w:rsidRPr="00E95954">
        <w:rPr>
          <w:szCs w:val="22"/>
        </w:rPr>
        <w:t xml:space="preserve"> and</w:t>
      </w:r>
      <w:r w:rsidRPr="00050087">
        <w:rPr>
          <w:szCs w:val="22"/>
        </w:rPr>
        <w:t xml:space="preserve"> the section related to Public Works and Payment of Prevailing Wages. Prevailing wage rates can be significantly higher than non-prevailing wage rates. Failure to pay legally-required prevailing wage rates can result in substantial damages and financial penalties, termination of the agreement, disruption of projects, and other complications.</w:t>
      </w:r>
    </w:p>
    <w:p w:rsidR="000110CF" w:rsidRPr="00432A3B" w:rsidRDefault="000110CF" w:rsidP="00D66E0F">
      <w:pPr>
        <w:spacing w:after="0"/>
        <w:ind w:left="1440" w:hanging="360"/>
        <w:rPr>
          <w:szCs w:val="22"/>
        </w:rPr>
      </w:pPr>
    </w:p>
    <w:p w:rsidR="00D02D86" w:rsidRPr="00050087" w:rsidRDefault="00CB24F5" w:rsidP="00D66E0F">
      <w:pPr>
        <w:numPr>
          <w:ilvl w:val="0"/>
          <w:numId w:val="7"/>
        </w:numPr>
        <w:spacing w:after="0"/>
        <w:ind w:left="1440" w:hanging="720"/>
        <w:rPr>
          <w:b/>
          <w:szCs w:val="22"/>
        </w:rPr>
      </w:pPr>
      <w:r>
        <w:rPr>
          <w:b/>
          <w:szCs w:val="22"/>
        </w:rPr>
        <w:t>Contact</w:t>
      </w:r>
      <w:r w:rsidR="00D02D86" w:rsidRPr="00050087">
        <w:rPr>
          <w:b/>
          <w:szCs w:val="22"/>
        </w:rPr>
        <w:t xml:space="preserve"> List</w:t>
      </w:r>
    </w:p>
    <w:p w:rsidR="00A47B95" w:rsidRDefault="00D02D86" w:rsidP="00D66E0F">
      <w:pPr>
        <w:spacing w:after="0"/>
        <w:ind w:left="1440"/>
        <w:rPr>
          <w:szCs w:val="22"/>
        </w:rPr>
      </w:pPr>
      <w:r w:rsidRPr="00050087">
        <w:rPr>
          <w:szCs w:val="22"/>
        </w:rPr>
        <w:t>Applicants must include a completed</w:t>
      </w:r>
      <w:r w:rsidR="00CB24F5">
        <w:rPr>
          <w:szCs w:val="22"/>
        </w:rPr>
        <w:t xml:space="preserve"> Contact</w:t>
      </w:r>
      <w:r w:rsidR="00767454" w:rsidRPr="00050087">
        <w:rPr>
          <w:szCs w:val="22"/>
        </w:rPr>
        <w:t xml:space="preserve"> List </w:t>
      </w:r>
      <w:r w:rsidR="00767454" w:rsidRPr="00E95954">
        <w:rPr>
          <w:szCs w:val="22"/>
        </w:rPr>
        <w:t xml:space="preserve">(Attachment </w:t>
      </w:r>
      <w:r w:rsidR="0099752C" w:rsidRPr="00E95954">
        <w:rPr>
          <w:szCs w:val="22"/>
        </w:rPr>
        <w:t>4</w:t>
      </w:r>
      <w:r w:rsidR="00767454" w:rsidRPr="00E95954">
        <w:rPr>
          <w:szCs w:val="22"/>
        </w:rPr>
        <w:t>)</w:t>
      </w:r>
      <w:r w:rsidR="00767454" w:rsidRPr="00050087">
        <w:rPr>
          <w:szCs w:val="22"/>
        </w:rPr>
        <w:t xml:space="preserve"> by including the appropriate points of contact for the Applicant. The Energy Commission will complete the Energy Commission points of contact during agreement development.</w:t>
      </w:r>
    </w:p>
    <w:p w:rsidR="00A47B95" w:rsidRDefault="00A47B95" w:rsidP="00D66E0F">
      <w:pPr>
        <w:spacing w:after="0"/>
        <w:rPr>
          <w:szCs w:val="22"/>
        </w:rPr>
      </w:pPr>
      <w:r>
        <w:rPr>
          <w:szCs w:val="22"/>
        </w:rPr>
        <w:br w:type="page"/>
      </w:r>
    </w:p>
    <w:p w:rsidR="00A47B95" w:rsidRDefault="00A47B95" w:rsidP="00D66E0F">
      <w:pPr>
        <w:spacing w:after="0"/>
        <w:ind w:left="1440"/>
        <w:rPr>
          <w:szCs w:val="22"/>
        </w:rPr>
      </w:pPr>
    </w:p>
    <w:p w:rsidR="00D74E10" w:rsidRPr="00050087" w:rsidRDefault="006C6191" w:rsidP="00D66E0F">
      <w:pPr>
        <w:pStyle w:val="Heading1"/>
        <w:keepNext w:val="0"/>
        <w:keepLines w:val="0"/>
        <w:spacing w:before="0" w:after="0"/>
      </w:pPr>
      <w:bookmarkStart w:id="115" w:name="_Toc491434408"/>
      <w:r w:rsidRPr="00050087">
        <w:t>IV</w:t>
      </w:r>
      <w:r w:rsidR="00D74E10" w:rsidRPr="00050087">
        <w:t>.</w:t>
      </w:r>
      <w:r w:rsidR="00D74E10" w:rsidRPr="00050087">
        <w:tab/>
        <w:t>Evaluation Process and Criteria</w:t>
      </w:r>
      <w:bookmarkEnd w:id="98"/>
      <w:bookmarkEnd w:id="115"/>
    </w:p>
    <w:p w:rsidR="001A73B9" w:rsidRPr="00050087" w:rsidRDefault="001A73B9" w:rsidP="00D66E0F">
      <w:pPr>
        <w:spacing w:after="0"/>
      </w:pPr>
      <w:bookmarkStart w:id="116" w:name="_Toc35074632"/>
      <w:bookmarkStart w:id="117" w:name="_Toc219275099"/>
    </w:p>
    <w:p w:rsidR="009E79ED" w:rsidRPr="00050087" w:rsidRDefault="001661BE" w:rsidP="00D66E0F">
      <w:pPr>
        <w:pStyle w:val="Heading2"/>
        <w:keepNext w:val="0"/>
        <w:numPr>
          <w:ilvl w:val="2"/>
          <w:numId w:val="11"/>
        </w:numPr>
        <w:spacing w:before="0" w:after="0"/>
        <w:ind w:left="720" w:hanging="720"/>
      </w:pPr>
      <w:bookmarkStart w:id="118" w:name="_Toc491434409"/>
      <w:r w:rsidRPr="00050087">
        <w:t>Application</w:t>
      </w:r>
      <w:r w:rsidR="009E79ED" w:rsidRPr="00050087">
        <w:t xml:space="preserve"> Evaluation</w:t>
      </w:r>
      <w:bookmarkEnd w:id="118"/>
    </w:p>
    <w:p w:rsidR="009E79ED" w:rsidRPr="00050087" w:rsidRDefault="00210E36" w:rsidP="00D66E0F">
      <w:pPr>
        <w:spacing w:after="0"/>
        <w:ind w:left="720"/>
        <w:rPr>
          <w:szCs w:val="22"/>
        </w:rPr>
      </w:pPr>
      <w:r w:rsidRPr="00050087">
        <w:rPr>
          <w:szCs w:val="22"/>
        </w:rPr>
        <w:t>This section explains how the applications will be evaluated.</w:t>
      </w:r>
      <w:r w:rsidR="00141B8E">
        <w:rPr>
          <w:szCs w:val="22"/>
        </w:rPr>
        <w:t xml:space="preserve"> </w:t>
      </w:r>
      <w:r w:rsidR="00DA1061">
        <w:rPr>
          <w:szCs w:val="22"/>
        </w:rPr>
        <w:t>A</w:t>
      </w:r>
      <w:r w:rsidR="00D11F0F" w:rsidRPr="00050087">
        <w:rPr>
          <w:szCs w:val="22"/>
        </w:rPr>
        <w:t>pplication</w:t>
      </w:r>
      <w:r w:rsidR="00DA1061">
        <w:rPr>
          <w:szCs w:val="22"/>
        </w:rPr>
        <w:t>s</w:t>
      </w:r>
      <w:r w:rsidR="009E79ED" w:rsidRPr="00050087">
        <w:rPr>
          <w:szCs w:val="22"/>
        </w:rPr>
        <w:t xml:space="preserve"> will be evaluated based on the response</w:t>
      </w:r>
      <w:r w:rsidR="00DA1061">
        <w:rPr>
          <w:szCs w:val="22"/>
        </w:rPr>
        <w:t>s</w:t>
      </w:r>
      <w:r w:rsidR="009E79ED" w:rsidRPr="00050087">
        <w:rPr>
          <w:szCs w:val="22"/>
        </w:rPr>
        <w:t xml:space="preserve"> to the information requested in this </w:t>
      </w:r>
      <w:r w:rsidR="00F66DFA" w:rsidRPr="00050087">
        <w:rPr>
          <w:szCs w:val="22"/>
        </w:rPr>
        <w:t>solicitation</w:t>
      </w:r>
      <w:r w:rsidR="009E79ED" w:rsidRPr="00050087">
        <w:rPr>
          <w:szCs w:val="22"/>
        </w:rPr>
        <w:t xml:space="preserve">. The entire evaluation process from receipt of </w:t>
      </w:r>
      <w:r w:rsidR="00D11F0F" w:rsidRPr="00050087">
        <w:rPr>
          <w:szCs w:val="22"/>
        </w:rPr>
        <w:t>application</w:t>
      </w:r>
      <w:r w:rsidR="009E79ED" w:rsidRPr="00050087">
        <w:rPr>
          <w:szCs w:val="22"/>
        </w:rPr>
        <w:t xml:space="preserve">s to posting of the Notice of Proposed Award </w:t>
      </w:r>
      <w:r w:rsidR="00CC72E7">
        <w:rPr>
          <w:szCs w:val="22"/>
        </w:rPr>
        <w:t xml:space="preserve">(NOPA) </w:t>
      </w:r>
      <w:r w:rsidR="009E79ED" w:rsidRPr="00050087">
        <w:rPr>
          <w:szCs w:val="22"/>
        </w:rPr>
        <w:t>is confidential.</w:t>
      </w:r>
    </w:p>
    <w:p w:rsidR="001A73B9" w:rsidRPr="00050087" w:rsidRDefault="001A73B9" w:rsidP="00D66E0F">
      <w:pPr>
        <w:spacing w:after="0"/>
        <w:rPr>
          <w:szCs w:val="22"/>
        </w:rPr>
      </w:pPr>
    </w:p>
    <w:p w:rsidR="009E79ED" w:rsidRDefault="009E79ED" w:rsidP="00D66E0F">
      <w:pPr>
        <w:spacing w:after="0"/>
        <w:ind w:left="720"/>
        <w:rPr>
          <w:szCs w:val="22"/>
        </w:rPr>
      </w:pPr>
      <w:r w:rsidRPr="00050087">
        <w:rPr>
          <w:szCs w:val="22"/>
        </w:rPr>
        <w:t xml:space="preserve">To evaluate all </w:t>
      </w:r>
      <w:r w:rsidR="00403F6F" w:rsidRPr="00050087">
        <w:rPr>
          <w:szCs w:val="22"/>
        </w:rPr>
        <w:t>application</w:t>
      </w:r>
      <w:r w:rsidRPr="00050087">
        <w:rPr>
          <w:szCs w:val="22"/>
        </w:rPr>
        <w:t>s, the Energy Commission will organize an Evaluation Committee. The Evaluation Committee may consist of Energy Commission staff or staff of other California state entities.</w:t>
      </w:r>
    </w:p>
    <w:p w:rsidR="00191317" w:rsidRPr="00050087" w:rsidRDefault="00191317" w:rsidP="00D66E0F">
      <w:pPr>
        <w:spacing w:after="0"/>
        <w:rPr>
          <w:szCs w:val="22"/>
        </w:rPr>
      </w:pPr>
    </w:p>
    <w:p w:rsidR="009E79ED" w:rsidRPr="00F71996" w:rsidRDefault="009E79ED" w:rsidP="00D66E0F">
      <w:pPr>
        <w:numPr>
          <w:ilvl w:val="0"/>
          <w:numId w:val="35"/>
        </w:numPr>
        <w:spacing w:after="0"/>
        <w:ind w:left="1440" w:hanging="720"/>
        <w:rPr>
          <w:b/>
        </w:rPr>
      </w:pPr>
      <w:r w:rsidRPr="00F71996">
        <w:rPr>
          <w:b/>
        </w:rPr>
        <w:t>Screening</w:t>
      </w:r>
      <w:r w:rsidR="005F08B4" w:rsidRPr="00F71996">
        <w:rPr>
          <w:b/>
        </w:rPr>
        <w:t xml:space="preserve"> Criteria</w:t>
      </w:r>
    </w:p>
    <w:p w:rsidR="009E79ED" w:rsidRPr="00F71996" w:rsidRDefault="005F08B4" w:rsidP="00D66E0F">
      <w:pPr>
        <w:spacing w:after="0"/>
        <w:ind w:left="1440"/>
        <w:rPr>
          <w:szCs w:val="22"/>
        </w:rPr>
      </w:pPr>
      <w:r w:rsidRPr="00F71996">
        <w:rPr>
          <w:szCs w:val="22"/>
        </w:rPr>
        <w:t xml:space="preserve">The Contracts, Grants and Loans Office will screen </w:t>
      </w:r>
      <w:r w:rsidR="00403F6F" w:rsidRPr="00F71996">
        <w:rPr>
          <w:szCs w:val="22"/>
        </w:rPr>
        <w:t>application</w:t>
      </w:r>
      <w:r w:rsidRPr="00F71996">
        <w:rPr>
          <w:szCs w:val="22"/>
        </w:rPr>
        <w:t xml:space="preserve">s for compliance with the Administrative Screening Criteria. The Evaluation Committee will screen </w:t>
      </w:r>
      <w:r w:rsidR="00403F6F" w:rsidRPr="00F71996">
        <w:rPr>
          <w:szCs w:val="22"/>
        </w:rPr>
        <w:t>application</w:t>
      </w:r>
      <w:r w:rsidRPr="00F71996">
        <w:rPr>
          <w:szCs w:val="22"/>
        </w:rPr>
        <w:t xml:space="preserve">s for compliance with the Technical Screening criteria. </w:t>
      </w:r>
      <w:r w:rsidR="001661BE" w:rsidRPr="00F71996">
        <w:rPr>
          <w:szCs w:val="22"/>
        </w:rPr>
        <w:t>Application</w:t>
      </w:r>
      <w:r w:rsidRPr="00F71996">
        <w:rPr>
          <w:szCs w:val="22"/>
        </w:rPr>
        <w:t xml:space="preserve">s that fail any of the Administrative or Technical Screening Criteria shall be </w:t>
      </w:r>
      <w:r w:rsidR="00571F73">
        <w:rPr>
          <w:szCs w:val="22"/>
        </w:rPr>
        <w:t>rejected.</w:t>
      </w:r>
    </w:p>
    <w:p w:rsidR="001A73B9" w:rsidRPr="00F71996" w:rsidRDefault="001A73B9" w:rsidP="00D66E0F">
      <w:pPr>
        <w:spacing w:after="0"/>
        <w:ind w:left="1440" w:hanging="720"/>
        <w:rPr>
          <w:szCs w:val="22"/>
        </w:rPr>
      </w:pPr>
    </w:p>
    <w:p w:rsidR="00347954" w:rsidRPr="00000D01" w:rsidRDefault="00347954" w:rsidP="00D66E0F">
      <w:pPr>
        <w:numPr>
          <w:ilvl w:val="0"/>
          <w:numId w:val="35"/>
        </w:numPr>
        <w:spacing w:after="0"/>
        <w:ind w:left="1440" w:hanging="720"/>
        <w:rPr>
          <w:b/>
          <w:szCs w:val="22"/>
        </w:rPr>
      </w:pPr>
      <w:r w:rsidRPr="00F71996">
        <w:rPr>
          <w:b/>
        </w:rPr>
        <w:t>Administrative Screening Criteria</w:t>
      </w:r>
    </w:p>
    <w:p w:rsidR="00000D01" w:rsidRPr="00616E45" w:rsidRDefault="00000D01" w:rsidP="00D66E0F">
      <w:pPr>
        <w:spacing w:after="0"/>
        <w:ind w:left="1440"/>
        <w:rPr>
          <w:b/>
          <w:szCs w:val="22"/>
        </w:rPr>
      </w:pPr>
      <w:r w:rsidRPr="00616E45">
        <w:t xml:space="preserve">The application </w:t>
      </w:r>
      <w:r w:rsidR="00571F73">
        <w:t>must</w:t>
      </w:r>
      <w:r w:rsidR="00571F73" w:rsidRPr="00616E45">
        <w:t xml:space="preserve"> </w:t>
      </w:r>
      <w:r w:rsidRPr="00616E45">
        <w:t>pass all of the following Administrative Screening Criteria</w:t>
      </w:r>
      <w:r w:rsidR="00571F73">
        <w:t xml:space="preserve"> to be eligible for funding</w:t>
      </w:r>
      <w:r w:rsidR="00616E45">
        <w:t>.</w:t>
      </w:r>
    </w:p>
    <w:p w:rsidR="00F60AC4" w:rsidRDefault="00F60AC4" w:rsidP="00D66E0F">
      <w:pPr>
        <w:spacing w:after="0"/>
        <w:ind w:left="1440"/>
        <w:jc w:val="center"/>
        <w:rPr>
          <w:b/>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70"/>
        <w:gridCol w:w="2070"/>
      </w:tblGrid>
      <w:tr w:rsidR="00611F4D" w:rsidRPr="00050087" w:rsidTr="00A91DA3">
        <w:trPr>
          <w:trHeight w:val="683"/>
          <w:tblHeader/>
        </w:trPr>
        <w:tc>
          <w:tcPr>
            <w:tcW w:w="6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16EE8" w:rsidRDefault="00716EE8" w:rsidP="00D66E0F">
            <w:pPr>
              <w:spacing w:after="0"/>
              <w:jc w:val="center"/>
              <w:rPr>
                <w:b/>
                <w:caps/>
                <w:szCs w:val="24"/>
              </w:rPr>
            </w:pPr>
          </w:p>
          <w:p w:rsidR="00611F4D" w:rsidRPr="00050087" w:rsidRDefault="00611F4D" w:rsidP="00D66E0F">
            <w:pPr>
              <w:spacing w:after="0"/>
              <w:jc w:val="center"/>
              <w:rPr>
                <w:b/>
                <w:caps/>
                <w:szCs w:val="24"/>
              </w:rPr>
            </w:pPr>
            <w:r>
              <w:rPr>
                <w:b/>
                <w:caps/>
                <w:szCs w:val="24"/>
              </w:rPr>
              <w:t xml:space="preserve">ADMINISTRATIVE </w:t>
            </w:r>
            <w:r w:rsidRPr="00050087">
              <w:rPr>
                <w:b/>
                <w:caps/>
                <w:szCs w:val="24"/>
              </w:rPr>
              <w:t xml:space="preserve">Screening Criteria </w:t>
            </w:r>
          </w:p>
          <w:p w:rsidR="00611F4D" w:rsidRPr="00050087" w:rsidRDefault="00611F4D" w:rsidP="00D66E0F">
            <w:pPr>
              <w:spacing w:after="0"/>
              <w:jc w:val="center"/>
              <w:rPr>
                <w:i/>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11F4D" w:rsidRPr="00050087" w:rsidRDefault="00611F4D" w:rsidP="00D66E0F">
            <w:pPr>
              <w:spacing w:after="0"/>
              <w:jc w:val="center"/>
              <w:rPr>
                <w:b/>
                <w:szCs w:val="24"/>
              </w:rPr>
            </w:pPr>
            <w:r w:rsidRPr="00050087">
              <w:rPr>
                <w:b/>
                <w:noProof/>
                <w:szCs w:val="24"/>
              </w:rPr>
              <w:t>Pass/Fail</w:t>
            </w:r>
          </w:p>
        </w:tc>
      </w:tr>
      <w:tr w:rsidR="00611F4D" w:rsidRPr="00050087" w:rsidTr="00A91DA3">
        <w:tc>
          <w:tcPr>
            <w:tcW w:w="6570" w:type="dxa"/>
            <w:tcBorders>
              <w:top w:val="single" w:sz="4" w:space="0" w:color="000000"/>
              <w:left w:val="single" w:sz="4" w:space="0" w:color="000000"/>
              <w:bottom w:val="single" w:sz="4" w:space="0" w:color="000000"/>
              <w:right w:val="single" w:sz="4" w:space="0" w:color="000000"/>
            </w:tcBorders>
            <w:hideMark/>
          </w:tcPr>
          <w:p w:rsidR="00611F4D" w:rsidRPr="00050087" w:rsidRDefault="00611F4D" w:rsidP="00875F71">
            <w:pPr>
              <w:numPr>
                <w:ilvl w:val="0"/>
                <w:numId w:val="17"/>
              </w:numPr>
              <w:spacing w:after="0"/>
              <w:ind w:hanging="720"/>
            </w:pPr>
            <w:r w:rsidRPr="00050087">
              <w:t>The application is received by the Energy Commission’s Contracts, Grants, and Loans Office by the d</w:t>
            </w:r>
            <w:r w:rsidRPr="00050087">
              <w:rPr>
                <w:szCs w:val="22"/>
              </w:rPr>
              <w:t>u</w:t>
            </w:r>
            <w:r w:rsidRPr="00050087">
              <w:t xml:space="preserve">e date specified in the </w:t>
            </w:r>
            <w:r w:rsidR="00571F73">
              <w:t>“</w:t>
            </w:r>
            <w:r w:rsidRPr="00050087">
              <w:t xml:space="preserve">Key Activities </w:t>
            </w:r>
            <w:r w:rsidR="00D55082">
              <w:t>and Dates</w:t>
            </w:r>
            <w:r w:rsidR="00571F73">
              <w:t>”</w:t>
            </w:r>
            <w:r w:rsidRPr="007450B5">
              <w:t xml:space="preserve"> in</w:t>
            </w:r>
            <w:r w:rsidRPr="00050087">
              <w:t xml:space="preserve"> </w:t>
            </w:r>
            <w:r w:rsidR="00571F73">
              <w:t xml:space="preserve">Section I </w:t>
            </w:r>
            <w:r w:rsidRPr="00050087">
              <w:t xml:space="preserve">this solicitation. </w:t>
            </w:r>
          </w:p>
        </w:tc>
        <w:tc>
          <w:tcPr>
            <w:tcW w:w="2070" w:type="dxa"/>
            <w:tcBorders>
              <w:top w:val="single" w:sz="4" w:space="0" w:color="000000"/>
              <w:left w:val="single" w:sz="4" w:space="0" w:color="000000"/>
              <w:bottom w:val="single" w:sz="4" w:space="0" w:color="000000"/>
              <w:right w:val="single" w:sz="4" w:space="0" w:color="000000"/>
            </w:tcBorders>
            <w:vAlign w:val="center"/>
          </w:tcPr>
          <w:p w:rsidR="00611F4D" w:rsidRPr="00050087" w:rsidRDefault="00611F4D" w:rsidP="00D66E0F">
            <w:pPr>
              <w:spacing w:after="0"/>
              <w:rPr>
                <w:noProof/>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rsidTr="00A91DA3">
        <w:trPr>
          <w:trHeight w:val="307"/>
        </w:trPr>
        <w:tc>
          <w:tcPr>
            <w:tcW w:w="6570" w:type="dxa"/>
            <w:tcBorders>
              <w:top w:val="single" w:sz="4" w:space="0" w:color="000000"/>
              <w:left w:val="single" w:sz="4" w:space="0" w:color="000000"/>
              <w:bottom w:val="single" w:sz="4" w:space="0" w:color="000000"/>
              <w:right w:val="single" w:sz="4" w:space="0" w:color="000000"/>
            </w:tcBorders>
            <w:hideMark/>
          </w:tcPr>
          <w:p w:rsidR="00611F4D" w:rsidRPr="00050087" w:rsidRDefault="00571F73" w:rsidP="00D66E0F">
            <w:pPr>
              <w:numPr>
                <w:ilvl w:val="0"/>
                <w:numId w:val="17"/>
              </w:numPr>
              <w:spacing w:after="0"/>
              <w:ind w:hanging="720"/>
            </w:pPr>
            <w:r>
              <w:t>The applicant provides the required authorizations and certifications.</w:t>
            </w:r>
          </w:p>
        </w:tc>
        <w:tc>
          <w:tcPr>
            <w:tcW w:w="2070" w:type="dxa"/>
            <w:tcBorders>
              <w:top w:val="single" w:sz="4" w:space="0" w:color="000000"/>
              <w:left w:val="single" w:sz="4" w:space="0" w:color="000000"/>
              <w:bottom w:val="single" w:sz="4" w:space="0" w:color="000000"/>
              <w:right w:val="single" w:sz="4" w:space="0" w:color="000000"/>
            </w:tcBorders>
            <w:vAlign w:val="center"/>
          </w:tcPr>
          <w:p w:rsidR="00611F4D" w:rsidRPr="00050087" w:rsidRDefault="00611F4D" w:rsidP="00D66E0F">
            <w:pPr>
              <w:spacing w:after="0"/>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Fail</w:t>
            </w:r>
          </w:p>
        </w:tc>
      </w:tr>
      <w:tr w:rsidR="00611F4D" w:rsidRPr="00050087" w:rsidTr="00A91DA3">
        <w:trPr>
          <w:trHeight w:val="460"/>
        </w:trPr>
        <w:tc>
          <w:tcPr>
            <w:tcW w:w="6570" w:type="dxa"/>
            <w:tcBorders>
              <w:top w:val="single" w:sz="4" w:space="0" w:color="000000"/>
              <w:left w:val="single" w:sz="4" w:space="0" w:color="000000"/>
              <w:bottom w:val="single" w:sz="4" w:space="0" w:color="000000"/>
              <w:right w:val="single" w:sz="4" w:space="0" w:color="000000"/>
            </w:tcBorders>
            <w:hideMark/>
          </w:tcPr>
          <w:p w:rsidR="00611F4D" w:rsidRPr="00050087" w:rsidRDefault="003A3F34" w:rsidP="00D66E0F">
            <w:pPr>
              <w:numPr>
                <w:ilvl w:val="0"/>
                <w:numId w:val="17"/>
              </w:numPr>
              <w:spacing w:after="0"/>
              <w:ind w:hanging="720"/>
            </w:pPr>
            <w:r>
              <w:t>The applicant has not included a statement that is contrary to the required authorizations and certifications.</w:t>
            </w:r>
          </w:p>
        </w:tc>
        <w:tc>
          <w:tcPr>
            <w:tcW w:w="2070" w:type="dxa"/>
            <w:tcBorders>
              <w:top w:val="single" w:sz="4" w:space="0" w:color="000000"/>
              <w:left w:val="single" w:sz="4" w:space="0" w:color="000000"/>
              <w:bottom w:val="single" w:sz="4" w:space="0" w:color="000000"/>
              <w:right w:val="single" w:sz="4" w:space="0" w:color="000000"/>
            </w:tcBorders>
            <w:vAlign w:val="center"/>
          </w:tcPr>
          <w:p w:rsidR="00611F4D" w:rsidRPr="00050087" w:rsidRDefault="00611F4D" w:rsidP="00D66E0F">
            <w:pPr>
              <w:spacing w:after="0"/>
            </w:pPr>
            <w:r w:rsidRPr="00BF42C7">
              <w:fldChar w:fldCharType="begin">
                <w:ffData>
                  <w:name w:val="Check30"/>
                  <w:enabled/>
                  <w:calcOnExit w:val="0"/>
                  <w:checkBox>
                    <w:sizeAuto/>
                    <w:default w:val="0"/>
                  </w:checkBox>
                </w:ffData>
              </w:fldChar>
            </w:r>
            <w:r w:rsidRPr="00BF42C7">
              <w:instrText xml:space="preserve"> FORMCHECKBOX </w:instrText>
            </w:r>
            <w:r w:rsidR="002D4D66">
              <w:fldChar w:fldCharType="separate"/>
            </w:r>
            <w:r w:rsidRPr="00BF42C7">
              <w:fldChar w:fldCharType="end"/>
            </w:r>
            <w:r w:rsidRPr="00BF42C7">
              <w:t xml:space="preserve"> </w:t>
            </w:r>
            <w:r w:rsidRPr="00050087">
              <w:t xml:space="preserve">Pass   </w:t>
            </w:r>
            <w:r w:rsidRPr="00BF42C7">
              <w:fldChar w:fldCharType="begin">
                <w:ffData>
                  <w:name w:val="Check30"/>
                  <w:enabled/>
                  <w:calcOnExit w:val="0"/>
                  <w:checkBox>
                    <w:sizeAuto/>
                    <w:default w:val="0"/>
                  </w:checkBox>
                </w:ffData>
              </w:fldChar>
            </w:r>
            <w:r w:rsidRPr="00BF42C7">
              <w:instrText xml:space="preserve"> FORMCHECKBOX </w:instrText>
            </w:r>
            <w:r w:rsidR="002D4D66">
              <w:fldChar w:fldCharType="separate"/>
            </w:r>
            <w:r w:rsidRPr="00BF42C7">
              <w:fldChar w:fldCharType="end"/>
            </w:r>
            <w:r w:rsidRPr="00BF42C7">
              <w:t xml:space="preserve"> </w:t>
            </w:r>
            <w:r w:rsidRPr="00050087">
              <w:t>Fail</w:t>
            </w:r>
          </w:p>
        </w:tc>
      </w:tr>
    </w:tbl>
    <w:p w:rsidR="005F2C93" w:rsidRDefault="005F2C93" w:rsidP="00D66E0F">
      <w:pPr>
        <w:spacing w:after="0"/>
        <w:rPr>
          <w:szCs w:val="22"/>
        </w:rPr>
      </w:pPr>
    </w:p>
    <w:p w:rsidR="00EE3414" w:rsidRPr="00000D01" w:rsidRDefault="00347954" w:rsidP="00D66E0F">
      <w:pPr>
        <w:numPr>
          <w:ilvl w:val="0"/>
          <w:numId w:val="35"/>
        </w:numPr>
        <w:spacing w:after="0"/>
        <w:ind w:left="1440" w:hanging="720"/>
        <w:rPr>
          <w:szCs w:val="22"/>
        </w:rPr>
      </w:pPr>
      <w:r w:rsidRPr="00050087">
        <w:rPr>
          <w:b/>
        </w:rPr>
        <w:t>Technical Screening Criteria</w:t>
      </w:r>
    </w:p>
    <w:p w:rsidR="00000D01" w:rsidRPr="00616E45" w:rsidRDefault="00000D01" w:rsidP="00D66E0F">
      <w:pPr>
        <w:spacing w:after="0"/>
        <w:ind w:left="1440"/>
        <w:rPr>
          <w:szCs w:val="22"/>
        </w:rPr>
      </w:pPr>
      <w:r w:rsidRPr="00616E45">
        <w:rPr>
          <w:szCs w:val="24"/>
        </w:rPr>
        <w:t xml:space="preserve">The application </w:t>
      </w:r>
      <w:r w:rsidR="003A3F34">
        <w:rPr>
          <w:szCs w:val="24"/>
        </w:rPr>
        <w:t>must</w:t>
      </w:r>
      <w:r w:rsidR="003A3F34" w:rsidRPr="00616E45">
        <w:rPr>
          <w:szCs w:val="24"/>
        </w:rPr>
        <w:t xml:space="preserve"> </w:t>
      </w:r>
      <w:r w:rsidRPr="00616E45">
        <w:rPr>
          <w:szCs w:val="24"/>
        </w:rPr>
        <w:t xml:space="preserve">pass </w:t>
      </w:r>
      <w:r w:rsidR="003A3F34">
        <w:rPr>
          <w:szCs w:val="24"/>
        </w:rPr>
        <w:t>all of the following</w:t>
      </w:r>
      <w:r w:rsidR="003A3F34" w:rsidRPr="00616E45">
        <w:rPr>
          <w:szCs w:val="24"/>
        </w:rPr>
        <w:t xml:space="preserve"> </w:t>
      </w:r>
      <w:r w:rsidRPr="00616E45">
        <w:rPr>
          <w:szCs w:val="24"/>
        </w:rPr>
        <w:t>Technical Screening Criteria</w:t>
      </w:r>
      <w:r w:rsidR="003A3F34">
        <w:rPr>
          <w:szCs w:val="24"/>
        </w:rPr>
        <w:t xml:space="preserve"> to be eligible for funding</w:t>
      </w:r>
      <w:r w:rsidRPr="00616E45">
        <w:rPr>
          <w:szCs w:val="24"/>
        </w:rPr>
        <w:t>.</w:t>
      </w:r>
    </w:p>
    <w:p w:rsidR="007A4662" w:rsidRPr="00616E45" w:rsidRDefault="007A4662" w:rsidP="00D66E0F">
      <w:pPr>
        <w:spacing w:after="0"/>
        <w:ind w:left="720"/>
        <w:rPr>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05"/>
        <w:gridCol w:w="2160"/>
      </w:tblGrid>
      <w:tr w:rsidR="007A4662" w:rsidTr="00F67DEA">
        <w:trPr>
          <w:trHeight w:val="258"/>
        </w:trPr>
        <w:tc>
          <w:tcPr>
            <w:tcW w:w="64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6EE8" w:rsidRDefault="00716EE8" w:rsidP="00D66E0F">
            <w:pPr>
              <w:spacing w:after="0"/>
              <w:jc w:val="center"/>
              <w:rPr>
                <w:b/>
                <w:szCs w:val="22"/>
              </w:rPr>
            </w:pPr>
          </w:p>
          <w:p w:rsidR="007A4662" w:rsidRPr="00716EE8" w:rsidRDefault="00716EE8" w:rsidP="00D66E0F">
            <w:pPr>
              <w:spacing w:after="0"/>
              <w:jc w:val="center"/>
              <w:rPr>
                <w:b/>
                <w:caps/>
                <w:szCs w:val="24"/>
              </w:rPr>
            </w:pPr>
            <w:r w:rsidRPr="00716EE8">
              <w:rPr>
                <w:b/>
                <w:caps/>
                <w:szCs w:val="24"/>
              </w:rPr>
              <w:t>TECHNICAL SCREENING CRITERIA</w:t>
            </w:r>
          </w:p>
          <w:p w:rsidR="00716EE8" w:rsidRPr="00716EE8" w:rsidRDefault="00716EE8" w:rsidP="00D66E0F">
            <w:pPr>
              <w:spacing w:after="0"/>
              <w:jc w:val="center"/>
              <w:rPr>
                <w:i/>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4662" w:rsidRDefault="007450B5" w:rsidP="00D66E0F">
            <w:pPr>
              <w:spacing w:after="0"/>
              <w:jc w:val="center"/>
              <w:rPr>
                <w:b/>
                <w:szCs w:val="22"/>
              </w:rPr>
            </w:pPr>
            <w:r>
              <w:rPr>
                <w:b/>
                <w:szCs w:val="22"/>
              </w:rPr>
              <w:t>Pass/Fail</w:t>
            </w:r>
          </w:p>
        </w:tc>
      </w:tr>
      <w:tr w:rsidR="007450B5" w:rsidTr="00F67DEA">
        <w:trPr>
          <w:trHeight w:val="460"/>
        </w:trPr>
        <w:tc>
          <w:tcPr>
            <w:tcW w:w="675" w:type="dxa"/>
            <w:tcBorders>
              <w:top w:val="single" w:sz="4" w:space="0" w:color="auto"/>
              <w:left w:val="single" w:sz="4" w:space="0" w:color="auto"/>
              <w:bottom w:val="single" w:sz="4" w:space="0" w:color="auto"/>
              <w:right w:val="nil"/>
            </w:tcBorders>
            <w:vAlign w:val="center"/>
            <w:hideMark/>
          </w:tcPr>
          <w:p w:rsidR="007450B5" w:rsidRDefault="007450B5" w:rsidP="00D66E0F">
            <w:pPr>
              <w:spacing w:after="0"/>
              <w:jc w:val="center"/>
              <w:rPr>
                <w:szCs w:val="22"/>
              </w:rPr>
            </w:pPr>
            <w:r>
              <w:rPr>
                <w:szCs w:val="22"/>
              </w:rPr>
              <w:t>1</w:t>
            </w:r>
          </w:p>
        </w:tc>
        <w:tc>
          <w:tcPr>
            <w:tcW w:w="5805" w:type="dxa"/>
            <w:tcBorders>
              <w:top w:val="single" w:sz="4" w:space="0" w:color="auto"/>
              <w:left w:val="nil"/>
              <w:bottom w:val="single" w:sz="4" w:space="0" w:color="auto"/>
              <w:right w:val="single" w:sz="4" w:space="0" w:color="auto"/>
            </w:tcBorders>
            <w:vAlign w:val="center"/>
            <w:hideMark/>
          </w:tcPr>
          <w:p w:rsidR="007450B5" w:rsidRDefault="007450B5" w:rsidP="00A50B33">
            <w:pPr>
              <w:spacing w:after="0"/>
              <w:ind w:left="27"/>
              <w:rPr>
                <w:szCs w:val="22"/>
              </w:rPr>
            </w:pPr>
            <w:r>
              <w:rPr>
                <w:szCs w:val="22"/>
              </w:rPr>
              <w:t xml:space="preserve">The Applicant is an </w:t>
            </w:r>
            <w:r w:rsidR="000A4F64">
              <w:rPr>
                <w:szCs w:val="22"/>
              </w:rPr>
              <w:t>e</w:t>
            </w:r>
            <w:r>
              <w:rPr>
                <w:szCs w:val="22"/>
              </w:rPr>
              <w:t xml:space="preserve">ligible </w:t>
            </w:r>
            <w:r w:rsidR="000A4F64">
              <w:rPr>
                <w:szCs w:val="22"/>
              </w:rPr>
              <w:t>a</w:t>
            </w:r>
            <w:r>
              <w:rPr>
                <w:szCs w:val="22"/>
              </w:rPr>
              <w:t>pplicant</w:t>
            </w:r>
            <w:r w:rsidR="00616E45">
              <w:rPr>
                <w:szCs w:val="22"/>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50B5" w:rsidRPr="00050087" w:rsidRDefault="007450B5" w:rsidP="00F67DEA">
            <w:pPr>
              <w:spacing w:after="0"/>
              <w:jc w:val="center"/>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Fail</w:t>
            </w:r>
          </w:p>
        </w:tc>
      </w:tr>
      <w:tr w:rsidR="007450B5" w:rsidTr="00F67DEA">
        <w:trPr>
          <w:trHeight w:val="397"/>
        </w:trPr>
        <w:tc>
          <w:tcPr>
            <w:tcW w:w="675" w:type="dxa"/>
            <w:tcBorders>
              <w:top w:val="single" w:sz="4" w:space="0" w:color="auto"/>
              <w:left w:val="single" w:sz="4" w:space="0" w:color="auto"/>
              <w:bottom w:val="single" w:sz="4" w:space="0" w:color="auto"/>
              <w:right w:val="nil"/>
            </w:tcBorders>
            <w:vAlign w:val="center"/>
            <w:hideMark/>
          </w:tcPr>
          <w:p w:rsidR="007450B5" w:rsidRDefault="007450B5" w:rsidP="00D66E0F">
            <w:pPr>
              <w:spacing w:after="0"/>
              <w:jc w:val="center"/>
              <w:rPr>
                <w:szCs w:val="22"/>
              </w:rPr>
            </w:pPr>
            <w:r>
              <w:rPr>
                <w:szCs w:val="22"/>
              </w:rPr>
              <w:t>2</w:t>
            </w:r>
          </w:p>
        </w:tc>
        <w:tc>
          <w:tcPr>
            <w:tcW w:w="5805" w:type="dxa"/>
            <w:tcBorders>
              <w:top w:val="single" w:sz="4" w:space="0" w:color="auto"/>
              <w:left w:val="nil"/>
              <w:bottom w:val="single" w:sz="4" w:space="0" w:color="auto"/>
              <w:right w:val="single" w:sz="4" w:space="0" w:color="auto"/>
            </w:tcBorders>
            <w:vAlign w:val="center"/>
            <w:hideMark/>
          </w:tcPr>
          <w:p w:rsidR="007450B5" w:rsidRDefault="007450B5" w:rsidP="00D66E0F">
            <w:pPr>
              <w:spacing w:after="0"/>
              <w:ind w:left="27"/>
              <w:rPr>
                <w:szCs w:val="22"/>
              </w:rPr>
            </w:pPr>
            <w:r>
              <w:rPr>
                <w:szCs w:val="22"/>
              </w:rPr>
              <w:t xml:space="preserve">The project </w:t>
            </w:r>
            <w:r w:rsidR="002B16EC">
              <w:rPr>
                <w:szCs w:val="22"/>
              </w:rPr>
              <w:t xml:space="preserve">is an </w:t>
            </w:r>
            <w:r w:rsidR="000A4F64">
              <w:rPr>
                <w:szCs w:val="22"/>
              </w:rPr>
              <w:t>eligible project</w:t>
            </w:r>
            <w:r w:rsidR="00413D7E">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50B5" w:rsidRPr="00050087" w:rsidRDefault="007450B5" w:rsidP="00F67DEA">
            <w:pPr>
              <w:spacing w:after="0"/>
              <w:jc w:val="center"/>
              <w:rPr>
                <w:sz w:val="20"/>
              </w:rPr>
            </w:pP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 xml:space="preserve">Pass   </w:t>
            </w:r>
            <w:r w:rsidRPr="00050087">
              <w:rPr>
                <w:sz w:val="20"/>
              </w:rPr>
              <w:fldChar w:fldCharType="begin">
                <w:ffData>
                  <w:name w:val="Check30"/>
                  <w:enabled/>
                  <w:calcOnExit w:val="0"/>
                  <w:checkBox>
                    <w:sizeAuto/>
                    <w:default w:val="0"/>
                  </w:checkBox>
                </w:ffData>
              </w:fldChar>
            </w:r>
            <w:r w:rsidRPr="00050087">
              <w:rPr>
                <w:sz w:val="20"/>
              </w:rPr>
              <w:instrText xml:space="preserve"> FORMCHECKBOX </w:instrText>
            </w:r>
            <w:r w:rsidR="002D4D66">
              <w:rPr>
                <w:sz w:val="20"/>
              </w:rPr>
            </w:r>
            <w:r w:rsidR="002D4D66">
              <w:rPr>
                <w:sz w:val="20"/>
              </w:rPr>
              <w:fldChar w:fldCharType="separate"/>
            </w:r>
            <w:r w:rsidRPr="00050087">
              <w:rPr>
                <w:sz w:val="20"/>
              </w:rPr>
              <w:fldChar w:fldCharType="end"/>
            </w:r>
            <w:r w:rsidRPr="00050087">
              <w:rPr>
                <w:sz w:val="20"/>
              </w:rPr>
              <w:t xml:space="preserve"> </w:t>
            </w:r>
            <w:r w:rsidRPr="00050087">
              <w:rPr>
                <w:noProof/>
              </w:rPr>
              <w:t>Fail</w:t>
            </w:r>
          </w:p>
        </w:tc>
      </w:tr>
    </w:tbl>
    <w:p w:rsidR="00145E0E" w:rsidRDefault="00145E0E" w:rsidP="00D66E0F">
      <w:pPr>
        <w:spacing w:after="0"/>
        <w:ind w:left="2160"/>
        <w:rPr>
          <w:szCs w:val="22"/>
        </w:rPr>
      </w:pPr>
    </w:p>
    <w:p w:rsidR="00145E0E" w:rsidRPr="00050087" w:rsidRDefault="00145E0E" w:rsidP="00D66E0F">
      <w:pPr>
        <w:spacing w:after="0"/>
        <w:ind w:left="1440"/>
        <w:rPr>
          <w:szCs w:val="22"/>
        </w:rPr>
      </w:pPr>
      <w:r w:rsidRPr="009447BF">
        <w:rPr>
          <w:szCs w:val="22"/>
        </w:rPr>
        <w:t xml:space="preserve">The Evaluation Committee will issue a </w:t>
      </w:r>
      <w:r w:rsidRPr="00F66A5B">
        <w:rPr>
          <w:szCs w:val="22"/>
        </w:rPr>
        <w:t xml:space="preserve">Pass/Fail </w:t>
      </w:r>
      <w:r>
        <w:rPr>
          <w:szCs w:val="22"/>
        </w:rPr>
        <w:t>tally</w:t>
      </w:r>
      <w:r w:rsidRPr="009437E7">
        <w:rPr>
          <w:szCs w:val="22"/>
        </w:rPr>
        <w:t xml:space="preserve"> for each application</w:t>
      </w:r>
      <w:r w:rsidRPr="009447BF">
        <w:rPr>
          <w:szCs w:val="22"/>
        </w:rPr>
        <w:t xml:space="preserve">. An application receiving a “fail” for any </w:t>
      </w:r>
      <w:r w:rsidR="00B307BA" w:rsidRPr="009447BF">
        <w:rPr>
          <w:szCs w:val="22"/>
        </w:rPr>
        <w:t>criteri</w:t>
      </w:r>
      <w:r w:rsidR="00B307BA">
        <w:rPr>
          <w:szCs w:val="22"/>
        </w:rPr>
        <w:t>on</w:t>
      </w:r>
      <w:r w:rsidR="00B307BA" w:rsidRPr="009437E7">
        <w:rPr>
          <w:szCs w:val="22"/>
        </w:rPr>
        <w:t xml:space="preserve"> </w:t>
      </w:r>
      <w:r w:rsidRPr="009437E7">
        <w:rPr>
          <w:szCs w:val="22"/>
        </w:rPr>
        <w:t xml:space="preserve">will be </w:t>
      </w:r>
      <w:r w:rsidR="00446FB5">
        <w:rPr>
          <w:szCs w:val="22"/>
        </w:rPr>
        <w:t>rejected</w:t>
      </w:r>
      <w:r w:rsidRPr="00050087">
        <w:rPr>
          <w:szCs w:val="22"/>
        </w:rPr>
        <w:t>.</w:t>
      </w:r>
    </w:p>
    <w:p w:rsidR="00145E0E" w:rsidRPr="00050087" w:rsidRDefault="00145E0E" w:rsidP="00D66E0F">
      <w:pPr>
        <w:spacing w:after="0"/>
        <w:ind w:left="720" w:hanging="720"/>
        <w:rPr>
          <w:szCs w:val="22"/>
        </w:rPr>
      </w:pPr>
    </w:p>
    <w:p w:rsidR="00145E0E" w:rsidRPr="00050087" w:rsidRDefault="00145E0E" w:rsidP="00D66E0F">
      <w:pPr>
        <w:spacing w:after="0"/>
        <w:ind w:left="1440"/>
        <w:rPr>
          <w:szCs w:val="22"/>
        </w:rPr>
      </w:pPr>
      <w:r w:rsidRPr="004C28C2">
        <w:rPr>
          <w:szCs w:val="22"/>
        </w:rPr>
        <w:t>The Energy Commission will recommend awards to those</w:t>
      </w:r>
      <w:r>
        <w:rPr>
          <w:szCs w:val="22"/>
        </w:rPr>
        <w:t xml:space="preserve"> applications passing all administrative and technical screening criteria until available funding under this solicitation has been exhausted</w:t>
      </w:r>
      <w:r w:rsidRPr="004C28C2">
        <w:rPr>
          <w:szCs w:val="22"/>
        </w:rPr>
        <w:t>.</w:t>
      </w:r>
    </w:p>
    <w:p w:rsidR="00EE3414" w:rsidRPr="00050087" w:rsidRDefault="00EE3414" w:rsidP="00D66E0F">
      <w:pPr>
        <w:spacing w:after="0"/>
        <w:rPr>
          <w:b/>
          <w:i/>
          <w:szCs w:val="22"/>
        </w:rPr>
      </w:pPr>
    </w:p>
    <w:p w:rsidR="00347954" w:rsidRPr="00050087" w:rsidRDefault="00D7592C" w:rsidP="00D66E0F">
      <w:pPr>
        <w:numPr>
          <w:ilvl w:val="0"/>
          <w:numId w:val="35"/>
        </w:numPr>
        <w:spacing w:after="0"/>
        <w:ind w:left="1440" w:hanging="720"/>
        <w:rPr>
          <w:b/>
        </w:rPr>
      </w:pPr>
      <w:r>
        <w:rPr>
          <w:b/>
        </w:rPr>
        <w:t xml:space="preserve">Additional </w:t>
      </w:r>
      <w:r w:rsidR="00347954" w:rsidRPr="00050087">
        <w:rPr>
          <w:b/>
        </w:rPr>
        <w:t xml:space="preserve">Grounds to Reject an </w:t>
      </w:r>
      <w:r w:rsidR="001661BE" w:rsidRPr="00050087">
        <w:rPr>
          <w:b/>
        </w:rPr>
        <w:t>Application</w:t>
      </w:r>
    </w:p>
    <w:p w:rsidR="00347954" w:rsidRPr="00050087" w:rsidRDefault="00347954" w:rsidP="00D66E0F">
      <w:pPr>
        <w:spacing w:after="0"/>
        <w:ind w:left="1440"/>
        <w:rPr>
          <w:szCs w:val="22"/>
        </w:rPr>
      </w:pPr>
      <w:r w:rsidRPr="00050087">
        <w:rPr>
          <w:szCs w:val="22"/>
        </w:rPr>
        <w:t xml:space="preserve">In addition to the Screening Criteria identified </w:t>
      </w:r>
      <w:r w:rsidR="00F34B68" w:rsidRPr="00050087">
        <w:rPr>
          <w:szCs w:val="22"/>
        </w:rPr>
        <w:t>within this solicitation</w:t>
      </w:r>
      <w:r w:rsidRPr="00050087">
        <w:rPr>
          <w:szCs w:val="22"/>
        </w:rPr>
        <w:t>, the Energy Commission reserves the right to reject an application and/or cancel an award if at any time during the application or agreement process the following circumstances are discovered:</w:t>
      </w:r>
    </w:p>
    <w:p w:rsidR="007D60E9" w:rsidRPr="00050087" w:rsidRDefault="007D60E9" w:rsidP="00D66E0F">
      <w:pPr>
        <w:spacing w:after="0"/>
        <w:ind w:left="720" w:hanging="720"/>
        <w:rPr>
          <w:szCs w:val="22"/>
        </w:rPr>
      </w:pPr>
    </w:p>
    <w:p w:rsidR="00347954" w:rsidRPr="00050087" w:rsidRDefault="001104BC" w:rsidP="00D66E0F">
      <w:pPr>
        <w:numPr>
          <w:ilvl w:val="0"/>
          <w:numId w:val="8"/>
        </w:numPr>
        <w:spacing w:after="0"/>
        <w:ind w:left="2160" w:hanging="720"/>
        <w:rPr>
          <w:szCs w:val="22"/>
        </w:rPr>
      </w:pPr>
      <w:r w:rsidRPr="00050087">
        <w:rPr>
          <w:szCs w:val="22"/>
        </w:rPr>
        <w:t xml:space="preserve">The application </w:t>
      </w:r>
      <w:r w:rsidR="00347954" w:rsidRPr="00050087">
        <w:rPr>
          <w:szCs w:val="22"/>
        </w:rPr>
        <w:t xml:space="preserve">contains false or intentionally misleading statements or references which do not support an attribute or condition contended by the </w:t>
      </w:r>
      <w:r w:rsidR="00A1177D">
        <w:rPr>
          <w:szCs w:val="22"/>
        </w:rPr>
        <w:t>Applicant</w:t>
      </w:r>
      <w:r w:rsidR="00347954" w:rsidRPr="00050087">
        <w:rPr>
          <w:szCs w:val="22"/>
        </w:rPr>
        <w:t>.</w:t>
      </w:r>
    </w:p>
    <w:p w:rsidR="007D60E9" w:rsidRPr="00050087" w:rsidRDefault="007D60E9" w:rsidP="00D66E0F">
      <w:pPr>
        <w:spacing w:after="0"/>
        <w:ind w:left="2160" w:hanging="720"/>
        <w:rPr>
          <w:szCs w:val="22"/>
        </w:rPr>
      </w:pPr>
    </w:p>
    <w:p w:rsidR="00347954" w:rsidRPr="00050087" w:rsidRDefault="00347954" w:rsidP="00D66E0F">
      <w:pPr>
        <w:numPr>
          <w:ilvl w:val="0"/>
          <w:numId w:val="8"/>
        </w:numPr>
        <w:spacing w:after="0"/>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erroneously and fallaciously mislead the State in its evaluation of the </w:t>
      </w:r>
      <w:r w:rsidR="00403F6F" w:rsidRPr="00050087">
        <w:rPr>
          <w:szCs w:val="22"/>
        </w:rPr>
        <w:t>application</w:t>
      </w:r>
      <w:r w:rsidRPr="00050087">
        <w:rPr>
          <w:szCs w:val="22"/>
        </w:rPr>
        <w:t xml:space="preserve"> and the attribute, condition, or capability is a requirement of this solicitation.</w:t>
      </w:r>
    </w:p>
    <w:p w:rsidR="007D60E9" w:rsidRPr="00050087" w:rsidRDefault="007D60E9" w:rsidP="00D66E0F">
      <w:pPr>
        <w:spacing w:after="0"/>
        <w:ind w:left="2160" w:hanging="720"/>
        <w:rPr>
          <w:szCs w:val="22"/>
        </w:rPr>
      </w:pPr>
    </w:p>
    <w:p w:rsidR="00347954" w:rsidRPr="00050087" w:rsidRDefault="001104BC" w:rsidP="00D66E0F">
      <w:pPr>
        <w:numPr>
          <w:ilvl w:val="0"/>
          <w:numId w:val="8"/>
        </w:numPr>
        <w:spacing w:after="0"/>
        <w:ind w:left="2160" w:hanging="720"/>
        <w:rPr>
          <w:szCs w:val="22"/>
        </w:rPr>
      </w:pPr>
      <w:r w:rsidRPr="00050087">
        <w:rPr>
          <w:szCs w:val="22"/>
        </w:rPr>
        <w:t xml:space="preserve">The application </w:t>
      </w:r>
      <w:r w:rsidR="00347954" w:rsidRPr="00050087">
        <w:rPr>
          <w:szCs w:val="22"/>
        </w:rPr>
        <w:t>does not literally comply or contains caveats that conflict with the solicitation and the variation or deviation is material or it is otherwise non-responsive.</w:t>
      </w:r>
    </w:p>
    <w:p w:rsidR="00A91DA3" w:rsidRDefault="00A91DA3" w:rsidP="00D66E0F">
      <w:pPr>
        <w:spacing w:after="0"/>
        <w:rPr>
          <w:szCs w:val="22"/>
        </w:rPr>
      </w:pPr>
    </w:p>
    <w:p w:rsidR="00E13922" w:rsidRPr="00050087" w:rsidRDefault="00E13922" w:rsidP="00D66E0F">
      <w:pPr>
        <w:pStyle w:val="Heading2"/>
        <w:keepNext w:val="0"/>
        <w:numPr>
          <w:ilvl w:val="2"/>
          <w:numId w:val="11"/>
        </w:numPr>
        <w:spacing w:before="0" w:after="0"/>
        <w:ind w:left="720" w:hanging="720"/>
      </w:pPr>
      <w:bookmarkStart w:id="119" w:name="_Toc484078982"/>
      <w:bookmarkStart w:id="120" w:name="_Toc484086228"/>
      <w:bookmarkStart w:id="121" w:name="_Toc484078983"/>
      <w:bookmarkStart w:id="122" w:name="_Toc484086229"/>
      <w:bookmarkStart w:id="123" w:name="_Toc484078984"/>
      <w:bookmarkStart w:id="124" w:name="_Toc484086230"/>
      <w:bookmarkStart w:id="125" w:name="_Toc484078985"/>
      <w:bookmarkStart w:id="126" w:name="_Toc484086231"/>
      <w:bookmarkStart w:id="127" w:name="_Toc484078986"/>
      <w:bookmarkStart w:id="128" w:name="_Toc484086232"/>
      <w:bookmarkStart w:id="129" w:name="_Toc484078987"/>
      <w:bookmarkStart w:id="130" w:name="_Toc484086233"/>
      <w:bookmarkStart w:id="131" w:name="_Toc484078988"/>
      <w:bookmarkStart w:id="132" w:name="_Toc484086234"/>
      <w:bookmarkStart w:id="133" w:name="_Toc484078989"/>
      <w:bookmarkStart w:id="134" w:name="_Toc484086235"/>
      <w:bookmarkStart w:id="135" w:name="_Toc49143441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050087">
        <w:t>Notice of Proposed Award</w:t>
      </w:r>
      <w:r w:rsidR="008F11C0" w:rsidRPr="00050087">
        <w:rPr>
          <w:lang w:val="en-US"/>
        </w:rPr>
        <w:t>s</w:t>
      </w:r>
      <w:bookmarkEnd w:id="135"/>
    </w:p>
    <w:p w:rsidR="002D7FC1" w:rsidRPr="00050087" w:rsidRDefault="00E13922" w:rsidP="00D66E0F">
      <w:pPr>
        <w:spacing w:after="0"/>
        <w:ind w:left="720"/>
        <w:rPr>
          <w:szCs w:val="22"/>
        </w:rPr>
      </w:pPr>
      <w:bookmarkStart w:id="136" w:name="_Toc267663292"/>
      <w:r w:rsidRPr="00050087">
        <w:rPr>
          <w:szCs w:val="22"/>
        </w:rPr>
        <w:t xml:space="preserve">The results of the </w:t>
      </w:r>
      <w:r w:rsidR="001104BC" w:rsidRPr="00050087">
        <w:rPr>
          <w:szCs w:val="22"/>
        </w:rPr>
        <w:t>evaluation will be posted in a Notice of Proposed Awards (NOPA) and will include the</w:t>
      </w:r>
      <w:r w:rsidRPr="00050087">
        <w:rPr>
          <w:szCs w:val="22"/>
        </w:rPr>
        <w:t xml:space="preserve"> </w:t>
      </w:r>
      <w:r w:rsidR="001104BC" w:rsidRPr="00050087">
        <w:rPr>
          <w:szCs w:val="22"/>
        </w:rPr>
        <w:t xml:space="preserve">recommended </w:t>
      </w:r>
      <w:r w:rsidRPr="00050087">
        <w:rPr>
          <w:szCs w:val="22"/>
        </w:rPr>
        <w:t>funding level</w:t>
      </w:r>
      <w:r w:rsidR="00614161">
        <w:rPr>
          <w:szCs w:val="22"/>
        </w:rPr>
        <w:t xml:space="preserve"> for each application</w:t>
      </w:r>
      <w:r w:rsidRPr="00050087">
        <w:rPr>
          <w:szCs w:val="22"/>
        </w:rPr>
        <w:t xml:space="preserve">. The </w:t>
      </w:r>
      <w:r w:rsidR="00F44DF6" w:rsidRPr="00050087">
        <w:rPr>
          <w:szCs w:val="22"/>
        </w:rPr>
        <w:t>Energy Commission</w:t>
      </w:r>
      <w:r w:rsidRPr="00050087">
        <w:rPr>
          <w:szCs w:val="22"/>
        </w:rPr>
        <w:t xml:space="preserve"> will post </w:t>
      </w:r>
      <w:r w:rsidR="001104BC" w:rsidRPr="00050087">
        <w:rPr>
          <w:szCs w:val="22"/>
        </w:rPr>
        <w:t>the</w:t>
      </w:r>
      <w:r w:rsidRPr="00050087">
        <w:rPr>
          <w:szCs w:val="22"/>
        </w:rPr>
        <w:t xml:space="preserve"> NOPA at the </w:t>
      </w:r>
      <w:r w:rsidR="00F44DF6" w:rsidRPr="00050087">
        <w:rPr>
          <w:szCs w:val="22"/>
        </w:rPr>
        <w:t>Energy Commission</w:t>
      </w:r>
      <w:r w:rsidRPr="00050087">
        <w:rPr>
          <w:szCs w:val="22"/>
        </w:rPr>
        <w:t xml:space="preserve">’s headquarters in Sacramento, </w:t>
      </w:r>
      <w:r w:rsidR="0087587D" w:rsidRPr="00050087">
        <w:rPr>
          <w:szCs w:val="22"/>
        </w:rPr>
        <w:t xml:space="preserve">publish the NOPA </w:t>
      </w:r>
      <w:r w:rsidRPr="00050087">
        <w:rPr>
          <w:szCs w:val="22"/>
        </w:rPr>
        <w:t xml:space="preserve">on the </w:t>
      </w:r>
      <w:r w:rsidR="00F44DF6" w:rsidRPr="00050087">
        <w:rPr>
          <w:szCs w:val="22"/>
        </w:rPr>
        <w:t>Energy Commission</w:t>
      </w:r>
      <w:r w:rsidRPr="00050087">
        <w:rPr>
          <w:szCs w:val="22"/>
        </w:rPr>
        <w:t xml:space="preserve">’s </w:t>
      </w:r>
      <w:r w:rsidR="001104BC" w:rsidRPr="00050087">
        <w:rPr>
          <w:szCs w:val="22"/>
        </w:rPr>
        <w:t>w</w:t>
      </w:r>
      <w:r w:rsidR="00025632" w:rsidRPr="00050087">
        <w:rPr>
          <w:szCs w:val="22"/>
        </w:rPr>
        <w:t>ebsite</w:t>
      </w:r>
      <w:r w:rsidRPr="00050087">
        <w:rPr>
          <w:szCs w:val="22"/>
        </w:rPr>
        <w:t>, and mail the NOPA to all parties that submitted an application.</w:t>
      </w:r>
      <w:bookmarkEnd w:id="136"/>
      <w:r w:rsidR="00A47B95">
        <w:rPr>
          <w:szCs w:val="22"/>
        </w:rPr>
        <w:t xml:space="preserve"> </w:t>
      </w:r>
      <w:r w:rsidR="002D7FC1">
        <w:rPr>
          <w:szCs w:val="22"/>
        </w:rPr>
        <w:t xml:space="preserve">NOPAs will be posted continuously and as needed. </w:t>
      </w:r>
    </w:p>
    <w:p w:rsidR="007A4662" w:rsidRPr="00050087" w:rsidRDefault="007A4662" w:rsidP="00D66E0F">
      <w:pPr>
        <w:spacing w:after="0"/>
        <w:rPr>
          <w:szCs w:val="22"/>
        </w:rPr>
      </w:pPr>
    </w:p>
    <w:p w:rsidR="00E13922" w:rsidRPr="00050087" w:rsidRDefault="00E13922" w:rsidP="00D66E0F">
      <w:pPr>
        <w:pStyle w:val="Heading2"/>
        <w:keepNext w:val="0"/>
        <w:numPr>
          <w:ilvl w:val="2"/>
          <w:numId w:val="11"/>
        </w:numPr>
        <w:spacing w:before="0" w:after="0"/>
        <w:ind w:left="720" w:hanging="720"/>
      </w:pPr>
      <w:bookmarkStart w:id="137" w:name="_Toc491434411"/>
      <w:r w:rsidRPr="00050087">
        <w:t>Debriefings</w:t>
      </w:r>
      <w:bookmarkEnd w:id="137"/>
    </w:p>
    <w:p w:rsidR="00145E0E" w:rsidRDefault="00884777" w:rsidP="00D66E0F">
      <w:pPr>
        <w:spacing w:after="0"/>
        <w:ind w:left="720"/>
        <w:rPr>
          <w:szCs w:val="22"/>
        </w:rPr>
      </w:pPr>
      <w:r>
        <w:rPr>
          <w:szCs w:val="22"/>
        </w:rPr>
        <w:t>Applicants who</w:t>
      </w:r>
      <w:r w:rsidR="00145E0E">
        <w:rPr>
          <w:szCs w:val="22"/>
        </w:rPr>
        <w:t>se application(s) are rejected</w:t>
      </w:r>
      <w:r>
        <w:rPr>
          <w:szCs w:val="22"/>
        </w:rPr>
        <w:t xml:space="preserve"> </w:t>
      </w:r>
      <w:r w:rsidR="00E13922" w:rsidRPr="00050087">
        <w:rPr>
          <w:szCs w:val="22"/>
        </w:rPr>
        <w:t xml:space="preserve">may request a debriefing after the release of the NOPA. A request for debriefing </w:t>
      </w:r>
      <w:r w:rsidR="00FD6BCD">
        <w:rPr>
          <w:szCs w:val="22"/>
        </w:rPr>
        <w:t>should</w:t>
      </w:r>
      <w:r w:rsidR="00FD6BCD" w:rsidRPr="00050087">
        <w:rPr>
          <w:szCs w:val="22"/>
        </w:rPr>
        <w:t xml:space="preserve"> </w:t>
      </w:r>
      <w:r w:rsidR="00E13922" w:rsidRPr="00050087">
        <w:rPr>
          <w:szCs w:val="22"/>
        </w:rPr>
        <w:t>be received no later than 15 day</w:t>
      </w:r>
      <w:r w:rsidR="007D60E9" w:rsidRPr="00050087">
        <w:rPr>
          <w:szCs w:val="22"/>
        </w:rPr>
        <w:t xml:space="preserve">s after the </w:t>
      </w:r>
      <w:r w:rsidR="00107CD3">
        <w:rPr>
          <w:szCs w:val="22"/>
        </w:rPr>
        <w:t xml:space="preserve"> </w:t>
      </w:r>
      <w:r w:rsidR="007D60E9" w:rsidRPr="00050087">
        <w:rPr>
          <w:szCs w:val="22"/>
        </w:rPr>
        <w:t>NOPA is released.</w:t>
      </w:r>
      <w:r w:rsidR="00E507F6">
        <w:rPr>
          <w:szCs w:val="22"/>
        </w:rPr>
        <w:t xml:space="preserve"> </w:t>
      </w:r>
    </w:p>
    <w:p w:rsidR="00145E0E" w:rsidRDefault="00145E0E" w:rsidP="00D66E0F">
      <w:pPr>
        <w:spacing w:after="0"/>
        <w:ind w:left="720"/>
        <w:rPr>
          <w:szCs w:val="22"/>
        </w:rPr>
      </w:pPr>
    </w:p>
    <w:p w:rsidR="00C64F9E" w:rsidRPr="00050087" w:rsidRDefault="00C64F9E" w:rsidP="00D66E0F">
      <w:pPr>
        <w:pStyle w:val="Heading2"/>
        <w:keepNext w:val="0"/>
        <w:numPr>
          <w:ilvl w:val="2"/>
          <w:numId w:val="11"/>
        </w:numPr>
        <w:spacing w:before="0" w:after="0"/>
        <w:ind w:left="720" w:hanging="720"/>
      </w:pPr>
      <w:bookmarkStart w:id="138" w:name="_Toc491434412"/>
      <w:r>
        <w:rPr>
          <w:lang w:val="en-US"/>
        </w:rPr>
        <w:t>Application Resubmittals</w:t>
      </w:r>
      <w:bookmarkEnd w:id="138"/>
    </w:p>
    <w:p w:rsidR="00E13922" w:rsidRPr="00050087" w:rsidRDefault="00E507F6" w:rsidP="00D66E0F">
      <w:pPr>
        <w:spacing w:after="0"/>
        <w:ind w:left="720"/>
        <w:rPr>
          <w:szCs w:val="22"/>
        </w:rPr>
      </w:pPr>
      <w:r>
        <w:rPr>
          <w:szCs w:val="22"/>
        </w:rPr>
        <w:t xml:space="preserve">Applicants </w:t>
      </w:r>
      <w:r w:rsidR="00145E0E">
        <w:rPr>
          <w:szCs w:val="22"/>
        </w:rPr>
        <w:t xml:space="preserve">who have rejected application(s) </w:t>
      </w:r>
      <w:r>
        <w:rPr>
          <w:szCs w:val="22"/>
        </w:rPr>
        <w:t>are encouraged to modify their application(s) and resubmit their application(s)</w:t>
      </w:r>
      <w:r w:rsidR="00145E0E">
        <w:rPr>
          <w:szCs w:val="22"/>
        </w:rPr>
        <w:t xml:space="preserve"> in accordance with the requirements of this solicitation</w:t>
      </w:r>
      <w:r>
        <w:rPr>
          <w:szCs w:val="22"/>
        </w:rPr>
        <w:t>. Resubmitted applications will be processed as a new application on a first-come, first-served basis</w:t>
      </w:r>
      <w:r w:rsidR="00145E0E" w:rsidRPr="00145E0E">
        <w:rPr>
          <w:szCs w:val="22"/>
        </w:rPr>
        <w:t xml:space="preserve"> </w:t>
      </w:r>
      <w:r w:rsidR="00C64F9E">
        <w:rPr>
          <w:szCs w:val="22"/>
        </w:rPr>
        <w:t xml:space="preserve">as long as </w:t>
      </w:r>
      <w:r w:rsidR="00640C4E">
        <w:rPr>
          <w:szCs w:val="22"/>
        </w:rPr>
        <w:t xml:space="preserve">the Energy Commission is still accepting applications and </w:t>
      </w:r>
      <w:r w:rsidR="00145E0E">
        <w:rPr>
          <w:szCs w:val="22"/>
        </w:rPr>
        <w:t xml:space="preserve">funding </w:t>
      </w:r>
      <w:r w:rsidR="00640C4E">
        <w:rPr>
          <w:szCs w:val="22"/>
        </w:rPr>
        <w:t xml:space="preserve">remains available </w:t>
      </w:r>
      <w:r w:rsidR="00145E0E">
        <w:rPr>
          <w:szCs w:val="22"/>
        </w:rPr>
        <w:t>under this solicitation</w:t>
      </w:r>
      <w:r w:rsidR="002D7FC1">
        <w:rPr>
          <w:szCs w:val="22"/>
        </w:rPr>
        <w:t>.</w:t>
      </w:r>
    </w:p>
    <w:bookmarkEnd w:id="116"/>
    <w:bookmarkEnd w:id="117"/>
    <w:p w:rsidR="007D60E9" w:rsidRPr="00050087" w:rsidRDefault="007D60E9" w:rsidP="00D66E0F">
      <w:pPr>
        <w:spacing w:after="0"/>
        <w:rPr>
          <w:szCs w:val="22"/>
        </w:rPr>
      </w:pPr>
    </w:p>
    <w:p w:rsidR="007D60E9" w:rsidRPr="00050087" w:rsidRDefault="007D60E9" w:rsidP="00D66E0F">
      <w:pPr>
        <w:pStyle w:val="Heading1"/>
        <w:keepNext w:val="0"/>
        <w:keepLines w:val="0"/>
        <w:spacing w:before="0" w:after="0"/>
        <w:sectPr w:rsidR="007D60E9" w:rsidRPr="00050087" w:rsidSect="00CB24F5">
          <w:headerReference w:type="even" r:id="rId45"/>
          <w:headerReference w:type="default" r:id="rId46"/>
          <w:footerReference w:type="default" r:id="rId47"/>
          <w:headerReference w:type="first" r:id="rId48"/>
          <w:footerReference w:type="first" r:id="rId49"/>
          <w:type w:val="continuous"/>
          <w:pgSz w:w="12240" w:h="15840" w:code="1"/>
          <w:pgMar w:top="979" w:right="1440" w:bottom="1260" w:left="1440" w:header="720" w:footer="720" w:gutter="0"/>
          <w:cols w:space="720"/>
          <w:docGrid w:linePitch="326"/>
        </w:sectPr>
      </w:pPr>
      <w:bookmarkStart w:id="139" w:name="_Toc219275118"/>
      <w:bookmarkStart w:id="140" w:name="_Toc481569621"/>
      <w:bookmarkStart w:id="141" w:name="_Toc481570204"/>
    </w:p>
    <w:p w:rsidR="00082155" w:rsidRPr="00050087" w:rsidRDefault="00082155" w:rsidP="00D66E0F">
      <w:pPr>
        <w:pStyle w:val="Heading1"/>
        <w:keepNext w:val="0"/>
        <w:keepLines w:val="0"/>
        <w:spacing w:before="0" w:after="0"/>
      </w:pPr>
      <w:bookmarkStart w:id="142" w:name="_Toc491434413"/>
      <w:r w:rsidRPr="00050087">
        <w:lastRenderedPageBreak/>
        <w:t>V.</w:t>
      </w:r>
      <w:r w:rsidRPr="00050087">
        <w:tab/>
        <w:t>Administration</w:t>
      </w:r>
      <w:bookmarkEnd w:id="139"/>
      <w:bookmarkEnd w:id="142"/>
    </w:p>
    <w:p w:rsidR="007D60E9" w:rsidRPr="00050087" w:rsidRDefault="007D60E9" w:rsidP="00D66E0F">
      <w:pPr>
        <w:spacing w:after="0"/>
        <w:rPr>
          <w:szCs w:val="22"/>
        </w:rPr>
      </w:pPr>
      <w:bookmarkStart w:id="143" w:name="_Toc507398631"/>
      <w:bookmarkStart w:id="144" w:name="_Toc219275120"/>
      <w:bookmarkEnd w:id="140"/>
      <w:bookmarkEnd w:id="141"/>
    </w:p>
    <w:p w:rsidR="00082155" w:rsidRPr="00050087" w:rsidRDefault="00082155" w:rsidP="00D66E0F">
      <w:pPr>
        <w:pStyle w:val="Heading2"/>
        <w:keepNext w:val="0"/>
        <w:numPr>
          <w:ilvl w:val="0"/>
          <w:numId w:val="15"/>
        </w:numPr>
        <w:spacing w:before="0" w:after="0"/>
        <w:ind w:hanging="720"/>
      </w:pPr>
      <w:bookmarkStart w:id="145" w:name="_Toc491434414"/>
      <w:r w:rsidRPr="00050087">
        <w:t>Definition of Key Words</w:t>
      </w:r>
      <w:bookmarkStart w:id="146" w:name="_Toc481569622"/>
      <w:bookmarkStart w:id="147" w:name="_Toc481570205"/>
      <w:bookmarkEnd w:id="143"/>
      <w:bookmarkEnd w:id="144"/>
      <w:bookmarkEnd w:id="145"/>
    </w:p>
    <w:p w:rsidR="00082155" w:rsidRDefault="00082155" w:rsidP="00D66E0F">
      <w:pPr>
        <w:spacing w:after="0"/>
        <w:ind w:left="720"/>
        <w:rPr>
          <w:szCs w:val="22"/>
        </w:rPr>
      </w:pPr>
      <w:r w:rsidRPr="00050087">
        <w:rPr>
          <w:szCs w:val="22"/>
        </w:rPr>
        <w:t xml:space="preserve">Important definitions for this </w:t>
      </w:r>
      <w:r w:rsidR="00F66DFA" w:rsidRPr="00050087">
        <w:rPr>
          <w:szCs w:val="22"/>
        </w:rPr>
        <w:t>solicitation</w:t>
      </w:r>
      <w:r w:rsidRPr="00050087">
        <w:rPr>
          <w:szCs w:val="22"/>
        </w:rPr>
        <w:t xml:space="preserve"> are presented below:</w:t>
      </w:r>
      <w:r w:rsidR="00AB3DDD">
        <w:rPr>
          <w:szCs w:val="22"/>
        </w:rPr>
        <w:t xml:space="preserve"> </w:t>
      </w:r>
    </w:p>
    <w:p w:rsidR="007D60E9" w:rsidRPr="00050087" w:rsidRDefault="007D60E9" w:rsidP="00D66E0F">
      <w:pPr>
        <w:spacing w:after="0"/>
        <w:ind w:left="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210"/>
      </w:tblGrid>
      <w:tr w:rsidR="007D60E9" w:rsidRPr="00050087" w:rsidTr="00A46B5F">
        <w:tc>
          <w:tcPr>
            <w:tcW w:w="2430" w:type="dxa"/>
            <w:shd w:val="clear" w:color="auto" w:fill="D9D9D9"/>
          </w:tcPr>
          <w:p w:rsidR="00082155" w:rsidRPr="00050087" w:rsidRDefault="00082155" w:rsidP="00D66E0F">
            <w:pPr>
              <w:spacing w:after="0"/>
              <w:jc w:val="center"/>
              <w:rPr>
                <w:b/>
                <w:szCs w:val="22"/>
              </w:rPr>
            </w:pPr>
            <w:r w:rsidRPr="00050087">
              <w:rPr>
                <w:b/>
                <w:szCs w:val="22"/>
              </w:rPr>
              <w:t>Word/Term</w:t>
            </w:r>
          </w:p>
        </w:tc>
        <w:tc>
          <w:tcPr>
            <w:tcW w:w="6210" w:type="dxa"/>
            <w:shd w:val="clear" w:color="auto" w:fill="D9D9D9"/>
          </w:tcPr>
          <w:p w:rsidR="00082155" w:rsidRPr="00050087" w:rsidRDefault="00082155" w:rsidP="00D66E0F">
            <w:pPr>
              <w:spacing w:after="0"/>
              <w:jc w:val="center"/>
              <w:rPr>
                <w:b/>
                <w:szCs w:val="22"/>
              </w:rPr>
            </w:pPr>
            <w:r w:rsidRPr="00050087">
              <w:rPr>
                <w:b/>
                <w:szCs w:val="22"/>
              </w:rPr>
              <w:t>Definition</w:t>
            </w:r>
          </w:p>
        </w:tc>
      </w:tr>
      <w:tr w:rsidR="00C9322A" w:rsidRPr="00050087" w:rsidTr="00A46B5F">
        <w:tc>
          <w:tcPr>
            <w:tcW w:w="2430" w:type="dxa"/>
          </w:tcPr>
          <w:p w:rsidR="00C9322A" w:rsidRPr="00050087" w:rsidRDefault="00C9322A" w:rsidP="00D66E0F">
            <w:pPr>
              <w:spacing w:after="0"/>
              <w:rPr>
                <w:szCs w:val="22"/>
              </w:rPr>
            </w:pPr>
            <w:r w:rsidRPr="00050087">
              <w:rPr>
                <w:szCs w:val="22"/>
              </w:rPr>
              <w:t>Applicant</w:t>
            </w:r>
          </w:p>
        </w:tc>
        <w:tc>
          <w:tcPr>
            <w:tcW w:w="6210" w:type="dxa"/>
          </w:tcPr>
          <w:p w:rsidR="00C9322A" w:rsidRPr="00050087" w:rsidRDefault="00C9322A" w:rsidP="00D66E0F">
            <w:pPr>
              <w:spacing w:after="0"/>
              <w:rPr>
                <w:szCs w:val="22"/>
              </w:rPr>
            </w:pPr>
            <w:r w:rsidRPr="00050087">
              <w:rPr>
                <w:szCs w:val="22"/>
              </w:rPr>
              <w:t>Respondent to this solicitation</w:t>
            </w:r>
          </w:p>
        </w:tc>
      </w:tr>
      <w:tr w:rsidR="00C9322A" w:rsidRPr="00050087" w:rsidTr="00A46B5F">
        <w:tc>
          <w:tcPr>
            <w:tcW w:w="2430" w:type="dxa"/>
          </w:tcPr>
          <w:p w:rsidR="00C9322A" w:rsidRPr="00050087" w:rsidRDefault="001661BE" w:rsidP="00D66E0F">
            <w:pPr>
              <w:spacing w:after="0"/>
              <w:rPr>
                <w:szCs w:val="22"/>
              </w:rPr>
            </w:pPr>
            <w:r w:rsidRPr="00050087">
              <w:rPr>
                <w:szCs w:val="22"/>
              </w:rPr>
              <w:t>Application</w:t>
            </w:r>
          </w:p>
        </w:tc>
        <w:tc>
          <w:tcPr>
            <w:tcW w:w="6210" w:type="dxa"/>
          </w:tcPr>
          <w:p w:rsidR="00C9322A" w:rsidRPr="00050087" w:rsidRDefault="00C9322A" w:rsidP="00D66E0F">
            <w:pPr>
              <w:spacing w:after="0"/>
              <w:rPr>
                <w:szCs w:val="22"/>
              </w:rPr>
            </w:pPr>
            <w:r w:rsidRPr="00050087">
              <w:rPr>
                <w:szCs w:val="22"/>
              </w:rPr>
              <w:t xml:space="preserve">Formal written response to this document from </w:t>
            </w:r>
            <w:r w:rsidR="00A1177D">
              <w:rPr>
                <w:szCs w:val="22"/>
              </w:rPr>
              <w:t>Applicant</w:t>
            </w:r>
          </w:p>
        </w:tc>
      </w:tr>
      <w:tr w:rsidR="00C9322A" w:rsidRPr="00050087" w:rsidTr="00A46B5F">
        <w:tc>
          <w:tcPr>
            <w:tcW w:w="2430" w:type="dxa"/>
          </w:tcPr>
          <w:p w:rsidR="00C9322A" w:rsidRPr="00050087" w:rsidRDefault="00C9322A" w:rsidP="00D66E0F">
            <w:pPr>
              <w:spacing w:after="0"/>
              <w:rPr>
                <w:szCs w:val="22"/>
              </w:rPr>
            </w:pPr>
            <w:r w:rsidRPr="00050087">
              <w:rPr>
                <w:szCs w:val="22"/>
              </w:rPr>
              <w:t>CAM</w:t>
            </w:r>
          </w:p>
        </w:tc>
        <w:tc>
          <w:tcPr>
            <w:tcW w:w="6210" w:type="dxa"/>
          </w:tcPr>
          <w:p w:rsidR="00C9322A" w:rsidRPr="00050087" w:rsidRDefault="00C9322A" w:rsidP="00D66E0F">
            <w:pPr>
              <w:spacing w:after="0"/>
              <w:rPr>
                <w:szCs w:val="22"/>
              </w:rPr>
            </w:pPr>
            <w:r w:rsidRPr="00050087">
              <w:rPr>
                <w:szCs w:val="22"/>
              </w:rPr>
              <w:t xml:space="preserve">Commission </w:t>
            </w:r>
            <w:r w:rsidR="001661BE" w:rsidRPr="00050087">
              <w:rPr>
                <w:szCs w:val="22"/>
              </w:rPr>
              <w:t>Agreement Manager</w:t>
            </w:r>
          </w:p>
        </w:tc>
      </w:tr>
      <w:tr w:rsidR="00C9322A" w:rsidRPr="00050087" w:rsidTr="00A46B5F">
        <w:tc>
          <w:tcPr>
            <w:tcW w:w="2430" w:type="dxa"/>
          </w:tcPr>
          <w:p w:rsidR="00C9322A" w:rsidRPr="00050087" w:rsidRDefault="00C9322A" w:rsidP="00D66E0F">
            <w:pPr>
              <w:spacing w:after="0"/>
              <w:rPr>
                <w:szCs w:val="22"/>
              </w:rPr>
            </w:pPr>
            <w:r w:rsidRPr="00050087">
              <w:rPr>
                <w:szCs w:val="22"/>
              </w:rPr>
              <w:t>Energy Commission</w:t>
            </w:r>
          </w:p>
        </w:tc>
        <w:tc>
          <w:tcPr>
            <w:tcW w:w="6210" w:type="dxa"/>
          </w:tcPr>
          <w:p w:rsidR="00C9322A" w:rsidRPr="00050087" w:rsidRDefault="00C9322A" w:rsidP="00D66E0F">
            <w:pPr>
              <w:spacing w:after="0"/>
              <w:rPr>
                <w:szCs w:val="22"/>
              </w:rPr>
            </w:pPr>
            <w:r w:rsidRPr="00050087">
              <w:rPr>
                <w:szCs w:val="22"/>
              </w:rPr>
              <w:t>Californi</w:t>
            </w:r>
            <w:r w:rsidR="00025632" w:rsidRPr="00050087">
              <w:rPr>
                <w:szCs w:val="22"/>
              </w:rPr>
              <w:t>a Energy Commission</w:t>
            </w:r>
          </w:p>
        </w:tc>
      </w:tr>
      <w:tr w:rsidR="00C9322A" w:rsidRPr="00050087" w:rsidTr="00A46B5F">
        <w:tc>
          <w:tcPr>
            <w:tcW w:w="2430" w:type="dxa"/>
          </w:tcPr>
          <w:p w:rsidR="00C9322A" w:rsidRPr="00050087" w:rsidRDefault="00C9322A" w:rsidP="00D66E0F">
            <w:pPr>
              <w:spacing w:after="0"/>
              <w:rPr>
                <w:szCs w:val="22"/>
              </w:rPr>
            </w:pPr>
            <w:r w:rsidRPr="00050087">
              <w:rPr>
                <w:szCs w:val="22"/>
              </w:rPr>
              <w:t>Solicitation</w:t>
            </w:r>
          </w:p>
        </w:tc>
        <w:tc>
          <w:tcPr>
            <w:tcW w:w="6210" w:type="dxa"/>
          </w:tcPr>
          <w:p w:rsidR="00C9322A" w:rsidRPr="00050087" w:rsidRDefault="003E312B" w:rsidP="00D66E0F">
            <w:pPr>
              <w:spacing w:after="0"/>
              <w:rPr>
                <w:szCs w:val="22"/>
              </w:rPr>
            </w:pPr>
            <w:r>
              <w:rPr>
                <w:szCs w:val="22"/>
              </w:rPr>
              <w:t>Grant Funding Opportunity</w:t>
            </w:r>
            <w:r w:rsidR="00C9322A" w:rsidRPr="00050087">
              <w:rPr>
                <w:szCs w:val="22"/>
              </w:rPr>
              <w:t>, which refers to this entire solicitation document and all its attachments and exhibits</w:t>
            </w:r>
          </w:p>
        </w:tc>
      </w:tr>
    </w:tbl>
    <w:p w:rsidR="007D60E9" w:rsidRPr="00050087" w:rsidRDefault="007D60E9" w:rsidP="00D66E0F">
      <w:pPr>
        <w:spacing w:after="0"/>
        <w:rPr>
          <w:szCs w:val="22"/>
        </w:rPr>
      </w:pPr>
      <w:bookmarkStart w:id="148" w:name="_Toc219275122"/>
      <w:bookmarkEnd w:id="146"/>
      <w:bookmarkEnd w:id="147"/>
    </w:p>
    <w:p w:rsidR="00082155" w:rsidRPr="00050087" w:rsidRDefault="00082155" w:rsidP="00D66E0F">
      <w:pPr>
        <w:pStyle w:val="Heading2"/>
        <w:keepNext w:val="0"/>
        <w:numPr>
          <w:ilvl w:val="0"/>
          <w:numId w:val="15"/>
        </w:numPr>
        <w:spacing w:before="0" w:after="0"/>
        <w:ind w:hanging="720"/>
      </w:pPr>
      <w:bookmarkStart w:id="149" w:name="_Toc491434415"/>
      <w:r w:rsidRPr="00050087">
        <w:t>Cost</w:t>
      </w:r>
      <w:r w:rsidR="003948B8" w:rsidRPr="00050087">
        <w:t xml:space="preserve"> of Developing </w:t>
      </w:r>
      <w:r w:rsidR="001661BE" w:rsidRPr="00050087">
        <w:t>Application</w:t>
      </w:r>
      <w:bookmarkEnd w:id="148"/>
      <w:bookmarkEnd w:id="149"/>
    </w:p>
    <w:p w:rsidR="00082155" w:rsidRPr="00050087" w:rsidRDefault="00082155" w:rsidP="00D66E0F">
      <w:pPr>
        <w:spacing w:after="0"/>
        <w:ind w:left="720"/>
        <w:rPr>
          <w:szCs w:val="22"/>
        </w:rPr>
      </w:pPr>
      <w:r w:rsidRPr="00050087">
        <w:rPr>
          <w:szCs w:val="22"/>
        </w:rPr>
        <w:t xml:space="preserve">The </w:t>
      </w:r>
      <w:r w:rsidR="00A1177D">
        <w:rPr>
          <w:szCs w:val="22"/>
        </w:rPr>
        <w:t>Applicant</w:t>
      </w:r>
      <w:r w:rsidRPr="00050087">
        <w:rPr>
          <w:szCs w:val="22"/>
        </w:rPr>
        <w:t xml:space="preserve"> is responsible for the cost of developing </w:t>
      </w:r>
      <w:r w:rsidR="00935AD4" w:rsidRPr="00050087">
        <w:rPr>
          <w:szCs w:val="22"/>
        </w:rPr>
        <w:t>an application</w:t>
      </w:r>
      <w:r w:rsidRPr="00050087">
        <w:rPr>
          <w:szCs w:val="22"/>
        </w:rPr>
        <w:t xml:space="preserve">, and this cost </w:t>
      </w:r>
      <w:r w:rsidR="006129B7" w:rsidRPr="00050087">
        <w:rPr>
          <w:szCs w:val="22"/>
        </w:rPr>
        <w:t>cannot be charged to the State.</w:t>
      </w:r>
    </w:p>
    <w:p w:rsidR="007D60E9" w:rsidRPr="00050087" w:rsidRDefault="007D60E9" w:rsidP="00D66E0F">
      <w:pPr>
        <w:spacing w:after="0"/>
        <w:rPr>
          <w:szCs w:val="22"/>
        </w:rPr>
      </w:pPr>
    </w:p>
    <w:p w:rsidR="00127CBB" w:rsidRPr="00050087" w:rsidRDefault="00F66DFA" w:rsidP="00D66E0F">
      <w:pPr>
        <w:pStyle w:val="Heading2"/>
        <w:keepNext w:val="0"/>
        <w:numPr>
          <w:ilvl w:val="0"/>
          <w:numId w:val="15"/>
        </w:numPr>
        <w:spacing w:before="0" w:after="0"/>
        <w:ind w:hanging="720"/>
      </w:pPr>
      <w:bookmarkStart w:id="150" w:name="_Toc219275127"/>
      <w:bookmarkStart w:id="151" w:name="_Toc491434416"/>
      <w:bookmarkStart w:id="152" w:name="_Toc219275128"/>
      <w:r w:rsidRPr="00050087">
        <w:t>Solicitation</w:t>
      </w:r>
      <w:r w:rsidR="00127CBB" w:rsidRPr="00050087">
        <w:t xml:space="preserve"> Cancellation and Amendments</w:t>
      </w:r>
      <w:bookmarkEnd w:id="150"/>
      <w:bookmarkEnd w:id="151"/>
    </w:p>
    <w:p w:rsidR="00127CBB" w:rsidRPr="00050087" w:rsidRDefault="00127CBB" w:rsidP="00D66E0F">
      <w:pPr>
        <w:spacing w:after="0"/>
        <w:ind w:left="720"/>
        <w:rPr>
          <w:szCs w:val="22"/>
        </w:rPr>
      </w:pPr>
      <w:r w:rsidRPr="00050087">
        <w:rPr>
          <w:szCs w:val="22"/>
        </w:rPr>
        <w:t xml:space="preserve">It is the policy of the Energy Commission not to solicit </w:t>
      </w:r>
      <w:r w:rsidR="004B207A" w:rsidRPr="00050087">
        <w:rPr>
          <w:szCs w:val="22"/>
        </w:rPr>
        <w:t>application</w:t>
      </w:r>
      <w:r w:rsidRPr="00050087">
        <w:rPr>
          <w:szCs w:val="22"/>
        </w:rPr>
        <w:t xml:space="preserve">s unless there is a bona fide intention to award an </w:t>
      </w:r>
      <w:r w:rsidR="00287BC0" w:rsidRPr="00050087">
        <w:rPr>
          <w:szCs w:val="22"/>
        </w:rPr>
        <w:t>agreement</w:t>
      </w:r>
      <w:r w:rsidRPr="00050087">
        <w:rPr>
          <w:szCs w:val="22"/>
        </w:rPr>
        <w:t>.  However, if it is in the State’s best interest, the Energy Commission reserves the right to do any of the following:</w:t>
      </w:r>
    </w:p>
    <w:p w:rsidR="007D60E9" w:rsidRPr="00050087" w:rsidRDefault="007D60E9" w:rsidP="00D66E0F">
      <w:pPr>
        <w:spacing w:after="0"/>
        <w:ind w:left="720"/>
        <w:rPr>
          <w:szCs w:val="22"/>
        </w:rPr>
      </w:pPr>
    </w:p>
    <w:p w:rsidR="00127CBB" w:rsidRPr="00050087" w:rsidRDefault="00127CBB" w:rsidP="00D66E0F">
      <w:pPr>
        <w:numPr>
          <w:ilvl w:val="0"/>
          <w:numId w:val="6"/>
        </w:numPr>
        <w:spacing w:after="0"/>
        <w:ind w:left="1440" w:hanging="720"/>
        <w:rPr>
          <w:szCs w:val="22"/>
        </w:rPr>
      </w:pPr>
      <w:r w:rsidRPr="00050087">
        <w:rPr>
          <w:szCs w:val="22"/>
        </w:rPr>
        <w:t xml:space="preserve">Cancel this </w:t>
      </w:r>
      <w:r w:rsidR="00F66DFA" w:rsidRPr="00050087">
        <w:rPr>
          <w:szCs w:val="22"/>
        </w:rPr>
        <w:t>solicitation</w:t>
      </w:r>
      <w:r w:rsidR="007D60E9" w:rsidRPr="00050087">
        <w:rPr>
          <w:szCs w:val="22"/>
        </w:rPr>
        <w:t>.</w:t>
      </w:r>
    </w:p>
    <w:p w:rsidR="00127CBB" w:rsidRPr="00050087" w:rsidRDefault="00127CBB" w:rsidP="00D66E0F">
      <w:pPr>
        <w:numPr>
          <w:ilvl w:val="0"/>
          <w:numId w:val="6"/>
        </w:numPr>
        <w:spacing w:after="0"/>
        <w:ind w:left="1440" w:hanging="720"/>
        <w:rPr>
          <w:szCs w:val="22"/>
        </w:rPr>
      </w:pPr>
      <w:r w:rsidRPr="00050087">
        <w:rPr>
          <w:szCs w:val="22"/>
        </w:rPr>
        <w:t xml:space="preserve">Revise the amount of funds available under this </w:t>
      </w:r>
      <w:r w:rsidR="00F66DFA" w:rsidRPr="00050087">
        <w:rPr>
          <w:szCs w:val="22"/>
        </w:rPr>
        <w:t>solicitation</w:t>
      </w:r>
      <w:r w:rsidR="007D60E9" w:rsidRPr="00050087">
        <w:rPr>
          <w:szCs w:val="22"/>
        </w:rPr>
        <w:t>.</w:t>
      </w:r>
    </w:p>
    <w:p w:rsidR="00127CBB" w:rsidRPr="00050087" w:rsidRDefault="00127CBB" w:rsidP="00D66E0F">
      <w:pPr>
        <w:numPr>
          <w:ilvl w:val="0"/>
          <w:numId w:val="6"/>
        </w:numPr>
        <w:spacing w:after="0"/>
        <w:ind w:left="1440" w:hanging="720"/>
        <w:rPr>
          <w:szCs w:val="22"/>
        </w:rPr>
      </w:pPr>
      <w:r w:rsidRPr="00050087">
        <w:rPr>
          <w:szCs w:val="22"/>
        </w:rPr>
        <w:t xml:space="preserve">Amend this </w:t>
      </w:r>
      <w:r w:rsidR="00F66DFA" w:rsidRPr="00050087">
        <w:rPr>
          <w:szCs w:val="22"/>
        </w:rPr>
        <w:t>solicitation</w:t>
      </w:r>
      <w:r w:rsidRPr="00050087">
        <w:rPr>
          <w:szCs w:val="22"/>
        </w:rPr>
        <w:t xml:space="preserve"> as needed</w:t>
      </w:r>
      <w:r w:rsidR="007D60E9" w:rsidRPr="00050087">
        <w:rPr>
          <w:szCs w:val="22"/>
        </w:rPr>
        <w:t>.</w:t>
      </w:r>
    </w:p>
    <w:p w:rsidR="00127CBB" w:rsidRPr="00050087" w:rsidRDefault="00127CBB" w:rsidP="00D66E0F">
      <w:pPr>
        <w:numPr>
          <w:ilvl w:val="0"/>
          <w:numId w:val="6"/>
        </w:numPr>
        <w:spacing w:after="0"/>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rsidR="007D60E9" w:rsidRPr="00050087" w:rsidRDefault="007D60E9" w:rsidP="00D66E0F">
      <w:pPr>
        <w:spacing w:after="0"/>
        <w:ind w:left="720"/>
        <w:rPr>
          <w:szCs w:val="22"/>
        </w:rPr>
      </w:pPr>
    </w:p>
    <w:p w:rsidR="00127CBB" w:rsidRPr="004865B8" w:rsidRDefault="00127CBB" w:rsidP="00D66E0F">
      <w:pPr>
        <w:spacing w:after="0"/>
        <w:ind w:left="720"/>
        <w:rPr>
          <w:szCs w:val="22"/>
        </w:rPr>
      </w:pPr>
      <w:r w:rsidRPr="00050087">
        <w:rPr>
          <w:szCs w:val="22"/>
        </w:rPr>
        <w:t xml:space="preserve">If the </w:t>
      </w:r>
      <w:r w:rsidR="00F66DFA" w:rsidRPr="00050087">
        <w:rPr>
          <w:szCs w:val="22"/>
        </w:rPr>
        <w:t>solicitation</w:t>
      </w:r>
      <w:r w:rsidRPr="00050087">
        <w:rPr>
          <w:szCs w:val="22"/>
        </w:rPr>
        <w:t xml:space="preserve"> is amende</w:t>
      </w:r>
      <w:r w:rsidRPr="004865B8">
        <w:rPr>
          <w:szCs w:val="22"/>
        </w:rPr>
        <w:t xml:space="preserve">d, the Energy Commission will send an addendum to all parties who requested the </w:t>
      </w:r>
      <w:r w:rsidR="00F66DFA" w:rsidRPr="004865B8">
        <w:rPr>
          <w:szCs w:val="22"/>
        </w:rPr>
        <w:t>solicitation</w:t>
      </w:r>
      <w:r w:rsidRPr="004865B8">
        <w:rPr>
          <w:szCs w:val="22"/>
        </w:rPr>
        <w:t xml:space="preserve"> and will also post it on the Energy Commission’s </w:t>
      </w:r>
      <w:r w:rsidR="002D0162" w:rsidRPr="004865B8">
        <w:rPr>
          <w:szCs w:val="22"/>
        </w:rPr>
        <w:t>w</w:t>
      </w:r>
      <w:r w:rsidR="00025632" w:rsidRPr="004865B8">
        <w:rPr>
          <w:szCs w:val="22"/>
        </w:rPr>
        <w:t>ebsite</w:t>
      </w:r>
      <w:r w:rsidRPr="004865B8">
        <w:rPr>
          <w:szCs w:val="22"/>
        </w:rPr>
        <w:t xml:space="preserve"> </w:t>
      </w:r>
      <w:r w:rsidR="002D0162" w:rsidRPr="004865B8">
        <w:rPr>
          <w:szCs w:val="22"/>
        </w:rPr>
        <w:t xml:space="preserve">at </w:t>
      </w:r>
      <w:hyperlink r:id="rId50" w:history="1">
        <w:r w:rsidR="00F60AC4" w:rsidRPr="00382DD5">
          <w:rPr>
            <w:rStyle w:val="Hyperlink"/>
            <w:szCs w:val="22"/>
          </w:rPr>
          <w:t>www.energy.ca.gov/contracts</w:t>
        </w:r>
      </w:hyperlink>
      <w:r w:rsidRPr="004865B8">
        <w:rPr>
          <w:szCs w:val="22"/>
        </w:rPr>
        <w:t>.</w:t>
      </w:r>
    </w:p>
    <w:p w:rsidR="007D60E9" w:rsidRPr="004865B8" w:rsidRDefault="007D60E9" w:rsidP="00D66E0F">
      <w:pPr>
        <w:spacing w:after="0"/>
        <w:rPr>
          <w:szCs w:val="22"/>
        </w:rPr>
      </w:pPr>
    </w:p>
    <w:p w:rsidR="00082155" w:rsidRPr="004865B8" w:rsidRDefault="00082155" w:rsidP="00D66E0F">
      <w:pPr>
        <w:pStyle w:val="Heading2"/>
        <w:keepNext w:val="0"/>
        <w:numPr>
          <w:ilvl w:val="0"/>
          <w:numId w:val="15"/>
        </w:numPr>
        <w:spacing w:before="0" w:after="0"/>
        <w:ind w:hanging="720"/>
      </w:pPr>
      <w:bookmarkStart w:id="153" w:name="_Toc491434417"/>
      <w:r w:rsidRPr="004865B8">
        <w:t>Errors</w:t>
      </w:r>
      <w:bookmarkEnd w:id="152"/>
      <w:bookmarkEnd w:id="153"/>
    </w:p>
    <w:p w:rsidR="00082155" w:rsidRPr="00050087" w:rsidRDefault="00082155" w:rsidP="00D66E0F">
      <w:pPr>
        <w:spacing w:after="0"/>
        <w:ind w:left="720"/>
        <w:rPr>
          <w:szCs w:val="22"/>
        </w:rPr>
      </w:pPr>
      <w:r w:rsidRPr="00050087">
        <w:rPr>
          <w:szCs w:val="22"/>
        </w:rPr>
        <w:t xml:space="preserve">If </w:t>
      </w:r>
      <w:r w:rsidR="00935AD4" w:rsidRPr="00050087">
        <w:rPr>
          <w:szCs w:val="22"/>
        </w:rPr>
        <w:t xml:space="preserve">an </w:t>
      </w:r>
      <w:r w:rsidR="00A1177D">
        <w:rPr>
          <w:szCs w:val="22"/>
        </w:rPr>
        <w:t>Applicant</w:t>
      </w:r>
      <w:r w:rsidRPr="00050087">
        <w:rPr>
          <w:szCs w:val="22"/>
        </w:rPr>
        <w:t xml:space="preserve"> discovers any ambiguity, conflict, discrepancy, omission, or other error in the </w:t>
      </w:r>
      <w:r w:rsidR="00F66DFA" w:rsidRPr="00050087">
        <w:rPr>
          <w:szCs w:val="22"/>
        </w:rPr>
        <w:t>solicitation</w:t>
      </w:r>
      <w:r w:rsidRPr="00050087">
        <w:rPr>
          <w:szCs w:val="22"/>
        </w:rPr>
        <w:t xml:space="preserve">, the </w:t>
      </w:r>
      <w:r w:rsidR="00A1177D">
        <w:rPr>
          <w:szCs w:val="22"/>
        </w:rPr>
        <w:t>Applicant</w:t>
      </w:r>
      <w:r w:rsidRPr="00050087">
        <w:rPr>
          <w:szCs w:val="22"/>
        </w:rPr>
        <w:t xml:space="preserve"> shall immediately notify the </w:t>
      </w:r>
      <w:r w:rsidR="00F44DF6" w:rsidRPr="00050087">
        <w:rPr>
          <w:szCs w:val="22"/>
        </w:rPr>
        <w:t>Energy Commission</w:t>
      </w:r>
      <w:r w:rsidRPr="00050087">
        <w:rPr>
          <w:szCs w:val="22"/>
        </w:rPr>
        <w:t xml:space="preserve"> of such error in writing and request modification or clarification of the document.  </w:t>
      </w:r>
      <w:r w:rsidR="007D2882" w:rsidRPr="00050087">
        <w:rPr>
          <w:szCs w:val="22"/>
        </w:rPr>
        <w:t>Modifications or c</w:t>
      </w:r>
      <w:r w:rsidRPr="00050087">
        <w:rPr>
          <w:szCs w:val="22"/>
        </w:rPr>
        <w:t xml:space="preserve">larifications will be given by written notice of all parties who requested the </w:t>
      </w:r>
      <w:r w:rsidR="00F66DFA" w:rsidRPr="00050087">
        <w:rPr>
          <w:szCs w:val="22"/>
        </w:rPr>
        <w:t>solicitation</w:t>
      </w:r>
      <w:r w:rsidRPr="00050087">
        <w:rPr>
          <w:szCs w:val="22"/>
        </w:rPr>
        <w:t xml:space="preserve">, without divulging the source of the request for clarification.  The </w:t>
      </w:r>
      <w:r w:rsidR="00F44DF6" w:rsidRPr="00050087">
        <w:rPr>
          <w:szCs w:val="22"/>
        </w:rPr>
        <w:t>Energy Commission</w:t>
      </w:r>
      <w:r w:rsidRPr="00050087">
        <w:rPr>
          <w:szCs w:val="22"/>
        </w:rPr>
        <w:t xml:space="preserve"> shall not be responsible for failure to correct errors.</w:t>
      </w:r>
    </w:p>
    <w:p w:rsidR="007D60E9" w:rsidRPr="00050087" w:rsidRDefault="007D60E9" w:rsidP="00D66E0F">
      <w:pPr>
        <w:spacing w:after="0"/>
        <w:rPr>
          <w:szCs w:val="22"/>
        </w:rPr>
      </w:pPr>
    </w:p>
    <w:p w:rsidR="00082155" w:rsidRPr="00050087" w:rsidRDefault="00B94C7C" w:rsidP="00D66E0F">
      <w:pPr>
        <w:pStyle w:val="Heading2"/>
        <w:keepNext w:val="0"/>
        <w:numPr>
          <w:ilvl w:val="0"/>
          <w:numId w:val="15"/>
        </w:numPr>
        <w:spacing w:before="0" w:after="0"/>
        <w:ind w:hanging="720"/>
      </w:pPr>
      <w:bookmarkStart w:id="154" w:name="_Toc217726138"/>
      <w:bookmarkStart w:id="155" w:name="_Toc219275131"/>
      <w:bookmarkStart w:id="156" w:name="_Toc491434418"/>
      <w:r w:rsidRPr="00050087">
        <w:t xml:space="preserve">Modifying or </w:t>
      </w:r>
      <w:r w:rsidR="00082155" w:rsidRPr="00050087">
        <w:t xml:space="preserve">Withdrawal of </w:t>
      </w:r>
      <w:r w:rsidR="001661BE" w:rsidRPr="00050087">
        <w:t>Application</w:t>
      </w:r>
      <w:bookmarkEnd w:id="154"/>
      <w:bookmarkEnd w:id="155"/>
      <w:bookmarkEnd w:id="156"/>
    </w:p>
    <w:p w:rsidR="00082155" w:rsidRPr="00050087" w:rsidRDefault="00935AD4" w:rsidP="00D66E0F">
      <w:pPr>
        <w:spacing w:after="0"/>
        <w:ind w:left="720"/>
        <w:rPr>
          <w:szCs w:val="22"/>
        </w:rPr>
      </w:pPr>
      <w:r w:rsidRPr="00050087">
        <w:rPr>
          <w:szCs w:val="22"/>
        </w:rPr>
        <w:t xml:space="preserve">An </w:t>
      </w:r>
      <w:r w:rsidR="00A1177D">
        <w:rPr>
          <w:szCs w:val="22"/>
        </w:rPr>
        <w:t>Applicant</w:t>
      </w:r>
      <w:r w:rsidR="00082155" w:rsidRPr="00050087">
        <w:rPr>
          <w:szCs w:val="22"/>
        </w:rPr>
        <w:t xml:space="preserve"> may, by letter to the </w:t>
      </w:r>
      <w:r w:rsidR="002D0162" w:rsidRPr="00050087">
        <w:rPr>
          <w:szCs w:val="22"/>
        </w:rPr>
        <w:t xml:space="preserve">Commission Agreement Officer </w:t>
      </w:r>
      <w:r w:rsidR="00082155" w:rsidRPr="00050087">
        <w:rPr>
          <w:szCs w:val="22"/>
        </w:rPr>
        <w:t xml:space="preserve">at the </w:t>
      </w:r>
      <w:r w:rsidR="009156DD" w:rsidRPr="00050087">
        <w:rPr>
          <w:szCs w:val="22"/>
        </w:rPr>
        <w:t xml:space="preserve">Energy </w:t>
      </w:r>
      <w:r w:rsidR="00082155" w:rsidRPr="00050087">
        <w:rPr>
          <w:szCs w:val="22"/>
        </w:rPr>
        <w:t xml:space="preserve">Commission, withdraw or modify a submitted </w:t>
      </w:r>
      <w:r w:rsidR="00403F6F" w:rsidRPr="00050087">
        <w:rPr>
          <w:szCs w:val="22"/>
        </w:rPr>
        <w:t>application</w:t>
      </w:r>
      <w:r w:rsidR="00082155" w:rsidRPr="00050087">
        <w:rPr>
          <w:szCs w:val="22"/>
        </w:rPr>
        <w:t xml:space="preserve"> before </w:t>
      </w:r>
      <w:r w:rsidR="009156DD" w:rsidRPr="00050087">
        <w:rPr>
          <w:szCs w:val="22"/>
        </w:rPr>
        <w:t xml:space="preserve">the deadline to submit </w:t>
      </w:r>
      <w:r w:rsidR="00D11F0F" w:rsidRPr="00050087">
        <w:rPr>
          <w:szCs w:val="22"/>
        </w:rPr>
        <w:t>application</w:t>
      </w:r>
      <w:r w:rsidR="009156DD" w:rsidRPr="00050087">
        <w:rPr>
          <w:szCs w:val="22"/>
        </w:rPr>
        <w:t>s</w:t>
      </w:r>
      <w:r w:rsidR="00082155" w:rsidRPr="00050087">
        <w:rPr>
          <w:szCs w:val="22"/>
        </w:rPr>
        <w:t xml:space="preserve">.  </w:t>
      </w:r>
      <w:r w:rsidR="001661BE" w:rsidRPr="00050087">
        <w:rPr>
          <w:szCs w:val="22"/>
        </w:rPr>
        <w:t>Application</w:t>
      </w:r>
      <w:r w:rsidR="00082155" w:rsidRPr="00050087">
        <w:rPr>
          <w:szCs w:val="22"/>
        </w:rPr>
        <w:t>s cannot be changed after that date and time.  A</w:t>
      </w:r>
      <w:r w:rsidR="003721A4" w:rsidRPr="00050087">
        <w:rPr>
          <w:szCs w:val="22"/>
        </w:rPr>
        <w:t>n</w:t>
      </w:r>
      <w:r w:rsidR="00082155" w:rsidRPr="00050087">
        <w:rPr>
          <w:szCs w:val="22"/>
        </w:rPr>
        <w:t xml:space="preserve"> </w:t>
      </w:r>
      <w:r w:rsidR="00403F6F" w:rsidRPr="00050087">
        <w:rPr>
          <w:szCs w:val="22"/>
        </w:rPr>
        <w:t>application</w:t>
      </w:r>
      <w:r w:rsidR="00082155" w:rsidRPr="00050087">
        <w:rPr>
          <w:szCs w:val="22"/>
        </w:rPr>
        <w:t xml:space="preserve"> cannot be “timed” to expire on a specific date.  For example, a statement such as the following is non-responsive to the </w:t>
      </w:r>
      <w:r w:rsidR="00F66DFA" w:rsidRPr="00050087">
        <w:rPr>
          <w:szCs w:val="22"/>
        </w:rPr>
        <w:t>solicitation</w:t>
      </w:r>
      <w:r w:rsidR="00082155" w:rsidRPr="00050087">
        <w:rPr>
          <w:szCs w:val="22"/>
        </w:rPr>
        <w:t xml:space="preserve">:  “This </w:t>
      </w:r>
      <w:r w:rsidR="00D11F0F" w:rsidRPr="00050087">
        <w:rPr>
          <w:szCs w:val="22"/>
        </w:rPr>
        <w:t>application</w:t>
      </w:r>
      <w:r w:rsidR="00082155" w:rsidRPr="00050087">
        <w:rPr>
          <w:szCs w:val="22"/>
        </w:rPr>
        <w:t xml:space="preserve"> and the cost estimate are valid for 60 days.”</w:t>
      </w:r>
    </w:p>
    <w:p w:rsidR="00EA0761" w:rsidRDefault="00EA0761">
      <w:pPr>
        <w:spacing w:after="0"/>
        <w:rPr>
          <w:szCs w:val="22"/>
        </w:rPr>
      </w:pPr>
      <w:r>
        <w:rPr>
          <w:szCs w:val="22"/>
        </w:rPr>
        <w:br w:type="page"/>
      </w:r>
    </w:p>
    <w:p w:rsidR="00082155" w:rsidRPr="00050087" w:rsidRDefault="00B94C7C" w:rsidP="00D66E0F">
      <w:pPr>
        <w:pStyle w:val="Heading2"/>
        <w:keepNext w:val="0"/>
        <w:numPr>
          <w:ilvl w:val="0"/>
          <w:numId w:val="15"/>
        </w:numPr>
        <w:spacing w:before="0" w:after="0"/>
        <w:ind w:hanging="720"/>
      </w:pPr>
      <w:bookmarkStart w:id="157" w:name="_Toc218497730"/>
      <w:bookmarkStart w:id="158" w:name="_Toc219275132"/>
      <w:bookmarkStart w:id="159" w:name="_Toc491434419"/>
      <w:r w:rsidRPr="00050087">
        <w:lastRenderedPageBreak/>
        <w:t>Immaterial Defect</w:t>
      </w:r>
      <w:bookmarkEnd w:id="157"/>
      <w:bookmarkEnd w:id="158"/>
      <w:bookmarkEnd w:id="159"/>
    </w:p>
    <w:p w:rsidR="00B94C7C" w:rsidRPr="00050087" w:rsidRDefault="00B94C7C" w:rsidP="00D66E0F">
      <w:pPr>
        <w:spacing w:after="0"/>
        <w:ind w:left="720"/>
        <w:rPr>
          <w:szCs w:val="22"/>
        </w:rPr>
      </w:pPr>
      <w:r w:rsidRPr="00050087">
        <w:rPr>
          <w:szCs w:val="22"/>
        </w:rPr>
        <w:t xml:space="preserve">The Energy Commission may waive any immaterial defect or deviation contained in </w:t>
      </w:r>
      <w:r w:rsidR="00935AD4" w:rsidRPr="00050087">
        <w:rPr>
          <w:szCs w:val="22"/>
        </w:rPr>
        <w:t xml:space="preserve">an </w:t>
      </w:r>
      <w:r w:rsidR="00A1177D">
        <w:rPr>
          <w:szCs w:val="22"/>
        </w:rPr>
        <w:t>Applicant</w:t>
      </w:r>
      <w:r w:rsidRPr="00050087">
        <w:rPr>
          <w:szCs w:val="22"/>
        </w:rPr>
        <w:t xml:space="preserve">’s </w:t>
      </w:r>
      <w:r w:rsidR="00D11F0F" w:rsidRPr="00050087">
        <w:rPr>
          <w:szCs w:val="22"/>
        </w:rPr>
        <w:t>application</w:t>
      </w:r>
      <w:r w:rsidRPr="00050087">
        <w:rPr>
          <w:szCs w:val="22"/>
        </w:rPr>
        <w:t xml:space="preserve">.  The Energy Commission’s waiver shall in no way modify the </w:t>
      </w:r>
      <w:r w:rsidR="00D11F0F" w:rsidRPr="00050087">
        <w:rPr>
          <w:szCs w:val="22"/>
        </w:rPr>
        <w:t>application</w:t>
      </w:r>
      <w:r w:rsidRPr="00050087">
        <w:rPr>
          <w:szCs w:val="22"/>
        </w:rPr>
        <w:t xml:space="preserve"> or excuse the successful </w:t>
      </w:r>
      <w:r w:rsidR="00A1177D">
        <w:rPr>
          <w:szCs w:val="22"/>
        </w:rPr>
        <w:t>Applicant</w:t>
      </w:r>
      <w:r w:rsidRPr="00050087">
        <w:rPr>
          <w:szCs w:val="22"/>
        </w:rPr>
        <w:t xml:space="preserve"> from full compliance.</w:t>
      </w:r>
    </w:p>
    <w:p w:rsidR="007D60E9" w:rsidRPr="00050087" w:rsidRDefault="007D60E9" w:rsidP="00D66E0F">
      <w:pPr>
        <w:spacing w:after="0"/>
        <w:ind w:left="720"/>
        <w:rPr>
          <w:szCs w:val="22"/>
        </w:rPr>
      </w:pPr>
    </w:p>
    <w:p w:rsidR="00082155" w:rsidRPr="00050087" w:rsidRDefault="00082155" w:rsidP="00D66E0F">
      <w:pPr>
        <w:pStyle w:val="Heading2"/>
        <w:keepNext w:val="0"/>
        <w:numPr>
          <w:ilvl w:val="0"/>
          <w:numId w:val="15"/>
        </w:numPr>
        <w:spacing w:before="0" w:after="0"/>
        <w:ind w:hanging="720"/>
      </w:pPr>
      <w:bookmarkStart w:id="160" w:name="_Toc507398646"/>
      <w:bookmarkStart w:id="161" w:name="_Toc217726139"/>
      <w:bookmarkStart w:id="162" w:name="_Toc219275133"/>
      <w:bookmarkStart w:id="163" w:name="_Toc491434420"/>
      <w:r w:rsidRPr="00050087">
        <w:t xml:space="preserve">Disposition of </w:t>
      </w:r>
      <w:r w:rsidR="00D11F0F" w:rsidRPr="00050087">
        <w:t>Applicant</w:t>
      </w:r>
      <w:r w:rsidRPr="00050087">
        <w:t>’s Documents</w:t>
      </w:r>
      <w:bookmarkEnd w:id="160"/>
      <w:bookmarkEnd w:id="161"/>
      <w:bookmarkEnd w:id="162"/>
      <w:bookmarkEnd w:id="163"/>
    </w:p>
    <w:p w:rsidR="00082155" w:rsidRPr="00050087" w:rsidRDefault="00E630B0" w:rsidP="00D66E0F">
      <w:pPr>
        <w:spacing w:after="0"/>
        <w:ind w:left="720"/>
        <w:rPr>
          <w:szCs w:val="22"/>
        </w:rPr>
      </w:pPr>
      <w:r w:rsidRPr="00050087">
        <w:rPr>
          <w:szCs w:val="22"/>
        </w:rPr>
        <w:t xml:space="preserve">The entire evaluation process from receipt of </w:t>
      </w:r>
      <w:r w:rsidR="00403F6F" w:rsidRPr="00050087">
        <w:rPr>
          <w:szCs w:val="22"/>
        </w:rPr>
        <w:t>application</w:t>
      </w:r>
      <w:r w:rsidRPr="00050087">
        <w:rPr>
          <w:szCs w:val="22"/>
        </w:rPr>
        <w:t xml:space="preserve">s up to the posting of the Notice of Proposed Award is confidential.  </w:t>
      </w:r>
      <w:r w:rsidR="00082155" w:rsidRPr="00050087">
        <w:rPr>
          <w:szCs w:val="22"/>
        </w:rPr>
        <w:t>On the Notice of Proposed Award</w:t>
      </w:r>
      <w:r w:rsidR="00B94C7C" w:rsidRPr="00050087">
        <w:rPr>
          <w:szCs w:val="22"/>
        </w:rPr>
        <w:t xml:space="preserve"> posting</w:t>
      </w:r>
      <w:r w:rsidR="00082155" w:rsidRPr="00050087">
        <w:rPr>
          <w:szCs w:val="22"/>
        </w:rPr>
        <w:t xml:space="preserve"> date</w:t>
      </w:r>
      <w:r w:rsidRPr="00050087">
        <w:rPr>
          <w:szCs w:val="22"/>
        </w:rPr>
        <w:t>, or date of solicitation cancellation,</w:t>
      </w:r>
      <w:r w:rsidR="00082155" w:rsidRPr="00050087">
        <w:rPr>
          <w:szCs w:val="22"/>
        </w:rPr>
        <w:t xml:space="preserve"> all</w:t>
      </w:r>
      <w:r w:rsidR="00B94C7C" w:rsidRPr="00050087">
        <w:rPr>
          <w:szCs w:val="22"/>
        </w:rPr>
        <w:t xml:space="preserve"> </w:t>
      </w:r>
      <w:r w:rsidR="00D11F0F" w:rsidRPr="00050087">
        <w:rPr>
          <w:szCs w:val="22"/>
        </w:rPr>
        <w:t>application</w:t>
      </w:r>
      <w:r w:rsidR="00B94C7C" w:rsidRPr="00050087">
        <w:rPr>
          <w:szCs w:val="22"/>
        </w:rPr>
        <w:t>s and related material</w:t>
      </w:r>
      <w:r w:rsidR="00082155" w:rsidRPr="00050087">
        <w:rPr>
          <w:szCs w:val="22"/>
        </w:rPr>
        <w:t xml:space="preserve"> submitted in response to this </w:t>
      </w:r>
      <w:r w:rsidR="00F66DFA" w:rsidRPr="00050087">
        <w:rPr>
          <w:szCs w:val="22"/>
        </w:rPr>
        <w:t>solicitation</w:t>
      </w:r>
      <w:r w:rsidR="00082155" w:rsidRPr="00050087">
        <w:rPr>
          <w:szCs w:val="22"/>
        </w:rPr>
        <w:t xml:space="preserve"> become a part of the </w:t>
      </w:r>
      <w:r w:rsidR="00B94C7C" w:rsidRPr="00050087">
        <w:rPr>
          <w:szCs w:val="22"/>
        </w:rPr>
        <w:t xml:space="preserve">property of the State and </w:t>
      </w:r>
      <w:r w:rsidR="00082155" w:rsidRPr="00050087">
        <w:rPr>
          <w:szCs w:val="22"/>
        </w:rPr>
        <w:t xml:space="preserve">public record.  </w:t>
      </w:r>
      <w:r w:rsidR="00D11F0F" w:rsidRPr="00050087">
        <w:rPr>
          <w:szCs w:val="22"/>
        </w:rPr>
        <w:t>Applicant</w:t>
      </w:r>
      <w:r w:rsidR="00082155" w:rsidRPr="00050087">
        <w:rPr>
          <w:szCs w:val="22"/>
        </w:rPr>
        <w:t xml:space="preserve">s who want any work examples they submitted with their </w:t>
      </w:r>
      <w:r w:rsidR="00D11F0F" w:rsidRPr="00050087">
        <w:rPr>
          <w:szCs w:val="22"/>
        </w:rPr>
        <w:t>application</w:t>
      </w:r>
      <w:r w:rsidR="00082155" w:rsidRPr="00050087">
        <w:rPr>
          <w:szCs w:val="22"/>
        </w:rPr>
        <w:t xml:space="preserve">s returned to them shall </w:t>
      </w:r>
      <w:r w:rsidR="00B94C7C" w:rsidRPr="00050087">
        <w:rPr>
          <w:szCs w:val="22"/>
        </w:rPr>
        <w:t xml:space="preserve">make this request and </w:t>
      </w:r>
      <w:r w:rsidR="00082155" w:rsidRPr="00050087">
        <w:rPr>
          <w:szCs w:val="22"/>
        </w:rPr>
        <w:t>provide either sufficient postage or a Courier Charge Code</w:t>
      </w:r>
      <w:r w:rsidR="00B94C7C" w:rsidRPr="00050087">
        <w:rPr>
          <w:szCs w:val="22"/>
        </w:rPr>
        <w:t xml:space="preserve"> to fund the cost of returning the examples</w:t>
      </w:r>
      <w:r w:rsidR="005E1802" w:rsidRPr="00050087">
        <w:rPr>
          <w:szCs w:val="22"/>
        </w:rPr>
        <w:t>.</w:t>
      </w:r>
    </w:p>
    <w:p w:rsidR="007D60E9" w:rsidRPr="00050087" w:rsidRDefault="007D60E9" w:rsidP="00D66E0F">
      <w:pPr>
        <w:spacing w:after="0"/>
        <w:ind w:left="720"/>
        <w:rPr>
          <w:szCs w:val="22"/>
        </w:rPr>
      </w:pPr>
    </w:p>
    <w:p w:rsidR="00082155" w:rsidRPr="00050087" w:rsidRDefault="00D11F0F" w:rsidP="00D66E0F">
      <w:pPr>
        <w:pStyle w:val="Heading2"/>
        <w:keepNext w:val="0"/>
        <w:numPr>
          <w:ilvl w:val="0"/>
          <w:numId w:val="15"/>
        </w:numPr>
        <w:spacing w:before="0" w:after="0"/>
        <w:ind w:hanging="720"/>
      </w:pPr>
      <w:bookmarkStart w:id="164" w:name="_Toc507398650"/>
      <w:bookmarkStart w:id="165" w:name="_Toc217726141"/>
      <w:bookmarkStart w:id="166" w:name="_Toc219275134"/>
      <w:bookmarkStart w:id="167" w:name="_Toc491434421"/>
      <w:r w:rsidRPr="00050087">
        <w:t>Applicant</w:t>
      </w:r>
      <w:r w:rsidR="00082155" w:rsidRPr="00050087">
        <w:t>s’ Admonishment</w:t>
      </w:r>
      <w:bookmarkEnd w:id="164"/>
      <w:bookmarkEnd w:id="165"/>
      <w:bookmarkEnd w:id="166"/>
      <w:bookmarkEnd w:id="167"/>
    </w:p>
    <w:p w:rsidR="00082155" w:rsidRPr="00050087" w:rsidRDefault="00082155" w:rsidP="00D66E0F">
      <w:pPr>
        <w:spacing w:after="0"/>
        <w:ind w:left="720"/>
        <w:rPr>
          <w:szCs w:val="22"/>
        </w:rPr>
      </w:pPr>
      <w:r w:rsidRPr="00050087">
        <w:rPr>
          <w:szCs w:val="22"/>
        </w:rPr>
        <w:t xml:space="preserve">This </w:t>
      </w:r>
      <w:r w:rsidR="00F66DFA" w:rsidRPr="00050087">
        <w:rPr>
          <w:szCs w:val="22"/>
        </w:rPr>
        <w:t>solicitation</w:t>
      </w:r>
      <w:r w:rsidRPr="00050087">
        <w:rPr>
          <w:szCs w:val="22"/>
        </w:rPr>
        <w:t xml:space="preserve"> contains the instructions governing the requirements for a firm quotation to be submitted by interested </w:t>
      </w:r>
      <w:r w:rsidR="00A1177D">
        <w:rPr>
          <w:szCs w:val="22"/>
        </w:rPr>
        <w:t>Applicant</w:t>
      </w:r>
      <w:r w:rsidRPr="00050087">
        <w:rPr>
          <w:szCs w:val="22"/>
        </w:rPr>
        <w:t xml:space="preserve">s, the format in which the technical information is to be submitted, the material to be included, the requirements which must be met to be eligible for consideration, and </w:t>
      </w:r>
      <w:r w:rsidR="00A1177D">
        <w:rPr>
          <w:szCs w:val="22"/>
        </w:rPr>
        <w:t>Applicant</w:t>
      </w:r>
      <w:r w:rsidRPr="00050087">
        <w:rPr>
          <w:szCs w:val="22"/>
        </w:rPr>
        <w:t xml:space="preserve"> responsibilities.  </w:t>
      </w:r>
      <w:r w:rsidR="00D11F0F" w:rsidRPr="00050087">
        <w:rPr>
          <w:szCs w:val="22"/>
        </w:rPr>
        <w:t>Applicant</w:t>
      </w:r>
      <w:r w:rsidRPr="00050087">
        <w:rPr>
          <w:szCs w:val="22"/>
        </w:rPr>
        <w:t xml:space="preserve">s must take the responsibility to carefully read the entire </w:t>
      </w:r>
      <w:r w:rsidR="00F66DFA" w:rsidRPr="00050087">
        <w:rPr>
          <w:szCs w:val="22"/>
        </w:rPr>
        <w:t>solicitation</w:t>
      </w:r>
      <w:r w:rsidRPr="00050087">
        <w:rPr>
          <w:szCs w:val="22"/>
        </w:rPr>
        <w:t xml:space="preserve">, ask appropriate questions in a timely manner, submit all required responses in a complete manner by the required date and time, </w:t>
      </w:r>
      <w:r w:rsidR="00177F17" w:rsidRPr="00050087">
        <w:rPr>
          <w:szCs w:val="22"/>
        </w:rPr>
        <w:t xml:space="preserve">and </w:t>
      </w:r>
      <w:r w:rsidRPr="00050087">
        <w:rPr>
          <w:szCs w:val="22"/>
        </w:rPr>
        <w:t xml:space="preserve">make sure that all procedures and requirements of the </w:t>
      </w:r>
      <w:r w:rsidR="00F66DFA" w:rsidRPr="00050087">
        <w:rPr>
          <w:szCs w:val="22"/>
        </w:rPr>
        <w:t>solicitation</w:t>
      </w:r>
      <w:r w:rsidRPr="00050087">
        <w:rPr>
          <w:szCs w:val="22"/>
        </w:rPr>
        <w:t xml:space="preserve"> are follo</w:t>
      </w:r>
      <w:r w:rsidR="00177F17" w:rsidRPr="00050087">
        <w:rPr>
          <w:szCs w:val="22"/>
        </w:rPr>
        <w:t>wed and appropriately addressed.</w:t>
      </w:r>
    </w:p>
    <w:p w:rsidR="007D60E9" w:rsidRPr="00050087" w:rsidRDefault="007D60E9" w:rsidP="00D66E0F">
      <w:pPr>
        <w:spacing w:after="0"/>
        <w:rPr>
          <w:szCs w:val="22"/>
        </w:rPr>
      </w:pPr>
    </w:p>
    <w:p w:rsidR="007D2882" w:rsidRPr="00050087" w:rsidRDefault="007D60E9" w:rsidP="00D66E0F">
      <w:pPr>
        <w:pStyle w:val="Heading2"/>
        <w:keepNext w:val="0"/>
        <w:numPr>
          <w:ilvl w:val="0"/>
          <w:numId w:val="15"/>
        </w:numPr>
        <w:spacing w:before="0" w:after="0"/>
        <w:ind w:hanging="720"/>
      </w:pPr>
      <w:bookmarkStart w:id="168" w:name="_Toc507398642"/>
      <w:bookmarkStart w:id="169" w:name="_Toc217726137"/>
      <w:bookmarkStart w:id="170" w:name="_Toc219275137"/>
      <w:bookmarkStart w:id="171" w:name="_Toc491434422"/>
      <w:r w:rsidRPr="00050087">
        <w:t>A</w:t>
      </w:r>
      <w:r w:rsidR="00287BC0" w:rsidRPr="00050087">
        <w:t>greement</w:t>
      </w:r>
      <w:r w:rsidR="007D2882" w:rsidRPr="00050087">
        <w:t xml:space="preserve"> Requirement</w:t>
      </w:r>
      <w:bookmarkEnd w:id="168"/>
      <w:bookmarkEnd w:id="169"/>
      <w:bookmarkEnd w:id="170"/>
      <w:r w:rsidR="00F92CDD" w:rsidRPr="00050087">
        <w:t>s</w:t>
      </w:r>
      <w:bookmarkEnd w:id="171"/>
    </w:p>
    <w:p w:rsidR="002C6011" w:rsidRPr="00050087" w:rsidRDefault="007D2882" w:rsidP="00D66E0F">
      <w:pPr>
        <w:spacing w:after="0"/>
        <w:ind w:left="720"/>
        <w:rPr>
          <w:szCs w:val="22"/>
        </w:rPr>
      </w:pPr>
      <w:r w:rsidRPr="00050087">
        <w:rPr>
          <w:szCs w:val="22"/>
        </w:rPr>
        <w:t xml:space="preserve">The content of this </w:t>
      </w:r>
      <w:r w:rsidR="00F66DFA" w:rsidRPr="00050087">
        <w:rPr>
          <w:szCs w:val="22"/>
        </w:rPr>
        <w:t>solicitation</w:t>
      </w:r>
      <w:r w:rsidRPr="00050087">
        <w:rPr>
          <w:szCs w:val="22"/>
        </w:rPr>
        <w:t xml:space="preserve"> shall be incorporated by reference into the final </w:t>
      </w:r>
      <w:r w:rsidR="00F24939" w:rsidRPr="00050087">
        <w:rPr>
          <w:szCs w:val="22"/>
        </w:rPr>
        <w:t>agreement</w:t>
      </w:r>
      <w:r w:rsidRPr="00050087">
        <w:rPr>
          <w:szCs w:val="22"/>
        </w:rPr>
        <w:t xml:space="preserve">. See the sample </w:t>
      </w:r>
      <w:r w:rsidR="00287BC0" w:rsidRPr="00050087">
        <w:rPr>
          <w:szCs w:val="22"/>
        </w:rPr>
        <w:t>agreement</w:t>
      </w:r>
      <w:r w:rsidRPr="00050087">
        <w:rPr>
          <w:szCs w:val="22"/>
        </w:rPr>
        <w:t xml:space="preserve"> terms and condit</w:t>
      </w:r>
      <w:r w:rsidR="00A40E01" w:rsidRPr="00050087">
        <w:rPr>
          <w:szCs w:val="22"/>
        </w:rPr>
        <w:t xml:space="preserve">ions included in this </w:t>
      </w:r>
      <w:r w:rsidR="00F66DFA" w:rsidRPr="00050087">
        <w:rPr>
          <w:szCs w:val="22"/>
        </w:rPr>
        <w:t>solicitation</w:t>
      </w:r>
      <w:r w:rsidR="00A40E01" w:rsidRPr="00050087">
        <w:rPr>
          <w:szCs w:val="22"/>
        </w:rPr>
        <w:t>.</w:t>
      </w:r>
    </w:p>
    <w:p w:rsidR="007D60E9" w:rsidRPr="00050087" w:rsidRDefault="007D60E9" w:rsidP="00D66E0F">
      <w:pPr>
        <w:spacing w:after="0"/>
        <w:ind w:left="720"/>
        <w:rPr>
          <w:szCs w:val="22"/>
        </w:rPr>
      </w:pPr>
    </w:p>
    <w:p w:rsidR="002C6011" w:rsidRPr="00050087" w:rsidRDefault="002C6011" w:rsidP="00D66E0F">
      <w:pPr>
        <w:spacing w:after="0"/>
        <w:ind w:left="720"/>
        <w:rPr>
          <w:szCs w:val="22"/>
        </w:rPr>
      </w:pPr>
      <w:r w:rsidRPr="00050087">
        <w:rPr>
          <w:szCs w:val="22"/>
        </w:rPr>
        <w:t xml:space="preserve">The Energy Commission reserves the right to negotiate with </w:t>
      </w:r>
      <w:r w:rsidR="00A1177D">
        <w:rPr>
          <w:szCs w:val="22"/>
        </w:rPr>
        <w:t>Applicant</w:t>
      </w:r>
      <w:r w:rsidRPr="00050087">
        <w:rPr>
          <w:szCs w:val="22"/>
        </w:rPr>
        <w:t xml:space="preserve">s to modify the project scope, the level of funding, or both. If the Energy Commission is unable to successfully negotiate and execute a funding agreement with an </w:t>
      </w:r>
      <w:r w:rsidR="00A1177D">
        <w:rPr>
          <w:szCs w:val="22"/>
        </w:rPr>
        <w:t>Applicant</w:t>
      </w:r>
      <w:r w:rsidRPr="00050087">
        <w:rPr>
          <w:szCs w:val="22"/>
        </w:rPr>
        <w:t>, the Energy Commission, at its sole discretion, reserves the right to cancel the pending award and fund the next highest ranked eligible project.</w:t>
      </w:r>
    </w:p>
    <w:p w:rsidR="007D60E9" w:rsidRPr="00050087" w:rsidRDefault="007D60E9" w:rsidP="00D66E0F">
      <w:pPr>
        <w:spacing w:after="0"/>
        <w:ind w:left="720"/>
        <w:rPr>
          <w:szCs w:val="22"/>
        </w:rPr>
      </w:pPr>
    </w:p>
    <w:p w:rsidR="005F08B4" w:rsidRPr="00050087" w:rsidRDefault="005F08B4" w:rsidP="00D66E0F">
      <w:pPr>
        <w:spacing w:after="0"/>
        <w:ind w:left="720"/>
        <w:rPr>
          <w:szCs w:val="22"/>
        </w:rPr>
      </w:pPr>
      <w:r w:rsidRPr="00050087">
        <w:rPr>
          <w:szCs w:val="22"/>
        </w:rPr>
        <w:t xml:space="preserve">The Energy Commission must formally approve all proposed grant awards. ARFVTP </w:t>
      </w:r>
      <w:r w:rsidR="00287BC0" w:rsidRPr="00050087">
        <w:rPr>
          <w:szCs w:val="22"/>
        </w:rPr>
        <w:t>agreement</w:t>
      </w:r>
      <w:r w:rsidRPr="00050087">
        <w:rPr>
          <w:szCs w:val="22"/>
        </w:rPr>
        <w:t>s for over $75,000 must be scheduled and considered at an Energy Commission Business Meeting for approval by the Energy Commission.</w:t>
      </w:r>
    </w:p>
    <w:p w:rsidR="007D60E9" w:rsidRPr="00050087" w:rsidRDefault="007D60E9" w:rsidP="00D66E0F">
      <w:pPr>
        <w:spacing w:after="0"/>
        <w:ind w:left="720"/>
        <w:rPr>
          <w:i/>
          <w:szCs w:val="22"/>
        </w:rPr>
      </w:pPr>
    </w:p>
    <w:p w:rsidR="002C6011" w:rsidRPr="00050087" w:rsidRDefault="002C6011" w:rsidP="00D66E0F">
      <w:pPr>
        <w:spacing w:after="0"/>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the Energy Commission and designating an authorized representative to sign.</w:t>
      </w:r>
    </w:p>
    <w:p w:rsidR="007D60E9" w:rsidRPr="00050087" w:rsidRDefault="007D60E9" w:rsidP="00D66E0F">
      <w:pPr>
        <w:spacing w:after="0"/>
        <w:ind w:left="720"/>
        <w:rPr>
          <w:i/>
          <w:szCs w:val="22"/>
        </w:rPr>
      </w:pPr>
    </w:p>
    <w:p w:rsidR="00EA0761" w:rsidRDefault="002C6011" w:rsidP="00D66E0F">
      <w:pPr>
        <w:spacing w:after="0"/>
        <w:ind w:left="720"/>
        <w:rPr>
          <w:szCs w:val="22"/>
        </w:rPr>
      </w:pPr>
      <w:r w:rsidRPr="00050087">
        <w:rPr>
          <w:szCs w:val="22"/>
        </w:rPr>
        <w:t xml:space="preserve">The Energy Commission will send the approved </w:t>
      </w:r>
      <w:r w:rsidR="00287BC0" w:rsidRPr="00050087">
        <w:rPr>
          <w:szCs w:val="22"/>
        </w:rPr>
        <w:t>agreement</w:t>
      </w:r>
      <w:r w:rsidRPr="00050087">
        <w:rPr>
          <w:szCs w:val="22"/>
        </w:rPr>
        <w:t xml:space="preserve">, including the general Terms and Conditions and any additional terms and conditions, to the grant recipient for review, approval, and signature. Once the grant recipient signs, the Energy Commission will fully execute the </w:t>
      </w:r>
      <w:r w:rsidR="00287BC0" w:rsidRPr="00050087">
        <w:rPr>
          <w:szCs w:val="22"/>
        </w:rPr>
        <w:t>agreement</w:t>
      </w:r>
      <w:r w:rsidRPr="00050087">
        <w:rPr>
          <w:szCs w:val="22"/>
        </w:rPr>
        <w:t xml:space="preserve">. Recipients are approved to begin the project only after full execution of the </w:t>
      </w:r>
      <w:r w:rsidR="00287BC0" w:rsidRPr="00050087">
        <w:rPr>
          <w:szCs w:val="22"/>
        </w:rPr>
        <w:t>agreement</w:t>
      </w:r>
      <w:r w:rsidRPr="00050087">
        <w:rPr>
          <w:szCs w:val="22"/>
        </w:rPr>
        <w:t>.</w:t>
      </w:r>
    </w:p>
    <w:p w:rsidR="00EA0761" w:rsidRDefault="00EA0761">
      <w:pPr>
        <w:spacing w:after="0"/>
        <w:rPr>
          <w:szCs w:val="22"/>
        </w:rPr>
      </w:pPr>
      <w:r>
        <w:rPr>
          <w:szCs w:val="22"/>
        </w:rPr>
        <w:br w:type="page"/>
      </w:r>
    </w:p>
    <w:p w:rsidR="00936E17" w:rsidRPr="00050087" w:rsidRDefault="00936E17" w:rsidP="00D66E0F">
      <w:pPr>
        <w:pStyle w:val="Heading2"/>
        <w:keepNext w:val="0"/>
        <w:numPr>
          <w:ilvl w:val="0"/>
          <w:numId w:val="15"/>
        </w:numPr>
        <w:spacing w:before="0" w:after="0"/>
        <w:ind w:hanging="720"/>
      </w:pPr>
      <w:bookmarkStart w:id="172" w:name="_Toc491434423"/>
      <w:r w:rsidRPr="00050087">
        <w:lastRenderedPageBreak/>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72"/>
    </w:p>
    <w:p w:rsidR="00936E17" w:rsidRPr="00050087" w:rsidRDefault="00936E17" w:rsidP="00D66E0F">
      <w:pPr>
        <w:spacing w:after="0"/>
        <w:ind w:left="720"/>
        <w:rPr>
          <w:szCs w:val="22"/>
        </w:rPr>
      </w:pPr>
      <w:r w:rsidRPr="00050087">
        <w:rPr>
          <w:szCs w:val="22"/>
        </w:rPr>
        <w:t xml:space="preserve">No agreement between the </w:t>
      </w:r>
      <w:r w:rsidR="00F44DF6" w:rsidRPr="00050087">
        <w:rPr>
          <w:szCs w:val="22"/>
        </w:rPr>
        <w:t>Energy Commission</w:t>
      </w:r>
      <w:r w:rsidRPr="00050087">
        <w:rPr>
          <w:szCs w:val="22"/>
        </w:rPr>
        <w:t xml:space="preserve"> and the successful </w:t>
      </w:r>
      <w:r w:rsidR="00A1177D">
        <w:rPr>
          <w:szCs w:val="22"/>
        </w:rPr>
        <w:t>Applicant</w:t>
      </w:r>
      <w:r w:rsidRPr="00050087">
        <w:rPr>
          <w:szCs w:val="22"/>
        </w:rPr>
        <w:t xml:space="preserve"> is in effect until the </w:t>
      </w:r>
      <w:r w:rsidR="00F24939" w:rsidRPr="00050087">
        <w:rPr>
          <w:szCs w:val="22"/>
        </w:rPr>
        <w:t>agreement</w:t>
      </w:r>
      <w:r w:rsidRPr="00050087">
        <w:rPr>
          <w:szCs w:val="22"/>
        </w:rPr>
        <w:t xml:space="preserve"> is signed by the </w:t>
      </w:r>
      <w:r w:rsidR="00FE22A1" w:rsidRPr="00050087">
        <w:rPr>
          <w:szCs w:val="22"/>
        </w:rPr>
        <w:t>Recipient</w:t>
      </w:r>
      <w:r w:rsidRPr="00050087">
        <w:rPr>
          <w:szCs w:val="22"/>
        </w:rPr>
        <w:t xml:space="preserve">, approved at </w:t>
      </w:r>
      <w:r w:rsidR="00025632" w:rsidRPr="00050087">
        <w:rPr>
          <w:szCs w:val="22"/>
        </w:rPr>
        <w:t>an Energy Commission</w:t>
      </w:r>
      <w:r w:rsidRPr="00050087">
        <w:rPr>
          <w:szCs w:val="22"/>
        </w:rPr>
        <w:t xml:space="preserve"> Business Meeting, and </w:t>
      </w:r>
      <w:r w:rsidR="00302A05" w:rsidRPr="00050087">
        <w:rPr>
          <w:szCs w:val="22"/>
        </w:rPr>
        <w:t>signed</w:t>
      </w:r>
      <w:r w:rsidRPr="00050087">
        <w:rPr>
          <w:szCs w:val="22"/>
        </w:rPr>
        <w:t xml:space="preserve"> by the </w:t>
      </w:r>
      <w:r w:rsidR="00302A05" w:rsidRPr="00050087">
        <w:rPr>
          <w:szCs w:val="22"/>
        </w:rPr>
        <w:t>Energy Commission representative</w:t>
      </w:r>
      <w:r w:rsidR="007D60E9" w:rsidRPr="00050087">
        <w:rPr>
          <w:szCs w:val="22"/>
        </w:rPr>
        <w:t>.</w:t>
      </w:r>
    </w:p>
    <w:p w:rsidR="007D60E9" w:rsidRPr="00050087" w:rsidRDefault="007D60E9" w:rsidP="00D66E0F">
      <w:pPr>
        <w:spacing w:after="0"/>
        <w:ind w:left="720"/>
        <w:rPr>
          <w:szCs w:val="22"/>
        </w:rPr>
      </w:pPr>
    </w:p>
    <w:p w:rsidR="00262C9C" w:rsidRPr="00E4536E" w:rsidRDefault="00262C9C" w:rsidP="00D66E0F">
      <w:pPr>
        <w:spacing w:after="0"/>
        <w:ind w:left="720"/>
        <w:rPr>
          <w:szCs w:val="22"/>
        </w:rPr>
      </w:pPr>
      <w:r w:rsidRPr="00050087">
        <w:rPr>
          <w:szCs w:val="22"/>
        </w:rPr>
        <w:t xml:space="preserve">The Energy Commission reserves the right to modify the award documents prior to executing the </w:t>
      </w:r>
      <w:r w:rsidR="00287BC0" w:rsidRPr="00050087">
        <w:rPr>
          <w:szCs w:val="22"/>
        </w:rPr>
        <w:t>agreement</w:t>
      </w:r>
      <w:r w:rsidRPr="00050087">
        <w:rPr>
          <w:szCs w:val="22"/>
        </w:rPr>
        <w:t>.</w:t>
      </w:r>
    </w:p>
    <w:p w:rsidR="00E4536E" w:rsidRPr="00E4536E" w:rsidRDefault="00E4536E" w:rsidP="00D66E0F">
      <w:pPr>
        <w:spacing w:after="0"/>
        <w:ind w:left="720"/>
        <w:rPr>
          <w:szCs w:val="22"/>
        </w:rPr>
      </w:pPr>
    </w:p>
    <w:sectPr w:rsidR="00E4536E" w:rsidRPr="00E4536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51" w:rsidRDefault="00837F51">
      <w:r>
        <w:separator/>
      </w:r>
    </w:p>
  </w:endnote>
  <w:endnote w:type="continuationSeparator" w:id="0">
    <w:p w:rsidR="00837F51" w:rsidRDefault="0083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51" w:rsidRPr="00F43D27" w:rsidRDefault="00837F51"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Pr="004E6C29">
      <w:rPr>
        <w:sz w:val="20"/>
      </w:rPr>
      <w:t>17-601</w:t>
    </w:r>
  </w:p>
  <w:p w:rsidR="00837F51" w:rsidRDefault="00EC2106" w:rsidP="00DB5E1B">
    <w:pPr>
      <w:pStyle w:val="Footer"/>
      <w:tabs>
        <w:tab w:val="clear" w:pos="4320"/>
        <w:tab w:val="clear" w:pos="8640"/>
        <w:tab w:val="center" w:pos="4680"/>
        <w:tab w:val="right" w:pos="9360"/>
      </w:tabs>
      <w:spacing w:after="0"/>
      <w:jc w:val="both"/>
      <w:rPr>
        <w:noProof/>
        <w:sz w:val="20"/>
      </w:rPr>
    </w:pPr>
    <w:r>
      <w:rPr>
        <w:sz w:val="20"/>
      </w:rPr>
      <w:t>Addendum 1, August 2</w:t>
    </w:r>
    <w:r w:rsidR="00837F51">
      <w:rPr>
        <w:sz w:val="20"/>
      </w:rPr>
      <w:t>, 201</w:t>
    </w:r>
    <w:r w:rsidR="00837F51" w:rsidRPr="003804E9">
      <w:rPr>
        <w:sz w:val="20"/>
      </w:rPr>
      <w:t>8</w:t>
    </w:r>
    <w:r w:rsidR="00837F51" w:rsidRPr="000B37CA">
      <w:rPr>
        <w:sz w:val="20"/>
      </w:rPr>
      <w:tab/>
      <w:t xml:space="preserve">Page </w:t>
    </w:r>
    <w:r w:rsidR="00837F51" w:rsidRPr="000B37CA">
      <w:rPr>
        <w:b/>
        <w:sz w:val="20"/>
      </w:rPr>
      <w:fldChar w:fldCharType="begin"/>
    </w:r>
    <w:r w:rsidR="00837F51" w:rsidRPr="000638F6">
      <w:rPr>
        <w:b/>
        <w:sz w:val="20"/>
      </w:rPr>
      <w:instrText xml:space="preserve"> PAGE  \* Arabic  \* MERGEFORMAT </w:instrText>
    </w:r>
    <w:r w:rsidR="00837F51" w:rsidRPr="000B37CA">
      <w:rPr>
        <w:b/>
        <w:sz w:val="20"/>
      </w:rPr>
      <w:fldChar w:fldCharType="separate"/>
    </w:r>
    <w:r w:rsidR="002D4D66">
      <w:rPr>
        <w:b/>
        <w:noProof/>
        <w:sz w:val="20"/>
      </w:rPr>
      <w:t>2</w:t>
    </w:r>
    <w:r w:rsidR="00837F51" w:rsidRPr="000B37CA">
      <w:rPr>
        <w:b/>
        <w:sz w:val="20"/>
      </w:rPr>
      <w:fldChar w:fldCharType="end"/>
    </w:r>
    <w:r w:rsidR="00837F51" w:rsidRPr="000B37CA">
      <w:rPr>
        <w:sz w:val="20"/>
      </w:rPr>
      <w:t xml:space="preserve"> of </w:t>
    </w:r>
    <w:r w:rsidR="00837F51" w:rsidRPr="000B37CA">
      <w:rPr>
        <w:b/>
        <w:sz w:val="20"/>
      </w:rPr>
      <w:fldChar w:fldCharType="begin"/>
    </w:r>
    <w:r w:rsidR="00837F51" w:rsidRPr="000638F6">
      <w:rPr>
        <w:b/>
        <w:sz w:val="20"/>
      </w:rPr>
      <w:instrText xml:space="preserve"> NUMPAGES  \* Arabic  \* MERGEFORMAT </w:instrText>
    </w:r>
    <w:r w:rsidR="00837F51" w:rsidRPr="000B37CA">
      <w:rPr>
        <w:b/>
        <w:sz w:val="20"/>
      </w:rPr>
      <w:fldChar w:fldCharType="separate"/>
    </w:r>
    <w:r w:rsidR="002D4D66">
      <w:rPr>
        <w:b/>
        <w:noProof/>
        <w:sz w:val="20"/>
      </w:rPr>
      <w:t>32</w:t>
    </w:r>
    <w:r w:rsidR="00837F51" w:rsidRPr="000B37CA">
      <w:rPr>
        <w:b/>
        <w:sz w:val="20"/>
      </w:rPr>
      <w:fldChar w:fldCharType="end"/>
    </w:r>
    <w:r w:rsidR="00837F51" w:rsidRPr="000B37CA">
      <w:rPr>
        <w:b/>
        <w:sz w:val="20"/>
      </w:rPr>
      <w:tab/>
    </w:r>
    <w:r w:rsidR="00837F51" w:rsidRPr="0076074D">
      <w:rPr>
        <w:noProof/>
        <w:sz w:val="20"/>
      </w:rPr>
      <w:t xml:space="preserve">L-D Vehicle Hydrogen Refueling </w:t>
    </w:r>
  </w:p>
  <w:p w:rsidR="00837F51" w:rsidRDefault="00837F51" w:rsidP="00DB5E1B">
    <w:pPr>
      <w:pStyle w:val="Footer"/>
      <w:tabs>
        <w:tab w:val="clear" w:pos="4320"/>
        <w:tab w:val="clear" w:pos="8640"/>
        <w:tab w:val="center" w:pos="4680"/>
        <w:tab w:val="right" w:pos="9360"/>
      </w:tabs>
      <w:spacing w:after="0"/>
      <w:jc w:val="both"/>
      <w:rPr>
        <w:noProof/>
        <w:sz w:val="20"/>
      </w:rPr>
    </w:pPr>
    <w:r>
      <w:rPr>
        <w:noProof/>
        <w:sz w:val="20"/>
      </w:rPr>
      <w:tab/>
    </w:r>
    <w:r>
      <w:rPr>
        <w:noProof/>
        <w:sz w:val="20"/>
      </w:rPr>
      <w:tab/>
      <w:t>Infrastructure</w:t>
    </w:r>
    <w:r w:rsidRPr="0076074D">
      <w:rPr>
        <w:noProof/>
        <w:sz w:val="20"/>
      </w:rPr>
      <w:t xml:space="preserve"> Operation and </w:t>
    </w:r>
  </w:p>
  <w:p w:rsidR="00837F51" w:rsidRDefault="00837F51" w:rsidP="00DB5E1B">
    <w:pPr>
      <w:pStyle w:val="Footer"/>
      <w:tabs>
        <w:tab w:val="clear" w:pos="4320"/>
        <w:tab w:val="clear" w:pos="8640"/>
        <w:tab w:val="center" w:pos="4680"/>
        <w:tab w:val="right" w:pos="9360"/>
      </w:tabs>
      <w:spacing w:after="0"/>
      <w:jc w:val="both"/>
      <w:rPr>
        <w:noProof/>
        <w:sz w:val="20"/>
      </w:rPr>
    </w:pPr>
    <w:r>
      <w:rPr>
        <w:noProof/>
        <w:sz w:val="20"/>
      </w:rPr>
      <w:tab/>
    </w:r>
    <w:r>
      <w:rPr>
        <w:noProof/>
        <w:sz w:val="20"/>
      </w:rPr>
      <w:tab/>
    </w:r>
    <w:r w:rsidRPr="0076074D">
      <w:rPr>
        <w:noProof/>
        <w:sz w:val="20"/>
      </w:rPr>
      <w:t xml:space="preserve">Maintenance Support Grants </w:t>
    </w:r>
  </w:p>
  <w:p w:rsidR="00837F51" w:rsidRPr="00F43D27" w:rsidRDefault="00837F51" w:rsidP="00BB0E4C">
    <w:pPr>
      <w:pStyle w:val="Footer"/>
      <w:tabs>
        <w:tab w:val="clear" w:pos="4320"/>
        <w:tab w:val="clear" w:pos="8640"/>
        <w:tab w:val="center" w:pos="4680"/>
        <w:tab w:val="right" w:pos="9360"/>
      </w:tabs>
      <w:spacing w:after="0"/>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51" w:rsidRPr="00E339AA" w:rsidRDefault="00837F51"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rsidR="00837F51" w:rsidRPr="00225149" w:rsidRDefault="00837F51"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51" w:rsidRDefault="00837F51">
      <w:r>
        <w:separator/>
      </w:r>
    </w:p>
  </w:footnote>
  <w:footnote w:type="continuationSeparator" w:id="0">
    <w:p w:rsidR="00837F51" w:rsidRDefault="0083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51" w:rsidRDefault="0083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51" w:rsidRPr="005F4471" w:rsidRDefault="00837F51" w:rsidP="005F44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F51" w:rsidRDefault="00837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2B2"/>
    <w:multiLevelType w:val="hybridMultilevel"/>
    <w:tmpl w:val="2D903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90A"/>
    <w:multiLevelType w:val="multilevel"/>
    <w:tmpl w:val="52AAD216"/>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64369AD"/>
    <w:multiLevelType w:val="hybridMultilevel"/>
    <w:tmpl w:val="E2A2F568"/>
    <w:lvl w:ilvl="0" w:tplc="B9F09C7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C3352"/>
    <w:multiLevelType w:val="hybridMultilevel"/>
    <w:tmpl w:val="31748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6A34CE"/>
    <w:multiLevelType w:val="hybridMultilevel"/>
    <w:tmpl w:val="DDE8A9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733F2A"/>
    <w:multiLevelType w:val="hybridMultilevel"/>
    <w:tmpl w:val="F2F683E4"/>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279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0DAB107B"/>
    <w:multiLevelType w:val="multilevel"/>
    <w:tmpl w:val="F482DF84"/>
    <w:lvl w:ilvl="0">
      <w:start w:val="1"/>
      <w:numFmt w:val="decimal"/>
      <w:lvlText w:val="%1."/>
      <w:lvlJc w:val="left"/>
      <w:pPr>
        <w:ind w:left="36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01B7F0E"/>
    <w:multiLevelType w:val="hybridMultilevel"/>
    <w:tmpl w:val="71E8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1C02C4A"/>
    <w:multiLevelType w:val="hybridMultilevel"/>
    <w:tmpl w:val="9DCC3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96253F"/>
    <w:multiLevelType w:val="hybridMultilevel"/>
    <w:tmpl w:val="7BBC4F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ED2513"/>
    <w:multiLevelType w:val="hybridMultilevel"/>
    <w:tmpl w:val="CC42AD94"/>
    <w:lvl w:ilvl="0" w:tplc="8D1849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115667"/>
    <w:multiLevelType w:val="hybridMultilevel"/>
    <w:tmpl w:val="F67CA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1728048B"/>
    <w:multiLevelType w:val="hybridMultilevel"/>
    <w:tmpl w:val="DC4E4E50"/>
    <w:lvl w:ilvl="0" w:tplc="BAB8B9E6">
      <w:start w:val="1"/>
      <w:numFmt w:val="decimal"/>
      <w:lvlText w:val="%1."/>
      <w:lvlJc w:val="left"/>
      <w:pPr>
        <w:ind w:left="-720" w:hanging="360"/>
      </w:pPr>
      <w:rPr>
        <w:b w:val="0"/>
        <w:color w:val="auto"/>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17D91157"/>
    <w:multiLevelType w:val="hybridMultilevel"/>
    <w:tmpl w:val="F4BC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8B03B50"/>
    <w:multiLevelType w:val="hybridMultilevel"/>
    <w:tmpl w:val="3B244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3B1680"/>
    <w:multiLevelType w:val="hybridMultilevel"/>
    <w:tmpl w:val="DA465E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3C2851"/>
    <w:multiLevelType w:val="hybridMultilevel"/>
    <w:tmpl w:val="DDD82A6E"/>
    <w:lvl w:ilvl="0" w:tplc="36D02C70">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3" w15:restartNumberingAfterBreak="0">
    <w:nsid w:val="22C34F11"/>
    <w:multiLevelType w:val="multilevel"/>
    <w:tmpl w:val="42E486D2"/>
    <w:lvl w:ilvl="0">
      <w:start w:val="1"/>
      <w:numFmt w:val="lowerLetter"/>
      <w:lvlText w:val="%1."/>
      <w:lvlJc w:val="left"/>
      <w:pPr>
        <w:ind w:left="900" w:hanging="360"/>
      </w:pPr>
      <w:rPr>
        <w:b w:val="0"/>
        <w:i w:val="0"/>
      </w:rPr>
    </w:lvl>
    <w:lvl w:ilvl="1">
      <w:start w:val="1"/>
      <w:numFmt w:val="decimal"/>
      <w:lvlText w:val="%2."/>
      <w:lvlJc w:val="left"/>
      <w:pPr>
        <w:ind w:left="720" w:hanging="360"/>
      </w:pPr>
      <w:rPr>
        <w:b/>
      </w:rPr>
    </w:lvl>
    <w:lvl w:ilvl="2">
      <w:start w:val="1"/>
      <w:numFmt w:val="lowerLetter"/>
      <w:lvlText w:val="%3."/>
      <w:lvlJc w:val="right"/>
      <w:pPr>
        <w:ind w:left="1080" w:hanging="360"/>
      </w:pPr>
    </w:lvl>
    <w:lvl w:ilvl="3">
      <w:start w:val="1"/>
      <w:numFmt w:val="lowerRoman"/>
      <w:lvlText w:val="%4."/>
      <w:lvlJc w:val="left"/>
      <w:pPr>
        <w:ind w:left="144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3C750FD"/>
    <w:multiLevelType w:val="multilevel"/>
    <w:tmpl w:val="1BA8549C"/>
    <w:lvl w:ilvl="0">
      <w:start w:val="1"/>
      <w:numFmt w:val="decimal"/>
      <w:lvlText w:val="%1."/>
      <w:lvlJc w:val="left"/>
      <w:pPr>
        <w:ind w:left="360" w:hanging="360"/>
      </w:pPr>
      <w:rPr>
        <w:rFonts w:hint="default"/>
        <w:b w:val="0"/>
        <w:i w:val="0"/>
      </w:rPr>
    </w:lvl>
    <w:lvl w:ilvl="1">
      <w:start w:val="1"/>
      <w:numFmt w:val="decimal"/>
      <w:lvlText w:val="%2."/>
      <w:lvlJc w:val="left"/>
      <w:pPr>
        <w:ind w:left="720" w:hanging="360"/>
      </w:pPr>
      <w:rPr>
        <w:rFonts w:hint="default"/>
        <w:b w:val="0"/>
        <w:sz w:val="22"/>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4E811CC"/>
    <w:multiLevelType w:val="hybridMultilevel"/>
    <w:tmpl w:val="F6F8159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6194E87"/>
    <w:multiLevelType w:val="hybridMultilevel"/>
    <w:tmpl w:val="7A46449A"/>
    <w:lvl w:ilvl="0" w:tplc="0409000F">
      <w:start w:val="1"/>
      <w:numFmt w:val="decimal"/>
      <w:lvlText w:val="%1."/>
      <w:lvlJc w:val="left"/>
      <w:pPr>
        <w:ind w:left="3600" w:hanging="36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7" w15:restartNumberingAfterBreak="0">
    <w:nsid w:val="26F53DD5"/>
    <w:multiLevelType w:val="hybridMultilevel"/>
    <w:tmpl w:val="174643BC"/>
    <w:lvl w:ilvl="0" w:tplc="5CA6B04E">
      <w:start w:val="5"/>
      <w:numFmt w:val="bullet"/>
      <w:lvlText w:val="•"/>
      <w:lvlJc w:val="left"/>
      <w:pPr>
        <w:ind w:left="1080" w:hanging="360"/>
      </w:pPr>
      <w:rPr>
        <w:rFonts w:ascii="Calibri" w:eastAsia="Calibri" w:hAnsi="Calibri"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7052716"/>
    <w:multiLevelType w:val="hybridMultilevel"/>
    <w:tmpl w:val="67B4E57A"/>
    <w:lvl w:ilvl="0" w:tplc="390C1142">
      <w:start w:val="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D1A27"/>
    <w:multiLevelType w:val="hybridMultilevel"/>
    <w:tmpl w:val="2474F2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885AA7"/>
    <w:multiLevelType w:val="hybridMultilevel"/>
    <w:tmpl w:val="02F84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2" w15:restartNumberingAfterBreak="0">
    <w:nsid w:val="2F6569A5"/>
    <w:multiLevelType w:val="hybridMultilevel"/>
    <w:tmpl w:val="02C2284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FF636C9"/>
    <w:multiLevelType w:val="hybridMultilevel"/>
    <w:tmpl w:val="D05624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CA5024"/>
    <w:multiLevelType w:val="hybridMultilevel"/>
    <w:tmpl w:val="8A429C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261386"/>
    <w:multiLevelType w:val="hybridMultilevel"/>
    <w:tmpl w:val="678CC084"/>
    <w:lvl w:ilvl="0" w:tplc="5CD60A8E">
      <w:start w:val="7"/>
      <w:numFmt w:val="lowerLetter"/>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CB5B3C"/>
    <w:multiLevelType w:val="hybridMultilevel"/>
    <w:tmpl w:val="5826388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245C2B"/>
    <w:multiLevelType w:val="hybridMultilevel"/>
    <w:tmpl w:val="FE00E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6B31FBB"/>
    <w:multiLevelType w:val="hybridMultilevel"/>
    <w:tmpl w:val="FD30B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8A2611E"/>
    <w:multiLevelType w:val="hybridMultilevel"/>
    <w:tmpl w:val="9AF4F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637866"/>
    <w:multiLevelType w:val="hybridMultilevel"/>
    <w:tmpl w:val="7918FE18"/>
    <w:lvl w:ilvl="0" w:tplc="A880E6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EB44599"/>
    <w:multiLevelType w:val="hybridMultilevel"/>
    <w:tmpl w:val="8A1A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145F39"/>
    <w:multiLevelType w:val="hybridMultilevel"/>
    <w:tmpl w:val="6AEA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D22E15"/>
    <w:multiLevelType w:val="multilevel"/>
    <w:tmpl w:val="D656469E"/>
    <w:lvl w:ilvl="0">
      <w:start w:val="1"/>
      <w:numFmt w:val="decimal"/>
      <w:lvlText w:val="%1."/>
      <w:lvlJc w:val="left"/>
      <w:pPr>
        <w:ind w:left="360" w:hanging="360"/>
      </w:pPr>
      <w:rPr>
        <w:rFonts w:hint="default"/>
        <w:b w:val="0"/>
        <w:i w:val="0"/>
      </w:rPr>
    </w:lvl>
    <w:lvl w:ilvl="1">
      <w:start w:val="1"/>
      <w:numFmt w:val="decimal"/>
      <w:lvlText w:val="%2."/>
      <w:lvlJc w:val="left"/>
      <w:pPr>
        <w:ind w:left="720" w:hanging="360"/>
      </w:pPr>
      <w:rPr>
        <w:rFonts w:hint="default"/>
        <w:b w:val="0"/>
        <w:sz w:val="22"/>
      </w:rPr>
    </w:lvl>
    <w:lvl w:ilvl="2">
      <w:start w:val="1"/>
      <w:numFmt w:val="lowerLetter"/>
      <w:lvlText w:val="%3."/>
      <w:lvlJc w:val="right"/>
      <w:pPr>
        <w:ind w:left="1080" w:hanging="360"/>
      </w:pPr>
      <w:rPr>
        <w:rFonts w:hint="default"/>
      </w:rPr>
    </w:lvl>
    <w:lvl w:ilvl="3">
      <w:start w:val="3"/>
      <w:numFmt w:val="lowerLetter"/>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43FA0E71"/>
    <w:multiLevelType w:val="hybridMultilevel"/>
    <w:tmpl w:val="839446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4F13DB"/>
    <w:multiLevelType w:val="hybridMultilevel"/>
    <w:tmpl w:val="7B92E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6F45284"/>
    <w:multiLevelType w:val="hybridMultilevel"/>
    <w:tmpl w:val="E34422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1" w15:restartNumberingAfterBreak="0">
    <w:nsid w:val="48AC3E67"/>
    <w:multiLevelType w:val="hybridMultilevel"/>
    <w:tmpl w:val="7A244260"/>
    <w:lvl w:ilvl="0" w:tplc="04090005">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A4F78AB"/>
    <w:multiLevelType w:val="hybridMultilevel"/>
    <w:tmpl w:val="EFC4B184"/>
    <w:lvl w:ilvl="0" w:tplc="36EC4F1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9A1230"/>
    <w:multiLevelType w:val="hybridMultilevel"/>
    <w:tmpl w:val="D8003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B9F5855"/>
    <w:multiLevelType w:val="hybridMultilevel"/>
    <w:tmpl w:val="FB3E3D66"/>
    <w:lvl w:ilvl="0" w:tplc="B964BAE6">
      <w:start w:val="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282DF2"/>
    <w:multiLevelType w:val="hybridMultilevel"/>
    <w:tmpl w:val="4F526562"/>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D6C70FB"/>
    <w:multiLevelType w:val="hybridMultilevel"/>
    <w:tmpl w:val="486CD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5D4A6F"/>
    <w:multiLevelType w:val="hybridMultilevel"/>
    <w:tmpl w:val="790C6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0B73505"/>
    <w:multiLevelType w:val="hybridMultilevel"/>
    <w:tmpl w:val="364C5F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11A0C12"/>
    <w:multiLevelType w:val="hybridMultilevel"/>
    <w:tmpl w:val="7C821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15:restartNumberingAfterBreak="0">
    <w:nsid w:val="51AF775B"/>
    <w:multiLevelType w:val="multilevel"/>
    <w:tmpl w:val="1D5227A4"/>
    <w:lvl w:ilvl="0">
      <w:start w:val="2"/>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i w:val="0"/>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520E1F2B"/>
    <w:multiLevelType w:val="multilevel"/>
    <w:tmpl w:val="CA1E779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3" w15:restartNumberingAfterBreak="0">
    <w:nsid w:val="526D71F6"/>
    <w:multiLevelType w:val="hybridMultilevel"/>
    <w:tmpl w:val="10D076F4"/>
    <w:lvl w:ilvl="0" w:tplc="86561B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93138C"/>
    <w:multiLevelType w:val="hybridMultilevel"/>
    <w:tmpl w:val="2A3230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291E24"/>
    <w:multiLevelType w:val="hybridMultilevel"/>
    <w:tmpl w:val="1102FCBA"/>
    <w:lvl w:ilvl="0" w:tplc="082A87A8">
      <w:start w:val="6"/>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BC625A"/>
    <w:multiLevelType w:val="hybridMultilevel"/>
    <w:tmpl w:val="D70C8D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58AF6BF0"/>
    <w:multiLevelType w:val="hybridMultilevel"/>
    <w:tmpl w:val="21AE7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181C4A"/>
    <w:multiLevelType w:val="multilevel"/>
    <w:tmpl w:val="F482DF84"/>
    <w:lvl w:ilvl="0">
      <w:start w:val="1"/>
      <w:numFmt w:val="decimal"/>
      <w:lvlText w:val="%1."/>
      <w:lvlJc w:val="left"/>
      <w:pPr>
        <w:ind w:left="36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5AD745C6"/>
    <w:multiLevelType w:val="hybridMultilevel"/>
    <w:tmpl w:val="DB6C51FA"/>
    <w:lvl w:ilvl="0" w:tplc="95E4CE4C">
      <w:start w:val="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0E7A25"/>
    <w:multiLevelType w:val="hybridMultilevel"/>
    <w:tmpl w:val="DDD0EF02"/>
    <w:lvl w:ilvl="0" w:tplc="0409000F">
      <w:start w:val="1"/>
      <w:numFmt w:val="decimal"/>
      <w:lvlText w:val="%1."/>
      <w:lvlJc w:val="left"/>
      <w:pPr>
        <w:ind w:left="5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15:restartNumberingAfterBreak="0">
    <w:nsid w:val="5B437432"/>
    <w:multiLevelType w:val="hybridMultilevel"/>
    <w:tmpl w:val="5826388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081973"/>
    <w:multiLevelType w:val="hybridMultilevel"/>
    <w:tmpl w:val="21FAB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E1103C5"/>
    <w:multiLevelType w:val="hybridMultilevel"/>
    <w:tmpl w:val="BC74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92482E"/>
    <w:multiLevelType w:val="hybridMultilevel"/>
    <w:tmpl w:val="944475DC"/>
    <w:lvl w:ilvl="0" w:tplc="0409000F">
      <w:start w:val="1"/>
      <w:numFmt w:val="decimal"/>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B311BF"/>
    <w:multiLevelType w:val="hybridMultilevel"/>
    <w:tmpl w:val="6AEA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006072F"/>
    <w:multiLevelType w:val="hybridMultilevel"/>
    <w:tmpl w:val="F160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630CD3"/>
    <w:multiLevelType w:val="hybridMultilevel"/>
    <w:tmpl w:val="458EBC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64F83F57"/>
    <w:multiLevelType w:val="hybridMultilevel"/>
    <w:tmpl w:val="4816FAE8"/>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15:restartNumberingAfterBreak="0">
    <w:nsid w:val="6A9F18C3"/>
    <w:multiLevelType w:val="hybridMultilevel"/>
    <w:tmpl w:val="9DCE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805EAB"/>
    <w:multiLevelType w:val="hybridMultilevel"/>
    <w:tmpl w:val="6BB8DD64"/>
    <w:lvl w:ilvl="0" w:tplc="0409000F">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BD52319"/>
    <w:multiLevelType w:val="hybridMultilevel"/>
    <w:tmpl w:val="28385BBA"/>
    <w:lvl w:ilvl="0" w:tplc="04090019">
      <w:start w:val="1"/>
      <w:numFmt w:val="lowerLetter"/>
      <w:lvlText w:val="%1."/>
      <w:lvlJc w:val="left"/>
      <w:pPr>
        <w:ind w:left="1800" w:hanging="360"/>
      </w:pPr>
    </w:lvl>
    <w:lvl w:ilvl="1" w:tplc="91D4DAC8">
      <w:start w:val="1"/>
      <w:numFmt w:val="lowerLetter"/>
      <w:lvlText w:val="%2."/>
      <w:lvlJc w:val="left"/>
      <w:pPr>
        <w:ind w:left="2520" w:hanging="360"/>
      </w:pPr>
      <w:rPr>
        <w:b w:val="0"/>
      </w:rPr>
    </w:lvl>
    <w:lvl w:ilvl="2" w:tplc="C9D8E126">
      <w:numFmt w:val="bullet"/>
      <w:lvlText w:val="•"/>
      <w:lvlJc w:val="left"/>
      <w:pPr>
        <w:ind w:left="3420" w:hanging="360"/>
      </w:pPr>
      <w:rPr>
        <w:rFonts w:ascii="Arial" w:eastAsia="Times New Roman" w:hAnsi="Arial"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86" w15:restartNumberingAfterBreak="0">
    <w:nsid w:val="6E394904"/>
    <w:multiLevelType w:val="hybridMultilevel"/>
    <w:tmpl w:val="24B6A4E2"/>
    <w:lvl w:ilvl="0" w:tplc="0409000F">
      <w:start w:val="1"/>
      <w:numFmt w:val="decimal"/>
      <w:lvlText w:val="%1."/>
      <w:lvlJc w:val="left"/>
      <w:pPr>
        <w:ind w:left="3600" w:hanging="36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7" w15:restartNumberingAfterBreak="0">
    <w:nsid w:val="6E410377"/>
    <w:multiLevelType w:val="hybridMultilevel"/>
    <w:tmpl w:val="3F2A9E0C"/>
    <w:lvl w:ilvl="0" w:tplc="A9FA562A">
      <w:start w:val="1"/>
      <w:numFmt w:val="decimal"/>
      <w:lvlText w:val="%1."/>
      <w:lvlJc w:val="left"/>
      <w:pPr>
        <w:ind w:left="54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6E5C0F48"/>
    <w:multiLevelType w:val="hybridMultilevel"/>
    <w:tmpl w:val="E564DB8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1F170FC"/>
    <w:multiLevelType w:val="hybridMultilevel"/>
    <w:tmpl w:val="5826388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3D45A20"/>
    <w:multiLevelType w:val="hybridMultilevel"/>
    <w:tmpl w:val="7904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EC0C18"/>
    <w:multiLevelType w:val="hybridMultilevel"/>
    <w:tmpl w:val="025A70A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3" w15:restartNumberingAfterBreak="0">
    <w:nsid w:val="76F44E42"/>
    <w:multiLevelType w:val="hybridMultilevel"/>
    <w:tmpl w:val="938CE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77651FE8"/>
    <w:multiLevelType w:val="hybridMultilevel"/>
    <w:tmpl w:val="E9D083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79C7490"/>
    <w:multiLevelType w:val="hybridMultilevel"/>
    <w:tmpl w:val="23C6D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6" w15:restartNumberingAfterBreak="0">
    <w:nsid w:val="79A167F9"/>
    <w:multiLevelType w:val="hybridMultilevel"/>
    <w:tmpl w:val="89B456F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A8A61EB"/>
    <w:multiLevelType w:val="hybridMultilevel"/>
    <w:tmpl w:val="43E8B23E"/>
    <w:lvl w:ilvl="0" w:tplc="773C9538">
      <w:start w:val="3"/>
      <w:numFmt w:val="decimal"/>
      <w:lvlText w:val="%1."/>
      <w:lvlJc w:val="left"/>
      <w:pPr>
        <w:ind w:left="21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C412BBF"/>
    <w:multiLevelType w:val="hybridMultilevel"/>
    <w:tmpl w:val="CEFC32EA"/>
    <w:lvl w:ilvl="0" w:tplc="0920817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2B214C"/>
    <w:multiLevelType w:val="hybridMultilevel"/>
    <w:tmpl w:val="369ED994"/>
    <w:lvl w:ilvl="0" w:tplc="F5C65BC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530C4E"/>
    <w:multiLevelType w:val="hybridMultilevel"/>
    <w:tmpl w:val="CF880F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85"/>
  </w:num>
  <w:num w:numId="4">
    <w:abstractNumId w:val="77"/>
  </w:num>
  <w:num w:numId="5">
    <w:abstractNumId w:val="42"/>
  </w:num>
  <w:num w:numId="6">
    <w:abstractNumId w:val="95"/>
  </w:num>
  <w:num w:numId="7">
    <w:abstractNumId w:val="18"/>
  </w:num>
  <w:num w:numId="8">
    <w:abstractNumId w:val="75"/>
  </w:num>
  <w:num w:numId="9">
    <w:abstractNumId w:val="11"/>
  </w:num>
  <w:num w:numId="10">
    <w:abstractNumId w:val="5"/>
  </w:num>
  <w:num w:numId="11">
    <w:abstractNumId w:val="32"/>
  </w:num>
  <w:num w:numId="12">
    <w:abstractNumId w:val="67"/>
  </w:num>
  <w:num w:numId="13">
    <w:abstractNumId w:val="46"/>
  </w:num>
  <w:num w:numId="14">
    <w:abstractNumId w:val="38"/>
  </w:num>
  <w:num w:numId="15">
    <w:abstractNumId w:val="43"/>
  </w:num>
  <w:num w:numId="16">
    <w:abstractNumId w:val="80"/>
  </w:num>
  <w:num w:numId="17">
    <w:abstractNumId w:val="10"/>
  </w:num>
  <w:num w:numId="18">
    <w:abstractNumId w:val="16"/>
  </w:num>
  <w:num w:numId="19">
    <w:abstractNumId w:val="89"/>
  </w:num>
  <w:num w:numId="20">
    <w:abstractNumId w:val="17"/>
  </w:num>
  <w:num w:numId="21">
    <w:abstractNumId w:val="30"/>
  </w:num>
  <w:num w:numId="22">
    <w:abstractNumId w:val="31"/>
  </w:num>
  <w:num w:numId="23">
    <w:abstractNumId w:val="68"/>
  </w:num>
  <w:num w:numId="24">
    <w:abstractNumId w:val="47"/>
  </w:num>
  <w:num w:numId="25">
    <w:abstractNumId w:val="23"/>
  </w:num>
  <w:num w:numId="26">
    <w:abstractNumId w:val="34"/>
  </w:num>
  <w:num w:numId="27">
    <w:abstractNumId w:val="27"/>
  </w:num>
  <w:num w:numId="28">
    <w:abstractNumId w:val="26"/>
  </w:num>
  <w:num w:numId="29">
    <w:abstractNumId w:val="87"/>
  </w:num>
  <w:num w:numId="30">
    <w:abstractNumId w:val="96"/>
  </w:num>
  <w:num w:numId="31">
    <w:abstractNumId w:val="90"/>
  </w:num>
  <w:num w:numId="32">
    <w:abstractNumId w:val="33"/>
  </w:num>
  <w:num w:numId="33">
    <w:abstractNumId w:val="1"/>
  </w:num>
  <w:num w:numId="34">
    <w:abstractNumId w:val="61"/>
  </w:num>
  <w:num w:numId="35">
    <w:abstractNumId w:val="9"/>
  </w:num>
  <w:num w:numId="36">
    <w:abstractNumId w:val="62"/>
  </w:num>
  <w:num w:numId="37">
    <w:abstractNumId w:val="82"/>
  </w:num>
  <w:num w:numId="38">
    <w:abstractNumId w:val="45"/>
  </w:num>
  <w:num w:numId="39">
    <w:abstractNumId w:val="70"/>
  </w:num>
  <w:num w:numId="40">
    <w:abstractNumId w:val="7"/>
  </w:num>
  <w:num w:numId="41">
    <w:abstractNumId w:val="8"/>
  </w:num>
  <w:num w:numId="42">
    <w:abstractNumId w:val="35"/>
  </w:num>
  <w:num w:numId="43">
    <w:abstractNumId w:val="44"/>
  </w:num>
  <w:num w:numId="44">
    <w:abstractNumId w:val="39"/>
  </w:num>
  <w:num w:numId="45">
    <w:abstractNumId w:val="12"/>
  </w:num>
  <w:num w:numId="46">
    <w:abstractNumId w:val="15"/>
  </w:num>
  <w:num w:numId="47">
    <w:abstractNumId w:val="59"/>
  </w:num>
  <w:num w:numId="48">
    <w:abstractNumId w:val="56"/>
  </w:num>
  <w:num w:numId="49">
    <w:abstractNumId w:val="13"/>
  </w:num>
  <w:num w:numId="50">
    <w:abstractNumId w:val="57"/>
  </w:num>
  <w:num w:numId="51">
    <w:abstractNumId w:val="83"/>
  </w:num>
  <w:num w:numId="52">
    <w:abstractNumId w:val="0"/>
  </w:num>
  <w:num w:numId="53">
    <w:abstractNumId w:val="41"/>
  </w:num>
  <w:num w:numId="54">
    <w:abstractNumId w:val="54"/>
  </w:num>
  <w:num w:numId="55">
    <w:abstractNumId w:val="88"/>
  </w:num>
  <w:num w:numId="56">
    <w:abstractNumId w:val="58"/>
  </w:num>
  <w:num w:numId="57">
    <w:abstractNumId w:val="40"/>
  </w:num>
  <w:num w:numId="58">
    <w:abstractNumId w:val="19"/>
  </w:num>
  <w:num w:numId="59">
    <w:abstractNumId w:val="79"/>
  </w:num>
  <w:num w:numId="60">
    <w:abstractNumId w:val="81"/>
  </w:num>
  <w:num w:numId="61">
    <w:abstractNumId w:val="29"/>
  </w:num>
  <w:num w:numId="62">
    <w:abstractNumId w:val="49"/>
  </w:num>
  <w:num w:numId="63">
    <w:abstractNumId w:val="37"/>
  </w:num>
  <w:num w:numId="64">
    <w:abstractNumId w:val="71"/>
  </w:num>
  <w:num w:numId="65">
    <w:abstractNumId w:val="52"/>
  </w:num>
  <w:num w:numId="66">
    <w:abstractNumId w:val="24"/>
  </w:num>
  <w:num w:numId="67">
    <w:abstractNumId w:val="93"/>
  </w:num>
  <w:num w:numId="68">
    <w:abstractNumId w:val="84"/>
  </w:num>
  <w:num w:numId="69">
    <w:abstractNumId w:val="60"/>
  </w:num>
  <w:num w:numId="70">
    <w:abstractNumId w:val="51"/>
  </w:num>
  <w:num w:numId="71">
    <w:abstractNumId w:val="86"/>
  </w:num>
  <w:num w:numId="72">
    <w:abstractNumId w:val="22"/>
  </w:num>
  <w:num w:numId="73">
    <w:abstractNumId w:val="64"/>
  </w:num>
  <w:num w:numId="74">
    <w:abstractNumId w:val="91"/>
  </w:num>
  <w:num w:numId="75">
    <w:abstractNumId w:val="20"/>
  </w:num>
  <w:num w:numId="76">
    <w:abstractNumId w:val="76"/>
  </w:num>
  <w:num w:numId="77">
    <w:abstractNumId w:val="98"/>
  </w:num>
  <w:num w:numId="78">
    <w:abstractNumId w:val="53"/>
  </w:num>
  <w:num w:numId="79">
    <w:abstractNumId w:val="99"/>
  </w:num>
  <w:num w:numId="80">
    <w:abstractNumId w:val="97"/>
  </w:num>
  <w:num w:numId="81">
    <w:abstractNumId w:val="69"/>
  </w:num>
  <w:num w:numId="82">
    <w:abstractNumId w:val="74"/>
  </w:num>
  <w:num w:numId="83">
    <w:abstractNumId w:val="78"/>
  </w:num>
  <w:num w:numId="84">
    <w:abstractNumId w:val="73"/>
  </w:num>
  <w:num w:numId="85">
    <w:abstractNumId w:val="48"/>
  </w:num>
  <w:num w:numId="86">
    <w:abstractNumId w:val="14"/>
  </w:num>
  <w:num w:numId="87">
    <w:abstractNumId w:val="6"/>
  </w:num>
  <w:num w:numId="88">
    <w:abstractNumId w:val="94"/>
  </w:num>
  <w:num w:numId="89">
    <w:abstractNumId w:val="72"/>
  </w:num>
  <w:num w:numId="90">
    <w:abstractNumId w:val="21"/>
  </w:num>
  <w:num w:numId="91">
    <w:abstractNumId w:val="50"/>
  </w:num>
  <w:num w:numId="92">
    <w:abstractNumId w:val="66"/>
  </w:num>
  <w:num w:numId="93">
    <w:abstractNumId w:val="25"/>
  </w:num>
  <w:num w:numId="94">
    <w:abstractNumId w:val="100"/>
  </w:num>
  <w:num w:numId="95">
    <w:abstractNumId w:val="28"/>
  </w:num>
  <w:num w:numId="96">
    <w:abstractNumId w:val="36"/>
  </w:num>
  <w:num w:numId="97">
    <w:abstractNumId w:val="65"/>
  </w:num>
  <w:num w:numId="98">
    <w:abstractNumId w:val="63"/>
  </w:num>
  <w:num w:numId="99">
    <w:abstractNumId w:val="4"/>
  </w:num>
  <w:num w:numId="100">
    <w:abstractNumId w:val="55"/>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EE"/>
    <w:rsid w:val="0000082A"/>
    <w:rsid w:val="00000A55"/>
    <w:rsid w:val="00000D01"/>
    <w:rsid w:val="000015E0"/>
    <w:rsid w:val="000019A4"/>
    <w:rsid w:val="00001C60"/>
    <w:rsid w:val="00001E88"/>
    <w:rsid w:val="00002AC2"/>
    <w:rsid w:val="00002BE5"/>
    <w:rsid w:val="00003BC0"/>
    <w:rsid w:val="0000435C"/>
    <w:rsid w:val="00004497"/>
    <w:rsid w:val="00004CB7"/>
    <w:rsid w:val="00005A8F"/>
    <w:rsid w:val="00005E4F"/>
    <w:rsid w:val="00005E7A"/>
    <w:rsid w:val="000072BA"/>
    <w:rsid w:val="0000779E"/>
    <w:rsid w:val="00007B63"/>
    <w:rsid w:val="00010759"/>
    <w:rsid w:val="00010FC4"/>
    <w:rsid w:val="000110CF"/>
    <w:rsid w:val="0001176C"/>
    <w:rsid w:val="000124A3"/>
    <w:rsid w:val="00013025"/>
    <w:rsid w:val="00013D1E"/>
    <w:rsid w:val="00013F33"/>
    <w:rsid w:val="000146FF"/>
    <w:rsid w:val="00014F6D"/>
    <w:rsid w:val="00014FA5"/>
    <w:rsid w:val="0001599A"/>
    <w:rsid w:val="000160AE"/>
    <w:rsid w:val="00016303"/>
    <w:rsid w:val="000167C7"/>
    <w:rsid w:val="00017556"/>
    <w:rsid w:val="00020361"/>
    <w:rsid w:val="0002064E"/>
    <w:rsid w:val="00020A65"/>
    <w:rsid w:val="00020CCA"/>
    <w:rsid w:val="00021933"/>
    <w:rsid w:val="00022914"/>
    <w:rsid w:val="00022BF8"/>
    <w:rsid w:val="0002334D"/>
    <w:rsid w:val="0002354C"/>
    <w:rsid w:val="00023BBE"/>
    <w:rsid w:val="000241C8"/>
    <w:rsid w:val="00025632"/>
    <w:rsid w:val="00025DD0"/>
    <w:rsid w:val="00026CA4"/>
    <w:rsid w:val="0002734A"/>
    <w:rsid w:val="000305B0"/>
    <w:rsid w:val="00030617"/>
    <w:rsid w:val="0003180D"/>
    <w:rsid w:val="0003286E"/>
    <w:rsid w:val="00032F16"/>
    <w:rsid w:val="00032F46"/>
    <w:rsid w:val="0003304E"/>
    <w:rsid w:val="00033B34"/>
    <w:rsid w:val="000350FE"/>
    <w:rsid w:val="000359EB"/>
    <w:rsid w:val="00036645"/>
    <w:rsid w:val="0004055B"/>
    <w:rsid w:val="00040B75"/>
    <w:rsid w:val="0004113E"/>
    <w:rsid w:val="00041EEA"/>
    <w:rsid w:val="000425D8"/>
    <w:rsid w:val="00042B4B"/>
    <w:rsid w:val="000447F1"/>
    <w:rsid w:val="0004546A"/>
    <w:rsid w:val="00046121"/>
    <w:rsid w:val="00046770"/>
    <w:rsid w:val="00047A8C"/>
    <w:rsid w:val="00047E93"/>
    <w:rsid w:val="00050087"/>
    <w:rsid w:val="00050A62"/>
    <w:rsid w:val="00051017"/>
    <w:rsid w:val="000518CF"/>
    <w:rsid w:val="00052932"/>
    <w:rsid w:val="00052A64"/>
    <w:rsid w:val="00052B4F"/>
    <w:rsid w:val="00054CB1"/>
    <w:rsid w:val="00055531"/>
    <w:rsid w:val="00055E5D"/>
    <w:rsid w:val="000560A1"/>
    <w:rsid w:val="00056EE1"/>
    <w:rsid w:val="00057527"/>
    <w:rsid w:val="000576AE"/>
    <w:rsid w:val="00057768"/>
    <w:rsid w:val="00057CF1"/>
    <w:rsid w:val="00057F7C"/>
    <w:rsid w:val="00060A41"/>
    <w:rsid w:val="00060E2C"/>
    <w:rsid w:val="00061F73"/>
    <w:rsid w:val="0006256F"/>
    <w:rsid w:val="000638F6"/>
    <w:rsid w:val="00063C22"/>
    <w:rsid w:val="000644C1"/>
    <w:rsid w:val="0006525A"/>
    <w:rsid w:val="00065492"/>
    <w:rsid w:val="0006647E"/>
    <w:rsid w:val="00066FDB"/>
    <w:rsid w:val="00067092"/>
    <w:rsid w:val="00067777"/>
    <w:rsid w:val="000709AE"/>
    <w:rsid w:val="00070D19"/>
    <w:rsid w:val="00070D84"/>
    <w:rsid w:val="00070EEF"/>
    <w:rsid w:val="0007164C"/>
    <w:rsid w:val="0007189A"/>
    <w:rsid w:val="00071E30"/>
    <w:rsid w:val="00072901"/>
    <w:rsid w:val="00072BAB"/>
    <w:rsid w:val="00073440"/>
    <w:rsid w:val="00073792"/>
    <w:rsid w:val="00074D05"/>
    <w:rsid w:val="00075450"/>
    <w:rsid w:val="0007570D"/>
    <w:rsid w:val="000765FF"/>
    <w:rsid w:val="0008027E"/>
    <w:rsid w:val="00080422"/>
    <w:rsid w:val="00080984"/>
    <w:rsid w:val="00081177"/>
    <w:rsid w:val="00081451"/>
    <w:rsid w:val="00082155"/>
    <w:rsid w:val="00082467"/>
    <w:rsid w:val="00082E4C"/>
    <w:rsid w:val="00083382"/>
    <w:rsid w:val="00083490"/>
    <w:rsid w:val="00083522"/>
    <w:rsid w:val="000836F2"/>
    <w:rsid w:val="00083D0F"/>
    <w:rsid w:val="0008427D"/>
    <w:rsid w:val="00084CAD"/>
    <w:rsid w:val="00084CC9"/>
    <w:rsid w:val="00085407"/>
    <w:rsid w:val="00086769"/>
    <w:rsid w:val="0008679B"/>
    <w:rsid w:val="00086B49"/>
    <w:rsid w:val="0009026F"/>
    <w:rsid w:val="00090404"/>
    <w:rsid w:val="00091272"/>
    <w:rsid w:val="00092124"/>
    <w:rsid w:val="0009235A"/>
    <w:rsid w:val="00092637"/>
    <w:rsid w:val="000927AD"/>
    <w:rsid w:val="000935AF"/>
    <w:rsid w:val="00093F42"/>
    <w:rsid w:val="000940F4"/>
    <w:rsid w:val="00094296"/>
    <w:rsid w:val="00094881"/>
    <w:rsid w:val="00094934"/>
    <w:rsid w:val="00095833"/>
    <w:rsid w:val="000965C0"/>
    <w:rsid w:val="000974E7"/>
    <w:rsid w:val="00097CB1"/>
    <w:rsid w:val="000A159A"/>
    <w:rsid w:val="000A348D"/>
    <w:rsid w:val="000A3EB8"/>
    <w:rsid w:val="000A4F64"/>
    <w:rsid w:val="000A7541"/>
    <w:rsid w:val="000A7C94"/>
    <w:rsid w:val="000A7E43"/>
    <w:rsid w:val="000B048A"/>
    <w:rsid w:val="000B04C3"/>
    <w:rsid w:val="000B1F1A"/>
    <w:rsid w:val="000B23F6"/>
    <w:rsid w:val="000B2632"/>
    <w:rsid w:val="000B2933"/>
    <w:rsid w:val="000B3033"/>
    <w:rsid w:val="000B37CA"/>
    <w:rsid w:val="000B4664"/>
    <w:rsid w:val="000B4E24"/>
    <w:rsid w:val="000B4F0A"/>
    <w:rsid w:val="000B5635"/>
    <w:rsid w:val="000B564C"/>
    <w:rsid w:val="000B5A69"/>
    <w:rsid w:val="000B611B"/>
    <w:rsid w:val="000B694F"/>
    <w:rsid w:val="000B6B99"/>
    <w:rsid w:val="000B7F5B"/>
    <w:rsid w:val="000B7F86"/>
    <w:rsid w:val="000C0090"/>
    <w:rsid w:val="000C0301"/>
    <w:rsid w:val="000C062F"/>
    <w:rsid w:val="000C0F67"/>
    <w:rsid w:val="000C167F"/>
    <w:rsid w:val="000C189B"/>
    <w:rsid w:val="000C32EE"/>
    <w:rsid w:val="000C42DF"/>
    <w:rsid w:val="000C45E2"/>
    <w:rsid w:val="000C4B31"/>
    <w:rsid w:val="000C4D8C"/>
    <w:rsid w:val="000C4F14"/>
    <w:rsid w:val="000C505A"/>
    <w:rsid w:val="000C5650"/>
    <w:rsid w:val="000C6B71"/>
    <w:rsid w:val="000C7728"/>
    <w:rsid w:val="000C7A9B"/>
    <w:rsid w:val="000D0EA9"/>
    <w:rsid w:val="000D1060"/>
    <w:rsid w:val="000D1430"/>
    <w:rsid w:val="000D15E6"/>
    <w:rsid w:val="000D16BB"/>
    <w:rsid w:val="000D22CA"/>
    <w:rsid w:val="000D38C0"/>
    <w:rsid w:val="000D39AB"/>
    <w:rsid w:val="000D45AB"/>
    <w:rsid w:val="000D6447"/>
    <w:rsid w:val="000D6FFE"/>
    <w:rsid w:val="000D733C"/>
    <w:rsid w:val="000D73E8"/>
    <w:rsid w:val="000E06A5"/>
    <w:rsid w:val="000E0F79"/>
    <w:rsid w:val="000E11B1"/>
    <w:rsid w:val="000E3594"/>
    <w:rsid w:val="000E38B8"/>
    <w:rsid w:val="000E3DBD"/>
    <w:rsid w:val="000E494D"/>
    <w:rsid w:val="000E5CC3"/>
    <w:rsid w:val="000E5FE5"/>
    <w:rsid w:val="000E71F8"/>
    <w:rsid w:val="000E7380"/>
    <w:rsid w:val="000F0C7E"/>
    <w:rsid w:val="000F0F1F"/>
    <w:rsid w:val="000F1B05"/>
    <w:rsid w:val="000F1F99"/>
    <w:rsid w:val="000F33B5"/>
    <w:rsid w:val="000F43C0"/>
    <w:rsid w:val="000F4531"/>
    <w:rsid w:val="000F4A5E"/>
    <w:rsid w:val="000F4ED8"/>
    <w:rsid w:val="000F5461"/>
    <w:rsid w:val="000F6217"/>
    <w:rsid w:val="000F69B1"/>
    <w:rsid w:val="000F6F76"/>
    <w:rsid w:val="000F72DA"/>
    <w:rsid w:val="000F7C3F"/>
    <w:rsid w:val="0010018C"/>
    <w:rsid w:val="001008BD"/>
    <w:rsid w:val="00100A3C"/>
    <w:rsid w:val="00101412"/>
    <w:rsid w:val="00102297"/>
    <w:rsid w:val="0010235F"/>
    <w:rsid w:val="0010318F"/>
    <w:rsid w:val="00103D26"/>
    <w:rsid w:val="00105B4F"/>
    <w:rsid w:val="00105B61"/>
    <w:rsid w:val="0010602F"/>
    <w:rsid w:val="00106942"/>
    <w:rsid w:val="001071C5"/>
    <w:rsid w:val="001072C7"/>
    <w:rsid w:val="0010746E"/>
    <w:rsid w:val="00107877"/>
    <w:rsid w:val="00107CD3"/>
    <w:rsid w:val="00107EC3"/>
    <w:rsid w:val="001104BC"/>
    <w:rsid w:val="001105E7"/>
    <w:rsid w:val="00110A2D"/>
    <w:rsid w:val="001114BC"/>
    <w:rsid w:val="00111BE7"/>
    <w:rsid w:val="00114408"/>
    <w:rsid w:val="00114F11"/>
    <w:rsid w:val="00115B34"/>
    <w:rsid w:val="001164EA"/>
    <w:rsid w:val="00116778"/>
    <w:rsid w:val="001202A1"/>
    <w:rsid w:val="00120DBC"/>
    <w:rsid w:val="0012160B"/>
    <w:rsid w:val="00121D90"/>
    <w:rsid w:val="001230B6"/>
    <w:rsid w:val="001232B2"/>
    <w:rsid w:val="00124F0E"/>
    <w:rsid w:val="00127CBB"/>
    <w:rsid w:val="00130247"/>
    <w:rsid w:val="0013044D"/>
    <w:rsid w:val="00130B87"/>
    <w:rsid w:val="00131AB7"/>
    <w:rsid w:val="00131CA0"/>
    <w:rsid w:val="00132EDF"/>
    <w:rsid w:val="001340A2"/>
    <w:rsid w:val="00134A0C"/>
    <w:rsid w:val="00135055"/>
    <w:rsid w:val="001360F7"/>
    <w:rsid w:val="00137541"/>
    <w:rsid w:val="00140DEF"/>
    <w:rsid w:val="00141390"/>
    <w:rsid w:val="001413EB"/>
    <w:rsid w:val="00141AF0"/>
    <w:rsid w:val="00141B8E"/>
    <w:rsid w:val="00141D03"/>
    <w:rsid w:val="00142322"/>
    <w:rsid w:val="001436EF"/>
    <w:rsid w:val="00143D79"/>
    <w:rsid w:val="00144BF4"/>
    <w:rsid w:val="00145E0E"/>
    <w:rsid w:val="00147834"/>
    <w:rsid w:val="00147C72"/>
    <w:rsid w:val="00150025"/>
    <w:rsid w:val="00150FE0"/>
    <w:rsid w:val="00151C1E"/>
    <w:rsid w:val="00151DED"/>
    <w:rsid w:val="00153BD5"/>
    <w:rsid w:val="001545BC"/>
    <w:rsid w:val="001547F9"/>
    <w:rsid w:val="00154B1A"/>
    <w:rsid w:val="00154F6C"/>
    <w:rsid w:val="0015531C"/>
    <w:rsid w:val="0015598B"/>
    <w:rsid w:val="00157977"/>
    <w:rsid w:val="00157E14"/>
    <w:rsid w:val="00161D55"/>
    <w:rsid w:val="00162F07"/>
    <w:rsid w:val="00163F6D"/>
    <w:rsid w:val="001644FE"/>
    <w:rsid w:val="001646C6"/>
    <w:rsid w:val="001659E9"/>
    <w:rsid w:val="001661BE"/>
    <w:rsid w:val="00167114"/>
    <w:rsid w:val="001672C0"/>
    <w:rsid w:val="00167811"/>
    <w:rsid w:val="00167D74"/>
    <w:rsid w:val="00171D24"/>
    <w:rsid w:val="00172025"/>
    <w:rsid w:val="00172027"/>
    <w:rsid w:val="0017284D"/>
    <w:rsid w:val="00174DB4"/>
    <w:rsid w:val="00174EC1"/>
    <w:rsid w:val="00175D88"/>
    <w:rsid w:val="00177F17"/>
    <w:rsid w:val="001803AD"/>
    <w:rsid w:val="001807AB"/>
    <w:rsid w:val="00181269"/>
    <w:rsid w:val="00181D9D"/>
    <w:rsid w:val="001822A5"/>
    <w:rsid w:val="0018230F"/>
    <w:rsid w:val="00182434"/>
    <w:rsid w:val="001843EA"/>
    <w:rsid w:val="00185020"/>
    <w:rsid w:val="001855DD"/>
    <w:rsid w:val="00185947"/>
    <w:rsid w:val="00185A10"/>
    <w:rsid w:val="00186A4D"/>
    <w:rsid w:val="0018702D"/>
    <w:rsid w:val="00187CC9"/>
    <w:rsid w:val="001904EB"/>
    <w:rsid w:val="0019072A"/>
    <w:rsid w:val="001907BF"/>
    <w:rsid w:val="001908BB"/>
    <w:rsid w:val="0019090F"/>
    <w:rsid w:val="00191317"/>
    <w:rsid w:val="00191478"/>
    <w:rsid w:val="00192C8F"/>
    <w:rsid w:val="00193C20"/>
    <w:rsid w:val="0019444B"/>
    <w:rsid w:val="001952AC"/>
    <w:rsid w:val="0019560F"/>
    <w:rsid w:val="0019662E"/>
    <w:rsid w:val="001973A5"/>
    <w:rsid w:val="001A0375"/>
    <w:rsid w:val="001A1823"/>
    <w:rsid w:val="001A1AF0"/>
    <w:rsid w:val="001A21F4"/>
    <w:rsid w:val="001A6061"/>
    <w:rsid w:val="001A6AB5"/>
    <w:rsid w:val="001A6D2D"/>
    <w:rsid w:val="001A73B9"/>
    <w:rsid w:val="001A77DE"/>
    <w:rsid w:val="001B01AC"/>
    <w:rsid w:val="001B042C"/>
    <w:rsid w:val="001B1CB8"/>
    <w:rsid w:val="001B28E4"/>
    <w:rsid w:val="001B375F"/>
    <w:rsid w:val="001B3914"/>
    <w:rsid w:val="001B40E4"/>
    <w:rsid w:val="001B45DF"/>
    <w:rsid w:val="001B47C6"/>
    <w:rsid w:val="001B5CE7"/>
    <w:rsid w:val="001B68E3"/>
    <w:rsid w:val="001B6EB3"/>
    <w:rsid w:val="001B71D3"/>
    <w:rsid w:val="001B776D"/>
    <w:rsid w:val="001B7E69"/>
    <w:rsid w:val="001C051E"/>
    <w:rsid w:val="001C0FA8"/>
    <w:rsid w:val="001C120A"/>
    <w:rsid w:val="001C1C6A"/>
    <w:rsid w:val="001C1FCF"/>
    <w:rsid w:val="001C2A8D"/>
    <w:rsid w:val="001C3EFA"/>
    <w:rsid w:val="001C4405"/>
    <w:rsid w:val="001C4434"/>
    <w:rsid w:val="001C4BCD"/>
    <w:rsid w:val="001C55CF"/>
    <w:rsid w:val="001C59D5"/>
    <w:rsid w:val="001C5D0A"/>
    <w:rsid w:val="001C618D"/>
    <w:rsid w:val="001C6236"/>
    <w:rsid w:val="001C6315"/>
    <w:rsid w:val="001C75AC"/>
    <w:rsid w:val="001D0637"/>
    <w:rsid w:val="001D0A6D"/>
    <w:rsid w:val="001D1029"/>
    <w:rsid w:val="001D13F6"/>
    <w:rsid w:val="001D1BE7"/>
    <w:rsid w:val="001D1F70"/>
    <w:rsid w:val="001D3518"/>
    <w:rsid w:val="001D3567"/>
    <w:rsid w:val="001D35EC"/>
    <w:rsid w:val="001D38A8"/>
    <w:rsid w:val="001D3FE1"/>
    <w:rsid w:val="001D4836"/>
    <w:rsid w:val="001D5325"/>
    <w:rsid w:val="001D5C20"/>
    <w:rsid w:val="001D6202"/>
    <w:rsid w:val="001D64CC"/>
    <w:rsid w:val="001D6893"/>
    <w:rsid w:val="001D6FDE"/>
    <w:rsid w:val="001D718F"/>
    <w:rsid w:val="001E05C6"/>
    <w:rsid w:val="001E0861"/>
    <w:rsid w:val="001E0ADA"/>
    <w:rsid w:val="001E2671"/>
    <w:rsid w:val="001E30A6"/>
    <w:rsid w:val="001E5AE9"/>
    <w:rsid w:val="001E667C"/>
    <w:rsid w:val="001E707B"/>
    <w:rsid w:val="001E7277"/>
    <w:rsid w:val="001F1882"/>
    <w:rsid w:val="001F1CA6"/>
    <w:rsid w:val="001F1D1B"/>
    <w:rsid w:val="001F20BB"/>
    <w:rsid w:val="001F3CD9"/>
    <w:rsid w:val="001F3FE3"/>
    <w:rsid w:val="001F7D84"/>
    <w:rsid w:val="00200C28"/>
    <w:rsid w:val="00201D2C"/>
    <w:rsid w:val="00204E9A"/>
    <w:rsid w:val="002057F0"/>
    <w:rsid w:val="00207941"/>
    <w:rsid w:val="0021005C"/>
    <w:rsid w:val="002109AD"/>
    <w:rsid w:val="00210E36"/>
    <w:rsid w:val="002119A4"/>
    <w:rsid w:val="00212015"/>
    <w:rsid w:val="00212EB3"/>
    <w:rsid w:val="0021344D"/>
    <w:rsid w:val="00213484"/>
    <w:rsid w:val="002141FD"/>
    <w:rsid w:val="002151A5"/>
    <w:rsid w:val="00216C72"/>
    <w:rsid w:val="002205DE"/>
    <w:rsid w:val="00220AB4"/>
    <w:rsid w:val="00221B31"/>
    <w:rsid w:val="00222545"/>
    <w:rsid w:val="002231E7"/>
    <w:rsid w:val="00223C3C"/>
    <w:rsid w:val="00224ABD"/>
    <w:rsid w:val="00224EE0"/>
    <w:rsid w:val="00225149"/>
    <w:rsid w:val="00225301"/>
    <w:rsid w:val="00225BFD"/>
    <w:rsid w:val="00226E42"/>
    <w:rsid w:val="00227BA7"/>
    <w:rsid w:val="00230260"/>
    <w:rsid w:val="0023103E"/>
    <w:rsid w:val="0023116E"/>
    <w:rsid w:val="002312E9"/>
    <w:rsid w:val="00231447"/>
    <w:rsid w:val="002317FD"/>
    <w:rsid w:val="00231BCF"/>
    <w:rsid w:val="002326C4"/>
    <w:rsid w:val="00232886"/>
    <w:rsid w:val="002331C4"/>
    <w:rsid w:val="002365E5"/>
    <w:rsid w:val="00237DAF"/>
    <w:rsid w:val="00237F8F"/>
    <w:rsid w:val="00237F9D"/>
    <w:rsid w:val="00240032"/>
    <w:rsid w:val="00240B82"/>
    <w:rsid w:val="00241214"/>
    <w:rsid w:val="00242179"/>
    <w:rsid w:val="00242182"/>
    <w:rsid w:val="0024225A"/>
    <w:rsid w:val="00242E3E"/>
    <w:rsid w:val="002430D9"/>
    <w:rsid w:val="00243F02"/>
    <w:rsid w:val="0024455A"/>
    <w:rsid w:val="00244C06"/>
    <w:rsid w:val="00245EA6"/>
    <w:rsid w:val="002467BE"/>
    <w:rsid w:val="00246A5E"/>
    <w:rsid w:val="00246F11"/>
    <w:rsid w:val="00247177"/>
    <w:rsid w:val="0024765C"/>
    <w:rsid w:val="0025014A"/>
    <w:rsid w:val="0025054F"/>
    <w:rsid w:val="002510F5"/>
    <w:rsid w:val="00251E03"/>
    <w:rsid w:val="002530EC"/>
    <w:rsid w:val="00253A5E"/>
    <w:rsid w:val="00253AB7"/>
    <w:rsid w:val="00254443"/>
    <w:rsid w:val="00255EF9"/>
    <w:rsid w:val="00256061"/>
    <w:rsid w:val="002565B6"/>
    <w:rsid w:val="0025667C"/>
    <w:rsid w:val="002600AD"/>
    <w:rsid w:val="00260454"/>
    <w:rsid w:val="00260EC5"/>
    <w:rsid w:val="00261674"/>
    <w:rsid w:val="002618A7"/>
    <w:rsid w:val="0026200E"/>
    <w:rsid w:val="00262215"/>
    <w:rsid w:val="00262C9C"/>
    <w:rsid w:val="002638DF"/>
    <w:rsid w:val="002639F3"/>
    <w:rsid w:val="00263C1D"/>
    <w:rsid w:val="002644FA"/>
    <w:rsid w:val="00264551"/>
    <w:rsid w:val="0026624D"/>
    <w:rsid w:val="00267245"/>
    <w:rsid w:val="002676F3"/>
    <w:rsid w:val="00270F38"/>
    <w:rsid w:val="00272654"/>
    <w:rsid w:val="00272844"/>
    <w:rsid w:val="00272908"/>
    <w:rsid w:val="00272C33"/>
    <w:rsid w:val="00274B52"/>
    <w:rsid w:val="00274E75"/>
    <w:rsid w:val="002766A6"/>
    <w:rsid w:val="00276CCA"/>
    <w:rsid w:val="00276E93"/>
    <w:rsid w:val="00277389"/>
    <w:rsid w:val="002773C8"/>
    <w:rsid w:val="002774C5"/>
    <w:rsid w:val="002811F9"/>
    <w:rsid w:val="002820C1"/>
    <w:rsid w:val="00282C32"/>
    <w:rsid w:val="00283739"/>
    <w:rsid w:val="002840D5"/>
    <w:rsid w:val="00284351"/>
    <w:rsid w:val="00284377"/>
    <w:rsid w:val="00285F1F"/>
    <w:rsid w:val="00286DFC"/>
    <w:rsid w:val="002874F6"/>
    <w:rsid w:val="00287BC0"/>
    <w:rsid w:val="00287C97"/>
    <w:rsid w:val="002909A0"/>
    <w:rsid w:val="00290A95"/>
    <w:rsid w:val="00290B8A"/>
    <w:rsid w:val="00290CD9"/>
    <w:rsid w:val="00290DB8"/>
    <w:rsid w:val="00291DD8"/>
    <w:rsid w:val="00294143"/>
    <w:rsid w:val="00294880"/>
    <w:rsid w:val="00294B8C"/>
    <w:rsid w:val="00295EAA"/>
    <w:rsid w:val="00296115"/>
    <w:rsid w:val="0029693E"/>
    <w:rsid w:val="00296E59"/>
    <w:rsid w:val="002970D5"/>
    <w:rsid w:val="00297DE2"/>
    <w:rsid w:val="002A0190"/>
    <w:rsid w:val="002A0243"/>
    <w:rsid w:val="002A0405"/>
    <w:rsid w:val="002A0AFB"/>
    <w:rsid w:val="002A1478"/>
    <w:rsid w:val="002A4DA4"/>
    <w:rsid w:val="002A4ED9"/>
    <w:rsid w:val="002A5F06"/>
    <w:rsid w:val="002A6AB6"/>
    <w:rsid w:val="002A6C4D"/>
    <w:rsid w:val="002B16EC"/>
    <w:rsid w:val="002B3154"/>
    <w:rsid w:val="002B3E4F"/>
    <w:rsid w:val="002B4304"/>
    <w:rsid w:val="002B57DD"/>
    <w:rsid w:val="002B5B13"/>
    <w:rsid w:val="002B635A"/>
    <w:rsid w:val="002B777B"/>
    <w:rsid w:val="002C0B30"/>
    <w:rsid w:val="002C12A3"/>
    <w:rsid w:val="002C1A11"/>
    <w:rsid w:val="002C2CFA"/>
    <w:rsid w:val="002C2F96"/>
    <w:rsid w:val="002C34C3"/>
    <w:rsid w:val="002C4D71"/>
    <w:rsid w:val="002C5696"/>
    <w:rsid w:val="002C5D2B"/>
    <w:rsid w:val="002C6011"/>
    <w:rsid w:val="002C6085"/>
    <w:rsid w:val="002C6776"/>
    <w:rsid w:val="002C6F45"/>
    <w:rsid w:val="002D0162"/>
    <w:rsid w:val="002D08D1"/>
    <w:rsid w:val="002D0B9F"/>
    <w:rsid w:val="002D0C91"/>
    <w:rsid w:val="002D0F63"/>
    <w:rsid w:val="002D12EF"/>
    <w:rsid w:val="002D2322"/>
    <w:rsid w:val="002D2390"/>
    <w:rsid w:val="002D27DE"/>
    <w:rsid w:val="002D2BA1"/>
    <w:rsid w:val="002D2E9A"/>
    <w:rsid w:val="002D2F92"/>
    <w:rsid w:val="002D38A7"/>
    <w:rsid w:val="002D39EC"/>
    <w:rsid w:val="002D3C78"/>
    <w:rsid w:val="002D4769"/>
    <w:rsid w:val="002D4871"/>
    <w:rsid w:val="002D4B72"/>
    <w:rsid w:val="002D4D66"/>
    <w:rsid w:val="002D5F08"/>
    <w:rsid w:val="002D7223"/>
    <w:rsid w:val="002D752A"/>
    <w:rsid w:val="002D7944"/>
    <w:rsid w:val="002D79BE"/>
    <w:rsid w:val="002D7F79"/>
    <w:rsid w:val="002D7FC1"/>
    <w:rsid w:val="002E0B0D"/>
    <w:rsid w:val="002E114B"/>
    <w:rsid w:val="002E11F4"/>
    <w:rsid w:val="002E1441"/>
    <w:rsid w:val="002E19BC"/>
    <w:rsid w:val="002E2E2B"/>
    <w:rsid w:val="002E403E"/>
    <w:rsid w:val="002E528A"/>
    <w:rsid w:val="002E539F"/>
    <w:rsid w:val="002E572A"/>
    <w:rsid w:val="002E65A3"/>
    <w:rsid w:val="002E694D"/>
    <w:rsid w:val="002E6A73"/>
    <w:rsid w:val="002E7142"/>
    <w:rsid w:val="002E77A1"/>
    <w:rsid w:val="002F015D"/>
    <w:rsid w:val="002F0AA0"/>
    <w:rsid w:val="002F0EBD"/>
    <w:rsid w:val="002F1104"/>
    <w:rsid w:val="002F1698"/>
    <w:rsid w:val="002F1F32"/>
    <w:rsid w:val="002F2A37"/>
    <w:rsid w:val="002F3D70"/>
    <w:rsid w:val="002F4C0B"/>
    <w:rsid w:val="002F5422"/>
    <w:rsid w:val="002F6344"/>
    <w:rsid w:val="002F64C4"/>
    <w:rsid w:val="002F68ED"/>
    <w:rsid w:val="002F7025"/>
    <w:rsid w:val="002F78EF"/>
    <w:rsid w:val="002F7B04"/>
    <w:rsid w:val="00300B16"/>
    <w:rsid w:val="00300C54"/>
    <w:rsid w:val="00301954"/>
    <w:rsid w:val="00301A13"/>
    <w:rsid w:val="003021FF"/>
    <w:rsid w:val="003022DA"/>
    <w:rsid w:val="003024AC"/>
    <w:rsid w:val="003025E7"/>
    <w:rsid w:val="00302A05"/>
    <w:rsid w:val="00302B20"/>
    <w:rsid w:val="00302B79"/>
    <w:rsid w:val="00303044"/>
    <w:rsid w:val="0030349C"/>
    <w:rsid w:val="003036CF"/>
    <w:rsid w:val="00304041"/>
    <w:rsid w:val="0030430E"/>
    <w:rsid w:val="00304649"/>
    <w:rsid w:val="00304BA1"/>
    <w:rsid w:val="00304E03"/>
    <w:rsid w:val="00304E23"/>
    <w:rsid w:val="00304FF7"/>
    <w:rsid w:val="003050FE"/>
    <w:rsid w:val="00305FDE"/>
    <w:rsid w:val="003064BF"/>
    <w:rsid w:val="0030762A"/>
    <w:rsid w:val="0030793D"/>
    <w:rsid w:val="00307FCC"/>
    <w:rsid w:val="003103B8"/>
    <w:rsid w:val="00311D09"/>
    <w:rsid w:val="00311E88"/>
    <w:rsid w:val="00312463"/>
    <w:rsid w:val="00312552"/>
    <w:rsid w:val="0031299C"/>
    <w:rsid w:val="00312C27"/>
    <w:rsid w:val="003140DF"/>
    <w:rsid w:val="00314972"/>
    <w:rsid w:val="00314DD1"/>
    <w:rsid w:val="003153F5"/>
    <w:rsid w:val="00315821"/>
    <w:rsid w:val="00316019"/>
    <w:rsid w:val="0031732E"/>
    <w:rsid w:val="0031756F"/>
    <w:rsid w:val="00321BEF"/>
    <w:rsid w:val="003223A6"/>
    <w:rsid w:val="00322EBE"/>
    <w:rsid w:val="00323317"/>
    <w:rsid w:val="00323EA3"/>
    <w:rsid w:val="00324855"/>
    <w:rsid w:val="00324D33"/>
    <w:rsid w:val="0032513A"/>
    <w:rsid w:val="003252BE"/>
    <w:rsid w:val="00325BB0"/>
    <w:rsid w:val="00326889"/>
    <w:rsid w:val="00327659"/>
    <w:rsid w:val="0033036E"/>
    <w:rsid w:val="003312B7"/>
    <w:rsid w:val="0033209D"/>
    <w:rsid w:val="003323CC"/>
    <w:rsid w:val="003332E1"/>
    <w:rsid w:val="00334CE2"/>
    <w:rsid w:val="0033547C"/>
    <w:rsid w:val="0033640A"/>
    <w:rsid w:val="00336D85"/>
    <w:rsid w:val="00337989"/>
    <w:rsid w:val="003416B7"/>
    <w:rsid w:val="00341C85"/>
    <w:rsid w:val="0034344C"/>
    <w:rsid w:val="00344440"/>
    <w:rsid w:val="0034552D"/>
    <w:rsid w:val="00347954"/>
    <w:rsid w:val="003508D2"/>
    <w:rsid w:val="003508D9"/>
    <w:rsid w:val="003508F9"/>
    <w:rsid w:val="00351C76"/>
    <w:rsid w:val="00352673"/>
    <w:rsid w:val="00352E68"/>
    <w:rsid w:val="00353930"/>
    <w:rsid w:val="00353D0F"/>
    <w:rsid w:val="00354898"/>
    <w:rsid w:val="00354A31"/>
    <w:rsid w:val="0035505B"/>
    <w:rsid w:val="00355159"/>
    <w:rsid w:val="0035525F"/>
    <w:rsid w:val="003557A3"/>
    <w:rsid w:val="00355CAF"/>
    <w:rsid w:val="0035648F"/>
    <w:rsid w:val="00356D38"/>
    <w:rsid w:val="00357C8F"/>
    <w:rsid w:val="00357E87"/>
    <w:rsid w:val="00357EE4"/>
    <w:rsid w:val="00360008"/>
    <w:rsid w:val="003609BC"/>
    <w:rsid w:val="00360B39"/>
    <w:rsid w:val="0036222B"/>
    <w:rsid w:val="003624F3"/>
    <w:rsid w:val="003633FC"/>
    <w:rsid w:val="00363403"/>
    <w:rsid w:val="00363AB0"/>
    <w:rsid w:val="0036409F"/>
    <w:rsid w:val="00364467"/>
    <w:rsid w:val="00365EAD"/>
    <w:rsid w:val="0037049F"/>
    <w:rsid w:val="003704DD"/>
    <w:rsid w:val="00370656"/>
    <w:rsid w:val="00370CBE"/>
    <w:rsid w:val="00371261"/>
    <w:rsid w:val="003715CC"/>
    <w:rsid w:val="003721A4"/>
    <w:rsid w:val="00372F02"/>
    <w:rsid w:val="003737DA"/>
    <w:rsid w:val="00374578"/>
    <w:rsid w:val="00374B30"/>
    <w:rsid w:val="00374DE3"/>
    <w:rsid w:val="0037555C"/>
    <w:rsid w:val="0037556A"/>
    <w:rsid w:val="00375D7B"/>
    <w:rsid w:val="00375FAC"/>
    <w:rsid w:val="00377ECC"/>
    <w:rsid w:val="003804E9"/>
    <w:rsid w:val="00380AAC"/>
    <w:rsid w:val="00380C25"/>
    <w:rsid w:val="0038176F"/>
    <w:rsid w:val="00381C11"/>
    <w:rsid w:val="00381D96"/>
    <w:rsid w:val="00381E3B"/>
    <w:rsid w:val="0038220E"/>
    <w:rsid w:val="003823DD"/>
    <w:rsid w:val="0038348B"/>
    <w:rsid w:val="00383538"/>
    <w:rsid w:val="003840DB"/>
    <w:rsid w:val="003845ED"/>
    <w:rsid w:val="003846D8"/>
    <w:rsid w:val="0038482C"/>
    <w:rsid w:val="00384CD5"/>
    <w:rsid w:val="003851C7"/>
    <w:rsid w:val="0038599E"/>
    <w:rsid w:val="00385F44"/>
    <w:rsid w:val="0038608B"/>
    <w:rsid w:val="003867A2"/>
    <w:rsid w:val="003867B9"/>
    <w:rsid w:val="00387496"/>
    <w:rsid w:val="00387EA7"/>
    <w:rsid w:val="003900E2"/>
    <w:rsid w:val="003907F2"/>
    <w:rsid w:val="00390932"/>
    <w:rsid w:val="00391CCF"/>
    <w:rsid w:val="003922A6"/>
    <w:rsid w:val="00392319"/>
    <w:rsid w:val="0039337A"/>
    <w:rsid w:val="00393A74"/>
    <w:rsid w:val="00393FCD"/>
    <w:rsid w:val="003948B8"/>
    <w:rsid w:val="003949B2"/>
    <w:rsid w:val="003950BE"/>
    <w:rsid w:val="0039542E"/>
    <w:rsid w:val="003954D6"/>
    <w:rsid w:val="00396C2D"/>
    <w:rsid w:val="003A0078"/>
    <w:rsid w:val="003A05B6"/>
    <w:rsid w:val="003A094D"/>
    <w:rsid w:val="003A0DAF"/>
    <w:rsid w:val="003A0DDC"/>
    <w:rsid w:val="003A1081"/>
    <w:rsid w:val="003A1C65"/>
    <w:rsid w:val="003A30E3"/>
    <w:rsid w:val="003A3F34"/>
    <w:rsid w:val="003A40D6"/>
    <w:rsid w:val="003A4DC6"/>
    <w:rsid w:val="003A4DD8"/>
    <w:rsid w:val="003A4E24"/>
    <w:rsid w:val="003A4E66"/>
    <w:rsid w:val="003A6BE0"/>
    <w:rsid w:val="003A75E1"/>
    <w:rsid w:val="003A77B7"/>
    <w:rsid w:val="003A78BE"/>
    <w:rsid w:val="003B02CA"/>
    <w:rsid w:val="003B040A"/>
    <w:rsid w:val="003B18C3"/>
    <w:rsid w:val="003B1DB0"/>
    <w:rsid w:val="003B3137"/>
    <w:rsid w:val="003B331A"/>
    <w:rsid w:val="003B377C"/>
    <w:rsid w:val="003B3E6D"/>
    <w:rsid w:val="003B4363"/>
    <w:rsid w:val="003B5C03"/>
    <w:rsid w:val="003B5CBB"/>
    <w:rsid w:val="003C00AF"/>
    <w:rsid w:val="003C1B75"/>
    <w:rsid w:val="003C1E95"/>
    <w:rsid w:val="003C227B"/>
    <w:rsid w:val="003C2F2B"/>
    <w:rsid w:val="003C4638"/>
    <w:rsid w:val="003C48E2"/>
    <w:rsid w:val="003C51C3"/>
    <w:rsid w:val="003C574B"/>
    <w:rsid w:val="003C6292"/>
    <w:rsid w:val="003C78A0"/>
    <w:rsid w:val="003C78CA"/>
    <w:rsid w:val="003D1490"/>
    <w:rsid w:val="003D1DD2"/>
    <w:rsid w:val="003D1F18"/>
    <w:rsid w:val="003D1F98"/>
    <w:rsid w:val="003D24E4"/>
    <w:rsid w:val="003D27A4"/>
    <w:rsid w:val="003D352A"/>
    <w:rsid w:val="003D421E"/>
    <w:rsid w:val="003D42C3"/>
    <w:rsid w:val="003D4357"/>
    <w:rsid w:val="003D4C26"/>
    <w:rsid w:val="003D51AC"/>
    <w:rsid w:val="003D579E"/>
    <w:rsid w:val="003D6E82"/>
    <w:rsid w:val="003D7127"/>
    <w:rsid w:val="003E002A"/>
    <w:rsid w:val="003E04F2"/>
    <w:rsid w:val="003E0787"/>
    <w:rsid w:val="003E312B"/>
    <w:rsid w:val="003E3E5C"/>
    <w:rsid w:val="003E4186"/>
    <w:rsid w:val="003E4819"/>
    <w:rsid w:val="003E4B3F"/>
    <w:rsid w:val="003E4CED"/>
    <w:rsid w:val="003E4E5B"/>
    <w:rsid w:val="003E5016"/>
    <w:rsid w:val="003E5C62"/>
    <w:rsid w:val="003E676A"/>
    <w:rsid w:val="003E693B"/>
    <w:rsid w:val="003E7DF3"/>
    <w:rsid w:val="003F00B5"/>
    <w:rsid w:val="003F09B9"/>
    <w:rsid w:val="003F2D35"/>
    <w:rsid w:val="003F3E78"/>
    <w:rsid w:val="003F4503"/>
    <w:rsid w:val="003F45AB"/>
    <w:rsid w:val="003F61FC"/>
    <w:rsid w:val="003F6C16"/>
    <w:rsid w:val="003F7152"/>
    <w:rsid w:val="003F7482"/>
    <w:rsid w:val="003F77C6"/>
    <w:rsid w:val="00400A7D"/>
    <w:rsid w:val="00400AA0"/>
    <w:rsid w:val="00401395"/>
    <w:rsid w:val="00402449"/>
    <w:rsid w:val="00403F6F"/>
    <w:rsid w:val="0040445E"/>
    <w:rsid w:val="00404C17"/>
    <w:rsid w:val="00404C4E"/>
    <w:rsid w:val="00404FE5"/>
    <w:rsid w:val="004053ED"/>
    <w:rsid w:val="00405CFF"/>
    <w:rsid w:val="00407531"/>
    <w:rsid w:val="00407782"/>
    <w:rsid w:val="004108E7"/>
    <w:rsid w:val="00410A81"/>
    <w:rsid w:val="00410B3B"/>
    <w:rsid w:val="00411281"/>
    <w:rsid w:val="004115AE"/>
    <w:rsid w:val="004119C9"/>
    <w:rsid w:val="00411DAA"/>
    <w:rsid w:val="00412537"/>
    <w:rsid w:val="004126DE"/>
    <w:rsid w:val="00413290"/>
    <w:rsid w:val="0041390F"/>
    <w:rsid w:val="00413D7E"/>
    <w:rsid w:val="00414D93"/>
    <w:rsid w:val="00414DC3"/>
    <w:rsid w:val="00416E5D"/>
    <w:rsid w:val="0042061F"/>
    <w:rsid w:val="004219F6"/>
    <w:rsid w:val="00422067"/>
    <w:rsid w:val="004227D8"/>
    <w:rsid w:val="00422C2A"/>
    <w:rsid w:val="00423780"/>
    <w:rsid w:val="004249C7"/>
    <w:rsid w:val="004264A2"/>
    <w:rsid w:val="00426D1E"/>
    <w:rsid w:val="0042704E"/>
    <w:rsid w:val="00430638"/>
    <w:rsid w:val="00430D71"/>
    <w:rsid w:val="0043154F"/>
    <w:rsid w:val="004315DA"/>
    <w:rsid w:val="00431B2E"/>
    <w:rsid w:val="00432327"/>
    <w:rsid w:val="00432616"/>
    <w:rsid w:val="00432A3B"/>
    <w:rsid w:val="0043301F"/>
    <w:rsid w:val="004332FC"/>
    <w:rsid w:val="0043366C"/>
    <w:rsid w:val="004342EB"/>
    <w:rsid w:val="00434F31"/>
    <w:rsid w:val="00435941"/>
    <w:rsid w:val="0043661F"/>
    <w:rsid w:val="004372AB"/>
    <w:rsid w:val="00437C19"/>
    <w:rsid w:val="00440C87"/>
    <w:rsid w:val="00441BCB"/>
    <w:rsid w:val="00441FE3"/>
    <w:rsid w:val="00442009"/>
    <w:rsid w:val="00443367"/>
    <w:rsid w:val="004443A6"/>
    <w:rsid w:val="004446BF"/>
    <w:rsid w:val="00444D9C"/>
    <w:rsid w:val="00445031"/>
    <w:rsid w:val="0044598A"/>
    <w:rsid w:val="00446385"/>
    <w:rsid w:val="004465AF"/>
    <w:rsid w:val="00446EC0"/>
    <w:rsid w:val="00446FB5"/>
    <w:rsid w:val="00447FF1"/>
    <w:rsid w:val="004504D2"/>
    <w:rsid w:val="004507C2"/>
    <w:rsid w:val="004511F2"/>
    <w:rsid w:val="004516DC"/>
    <w:rsid w:val="004520E4"/>
    <w:rsid w:val="0045266D"/>
    <w:rsid w:val="00452F19"/>
    <w:rsid w:val="00453316"/>
    <w:rsid w:val="00453593"/>
    <w:rsid w:val="004541D2"/>
    <w:rsid w:val="0045714C"/>
    <w:rsid w:val="00457E7D"/>
    <w:rsid w:val="00460484"/>
    <w:rsid w:val="004611F6"/>
    <w:rsid w:val="004615A9"/>
    <w:rsid w:val="00461BE0"/>
    <w:rsid w:val="00461C7C"/>
    <w:rsid w:val="004636D3"/>
    <w:rsid w:val="00463795"/>
    <w:rsid w:val="00463D28"/>
    <w:rsid w:val="00463FD3"/>
    <w:rsid w:val="004650C1"/>
    <w:rsid w:val="004656CB"/>
    <w:rsid w:val="0046598C"/>
    <w:rsid w:val="00465BD8"/>
    <w:rsid w:val="004662CE"/>
    <w:rsid w:val="00467EED"/>
    <w:rsid w:val="00467F55"/>
    <w:rsid w:val="00470137"/>
    <w:rsid w:val="004702FD"/>
    <w:rsid w:val="00470C13"/>
    <w:rsid w:val="004710B3"/>
    <w:rsid w:val="004729EA"/>
    <w:rsid w:val="00472C4F"/>
    <w:rsid w:val="004732BD"/>
    <w:rsid w:val="00473A4F"/>
    <w:rsid w:val="00473A88"/>
    <w:rsid w:val="00474B0C"/>
    <w:rsid w:val="004750CC"/>
    <w:rsid w:val="00475A21"/>
    <w:rsid w:val="00475BD7"/>
    <w:rsid w:val="00475F0E"/>
    <w:rsid w:val="0047685D"/>
    <w:rsid w:val="0047790A"/>
    <w:rsid w:val="00477C46"/>
    <w:rsid w:val="004810EA"/>
    <w:rsid w:val="004818C2"/>
    <w:rsid w:val="00481FB0"/>
    <w:rsid w:val="00482050"/>
    <w:rsid w:val="00482186"/>
    <w:rsid w:val="00482287"/>
    <w:rsid w:val="00482D64"/>
    <w:rsid w:val="00482E5C"/>
    <w:rsid w:val="00483EE4"/>
    <w:rsid w:val="0048537F"/>
    <w:rsid w:val="0048567A"/>
    <w:rsid w:val="00485B83"/>
    <w:rsid w:val="004865B8"/>
    <w:rsid w:val="00486A94"/>
    <w:rsid w:val="00486BF1"/>
    <w:rsid w:val="00487508"/>
    <w:rsid w:val="004910F7"/>
    <w:rsid w:val="00491466"/>
    <w:rsid w:val="00491918"/>
    <w:rsid w:val="0049264C"/>
    <w:rsid w:val="00492949"/>
    <w:rsid w:val="00492C4E"/>
    <w:rsid w:val="004945E9"/>
    <w:rsid w:val="00494B83"/>
    <w:rsid w:val="0049513F"/>
    <w:rsid w:val="0049574C"/>
    <w:rsid w:val="0049785F"/>
    <w:rsid w:val="004A0850"/>
    <w:rsid w:val="004A17D2"/>
    <w:rsid w:val="004A1C47"/>
    <w:rsid w:val="004A1F44"/>
    <w:rsid w:val="004A2098"/>
    <w:rsid w:val="004A30ED"/>
    <w:rsid w:val="004A310F"/>
    <w:rsid w:val="004A329C"/>
    <w:rsid w:val="004A37A2"/>
    <w:rsid w:val="004A3B07"/>
    <w:rsid w:val="004A443B"/>
    <w:rsid w:val="004A484D"/>
    <w:rsid w:val="004A5A7E"/>
    <w:rsid w:val="004A5B95"/>
    <w:rsid w:val="004A5FF8"/>
    <w:rsid w:val="004A62F5"/>
    <w:rsid w:val="004A6704"/>
    <w:rsid w:val="004A6D78"/>
    <w:rsid w:val="004A74A0"/>
    <w:rsid w:val="004B1475"/>
    <w:rsid w:val="004B1A22"/>
    <w:rsid w:val="004B1CA0"/>
    <w:rsid w:val="004B1E3B"/>
    <w:rsid w:val="004B207A"/>
    <w:rsid w:val="004B33A0"/>
    <w:rsid w:val="004B34FE"/>
    <w:rsid w:val="004B3BA7"/>
    <w:rsid w:val="004B3C1A"/>
    <w:rsid w:val="004B51AE"/>
    <w:rsid w:val="004B581C"/>
    <w:rsid w:val="004B5FD3"/>
    <w:rsid w:val="004B646D"/>
    <w:rsid w:val="004B68AD"/>
    <w:rsid w:val="004B6C8F"/>
    <w:rsid w:val="004B6EC1"/>
    <w:rsid w:val="004B787C"/>
    <w:rsid w:val="004C0197"/>
    <w:rsid w:val="004C0402"/>
    <w:rsid w:val="004C0464"/>
    <w:rsid w:val="004C0B5C"/>
    <w:rsid w:val="004C0CD0"/>
    <w:rsid w:val="004C0DC7"/>
    <w:rsid w:val="004C0FC1"/>
    <w:rsid w:val="004C15C2"/>
    <w:rsid w:val="004C205A"/>
    <w:rsid w:val="004C22C7"/>
    <w:rsid w:val="004C28C2"/>
    <w:rsid w:val="004C293D"/>
    <w:rsid w:val="004C2A53"/>
    <w:rsid w:val="004C3019"/>
    <w:rsid w:val="004C4836"/>
    <w:rsid w:val="004C4AD6"/>
    <w:rsid w:val="004C579A"/>
    <w:rsid w:val="004C606E"/>
    <w:rsid w:val="004C63A8"/>
    <w:rsid w:val="004C77E8"/>
    <w:rsid w:val="004D0169"/>
    <w:rsid w:val="004D0466"/>
    <w:rsid w:val="004D1154"/>
    <w:rsid w:val="004D15B2"/>
    <w:rsid w:val="004D287A"/>
    <w:rsid w:val="004D30F7"/>
    <w:rsid w:val="004D3E8D"/>
    <w:rsid w:val="004D4471"/>
    <w:rsid w:val="004D45A1"/>
    <w:rsid w:val="004D465F"/>
    <w:rsid w:val="004D46C1"/>
    <w:rsid w:val="004D5893"/>
    <w:rsid w:val="004D63B8"/>
    <w:rsid w:val="004D6F3F"/>
    <w:rsid w:val="004D7DE7"/>
    <w:rsid w:val="004E01D8"/>
    <w:rsid w:val="004E040E"/>
    <w:rsid w:val="004E0EF0"/>
    <w:rsid w:val="004E1229"/>
    <w:rsid w:val="004E2937"/>
    <w:rsid w:val="004E2ABD"/>
    <w:rsid w:val="004E30EE"/>
    <w:rsid w:val="004E3F65"/>
    <w:rsid w:val="004E4035"/>
    <w:rsid w:val="004E48E2"/>
    <w:rsid w:val="004E51B4"/>
    <w:rsid w:val="004E5267"/>
    <w:rsid w:val="004E5A03"/>
    <w:rsid w:val="004E5C98"/>
    <w:rsid w:val="004E5D1A"/>
    <w:rsid w:val="004E63FB"/>
    <w:rsid w:val="004E692F"/>
    <w:rsid w:val="004E6B9D"/>
    <w:rsid w:val="004E6C29"/>
    <w:rsid w:val="004E6E44"/>
    <w:rsid w:val="004E7659"/>
    <w:rsid w:val="004F2103"/>
    <w:rsid w:val="004F2542"/>
    <w:rsid w:val="004F2B53"/>
    <w:rsid w:val="004F47AB"/>
    <w:rsid w:val="004F4855"/>
    <w:rsid w:val="004F4957"/>
    <w:rsid w:val="004F4BA9"/>
    <w:rsid w:val="004F4D54"/>
    <w:rsid w:val="004F5358"/>
    <w:rsid w:val="004F5B15"/>
    <w:rsid w:val="004F5D22"/>
    <w:rsid w:val="004F6829"/>
    <w:rsid w:val="005008CD"/>
    <w:rsid w:val="005014B8"/>
    <w:rsid w:val="0050189F"/>
    <w:rsid w:val="00501982"/>
    <w:rsid w:val="00501CA5"/>
    <w:rsid w:val="005022B0"/>
    <w:rsid w:val="00502EB7"/>
    <w:rsid w:val="0050307F"/>
    <w:rsid w:val="00503089"/>
    <w:rsid w:val="00503BC8"/>
    <w:rsid w:val="00503F96"/>
    <w:rsid w:val="005044CA"/>
    <w:rsid w:val="00504FFB"/>
    <w:rsid w:val="005054CB"/>
    <w:rsid w:val="0050617A"/>
    <w:rsid w:val="00506E80"/>
    <w:rsid w:val="005074DB"/>
    <w:rsid w:val="00507995"/>
    <w:rsid w:val="005105C1"/>
    <w:rsid w:val="00510DFA"/>
    <w:rsid w:val="00511D65"/>
    <w:rsid w:val="005123F8"/>
    <w:rsid w:val="0051269D"/>
    <w:rsid w:val="005128D4"/>
    <w:rsid w:val="0051313C"/>
    <w:rsid w:val="00513B67"/>
    <w:rsid w:val="00513EC6"/>
    <w:rsid w:val="00515B35"/>
    <w:rsid w:val="0051660F"/>
    <w:rsid w:val="005200D2"/>
    <w:rsid w:val="00520710"/>
    <w:rsid w:val="00520B20"/>
    <w:rsid w:val="00520B73"/>
    <w:rsid w:val="005216F6"/>
    <w:rsid w:val="005220D2"/>
    <w:rsid w:val="00522C85"/>
    <w:rsid w:val="00522E47"/>
    <w:rsid w:val="005261D0"/>
    <w:rsid w:val="0052646B"/>
    <w:rsid w:val="005266B4"/>
    <w:rsid w:val="005268DE"/>
    <w:rsid w:val="00526E04"/>
    <w:rsid w:val="00526F9D"/>
    <w:rsid w:val="00526FE5"/>
    <w:rsid w:val="0052701F"/>
    <w:rsid w:val="00527887"/>
    <w:rsid w:val="00527F28"/>
    <w:rsid w:val="005301B8"/>
    <w:rsid w:val="00530CBD"/>
    <w:rsid w:val="0053391C"/>
    <w:rsid w:val="00533C0B"/>
    <w:rsid w:val="0053487C"/>
    <w:rsid w:val="00534F93"/>
    <w:rsid w:val="005355D0"/>
    <w:rsid w:val="00535EFC"/>
    <w:rsid w:val="005371C3"/>
    <w:rsid w:val="00537386"/>
    <w:rsid w:val="00537466"/>
    <w:rsid w:val="0053768D"/>
    <w:rsid w:val="005376CD"/>
    <w:rsid w:val="0053779B"/>
    <w:rsid w:val="00537E04"/>
    <w:rsid w:val="00540131"/>
    <w:rsid w:val="00542C76"/>
    <w:rsid w:val="0054317C"/>
    <w:rsid w:val="005434BD"/>
    <w:rsid w:val="00544F28"/>
    <w:rsid w:val="00545318"/>
    <w:rsid w:val="00545411"/>
    <w:rsid w:val="00545E9F"/>
    <w:rsid w:val="00546889"/>
    <w:rsid w:val="005477DF"/>
    <w:rsid w:val="00547906"/>
    <w:rsid w:val="00550461"/>
    <w:rsid w:val="005509C0"/>
    <w:rsid w:val="005519F8"/>
    <w:rsid w:val="00551B34"/>
    <w:rsid w:val="00551E77"/>
    <w:rsid w:val="0055293C"/>
    <w:rsid w:val="00554BC5"/>
    <w:rsid w:val="00556274"/>
    <w:rsid w:val="005565AB"/>
    <w:rsid w:val="00556633"/>
    <w:rsid w:val="00556785"/>
    <w:rsid w:val="00556D17"/>
    <w:rsid w:val="00557302"/>
    <w:rsid w:val="00557589"/>
    <w:rsid w:val="00557B11"/>
    <w:rsid w:val="00557B47"/>
    <w:rsid w:val="0056014C"/>
    <w:rsid w:val="0056063C"/>
    <w:rsid w:val="0056080D"/>
    <w:rsid w:val="00560E94"/>
    <w:rsid w:val="005613CC"/>
    <w:rsid w:val="00562554"/>
    <w:rsid w:val="0056351B"/>
    <w:rsid w:val="005636AB"/>
    <w:rsid w:val="00563D54"/>
    <w:rsid w:val="005642F8"/>
    <w:rsid w:val="00564CF7"/>
    <w:rsid w:val="00565BC7"/>
    <w:rsid w:val="00565EEB"/>
    <w:rsid w:val="005663A5"/>
    <w:rsid w:val="00567D52"/>
    <w:rsid w:val="00570947"/>
    <w:rsid w:val="00571247"/>
    <w:rsid w:val="005719B8"/>
    <w:rsid w:val="00571F38"/>
    <w:rsid w:val="00571F73"/>
    <w:rsid w:val="005724E8"/>
    <w:rsid w:val="00572CFE"/>
    <w:rsid w:val="00572DA8"/>
    <w:rsid w:val="0057335B"/>
    <w:rsid w:val="00573721"/>
    <w:rsid w:val="00573E1E"/>
    <w:rsid w:val="005756B0"/>
    <w:rsid w:val="00575856"/>
    <w:rsid w:val="00576B36"/>
    <w:rsid w:val="0057755C"/>
    <w:rsid w:val="00580627"/>
    <w:rsid w:val="0058186C"/>
    <w:rsid w:val="00581F4E"/>
    <w:rsid w:val="005822B9"/>
    <w:rsid w:val="005822F2"/>
    <w:rsid w:val="00582386"/>
    <w:rsid w:val="0058245B"/>
    <w:rsid w:val="00582A62"/>
    <w:rsid w:val="00584728"/>
    <w:rsid w:val="0058538A"/>
    <w:rsid w:val="00586601"/>
    <w:rsid w:val="0058699C"/>
    <w:rsid w:val="00586BE0"/>
    <w:rsid w:val="00586FC2"/>
    <w:rsid w:val="00587A83"/>
    <w:rsid w:val="00591502"/>
    <w:rsid w:val="00591632"/>
    <w:rsid w:val="00591F98"/>
    <w:rsid w:val="005922B5"/>
    <w:rsid w:val="005930E7"/>
    <w:rsid w:val="005933ED"/>
    <w:rsid w:val="005936F1"/>
    <w:rsid w:val="00593DDB"/>
    <w:rsid w:val="0059472E"/>
    <w:rsid w:val="00594800"/>
    <w:rsid w:val="00594822"/>
    <w:rsid w:val="00595484"/>
    <w:rsid w:val="00595B05"/>
    <w:rsid w:val="005962C9"/>
    <w:rsid w:val="005965C5"/>
    <w:rsid w:val="005966A5"/>
    <w:rsid w:val="00596B96"/>
    <w:rsid w:val="00597FB1"/>
    <w:rsid w:val="005A03C7"/>
    <w:rsid w:val="005A0557"/>
    <w:rsid w:val="005A081A"/>
    <w:rsid w:val="005A1403"/>
    <w:rsid w:val="005A212F"/>
    <w:rsid w:val="005A285F"/>
    <w:rsid w:val="005A2D9B"/>
    <w:rsid w:val="005A37AB"/>
    <w:rsid w:val="005A3908"/>
    <w:rsid w:val="005A4118"/>
    <w:rsid w:val="005A43D8"/>
    <w:rsid w:val="005A45CF"/>
    <w:rsid w:val="005A49E9"/>
    <w:rsid w:val="005A49F3"/>
    <w:rsid w:val="005A4B8E"/>
    <w:rsid w:val="005A502A"/>
    <w:rsid w:val="005A55BD"/>
    <w:rsid w:val="005A571E"/>
    <w:rsid w:val="005A5BD5"/>
    <w:rsid w:val="005A5C19"/>
    <w:rsid w:val="005A62F6"/>
    <w:rsid w:val="005A6622"/>
    <w:rsid w:val="005A6E9A"/>
    <w:rsid w:val="005B176F"/>
    <w:rsid w:val="005B1A2D"/>
    <w:rsid w:val="005B1FCB"/>
    <w:rsid w:val="005B2AA6"/>
    <w:rsid w:val="005B43B2"/>
    <w:rsid w:val="005B69B7"/>
    <w:rsid w:val="005B70A3"/>
    <w:rsid w:val="005B70C9"/>
    <w:rsid w:val="005B7391"/>
    <w:rsid w:val="005B739E"/>
    <w:rsid w:val="005B7536"/>
    <w:rsid w:val="005B76E5"/>
    <w:rsid w:val="005B7978"/>
    <w:rsid w:val="005B7C1E"/>
    <w:rsid w:val="005C1491"/>
    <w:rsid w:val="005C16AB"/>
    <w:rsid w:val="005C19E2"/>
    <w:rsid w:val="005C2017"/>
    <w:rsid w:val="005C3360"/>
    <w:rsid w:val="005C3BDE"/>
    <w:rsid w:val="005C3BEB"/>
    <w:rsid w:val="005C3FC8"/>
    <w:rsid w:val="005C61CE"/>
    <w:rsid w:val="005C6634"/>
    <w:rsid w:val="005C7605"/>
    <w:rsid w:val="005D15D4"/>
    <w:rsid w:val="005D2E67"/>
    <w:rsid w:val="005D309E"/>
    <w:rsid w:val="005D40BC"/>
    <w:rsid w:val="005D4899"/>
    <w:rsid w:val="005D59C5"/>
    <w:rsid w:val="005E07B5"/>
    <w:rsid w:val="005E1735"/>
    <w:rsid w:val="005E1802"/>
    <w:rsid w:val="005E1F0E"/>
    <w:rsid w:val="005E2F64"/>
    <w:rsid w:val="005E355E"/>
    <w:rsid w:val="005E3E98"/>
    <w:rsid w:val="005E50CE"/>
    <w:rsid w:val="005F08B4"/>
    <w:rsid w:val="005F0BBB"/>
    <w:rsid w:val="005F10C4"/>
    <w:rsid w:val="005F10E8"/>
    <w:rsid w:val="005F2A8F"/>
    <w:rsid w:val="005F2C93"/>
    <w:rsid w:val="005F2F22"/>
    <w:rsid w:val="005F322C"/>
    <w:rsid w:val="005F4471"/>
    <w:rsid w:val="005F5221"/>
    <w:rsid w:val="005F6367"/>
    <w:rsid w:val="005F645C"/>
    <w:rsid w:val="005F74FC"/>
    <w:rsid w:val="00600775"/>
    <w:rsid w:val="006009C9"/>
    <w:rsid w:val="0060454F"/>
    <w:rsid w:val="00604FCD"/>
    <w:rsid w:val="00607667"/>
    <w:rsid w:val="00610508"/>
    <w:rsid w:val="00610542"/>
    <w:rsid w:val="00610BEE"/>
    <w:rsid w:val="0061110F"/>
    <w:rsid w:val="0061167D"/>
    <w:rsid w:val="00611F4D"/>
    <w:rsid w:val="006129B7"/>
    <w:rsid w:val="00612B2E"/>
    <w:rsid w:val="00613147"/>
    <w:rsid w:val="00613383"/>
    <w:rsid w:val="006134BD"/>
    <w:rsid w:val="00614161"/>
    <w:rsid w:val="0061426D"/>
    <w:rsid w:val="0061437F"/>
    <w:rsid w:val="00614B77"/>
    <w:rsid w:val="00615F92"/>
    <w:rsid w:val="00616E45"/>
    <w:rsid w:val="00617498"/>
    <w:rsid w:val="00620A49"/>
    <w:rsid w:val="006216AD"/>
    <w:rsid w:val="00621C6D"/>
    <w:rsid w:val="00622376"/>
    <w:rsid w:val="006227ED"/>
    <w:rsid w:val="00622B5A"/>
    <w:rsid w:val="00622CD6"/>
    <w:rsid w:val="00623078"/>
    <w:rsid w:val="006234B1"/>
    <w:rsid w:val="00625457"/>
    <w:rsid w:val="00625537"/>
    <w:rsid w:val="00626B32"/>
    <w:rsid w:val="006300A9"/>
    <w:rsid w:val="006305A6"/>
    <w:rsid w:val="00631535"/>
    <w:rsid w:val="00632389"/>
    <w:rsid w:val="006325AD"/>
    <w:rsid w:val="0063294A"/>
    <w:rsid w:val="0063327D"/>
    <w:rsid w:val="006337B0"/>
    <w:rsid w:val="006340D5"/>
    <w:rsid w:val="00634D75"/>
    <w:rsid w:val="006377E1"/>
    <w:rsid w:val="00640C4E"/>
    <w:rsid w:val="006419A4"/>
    <w:rsid w:val="00641C0D"/>
    <w:rsid w:val="00642623"/>
    <w:rsid w:val="00642D78"/>
    <w:rsid w:val="00642D96"/>
    <w:rsid w:val="00643B8A"/>
    <w:rsid w:val="00643E17"/>
    <w:rsid w:val="0064466F"/>
    <w:rsid w:val="00644881"/>
    <w:rsid w:val="00644D9C"/>
    <w:rsid w:val="00645092"/>
    <w:rsid w:val="00645B0D"/>
    <w:rsid w:val="00645B43"/>
    <w:rsid w:val="006471F7"/>
    <w:rsid w:val="00647279"/>
    <w:rsid w:val="00650275"/>
    <w:rsid w:val="006512DE"/>
    <w:rsid w:val="0065196E"/>
    <w:rsid w:val="00651A5F"/>
    <w:rsid w:val="006520B8"/>
    <w:rsid w:val="006522E0"/>
    <w:rsid w:val="006532C6"/>
    <w:rsid w:val="0065370C"/>
    <w:rsid w:val="006539B7"/>
    <w:rsid w:val="00654024"/>
    <w:rsid w:val="00654229"/>
    <w:rsid w:val="0065580B"/>
    <w:rsid w:val="00655B10"/>
    <w:rsid w:val="00656162"/>
    <w:rsid w:val="006578A9"/>
    <w:rsid w:val="00657DB6"/>
    <w:rsid w:val="00657EFD"/>
    <w:rsid w:val="0066001A"/>
    <w:rsid w:val="006607A2"/>
    <w:rsid w:val="00660A7C"/>
    <w:rsid w:val="00660F37"/>
    <w:rsid w:val="00661C78"/>
    <w:rsid w:val="00662C1D"/>
    <w:rsid w:val="006633FF"/>
    <w:rsid w:val="006635ED"/>
    <w:rsid w:val="006646E8"/>
    <w:rsid w:val="006647D9"/>
    <w:rsid w:val="00665604"/>
    <w:rsid w:val="00665BDD"/>
    <w:rsid w:val="00665DE7"/>
    <w:rsid w:val="00670222"/>
    <w:rsid w:val="006714AE"/>
    <w:rsid w:val="0067151C"/>
    <w:rsid w:val="00671D87"/>
    <w:rsid w:val="0067561C"/>
    <w:rsid w:val="006758C2"/>
    <w:rsid w:val="00675E88"/>
    <w:rsid w:val="006768DF"/>
    <w:rsid w:val="0067719D"/>
    <w:rsid w:val="00677690"/>
    <w:rsid w:val="00677F36"/>
    <w:rsid w:val="0068029C"/>
    <w:rsid w:val="00680464"/>
    <w:rsid w:val="00680F1F"/>
    <w:rsid w:val="00681203"/>
    <w:rsid w:val="0068172D"/>
    <w:rsid w:val="0068202B"/>
    <w:rsid w:val="006823E8"/>
    <w:rsid w:val="00682ACE"/>
    <w:rsid w:val="00683C00"/>
    <w:rsid w:val="00683F2A"/>
    <w:rsid w:val="00684E5D"/>
    <w:rsid w:val="0068511A"/>
    <w:rsid w:val="00686166"/>
    <w:rsid w:val="0068716A"/>
    <w:rsid w:val="006901AD"/>
    <w:rsid w:val="006904B5"/>
    <w:rsid w:val="00690751"/>
    <w:rsid w:val="00690FC8"/>
    <w:rsid w:val="00691A5F"/>
    <w:rsid w:val="00691EFA"/>
    <w:rsid w:val="00693C48"/>
    <w:rsid w:val="006942FF"/>
    <w:rsid w:val="00694549"/>
    <w:rsid w:val="006948AC"/>
    <w:rsid w:val="00694A4D"/>
    <w:rsid w:val="006956E4"/>
    <w:rsid w:val="0069665A"/>
    <w:rsid w:val="00696702"/>
    <w:rsid w:val="006979F6"/>
    <w:rsid w:val="006A05DF"/>
    <w:rsid w:val="006A1138"/>
    <w:rsid w:val="006A1A9A"/>
    <w:rsid w:val="006A2945"/>
    <w:rsid w:val="006A3400"/>
    <w:rsid w:val="006A39FB"/>
    <w:rsid w:val="006A3D49"/>
    <w:rsid w:val="006A45B6"/>
    <w:rsid w:val="006A5009"/>
    <w:rsid w:val="006A52B0"/>
    <w:rsid w:val="006A6B72"/>
    <w:rsid w:val="006A6E55"/>
    <w:rsid w:val="006A7EE2"/>
    <w:rsid w:val="006A7F08"/>
    <w:rsid w:val="006B16A7"/>
    <w:rsid w:val="006B2189"/>
    <w:rsid w:val="006B21A0"/>
    <w:rsid w:val="006B2A5B"/>
    <w:rsid w:val="006B33A0"/>
    <w:rsid w:val="006B36A0"/>
    <w:rsid w:val="006B3CAB"/>
    <w:rsid w:val="006B46EF"/>
    <w:rsid w:val="006B50FD"/>
    <w:rsid w:val="006B67F9"/>
    <w:rsid w:val="006B693C"/>
    <w:rsid w:val="006B6FE0"/>
    <w:rsid w:val="006C00B3"/>
    <w:rsid w:val="006C0294"/>
    <w:rsid w:val="006C1649"/>
    <w:rsid w:val="006C2ADB"/>
    <w:rsid w:val="006C2DF3"/>
    <w:rsid w:val="006C4AC7"/>
    <w:rsid w:val="006C547D"/>
    <w:rsid w:val="006C6191"/>
    <w:rsid w:val="006C703B"/>
    <w:rsid w:val="006C7B41"/>
    <w:rsid w:val="006C7E21"/>
    <w:rsid w:val="006D0C49"/>
    <w:rsid w:val="006D116F"/>
    <w:rsid w:val="006D193B"/>
    <w:rsid w:val="006D284A"/>
    <w:rsid w:val="006D336C"/>
    <w:rsid w:val="006D3FA3"/>
    <w:rsid w:val="006D551D"/>
    <w:rsid w:val="006D5C2F"/>
    <w:rsid w:val="006D613E"/>
    <w:rsid w:val="006D64F9"/>
    <w:rsid w:val="006D75DF"/>
    <w:rsid w:val="006D7C1B"/>
    <w:rsid w:val="006D7D0D"/>
    <w:rsid w:val="006E1736"/>
    <w:rsid w:val="006E1A26"/>
    <w:rsid w:val="006E1E33"/>
    <w:rsid w:val="006E23C3"/>
    <w:rsid w:val="006E283F"/>
    <w:rsid w:val="006E2D34"/>
    <w:rsid w:val="006E3F80"/>
    <w:rsid w:val="006E4517"/>
    <w:rsid w:val="006E5358"/>
    <w:rsid w:val="006E6AA8"/>
    <w:rsid w:val="006E7078"/>
    <w:rsid w:val="006E71CF"/>
    <w:rsid w:val="006E7C81"/>
    <w:rsid w:val="006F1E5A"/>
    <w:rsid w:val="006F2092"/>
    <w:rsid w:val="006F334A"/>
    <w:rsid w:val="006F3897"/>
    <w:rsid w:val="006F3905"/>
    <w:rsid w:val="006F3BC8"/>
    <w:rsid w:val="006F3DE1"/>
    <w:rsid w:val="006F410A"/>
    <w:rsid w:val="006F4271"/>
    <w:rsid w:val="006F4DE5"/>
    <w:rsid w:val="006F51A7"/>
    <w:rsid w:val="006F5876"/>
    <w:rsid w:val="006F5AD5"/>
    <w:rsid w:val="006F6C71"/>
    <w:rsid w:val="006F796A"/>
    <w:rsid w:val="00700B65"/>
    <w:rsid w:val="00701999"/>
    <w:rsid w:val="00701C1C"/>
    <w:rsid w:val="00702187"/>
    <w:rsid w:val="0070233B"/>
    <w:rsid w:val="00702A1B"/>
    <w:rsid w:val="00702E2A"/>
    <w:rsid w:val="007041A2"/>
    <w:rsid w:val="00704413"/>
    <w:rsid w:val="00705703"/>
    <w:rsid w:val="00705A75"/>
    <w:rsid w:val="00705C63"/>
    <w:rsid w:val="00706F10"/>
    <w:rsid w:val="00707EAF"/>
    <w:rsid w:val="00710036"/>
    <w:rsid w:val="00710048"/>
    <w:rsid w:val="00711D00"/>
    <w:rsid w:val="00711F51"/>
    <w:rsid w:val="00712AF8"/>
    <w:rsid w:val="00714F8C"/>
    <w:rsid w:val="0071590A"/>
    <w:rsid w:val="0071614C"/>
    <w:rsid w:val="0071628C"/>
    <w:rsid w:val="0071643C"/>
    <w:rsid w:val="007164DD"/>
    <w:rsid w:val="0071682E"/>
    <w:rsid w:val="007169CF"/>
    <w:rsid w:val="00716AFA"/>
    <w:rsid w:val="00716EE8"/>
    <w:rsid w:val="007170F0"/>
    <w:rsid w:val="00717C10"/>
    <w:rsid w:val="0072022C"/>
    <w:rsid w:val="007206FB"/>
    <w:rsid w:val="00720767"/>
    <w:rsid w:val="007210BB"/>
    <w:rsid w:val="00721504"/>
    <w:rsid w:val="00721B07"/>
    <w:rsid w:val="007227E5"/>
    <w:rsid w:val="007229C5"/>
    <w:rsid w:val="007236F4"/>
    <w:rsid w:val="00723F85"/>
    <w:rsid w:val="0072441F"/>
    <w:rsid w:val="0072535B"/>
    <w:rsid w:val="007256D9"/>
    <w:rsid w:val="00727856"/>
    <w:rsid w:val="00727AF5"/>
    <w:rsid w:val="00727E59"/>
    <w:rsid w:val="00730F77"/>
    <w:rsid w:val="00731182"/>
    <w:rsid w:val="007323DD"/>
    <w:rsid w:val="00732657"/>
    <w:rsid w:val="007333F0"/>
    <w:rsid w:val="0073414B"/>
    <w:rsid w:val="00734205"/>
    <w:rsid w:val="00734517"/>
    <w:rsid w:val="007346B3"/>
    <w:rsid w:val="00734996"/>
    <w:rsid w:val="00734C65"/>
    <w:rsid w:val="0073644E"/>
    <w:rsid w:val="00737799"/>
    <w:rsid w:val="00740BE9"/>
    <w:rsid w:val="00741BF7"/>
    <w:rsid w:val="00742350"/>
    <w:rsid w:val="0074313B"/>
    <w:rsid w:val="0074366F"/>
    <w:rsid w:val="00744F00"/>
    <w:rsid w:val="007450B5"/>
    <w:rsid w:val="00745405"/>
    <w:rsid w:val="0074615A"/>
    <w:rsid w:val="00747E0F"/>
    <w:rsid w:val="00750557"/>
    <w:rsid w:val="00751884"/>
    <w:rsid w:val="007520B1"/>
    <w:rsid w:val="00752187"/>
    <w:rsid w:val="0075326C"/>
    <w:rsid w:val="00753306"/>
    <w:rsid w:val="00753A44"/>
    <w:rsid w:val="00753A7A"/>
    <w:rsid w:val="00753B7C"/>
    <w:rsid w:val="007544CB"/>
    <w:rsid w:val="007549CB"/>
    <w:rsid w:val="007554B6"/>
    <w:rsid w:val="00755C8F"/>
    <w:rsid w:val="00755E10"/>
    <w:rsid w:val="00755ECA"/>
    <w:rsid w:val="0075613F"/>
    <w:rsid w:val="0075655D"/>
    <w:rsid w:val="007568DA"/>
    <w:rsid w:val="00757489"/>
    <w:rsid w:val="0075790B"/>
    <w:rsid w:val="0076074D"/>
    <w:rsid w:val="00761B1E"/>
    <w:rsid w:val="007628DA"/>
    <w:rsid w:val="00762B71"/>
    <w:rsid w:val="00763A22"/>
    <w:rsid w:val="00764231"/>
    <w:rsid w:val="007649B4"/>
    <w:rsid w:val="00764B35"/>
    <w:rsid w:val="007651F7"/>
    <w:rsid w:val="00765825"/>
    <w:rsid w:val="00765CAA"/>
    <w:rsid w:val="0076621B"/>
    <w:rsid w:val="00766A46"/>
    <w:rsid w:val="00767454"/>
    <w:rsid w:val="00767C34"/>
    <w:rsid w:val="00770668"/>
    <w:rsid w:val="00771A18"/>
    <w:rsid w:val="00774206"/>
    <w:rsid w:val="0077453D"/>
    <w:rsid w:val="00774698"/>
    <w:rsid w:val="007755BA"/>
    <w:rsid w:val="00775C1B"/>
    <w:rsid w:val="0077736F"/>
    <w:rsid w:val="00777395"/>
    <w:rsid w:val="007774AE"/>
    <w:rsid w:val="00777D2C"/>
    <w:rsid w:val="00780B33"/>
    <w:rsid w:val="00780EE0"/>
    <w:rsid w:val="0078122B"/>
    <w:rsid w:val="00782819"/>
    <w:rsid w:val="00782A0C"/>
    <w:rsid w:val="007838D0"/>
    <w:rsid w:val="007854CF"/>
    <w:rsid w:val="00785839"/>
    <w:rsid w:val="00785C2D"/>
    <w:rsid w:val="00785D5B"/>
    <w:rsid w:val="00785D7A"/>
    <w:rsid w:val="0078757B"/>
    <w:rsid w:val="007878B2"/>
    <w:rsid w:val="00787E91"/>
    <w:rsid w:val="00790BD4"/>
    <w:rsid w:val="007920CC"/>
    <w:rsid w:val="007924AA"/>
    <w:rsid w:val="00792D0C"/>
    <w:rsid w:val="00793215"/>
    <w:rsid w:val="00793AD7"/>
    <w:rsid w:val="00793EFB"/>
    <w:rsid w:val="00794349"/>
    <w:rsid w:val="007949F7"/>
    <w:rsid w:val="00794B88"/>
    <w:rsid w:val="00795712"/>
    <w:rsid w:val="00796159"/>
    <w:rsid w:val="00796894"/>
    <w:rsid w:val="00796D7C"/>
    <w:rsid w:val="007A0038"/>
    <w:rsid w:val="007A0912"/>
    <w:rsid w:val="007A1248"/>
    <w:rsid w:val="007A276D"/>
    <w:rsid w:val="007A29C5"/>
    <w:rsid w:val="007A369A"/>
    <w:rsid w:val="007A4662"/>
    <w:rsid w:val="007A48AC"/>
    <w:rsid w:val="007A4F2C"/>
    <w:rsid w:val="007A5053"/>
    <w:rsid w:val="007A5754"/>
    <w:rsid w:val="007B0438"/>
    <w:rsid w:val="007B05C1"/>
    <w:rsid w:val="007B0C04"/>
    <w:rsid w:val="007B0EC0"/>
    <w:rsid w:val="007B1622"/>
    <w:rsid w:val="007B1FFD"/>
    <w:rsid w:val="007B220A"/>
    <w:rsid w:val="007B2755"/>
    <w:rsid w:val="007B37B5"/>
    <w:rsid w:val="007B3B02"/>
    <w:rsid w:val="007B3C7D"/>
    <w:rsid w:val="007B44E4"/>
    <w:rsid w:val="007B49EC"/>
    <w:rsid w:val="007B5A00"/>
    <w:rsid w:val="007B62E0"/>
    <w:rsid w:val="007B66CC"/>
    <w:rsid w:val="007B67D6"/>
    <w:rsid w:val="007B70D6"/>
    <w:rsid w:val="007B74EE"/>
    <w:rsid w:val="007C0111"/>
    <w:rsid w:val="007C1ACE"/>
    <w:rsid w:val="007C1E4F"/>
    <w:rsid w:val="007C20D8"/>
    <w:rsid w:val="007C46BE"/>
    <w:rsid w:val="007C6ED9"/>
    <w:rsid w:val="007C6FD6"/>
    <w:rsid w:val="007C79E9"/>
    <w:rsid w:val="007C7E4C"/>
    <w:rsid w:val="007C7EBA"/>
    <w:rsid w:val="007D1602"/>
    <w:rsid w:val="007D18CE"/>
    <w:rsid w:val="007D1EDF"/>
    <w:rsid w:val="007D23DD"/>
    <w:rsid w:val="007D2882"/>
    <w:rsid w:val="007D30BF"/>
    <w:rsid w:val="007D3A02"/>
    <w:rsid w:val="007D60E9"/>
    <w:rsid w:val="007D721F"/>
    <w:rsid w:val="007D7DED"/>
    <w:rsid w:val="007D7E75"/>
    <w:rsid w:val="007E0C0B"/>
    <w:rsid w:val="007E116D"/>
    <w:rsid w:val="007E2346"/>
    <w:rsid w:val="007E23B4"/>
    <w:rsid w:val="007E28F3"/>
    <w:rsid w:val="007E36AF"/>
    <w:rsid w:val="007E3EAA"/>
    <w:rsid w:val="007E454F"/>
    <w:rsid w:val="007E485D"/>
    <w:rsid w:val="007E517E"/>
    <w:rsid w:val="007E542E"/>
    <w:rsid w:val="007E766A"/>
    <w:rsid w:val="007F030E"/>
    <w:rsid w:val="007F0690"/>
    <w:rsid w:val="007F121F"/>
    <w:rsid w:val="007F1C9C"/>
    <w:rsid w:val="007F1D31"/>
    <w:rsid w:val="007F1D3B"/>
    <w:rsid w:val="007F277B"/>
    <w:rsid w:val="007F31DC"/>
    <w:rsid w:val="007F4484"/>
    <w:rsid w:val="007F44BB"/>
    <w:rsid w:val="007F46F0"/>
    <w:rsid w:val="007F4928"/>
    <w:rsid w:val="007F56BD"/>
    <w:rsid w:val="007F583A"/>
    <w:rsid w:val="007F5B86"/>
    <w:rsid w:val="007F604F"/>
    <w:rsid w:val="007F7C85"/>
    <w:rsid w:val="00801081"/>
    <w:rsid w:val="00801842"/>
    <w:rsid w:val="00801C45"/>
    <w:rsid w:val="00801F61"/>
    <w:rsid w:val="00801FA9"/>
    <w:rsid w:val="00802802"/>
    <w:rsid w:val="00802DBC"/>
    <w:rsid w:val="00803B10"/>
    <w:rsid w:val="00803F6D"/>
    <w:rsid w:val="0080452D"/>
    <w:rsid w:val="00805088"/>
    <w:rsid w:val="00805992"/>
    <w:rsid w:val="00805B7F"/>
    <w:rsid w:val="00805E56"/>
    <w:rsid w:val="00810186"/>
    <w:rsid w:val="0081159C"/>
    <w:rsid w:val="00811713"/>
    <w:rsid w:val="0081329E"/>
    <w:rsid w:val="008134A6"/>
    <w:rsid w:val="00814874"/>
    <w:rsid w:val="00814E3F"/>
    <w:rsid w:val="00815648"/>
    <w:rsid w:val="00815BB1"/>
    <w:rsid w:val="00816391"/>
    <w:rsid w:val="00817918"/>
    <w:rsid w:val="0082043E"/>
    <w:rsid w:val="00820D31"/>
    <w:rsid w:val="008213BE"/>
    <w:rsid w:val="00821512"/>
    <w:rsid w:val="00821694"/>
    <w:rsid w:val="00822833"/>
    <w:rsid w:val="00823A18"/>
    <w:rsid w:val="00823BE2"/>
    <w:rsid w:val="00823DA8"/>
    <w:rsid w:val="00824178"/>
    <w:rsid w:val="008244DE"/>
    <w:rsid w:val="00824C41"/>
    <w:rsid w:val="00824DE2"/>
    <w:rsid w:val="00825048"/>
    <w:rsid w:val="008253C1"/>
    <w:rsid w:val="00825DB8"/>
    <w:rsid w:val="00826003"/>
    <w:rsid w:val="0082620B"/>
    <w:rsid w:val="00826E6F"/>
    <w:rsid w:val="00826E81"/>
    <w:rsid w:val="00827665"/>
    <w:rsid w:val="008279C8"/>
    <w:rsid w:val="008318D7"/>
    <w:rsid w:val="0083220F"/>
    <w:rsid w:val="0083227B"/>
    <w:rsid w:val="00832461"/>
    <w:rsid w:val="008325E8"/>
    <w:rsid w:val="00833882"/>
    <w:rsid w:val="008338A6"/>
    <w:rsid w:val="00833B9F"/>
    <w:rsid w:val="008342E0"/>
    <w:rsid w:val="00834622"/>
    <w:rsid w:val="008358E7"/>
    <w:rsid w:val="008362CA"/>
    <w:rsid w:val="00837F51"/>
    <w:rsid w:val="00837F7A"/>
    <w:rsid w:val="00840576"/>
    <w:rsid w:val="0084091E"/>
    <w:rsid w:val="00840B84"/>
    <w:rsid w:val="00840D3C"/>
    <w:rsid w:val="008414BF"/>
    <w:rsid w:val="008425A7"/>
    <w:rsid w:val="00842800"/>
    <w:rsid w:val="00842A61"/>
    <w:rsid w:val="00843415"/>
    <w:rsid w:val="00843813"/>
    <w:rsid w:val="00844A2C"/>
    <w:rsid w:val="0084641D"/>
    <w:rsid w:val="00846AA4"/>
    <w:rsid w:val="008479D3"/>
    <w:rsid w:val="00847A3A"/>
    <w:rsid w:val="00847EA3"/>
    <w:rsid w:val="0085027C"/>
    <w:rsid w:val="00850291"/>
    <w:rsid w:val="00851017"/>
    <w:rsid w:val="00851468"/>
    <w:rsid w:val="00852686"/>
    <w:rsid w:val="00852FC1"/>
    <w:rsid w:val="0085318D"/>
    <w:rsid w:val="00853BB1"/>
    <w:rsid w:val="0085566A"/>
    <w:rsid w:val="0085595F"/>
    <w:rsid w:val="0085638D"/>
    <w:rsid w:val="008564B8"/>
    <w:rsid w:val="00856FEF"/>
    <w:rsid w:val="0085704D"/>
    <w:rsid w:val="00857FEC"/>
    <w:rsid w:val="00860462"/>
    <w:rsid w:val="00860A4E"/>
    <w:rsid w:val="008612BD"/>
    <w:rsid w:val="00861A5A"/>
    <w:rsid w:val="008620AC"/>
    <w:rsid w:val="00862238"/>
    <w:rsid w:val="008635C3"/>
    <w:rsid w:val="008637DC"/>
    <w:rsid w:val="00863A1F"/>
    <w:rsid w:val="00863CF7"/>
    <w:rsid w:val="008648BB"/>
    <w:rsid w:val="00864B1E"/>
    <w:rsid w:val="00865083"/>
    <w:rsid w:val="008653C0"/>
    <w:rsid w:val="0086560B"/>
    <w:rsid w:val="0086643F"/>
    <w:rsid w:val="00867450"/>
    <w:rsid w:val="00867AEE"/>
    <w:rsid w:val="008707C0"/>
    <w:rsid w:val="00870AFB"/>
    <w:rsid w:val="00870D95"/>
    <w:rsid w:val="00870F8B"/>
    <w:rsid w:val="008717BD"/>
    <w:rsid w:val="0087181F"/>
    <w:rsid w:val="00872340"/>
    <w:rsid w:val="00873002"/>
    <w:rsid w:val="00873202"/>
    <w:rsid w:val="00873231"/>
    <w:rsid w:val="0087343F"/>
    <w:rsid w:val="00873CE9"/>
    <w:rsid w:val="00875434"/>
    <w:rsid w:val="0087587D"/>
    <w:rsid w:val="00875F71"/>
    <w:rsid w:val="008774EB"/>
    <w:rsid w:val="00877903"/>
    <w:rsid w:val="00877E00"/>
    <w:rsid w:val="0088130D"/>
    <w:rsid w:val="00881E9A"/>
    <w:rsid w:val="008826C3"/>
    <w:rsid w:val="00882E0B"/>
    <w:rsid w:val="00883CE1"/>
    <w:rsid w:val="0088414A"/>
    <w:rsid w:val="0088465C"/>
    <w:rsid w:val="00884777"/>
    <w:rsid w:val="0088568C"/>
    <w:rsid w:val="00887585"/>
    <w:rsid w:val="00887E8E"/>
    <w:rsid w:val="00891031"/>
    <w:rsid w:val="008931FB"/>
    <w:rsid w:val="008932FC"/>
    <w:rsid w:val="0089336B"/>
    <w:rsid w:val="008939EE"/>
    <w:rsid w:val="00893B9A"/>
    <w:rsid w:val="0089541E"/>
    <w:rsid w:val="00895A34"/>
    <w:rsid w:val="00895B59"/>
    <w:rsid w:val="008967AA"/>
    <w:rsid w:val="00896C5D"/>
    <w:rsid w:val="00897217"/>
    <w:rsid w:val="00897291"/>
    <w:rsid w:val="00897314"/>
    <w:rsid w:val="008A110F"/>
    <w:rsid w:val="008A12D1"/>
    <w:rsid w:val="008A183C"/>
    <w:rsid w:val="008A3F42"/>
    <w:rsid w:val="008A4130"/>
    <w:rsid w:val="008A539F"/>
    <w:rsid w:val="008A5813"/>
    <w:rsid w:val="008A5855"/>
    <w:rsid w:val="008A5D34"/>
    <w:rsid w:val="008A7648"/>
    <w:rsid w:val="008A7974"/>
    <w:rsid w:val="008B17A9"/>
    <w:rsid w:val="008B1C5F"/>
    <w:rsid w:val="008B22BA"/>
    <w:rsid w:val="008B308F"/>
    <w:rsid w:val="008B401A"/>
    <w:rsid w:val="008B4E5B"/>
    <w:rsid w:val="008B5F0A"/>
    <w:rsid w:val="008C0294"/>
    <w:rsid w:val="008C0F36"/>
    <w:rsid w:val="008C10B3"/>
    <w:rsid w:val="008C1D72"/>
    <w:rsid w:val="008C21B8"/>
    <w:rsid w:val="008C23E7"/>
    <w:rsid w:val="008C2643"/>
    <w:rsid w:val="008C5FEE"/>
    <w:rsid w:val="008C65F2"/>
    <w:rsid w:val="008C67A5"/>
    <w:rsid w:val="008C693E"/>
    <w:rsid w:val="008C6C1C"/>
    <w:rsid w:val="008C6D7B"/>
    <w:rsid w:val="008C6F11"/>
    <w:rsid w:val="008D122F"/>
    <w:rsid w:val="008D227F"/>
    <w:rsid w:val="008D22AC"/>
    <w:rsid w:val="008D2DF4"/>
    <w:rsid w:val="008D3956"/>
    <w:rsid w:val="008D3FAC"/>
    <w:rsid w:val="008D5AF0"/>
    <w:rsid w:val="008D67AF"/>
    <w:rsid w:val="008D71C6"/>
    <w:rsid w:val="008D753D"/>
    <w:rsid w:val="008D78C9"/>
    <w:rsid w:val="008E018E"/>
    <w:rsid w:val="008E09BA"/>
    <w:rsid w:val="008E205D"/>
    <w:rsid w:val="008E27BE"/>
    <w:rsid w:val="008E3385"/>
    <w:rsid w:val="008E3BF7"/>
    <w:rsid w:val="008E46A9"/>
    <w:rsid w:val="008E55C5"/>
    <w:rsid w:val="008E5CCB"/>
    <w:rsid w:val="008E6FEF"/>
    <w:rsid w:val="008E75A7"/>
    <w:rsid w:val="008F06A6"/>
    <w:rsid w:val="008F0E0A"/>
    <w:rsid w:val="008F11C0"/>
    <w:rsid w:val="008F2066"/>
    <w:rsid w:val="008F2E60"/>
    <w:rsid w:val="008F32ED"/>
    <w:rsid w:val="008F495E"/>
    <w:rsid w:val="008F4EAD"/>
    <w:rsid w:val="008F511C"/>
    <w:rsid w:val="008F5376"/>
    <w:rsid w:val="008F540E"/>
    <w:rsid w:val="008F59D5"/>
    <w:rsid w:val="008F5DB5"/>
    <w:rsid w:val="008F5DEF"/>
    <w:rsid w:val="008F6E46"/>
    <w:rsid w:val="008F72F0"/>
    <w:rsid w:val="008F76F2"/>
    <w:rsid w:val="008F7C29"/>
    <w:rsid w:val="009007CC"/>
    <w:rsid w:val="00900932"/>
    <w:rsid w:val="00900BAE"/>
    <w:rsid w:val="00901329"/>
    <w:rsid w:val="00901BC8"/>
    <w:rsid w:val="00901D2F"/>
    <w:rsid w:val="00902A78"/>
    <w:rsid w:val="00902D06"/>
    <w:rsid w:val="00903E3F"/>
    <w:rsid w:val="0090509A"/>
    <w:rsid w:val="00905A58"/>
    <w:rsid w:val="00905C5F"/>
    <w:rsid w:val="00905FD8"/>
    <w:rsid w:val="009064EE"/>
    <w:rsid w:val="00906911"/>
    <w:rsid w:val="00906C5A"/>
    <w:rsid w:val="009107A0"/>
    <w:rsid w:val="00910F65"/>
    <w:rsid w:val="0091128E"/>
    <w:rsid w:val="00912276"/>
    <w:rsid w:val="00912770"/>
    <w:rsid w:val="00914405"/>
    <w:rsid w:val="00914B45"/>
    <w:rsid w:val="009151B8"/>
    <w:rsid w:val="009154F4"/>
    <w:rsid w:val="00915600"/>
    <w:rsid w:val="009156DD"/>
    <w:rsid w:val="009164BC"/>
    <w:rsid w:val="009172F0"/>
    <w:rsid w:val="00917335"/>
    <w:rsid w:val="0091742E"/>
    <w:rsid w:val="00920118"/>
    <w:rsid w:val="009201BB"/>
    <w:rsid w:val="0092066B"/>
    <w:rsid w:val="00921424"/>
    <w:rsid w:val="00921ADC"/>
    <w:rsid w:val="009222F0"/>
    <w:rsid w:val="009234BF"/>
    <w:rsid w:val="00923EC5"/>
    <w:rsid w:val="00924146"/>
    <w:rsid w:val="009242D8"/>
    <w:rsid w:val="009246E1"/>
    <w:rsid w:val="00924CB5"/>
    <w:rsid w:val="009260BD"/>
    <w:rsid w:val="009264F3"/>
    <w:rsid w:val="009273DD"/>
    <w:rsid w:val="00927455"/>
    <w:rsid w:val="009303EA"/>
    <w:rsid w:val="00930CAA"/>
    <w:rsid w:val="009311DA"/>
    <w:rsid w:val="00931C00"/>
    <w:rsid w:val="00932E36"/>
    <w:rsid w:val="009355ED"/>
    <w:rsid w:val="00935AD4"/>
    <w:rsid w:val="00935D23"/>
    <w:rsid w:val="009360AA"/>
    <w:rsid w:val="0093651E"/>
    <w:rsid w:val="00936A97"/>
    <w:rsid w:val="00936E17"/>
    <w:rsid w:val="00936E7A"/>
    <w:rsid w:val="009371C5"/>
    <w:rsid w:val="00937A82"/>
    <w:rsid w:val="00940CF1"/>
    <w:rsid w:val="00940EAC"/>
    <w:rsid w:val="00941365"/>
    <w:rsid w:val="00943014"/>
    <w:rsid w:val="0094331C"/>
    <w:rsid w:val="00943DB7"/>
    <w:rsid w:val="00944583"/>
    <w:rsid w:val="009454CA"/>
    <w:rsid w:val="00945D94"/>
    <w:rsid w:val="0094615F"/>
    <w:rsid w:val="009469C5"/>
    <w:rsid w:val="00947790"/>
    <w:rsid w:val="009478FA"/>
    <w:rsid w:val="009522D3"/>
    <w:rsid w:val="00952FBF"/>
    <w:rsid w:val="00953CF5"/>
    <w:rsid w:val="00953D6D"/>
    <w:rsid w:val="009543F6"/>
    <w:rsid w:val="00954D87"/>
    <w:rsid w:val="009550AA"/>
    <w:rsid w:val="00955845"/>
    <w:rsid w:val="009558DA"/>
    <w:rsid w:val="009559B1"/>
    <w:rsid w:val="00955BD8"/>
    <w:rsid w:val="00956AB4"/>
    <w:rsid w:val="00957922"/>
    <w:rsid w:val="009611A4"/>
    <w:rsid w:val="0096176F"/>
    <w:rsid w:val="00961BD8"/>
    <w:rsid w:val="00961D05"/>
    <w:rsid w:val="00961E01"/>
    <w:rsid w:val="00962F78"/>
    <w:rsid w:val="00963B93"/>
    <w:rsid w:val="00963C14"/>
    <w:rsid w:val="00963DDA"/>
    <w:rsid w:val="00964903"/>
    <w:rsid w:val="00964AC2"/>
    <w:rsid w:val="00964C4D"/>
    <w:rsid w:val="009672F0"/>
    <w:rsid w:val="00967668"/>
    <w:rsid w:val="00967F58"/>
    <w:rsid w:val="0097069E"/>
    <w:rsid w:val="00970B22"/>
    <w:rsid w:val="00970BE6"/>
    <w:rsid w:val="00971152"/>
    <w:rsid w:val="00971884"/>
    <w:rsid w:val="009719B6"/>
    <w:rsid w:val="009719ED"/>
    <w:rsid w:val="0097251F"/>
    <w:rsid w:val="00973941"/>
    <w:rsid w:val="00973C0D"/>
    <w:rsid w:val="00973F36"/>
    <w:rsid w:val="0097432B"/>
    <w:rsid w:val="009744D3"/>
    <w:rsid w:val="00975214"/>
    <w:rsid w:val="00976C5C"/>
    <w:rsid w:val="0098099D"/>
    <w:rsid w:val="00981D1C"/>
    <w:rsid w:val="00983444"/>
    <w:rsid w:val="0098347C"/>
    <w:rsid w:val="00983626"/>
    <w:rsid w:val="009836E4"/>
    <w:rsid w:val="009849EF"/>
    <w:rsid w:val="00984D96"/>
    <w:rsid w:val="00985512"/>
    <w:rsid w:val="00985645"/>
    <w:rsid w:val="00985B42"/>
    <w:rsid w:val="00985BDD"/>
    <w:rsid w:val="00986580"/>
    <w:rsid w:val="00986A0A"/>
    <w:rsid w:val="009876E0"/>
    <w:rsid w:val="00987D6E"/>
    <w:rsid w:val="00991B2F"/>
    <w:rsid w:val="00991D5D"/>
    <w:rsid w:val="00992E84"/>
    <w:rsid w:val="00993CAD"/>
    <w:rsid w:val="009945C8"/>
    <w:rsid w:val="0099568B"/>
    <w:rsid w:val="00996642"/>
    <w:rsid w:val="00996F72"/>
    <w:rsid w:val="00996FC8"/>
    <w:rsid w:val="0099752C"/>
    <w:rsid w:val="009979C5"/>
    <w:rsid w:val="009A04A6"/>
    <w:rsid w:val="009A2AFF"/>
    <w:rsid w:val="009A4B4D"/>
    <w:rsid w:val="009A4C64"/>
    <w:rsid w:val="009A56AB"/>
    <w:rsid w:val="009A5811"/>
    <w:rsid w:val="009A5B19"/>
    <w:rsid w:val="009A5C50"/>
    <w:rsid w:val="009A6F9A"/>
    <w:rsid w:val="009A7E67"/>
    <w:rsid w:val="009B104F"/>
    <w:rsid w:val="009B13FF"/>
    <w:rsid w:val="009B15B3"/>
    <w:rsid w:val="009B299D"/>
    <w:rsid w:val="009B32F3"/>
    <w:rsid w:val="009B38AE"/>
    <w:rsid w:val="009B420F"/>
    <w:rsid w:val="009B4E1B"/>
    <w:rsid w:val="009B4ED9"/>
    <w:rsid w:val="009B5F5A"/>
    <w:rsid w:val="009B6534"/>
    <w:rsid w:val="009B675D"/>
    <w:rsid w:val="009B67B7"/>
    <w:rsid w:val="009B68C8"/>
    <w:rsid w:val="009B6FCF"/>
    <w:rsid w:val="009B7666"/>
    <w:rsid w:val="009B7C17"/>
    <w:rsid w:val="009B7F13"/>
    <w:rsid w:val="009C039B"/>
    <w:rsid w:val="009C0757"/>
    <w:rsid w:val="009C1DAF"/>
    <w:rsid w:val="009C3678"/>
    <w:rsid w:val="009C36C1"/>
    <w:rsid w:val="009C3C7C"/>
    <w:rsid w:val="009C5300"/>
    <w:rsid w:val="009C6534"/>
    <w:rsid w:val="009C6B69"/>
    <w:rsid w:val="009C6DEF"/>
    <w:rsid w:val="009C6E20"/>
    <w:rsid w:val="009C71E3"/>
    <w:rsid w:val="009C732B"/>
    <w:rsid w:val="009C75E1"/>
    <w:rsid w:val="009C7DFB"/>
    <w:rsid w:val="009D12B7"/>
    <w:rsid w:val="009D14E0"/>
    <w:rsid w:val="009D1ED0"/>
    <w:rsid w:val="009D255F"/>
    <w:rsid w:val="009D2974"/>
    <w:rsid w:val="009D2B0D"/>
    <w:rsid w:val="009D4726"/>
    <w:rsid w:val="009D4AC7"/>
    <w:rsid w:val="009D4CB6"/>
    <w:rsid w:val="009D512D"/>
    <w:rsid w:val="009D5AF6"/>
    <w:rsid w:val="009D619A"/>
    <w:rsid w:val="009D6A2E"/>
    <w:rsid w:val="009D711B"/>
    <w:rsid w:val="009E0889"/>
    <w:rsid w:val="009E0CBB"/>
    <w:rsid w:val="009E1B40"/>
    <w:rsid w:val="009E25BA"/>
    <w:rsid w:val="009E3411"/>
    <w:rsid w:val="009E3868"/>
    <w:rsid w:val="009E3C02"/>
    <w:rsid w:val="009E6404"/>
    <w:rsid w:val="009E6CE7"/>
    <w:rsid w:val="009E6D0B"/>
    <w:rsid w:val="009E7246"/>
    <w:rsid w:val="009E79ED"/>
    <w:rsid w:val="009E7F0D"/>
    <w:rsid w:val="009F04B8"/>
    <w:rsid w:val="009F068A"/>
    <w:rsid w:val="009F1A46"/>
    <w:rsid w:val="009F2AC5"/>
    <w:rsid w:val="009F43DB"/>
    <w:rsid w:val="009F4998"/>
    <w:rsid w:val="009F4B51"/>
    <w:rsid w:val="009F4CA1"/>
    <w:rsid w:val="009F4FA8"/>
    <w:rsid w:val="009F5320"/>
    <w:rsid w:val="009F5C04"/>
    <w:rsid w:val="009F6B1D"/>
    <w:rsid w:val="009F7046"/>
    <w:rsid w:val="009F7141"/>
    <w:rsid w:val="009F7F6A"/>
    <w:rsid w:val="00A007DC"/>
    <w:rsid w:val="00A00958"/>
    <w:rsid w:val="00A01398"/>
    <w:rsid w:val="00A0158B"/>
    <w:rsid w:val="00A01F5B"/>
    <w:rsid w:val="00A02071"/>
    <w:rsid w:val="00A024EB"/>
    <w:rsid w:val="00A028B0"/>
    <w:rsid w:val="00A02D41"/>
    <w:rsid w:val="00A02F6C"/>
    <w:rsid w:val="00A0327F"/>
    <w:rsid w:val="00A057A1"/>
    <w:rsid w:val="00A05B25"/>
    <w:rsid w:val="00A06F3A"/>
    <w:rsid w:val="00A07089"/>
    <w:rsid w:val="00A106A6"/>
    <w:rsid w:val="00A11084"/>
    <w:rsid w:val="00A11744"/>
    <w:rsid w:val="00A1177D"/>
    <w:rsid w:val="00A11D69"/>
    <w:rsid w:val="00A13628"/>
    <w:rsid w:val="00A137EB"/>
    <w:rsid w:val="00A149F1"/>
    <w:rsid w:val="00A14E0F"/>
    <w:rsid w:val="00A15F7A"/>
    <w:rsid w:val="00A17989"/>
    <w:rsid w:val="00A17D4F"/>
    <w:rsid w:val="00A21992"/>
    <w:rsid w:val="00A21C2F"/>
    <w:rsid w:val="00A21D47"/>
    <w:rsid w:val="00A229E2"/>
    <w:rsid w:val="00A23486"/>
    <w:rsid w:val="00A23706"/>
    <w:rsid w:val="00A2424A"/>
    <w:rsid w:val="00A254B6"/>
    <w:rsid w:val="00A25666"/>
    <w:rsid w:val="00A26005"/>
    <w:rsid w:val="00A26896"/>
    <w:rsid w:val="00A279EE"/>
    <w:rsid w:val="00A27A9D"/>
    <w:rsid w:val="00A302F2"/>
    <w:rsid w:val="00A30EC8"/>
    <w:rsid w:val="00A32193"/>
    <w:rsid w:val="00A34619"/>
    <w:rsid w:val="00A3466B"/>
    <w:rsid w:val="00A3476C"/>
    <w:rsid w:val="00A34FFF"/>
    <w:rsid w:val="00A3517D"/>
    <w:rsid w:val="00A356FC"/>
    <w:rsid w:val="00A3571F"/>
    <w:rsid w:val="00A35A4B"/>
    <w:rsid w:val="00A35AB7"/>
    <w:rsid w:val="00A367F1"/>
    <w:rsid w:val="00A4046F"/>
    <w:rsid w:val="00A40692"/>
    <w:rsid w:val="00A40748"/>
    <w:rsid w:val="00A40E01"/>
    <w:rsid w:val="00A40F44"/>
    <w:rsid w:val="00A4184E"/>
    <w:rsid w:val="00A41979"/>
    <w:rsid w:val="00A41BC6"/>
    <w:rsid w:val="00A41EC0"/>
    <w:rsid w:val="00A42B18"/>
    <w:rsid w:val="00A4304E"/>
    <w:rsid w:val="00A43608"/>
    <w:rsid w:val="00A4364C"/>
    <w:rsid w:val="00A43951"/>
    <w:rsid w:val="00A43C13"/>
    <w:rsid w:val="00A43F82"/>
    <w:rsid w:val="00A449B5"/>
    <w:rsid w:val="00A44CBE"/>
    <w:rsid w:val="00A454A9"/>
    <w:rsid w:val="00A4557E"/>
    <w:rsid w:val="00A45F33"/>
    <w:rsid w:val="00A45F92"/>
    <w:rsid w:val="00A467CA"/>
    <w:rsid w:val="00A46B5F"/>
    <w:rsid w:val="00A46FB4"/>
    <w:rsid w:val="00A470B6"/>
    <w:rsid w:val="00A479A3"/>
    <w:rsid w:val="00A47B95"/>
    <w:rsid w:val="00A5003B"/>
    <w:rsid w:val="00A50B17"/>
    <w:rsid w:val="00A50B33"/>
    <w:rsid w:val="00A51A21"/>
    <w:rsid w:val="00A52126"/>
    <w:rsid w:val="00A52AC4"/>
    <w:rsid w:val="00A52C9D"/>
    <w:rsid w:val="00A53D28"/>
    <w:rsid w:val="00A53F61"/>
    <w:rsid w:val="00A54064"/>
    <w:rsid w:val="00A55443"/>
    <w:rsid w:val="00A558FC"/>
    <w:rsid w:val="00A55B16"/>
    <w:rsid w:val="00A55DB8"/>
    <w:rsid w:val="00A5684F"/>
    <w:rsid w:val="00A568E1"/>
    <w:rsid w:val="00A60181"/>
    <w:rsid w:val="00A60565"/>
    <w:rsid w:val="00A60E64"/>
    <w:rsid w:val="00A61AFE"/>
    <w:rsid w:val="00A62C6E"/>
    <w:rsid w:val="00A63C1F"/>
    <w:rsid w:val="00A64AE0"/>
    <w:rsid w:val="00A64F3F"/>
    <w:rsid w:val="00A6553D"/>
    <w:rsid w:val="00A6567C"/>
    <w:rsid w:val="00A701BE"/>
    <w:rsid w:val="00A70530"/>
    <w:rsid w:val="00A71B02"/>
    <w:rsid w:val="00A726F7"/>
    <w:rsid w:val="00A74D0E"/>
    <w:rsid w:val="00A75718"/>
    <w:rsid w:val="00A75746"/>
    <w:rsid w:val="00A75DE8"/>
    <w:rsid w:val="00A75FF5"/>
    <w:rsid w:val="00A76B0E"/>
    <w:rsid w:val="00A7717B"/>
    <w:rsid w:val="00A77700"/>
    <w:rsid w:val="00A7780A"/>
    <w:rsid w:val="00A77AE8"/>
    <w:rsid w:val="00A8121F"/>
    <w:rsid w:val="00A819F5"/>
    <w:rsid w:val="00A833FA"/>
    <w:rsid w:val="00A840B8"/>
    <w:rsid w:val="00A8465B"/>
    <w:rsid w:val="00A8490D"/>
    <w:rsid w:val="00A84AF7"/>
    <w:rsid w:val="00A84E31"/>
    <w:rsid w:val="00A8551B"/>
    <w:rsid w:val="00A86451"/>
    <w:rsid w:val="00A86561"/>
    <w:rsid w:val="00A86B50"/>
    <w:rsid w:val="00A87AED"/>
    <w:rsid w:val="00A87FAC"/>
    <w:rsid w:val="00A91667"/>
    <w:rsid w:val="00A917D9"/>
    <w:rsid w:val="00A91B19"/>
    <w:rsid w:val="00A91B4E"/>
    <w:rsid w:val="00A91DA3"/>
    <w:rsid w:val="00A93A8C"/>
    <w:rsid w:val="00A93D84"/>
    <w:rsid w:val="00A93FF2"/>
    <w:rsid w:val="00A949B5"/>
    <w:rsid w:val="00A94A2A"/>
    <w:rsid w:val="00A94DAE"/>
    <w:rsid w:val="00A94FEC"/>
    <w:rsid w:val="00A95132"/>
    <w:rsid w:val="00A95734"/>
    <w:rsid w:val="00A9598A"/>
    <w:rsid w:val="00A9618F"/>
    <w:rsid w:val="00A96F11"/>
    <w:rsid w:val="00A97687"/>
    <w:rsid w:val="00A976A2"/>
    <w:rsid w:val="00A97A6D"/>
    <w:rsid w:val="00AA0BB0"/>
    <w:rsid w:val="00AA0C9D"/>
    <w:rsid w:val="00AA116A"/>
    <w:rsid w:val="00AA11EC"/>
    <w:rsid w:val="00AA18FA"/>
    <w:rsid w:val="00AA265D"/>
    <w:rsid w:val="00AA3948"/>
    <w:rsid w:val="00AA44D9"/>
    <w:rsid w:val="00AA6D24"/>
    <w:rsid w:val="00AA6D34"/>
    <w:rsid w:val="00AA77E5"/>
    <w:rsid w:val="00AA7A7F"/>
    <w:rsid w:val="00AB0951"/>
    <w:rsid w:val="00AB0F26"/>
    <w:rsid w:val="00AB13EB"/>
    <w:rsid w:val="00AB1712"/>
    <w:rsid w:val="00AB351E"/>
    <w:rsid w:val="00AB3677"/>
    <w:rsid w:val="00AB3715"/>
    <w:rsid w:val="00AB3DDD"/>
    <w:rsid w:val="00AB40C9"/>
    <w:rsid w:val="00AB43DF"/>
    <w:rsid w:val="00AB4B0D"/>
    <w:rsid w:val="00AB5AE2"/>
    <w:rsid w:val="00AB621F"/>
    <w:rsid w:val="00AB6523"/>
    <w:rsid w:val="00AB6ADC"/>
    <w:rsid w:val="00AB75CC"/>
    <w:rsid w:val="00AB771A"/>
    <w:rsid w:val="00AB7A29"/>
    <w:rsid w:val="00AB7E86"/>
    <w:rsid w:val="00AC0DDD"/>
    <w:rsid w:val="00AC1635"/>
    <w:rsid w:val="00AC2482"/>
    <w:rsid w:val="00AC449B"/>
    <w:rsid w:val="00AC4804"/>
    <w:rsid w:val="00AC56AC"/>
    <w:rsid w:val="00AC6608"/>
    <w:rsid w:val="00AC7BFA"/>
    <w:rsid w:val="00AD006E"/>
    <w:rsid w:val="00AD15B4"/>
    <w:rsid w:val="00AD176E"/>
    <w:rsid w:val="00AD216B"/>
    <w:rsid w:val="00AD47C1"/>
    <w:rsid w:val="00AD4969"/>
    <w:rsid w:val="00AD4BF3"/>
    <w:rsid w:val="00AD4C6D"/>
    <w:rsid w:val="00AD4D18"/>
    <w:rsid w:val="00AD591E"/>
    <w:rsid w:val="00AD5F17"/>
    <w:rsid w:val="00AD60D9"/>
    <w:rsid w:val="00AD6B99"/>
    <w:rsid w:val="00AD7240"/>
    <w:rsid w:val="00AE0AB3"/>
    <w:rsid w:val="00AE0F75"/>
    <w:rsid w:val="00AE14D7"/>
    <w:rsid w:val="00AE1A20"/>
    <w:rsid w:val="00AE2347"/>
    <w:rsid w:val="00AE30A1"/>
    <w:rsid w:val="00AE349B"/>
    <w:rsid w:val="00AE3973"/>
    <w:rsid w:val="00AE41FF"/>
    <w:rsid w:val="00AE4296"/>
    <w:rsid w:val="00AE4567"/>
    <w:rsid w:val="00AE4E3A"/>
    <w:rsid w:val="00AE58FC"/>
    <w:rsid w:val="00AE7523"/>
    <w:rsid w:val="00AE7766"/>
    <w:rsid w:val="00AE7D4F"/>
    <w:rsid w:val="00AF0763"/>
    <w:rsid w:val="00AF088B"/>
    <w:rsid w:val="00AF0938"/>
    <w:rsid w:val="00AF119F"/>
    <w:rsid w:val="00AF2189"/>
    <w:rsid w:val="00AF24E4"/>
    <w:rsid w:val="00AF3517"/>
    <w:rsid w:val="00AF5446"/>
    <w:rsid w:val="00AF5D6C"/>
    <w:rsid w:val="00B00F71"/>
    <w:rsid w:val="00B02165"/>
    <w:rsid w:val="00B02B48"/>
    <w:rsid w:val="00B02D2D"/>
    <w:rsid w:val="00B03DEF"/>
    <w:rsid w:val="00B040C1"/>
    <w:rsid w:val="00B0436B"/>
    <w:rsid w:val="00B047AD"/>
    <w:rsid w:val="00B05717"/>
    <w:rsid w:val="00B06FCC"/>
    <w:rsid w:val="00B07611"/>
    <w:rsid w:val="00B07622"/>
    <w:rsid w:val="00B1016A"/>
    <w:rsid w:val="00B117BA"/>
    <w:rsid w:val="00B11827"/>
    <w:rsid w:val="00B1189C"/>
    <w:rsid w:val="00B11A1F"/>
    <w:rsid w:val="00B11F85"/>
    <w:rsid w:val="00B130FF"/>
    <w:rsid w:val="00B1382D"/>
    <w:rsid w:val="00B1394C"/>
    <w:rsid w:val="00B13F85"/>
    <w:rsid w:val="00B1414C"/>
    <w:rsid w:val="00B1570D"/>
    <w:rsid w:val="00B15ED2"/>
    <w:rsid w:val="00B1656A"/>
    <w:rsid w:val="00B16C25"/>
    <w:rsid w:val="00B1775B"/>
    <w:rsid w:val="00B17879"/>
    <w:rsid w:val="00B17A7A"/>
    <w:rsid w:val="00B17D52"/>
    <w:rsid w:val="00B20436"/>
    <w:rsid w:val="00B20919"/>
    <w:rsid w:val="00B22E5E"/>
    <w:rsid w:val="00B2300F"/>
    <w:rsid w:val="00B23296"/>
    <w:rsid w:val="00B24172"/>
    <w:rsid w:val="00B2594E"/>
    <w:rsid w:val="00B25CAB"/>
    <w:rsid w:val="00B260A6"/>
    <w:rsid w:val="00B27B96"/>
    <w:rsid w:val="00B30618"/>
    <w:rsid w:val="00B307BA"/>
    <w:rsid w:val="00B312FF"/>
    <w:rsid w:val="00B31596"/>
    <w:rsid w:val="00B32160"/>
    <w:rsid w:val="00B32DB1"/>
    <w:rsid w:val="00B32E5E"/>
    <w:rsid w:val="00B331B0"/>
    <w:rsid w:val="00B332F3"/>
    <w:rsid w:val="00B336DA"/>
    <w:rsid w:val="00B34452"/>
    <w:rsid w:val="00B37436"/>
    <w:rsid w:val="00B374BD"/>
    <w:rsid w:val="00B375ED"/>
    <w:rsid w:val="00B375FC"/>
    <w:rsid w:val="00B406A3"/>
    <w:rsid w:val="00B40D63"/>
    <w:rsid w:val="00B415FE"/>
    <w:rsid w:val="00B419C1"/>
    <w:rsid w:val="00B43C3C"/>
    <w:rsid w:val="00B44BC3"/>
    <w:rsid w:val="00B464A8"/>
    <w:rsid w:val="00B466EF"/>
    <w:rsid w:val="00B46C1F"/>
    <w:rsid w:val="00B46E11"/>
    <w:rsid w:val="00B4767E"/>
    <w:rsid w:val="00B50430"/>
    <w:rsid w:val="00B510FE"/>
    <w:rsid w:val="00B51227"/>
    <w:rsid w:val="00B516AA"/>
    <w:rsid w:val="00B516F9"/>
    <w:rsid w:val="00B51BA6"/>
    <w:rsid w:val="00B52730"/>
    <w:rsid w:val="00B5287F"/>
    <w:rsid w:val="00B52EF9"/>
    <w:rsid w:val="00B52F43"/>
    <w:rsid w:val="00B53430"/>
    <w:rsid w:val="00B536AB"/>
    <w:rsid w:val="00B53A39"/>
    <w:rsid w:val="00B53D3A"/>
    <w:rsid w:val="00B54165"/>
    <w:rsid w:val="00B54673"/>
    <w:rsid w:val="00B55568"/>
    <w:rsid w:val="00B55646"/>
    <w:rsid w:val="00B5570E"/>
    <w:rsid w:val="00B56160"/>
    <w:rsid w:val="00B56788"/>
    <w:rsid w:val="00B56A7E"/>
    <w:rsid w:val="00B57584"/>
    <w:rsid w:val="00B5797B"/>
    <w:rsid w:val="00B600AB"/>
    <w:rsid w:val="00B6051B"/>
    <w:rsid w:val="00B60CB1"/>
    <w:rsid w:val="00B61556"/>
    <w:rsid w:val="00B61BCF"/>
    <w:rsid w:val="00B61FA9"/>
    <w:rsid w:val="00B62273"/>
    <w:rsid w:val="00B629CA"/>
    <w:rsid w:val="00B62B78"/>
    <w:rsid w:val="00B634FD"/>
    <w:rsid w:val="00B64252"/>
    <w:rsid w:val="00B642A2"/>
    <w:rsid w:val="00B64375"/>
    <w:rsid w:val="00B662AF"/>
    <w:rsid w:val="00B6668B"/>
    <w:rsid w:val="00B669D4"/>
    <w:rsid w:val="00B67C5E"/>
    <w:rsid w:val="00B67E21"/>
    <w:rsid w:val="00B70592"/>
    <w:rsid w:val="00B708C5"/>
    <w:rsid w:val="00B71B89"/>
    <w:rsid w:val="00B7242B"/>
    <w:rsid w:val="00B73A69"/>
    <w:rsid w:val="00B74C7E"/>
    <w:rsid w:val="00B7535C"/>
    <w:rsid w:val="00B76A2B"/>
    <w:rsid w:val="00B7750F"/>
    <w:rsid w:val="00B80079"/>
    <w:rsid w:val="00B8036E"/>
    <w:rsid w:val="00B8059B"/>
    <w:rsid w:val="00B8162E"/>
    <w:rsid w:val="00B82287"/>
    <w:rsid w:val="00B824F3"/>
    <w:rsid w:val="00B83EFA"/>
    <w:rsid w:val="00B8450A"/>
    <w:rsid w:val="00B8451D"/>
    <w:rsid w:val="00B84628"/>
    <w:rsid w:val="00B84631"/>
    <w:rsid w:val="00B851DC"/>
    <w:rsid w:val="00B85DC5"/>
    <w:rsid w:val="00B878BF"/>
    <w:rsid w:val="00B9066F"/>
    <w:rsid w:val="00B90B00"/>
    <w:rsid w:val="00B90E32"/>
    <w:rsid w:val="00B92732"/>
    <w:rsid w:val="00B93871"/>
    <w:rsid w:val="00B9486D"/>
    <w:rsid w:val="00B9494A"/>
    <w:rsid w:val="00B94C7C"/>
    <w:rsid w:val="00B95F66"/>
    <w:rsid w:val="00B962FD"/>
    <w:rsid w:val="00B96F70"/>
    <w:rsid w:val="00B97085"/>
    <w:rsid w:val="00B97BE2"/>
    <w:rsid w:val="00BA13E8"/>
    <w:rsid w:val="00BA1707"/>
    <w:rsid w:val="00BA1F4D"/>
    <w:rsid w:val="00BA23F6"/>
    <w:rsid w:val="00BA2D1E"/>
    <w:rsid w:val="00BA584C"/>
    <w:rsid w:val="00BA5A6B"/>
    <w:rsid w:val="00BA5CBE"/>
    <w:rsid w:val="00BA6A25"/>
    <w:rsid w:val="00BA767A"/>
    <w:rsid w:val="00BA77AD"/>
    <w:rsid w:val="00BA7BB3"/>
    <w:rsid w:val="00BB03BC"/>
    <w:rsid w:val="00BB072F"/>
    <w:rsid w:val="00BB0E4C"/>
    <w:rsid w:val="00BB12EF"/>
    <w:rsid w:val="00BB1D61"/>
    <w:rsid w:val="00BB2389"/>
    <w:rsid w:val="00BB45E0"/>
    <w:rsid w:val="00BB4F28"/>
    <w:rsid w:val="00BB51EF"/>
    <w:rsid w:val="00BB5922"/>
    <w:rsid w:val="00BB6248"/>
    <w:rsid w:val="00BB6699"/>
    <w:rsid w:val="00BB6B05"/>
    <w:rsid w:val="00BB7AFF"/>
    <w:rsid w:val="00BB7C78"/>
    <w:rsid w:val="00BC01BE"/>
    <w:rsid w:val="00BC08E8"/>
    <w:rsid w:val="00BC0B12"/>
    <w:rsid w:val="00BC1993"/>
    <w:rsid w:val="00BC26A0"/>
    <w:rsid w:val="00BC2724"/>
    <w:rsid w:val="00BC2833"/>
    <w:rsid w:val="00BC3429"/>
    <w:rsid w:val="00BC3A17"/>
    <w:rsid w:val="00BC3DAC"/>
    <w:rsid w:val="00BC474A"/>
    <w:rsid w:val="00BC4AED"/>
    <w:rsid w:val="00BC4DC8"/>
    <w:rsid w:val="00BC536E"/>
    <w:rsid w:val="00BC63B4"/>
    <w:rsid w:val="00BC66ED"/>
    <w:rsid w:val="00BC6732"/>
    <w:rsid w:val="00BC6847"/>
    <w:rsid w:val="00BD07ED"/>
    <w:rsid w:val="00BD0F12"/>
    <w:rsid w:val="00BD113A"/>
    <w:rsid w:val="00BD182D"/>
    <w:rsid w:val="00BD1CD2"/>
    <w:rsid w:val="00BD1E6A"/>
    <w:rsid w:val="00BD3260"/>
    <w:rsid w:val="00BD3867"/>
    <w:rsid w:val="00BD388C"/>
    <w:rsid w:val="00BD426E"/>
    <w:rsid w:val="00BD43DA"/>
    <w:rsid w:val="00BD4777"/>
    <w:rsid w:val="00BD5179"/>
    <w:rsid w:val="00BD5B60"/>
    <w:rsid w:val="00BD5DC4"/>
    <w:rsid w:val="00BD610D"/>
    <w:rsid w:val="00BD6B55"/>
    <w:rsid w:val="00BD7FBD"/>
    <w:rsid w:val="00BE2445"/>
    <w:rsid w:val="00BE27D8"/>
    <w:rsid w:val="00BE32BD"/>
    <w:rsid w:val="00BE3451"/>
    <w:rsid w:val="00BE3A2B"/>
    <w:rsid w:val="00BE44AB"/>
    <w:rsid w:val="00BE46C3"/>
    <w:rsid w:val="00BE4A92"/>
    <w:rsid w:val="00BE590F"/>
    <w:rsid w:val="00BE6380"/>
    <w:rsid w:val="00BE63E6"/>
    <w:rsid w:val="00BE6F60"/>
    <w:rsid w:val="00BE71FE"/>
    <w:rsid w:val="00BE724A"/>
    <w:rsid w:val="00BF140A"/>
    <w:rsid w:val="00BF18DC"/>
    <w:rsid w:val="00BF3052"/>
    <w:rsid w:val="00BF3448"/>
    <w:rsid w:val="00BF3465"/>
    <w:rsid w:val="00BF41C8"/>
    <w:rsid w:val="00BF42C7"/>
    <w:rsid w:val="00BF42E7"/>
    <w:rsid w:val="00BF4849"/>
    <w:rsid w:val="00BF48B5"/>
    <w:rsid w:val="00BF506B"/>
    <w:rsid w:val="00BF511E"/>
    <w:rsid w:val="00BF60B9"/>
    <w:rsid w:val="00BF6F73"/>
    <w:rsid w:val="00BF721E"/>
    <w:rsid w:val="00BF728F"/>
    <w:rsid w:val="00BF7A31"/>
    <w:rsid w:val="00BF7E0F"/>
    <w:rsid w:val="00BF7E90"/>
    <w:rsid w:val="00BF7EC7"/>
    <w:rsid w:val="00C00167"/>
    <w:rsid w:val="00C01406"/>
    <w:rsid w:val="00C015D1"/>
    <w:rsid w:val="00C0212E"/>
    <w:rsid w:val="00C02783"/>
    <w:rsid w:val="00C03209"/>
    <w:rsid w:val="00C0379D"/>
    <w:rsid w:val="00C03D30"/>
    <w:rsid w:val="00C03F4A"/>
    <w:rsid w:val="00C04063"/>
    <w:rsid w:val="00C05154"/>
    <w:rsid w:val="00C055BE"/>
    <w:rsid w:val="00C061E7"/>
    <w:rsid w:val="00C0782B"/>
    <w:rsid w:val="00C106E6"/>
    <w:rsid w:val="00C10845"/>
    <w:rsid w:val="00C10C85"/>
    <w:rsid w:val="00C10E5A"/>
    <w:rsid w:val="00C10FFE"/>
    <w:rsid w:val="00C15EE8"/>
    <w:rsid w:val="00C162B6"/>
    <w:rsid w:val="00C16709"/>
    <w:rsid w:val="00C1765B"/>
    <w:rsid w:val="00C17BCC"/>
    <w:rsid w:val="00C20338"/>
    <w:rsid w:val="00C2069E"/>
    <w:rsid w:val="00C213E3"/>
    <w:rsid w:val="00C2187B"/>
    <w:rsid w:val="00C21EF1"/>
    <w:rsid w:val="00C22755"/>
    <w:rsid w:val="00C22EBF"/>
    <w:rsid w:val="00C232F5"/>
    <w:rsid w:val="00C2545F"/>
    <w:rsid w:val="00C26B41"/>
    <w:rsid w:val="00C27316"/>
    <w:rsid w:val="00C31EFB"/>
    <w:rsid w:val="00C32244"/>
    <w:rsid w:val="00C337ED"/>
    <w:rsid w:val="00C341B5"/>
    <w:rsid w:val="00C3532A"/>
    <w:rsid w:val="00C358D4"/>
    <w:rsid w:val="00C363E4"/>
    <w:rsid w:val="00C364FD"/>
    <w:rsid w:val="00C36F11"/>
    <w:rsid w:val="00C40387"/>
    <w:rsid w:val="00C40776"/>
    <w:rsid w:val="00C40E6C"/>
    <w:rsid w:val="00C4134A"/>
    <w:rsid w:val="00C4276F"/>
    <w:rsid w:val="00C42CE4"/>
    <w:rsid w:val="00C43809"/>
    <w:rsid w:val="00C43FBB"/>
    <w:rsid w:val="00C44970"/>
    <w:rsid w:val="00C44C5A"/>
    <w:rsid w:val="00C45E88"/>
    <w:rsid w:val="00C472BF"/>
    <w:rsid w:val="00C47C30"/>
    <w:rsid w:val="00C508DC"/>
    <w:rsid w:val="00C50B10"/>
    <w:rsid w:val="00C5133B"/>
    <w:rsid w:val="00C5144A"/>
    <w:rsid w:val="00C519DD"/>
    <w:rsid w:val="00C52549"/>
    <w:rsid w:val="00C52987"/>
    <w:rsid w:val="00C52C52"/>
    <w:rsid w:val="00C53D7A"/>
    <w:rsid w:val="00C53F10"/>
    <w:rsid w:val="00C546A0"/>
    <w:rsid w:val="00C54F84"/>
    <w:rsid w:val="00C54FB4"/>
    <w:rsid w:val="00C54FB6"/>
    <w:rsid w:val="00C550D2"/>
    <w:rsid w:val="00C55DCA"/>
    <w:rsid w:val="00C56AF5"/>
    <w:rsid w:val="00C6000F"/>
    <w:rsid w:val="00C61888"/>
    <w:rsid w:val="00C61C8A"/>
    <w:rsid w:val="00C63653"/>
    <w:rsid w:val="00C63B3D"/>
    <w:rsid w:val="00C63D19"/>
    <w:rsid w:val="00C647D8"/>
    <w:rsid w:val="00C64F9E"/>
    <w:rsid w:val="00C653A2"/>
    <w:rsid w:val="00C65533"/>
    <w:rsid w:val="00C701E6"/>
    <w:rsid w:val="00C7033A"/>
    <w:rsid w:val="00C72353"/>
    <w:rsid w:val="00C72366"/>
    <w:rsid w:val="00C73F8E"/>
    <w:rsid w:val="00C75959"/>
    <w:rsid w:val="00C768EF"/>
    <w:rsid w:val="00C7697C"/>
    <w:rsid w:val="00C773E5"/>
    <w:rsid w:val="00C779C9"/>
    <w:rsid w:val="00C8004F"/>
    <w:rsid w:val="00C805DC"/>
    <w:rsid w:val="00C80840"/>
    <w:rsid w:val="00C8196A"/>
    <w:rsid w:val="00C8258B"/>
    <w:rsid w:val="00C83173"/>
    <w:rsid w:val="00C83C6A"/>
    <w:rsid w:val="00C83DDD"/>
    <w:rsid w:val="00C83ED0"/>
    <w:rsid w:val="00C84675"/>
    <w:rsid w:val="00C8470C"/>
    <w:rsid w:val="00C84CD9"/>
    <w:rsid w:val="00C854FD"/>
    <w:rsid w:val="00C860AC"/>
    <w:rsid w:val="00C86C24"/>
    <w:rsid w:val="00C8700E"/>
    <w:rsid w:val="00C87D65"/>
    <w:rsid w:val="00C90246"/>
    <w:rsid w:val="00C90DC6"/>
    <w:rsid w:val="00C9102B"/>
    <w:rsid w:val="00C92CA8"/>
    <w:rsid w:val="00C93208"/>
    <w:rsid w:val="00C9322A"/>
    <w:rsid w:val="00C932AC"/>
    <w:rsid w:val="00C93335"/>
    <w:rsid w:val="00C936C0"/>
    <w:rsid w:val="00C93FE6"/>
    <w:rsid w:val="00C9483B"/>
    <w:rsid w:val="00C955C3"/>
    <w:rsid w:val="00C95ECC"/>
    <w:rsid w:val="00C96061"/>
    <w:rsid w:val="00C96BA9"/>
    <w:rsid w:val="00C974D1"/>
    <w:rsid w:val="00C97BE2"/>
    <w:rsid w:val="00CA0343"/>
    <w:rsid w:val="00CA2012"/>
    <w:rsid w:val="00CA3004"/>
    <w:rsid w:val="00CA340F"/>
    <w:rsid w:val="00CA40B7"/>
    <w:rsid w:val="00CA4FF1"/>
    <w:rsid w:val="00CA5FAA"/>
    <w:rsid w:val="00CA63C3"/>
    <w:rsid w:val="00CA713C"/>
    <w:rsid w:val="00CA768C"/>
    <w:rsid w:val="00CA7B49"/>
    <w:rsid w:val="00CB018B"/>
    <w:rsid w:val="00CB04EE"/>
    <w:rsid w:val="00CB071E"/>
    <w:rsid w:val="00CB0E10"/>
    <w:rsid w:val="00CB1E00"/>
    <w:rsid w:val="00CB24F5"/>
    <w:rsid w:val="00CB2580"/>
    <w:rsid w:val="00CB3565"/>
    <w:rsid w:val="00CB3CCF"/>
    <w:rsid w:val="00CB4541"/>
    <w:rsid w:val="00CB4E50"/>
    <w:rsid w:val="00CB51BA"/>
    <w:rsid w:val="00CB6125"/>
    <w:rsid w:val="00CB6796"/>
    <w:rsid w:val="00CB67D6"/>
    <w:rsid w:val="00CB7843"/>
    <w:rsid w:val="00CC0187"/>
    <w:rsid w:val="00CC0310"/>
    <w:rsid w:val="00CC0873"/>
    <w:rsid w:val="00CC0FB3"/>
    <w:rsid w:val="00CC1917"/>
    <w:rsid w:val="00CC1998"/>
    <w:rsid w:val="00CC1BA8"/>
    <w:rsid w:val="00CC1F70"/>
    <w:rsid w:val="00CC1FA0"/>
    <w:rsid w:val="00CC2368"/>
    <w:rsid w:val="00CC27D9"/>
    <w:rsid w:val="00CC30B1"/>
    <w:rsid w:val="00CC3667"/>
    <w:rsid w:val="00CC395D"/>
    <w:rsid w:val="00CC4698"/>
    <w:rsid w:val="00CC61AC"/>
    <w:rsid w:val="00CC650C"/>
    <w:rsid w:val="00CC6770"/>
    <w:rsid w:val="00CC6A45"/>
    <w:rsid w:val="00CC72E7"/>
    <w:rsid w:val="00CC76FE"/>
    <w:rsid w:val="00CD04D3"/>
    <w:rsid w:val="00CD1074"/>
    <w:rsid w:val="00CD1098"/>
    <w:rsid w:val="00CD2945"/>
    <w:rsid w:val="00CD334B"/>
    <w:rsid w:val="00CD4BD1"/>
    <w:rsid w:val="00CD6B65"/>
    <w:rsid w:val="00CE06AA"/>
    <w:rsid w:val="00CE0B75"/>
    <w:rsid w:val="00CE1857"/>
    <w:rsid w:val="00CE21FD"/>
    <w:rsid w:val="00CE31D9"/>
    <w:rsid w:val="00CE32D7"/>
    <w:rsid w:val="00CE34C4"/>
    <w:rsid w:val="00CE3811"/>
    <w:rsid w:val="00CE38E7"/>
    <w:rsid w:val="00CE4EBB"/>
    <w:rsid w:val="00CE614D"/>
    <w:rsid w:val="00CE63AF"/>
    <w:rsid w:val="00CE643E"/>
    <w:rsid w:val="00CE661E"/>
    <w:rsid w:val="00CF03B9"/>
    <w:rsid w:val="00CF068A"/>
    <w:rsid w:val="00CF124F"/>
    <w:rsid w:val="00CF3470"/>
    <w:rsid w:val="00CF352C"/>
    <w:rsid w:val="00CF3B8A"/>
    <w:rsid w:val="00CF3B97"/>
    <w:rsid w:val="00CF4C2B"/>
    <w:rsid w:val="00CF570B"/>
    <w:rsid w:val="00CF582F"/>
    <w:rsid w:val="00CF5DB4"/>
    <w:rsid w:val="00CF682C"/>
    <w:rsid w:val="00CF6A64"/>
    <w:rsid w:val="00CF6DC0"/>
    <w:rsid w:val="00CF6EB9"/>
    <w:rsid w:val="00CF79B0"/>
    <w:rsid w:val="00D001C1"/>
    <w:rsid w:val="00D0064C"/>
    <w:rsid w:val="00D00D1C"/>
    <w:rsid w:val="00D01205"/>
    <w:rsid w:val="00D014EA"/>
    <w:rsid w:val="00D025A7"/>
    <w:rsid w:val="00D025AA"/>
    <w:rsid w:val="00D02D86"/>
    <w:rsid w:val="00D03570"/>
    <w:rsid w:val="00D03576"/>
    <w:rsid w:val="00D03824"/>
    <w:rsid w:val="00D03871"/>
    <w:rsid w:val="00D03ABC"/>
    <w:rsid w:val="00D03E36"/>
    <w:rsid w:val="00D0438E"/>
    <w:rsid w:val="00D04ECC"/>
    <w:rsid w:val="00D0588E"/>
    <w:rsid w:val="00D06B19"/>
    <w:rsid w:val="00D07F4F"/>
    <w:rsid w:val="00D10859"/>
    <w:rsid w:val="00D1093D"/>
    <w:rsid w:val="00D10B64"/>
    <w:rsid w:val="00D116E0"/>
    <w:rsid w:val="00D11D60"/>
    <w:rsid w:val="00D11E27"/>
    <w:rsid w:val="00D11F0F"/>
    <w:rsid w:val="00D1246C"/>
    <w:rsid w:val="00D12A10"/>
    <w:rsid w:val="00D12DBF"/>
    <w:rsid w:val="00D13419"/>
    <w:rsid w:val="00D13C9B"/>
    <w:rsid w:val="00D1430B"/>
    <w:rsid w:val="00D144CA"/>
    <w:rsid w:val="00D1451B"/>
    <w:rsid w:val="00D14982"/>
    <w:rsid w:val="00D14D36"/>
    <w:rsid w:val="00D14E9F"/>
    <w:rsid w:val="00D15368"/>
    <w:rsid w:val="00D159E4"/>
    <w:rsid w:val="00D1726C"/>
    <w:rsid w:val="00D17659"/>
    <w:rsid w:val="00D21571"/>
    <w:rsid w:val="00D22326"/>
    <w:rsid w:val="00D22CD0"/>
    <w:rsid w:val="00D22F45"/>
    <w:rsid w:val="00D23CBC"/>
    <w:rsid w:val="00D23DBA"/>
    <w:rsid w:val="00D24381"/>
    <w:rsid w:val="00D244C4"/>
    <w:rsid w:val="00D24EC3"/>
    <w:rsid w:val="00D252FD"/>
    <w:rsid w:val="00D25342"/>
    <w:rsid w:val="00D25BD8"/>
    <w:rsid w:val="00D26631"/>
    <w:rsid w:val="00D26E55"/>
    <w:rsid w:val="00D26F4C"/>
    <w:rsid w:val="00D27A0B"/>
    <w:rsid w:val="00D30AE6"/>
    <w:rsid w:val="00D30DC5"/>
    <w:rsid w:val="00D31447"/>
    <w:rsid w:val="00D335DD"/>
    <w:rsid w:val="00D33CF6"/>
    <w:rsid w:val="00D347D2"/>
    <w:rsid w:val="00D34B6A"/>
    <w:rsid w:val="00D3532A"/>
    <w:rsid w:val="00D3586B"/>
    <w:rsid w:val="00D35B69"/>
    <w:rsid w:val="00D37F36"/>
    <w:rsid w:val="00D408E4"/>
    <w:rsid w:val="00D40CAF"/>
    <w:rsid w:val="00D417A5"/>
    <w:rsid w:val="00D418C2"/>
    <w:rsid w:val="00D422C5"/>
    <w:rsid w:val="00D44FBB"/>
    <w:rsid w:val="00D4517C"/>
    <w:rsid w:val="00D45F66"/>
    <w:rsid w:val="00D46092"/>
    <w:rsid w:val="00D46549"/>
    <w:rsid w:val="00D466BF"/>
    <w:rsid w:val="00D47374"/>
    <w:rsid w:val="00D47AF9"/>
    <w:rsid w:val="00D47CD0"/>
    <w:rsid w:val="00D5072A"/>
    <w:rsid w:val="00D5132B"/>
    <w:rsid w:val="00D51360"/>
    <w:rsid w:val="00D51AEC"/>
    <w:rsid w:val="00D545D4"/>
    <w:rsid w:val="00D54BE7"/>
    <w:rsid w:val="00D55082"/>
    <w:rsid w:val="00D5524E"/>
    <w:rsid w:val="00D556E1"/>
    <w:rsid w:val="00D55FD7"/>
    <w:rsid w:val="00D61072"/>
    <w:rsid w:val="00D61808"/>
    <w:rsid w:val="00D61CE3"/>
    <w:rsid w:val="00D6204D"/>
    <w:rsid w:val="00D62972"/>
    <w:rsid w:val="00D66716"/>
    <w:rsid w:val="00D66E0F"/>
    <w:rsid w:val="00D71801"/>
    <w:rsid w:val="00D72E0C"/>
    <w:rsid w:val="00D73284"/>
    <w:rsid w:val="00D745B9"/>
    <w:rsid w:val="00D74E10"/>
    <w:rsid w:val="00D7592C"/>
    <w:rsid w:val="00D75AB5"/>
    <w:rsid w:val="00D75DCA"/>
    <w:rsid w:val="00D7632D"/>
    <w:rsid w:val="00D7635D"/>
    <w:rsid w:val="00D765BE"/>
    <w:rsid w:val="00D769AB"/>
    <w:rsid w:val="00D77B27"/>
    <w:rsid w:val="00D807BD"/>
    <w:rsid w:val="00D81A3A"/>
    <w:rsid w:val="00D81F79"/>
    <w:rsid w:val="00D82C56"/>
    <w:rsid w:val="00D83D91"/>
    <w:rsid w:val="00D840B9"/>
    <w:rsid w:val="00D841D7"/>
    <w:rsid w:val="00D8450D"/>
    <w:rsid w:val="00D857A4"/>
    <w:rsid w:val="00D85AF7"/>
    <w:rsid w:val="00D85C4B"/>
    <w:rsid w:val="00D85CC0"/>
    <w:rsid w:val="00D86B59"/>
    <w:rsid w:val="00D86BF9"/>
    <w:rsid w:val="00D86E29"/>
    <w:rsid w:val="00D874C1"/>
    <w:rsid w:val="00D87AB0"/>
    <w:rsid w:val="00D87BD2"/>
    <w:rsid w:val="00D91221"/>
    <w:rsid w:val="00D9270D"/>
    <w:rsid w:val="00D9270E"/>
    <w:rsid w:val="00D930D8"/>
    <w:rsid w:val="00D93589"/>
    <w:rsid w:val="00D93A18"/>
    <w:rsid w:val="00D94CC2"/>
    <w:rsid w:val="00D95C54"/>
    <w:rsid w:val="00DA0C85"/>
    <w:rsid w:val="00DA1061"/>
    <w:rsid w:val="00DA1272"/>
    <w:rsid w:val="00DA20CA"/>
    <w:rsid w:val="00DA2490"/>
    <w:rsid w:val="00DA2AD4"/>
    <w:rsid w:val="00DA31FF"/>
    <w:rsid w:val="00DA4B8A"/>
    <w:rsid w:val="00DA4C16"/>
    <w:rsid w:val="00DA4D36"/>
    <w:rsid w:val="00DA6CFA"/>
    <w:rsid w:val="00DA6EEE"/>
    <w:rsid w:val="00DA798F"/>
    <w:rsid w:val="00DA7AF3"/>
    <w:rsid w:val="00DB0DDE"/>
    <w:rsid w:val="00DB1FC9"/>
    <w:rsid w:val="00DB24BE"/>
    <w:rsid w:val="00DB28B6"/>
    <w:rsid w:val="00DB2A28"/>
    <w:rsid w:val="00DB34CB"/>
    <w:rsid w:val="00DB4D1B"/>
    <w:rsid w:val="00DB5288"/>
    <w:rsid w:val="00DB5A8D"/>
    <w:rsid w:val="00DB5B04"/>
    <w:rsid w:val="00DB5E1B"/>
    <w:rsid w:val="00DB631F"/>
    <w:rsid w:val="00DB6794"/>
    <w:rsid w:val="00DB6998"/>
    <w:rsid w:val="00DB73F2"/>
    <w:rsid w:val="00DC171F"/>
    <w:rsid w:val="00DC1C99"/>
    <w:rsid w:val="00DC2229"/>
    <w:rsid w:val="00DC337D"/>
    <w:rsid w:val="00DC3D60"/>
    <w:rsid w:val="00DC467C"/>
    <w:rsid w:val="00DC4DB6"/>
    <w:rsid w:val="00DC644F"/>
    <w:rsid w:val="00DC682E"/>
    <w:rsid w:val="00DC6A60"/>
    <w:rsid w:val="00DC726A"/>
    <w:rsid w:val="00DD0247"/>
    <w:rsid w:val="00DD07B7"/>
    <w:rsid w:val="00DD0855"/>
    <w:rsid w:val="00DD0973"/>
    <w:rsid w:val="00DD0C3F"/>
    <w:rsid w:val="00DD165F"/>
    <w:rsid w:val="00DD1B54"/>
    <w:rsid w:val="00DD250B"/>
    <w:rsid w:val="00DD260D"/>
    <w:rsid w:val="00DD28B9"/>
    <w:rsid w:val="00DD2F1C"/>
    <w:rsid w:val="00DD335C"/>
    <w:rsid w:val="00DD3E64"/>
    <w:rsid w:val="00DD4740"/>
    <w:rsid w:val="00DD5F50"/>
    <w:rsid w:val="00DD62BA"/>
    <w:rsid w:val="00DD693D"/>
    <w:rsid w:val="00DD6B5B"/>
    <w:rsid w:val="00DE0F7F"/>
    <w:rsid w:val="00DE1945"/>
    <w:rsid w:val="00DE1C78"/>
    <w:rsid w:val="00DE20FF"/>
    <w:rsid w:val="00DE2A88"/>
    <w:rsid w:val="00DE2B7D"/>
    <w:rsid w:val="00DE3309"/>
    <w:rsid w:val="00DE402A"/>
    <w:rsid w:val="00DE41D1"/>
    <w:rsid w:val="00DE4D95"/>
    <w:rsid w:val="00DE5C22"/>
    <w:rsid w:val="00DE63E3"/>
    <w:rsid w:val="00DE6401"/>
    <w:rsid w:val="00DE6462"/>
    <w:rsid w:val="00DE7502"/>
    <w:rsid w:val="00DF05C9"/>
    <w:rsid w:val="00DF06B1"/>
    <w:rsid w:val="00DF1F1A"/>
    <w:rsid w:val="00DF2002"/>
    <w:rsid w:val="00DF21F9"/>
    <w:rsid w:val="00DF2421"/>
    <w:rsid w:val="00DF25EF"/>
    <w:rsid w:val="00DF2FFA"/>
    <w:rsid w:val="00DF3195"/>
    <w:rsid w:val="00DF3A15"/>
    <w:rsid w:val="00DF4C06"/>
    <w:rsid w:val="00DF4C54"/>
    <w:rsid w:val="00DF5433"/>
    <w:rsid w:val="00E00C82"/>
    <w:rsid w:val="00E01319"/>
    <w:rsid w:val="00E02DE3"/>
    <w:rsid w:val="00E03A60"/>
    <w:rsid w:val="00E03A69"/>
    <w:rsid w:val="00E03F79"/>
    <w:rsid w:val="00E03FE2"/>
    <w:rsid w:val="00E04486"/>
    <w:rsid w:val="00E05E55"/>
    <w:rsid w:val="00E060BD"/>
    <w:rsid w:val="00E064D2"/>
    <w:rsid w:val="00E0770E"/>
    <w:rsid w:val="00E1004E"/>
    <w:rsid w:val="00E105A8"/>
    <w:rsid w:val="00E10785"/>
    <w:rsid w:val="00E108C8"/>
    <w:rsid w:val="00E1132A"/>
    <w:rsid w:val="00E115C7"/>
    <w:rsid w:val="00E11703"/>
    <w:rsid w:val="00E12706"/>
    <w:rsid w:val="00E13922"/>
    <w:rsid w:val="00E15164"/>
    <w:rsid w:val="00E15946"/>
    <w:rsid w:val="00E15D57"/>
    <w:rsid w:val="00E20418"/>
    <w:rsid w:val="00E20E14"/>
    <w:rsid w:val="00E212CD"/>
    <w:rsid w:val="00E21B77"/>
    <w:rsid w:val="00E21BC8"/>
    <w:rsid w:val="00E21C03"/>
    <w:rsid w:val="00E23309"/>
    <w:rsid w:val="00E23925"/>
    <w:rsid w:val="00E25015"/>
    <w:rsid w:val="00E254A6"/>
    <w:rsid w:val="00E25F59"/>
    <w:rsid w:val="00E26A8E"/>
    <w:rsid w:val="00E26EA5"/>
    <w:rsid w:val="00E27560"/>
    <w:rsid w:val="00E3032A"/>
    <w:rsid w:val="00E31232"/>
    <w:rsid w:val="00E31D8A"/>
    <w:rsid w:val="00E3264D"/>
    <w:rsid w:val="00E329E5"/>
    <w:rsid w:val="00E32E11"/>
    <w:rsid w:val="00E337D2"/>
    <w:rsid w:val="00E339AA"/>
    <w:rsid w:val="00E33E66"/>
    <w:rsid w:val="00E34A44"/>
    <w:rsid w:val="00E34DEA"/>
    <w:rsid w:val="00E353FD"/>
    <w:rsid w:val="00E36B91"/>
    <w:rsid w:val="00E36D3D"/>
    <w:rsid w:val="00E375BC"/>
    <w:rsid w:val="00E37B55"/>
    <w:rsid w:val="00E37C91"/>
    <w:rsid w:val="00E37D0C"/>
    <w:rsid w:val="00E412AC"/>
    <w:rsid w:val="00E41B14"/>
    <w:rsid w:val="00E43309"/>
    <w:rsid w:val="00E441A0"/>
    <w:rsid w:val="00E44670"/>
    <w:rsid w:val="00E448D7"/>
    <w:rsid w:val="00E44FE1"/>
    <w:rsid w:val="00E451A9"/>
    <w:rsid w:val="00E4536E"/>
    <w:rsid w:val="00E45518"/>
    <w:rsid w:val="00E459E0"/>
    <w:rsid w:val="00E45DF8"/>
    <w:rsid w:val="00E45FB4"/>
    <w:rsid w:val="00E46AF8"/>
    <w:rsid w:val="00E470C7"/>
    <w:rsid w:val="00E5038E"/>
    <w:rsid w:val="00E507F6"/>
    <w:rsid w:val="00E50F66"/>
    <w:rsid w:val="00E51F32"/>
    <w:rsid w:val="00E52113"/>
    <w:rsid w:val="00E52116"/>
    <w:rsid w:val="00E5213E"/>
    <w:rsid w:val="00E5334E"/>
    <w:rsid w:val="00E53DC1"/>
    <w:rsid w:val="00E540B4"/>
    <w:rsid w:val="00E541D3"/>
    <w:rsid w:val="00E549B4"/>
    <w:rsid w:val="00E54A89"/>
    <w:rsid w:val="00E560B1"/>
    <w:rsid w:val="00E56C14"/>
    <w:rsid w:val="00E56E67"/>
    <w:rsid w:val="00E57697"/>
    <w:rsid w:val="00E57B47"/>
    <w:rsid w:val="00E57BE2"/>
    <w:rsid w:val="00E57D5E"/>
    <w:rsid w:val="00E6093A"/>
    <w:rsid w:val="00E6162C"/>
    <w:rsid w:val="00E617F7"/>
    <w:rsid w:val="00E61F30"/>
    <w:rsid w:val="00E622C6"/>
    <w:rsid w:val="00E62A27"/>
    <w:rsid w:val="00E630B0"/>
    <w:rsid w:val="00E639DB"/>
    <w:rsid w:val="00E63D36"/>
    <w:rsid w:val="00E63F6B"/>
    <w:rsid w:val="00E64AEE"/>
    <w:rsid w:val="00E64E2F"/>
    <w:rsid w:val="00E65E98"/>
    <w:rsid w:val="00E6672B"/>
    <w:rsid w:val="00E66BCE"/>
    <w:rsid w:val="00E66F51"/>
    <w:rsid w:val="00E67A23"/>
    <w:rsid w:val="00E67DD3"/>
    <w:rsid w:val="00E67EEF"/>
    <w:rsid w:val="00E71F33"/>
    <w:rsid w:val="00E7228B"/>
    <w:rsid w:val="00E72DD3"/>
    <w:rsid w:val="00E74343"/>
    <w:rsid w:val="00E74DE5"/>
    <w:rsid w:val="00E75242"/>
    <w:rsid w:val="00E75313"/>
    <w:rsid w:val="00E76C49"/>
    <w:rsid w:val="00E7719C"/>
    <w:rsid w:val="00E80348"/>
    <w:rsid w:val="00E80643"/>
    <w:rsid w:val="00E81007"/>
    <w:rsid w:val="00E81A5D"/>
    <w:rsid w:val="00E8261F"/>
    <w:rsid w:val="00E83F4B"/>
    <w:rsid w:val="00E8496E"/>
    <w:rsid w:val="00E852A9"/>
    <w:rsid w:val="00E85EC5"/>
    <w:rsid w:val="00E87337"/>
    <w:rsid w:val="00E8738F"/>
    <w:rsid w:val="00E87F28"/>
    <w:rsid w:val="00E90599"/>
    <w:rsid w:val="00E90654"/>
    <w:rsid w:val="00E90794"/>
    <w:rsid w:val="00E91969"/>
    <w:rsid w:val="00E92350"/>
    <w:rsid w:val="00E924C0"/>
    <w:rsid w:val="00E92927"/>
    <w:rsid w:val="00E95673"/>
    <w:rsid w:val="00E95954"/>
    <w:rsid w:val="00E96789"/>
    <w:rsid w:val="00E97512"/>
    <w:rsid w:val="00EA00CC"/>
    <w:rsid w:val="00EA0151"/>
    <w:rsid w:val="00EA0761"/>
    <w:rsid w:val="00EA08F8"/>
    <w:rsid w:val="00EA0B12"/>
    <w:rsid w:val="00EA1277"/>
    <w:rsid w:val="00EA15E3"/>
    <w:rsid w:val="00EA1C7D"/>
    <w:rsid w:val="00EA40A7"/>
    <w:rsid w:val="00EA4230"/>
    <w:rsid w:val="00EA52C9"/>
    <w:rsid w:val="00EA542B"/>
    <w:rsid w:val="00EA5D18"/>
    <w:rsid w:val="00EA6542"/>
    <w:rsid w:val="00EA6C82"/>
    <w:rsid w:val="00EA70EE"/>
    <w:rsid w:val="00EA76FB"/>
    <w:rsid w:val="00EB0970"/>
    <w:rsid w:val="00EB0D6B"/>
    <w:rsid w:val="00EB0ECB"/>
    <w:rsid w:val="00EB1E9B"/>
    <w:rsid w:val="00EB278D"/>
    <w:rsid w:val="00EB379F"/>
    <w:rsid w:val="00EB47D6"/>
    <w:rsid w:val="00EB4B0F"/>
    <w:rsid w:val="00EB4CC8"/>
    <w:rsid w:val="00EB58B4"/>
    <w:rsid w:val="00EB5E0D"/>
    <w:rsid w:val="00EB620E"/>
    <w:rsid w:val="00EB69FC"/>
    <w:rsid w:val="00EB6B08"/>
    <w:rsid w:val="00EB6C92"/>
    <w:rsid w:val="00EC0AF5"/>
    <w:rsid w:val="00EC112E"/>
    <w:rsid w:val="00EC1353"/>
    <w:rsid w:val="00EC1661"/>
    <w:rsid w:val="00EC2106"/>
    <w:rsid w:val="00EC21DE"/>
    <w:rsid w:val="00EC2855"/>
    <w:rsid w:val="00EC4D21"/>
    <w:rsid w:val="00EC4F47"/>
    <w:rsid w:val="00EC568D"/>
    <w:rsid w:val="00EC5D42"/>
    <w:rsid w:val="00EC7AEB"/>
    <w:rsid w:val="00ED003F"/>
    <w:rsid w:val="00ED01E8"/>
    <w:rsid w:val="00ED0BBF"/>
    <w:rsid w:val="00ED0CD7"/>
    <w:rsid w:val="00ED10B4"/>
    <w:rsid w:val="00ED1289"/>
    <w:rsid w:val="00ED1C30"/>
    <w:rsid w:val="00ED2442"/>
    <w:rsid w:val="00ED276C"/>
    <w:rsid w:val="00ED2894"/>
    <w:rsid w:val="00ED2A9D"/>
    <w:rsid w:val="00ED362E"/>
    <w:rsid w:val="00ED36CF"/>
    <w:rsid w:val="00ED42CE"/>
    <w:rsid w:val="00ED4E4B"/>
    <w:rsid w:val="00ED6F5F"/>
    <w:rsid w:val="00ED778A"/>
    <w:rsid w:val="00EE020A"/>
    <w:rsid w:val="00EE05CB"/>
    <w:rsid w:val="00EE06A7"/>
    <w:rsid w:val="00EE0E85"/>
    <w:rsid w:val="00EE10B1"/>
    <w:rsid w:val="00EE2262"/>
    <w:rsid w:val="00EE2A2F"/>
    <w:rsid w:val="00EE2C0C"/>
    <w:rsid w:val="00EE3414"/>
    <w:rsid w:val="00EE5255"/>
    <w:rsid w:val="00EE77E2"/>
    <w:rsid w:val="00EF1ACE"/>
    <w:rsid w:val="00EF1BC0"/>
    <w:rsid w:val="00EF1D26"/>
    <w:rsid w:val="00EF2190"/>
    <w:rsid w:val="00EF22FC"/>
    <w:rsid w:val="00EF29B6"/>
    <w:rsid w:val="00EF3229"/>
    <w:rsid w:val="00EF35DE"/>
    <w:rsid w:val="00EF35FA"/>
    <w:rsid w:val="00EF399F"/>
    <w:rsid w:val="00EF39E3"/>
    <w:rsid w:val="00EF3EE7"/>
    <w:rsid w:val="00EF4189"/>
    <w:rsid w:val="00EF437E"/>
    <w:rsid w:val="00EF44EC"/>
    <w:rsid w:val="00EF502C"/>
    <w:rsid w:val="00EF5339"/>
    <w:rsid w:val="00EF5B86"/>
    <w:rsid w:val="00EF5DE0"/>
    <w:rsid w:val="00EF64F5"/>
    <w:rsid w:val="00EF65D9"/>
    <w:rsid w:val="00EF670C"/>
    <w:rsid w:val="00EF6B4C"/>
    <w:rsid w:val="00EF6D73"/>
    <w:rsid w:val="00EF77E1"/>
    <w:rsid w:val="00F0089E"/>
    <w:rsid w:val="00F0117E"/>
    <w:rsid w:val="00F014E8"/>
    <w:rsid w:val="00F02076"/>
    <w:rsid w:val="00F02D7F"/>
    <w:rsid w:val="00F03086"/>
    <w:rsid w:val="00F03116"/>
    <w:rsid w:val="00F03A93"/>
    <w:rsid w:val="00F0449A"/>
    <w:rsid w:val="00F06C7D"/>
    <w:rsid w:val="00F07D1F"/>
    <w:rsid w:val="00F10064"/>
    <w:rsid w:val="00F1161F"/>
    <w:rsid w:val="00F11C3A"/>
    <w:rsid w:val="00F125B1"/>
    <w:rsid w:val="00F136DA"/>
    <w:rsid w:val="00F1425C"/>
    <w:rsid w:val="00F1438E"/>
    <w:rsid w:val="00F147C3"/>
    <w:rsid w:val="00F14C10"/>
    <w:rsid w:val="00F1740C"/>
    <w:rsid w:val="00F20BEF"/>
    <w:rsid w:val="00F21C84"/>
    <w:rsid w:val="00F21E84"/>
    <w:rsid w:val="00F21EF7"/>
    <w:rsid w:val="00F220CD"/>
    <w:rsid w:val="00F22534"/>
    <w:rsid w:val="00F23206"/>
    <w:rsid w:val="00F234A3"/>
    <w:rsid w:val="00F241E9"/>
    <w:rsid w:val="00F24939"/>
    <w:rsid w:val="00F24B5F"/>
    <w:rsid w:val="00F25BF9"/>
    <w:rsid w:val="00F25FF0"/>
    <w:rsid w:val="00F2610C"/>
    <w:rsid w:val="00F27563"/>
    <w:rsid w:val="00F27615"/>
    <w:rsid w:val="00F279C8"/>
    <w:rsid w:val="00F27E45"/>
    <w:rsid w:val="00F30264"/>
    <w:rsid w:val="00F32B5E"/>
    <w:rsid w:val="00F33052"/>
    <w:rsid w:val="00F33A7E"/>
    <w:rsid w:val="00F34B68"/>
    <w:rsid w:val="00F3509C"/>
    <w:rsid w:val="00F350F2"/>
    <w:rsid w:val="00F35C2B"/>
    <w:rsid w:val="00F361B6"/>
    <w:rsid w:val="00F3660C"/>
    <w:rsid w:val="00F36699"/>
    <w:rsid w:val="00F3775F"/>
    <w:rsid w:val="00F378CB"/>
    <w:rsid w:val="00F40BF2"/>
    <w:rsid w:val="00F40C3A"/>
    <w:rsid w:val="00F40C9A"/>
    <w:rsid w:val="00F4174F"/>
    <w:rsid w:val="00F41CFC"/>
    <w:rsid w:val="00F41E0E"/>
    <w:rsid w:val="00F4204A"/>
    <w:rsid w:val="00F42C87"/>
    <w:rsid w:val="00F437A9"/>
    <w:rsid w:val="00F43D27"/>
    <w:rsid w:val="00F43DC9"/>
    <w:rsid w:val="00F442D0"/>
    <w:rsid w:val="00F448B8"/>
    <w:rsid w:val="00F44B90"/>
    <w:rsid w:val="00F44DF6"/>
    <w:rsid w:val="00F450E5"/>
    <w:rsid w:val="00F464E6"/>
    <w:rsid w:val="00F46C67"/>
    <w:rsid w:val="00F474D8"/>
    <w:rsid w:val="00F5026F"/>
    <w:rsid w:val="00F50D32"/>
    <w:rsid w:val="00F51737"/>
    <w:rsid w:val="00F51BC8"/>
    <w:rsid w:val="00F5242E"/>
    <w:rsid w:val="00F54328"/>
    <w:rsid w:val="00F54DAC"/>
    <w:rsid w:val="00F55046"/>
    <w:rsid w:val="00F558AC"/>
    <w:rsid w:val="00F5590B"/>
    <w:rsid w:val="00F55C29"/>
    <w:rsid w:val="00F60297"/>
    <w:rsid w:val="00F60629"/>
    <w:rsid w:val="00F606D0"/>
    <w:rsid w:val="00F60908"/>
    <w:rsid w:val="00F60AC4"/>
    <w:rsid w:val="00F63004"/>
    <w:rsid w:val="00F634C0"/>
    <w:rsid w:val="00F64340"/>
    <w:rsid w:val="00F66DFA"/>
    <w:rsid w:val="00F6737B"/>
    <w:rsid w:val="00F67CE3"/>
    <w:rsid w:val="00F67DEA"/>
    <w:rsid w:val="00F67EB8"/>
    <w:rsid w:val="00F7096D"/>
    <w:rsid w:val="00F71668"/>
    <w:rsid w:val="00F71996"/>
    <w:rsid w:val="00F71FEA"/>
    <w:rsid w:val="00F727A8"/>
    <w:rsid w:val="00F72CFC"/>
    <w:rsid w:val="00F73326"/>
    <w:rsid w:val="00F747E6"/>
    <w:rsid w:val="00F751B9"/>
    <w:rsid w:val="00F75603"/>
    <w:rsid w:val="00F768F9"/>
    <w:rsid w:val="00F7772A"/>
    <w:rsid w:val="00F77877"/>
    <w:rsid w:val="00F779F2"/>
    <w:rsid w:val="00F802EA"/>
    <w:rsid w:val="00F81468"/>
    <w:rsid w:val="00F81DEB"/>
    <w:rsid w:val="00F82430"/>
    <w:rsid w:val="00F82EBD"/>
    <w:rsid w:val="00F83030"/>
    <w:rsid w:val="00F85D33"/>
    <w:rsid w:val="00F85FFE"/>
    <w:rsid w:val="00F86324"/>
    <w:rsid w:val="00F86A27"/>
    <w:rsid w:val="00F86DF8"/>
    <w:rsid w:val="00F86F32"/>
    <w:rsid w:val="00F86F4C"/>
    <w:rsid w:val="00F877C6"/>
    <w:rsid w:val="00F87852"/>
    <w:rsid w:val="00F87B9D"/>
    <w:rsid w:val="00F90456"/>
    <w:rsid w:val="00F91068"/>
    <w:rsid w:val="00F92CDD"/>
    <w:rsid w:val="00F930AD"/>
    <w:rsid w:val="00F9370D"/>
    <w:rsid w:val="00F938E0"/>
    <w:rsid w:val="00F93A08"/>
    <w:rsid w:val="00F94116"/>
    <w:rsid w:val="00F95356"/>
    <w:rsid w:val="00F95456"/>
    <w:rsid w:val="00F9583D"/>
    <w:rsid w:val="00F9586E"/>
    <w:rsid w:val="00F95FB3"/>
    <w:rsid w:val="00F9626E"/>
    <w:rsid w:val="00F965EF"/>
    <w:rsid w:val="00F96605"/>
    <w:rsid w:val="00F971E7"/>
    <w:rsid w:val="00F97324"/>
    <w:rsid w:val="00FA0318"/>
    <w:rsid w:val="00FA0889"/>
    <w:rsid w:val="00FA1606"/>
    <w:rsid w:val="00FA1968"/>
    <w:rsid w:val="00FA1B10"/>
    <w:rsid w:val="00FA1E19"/>
    <w:rsid w:val="00FA236E"/>
    <w:rsid w:val="00FA2BF7"/>
    <w:rsid w:val="00FA367C"/>
    <w:rsid w:val="00FA3A23"/>
    <w:rsid w:val="00FA41AE"/>
    <w:rsid w:val="00FA4456"/>
    <w:rsid w:val="00FA4668"/>
    <w:rsid w:val="00FA5D5F"/>
    <w:rsid w:val="00FA5E85"/>
    <w:rsid w:val="00FA66DA"/>
    <w:rsid w:val="00FA66F3"/>
    <w:rsid w:val="00FA6843"/>
    <w:rsid w:val="00FA7780"/>
    <w:rsid w:val="00FA783D"/>
    <w:rsid w:val="00FB0E97"/>
    <w:rsid w:val="00FB1346"/>
    <w:rsid w:val="00FB19F4"/>
    <w:rsid w:val="00FB1F7C"/>
    <w:rsid w:val="00FB3B18"/>
    <w:rsid w:val="00FB3CE7"/>
    <w:rsid w:val="00FB3F69"/>
    <w:rsid w:val="00FB43C7"/>
    <w:rsid w:val="00FB4477"/>
    <w:rsid w:val="00FB453E"/>
    <w:rsid w:val="00FB4819"/>
    <w:rsid w:val="00FB5F13"/>
    <w:rsid w:val="00FB6C0B"/>
    <w:rsid w:val="00FB6DEA"/>
    <w:rsid w:val="00FB76A4"/>
    <w:rsid w:val="00FB7C59"/>
    <w:rsid w:val="00FC019F"/>
    <w:rsid w:val="00FC0608"/>
    <w:rsid w:val="00FC1E34"/>
    <w:rsid w:val="00FC2DC5"/>
    <w:rsid w:val="00FC46B6"/>
    <w:rsid w:val="00FC4CDF"/>
    <w:rsid w:val="00FC5305"/>
    <w:rsid w:val="00FC599A"/>
    <w:rsid w:val="00FC5CDF"/>
    <w:rsid w:val="00FC66A2"/>
    <w:rsid w:val="00FC6B8F"/>
    <w:rsid w:val="00FC7923"/>
    <w:rsid w:val="00FD06D9"/>
    <w:rsid w:val="00FD0C9E"/>
    <w:rsid w:val="00FD0E94"/>
    <w:rsid w:val="00FD0EC5"/>
    <w:rsid w:val="00FD2A22"/>
    <w:rsid w:val="00FD3806"/>
    <w:rsid w:val="00FD43D1"/>
    <w:rsid w:val="00FD56EE"/>
    <w:rsid w:val="00FD590E"/>
    <w:rsid w:val="00FD5A0A"/>
    <w:rsid w:val="00FD5F1D"/>
    <w:rsid w:val="00FD5F8F"/>
    <w:rsid w:val="00FD6AB5"/>
    <w:rsid w:val="00FD6BCD"/>
    <w:rsid w:val="00FD7A0B"/>
    <w:rsid w:val="00FE11BA"/>
    <w:rsid w:val="00FE146F"/>
    <w:rsid w:val="00FE22A1"/>
    <w:rsid w:val="00FE2358"/>
    <w:rsid w:val="00FE2BFA"/>
    <w:rsid w:val="00FE3EFC"/>
    <w:rsid w:val="00FE406C"/>
    <w:rsid w:val="00FE44DC"/>
    <w:rsid w:val="00FE5458"/>
    <w:rsid w:val="00FE5DA9"/>
    <w:rsid w:val="00FE5F78"/>
    <w:rsid w:val="00FE6184"/>
    <w:rsid w:val="00FE6B2D"/>
    <w:rsid w:val="00FE6B48"/>
    <w:rsid w:val="00FF1004"/>
    <w:rsid w:val="00FF1786"/>
    <w:rsid w:val="00FF1A4B"/>
    <w:rsid w:val="00FF1BF2"/>
    <w:rsid w:val="00FF1CE2"/>
    <w:rsid w:val="00FF2475"/>
    <w:rsid w:val="00FF2CED"/>
    <w:rsid w:val="00FF2E0A"/>
    <w:rsid w:val="00FF3CED"/>
    <w:rsid w:val="00FF3CFB"/>
    <w:rsid w:val="00FF4E8A"/>
    <w:rsid w:val="00FF51E8"/>
    <w:rsid w:val="00FF5646"/>
    <w:rsid w:val="00FF6ADE"/>
    <w:rsid w:val="00FF72F6"/>
    <w:rsid w:val="00FF7C19"/>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7EA0957-2259-43EF-92C3-9EB6463D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27"/>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E6A73"/>
    <w:pPr>
      <w:tabs>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character" w:customStyle="1" w:styleId="ListParagraphChar">
    <w:name w:val="List Paragraph Char"/>
    <w:link w:val="ListParagraph"/>
    <w:uiPriority w:val="34"/>
    <w:rsid w:val="008779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7841">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10652839">
      <w:bodyDiv w:val="1"/>
      <w:marLeft w:val="0"/>
      <w:marRight w:val="0"/>
      <w:marTop w:val="0"/>
      <w:marBottom w:val="0"/>
      <w:divBdr>
        <w:top w:val="none" w:sz="0" w:space="0" w:color="auto"/>
        <w:left w:val="none" w:sz="0" w:space="0" w:color="auto"/>
        <w:bottom w:val="none" w:sz="0" w:space="0" w:color="auto"/>
        <w:right w:val="none" w:sz="0" w:space="0" w:color="auto"/>
      </w:divBdr>
    </w:div>
    <w:div w:id="221017620">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64591120">
      <w:bodyDiv w:val="1"/>
      <w:marLeft w:val="0"/>
      <w:marRight w:val="0"/>
      <w:marTop w:val="0"/>
      <w:marBottom w:val="0"/>
      <w:divBdr>
        <w:top w:val="none" w:sz="0" w:space="0" w:color="auto"/>
        <w:left w:val="none" w:sz="0" w:space="0" w:color="auto"/>
        <w:bottom w:val="none" w:sz="0" w:space="0" w:color="auto"/>
        <w:right w:val="none" w:sz="0" w:space="0" w:color="auto"/>
      </w:divBdr>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481656348">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47997192">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64324825">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pport.webex.com/support/system-requirements.html" TargetMode="External"/><Relationship Id="rId18" Type="http://schemas.openxmlformats.org/officeDocument/2006/relationships/hyperlink" Target="http://www.oehha.ca.gov/ej/ces2.html" TargetMode="External"/><Relationship Id="rId26" Type="http://schemas.openxmlformats.org/officeDocument/2006/relationships/hyperlink" Target="http://www.energy.ca.gov/2016publications/CEC-600-2016-007/CEC-600-2016-007-SD.pdf" TargetMode="External"/><Relationship Id="rId39" Type="http://schemas.openxmlformats.org/officeDocument/2006/relationships/hyperlink" Target="http://www.wecc.biz/WREGIS" TargetMode="External"/><Relationship Id="rId3" Type="http://schemas.openxmlformats.org/officeDocument/2006/relationships/styles" Target="styles.xml"/><Relationship Id="rId21" Type="http://schemas.openxmlformats.org/officeDocument/2006/relationships/hyperlink" Target="http://www.dgs.ca.gov/dsa/Programs/progAccess/access2016.aspx" TargetMode="External"/><Relationship Id="rId34" Type="http://schemas.openxmlformats.org/officeDocument/2006/relationships/hyperlink" Target="http://www.dot.ca.gov/trafficops/policy/13-01.pdf" TargetMode="External"/><Relationship Id="rId42" Type="http://schemas.openxmlformats.org/officeDocument/2006/relationships/hyperlink" Target="https://www.whitehouse.gov/sites/whitehouse.gov/files/omb/circulars/A87/a87_2004.pdf" TargetMode="External"/><Relationship Id="rId47" Type="http://schemas.openxmlformats.org/officeDocument/2006/relationships/footer" Target="footer1.xml"/><Relationship Id="rId50" Type="http://schemas.openxmlformats.org/officeDocument/2006/relationships/hyperlink" Target="http://www.energy.ca.gov/contracts" TargetMode="External"/><Relationship Id="rId7" Type="http://schemas.openxmlformats.org/officeDocument/2006/relationships/endnotes" Target="endnotes.xml"/><Relationship Id="rId12" Type="http://schemas.openxmlformats.org/officeDocument/2006/relationships/hyperlink" Target="https://energy.webex.com/%20energy/globalcallin.php" TargetMode="External"/><Relationship Id="rId17" Type="http://schemas.openxmlformats.org/officeDocument/2006/relationships/hyperlink" Target="https://www.ecfr.gov/cgi-bin/text-idx?tpl=/ecfrbrowse/Title48/48tab_02.tpl" TargetMode="External"/><Relationship Id="rId25" Type="http://schemas.openxmlformats.org/officeDocument/2006/relationships/hyperlink" Target="http://www.arb.ca.gov/fuels/lcfs/lcfs.htm" TargetMode="External"/><Relationship Id="rId33" Type="http://schemas.openxmlformats.org/officeDocument/2006/relationships/hyperlink" Target="https://h2tools.org/sites/default/files/Safety_Planning_for_Hydrogen_and_Fuel_Cell_Projects-March_2016.pdf" TargetMode="External"/><Relationship Id="rId38" Type="http://schemas.openxmlformats.org/officeDocument/2006/relationships/hyperlink" Target="http://www.nfpa.or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ouglas.Harvey@energy.ca.gov" TargetMode="External"/><Relationship Id="rId20" Type="http://schemas.openxmlformats.org/officeDocument/2006/relationships/hyperlink" Target="https://www.CDFA.CA.GOV/dms/ctep.html" TargetMode="External"/><Relationship Id="rId29" Type="http://schemas.openxmlformats.org/officeDocument/2006/relationships/hyperlink" Target="https://gobiz.app.box.com/HydrogenPermittingGuidebook" TargetMode="External"/><Relationship Id="rId41" Type="http://schemas.openxmlformats.org/officeDocument/2006/relationships/hyperlink" Target="https://www.whitehouse.gov/sites/whitehouse.gov/files/omb/circulars/A122/a122_2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y.webex.com" TargetMode="External"/><Relationship Id="rId24" Type="http://schemas.openxmlformats.org/officeDocument/2006/relationships/hyperlink" Target="https://www.arb.ca.gov/msprog/zevprog/ab8/ab8_report_2016.pdf" TargetMode="External"/><Relationship Id="rId32" Type="http://schemas.openxmlformats.org/officeDocument/2006/relationships/hyperlink" Target="http://www.energy.ca.gov/contracts/GFO-15-605/" TargetMode="External"/><Relationship Id="rId37" Type="http://schemas.openxmlformats.org/officeDocument/2006/relationships/hyperlink" Target="http://www.sos.ca.gov" TargetMode="External"/><Relationship Id="rId40" Type="http://schemas.openxmlformats.org/officeDocument/2006/relationships/hyperlink" Target="http://www.arb.ca.gov/regact/2015/lcfs2015/lcfsfinalregorder.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ergy.ca.gov/contracts/index.html" TargetMode="External"/><Relationship Id="rId23" Type="http://schemas.openxmlformats.org/officeDocument/2006/relationships/hyperlink" Target="http://www.arb.ca.gov/msprog/zevprog/ab8/ab8_report_2015.pdf" TargetMode="External"/><Relationship Id="rId28" Type="http://schemas.openxmlformats.org/officeDocument/2006/relationships/hyperlink" Target="http://www.energy.ca.gov/2017publications/CEC-600-2017-002/CEC-600-2017-002.pdf" TargetMode="External"/><Relationship Id="rId36" Type="http://schemas.openxmlformats.org/officeDocument/2006/relationships/hyperlink" Target="http://www.energy.ca.gov/research/contractors.html" TargetMode="External"/><Relationship Id="rId49" Type="http://schemas.openxmlformats.org/officeDocument/2006/relationships/footer" Target="footer2.xml"/><Relationship Id="rId10" Type="http://schemas.openxmlformats.org/officeDocument/2006/relationships/hyperlink" Target="http://www.energy.ca.gov/contracts.index.html" TargetMode="External"/><Relationship Id="rId19" Type="http://schemas.openxmlformats.org/officeDocument/2006/relationships/hyperlink" Target="https://www.cdfa.ca.gov/dms/programs/ctep/CTEPInfoGuide.pdf" TargetMode="External"/><Relationship Id="rId31" Type="http://schemas.openxmlformats.org/officeDocument/2006/relationships/hyperlink" Target="http://www.energy.ca.gov/contracts/PON-13-607/%20" TargetMode="External"/><Relationship Id="rId44" Type="http://schemas.openxmlformats.org/officeDocument/2006/relationships/hyperlink" Target="https://gss.energy.ca.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y.ca.gov/contracts/index.html" TargetMode="External"/><Relationship Id="rId14" Type="http://schemas.openxmlformats.org/officeDocument/2006/relationships/hyperlink" Target="https://energy.webex.com/energy/systemdiagnosis.php" TargetMode="External"/><Relationship Id="rId22" Type="http://schemas.openxmlformats.org/officeDocument/2006/relationships/hyperlink" Target="http://www.arb.ca.gov/msprog/zevprog/ab8/ab8_report_final_june2014.pdf" TargetMode="External"/><Relationship Id="rId27" Type="http://schemas.openxmlformats.org/officeDocument/2006/relationships/hyperlink" Target="http://www.energy.ca.gov/2015publications/CEC-600-2015-016/CEC-600-2015-016.pdf" TargetMode="External"/><Relationship Id="rId30" Type="http://schemas.openxmlformats.org/officeDocument/2006/relationships/hyperlink" Target="https://www.gov.ca.gov/docs/2016_ZEV_Action_Plan.pdf" TargetMode="External"/><Relationship Id="rId35" Type="http://schemas.openxmlformats.org/officeDocument/2006/relationships/hyperlink" Target="mailto:Jason.Marcinkoski@ee.doe.gov" TargetMode="External"/><Relationship Id="rId43" Type="http://schemas.openxmlformats.org/officeDocument/2006/relationships/hyperlink" Target="https://www.gpo.gov/fdsys/pkg/CFR-2001-title48-vol1/pdf/CFR-2001-title48-vol1-part32-subpart32-1.pdf"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B599-BC02-4908-9320-77789EB7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9074</Words>
  <Characters>59418</Characters>
  <Application>Microsoft Office Word</Application>
  <DocSecurity>0</DocSecurity>
  <Lines>1605</Lines>
  <Paragraphs>728</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67764</CharactersWithSpaces>
  <SharedDoc>false</SharedDoc>
  <HLinks>
    <vt:vector size="330" baseType="variant">
      <vt:variant>
        <vt:i4>8192054</vt:i4>
      </vt:variant>
      <vt:variant>
        <vt:i4>312</vt:i4>
      </vt:variant>
      <vt:variant>
        <vt:i4>0</vt:i4>
      </vt:variant>
      <vt:variant>
        <vt:i4>5</vt:i4>
      </vt:variant>
      <vt:variant>
        <vt:lpwstr>http://www.energy.ca.gov/contracts</vt:lpwstr>
      </vt:variant>
      <vt:variant>
        <vt:lpwstr/>
      </vt:variant>
      <vt:variant>
        <vt:i4>2359405</vt:i4>
      </vt:variant>
      <vt:variant>
        <vt:i4>291</vt:i4>
      </vt:variant>
      <vt:variant>
        <vt:i4>0</vt:i4>
      </vt:variant>
      <vt:variant>
        <vt:i4>5</vt:i4>
      </vt:variant>
      <vt:variant>
        <vt:lpwstr>https://gss.energy.ca.gov/</vt:lpwstr>
      </vt:variant>
      <vt:variant>
        <vt:lpwstr/>
      </vt:variant>
      <vt:variant>
        <vt:i4>2490465</vt:i4>
      </vt:variant>
      <vt:variant>
        <vt:i4>288</vt:i4>
      </vt:variant>
      <vt:variant>
        <vt:i4>0</vt:i4>
      </vt:variant>
      <vt:variant>
        <vt:i4>5</vt:i4>
      </vt:variant>
      <vt:variant>
        <vt:lpwstr>http://www.sos.ca.gov/</vt:lpwstr>
      </vt:variant>
      <vt:variant>
        <vt:lpwstr/>
      </vt:variant>
      <vt:variant>
        <vt:i4>7602215</vt:i4>
      </vt:variant>
      <vt:variant>
        <vt:i4>285</vt:i4>
      </vt:variant>
      <vt:variant>
        <vt:i4>0</vt:i4>
      </vt:variant>
      <vt:variant>
        <vt:i4>5</vt:i4>
      </vt:variant>
      <vt:variant>
        <vt:lpwstr>http://www.energy.ca.gov/research/contractors.html</vt:lpwstr>
      </vt:variant>
      <vt:variant>
        <vt:lpwstr/>
      </vt:variant>
      <vt:variant>
        <vt:i4>852040</vt:i4>
      </vt:variant>
      <vt:variant>
        <vt:i4>282</vt:i4>
      </vt:variant>
      <vt:variant>
        <vt:i4>0</vt:i4>
      </vt:variant>
      <vt:variant>
        <vt:i4>5</vt:i4>
      </vt:variant>
      <vt:variant>
        <vt:lpwstr>http://www.energy.ca.gov/contracts/index.html</vt:lpwstr>
      </vt:variant>
      <vt:variant>
        <vt:lpwstr/>
      </vt:variant>
      <vt:variant>
        <vt:i4>7405692</vt:i4>
      </vt:variant>
      <vt:variant>
        <vt:i4>279</vt:i4>
      </vt:variant>
      <vt:variant>
        <vt:i4>0</vt:i4>
      </vt:variant>
      <vt:variant>
        <vt:i4>5</vt:i4>
      </vt:variant>
      <vt:variant>
        <vt:lpwstr>https://energy.webex.com/energy/systemdiagnosis.php</vt:lpwstr>
      </vt:variant>
      <vt:variant>
        <vt:lpwstr/>
      </vt:variant>
      <vt:variant>
        <vt:i4>1507394</vt:i4>
      </vt:variant>
      <vt:variant>
        <vt:i4>276</vt:i4>
      </vt:variant>
      <vt:variant>
        <vt:i4>0</vt:i4>
      </vt:variant>
      <vt:variant>
        <vt:i4>5</vt:i4>
      </vt:variant>
      <vt:variant>
        <vt:lpwstr>http://support.webex.com/support/system-requirements.html</vt:lpwstr>
      </vt:variant>
      <vt:variant>
        <vt:lpwstr/>
      </vt:variant>
      <vt:variant>
        <vt:i4>1769566</vt:i4>
      </vt:variant>
      <vt:variant>
        <vt:i4>273</vt:i4>
      </vt:variant>
      <vt:variant>
        <vt:i4>0</vt:i4>
      </vt:variant>
      <vt:variant>
        <vt:i4>5</vt:i4>
      </vt:variant>
      <vt:variant>
        <vt:lpwstr>https://energy.webex.com/ energy/globalcallin.php</vt:lpwstr>
      </vt:variant>
      <vt:variant>
        <vt:lpwstr/>
      </vt:variant>
      <vt:variant>
        <vt:i4>1507400</vt:i4>
      </vt:variant>
      <vt:variant>
        <vt:i4>270</vt:i4>
      </vt:variant>
      <vt:variant>
        <vt:i4>0</vt:i4>
      </vt:variant>
      <vt:variant>
        <vt:i4>5</vt:i4>
      </vt:variant>
      <vt:variant>
        <vt:lpwstr>https://energy.webex.com/</vt:lpwstr>
      </vt:variant>
      <vt:variant>
        <vt:lpwstr/>
      </vt:variant>
      <vt:variant>
        <vt:i4>852041</vt:i4>
      </vt:variant>
      <vt:variant>
        <vt:i4>267</vt:i4>
      </vt:variant>
      <vt:variant>
        <vt:i4>0</vt:i4>
      </vt:variant>
      <vt:variant>
        <vt:i4>5</vt:i4>
      </vt:variant>
      <vt:variant>
        <vt:lpwstr>http://www.energy.ca.gov/contracts.index.html</vt:lpwstr>
      </vt:variant>
      <vt:variant>
        <vt:lpwstr/>
      </vt:variant>
      <vt:variant>
        <vt:i4>1376316</vt:i4>
      </vt:variant>
      <vt:variant>
        <vt:i4>260</vt:i4>
      </vt:variant>
      <vt:variant>
        <vt:i4>0</vt:i4>
      </vt:variant>
      <vt:variant>
        <vt:i4>5</vt:i4>
      </vt:variant>
      <vt:variant>
        <vt:lpwstr/>
      </vt:variant>
      <vt:variant>
        <vt:lpwstr>_Toc470790121</vt:lpwstr>
      </vt:variant>
      <vt:variant>
        <vt:i4>1376316</vt:i4>
      </vt:variant>
      <vt:variant>
        <vt:i4>254</vt:i4>
      </vt:variant>
      <vt:variant>
        <vt:i4>0</vt:i4>
      </vt:variant>
      <vt:variant>
        <vt:i4>5</vt:i4>
      </vt:variant>
      <vt:variant>
        <vt:lpwstr/>
      </vt:variant>
      <vt:variant>
        <vt:lpwstr>_Toc470790120</vt:lpwstr>
      </vt:variant>
      <vt:variant>
        <vt:i4>1441852</vt:i4>
      </vt:variant>
      <vt:variant>
        <vt:i4>248</vt:i4>
      </vt:variant>
      <vt:variant>
        <vt:i4>0</vt:i4>
      </vt:variant>
      <vt:variant>
        <vt:i4>5</vt:i4>
      </vt:variant>
      <vt:variant>
        <vt:lpwstr/>
      </vt:variant>
      <vt:variant>
        <vt:lpwstr>_Toc470790119</vt:lpwstr>
      </vt:variant>
      <vt:variant>
        <vt:i4>1441852</vt:i4>
      </vt:variant>
      <vt:variant>
        <vt:i4>242</vt:i4>
      </vt:variant>
      <vt:variant>
        <vt:i4>0</vt:i4>
      </vt:variant>
      <vt:variant>
        <vt:i4>5</vt:i4>
      </vt:variant>
      <vt:variant>
        <vt:lpwstr/>
      </vt:variant>
      <vt:variant>
        <vt:lpwstr>_Toc470790118</vt:lpwstr>
      </vt:variant>
      <vt:variant>
        <vt:i4>1441852</vt:i4>
      </vt:variant>
      <vt:variant>
        <vt:i4>236</vt:i4>
      </vt:variant>
      <vt:variant>
        <vt:i4>0</vt:i4>
      </vt:variant>
      <vt:variant>
        <vt:i4>5</vt:i4>
      </vt:variant>
      <vt:variant>
        <vt:lpwstr/>
      </vt:variant>
      <vt:variant>
        <vt:lpwstr>_Toc470790117</vt:lpwstr>
      </vt:variant>
      <vt:variant>
        <vt:i4>1441852</vt:i4>
      </vt:variant>
      <vt:variant>
        <vt:i4>230</vt:i4>
      </vt:variant>
      <vt:variant>
        <vt:i4>0</vt:i4>
      </vt:variant>
      <vt:variant>
        <vt:i4>5</vt:i4>
      </vt:variant>
      <vt:variant>
        <vt:lpwstr/>
      </vt:variant>
      <vt:variant>
        <vt:lpwstr>_Toc470790116</vt:lpwstr>
      </vt:variant>
      <vt:variant>
        <vt:i4>1441852</vt:i4>
      </vt:variant>
      <vt:variant>
        <vt:i4>224</vt:i4>
      </vt:variant>
      <vt:variant>
        <vt:i4>0</vt:i4>
      </vt:variant>
      <vt:variant>
        <vt:i4>5</vt:i4>
      </vt:variant>
      <vt:variant>
        <vt:lpwstr/>
      </vt:variant>
      <vt:variant>
        <vt:lpwstr>_Toc470790115</vt:lpwstr>
      </vt:variant>
      <vt:variant>
        <vt:i4>1441852</vt:i4>
      </vt:variant>
      <vt:variant>
        <vt:i4>218</vt:i4>
      </vt:variant>
      <vt:variant>
        <vt:i4>0</vt:i4>
      </vt:variant>
      <vt:variant>
        <vt:i4>5</vt:i4>
      </vt:variant>
      <vt:variant>
        <vt:lpwstr/>
      </vt:variant>
      <vt:variant>
        <vt:lpwstr>_Toc470790114</vt:lpwstr>
      </vt:variant>
      <vt:variant>
        <vt:i4>1441852</vt:i4>
      </vt:variant>
      <vt:variant>
        <vt:i4>212</vt:i4>
      </vt:variant>
      <vt:variant>
        <vt:i4>0</vt:i4>
      </vt:variant>
      <vt:variant>
        <vt:i4>5</vt:i4>
      </vt:variant>
      <vt:variant>
        <vt:lpwstr/>
      </vt:variant>
      <vt:variant>
        <vt:lpwstr>_Toc470790113</vt:lpwstr>
      </vt:variant>
      <vt:variant>
        <vt:i4>1441852</vt:i4>
      </vt:variant>
      <vt:variant>
        <vt:i4>206</vt:i4>
      </vt:variant>
      <vt:variant>
        <vt:i4>0</vt:i4>
      </vt:variant>
      <vt:variant>
        <vt:i4>5</vt:i4>
      </vt:variant>
      <vt:variant>
        <vt:lpwstr/>
      </vt:variant>
      <vt:variant>
        <vt:lpwstr>_Toc470790112</vt:lpwstr>
      </vt:variant>
      <vt:variant>
        <vt:i4>1441852</vt:i4>
      </vt:variant>
      <vt:variant>
        <vt:i4>200</vt:i4>
      </vt:variant>
      <vt:variant>
        <vt:i4>0</vt:i4>
      </vt:variant>
      <vt:variant>
        <vt:i4>5</vt:i4>
      </vt:variant>
      <vt:variant>
        <vt:lpwstr/>
      </vt:variant>
      <vt:variant>
        <vt:lpwstr>_Toc470790111</vt:lpwstr>
      </vt:variant>
      <vt:variant>
        <vt:i4>1441852</vt:i4>
      </vt:variant>
      <vt:variant>
        <vt:i4>194</vt:i4>
      </vt:variant>
      <vt:variant>
        <vt:i4>0</vt:i4>
      </vt:variant>
      <vt:variant>
        <vt:i4>5</vt:i4>
      </vt:variant>
      <vt:variant>
        <vt:lpwstr/>
      </vt:variant>
      <vt:variant>
        <vt:lpwstr>_Toc470790110</vt:lpwstr>
      </vt:variant>
      <vt:variant>
        <vt:i4>1507388</vt:i4>
      </vt:variant>
      <vt:variant>
        <vt:i4>188</vt:i4>
      </vt:variant>
      <vt:variant>
        <vt:i4>0</vt:i4>
      </vt:variant>
      <vt:variant>
        <vt:i4>5</vt:i4>
      </vt:variant>
      <vt:variant>
        <vt:lpwstr/>
      </vt:variant>
      <vt:variant>
        <vt:lpwstr>_Toc470790109</vt:lpwstr>
      </vt:variant>
      <vt:variant>
        <vt:i4>1507388</vt:i4>
      </vt:variant>
      <vt:variant>
        <vt:i4>182</vt:i4>
      </vt:variant>
      <vt:variant>
        <vt:i4>0</vt:i4>
      </vt:variant>
      <vt:variant>
        <vt:i4>5</vt:i4>
      </vt:variant>
      <vt:variant>
        <vt:lpwstr/>
      </vt:variant>
      <vt:variant>
        <vt:lpwstr>_Toc470790108</vt:lpwstr>
      </vt:variant>
      <vt:variant>
        <vt:i4>1507388</vt:i4>
      </vt:variant>
      <vt:variant>
        <vt:i4>176</vt:i4>
      </vt:variant>
      <vt:variant>
        <vt:i4>0</vt:i4>
      </vt:variant>
      <vt:variant>
        <vt:i4>5</vt:i4>
      </vt:variant>
      <vt:variant>
        <vt:lpwstr/>
      </vt:variant>
      <vt:variant>
        <vt:lpwstr>_Toc470790107</vt:lpwstr>
      </vt:variant>
      <vt:variant>
        <vt:i4>1507388</vt:i4>
      </vt:variant>
      <vt:variant>
        <vt:i4>170</vt:i4>
      </vt:variant>
      <vt:variant>
        <vt:i4>0</vt:i4>
      </vt:variant>
      <vt:variant>
        <vt:i4>5</vt:i4>
      </vt:variant>
      <vt:variant>
        <vt:lpwstr/>
      </vt:variant>
      <vt:variant>
        <vt:lpwstr>_Toc470790106</vt:lpwstr>
      </vt:variant>
      <vt:variant>
        <vt:i4>1507388</vt:i4>
      </vt:variant>
      <vt:variant>
        <vt:i4>164</vt:i4>
      </vt:variant>
      <vt:variant>
        <vt:i4>0</vt:i4>
      </vt:variant>
      <vt:variant>
        <vt:i4>5</vt:i4>
      </vt:variant>
      <vt:variant>
        <vt:lpwstr/>
      </vt:variant>
      <vt:variant>
        <vt:lpwstr>_Toc470790105</vt:lpwstr>
      </vt:variant>
      <vt:variant>
        <vt:i4>1507388</vt:i4>
      </vt:variant>
      <vt:variant>
        <vt:i4>158</vt:i4>
      </vt:variant>
      <vt:variant>
        <vt:i4>0</vt:i4>
      </vt:variant>
      <vt:variant>
        <vt:i4>5</vt:i4>
      </vt:variant>
      <vt:variant>
        <vt:lpwstr/>
      </vt:variant>
      <vt:variant>
        <vt:lpwstr>_Toc470790104</vt:lpwstr>
      </vt:variant>
      <vt:variant>
        <vt:i4>1507388</vt:i4>
      </vt:variant>
      <vt:variant>
        <vt:i4>152</vt:i4>
      </vt:variant>
      <vt:variant>
        <vt:i4>0</vt:i4>
      </vt:variant>
      <vt:variant>
        <vt:i4>5</vt:i4>
      </vt:variant>
      <vt:variant>
        <vt:lpwstr/>
      </vt:variant>
      <vt:variant>
        <vt:lpwstr>_Toc470790103</vt:lpwstr>
      </vt:variant>
      <vt:variant>
        <vt:i4>1507388</vt:i4>
      </vt:variant>
      <vt:variant>
        <vt:i4>146</vt:i4>
      </vt:variant>
      <vt:variant>
        <vt:i4>0</vt:i4>
      </vt:variant>
      <vt:variant>
        <vt:i4>5</vt:i4>
      </vt:variant>
      <vt:variant>
        <vt:lpwstr/>
      </vt:variant>
      <vt:variant>
        <vt:lpwstr>_Toc470790102</vt:lpwstr>
      </vt:variant>
      <vt:variant>
        <vt:i4>1507388</vt:i4>
      </vt:variant>
      <vt:variant>
        <vt:i4>140</vt:i4>
      </vt:variant>
      <vt:variant>
        <vt:i4>0</vt:i4>
      </vt:variant>
      <vt:variant>
        <vt:i4>5</vt:i4>
      </vt:variant>
      <vt:variant>
        <vt:lpwstr/>
      </vt:variant>
      <vt:variant>
        <vt:lpwstr>_Toc470790101</vt:lpwstr>
      </vt:variant>
      <vt:variant>
        <vt:i4>1507388</vt:i4>
      </vt:variant>
      <vt:variant>
        <vt:i4>134</vt:i4>
      </vt:variant>
      <vt:variant>
        <vt:i4>0</vt:i4>
      </vt:variant>
      <vt:variant>
        <vt:i4>5</vt:i4>
      </vt:variant>
      <vt:variant>
        <vt:lpwstr/>
      </vt:variant>
      <vt:variant>
        <vt:lpwstr>_Toc470790100</vt:lpwstr>
      </vt:variant>
      <vt:variant>
        <vt:i4>1966141</vt:i4>
      </vt:variant>
      <vt:variant>
        <vt:i4>128</vt:i4>
      </vt:variant>
      <vt:variant>
        <vt:i4>0</vt:i4>
      </vt:variant>
      <vt:variant>
        <vt:i4>5</vt:i4>
      </vt:variant>
      <vt:variant>
        <vt:lpwstr/>
      </vt:variant>
      <vt:variant>
        <vt:lpwstr>_Toc470790099</vt:lpwstr>
      </vt:variant>
      <vt:variant>
        <vt:i4>1966141</vt:i4>
      </vt:variant>
      <vt:variant>
        <vt:i4>122</vt:i4>
      </vt:variant>
      <vt:variant>
        <vt:i4>0</vt:i4>
      </vt:variant>
      <vt:variant>
        <vt:i4>5</vt:i4>
      </vt:variant>
      <vt:variant>
        <vt:lpwstr/>
      </vt:variant>
      <vt:variant>
        <vt:lpwstr>_Toc470790098</vt:lpwstr>
      </vt:variant>
      <vt:variant>
        <vt:i4>1966141</vt:i4>
      </vt:variant>
      <vt:variant>
        <vt:i4>116</vt:i4>
      </vt:variant>
      <vt:variant>
        <vt:i4>0</vt:i4>
      </vt:variant>
      <vt:variant>
        <vt:i4>5</vt:i4>
      </vt:variant>
      <vt:variant>
        <vt:lpwstr/>
      </vt:variant>
      <vt:variant>
        <vt:lpwstr>_Toc470790097</vt:lpwstr>
      </vt:variant>
      <vt:variant>
        <vt:i4>1966141</vt:i4>
      </vt:variant>
      <vt:variant>
        <vt:i4>110</vt:i4>
      </vt:variant>
      <vt:variant>
        <vt:i4>0</vt:i4>
      </vt:variant>
      <vt:variant>
        <vt:i4>5</vt:i4>
      </vt:variant>
      <vt:variant>
        <vt:lpwstr/>
      </vt:variant>
      <vt:variant>
        <vt:lpwstr>_Toc470790096</vt:lpwstr>
      </vt:variant>
      <vt:variant>
        <vt:i4>1966141</vt:i4>
      </vt:variant>
      <vt:variant>
        <vt:i4>104</vt:i4>
      </vt:variant>
      <vt:variant>
        <vt:i4>0</vt:i4>
      </vt:variant>
      <vt:variant>
        <vt:i4>5</vt:i4>
      </vt:variant>
      <vt:variant>
        <vt:lpwstr/>
      </vt:variant>
      <vt:variant>
        <vt:lpwstr>_Toc470790095</vt:lpwstr>
      </vt:variant>
      <vt:variant>
        <vt:i4>1966141</vt:i4>
      </vt:variant>
      <vt:variant>
        <vt:i4>98</vt:i4>
      </vt:variant>
      <vt:variant>
        <vt:i4>0</vt:i4>
      </vt:variant>
      <vt:variant>
        <vt:i4>5</vt:i4>
      </vt:variant>
      <vt:variant>
        <vt:lpwstr/>
      </vt:variant>
      <vt:variant>
        <vt:lpwstr>_Toc470790094</vt:lpwstr>
      </vt:variant>
      <vt:variant>
        <vt:i4>1966141</vt:i4>
      </vt:variant>
      <vt:variant>
        <vt:i4>92</vt:i4>
      </vt:variant>
      <vt:variant>
        <vt:i4>0</vt:i4>
      </vt:variant>
      <vt:variant>
        <vt:i4>5</vt:i4>
      </vt:variant>
      <vt:variant>
        <vt:lpwstr/>
      </vt:variant>
      <vt:variant>
        <vt:lpwstr>_Toc470790093</vt:lpwstr>
      </vt:variant>
      <vt:variant>
        <vt:i4>1966141</vt:i4>
      </vt:variant>
      <vt:variant>
        <vt:i4>86</vt:i4>
      </vt:variant>
      <vt:variant>
        <vt:i4>0</vt:i4>
      </vt:variant>
      <vt:variant>
        <vt:i4>5</vt:i4>
      </vt:variant>
      <vt:variant>
        <vt:lpwstr/>
      </vt:variant>
      <vt:variant>
        <vt:lpwstr>_Toc470790092</vt:lpwstr>
      </vt:variant>
      <vt:variant>
        <vt:i4>1966141</vt:i4>
      </vt:variant>
      <vt:variant>
        <vt:i4>80</vt:i4>
      </vt:variant>
      <vt:variant>
        <vt:i4>0</vt:i4>
      </vt:variant>
      <vt:variant>
        <vt:i4>5</vt:i4>
      </vt:variant>
      <vt:variant>
        <vt:lpwstr/>
      </vt:variant>
      <vt:variant>
        <vt:lpwstr>_Toc470790091</vt:lpwstr>
      </vt:variant>
      <vt:variant>
        <vt:i4>1966141</vt:i4>
      </vt:variant>
      <vt:variant>
        <vt:i4>74</vt:i4>
      </vt:variant>
      <vt:variant>
        <vt:i4>0</vt:i4>
      </vt:variant>
      <vt:variant>
        <vt:i4>5</vt:i4>
      </vt:variant>
      <vt:variant>
        <vt:lpwstr/>
      </vt:variant>
      <vt:variant>
        <vt:lpwstr>_Toc470790090</vt:lpwstr>
      </vt:variant>
      <vt:variant>
        <vt:i4>2031677</vt:i4>
      </vt:variant>
      <vt:variant>
        <vt:i4>68</vt:i4>
      </vt:variant>
      <vt:variant>
        <vt:i4>0</vt:i4>
      </vt:variant>
      <vt:variant>
        <vt:i4>5</vt:i4>
      </vt:variant>
      <vt:variant>
        <vt:lpwstr/>
      </vt:variant>
      <vt:variant>
        <vt:lpwstr>_Toc470790089</vt:lpwstr>
      </vt:variant>
      <vt:variant>
        <vt:i4>2031677</vt:i4>
      </vt:variant>
      <vt:variant>
        <vt:i4>62</vt:i4>
      </vt:variant>
      <vt:variant>
        <vt:i4>0</vt:i4>
      </vt:variant>
      <vt:variant>
        <vt:i4>5</vt:i4>
      </vt:variant>
      <vt:variant>
        <vt:lpwstr/>
      </vt:variant>
      <vt:variant>
        <vt:lpwstr>_Toc470790088</vt:lpwstr>
      </vt:variant>
      <vt:variant>
        <vt:i4>2031677</vt:i4>
      </vt:variant>
      <vt:variant>
        <vt:i4>56</vt:i4>
      </vt:variant>
      <vt:variant>
        <vt:i4>0</vt:i4>
      </vt:variant>
      <vt:variant>
        <vt:i4>5</vt:i4>
      </vt:variant>
      <vt:variant>
        <vt:lpwstr/>
      </vt:variant>
      <vt:variant>
        <vt:lpwstr>_Toc470790087</vt:lpwstr>
      </vt:variant>
      <vt:variant>
        <vt:i4>2031677</vt:i4>
      </vt:variant>
      <vt:variant>
        <vt:i4>50</vt:i4>
      </vt:variant>
      <vt:variant>
        <vt:i4>0</vt:i4>
      </vt:variant>
      <vt:variant>
        <vt:i4>5</vt:i4>
      </vt:variant>
      <vt:variant>
        <vt:lpwstr/>
      </vt:variant>
      <vt:variant>
        <vt:lpwstr>_Toc470790086</vt:lpwstr>
      </vt:variant>
      <vt:variant>
        <vt:i4>2031677</vt:i4>
      </vt:variant>
      <vt:variant>
        <vt:i4>44</vt:i4>
      </vt:variant>
      <vt:variant>
        <vt:i4>0</vt:i4>
      </vt:variant>
      <vt:variant>
        <vt:i4>5</vt:i4>
      </vt:variant>
      <vt:variant>
        <vt:lpwstr/>
      </vt:variant>
      <vt:variant>
        <vt:lpwstr>_Toc470790085</vt:lpwstr>
      </vt:variant>
      <vt:variant>
        <vt:i4>2031677</vt:i4>
      </vt:variant>
      <vt:variant>
        <vt:i4>38</vt:i4>
      </vt:variant>
      <vt:variant>
        <vt:i4>0</vt:i4>
      </vt:variant>
      <vt:variant>
        <vt:i4>5</vt:i4>
      </vt:variant>
      <vt:variant>
        <vt:lpwstr/>
      </vt:variant>
      <vt:variant>
        <vt:lpwstr>_Toc470790084</vt:lpwstr>
      </vt:variant>
      <vt:variant>
        <vt:i4>2031677</vt:i4>
      </vt:variant>
      <vt:variant>
        <vt:i4>32</vt:i4>
      </vt:variant>
      <vt:variant>
        <vt:i4>0</vt:i4>
      </vt:variant>
      <vt:variant>
        <vt:i4>5</vt:i4>
      </vt:variant>
      <vt:variant>
        <vt:lpwstr/>
      </vt:variant>
      <vt:variant>
        <vt:lpwstr>_Toc470790083</vt:lpwstr>
      </vt:variant>
      <vt:variant>
        <vt:i4>2031677</vt:i4>
      </vt:variant>
      <vt:variant>
        <vt:i4>26</vt:i4>
      </vt:variant>
      <vt:variant>
        <vt:i4>0</vt:i4>
      </vt:variant>
      <vt:variant>
        <vt:i4>5</vt:i4>
      </vt:variant>
      <vt:variant>
        <vt:lpwstr/>
      </vt:variant>
      <vt:variant>
        <vt:lpwstr>_Toc470790082</vt:lpwstr>
      </vt:variant>
      <vt:variant>
        <vt:i4>2031677</vt:i4>
      </vt:variant>
      <vt:variant>
        <vt:i4>20</vt:i4>
      </vt:variant>
      <vt:variant>
        <vt:i4>0</vt:i4>
      </vt:variant>
      <vt:variant>
        <vt:i4>5</vt:i4>
      </vt:variant>
      <vt:variant>
        <vt:lpwstr/>
      </vt:variant>
      <vt:variant>
        <vt:lpwstr>_Toc470790081</vt:lpwstr>
      </vt:variant>
      <vt:variant>
        <vt:i4>2031677</vt:i4>
      </vt:variant>
      <vt:variant>
        <vt:i4>14</vt:i4>
      </vt:variant>
      <vt:variant>
        <vt:i4>0</vt:i4>
      </vt:variant>
      <vt:variant>
        <vt:i4>5</vt:i4>
      </vt:variant>
      <vt:variant>
        <vt:lpwstr/>
      </vt:variant>
      <vt:variant>
        <vt:lpwstr>_Toc470790080</vt:lpwstr>
      </vt:variant>
      <vt:variant>
        <vt:i4>1048637</vt:i4>
      </vt:variant>
      <vt:variant>
        <vt:i4>8</vt:i4>
      </vt:variant>
      <vt:variant>
        <vt:i4>0</vt:i4>
      </vt:variant>
      <vt:variant>
        <vt:i4>5</vt:i4>
      </vt:variant>
      <vt:variant>
        <vt:lpwstr/>
      </vt:variant>
      <vt:variant>
        <vt:lpwstr>_Toc470790079</vt:lpwstr>
      </vt:variant>
      <vt:variant>
        <vt:i4>852040</vt:i4>
      </vt:variant>
      <vt:variant>
        <vt:i4>3</vt:i4>
      </vt:variant>
      <vt:variant>
        <vt:i4>0</vt:i4>
      </vt:variant>
      <vt:variant>
        <vt:i4>5</vt:i4>
      </vt:variant>
      <vt:variant>
        <vt:lpwstr>http://www.energy.ca.gov/contracts/index.html</vt:lpwstr>
      </vt:variant>
      <vt:variant>
        <vt:lpwstr/>
      </vt:variant>
      <vt:variant>
        <vt:i4>2883649</vt:i4>
      </vt:variant>
      <vt:variant>
        <vt:i4>2248</vt:i4>
      </vt:variant>
      <vt:variant>
        <vt:i4>1025</vt:i4>
      </vt:variant>
      <vt:variant>
        <vt:i4>1</vt:i4>
      </vt:variant>
      <vt:variant>
        <vt:lpwstr>cid:image001.jpg@01D01E05.CC4F6750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Brad Cole</dc:creator>
  <cp:lastModifiedBy>Jenks, Chris@Energy</cp:lastModifiedBy>
  <cp:revision>2</cp:revision>
  <cp:lastPrinted>2018-07-17T22:04:00Z</cp:lastPrinted>
  <dcterms:created xsi:type="dcterms:W3CDTF">2018-08-02T20:12:00Z</dcterms:created>
  <dcterms:modified xsi:type="dcterms:W3CDTF">2018-08-02T20:12:00Z</dcterms:modified>
</cp:coreProperties>
</file>