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90E" w:rsidRDefault="00FD590E" w:rsidP="002B6679">
      <w:pPr>
        <w:keepLines w:val="0"/>
        <w:spacing w:after="0"/>
        <w:ind w:left="720" w:hanging="720"/>
        <w:jc w:val="center"/>
        <w:rPr>
          <w:szCs w:val="22"/>
        </w:rPr>
      </w:pPr>
    </w:p>
    <w:p w:rsidR="004733F2" w:rsidRPr="00ED2A9D" w:rsidRDefault="004733F2" w:rsidP="00BF1E1A">
      <w:pPr>
        <w:keepLines w:val="0"/>
        <w:spacing w:after="0"/>
        <w:jc w:val="center"/>
        <w:rPr>
          <w:szCs w:val="22"/>
        </w:rPr>
      </w:pPr>
    </w:p>
    <w:p w:rsidR="00FD590E" w:rsidRPr="00F45DB4" w:rsidRDefault="002A2105" w:rsidP="00BF1E1A">
      <w:pPr>
        <w:keepLines w:val="0"/>
        <w:spacing w:after="0"/>
        <w:jc w:val="center"/>
        <w:rPr>
          <w:sz w:val="36"/>
          <w:szCs w:val="36"/>
        </w:rPr>
      </w:pPr>
      <w:r w:rsidRPr="00F45DB4">
        <w:rPr>
          <w:b/>
          <w:sz w:val="36"/>
          <w:szCs w:val="36"/>
        </w:rPr>
        <w:t>GRANT FUNDING</w:t>
      </w:r>
      <w:r w:rsidR="008564B8" w:rsidRPr="00F45DB4">
        <w:rPr>
          <w:b/>
          <w:sz w:val="36"/>
          <w:szCs w:val="36"/>
        </w:rPr>
        <w:t xml:space="preserve"> OPPORTUNITY</w:t>
      </w:r>
    </w:p>
    <w:p w:rsidR="00852686" w:rsidRPr="00F45DB4" w:rsidRDefault="00106BBF" w:rsidP="00062730">
      <w:pPr>
        <w:keepLines w:val="0"/>
        <w:spacing w:before="720" w:after="0"/>
        <w:jc w:val="center"/>
        <w:rPr>
          <w:b/>
          <w:sz w:val="36"/>
          <w:szCs w:val="36"/>
        </w:rPr>
      </w:pPr>
      <w:r w:rsidRPr="00F45DB4">
        <w:rPr>
          <w:b/>
          <w:sz w:val="36"/>
          <w:szCs w:val="36"/>
        </w:rPr>
        <w:t>Alternative and Renewable Fuel and Vehicle Technology Program</w:t>
      </w:r>
    </w:p>
    <w:p w:rsidR="00106BBF" w:rsidRPr="00F45DB4" w:rsidRDefault="00106BBF" w:rsidP="00BF1E1A">
      <w:pPr>
        <w:keepLines w:val="0"/>
        <w:spacing w:after="0"/>
        <w:jc w:val="center"/>
        <w:rPr>
          <w:b/>
          <w:sz w:val="36"/>
          <w:szCs w:val="36"/>
        </w:rPr>
      </w:pPr>
    </w:p>
    <w:p w:rsidR="00106BBF" w:rsidRPr="00F45DB4" w:rsidRDefault="00943A07" w:rsidP="00BF1E1A">
      <w:pPr>
        <w:keepLines w:val="0"/>
        <w:spacing w:after="0"/>
        <w:jc w:val="center"/>
        <w:rPr>
          <w:b/>
          <w:sz w:val="36"/>
          <w:szCs w:val="36"/>
        </w:rPr>
      </w:pPr>
      <w:r w:rsidRPr="00F45DB4">
        <w:rPr>
          <w:b/>
          <w:sz w:val="36"/>
          <w:szCs w:val="36"/>
        </w:rPr>
        <w:t xml:space="preserve">Light Duty Vehicle </w:t>
      </w:r>
      <w:r w:rsidR="00106BBF" w:rsidRPr="00F45DB4">
        <w:rPr>
          <w:b/>
          <w:sz w:val="36"/>
          <w:szCs w:val="36"/>
        </w:rPr>
        <w:t xml:space="preserve">Hydrogen </w:t>
      </w:r>
      <w:r w:rsidR="00D03FE9" w:rsidRPr="00F45DB4">
        <w:rPr>
          <w:b/>
          <w:sz w:val="36"/>
          <w:szCs w:val="36"/>
        </w:rPr>
        <w:t>Ref</w:t>
      </w:r>
      <w:r w:rsidR="00106BBF" w:rsidRPr="00F45DB4">
        <w:rPr>
          <w:b/>
          <w:sz w:val="36"/>
          <w:szCs w:val="36"/>
        </w:rPr>
        <w:t>uel</w:t>
      </w:r>
      <w:r w:rsidR="00D03FE9" w:rsidRPr="00F45DB4">
        <w:rPr>
          <w:b/>
          <w:sz w:val="36"/>
          <w:szCs w:val="36"/>
        </w:rPr>
        <w:t>ing</w:t>
      </w:r>
      <w:r w:rsidR="00106BBF" w:rsidRPr="00F45DB4">
        <w:rPr>
          <w:b/>
          <w:sz w:val="36"/>
          <w:szCs w:val="36"/>
        </w:rPr>
        <w:t xml:space="preserve"> Infrastructure</w:t>
      </w:r>
    </w:p>
    <w:p w:rsidR="00F16051" w:rsidRPr="00F45DB4" w:rsidRDefault="00F16051" w:rsidP="00BF1E1A">
      <w:pPr>
        <w:keepLines w:val="0"/>
        <w:spacing w:after="0"/>
        <w:jc w:val="center"/>
        <w:rPr>
          <w:b/>
          <w:sz w:val="36"/>
          <w:szCs w:val="36"/>
        </w:rPr>
      </w:pPr>
    </w:p>
    <w:p w:rsidR="00F16051" w:rsidRPr="00F45DB4" w:rsidRDefault="00F16051" w:rsidP="00BF1E1A">
      <w:pPr>
        <w:keepLines w:val="0"/>
        <w:spacing w:after="0"/>
        <w:jc w:val="center"/>
        <w:rPr>
          <w:b/>
          <w:sz w:val="36"/>
          <w:szCs w:val="36"/>
        </w:rPr>
      </w:pPr>
      <w:r w:rsidRPr="00F45DB4">
        <w:rPr>
          <w:b/>
          <w:sz w:val="36"/>
          <w:szCs w:val="36"/>
        </w:rPr>
        <w:t>Application Manual</w:t>
      </w:r>
    </w:p>
    <w:p w:rsidR="006A6B72" w:rsidRPr="00F45DB4" w:rsidRDefault="006A6B72" w:rsidP="00BF1E1A">
      <w:pPr>
        <w:keepLines w:val="0"/>
        <w:spacing w:after="0"/>
        <w:jc w:val="center"/>
        <w:rPr>
          <w:b/>
          <w:szCs w:val="22"/>
        </w:rPr>
      </w:pPr>
    </w:p>
    <w:p w:rsidR="006A6B72" w:rsidRPr="00F45DB4" w:rsidRDefault="006A6B72" w:rsidP="00BF1E1A">
      <w:pPr>
        <w:keepLines w:val="0"/>
        <w:spacing w:after="0"/>
        <w:jc w:val="center"/>
        <w:rPr>
          <w:b/>
          <w:szCs w:val="22"/>
        </w:rPr>
      </w:pPr>
    </w:p>
    <w:p w:rsidR="00062730" w:rsidRDefault="00C55588" w:rsidP="00BF1E1A">
      <w:pPr>
        <w:keepLines w:val="0"/>
        <w:spacing w:after="0"/>
        <w:jc w:val="center"/>
        <w:rPr>
          <w:sz w:val="48"/>
          <w:szCs w:val="48"/>
        </w:rPr>
      </w:pPr>
      <w:r w:rsidRPr="00F45DB4">
        <w:rPr>
          <w:noProof/>
          <w:szCs w:val="22"/>
        </w:rPr>
        <w:drawing>
          <wp:inline distT="0" distB="0" distL="0" distR="0">
            <wp:extent cx="3619500" cy="3152775"/>
            <wp:effectExtent l="0" t="0" r="0" b="0"/>
            <wp:docPr id="1" name="Picture 1" descr="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3152775"/>
                    </a:xfrm>
                    <a:prstGeom prst="rect">
                      <a:avLst/>
                    </a:prstGeom>
                    <a:noFill/>
                    <a:ln>
                      <a:noFill/>
                    </a:ln>
                  </pic:spPr>
                </pic:pic>
              </a:graphicData>
            </a:graphic>
          </wp:inline>
        </w:drawing>
      </w:r>
    </w:p>
    <w:p w:rsidR="00E00D9D" w:rsidRPr="00F94F38" w:rsidRDefault="00A52BA9" w:rsidP="00062730">
      <w:pPr>
        <w:keepLines w:val="0"/>
        <w:spacing w:before="240" w:after="0"/>
        <w:jc w:val="center"/>
        <w:rPr>
          <w:b/>
          <w:sz w:val="48"/>
          <w:szCs w:val="48"/>
          <w:u w:val="single"/>
        </w:rPr>
      </w:pPr>
      <w:r w:rsidRPr="0046434D">
        <w:rPr>
          <w:sz w:val="48"/>
          <w:szCs w:val="48"/>
        </w:rPr>
        <w:t>Addendum</w:t>
      </w:r>
      <w:r w:rsidR="00722671" w:rsidRPr="0046434D">
        <w:rPr>
          <w:sz w:val="48"/>
          <w:szCs w:val="48"/>
        </w:rPr>
        <w:t xml:space="preserve"> </w:t>
      </w:r>
      <w:r w:rsidRPr="0046434D">
        <w:rPr>
          <w:strike/>
          <w:sz w:val="48"/>
          <w:szCs w:val="48"/>
        </w:rPr>
        <w:t>3</w:t>
      </w:r>
      <w:r w:rsidR="00F94F38" w:rsidRPr="0046434D">
        <w:rPr>
          <w:sz w:val="48"/>
          <w:szCs w:val="48"/>
        </w:rPr>
        <w:t xml:space="preserve"> </w:t>
      </w:r>
      <w:r w:rsidR="00F94F38">
        <w:rPr>
          <w:b/>
          <w:sz w:val="48"/>
          <w:szCs w:val="48"/>
          <w:u w:val="single"/>
        </w:rPr>
        <w:t>4</w:t>
      </w:r>
    </w:p>
    <w:p w:rsidR="00FD590E" w:rsidRPr="00F45DB4" w:rsidRDefault="002A2105" w:rsidP="00BF1E1A">
      <w:pPr>
        <w:keepLines w:val="0"/>
        <w:spacing w:after="0"/>
        <w:jc w:val="center"/>
        <w:rPr>
          <w:b/>
          <w:sz w:val="32"/>
          <w:szCs w:val="32"/>
        </w:rPr>
      </w:pPr>
      <w:r w:rsidRPr="00F45DB4">
        <w:rPr>
          <w:b/>
          <w:sz w:val="32"/>
          <w:szCs w:val="32"/>
        </w:rPr>
        <w:t>GFO</w:t>
      </w:r>
      <w:r w:rsidR="00FD590E" w:rsidRPr="00F45DB4">
        <w:rPr>
          <w:b/>
          <w:sz w:val="32"/>
          <w:szCs w:val="32"/>
        </w:rPr>
        <w:t>-</w:t>
      </w:r>
      <w:r w:rsidR="00DC1D2A" w:rsidRPr="00F45DB4">
        <w:rPr>
          <w:b/>
          <w:sz w:val="32"/>
          <w:szCs w:val="32"/>
        </w:rPr>
        <w:t>15</w:t>
      </w:r>
      <w:r w:rsidR="00FD590E" w:rsidRPr="00F45DB4">
        <w:rPr>
          <w:b/>
          <w:sz w:val="32"/>
          <w:szCs w:val="32"/>
        </w:rPr>
        <w:t>-</w:t>
      </w:r>
      <w:r w:rsidR="00DC1D2A" w:rsidRPr="00F45DB4">
        <w:rPr>
          <w:b/>
          <w:sz w:val="32"/>
          <w:szCs w:val="32"/>
        </w:rPr>
        <w:t>605</w:t>
      </w:r>
    </w:p>
    <w:p w:rsidR="008564B8" w:rsidRPr="00F45DB4" w:rsidRDefault="008564B8" w:rsidP="00BF1E1A">
      <w:pPr>
        <w:keepLines w:val="0"/>
        <w:spacing w:after="0"/>
        <w:jc w:val="center"/>
        <w:rPr>
          <w:szCs w:val="22"/>
        </w:rPr>
      </w:pPr>
      <w:hyperlink r:id="rId9" w:history="1">
        <w:r w:rsidRPr="00F45DB4">
          <w:rPr>
            <w:rStyle w:val="Hyperlink"/>
            <w:szCs w:val="22"/>
          </w:rPr>
          <w:t>http://www.energy.ca.gov/contracts/index.html</w:t>
        </w:r>
      </w:hyperlink>
    </w:p>
    <w:p w:rsidR="00FD590E" w:rsidRPr="00F45DB4" w:rsidRDefault="00FD590E" w:rsidP="00BF1E1A">
      <w:pPr>
        <w:keepLines w:val="0"/>
        <w:spacing w:after="0"/>
        <w:jc w:val="center"/>
        <w:rPr>
          <w:szCs w:val="22"/>
        </w:rPr>
      </w:pPr>
      <w:r w:rsidRPr="00F45DB4">
        <w:rPr>
          <w:szCs w:val="22"/>
        </w:rPr>
        <w:t xml:space="preserve">State of California </w:t>
      </w:r>
    </w:p>
    <w:p w:rsidR="00FD590E" w:rsidRPr="00F45DB4" w:rsidRDefault="00FD590E" w:rsidP="00BF1E1A">
      <w:pPr>
        <w:keepLines w:val="0"/>
        <w:spacing w:after="0"/>
        <w:jc w:val="center"/>
        <w:rPr>
          <w:szCs w:val="22"/>
        </w:rPr>
      </w:pPr>
      <w:r w:rsidRPr="00F45DB4">
        <w:rPr>
          <w:szCs w:val="22"/>
        </w:rPr>
        <w:t>California Energy Commission</w:t>
      </w:r>
    </w:p>
    <w:p w:rsidR="00852686" w:rsidRPr="00F94F38" w:rsidRDefault="00722671" w:rsidP="00BF1E1A">
      <w:pPr>
        <w:keepLines w:val="0"/>
        <w:tabs>
          <w:tab w:val="left" w:pos="1440"/>
        </w:tabs>
        <w:spacing w:after="0"/>
        <w:jc w:val="center"/>
        <w:rPr>
          <w:szCs w:val="22"/>
        </w:rPr>
      </w:pPr>
      <w:r w:rsidRPr="0046434D">
        <w:rPr>
          <w:strike/>
          <w:szCs w:val="22"/>
        </w:rPr>
        <w:t>July</w:t>
      </w:r>
      <w:r w:rsidR="00D74449" w:rsidRPr="0046434D">
        <w:rPr>
          <w:strike/>
          <w:szCs w:val="22"/>
        </w:rPr>
        <w:t xml:space="preserve"> </w:t>
      </w:r>
      <w:r w:rsidR="00B16A16" w:rsidRPr="0046434D">
        <w:rPr>
          <w:strike/>
          <w:szCs w:val="22"/>
        </w:rPr>
        <w:t>2016</w:t>
      </w:r>
      <w:r w:rsidR="00F94F38" w:rsidRPr="00E8098E">
        <w:rPr>
          <w:szCs w:val="22"/>
        </w:rPr>
        <w:t xml:space="preserve"> </w:t>
      </w:r>
      <w:r w:rsidR="00E8098E">
        <w:rPr>
          <w:b/>
          <w:szCs w:val="22"/>
          <w:u w:val="single"/>
        </w:rPr>
        <w:t>July</w:t>
      </w:r>
      <w:r w:rsidR="00F94F38" w:rsidRPr="00F94F38">
        <w:rPr>
          <w:b/>
          <w:szCs w:val="22"/>
          <w:u w:val="single"/>
        </w:rPr>
        <w:t xml:space="preserve"> 2019</w:t>
      </w:r>
    </w:p>
    <w:p w:rsidR="00465EF4" w:rsidRPr="00F45DB4" w:rsidRDefault="00465EF4" w:rsidP="00465EF4">
      <w:pPr>
        <w:rPr>
          <w:color w:val="1F497D"/>
        </w:rPr>
      </w:pPr>
    </w:p>
    <w:p w:rsidR="005B69B7" w:rsidRPr="00F45DB4" w:rsidRDefault="00717F1A" w:rsidP="00BF1E1A">
      <w:pPr>
        <w:keepLines w:val="0"/>
        <w:tabs>
          <w:tab w:val="left" w:pos="1440"/>
        </w:tabs>
        <w:spacing w:after="0"/>
        <w:jc w:val="center"/>
        <w:rPr>
          <w:color w:val="FF0000"/>
          <w:szCs w:val="22"/>
        </w:rPr>
        <w:sectPr w:rsidR="005B69B7" w:rsidRPr="00F45DB4" w:rsidSect="00A92624">
          <w:footerReference w:type="default" r:id="rId10"/>
          <w:type w:val="continuous"/>
          <w:pgSz w:w="12240" w:h="15840" w:code="1"/>
          <w:pgMar w:top="1080" w:right="990" w:bottom="1440" w:left="1440" w:header="720" w:footer="720" w:gutter="0"/>
          <w:pgNumType w:start="1"/>
          <w:cols w:space="720"/>
          <w:titlePg/>
          <w:docGrid w:linePitch="326"/>
        </w:sectPr>
      </w:pPr>
      <w:r w:rsidRPr="00F45DB4">
        <w:rPr>
          <w:color w:val="FF0000"/>
          <w:szCs w:val="22"/>
        </w:rPr>
        <w:br w:type="page"/>
      </w:r>
    </w:p>
    <w:p w:rsidR="00FD590E" w:rsidRPr="00F45DB4" w:rsidRDefault="00FD590E" w:rsidP="00BF1E1A">
      <w:pPr>
        <w:pStyle w:val="Heading5"/>
        <w:keepNext w:val="0"/>
        <w:keepLines w:val="0"/>
        <w:spacing w:after="0"/>
        <w:ind w:left="1440" w:hanging="720"/>
        <w:jc w:val="center"/>
        <w:rPr>
          <w:sz w:val="28"/>
          <w:szCs w:val="28"/>
        </w:rPr>
      </w:pPr>
      <w:r w:rsidRPr="00F45DB4">
        <w:rPr>
          <w:sz w:val="28"/>
          <w:szCs w:val="28"/>
        </w:rPr>
        <w:lastRenderedPageBreak/>
        <w:t>Table of Contents</w:t>
      </w:r>
    </w:p>
    <w:p w:rsidR="00FE6F97" w:rsidRPr="003F7A9F" w:rsidRDefault="000C57F7">
      <w:pPr>
        <w:pStyle w:val="TOC1"/>
        <w:rPr>
          <w:rFonts w:ascii="Calibri" w:hAnsi="Calibri" w:cs="Times New Roman"/>
          <w:b w:val="0"/>
          <w:bCs w:val="0"/>
          <w:caps w:val="0"/>
          <w:noProof/>
          <w:sz w:val="22"/>
          <w:szCs w:val="22"/>
          <w:lang w:eastAsia="ja-JP"/>
        </w:rPr>
      </w:pPr>
      <w:r w:rsidRPr="00F45DB4">
        <w:rPr>
          <w:b w:val="0"/>
          <w:bCs w:val="0"/>
          <w:caps w:val="0"/>
          <w:szCs w:val="22"/>
        </w:rPr>
        <w:fldChar w:fldCharType="begin"/>
      </w:r>
      <w:r w:rsidRPr="00F45DB4">
        <w:rPr>
          <w:b w:val="0"/>
          <w:bCs w:val="0"/>
          <w:caps w:val="0"/>
          <w:szCs w:val="22"/>
        </w:rPr>
        <w:instrText xml:space="preserve"> TOC \o "1-3" \h \z \u </w:instrText>
      </w:r>
      <w:r w:rsidRPr="00F45DB4">
        <w:rPr>
          <w:b w:val="0"/>
          <w:bCs w:val="0"/>
          <w:caps w:val="0"/>
          <w:szCs w:val="22"/>
        </w:rPr>
        <w:fldChar w:fldCharType="separate"/>
      </w:r>
      <w:r w:rsidR="00FE6F97" w:rsidRPr="002E522F">
        <w:rPr>
          <w:rStyle w:val="Hyperlink"/>
          <w:noProof/>
        </w:rPr>
        <w:fldChar w:fldCharType="begin"/>
      </w:r>
      <w:r w:rsidR="00FE6F97" w:rsidRPr="002E522F">
        <w:rPr>
          <w:rStyle w:val="Hyperlink"/>
          <w:noProof/>
        </w:rPr>
        <w:instrText xml:space="preserve"> </w:instrText>
      </w:r>
      <w:r w:rsidR="00FE6F97">
        <w:rPr>
          <w:noProof/>
        </w:rPr>
        <w:instrText>HYPERLINK \l "_Toc452541375"</w:instrText>
      </w:r>
      <w:r w:rsidR="00FE6F97" w:rsidRPr="002E522F">
        <w:rPr>
          <w:rStyle w:val="Hyperlink"/>
          <w:noProof/>
        </w:rPr>
        <w:instrText xml:space="preserve"> </w:instrText>
      </w:r>
      <w:r w:rsidR="00FE6F97" w:rsidRPr="002E522F">
        <w:rPr>
          <w:rStyle w:val="Hyperlink"/>
          <w:noProof/>
        </w:rPr>
      </w:r>
      <w:r w:rsidR="00FE6F97" w:rsidRPr="002E522F">
        <w:rPr>
          <w:rStyle w:val="Hyperlink"/>
          <w:noProof/>
        </w:rPr>
        <w:fldChar w:fldCharType="separate"/>
      </w:r>
      <w:r w:rsidR="00FE6F97" w:rsidRPr="002E522F">
        <w:rPr>
          <w:rStyle w:val="Hyperlink"/>
          <w:noProof/>
        </w:rPr>
        <w:t>I.</w:t>
      </w:r>
      <w:r w:rsidR="00FE6F97" w:rsidRPr="003F7A9F">
        <w:rPr>
          <w:rFonts w:ascii="Calibri" w:hAnsi="Calibri" w:cs="Times New Roman"/>
          <w:b w:val="0"/>
          <w:bCs w:val="0"/>
          <w:caps w:val="0"/>
          <w:noProof/>
          <w:sz w:val="22"/>
          <w:szCs w:val="22"/>
          <w:lang w:eastAsia="ja-JP"/>
        </w:rPr>
        <w:tab/>
      </w:r>
      <w:r w:rsidR="00FE6F97" w:rsidRPr="002E522F">
        <w:rPr>
          <w:rStyle w:val="Hyperlink"/>
          <w:noProof/>
        </w:rPr>
        <w:t>Introduction</w:t>
      </w:r>
      <w:r w:rsidR="00FE6F97">
        <w:rPr>
          <w:noProof/>
          <w:webHidden/>
        </w:rPr>
        <w:tab/>
      </w:r>
      <w:r w:rsidR="00FE6F97">
        <w:rPr>
          <w:noProof/>
          <w:webHidden/>
        </w:rPr>
        <w:fldChar w:fldCharType="begin"/>
      </w:r>
      <w:r w:rsidR="00FE6F97">
        <w:rPr>
          <w:noProof/>
          <w:webHidden/>
        </w:rPr>
        <w:instrText xml:space="preserve"> PAGEREF _Toc452541375 \h </w:instrText>
      </w:r>
      <w:r w:rsidR="00FE6F97">
        <w:rPr>
          <w:noProof/>
          <w:webHidden/>
        </w:rPr>
      </w:r>
      <w:r w:rsidR="00FE6F97">
        <w:rPr>
          <w:noProof/>
          <w:webHidden/>
        </w:rPr>
        <w:fldChar w:fldCharType="separate"/>
      </w:r>
      <w:r w:rsidR="007B6CC7">
        <w:rPr>
          <w:noProof/>
          <w:webHidden/>
        </w:rPr>
        <w:t>6</w:t>
      </w:r>
      <w:r w:rsidR="00FE6F97">
        <w:rPr>
          <w:noProof/>
          <w:webHidden/>
        </w:rPr>
        <w:fldChar w:fldCharType="end"/>
      </w:r>
      <w:r w:rsidR="00FE6F97" w:rsidRPr="002E522F">
        <w:rPr>
          <w:rStyle w:val="Hyperlink"/>
          <w:noProof/>
        </w:rPr>
        <w:fldChar w:fldCharType="end"/>
      </w:r>
    </w:p>
    <w:p w:rsidR="00FE6F97" w:rsidRPr="003F7A9F" w:rsidRDefault="00FE6F97">
      <w:pPr>
        <w:pStyle w:val="TOC2"/>
        <w:rPr>
          <w:rFonts w:ascii="Calibri" w:hAnsi="Calibri" w:cs="Times New Roman"/>
          <w:smallCaps w:val="0"/>
          <w:sz w:val="22"/>
          <w:szCs w:val="22"/>
          <w:lang w:eastAsia="ja-JP"/>
        </w:rPr>
      </w:pPr>
      <w:hyperlink w:anchor="_Toc452541376" w:history="1">
        <w:r w:rsidRPr="002E522F">
          <w:rPr>
            <w:rStyle w:val="Hyperlink"/>
          </w:rPr>
          <w:t>A.</w:t>
        </w:r>
        <w:r w:rsidRPr="003F7A9F">
          <w:rPr>
            <w:rFonts w:ascii="Calibri" w:hAnsi="Calibri" w:cs="Times New Roman"/>
            <w:smallCaps w:val="0"/>
            <w:sz w:val="22"/>
            <w:szCs w:val="22"/>
            <w:lang w:eastAsia="ja-JP"/>
          </w:rPr>
          <w:tab/>
        </w:r>
        <w:r w:rsidRPr="002E522F">
          <w:rPr>
            <w:rStyle w:val="Hyperlink"/>
          </w:rPr>
          <w:t>Background</w:t>
        </w:r>
        <w:r>
          <w:rPr>
            <w:webHidden/>
          </w:rPr>
          <w:tab/>
        </w:r>
        <w:r>
          <w:rPr>
            <w:webHidden/>
          </w:rPr>
          <w:fldChar w:fldCharType="begin"/>
        </w:r>
        <w:r>
          <w:rPr>
            <w:webHidden/>
          </w:rPr>
          <w:instrText xml:space="preserve"> PAGEREF _Toc452541376 \h </w:instrText>
        </w:r>
        <w:r>
          <w:rPr>
            <w:webHidden/>
          </w:rPr>
        </w:r>
        <w:r>
          <w:rPr>
            <w:webHidden/>
          </w:rPr>
          <w:fldChar w:fldCharType="separate"/>
        </w:r>
        <w:r w:rsidR="007B6CC7">
          <w:rPr>
            <w:webHidden/>
          </w:rPr>
          <w:t>6</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377" w:history="1">
        <w:r w:rsidRPr="002E522F">
          <w:rPr>
            <w:rStyle w:val="Hyperlink"/>
          </w:rPr>
          <w:t>B.</w:t>
        </w:r>
        <w:r w:rsidRPr="003F7A9F">
          <w:rPr>
            <w:rFonts w:ascii="Calibri" w:hAnsi="Calibri" w:cs="Times New Roman"/>
            <w:smallCaps w:val="0"/>
            <w:sz w:val="22"/>
            <w:szCs w:val="22"/>
            <w:lang w:eastAsia="ja-JP"/>
          </w:rPr>
          <w:tab/>
        </w:r>
        <w:r w:rsidRPr="002E522F">
          <w:rPr>
            <w:rStyle w:val="Hyperlink"/>
          </w:rPr>
          <w:t>Purpose of Solicitation</w:t>
        </w:r>
        <w:r>
          <w:rPr>
            <w:webHidden/>
          </w:rPr>
          <w:tab/>
        </w:r>
        <w:r>
          <w:rPr>
            <w:webHidden/>
          </w:rPr>
          <w:fldChar w:fldCharType="begin"/>
        </w:r>
        <w:r>
          <w:rPr>
            <w:webHidden/>
          </w:rPr>
          <w:instrText xml:space="preserve"> PAGEREF _Toc452541377 \h </w:instrText>
        </w:r>
        <w:r>
          <w:rPr>
            <w:webHidden/>
          </w:rPr>
        </w:r>
        <w:r>
          <w:rPr>
            <w:webHidden/>
          </w:rPr>
          <w:fldChar w:fldCharType="separate"/>
        </w:r>
        <w:r w:rsidR="007B6CC7">
          <w:rPr>
            <w:webHidden/>
          </w:rPr>
          <w:t>6</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378" w:history="1">
        <w:r w:rsidRPr="002E522F">
          <w:rPr>
            <w:rStyle w:val="Hyperlink"/>
          </w:rPr>
          <w:t>C.</w:t>
        </w:r>
        <w:r w:rsidRPr="003F7A9F">
          <w:rPr>
            <w:rFonts w:ascii="Calibri" w:hAnsi="Calibri" w:cs="Times New Roman"/>
            <w:smallCaps w:val="0"/>
            <w:sz w:val="22"/>
            <w:szCs w:val="22"/>
            <w:lang w:eastAsia="ja-JP"/>
          </w:rPr>
          <w:tab/>
        </w:r>
        <w:r w:rsidRPr="002E522F">
          <w:rPr>
            <w:rStyle w:val="Hyperlink"/>
          </w:rPr>
          <w:t>Hydrogen Refueling Station Network</w:t>
        </w:r>
        <w:r>
          <w:rPr>
            <w:webHidden/>
          </w:rPr>
          <w:tab/>
        </w:r>
        <w:r>
          <w:rPr>
            <w:webHidden/>
          </w:rPr>
          <w:fldChar w:fldCharType="begin"/>
        </w:r>
        <w:r>
          <w:rPr>
            <w:webHidden/>
          </w:rPr>
          <w:instrText xml:space="preserve"> PAGEREF _Toc452541378 \h </w:instrText>
        </w:r>
        <w:r>
          <w:rPr>
            <w:webHidden/>
          </w:rPr>
        </w:r>
        <w:r>
          <w:rPr>
            <w:webHidden/>
          </w:rPr>
          <w:fldChar w:fldCharType="separate"/>
        </w:r>
        <w:r w:rsidR="007B6CC7">
          <w:rPr>
            <w:webHidden/>
          </w:rPr>
          <w:t>7</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379" w:history="1">
        <w:r w:rsidRPr="002E522F">
          <w:rPr>
            <w:rStyle w:val="Hyperlink"/>
          </w:rPr>
          <w:t>D.</w:t>
        </w:r>
        <w:r w:rsidRPr="003F7A9F">
          <w:rPr>
            <w:rFonts w:ascii="Calibri" w:hAnsi="Calibri" w:cs="Times New Roman"/>
            <w:smallCaps w:val="0"/>
            <w:sz w:val="22"/>
            <w:szCs w:val="22"/>
            <w:lang w:eastAsia="ja-JP"/>
          </w:rPr>
          <w:tab/>
        </w:r>
        <w:r w:rsidRPr="002E522F">
          <w:rPr>
            <w:rStyle w:val="Hyperlink"/>
          </w:rPr>
          <w:t>Pre-Application Workshop</w:t>
        </w:r>
        <w:r>
          <w:rPr>
            <w:webHidden/>
          </w:rPr>
          <w:tab/>
        </w:r>
        <w:r>
          <w:rPr>
            <w:webHidden/>
          </w:rPr>
          <w:fldChar w:fldCharType="begin"/>
        </w:r>
        <w:r>
          <w:rPr>
            <w:webHidden/>
          </w:rPr>
          <w:instrText xml:space="preserve"> PAGEREF _Toc452541379 \h </w:instrText>
        </w:r>
        <w:r>
          <w:rPr>
            <w:webHidden/>
          </w:rPr>
        </w:r>
        <w:r>
          <w:rPr>
            <w:webHidden/>
          </w:rPr>
          <w:fldChar w:fldCharType="separate"/>
        </w:r>
        <w:r w:rsidR="007B6CC7">
          <w:rPr>
            <w:webHidden/>
          </w:rPr>
          <w:t>8</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380" w:history="1">
        <w:r w:rsidRPr="002E522F">
          <w:rPr>
            <w:rStyle w:val="Hyperlink"/>
          </w:rPr>
          <w:t>E.</w:t>
        </w:r>
        <w:r w:rsidRPr="003F7A9F">
          <w:rPr>
            <w:rFonts w:ascii="Calibri" w:hAnsi="Calibri" w:cs="Times New Roman"/>
            <w:smallCaps w:val="0"/>
            <w:sz w:val="22"/>
            <w:szCs w:val="22"/>
            <w:lang w:eastAsia="ja-JP"/>
          </w:rPr>
          <w:tab/>
        </w:r>
        <w:r w:rsidRPr="002E522F">
          <w:rPr>
            <w:rStyle w:val="Hyperlink"/>
          </w:rPr>
          <w:t>Open Question and Answer Session</w:t>
        </w:r>
        <w:r>
          <w:rPr>
            <w:webHidden/>
          </w:rPr>
          <w:tab/>
        </w:r>
        <w:r>
          <w:rPr>
            <w:webHidden/>
          </w:rPr>
          <w:fldChar w:fldCharType="begin"/>
        </w:r>
        <w:r>
          <w:rPr>
            <w:webHidden/>
          </w:rPr>
          <w:instrText xml:space="preserve"> PAGEREF _Toc452541380 \h </w:instrText>
        </w:r>
        <w:r>
          <w:rPr>
            <w:webHidden/>
          </w:rPr>
        </w:r>
        <w:r>
          <w:rPr>
            <w:webHidden/>
          </w:rPr>
          <w:fldChar w:fldCharType="separate"/>
        </w:r>
        <w:r w:rsidR="007B6CC7">
          <w:rPr>
            <w:webHidden/>
          </w:rPr>
          <w:t>10</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381" w:history="1">
        <w:r w:rsidRPr="002E522F">
          <w:rPr>
            <w:rStyle w:val="Hyperlink"/>
          </w:rPr>
          <w:t>F.</w:t>
        </w:r>
        <w:r w:rsidRPr="003F7A9F">
          <w:rPr>
            <w:rFonts w:ascii="Calibri" w:hAnsi="Calibri" w:cs="Times New Roman"/>
            <w:smallCaps w:val="0"/>
            <w:sz w:val="22"/>
            <w:szCs w:val="22"/>
            <w:lang w:eastAsia="ja-JP"/>
          </w:rPr>
          <w:tab/>
        </w:r>
        <w:r w:rsidRPr="002E522F">
          <w:rPr>
            <w:rStyle w:val="Hyperlink"/>
          </w:rPr>
          <w:t>Questions</w:t>
        </w:r>
        <w:r>
          <w:rPr>
            <w:webHidden/>
          </w:rPr>
          <w:tab/>
        </w:r>
        <w:r>
          <w:rPr>
            <w:webHidden/>
          </w:rPr>
          <w:fldChar w:fldCharType="begin"/>
        </w:r>
        <w:r>
          <w:rPr>
            <w:webHidden/>
          </w:rPr>
          <w:instrText xml:space="preserve"> PAGEREF _Toc452541381 \h </w:instrText>
        </w:r>
        <w:r>
          <w:rPr>
            <w:webHidden/>
          </w:rPr>
        </w:r>
        <w:r>
          <w:rPr>
            <w:webHidden/>
          </w:rPr>
          <w:fldChar w:fldCharType="separate"/>
        </w:r>
        <w:r w:rsidR="007B6CC7">
          <w:rPr>
            <w:webHidden/>
          </w:rPr>
          <w:t>11</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382" w:history="1">
        <w:r w:rsidRPr="002E522F">
          <w:rPr>
            <w:rStyle w:val="Hyperlink"/>
          </w:rPr>
          <w:t>G.</w:t>
        </w:r>
        <w:r w:rsidRPr="003F7A9F">
          <w:rPr>
            <w:rFonts w:ascii="Calibri" w:hAnsi="Calibri" w:cs="Times New Roman"/>
            <w:smallCaps w:val="0"/>
            <w:sz w:val="22"/>
            <w:szCs w:val="22"/>
            <w:lang w:eastAsia="ja-JP"/>
          </w:rPr>
          <w:tab/>
        </w:r>
        <w:r w:rsidRPr="002E522F">
          <w:rPr>
            <w:rStyle w:val="Hyperlink"/>
          </w:rPr>
          <w:t>Contact Information</w:t>
        </w:r>
        <w:r>
          <w:rPr>
            <w:webHidden/>
          </w:rPr>
          <w:tab/>
        </w:r>
        <w:r>
          <w:rPr>
            <w:webHidden/>
          </w:rPr>
          <w:fldChar w:fldCharType="begin"/>
        </w:r>
        <w:r>
          <w:rPr>
            <w:webHidden/>
          </w:rPr>
          <w:instrText xml:space="preserve"> PAGEREF _Toc452541382 \h </w:instrText>
        </w:r>
        <w:r>
          <w:rPr>
            <w:webHidden/>
          </w:rPr>
        </w:r>
        <w:r>
          <w:rPr>
            <w:webHidden/>
          </w:rPr>
          <w:fldChar w:fldCharType="separate"/>
        </w:r>
        <w:r w:rsidR="007B6CC7">
          <w:rPr>
            <w:webHidden/>
          </w:rPr>
          <w:t>12</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383" w:history="1">
        <w:r w:rsidRPr="002E522F">
          <w:rPr>
            <w:rStyle w:val="Hyperlink"/>
          </w:rPr>
          <w:t>H.</w:t>
        </w:r>
        <w:r w:rsidRPr="003F7A9F">
          <w:rPr>
            <w:rFonts w:ascii="Calibri" w:hAnsi="Calibri" w:cs="Times New Roman"/>
            <w:smallCaps w:val="0"/>
            <w:sz w:val="22"/>
            <w:szCs w:val="22"/>
            <w:lang w:eastAsia="ja-JP"/>
          </w:rPr>
          <w:tab/>
        </w:r>
        <w:r w:rsidRPr="002E522F">
          <w:rPr>
            <w:rStyle w:val="Hyperlink"/>
          </w:rPr>
          <w:t>Special Terms and Conditions</w:t>
        </w:r>
        <w:r>
          <w:rPr>
            <w:webHidden/>
          </w:rPr>
          <w:tab/>
        </w:r>
        <w:r>
          <w:rPr>
            <w:webHidden/>
          </w:rPr>
          <w:fldChar w:fldCharType="begin"/>
        </w:r>
        <w:r>
          <w:rPr>
            <w:webHidden/>
          </w:rPr>
          <w:instrText xml:space="preserve"> PAGEREF _Toc452541383 \h </w:instrText>
        </w:r>
        <w:r>
          <w:rPr>
            <w:webHidden/>
          </w:rPr>
        </w:r>
        <w:r>
          <w:rPr>
            <w:webHidden/>
          </w:rPr>
          <w:fldChar w:fldCharType="separate"/>
        </w:r>
        <w:r w:rsidR="007B6CC7">
          <w:rPr>
            <w:webHidden/>
          </w:rPr>
          <w:t>12</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384" w:history="1">
        <w:r w:rsidRPr="002E522F">
          <w:rPr>
            <w:rStyle w:val="Hyperlink"/>
          </w:rPr>
          <w:t>I.</w:t>
        </w:r>
        <w:r w:rsidRPr="003F7A9F">
          <w:rPr>
            <w:rFonts w:ascii="Calibri" w:hAnsi="Calibri" w:cs="Times New Roman"/>
            <w:smallCaps w:val="0"/>
            <w:sz w:val="22"/>
            <w:szCs w:val="22"/>
            <w:lang w:eastAsia="ja-JP"/>
          </w:rPr>
          <w:tab/>
        </w:r>
        <w:r w:rsidRPr="002E522F">
          <w:rPr>
            <w:rStyle w:val="Hyperlink"/>
          </w:rPr>
          <w:t>Relevant Laws, Regulations, Reports and Other Documents</w:t>
        </w:r>
        <w:r>
          <w:rPr>
            <w:webHidden/>
          </w:rPr>
          <w:tab/>
        </w:r>
        <w:r>
          <w:rPr>
            <w:webHidden/>
          </w:rPr>
          <w:fldChar w:fldCharType="begin"/>
        </w:r>
        <w:r>
          <w:rPr>
            <w:webHidden/>
          </w:rPr>
          <w:instrText xml:space="preserve"> PAGEREF _Toc452541384 \h </w:instrText>
        </w:r>
        <w:r>
          <w:rPr>
            <w:webHidden/>
          </w:rPr>
        </w:r>
        <w:r>
          <w:rPr>
            <w:webHidden/>
          </w:rPr>
          <w:fldChar w:fldCharType="separate"/>
        </w:r>
        <w:r w:rsidR="007B6CC7">
          <w:rPr>
            <w:webHidden/>
          </w:rPr>
          <w:t>12</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385" w:history="1">
        <w:r w:rsidRPr="002E522F">
          <w:rPr>
            <w:rStyle w:val="Hyperlink"/>
          </w:rPr>
          <w:t>J.</w:t>
        </w:r>
        <w:r w:rsidRPr="003F7A9F">
          <w:rPr>
            <w:rFonts w:ascii="Calibri" w:hAnsi="Calibri" w:cs="Times New Roman"/>
            <w:smallCaps w:val="0"/>
            <w:sz w:val="22"/>
            <w:szCs w:val="22"/>
            <w:lang w:eastAsia="ja-JP"/>
          </w:rPr>
          <w:tab/>
        </w:r>
        <w:r w:rsidRPr="002E522F">
          <w:rPr>
            <w:rStyle w:val="Hyperlink"/>
          </w:rPr>
          <w:t>Coordination with the U.S. Department of Energy</w:t>
        </w:r>
        <w:r>
          <w:rPr>
            <w:webHidden/>
          </w:rPr>
          <w:tab/>
        </w:r>
        <w:r>
          <w:rPr>
            <w:webHidden/>
          </w:rPr>
          <w:fldChar w:fldCharType="begin"/>
        </w:r>
        <w:r>
          <w:rPr>
            <w:webHidden/>
          </w:rPr>
          <w:instrText xml:space="preserve"> PAGEREF _Toc452541385 \h </w:instrText>
        </w:r>
        <w:r>
          <w:rPr>
            <w:webHidden/>
          </w:rPr>
        </w:r>
        <w:r>
          <w:rPr>
            <w:webHidden/>
          </w:rPr>
          <w:fldChar w:fldCharType="separate"/>
        </w:r>
        <w:r w:rsidR="007B6CC7">
          <w:rPr>
            <w:webHidden/>
          </w:rPr>
          <w:t>15</w:t>
        </w:r>
        <w:r>
          <w:rPr>
            <w:webHidden/>
          </w:rPr>
          <w:fldChar w:fldCharType="end"/>
        </w:r>
      </w:hyperlink>
    </w:p>
    <w:p w:rsidR="00FE6F97" w:rsidRPr="003F7A9F" w:rsidRDefault="00FE6F97">
      <w:pPr>
        <w:pStyle w:val="TOC1"/>
        <w:rPr>
          <w:rFonts w:ascii="Calibri" w:hAnsi="Calibri" w:cs="Times New Roman"/>
          <w:b w:val="0"/>
          <w:bCs w:val="0"/>
          <w:caps w:val="0"/>
          <w:noProof/>
          <w:sz w:val="22"/>
          <w:szCs w:val="22"/>
          <w:lang w:eastAsia="ja-JP"/>
        </w:rPr>
      </w:pPr>
      <w:hyperlink w:anchor="_Toc452541386" w:history="1">
        <w:r w:rsidRPr="002E522F">
          <w:rPr>
            <w:rStyle w:val="Hyperlink"/>
            <w:noProof/>
          </w:rPr>
          <w:t>II.</w:t>
        </w:r>
        <w:r w:rsidRPr="003F7A9F">
          <w:rPr>
            <w:rFonts w:ascii="Calibri" w:hAnsi="Calibri" w:cs="Times New Roman"/>
            <w:b w:val="0"/>
            <w:bCs w:val="0"/>
            <w:caps w:val="0"/>
            <w:noProof/>
            <w:sz w:val="22"/>
            <w:szCs w:val="22"/>
            <w:lang w:eastAsia="ja-JP"/>
          </w:rPr>
          <w:tab/>
        </w:r>
        <w:r w:rsidRPr="002E522F">
          <w:rPr>
            <w:rStyle w:val="Hyperlink"/>
            <w:noProof/>
          </w:rPr>
          <w:t>General Solicitation Elements</w:t>
        </w:r>
        <w:r>
          <w:rPr>
            <w:noProof/>
            <w:webHidden/>
          </w:rPr>
          <w:tab/>
        </w:r>
        <w:r>
          <w:rPr>
            <w:noProof/>
            <w:webHidden/>
          </w:rPr>
          <w:fldChar w:fldCharType="begin"/>
        </w:r>
        <w:r>
          <w:rPr>
            <w:noProof/>
            <w:webHidden/>
          </w:rPr>
          <w:instrText xml:space="preserve"> PAGEREF _Toc452541386 \h </w:instrText>
        </w:r>
        <w:r>
          <w:rPr>
            <w:noProof/>
            <w:webHidden/>
          </w:rPr>
        </w:r>
        <w:r>
          <w:rPr>
            <w:noProof/>
            <w:webHidden/>
          </w:rPr>
          <w:fldChar w:fldCharType="separate"/>
        </w:r>
        <w:r w:rsidR="007B6CC7">
          <w:rPr>
            <w:noProof/>
            <w:webHidden/>
          </w:rPr>
          <w:t>16</w:t>
        </w:r>
        <w:r>
          <w:rPr>
            <w:noProof/>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387" w:history="1">
        <w:r w:rsidRPr="002E522F">
          <w:rPr>
            <w:rStyle w:val="Hyperlink"/>
          </w:rPr>
          <w:t>A.</w:t>
        </w:r>
        <w:r w:rsidRPr="003F7A9F">
          <w:rPr>
            <w:rFonts w:ascii="Calibri" w:hAnsi="Calibri" w:cs="Times New Roman"/>
            <w:smallCaps w:val="0"/>
            <w:sz w:val="22"/>
            <w:szCs w:val="22"/>
            <w:lang w:eastAsia="ja-JP"/>
          </w:rPr>
          <w:tab/>
        </w:r>
        <w:r w:rsidRPr="002E522F">
          <w:rPr>
            <w:rStyle w:val="Hyperlink"/>
          </w:rPr>
          <w:t>Key Activities and Dates</w:t>
        </w:r>
        <w:r>
          <w:rPr>
            <w:webHidden/>
          </w:rPr>
          <w:tab/>
        </w:r>
        <w:r>
          <w:rPr>
            <w:webHidden/>
          </w:rPr>
          <w:fldChar w:fldCharType="begin"/>
        </w:r>
        <w:r>
          <w:rPr>
            <w:webHidden/>
          </w:rPr>
          <w:instrText xml:space="preserve"> PAGEREF _Toc452541387 \h </w:instrText>
        </w:r>
        <w:r>
          <w:rPr>
            <w:webHidden/>
          </w:rPr>
        </w:r>
        <w:r>
          <w:rPr>
            <w:webHidden/>
          </w:rPr>
          <w:fldChar w:fldCharType="separate"/>
        </w:r>
        <w:r w:rsidR="007B6CC7">
          <w:rPr>
            <w:webHidden/>
          </w:rPr>
          <w:t>16</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388" w:history="1">
        <w:r w:rsidRPr="002E522F">
          <w:rPr>
            <w:rStyle w:val="Hyperlink"/>
          </w:rPr>
          <w:t>B.</w:t>
        </w:r>
        <w:r w:rsidRPr="003F7A9F">
          <w:rPr>
            <w:rFonts w:ascii="Calibri" w:hAnsi="Calibri" w:cs="Times New Roman"/>
            <w:smallCaps w:val="0"/>
            <w:sz w:val="22"/>
            <w:szCs w:val="22"/>
            <w:lang w:eastAsia="ja-JP"/>
          </w:rPr>
          <w:tab/>
        </w:r>
        <w:r w:rsidRPr="002E522F">
          <w:rPr>
            <w:rStyle w:val="Hyperlink"/>
          </w:rPr>
          <w:t>Available Funding</w:t>
        </w:r>
        <w:r>
          <w:rPr>
            <w:webHidden/>
          </w:rPr>
          <w:tab/>
        </w:r>
        <w:r>
          <w:rPr>
            <w:webHidden/>
          </w:rPr>
          <w:fldChar w:fldCharType="begin"/>
        </w:r>
        <w:r>
          <w:rPr>
            <w:webHidden/>
          </w:rPr>
          <w:instrText xml:space="preserve"> PAGEREF _Toc452541388 \h </w:instrText>
        </w:r>
        <w:r>
          <w:rPr>
            <w:webHidden/>
          </w:rPr>
        </w:r>
        <w:r>
          <w:rPr>
            <w:webHidden/>
          </w:rPr>
          <w:fldChar w:fldCharType="separate"/>
        </w:r>
        <w:r w:rsidR="007B6CC7">
          <w:rPr>
            <w:webHidden/>
          </w:rPr>
          <w:t>16</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389" w:history="1">
        <w:r w:rsidRPr="002E522F">
          <w:rPr>
            <w:rStyle w:val="Hyperlink"/>
          </w:rPr>
          <w:t>C.</w:t>
        </w:r>
        <w:r w:rsidRPr="003F7A9F">
          <w:rPr>
            <w:rFonts w:ascii="Calibri" w:hAnsi="Calibri" w:cs="Times New Roman"/>
            <w:smallCaps w:val="0"/>
            <w:sz w:val="22"/>
            <w:szCs w:val="22"/>
            <w:lang w:eastAsia="ja-JP"/>
          </w:rPr>
          <w:tab/>
        </w:r>
        <w:r w:rsidRPr="002E522F">
          <w:rPr>
            <w:rStyle w:val="Hyperlink"/>
          </w:rPr>
          <w:t>Funding Categories</w:t>
        </w:r>
        <w:r>
          <w:rPr>
            <w:webHidden/>
          </w:rPr>
          <w:tab/>
        </w:r>
        <w:r>
          <w:rPr>
            <w:webHidden/>
          </w:rPr>
          <w:fldChar w:fldCharType="begin"/>
        </w:r>
        <w:r>
          <w:rPr>
            <w:webHidden/>
          </w:rPr>
          <w:instrText xml:space="preserve"> PAGEREF _Toc452541389 \h </w:instrText>
        </w:r>
        <w:r>
          <w:rPr>
            <w:webHidden/>
          </w:rPr>
        </w:r>
        <w:r>
          <w:rPr>
            <w:webHidden/>
          </w:rPr>
          <w:fldChar w:fldCharType="separate"/>
        </w:r>
        <w:r w:rsidR="007B6CC7">
          <w:rPr>
            <w:webHidden/>
          </w:rPr>
          <w:t>16</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390" w:history="1">
        <w:r w:rsidRPr="002E522F">
          <w:rPr>
            <w:rStyle w:val="Hyperlink"/>
          </w:rPr>
          <w:t>D.</w:t>
        </w:r>
        <w:r w:rsidRPr="003F7A9F">
          <w:rPr>
            <w:rFonts w:ascii="Calibri" w:hAnsi="Calibri" w:cs="Times New Roman"/>
            <w:smallCaps w:val="0"/>
            <w:sz w:val="22"/>
            <w:szCs w:val="22"/>
            <w:lang w:eastAsia="ja-JP"/>
          </w:rPr>
          <w:tab/>
        </w:r>
        <w:r w:rsidRPr="002E522F">
          <w:rPr>
            <w:rStyle w:val="Hyperlink"/>
          </w:rPr>
          <w:t>How Award is Determined</w:t>
        </w:r>
        <w:r>
          <w:rPr>
            <w:webHidden/>
          </w:rPr>
          <w:tab/>
        </w:r>
        <w:r>
          <w:rPr>
            <w:webHidden/>
          </w:rPr>
          <w:fldChar w:fldCharType="begin"/>
        </w:r>
        <w:r>
          <w:rPr>
            <w:webHidden/>
          </w:rPr>
          <w:instrText xml:space="preserve"> PAGEREF _Toc452541390 \h </w:instrText>
        </w:r>
        <w:r>
          <w:rPr>
            <w:webHidden/>
          </w:rPr>
        </w:r>
        <w:r>
          <w:rPr>
            <w:webHidden/>
          </w:rPr>
          <w:fldChar w:fldCharType="separate"/>
        </w:r>
        <w:r w:rsidR="007B6CC7">
          <w:rPr>
            <w:webHidden/>
          </w:rPr>
          <w:t>17</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391" w:history="1">
        <w:r w:rsidRPr="002E522F">
          <w:rPr>
            <w:rStyle w:val="Hyperlink"/>
          </w:rPr>
          <w:t>E.</w:t>
        </w:r>
        <w:r w:rsidRPr="003F7A9F">
          <w:rPr>
            <w:rFonts w:ascii="Calibri" w:hAnsi="Calibri" w:cs="Times New Roman"/>
            <w:smallCaps w:val="0"/>
            <w:sz w:val="22"/>
            <w:szCs w:val="22"/>
            <w:lang w:eastAsia="ja-JP"/>
          </w:rPr>
          <w:tab/>
        </w:r>
        <w:r w:rsidRPr="002E522F">
          <w:rPr>
            <w:rStyle w:val="Hyperlink"/>
          </w:rPr>
          <w:t>Maximum Awards</w:t>
        </w:r>
        <w:r>
          <w:rPr>
            <w:webHidden/>
          </w:rPr>
          <w:tab/>
        </w:r>
        <w:r>
          <w:rPr>
            <w:webHidden/>
          </w:rPr>
          <w:fldChar w:fldCharType="begin"/>
        </w:r>
        <w:r>
          <w:rPr>
            <w:webHidden/>
          </w:rPr>
          <w:instrText xml:space="preserve"> PAGEREF _Toc452541391 \h </w:instrText>
        </w:r>
        <w:r>
          <w:rPr>
            <w:webHidden/>
          </w:rPr>
        </w:r>
        <w:r>
          <w:rPr>
            <w:webHidden/>
          </w:rPr>
          <w:fldChar w:fldCharType="separate"/>
        </w:r>
        <w:r w:rsidR="007B6CC7">
          <w:rPr>
            <w:webHidden/>
          </w:rPr>
          <w:t>17</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392" w:history="1">
        <w:r w:rsidRPr="002E522F">
          <w:rPr>
            <w:rStyle w:val="Hyperlink"/>
          </w:rPr>
          <w:t>F.</w:t>
        </w:r>
        <w:r w:rsidRPr="003F7A9F">
          <w:rPr>
            <w:rFonts w:ascii="Calibri" w:hAnsi="Calibri" w:cs="Times New Roman"/>
            <w:smallCaps w:val="0"/>
            <w:sz w:val="22"/>
            <w:szCs w:val="22"/>
            <w:lang w:eastAsia="ja-JP"/>
          </w:rPr>
          <w:tab/>
        </w:r>
        <w:r w:rsidRPr="002E522F">
          <w:rPr>
            <w:rStyle w:val="Hyperlink"/>
          </w:rPr>
          <w:t>Operational Station and Operational Date for the Station</w:t>
        </w:r>
        <w:r>
          <w:rPr>
            <w:webHidden/>
          </w:rPr>
          <w:tab/>
        </w:r>
        <w:r>
          <w:rPr>
            <w:webHidden/>
          </w:rPr>
          <w:fldChar w:fldCharType="begin"/>
        </w:r>
        <w:r>
          <w:rPr>
            <w:webHidden/>
          </w:rPr>
          <w:instrText xml:space="preserve"> PAGEREF _Toc452541392 \h </w:instrText>
        </w:r>
        <w:r>
          <w:rPr>
            <w:webHidden/>
          </w:rPr>
        </w:r>
        <w:r>
          <w:rPr>
            <w:webHidden/>
          </w:rPr>
          <w:fldChar w:fldCharType="separate"/>
        </w:r>
        <w:r w:rsidR="007B6CC7">
          <w:rPr>
            <w:webHidden/>
          </w:rPr>
          <w:t>19</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393" w:history="1">
        <w:r w:rsidRPr="002E522F">
          <w:rPr>
            <w:rStyle w:val="Hyperlink"/>
          </w:rPr>
          <w:t>G.</w:t>
        </w:r>
        <w:r w:rsidRPr="003F7A9F">
          <w:rPr>
            <w:rFonts w:ascii="Calibri" w:hAnsi="Calibri" w:cs="Times New Roman"/>
            <w:smallCaps w:val="0"/>
            <w:sz w:val="22"/>
            <w:szCs w:val="22"/>
            <w:lang w:eastAsia="ja-JP"/>
          </w:rPr>
          <w:tab/>
        </w:r>
        <w:r w:rsidRPr="002E522F">
          <w:rPr>
            <w:rStyle w:val="Hyperlink"/>
          </w:rPr>
          <w:t>Retention</w:t>
        </w:r>
        <w:r>
          <w:rPr>
            <w:webHidden/>
          </w:rPr>
          <w:tab/>
        </w:r>
        <w:r>
          <w:rPr>
            <w:webHidden/>
          </w:rPr>
          <w:fldChar w:fldCharType="begin"/>
        </w:r>
        <w:r>
          <w:rPr>
            <w:webHidden/>
          </w:rPr>
          <w:instrText xml:space="preserve"> PAGEREF _Toc452541393 \h </w:instrText>
        </w:r>
        <w:r>
          <w:rPr>
            <w:webHidden/>
          </w:rPr>
        </w:r>
        <w:r>
          <w:rPr>
            <w:webHidden/>
          </w:rPr>
          <w:fldChar w:fldCharType="separate"/>
        </w:r>
        <w:r w:rsidR="007B6CC7">
          <w:rPr>
            <w:webHidden/>
          </w:rPr>
          <w:t>20</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394" w:history="1">
        <w:r w:rsidRPr="002E522F">
          <w:rPr>
            <w:rStyle w:val="Hyperlink"/>
          </w:rPr>
          <w:t>H.</w:t>
        </w:r>
        <w:r w:rsidRPr="003F7A9F">
          <w:rPr>
            <w:rFonts w:ascii="Calibri" w:hAnsi="Calibri" w:cs="Times New Roman"/>
            <w:smallCaps w:val="0"/>
            <w:sz w:val="22"/>
            <w:szCs w:val="22"/>
            <w:lang w:eastAsia="ja-JP"/>
          </w:rPr>
          <w:tab/>
        </w:r>
        <w:r w:rsidRPr="002E522F">
          <w:rPr>
            <w:rStyle w:val="Hyperlink"/>
          </w:rPr>
          <w:t>Open Retail Station</w:t>
        </w:r>
        <w:r>
          <w:rPr>
            <w:webHidden/>
          </w:rPr>
          <w:tab/>
        </w:r>
        <w:r>
          <w:rPr>
            <w:webHidden/>
          </w:rPr>
          <w:fldChar w:fldCharType="begin"/>
        </w:r>
        <w:r>
          <w:rPr>
            <w:webHidden/>
          </w:rPr>
          <w:instrText xml:space="preserve"> PAGEREF _Toc452541394 \h </w:instrText>
        </w:r>
        <w:r>
          <w:rPr>
            <w:webHidden/>
          </w:rPr>
        </w:r>
        <w:r>
          <w:rPr>
            <w:webHidden/>
          </w:rPr>
          <w:fldChar w:fldCharType="separate"/>
        </w:r>
        <w:r w:rsidR="007B6CC7">
          <w:rPr>
            <w:webHidden/>
          </w:rPr>
          <w:t>20</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395" w:history="1">
        <w:r w:rsidRPr="002E522F">
          <w:rPr>
            <w:rStyle w:val="Hyperlink"/>
          </w:rPr>
          <w:t>I.</w:t>
        </w:r>
        <w:r w:rsidRPr="003F7A9F">
          <w:rPr>
            <w:rFonts w:ascii="Calibri" w:hAnsi="Calibri" w:cs="Times New Roman"/>
            <w:smallCaps w:val="0"/>
            <w:sz w:val="22"/>
            <w:szCs w:val="22"/>
            <w:lang w:eastAsia="ja-JP"/>
          </w:rPr>
          <w:tab/>
        </w:r>
        <w:r w:rsidRPr="002E522F">
          <w:rPr>
            <w:rStyle w:val="Hyperlink"/>
          </w:rPr>
          <w:t>Single Applicant Cap</w:t>
        </w:r>
        <w:r>
          <w:rPr>
            <w:webHidden/>
          </w:rPr>
          <w:tab/>
        </w:r>
        <w:r>
          <w:rPr>
            <w:webHidden/>
          </w:rPr>
          <w:fldChar w:fldCharType="begin"/>
        </w:r>
        <w:r>
          <w:rPr>
            <w:webHidden/>
          </w:rPr>
          <w:instrText xml:space="preserve"> PAGEREF _Toc452541395 \h </w:instrText>
        </w:r>
        <w:r>
          <w:rPr>
            <w:webHidden/>
          </w:rPr>
        </w:r>
        <w:r>
          <w:rPr>
            <w:webHidden/>
          </w:rPr>
          <w:fldChar w:fldCharType="separate"/>
        </w:r>
        <w:r w:rsidR="007B6CC7">
          <w:rPr>
            <w:webHidden/>
          </w:rPr>
          <w:t>21</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396" w:history="1">
        <w:r w:rsidRPr="002E522F">
          <w:rPr>
            <w:rStyle w:val="Hyperlink"/>
          </w:rPr>
          <w:t>J.</w:t>
        </w:r>
        <w:r w:rsidRPr="003F7A9F">
          <w:rPr>
            <w:rFonts w:ascii="Calibri" w:hAnsi="Calibri" w:cs="Times New Roman"/>
            <w:smallCaps w:val="0"/>
            <w:sz w:val="22"/>
            <w:szCs w:val="22"/>
            <w:lang w:eastAsia="ja-JP"/>
          </w:rPr>
          <w:tab/>
        </w:r>
        <w:r w:rsidRPr="002E522F">
          <w:rPr>
            <w:rStyle w:val="Hyperlink"/>
          </w:rPr>
          <w:t>Agreement Execution Deadline</w:t>
        </w:r>
        <w:r>
          <w:rPr>
            <w:webHidden/>
          </w:rPr>
          <w:tab/>
        </w:r>
        <w:r>
          <w:rPr>
            <w:webHidden/>
          </w:rPr>
          <w:fldChar w:fldCharType="begin"/>
        </w:r>
        <w:r>
          <w:rPr>
            <w:webHidden/>
          </w:rPr>
          <w:instrText xml:space="preserve"> PAGEREF _Toc452541396 \h </w:instrText>
        </w:r>
        <w:r>
          <w:rPr>
            <w:webHidden/>
          </w:rPr>
        </w:r>
        <w:r>
          <w:rPr>
            <w:webHidden/>
          </w:rPr>
          <w:fldChar w:fldCharType="separate"/>
        </w:r>
        <w:r w:rsidR="007B6CC7">
          <w:rPr>
            <w:webHidden/>
          </w:rPr>
          <w:t>21</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397" w:history="1">
        <w:r w:rsidRPr="002E522F">
          <w:rPr>
            <w:rStyle w:val="Hyperlink"/>
          </w:rPr>
          <w:t>K.</w:t>
        </w:r>
        <w:r w:rsidRPr="003F7A9F">
          <w:rPr>
            <w:rFonts w:ascii="Calibri" w:hAnsi="Calibri" w:cs="Times New Roman"/>
            <w:smallCaps w:val="0"/>
            <w:sz w:val="22"/>
            <w:szCs w:val="22"/>
            <w:lang w:eastAsia="ja-JP"/>
          </w:rPr>
          <w:tab/>
        </w:r>
        <w:r w:rsidRPr="002E522F">
          <w:rPr>
            <w:rStyle w:val="Hyperlink"/>
          </w:rPr>
          <w:t>Data Collection and Reporting Requirements</w:t>
        </w:r>
        <w:r>
          <w:rPr>
            <w:webHidden/>
          </w:rPr>
          <w:tab/>
        </w:r>
        <w:r>
          <w:rPr>
            <w:webHidden/>
          </w:rPr>
          <w:fldChar w:fldCharType="begin"/>
        </w:r>
        <w:r>
          <w:rPr>
            <w:webHidden/>
          </w:rPr>
          <w:instrText xml:space="preserve"> PAGEREF _Toc452541397 \h </w:instrText>
        </w:r>
        <w:r>
          <w:rPr>
            <w:webHidden/>
          </w:rPr>
        </w:r>
        <w:r>
          <w:rPr>
            <w:webHidden/>
          </w:rPr>
          <w:fldChar w:fldCharType="separate"/>
        </w:r>
        <w:r w:rsidR="007B6CC7">
          <w:rPr>
            <w:webHidden/>
          </w:rPr>
          <w:t>21</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398" w:history="1">
        <w:r w:rsidRPr="002E522F">
          <w:rPr>
            <w:rStyle w:val="Hyperlink"/>
          </w:rPr>
          <w:t>L.</w:t>
        </w:r>
        <w:r w:rsidRPr="003F7A9F">
          <w:rPr>
            <w:rFonts w:ascii="Calibri" w:hAnsi="Calibri" w:cs="Times New Roman"/>
            <w:smallCaps w:val="0"/>
            <w:sz w:val="22"/>
            <w:szCs w:val="22"/>
            <w:lang w:eastAsia="ja-JP"/>
          </w:rPr>
          <w:tab/>
        </w:r>
        <w:r w:rsidRPr="002E522F">
          <w:rPr>
            <w:rStyle w:val="Hyperlink"/>
          </w:rPr>
          <w:t>Enforcement of Proposed Station Locations</w:t>
        </w:r>
        <w:r>
          <w:rPr>
            <w:webHidden/>
          </w:rPr>
          <w:tab/>
        </w:r>
        <w:r>
          <w:rPr>
            <w:webHidden/>
          </w:rPr>
          <w:fldChar w:fldCharType="begin"/>
        </w:r>
        <w:r>
          <w:rPr>
            <w:webHidden/>
          </w:rPr>
          <w:instrText xml:space="preserve"> PAGEREF _Toc452541398 \h </w:instrText>
        </w:r>
        <w:r>
          <w:rPr>
            <w:webHidden/>
          </w:rPr>
        </w:r>
        <w:r>
          <w:rPr>
            <w:webHidden/>
          </w:rPr>
          <w:fldChar w:fldCharType="separate"/>
        </w:r>
        <w:r w:rsidR="007B6CC7">
          <w:rPr>
            <w:webHidden/>
          </w:rPr>
          <w:t>21</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399" w:history="1">
        <w:r w:rsidRPr="002E522F">
          <w:rPr>
            <w:rStyle w:val="Hyperlink"/>
          </w:rPr>
          <w:t>M.</w:t>
        </w:r>
        <w:r w:rsidRPr="003F7A9F">
          <w:rPr>
            <w:rFonts w:ascii="Calibri" w:hAnsi="Calibri" w:cs="Times New Roman"/>
            <w:smallCaps w:val="0"/>
            <w:sz w:val="22"/>
            <w:szCs w:val="22"/>
            <w:lang w:eastAsia="ja-JP"/>
          </w:rPr>
          <w:tab/>
        </w:r>
        <w:r w:rsidRPr="002E522F">
          <w:rPr>
            <w:rStyle w:val="Hyperlink"/>
          </w:rPr>
          <w:t>Enforcement of Critical Milestones</w:t>
        </w:r>
        <w:r>
          <w:rPr>
            <w:webHidden/>
          </w:rPr>
          <w:tab/>
        </w:r>
        <w:r>
          <w:rPr>
            <w:webHidden/>
          </w:rPr>
          <w:fldChar w:fldCharType="begin"/>
        </w:r>
        <w:r>
          <w:rPr>
            <w:webHidden/>
          </w:rPr>
          <w:instrText xml:space="preserve"> PAGEREF _Toc452541399 \h </w:instrText>
        </w:r>
        <w:r>
          <w:rPr>
            <w:webHidden/>
          </w:rPr>
        </w:r>
        <w:r>
          <w:rPr>
            <w:webHidden/>
          </w:rPr>
          <w:fldChar w:fldCharType="separate"/>
        </w:r>
        <w:r w:rsidR="007B6CC7">
          <w:rPr>
            <w:webHidden/>
          </w:rPr>
          <w:t>22</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00" w:history="1">
        <w:r w:rsidRPr="002E522F">
          <w:rPr>
            <w:rStyle w:val="Hyperlink"/>
          </w:rPr>
          <w:t>N.</w:t>
        </w:r>
        <w:r w:rsidRPr="003F7A9F">
          <w:rPr>
            <w:rFonts w:ascii="Calibri" w:hAnsi="Calibri" w:cs="Times New Roman"/>
            <w:smallCaps w:val="0"/>
            <w:sz w:val="22"/>
            <w:szCs w:val="22"/>
            <w:lang w:eastAsia="ja-JP"/>
          </w:rPr>
          <w:tab/>
        </w:r>
        <w:r w:rsidRPr="002E522F">
          <w:rPr>
            <w:rStyle w:val="Hyperlink"/>
          </w:rPr>
          <w:t>Multiple Station Applications Allowed</w:t>
        </w:r>
        <w:r>
          <w:rPr>
            <w:webHidden/>
          </w:rPr>
          <w:tab/>
        </w:r>
        <w:r>
          <w:rPr>
            <w:webHidden/>
          </w:rPr>
          <w:fldChar w:fldCharType="begin"/>
        </w:r>
        <w:r>
          <w:rPr>
            <w:webHidden/>
          </w:rPr>
          <w:instrText xml:space="preserve"> PAGEREF _Toc452541400 \h </w:instrText>
        </w:r>
        <w:r>
          <w:rPr>
            <w:webHidden/>
          </w:rPr>
        </w:r>
        <w:r>
          <w:rPr>
            <w:webHidden/>
          </w:rPr>
          <w:fldChar w:fldCharType="separate"/>
        </w:r>
        <w:r w:rsidR="007B6CC7">
          <w:rPr>
            <w:webHidden/>
          </w:rPr>
          <w:t>23</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01" w:history="1">
        <w:r w:rsidRPr="002E522F">
          <w:rPr>
            <w:rStyle w:val="Hyperlink"/>
          </w:rPr>
          <w:t>O.</w:t>
        </w:r>
        <w:r w:rsidRPr="003F7A9F">
          <w:rPr>
            <w:rFonts w:ascii="Calibri" w:hAnsi="Calibri" w:cs="Times New Roman"/>
            <w:smallCaps w:val="0"/>
            <w:sz w:val="22"/>
            <w:szCs w:val="22"/>
            <w:lang w:eastAsia="ja-JP"/>
          </w:rPr>
          <w:tab/>
        </w:r>
        <w:r w:rsidRPr="002E522F">
          <w:rPr>
            <w:rStyle w:val="Hyperlink"/>
          </w:rPr>
          <w:t>Use of Remaining Funds</w:t>
        </w:r>
        <w:r>
          <w:rPr>
            <w:webHidden/>
          </w:rPr>
          <w:tab/>
        </w:r>
        <w:r>
          <w:rPr>
            <w:webHidden/>
          </w:rPr>
          <w:fldChar w:fldCharType="begin"/>
        </w:r>
        <w:r>
          <w:rPr>
            <w:webHidden/>
          </w:rPr>
          <w:instrText xml:space="preserve"> PAGEREF _Toc452541401 \h </w:instrText>
        </w:r>
        <w:r>
          <w:rPr>
            <w:webHidden/>
          </w:rPr>
        </w:r>
        <w:r>
          <w:rPr>
            <w:webHidden/>
          </w:rPr>
          <w:fldChar w:fldCharType="separate"/>
        </w:r>
        <w:r w:rsidR="007B6CC7">
          <w:rPr>
            <w:webHidden/>
          </w:rPr>
          <w:t>24</w:t>
        </w:r>
        <w:r>
          <w:rPr>
            <w:webHidden/>
          </w:rPr>
          <w:fldChar w:fldCharType="end"/>
        </w:r>
      </w:hyperlink>
    </w:p>
    <w:p w:rsidR="00FE6F97" w:rsidRPr="003F7A9F" w:rsidRDefault="00FE6F97">
      <w:pPr>
        <w:pStyle w:val="TOC1"/>
        <w:rPr>
          <w:rFonts w:ascii="Calibri" w:hAnsi="Calibri" w:cs="Times New Roman"/>
          <w:b w:val="0"/>
          <w:bCs w:val="0"/>
          <w:caps w:val="0"/>
          <w:noProof/>
          <w:sz w:val="22"/>
          <w:szCs w:val="22"/>
          <w:lang w:eastAsia="ja-JP"/>
        </w:rPr>
      </w:pPr>
      <w:hyperlink w:anchor="_Toc452541402" w:history="1">
        <w:r w:rsidRPr="002E522F">
          <w:rPr>
            <w:rStyle w:val="Hyperlink"/>
            <w:noProof/>
          </w:rPr>
          <w:t>III.</w:t>
        </w:r>
        <w:r w:rsidRPr="003F7A9F">
          <w:rPr>
            <w:rFonts w:ascii="Calibri" w:hAnsi="Calibri" w:cs="Times New Roman"/>
            <w:b w:val="0"/>
            <w:bCs w:val="0"/>
            <w:caps w:val="0"/>
            <w:noProof/>
            <w:sz w:val="22"/>
            <w:szCs w:val="22"/>
            <w:lang w:eastAsia="ja-JP"/>
          </w:rPr>
          <w:tab/>
        </w:r>
        <w:r w:rsidRPr="002E522F">
          <w:rPr>
            <w:rStyle w:val="Hyperlink"/>
            <w:noProof/>
          </w:rPr>
          <w:t>Operation and Maintenance Support Grants</w:t>
        </w:r>
        <w:r>
          <w:rPr>
            <w:noProof/>
            <w:webHidden/>
          </w:rPr>
          <w:tab/>
        </w:r>
        <w:r>
          <w:rPr>
            <w:noProof/>
            <w:webHidden/>
          </w:rPr>
          <w:fldChar w:fldCharType="begin"/>
        </w:r>
        <w:r>
          <w:rPr>
            <w:noProof/>
            <w:webHidden/>
          </w:rPr>
          <w:instrText xml:space="preserve"> PAGEREF _Toc452541402 \h </w:instrText>
        </w:r>
        <w:r>
          <w:rPr>
            <w:noProof/>
            <w:webHidden/>
          </w:rPr>
        </w:r>
        <w:r>
          <w:rPr>
            <w:noProof/>
            <w:webHidden/>
          </w:rPr>
          <w:fldChar w:fldCharType="separate"/>
        </w:r>
        <w:r w:rsidR="007B6CC7">
          <w:rPr>
            <w:noProof/>
            <w:webHidden/>
          </w:rPr>
          <w:t>25</w:t>
        </w:r>
        <w:r>
          <w:rPr>
            <w:noProof/>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03" w:history="1">
        <w:r w:rsidRPr="002E522F">
          <w:rPr>
            <w:rStyle w:val="Hyperlink"/>
          </w:rPr>
          <w:t>A.</w:t>
        </w:r>
        <w:r w:rsidRPr="003F7A9F">
          <w:rPr>
            <w:rFonts w:ascii="Calibri" w:hAnsi="Calibri" w:cs="Times New Roman"/>
            <w:smallCaps w:val="0"/>
            <w:sz w:val="22"/>
            <w:szCs w:val="22"/>
            <w:lang w:eastAsia="ja-JP"/>
          </w:rPr>
          <w:tab/>
        </w:r>
        <w:r w:rsidRPr="002E522F">
          <w:rPr>
            <w:rStyle w:val="Hyperlink"/>
          </w:rPr>
          <w:t>Eligibility</w:t>
        </w:r>
        <w:r>
          <w:rPr>
            <w:webHidden/>
          </w:rPr>
          <w:tab/>
        </w:r>
        <w:r>
          <w:rPr>
            <w:webHidden/>
          </w:rPr>
          <w:fldChar w:fldCharType="begin"/>
        </w:r>
        <w:r>
          <w:rPr>
            <w:webHidden/>
          </w:rPr>
          <w:instrText xml:space="preserve"> PAGEREF _Toc452541403 \h </w:instrText>
        </w:r>
        <w:r>
          <w:rPr>
            <w:webHidden/>
          </w:rPr>
        </w:r>
        <w:r>
          <w:rPr>
            <w:webHidden/>
          </w:rPr>
          <w:fldChar w:fldCharType="separate"/>
        </w:r>
        <w:r w:rsidR="007B6CC7">
          <w:rPr>
            <w:webHidden/>
          </w:rPr>
          <w:t>25</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04" w:history="1">
        <w:r w:rsidRPr="002E522F">
          <w:rPr>
            <w:rStyle w:val="Hyperlink"/>
          </w:rPr>
          <w:t>B.</w:t>
        </w:r>
        <w:r w:rsidRPr="003F7A9F">
          <w:rPr>
            <w:rFonts w:ascii="Calibri" w:hAnsi="Calibri" w:cs="Times New Roman"/>
            <w:smallCaps w:val="0"/>
            <w:sz w:val="22"/>
            <w:szCs w:val="22"/>
            <w:lang w:eastAsia="ja-JP"/>
          </w:rPr>
          <w:tab/>
        </w:r>
        <w:r w:rsidRPr="002E522F">
          <w:rPr>
            <w:rStyle w:val="Hyperlink"/>
          </w:rPr>
          <w:t>Application Process</w:t>
        </w:r>
        <w:r>
          <w:rPr>
            <w:webHidden/>
          </w:rPr>
          <w:tab/>
        </w:r>
        <w:r>
          <w:rPr>
            <w:webHidden/>
          </w:rPr>
          <w:fldChar w:fldCharType="begin"/>
        </w:r>
        <w:r>
          <w:rPr>
            <w:webHidden/>
          </w:rPr>
          <w:instrText xml:space="preserve"> PAGEREF _Toc452541404 \h </w:instrText>
        </w:r>
        <w:r>
          <w:rPr>
            <w:webHidden/>
          </w:rPr>
        </w:r>
        <w:r>
          <w:rPr>
            <w:webHidden/>
          </w:rPr>
          <w:fldChar w:fldCharType="separate"/>
        </w:r>
        <w:r w:rsidR="007B6CC7">
          <w:rPr>
            <w:webHidden/>
          </w:rPr>
          <w:t>25</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05" w:history="1">
        <w:r w:rsidRPr="002E522F">
          <w:rPr>
            <w:rStyle w:val="Hyperlink"/>
          </w:rPr>
          <w:t>C.</w:t>
        </w:r>
        <w:r w:rsidRPr="003F7A9F">
          <w:rPr>
            <w:rFonts w:ascii="Calibri" w:hAnsi="Calibri" w:cs="Times New Roman"/>
            <w:smallCaps w:val="0"/>
            <w:sz w:val="22"/>
            <w:szCs w:val="22"/>
            <w:lang w:eastAsia="ja-JP"/>
          </w:rPr>
          <w:tab/>
        </w:r>
        <w:r w:rsidRPr="002E522F">
          <w:rPr>
            <w:rStyle w:val="Hyperlink"/>
          </w:rPr>
          <w:t>Funding Amount</w:t>
        </w:r>
        <w:r>
          <w:rPr>
            <w:webHidden/>
          </w:rPr>
          <w:tab/>
        </w:r>
        <w:r>
          <w:rPr>
            <w:webHidden/>
          </w:rPr>
          <w:fldChar w:fldCharType="begin"/>
        </w:r>
        <w:r>
          <w:rPr>
            <w:webHidden/>
          </w:rPr>
          <w:instrText xml:space="preserve"> PAGEREF _Toc452541405 \h </w:instrText>
        </w:r>
        <w:r>
          <w:rPr>
            <w:webHidden/>
          </w:rPr>
        </w:r>
        <w:r>
          <w:rPr>
            <w:webHidden/>
          </w:rPr>
          <w:fldChar w:fldCharType="separate"/>
        </w:r>
        <w:r w:rsidR="007B6CC7">
          <w:rPr>
            <w:webHidden/>
          </w:rPr>
          <w:t>25</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06" w:history="1">
        <w:r w:rsidRPr="002E522F">
          <w:rPr>
            <w:rStyle w:val="Hyperlink"/>
          </w:rPr>
          <w:t>D.</w:t>
        </w:r>
        <w:r w:rsidRPr="003F7A9F">
          <w:rPr>
            <w:rFonts w:ascii="Calibri" w:hAnsi="Calibri" w:cs="Times New Roman"/>
            <w:smallCaps w:val="0"/>
            <w:sz w:val="22"/>
            <w:szCs w:val="22"/>
            <w:lang w:eastAsia="ja-JP"/>
          </w:rPr>
          <w:tab/>
        </w:r>
        <w:r w:rsidRPr="002E522F">
          <w:rPr>
            <w:rStyle w:val="Hyperlink"/>
          </w:rPr>
          <w:t>Eligible O&amp;M Costs</w:t>
        </w:r>
        <w:r>
          <w:rPr>
            <w:webHidden/>
          </w:rPr>
          <w:tab/>
        </w:r>
        <w:r>
          <w:rPr>
            <w:webHidden/>
          </w:rPr>
          <w:fldChar w:fldCharType="begin"/>
        </w:r>
        <w:r>
          <w:rPr>
            <w:webHidden/>
          </w:rPr>
          <w:instrText xml:space="preserve"> PAGEREF _Toc452541406 \h </w:instrText>
        </w:r>
        <w:r>
          <w:rPr>
            <w:webHidden/>
          </w:rPr>
        </w:r>
        <w:r>
          <w:rPr>
            <w:webHidden/>
          </w:rPr>
          <w:fldChar w:fldCharType="separate"/>
        </w:r>
        <w:r w:rsidR="007B6CC7">
          <w:rPr>
            <w:webHidden/>
          </w:rPr>
          <w:t>25</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07" w:history="1">
        <w:r w:rsidRPr="002E522F">
          <w:rPr>
            <w:rStyle w:val="Hyperlink"/>
          </w:rPr>
          <w:t>E.</w:t>
        </w:r>
        <w:r w:rsidRPr="003F7A9F">
          <w:rPr>
            <w:rFonts w:ascii="Calibri" w:hAnsi="Calibri" w:cs="Times New Roman"/>
            <w:smallCaps w:val="0"/>
            <w:sz w:val="22"/>
            <w:szCs w:val="22"/>
            <w:lang w:eastAsia="ja-JP"/>
          </w:rPr>
          <w:tab/>
        </w:r>
        <w:r w:rsidRPr="002E522F">
          <w:rPr>
            <w:rStyle w:val="Hyperlink"/>
          </w:rPr>
          <w:t>Ineligible O&amp;M Costs</w:t>
        </w:r>
        <w:r>
          <w:rPr>
            <w:webHidden/>
          </w:rPr>
          <w:tab/>
        </w:r>
        <w:r>
          <w:rPr>
            <w:webHidden/>
          </w:rPr>
          <w:fldChar w:fldCharType="begin"/>
        </w:r>
        <w:r>
          <w:rPr>
            <w:webHidden/>
          </w:rPr>
          <w:instrText xml:space="preserve"> PAGEREF _Toc452541407 \h </w:instrText>
        </w:r>
        <w:r>
          <w:rPr>
            <w:webHidden/>
          </w:rPr>
        </w:r>
        <w:r>
          <w:rPr>
            <w:webHidden/>
          </w:rPr>
          <w:fldChar w:fldCharType="separate"/>
        </w:r>
        <w:r w:rsidR="007B6CC7">
          <w:rPr>
            <w:webHidden/>
          </w:rPr>
          <w:t>27</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08" w:history="1">
        <w:r w:rsidRPr="002E522F">
          <w:rPr>
            <w:rStyle w:val="Hyperlink"/>
          </w:rPr>
          <w:t>F.</w:t>
        </w:r>
        <w:r w:rsidRPr="003F7A9F">
          <w:rPr>
            <w:rFonts w:ascii="Calibri" w:hAnsi="Calibri" w:cs="Times New Roman"/>
            <w:smallCaps w:val="0"/>
            <w:sz w:val="22"/>
            <w:szCs w:val="22"/>
            <w:lang w:eastAsia="ja-JP"/>
          </w:rPr>
          <w:tab/>
        </w:r>
        <w:r w:rsidRPr="002E522F">
          <w:rPr>
            <w:rStyle w:val="Hyperlink"/>
          </w:rPr>
          <w:t>Documentation of O&amp;M Costs</w:t>
        </w:r>
        <w:r>
          <w:rPr>
            <w:webHidden/>
          </w:rPr>
          <w:tab/>
        </w:r>
        <w:r>
          <w:rPr>
            <w:webHidden/>
          </w:rPr>
          <w:fldChar w:fldCharType="begin"/>
        </w:r>
        <w:r>
          <w:rPr>
            <w:webHidden/>
          </w:rPr>
          <w:instrText xml:space="preserve"> PAGEREF _Toc452541408 \h </w:instrText>
        </w:r>
        <w:r>
          <w:rPr>
            <w:webHidden/>
          </w:rPr>
        </w:r>
        <w:r>
          <w:rPr>
            <w:webHidden/>
          </w:rPr>
          <w:fldChar w:fldCharType="separate"/>
        </w:r>
        <w:r w:rsidR="007B6CC7">
          <w:rPr>
            <w:webHidden/>
          </w:rPr>
          <w:t>27</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09" w:history="1">
        <w:r w:rsidRPr="002E522F">
          <w:rPr>
            <w:rStyle w:val="Hyperlink"/>
          </w:rPr>
          <w:t>G.</w:t>
        </w:r>
        <w:r w:rsidRPr="003F7A9F">
          <w:rPr>
            <w:rFonts w:ascii="Calibri" w:hAnsi="Calibri" w:cs="Times New Roman"/>
            <w:smallCaps w:val="0"/>
            <w:sz w:val="22"/>
            <w:szCs w:val="22"/>
            <w:lang w:eastAsia="ja-JP"/>
          </w:rPr>
          <w:tab/>
        </w:r>
        <w:r w:rsidRPr="002E522F">
          <w:rPr>
            <w:rStyle w:val="Hyperlink"/>
          </w:rPr>
          <w:t>Data Collection and Reporting Requirements</w:t>
        </w:r>
        <w:r>
          <w:rPr>
            <w:webHidden/>
          </w:rPr>
          <w:tab/>
        </w:r>
        <w:r>
          <w:rPr>
            <w:webHidden/>
          </w:rPr>
          <w:fldChar w:fldCharType="begin"/>
        </w:r>
        <w:r>
          <w:rPr>
            <w:webHidden/>
          </w:rPr>
          <w:instrText xml:space="preserve"> PAGEREF _Toc452541409 \h </w:instrText>
        </w:r>
        <w:r>
          <w:rPr>
            <w:webHidden/>
          </w:rPr>
        </w:r>
        <w:r>
          <w:rPr>
            <w:webHidden/>
          </w:rPr>
          <w:fldChar w:fldCharType="separate"/>
        </w:r>
        <w:r w:rsidR="007B6CC7">
          <w:rPr>
            <w:webHidden/>
          </w:rPr>
          <w:t>27</w:t>
        </w:r>
        <w:r>
          <w:rPr>
            <w:webHidden/>
          </w:rPr>
          <w:fldChar w:fldCharType="end"/>
        </w:r>
      </w:hyperlink>
    </w:p>
    <w:p w:rsidR="00FE6F97" w:rsidRPr="003F7A9F" w:rsidRDefault="00FE6F97">
      <w:pPr>
        <w:pStyle w:val="TOC1"/>
        <w:rPr>
          <w:rFonts w:ascii="Calibri" w:hAnsi="Calibri" w:cs="Times New Roman"/>
          <w:b w:val="0"/>
          <w:bCs w:val="0"/>
          <w:caps w:val="0"/>
          <w:noProof/>
          <w:sz w:val="22"/>
          <w:szCs w:val="22"/>
          <w:lang w:eastAsia="ja-JP"/>
        </w:rPr>
      </w:pPr>
      <w:hyperlink w:anchor="_Toc452541410" w:history="1">
        <w:r w:rsidRPr="002E522F">
          <w:rPr>
            <w:rStyle w:val="Hyperlink"/>
            <w:noProof/>
          </w:rPr>
          <w:t>IV.</w:t>
        </w:r>
        <w:r w:rsidRPr="003F7A9F">
          <w:rPr>
            <w:rFonts w:ascii="Calibri" w:hAnsi="Calibri" w:cs="Times New Roman"/>
            <w:b w:val="0"/>
            <w:bCs w:val="0"/>
            <w:caps w:val="0"/>
            <w:noProof/>
            <w:sz w:val="22"/>
            <w:szCs w:val="22"/>
            <w:lang w:eastAsia="ja-JP"/>
          </w:rPr>
          <w:tab/>
        </w:r>
        <w:r w:rsidRPr="002E522F">
          <w:rPr>
            <w:rStyle w:val="Hyperlink"/>
            <w:noProof/>
          </w:rPr>
          <w:t>Capital Expense Grants</w:t>
        </w:r>
        <w:r>
          <w:rPr>
            <w:noProof/>
            <w:webHidden/>
          </w:rPr>
          <w:tab/>
        </w:r>
        <w:r>
          <w:rPr>
            <w:noProof/>
            <w:webHidden/>
          </w:rPr>
          <w:fldChar w:fldCharType="begin"/>
        </w:r>
        <w:r>
          <w:rPr>
            <w:noProof/>
            <w:webHidden/>
          </w:rPr>
          <w:instrText xml:space="preserve"> PAGEREF _Toc452541410 \h </w:instrText>
        </w:r>
        <w:r>
          <w:rPr>
            <w:noProof/>
            <w:webHidden/>
          </w:rPr>
        </w:r>
        <w:r>
          <w:rPr>
            <w:noProof/>
            <w:webHidden/>
          </w:rPr>
          <w:fldChar w:fldCharType="separate"/>
        </w:r>
        <w:r w:rsidR="007B6CC7">
          <w:rPr>
            <w:noProof/>
            <w:webHidden/>
          </w:rPr>
          <w:t>29</w:t>
        </w:r>
        <w:r>
          <w:rPr>
            <w:noProof/>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11" w:history="1">
        <w:r w:rsidRPr="002E522F">
          <w:rPr>
            <w:rStyle w:val="Hyperlink"/>
          </w:rPr>
          <w:t>A.</w:t>
        </w:r>
        <w:r w:rsidRPr="003F7A9F">
          <w:rPr>
            <w:rFonts w:ascii="Calibri" w:hAnsi="Calibri" w:cs="Times New Roman"/>
            <w:smallCaps w:val="0"/>
            <w:sz w:val="22"/>
            <w:szCs w:val="22"/>
            <w:lang w:eastAsia="ja-JP"/>
          </w:rPr>
          <w:tab/>
        </w:r>
        <w:r w:rsidRPr="002E522F">
          <w:rPr>
            <w:rStyle w:val="Hyperlink"/>
          </w:rPr>
          <w:t>I-5 Connector Station Competition</w:t>
        </w:r>
        <w:r>
          <w:rPr>
            <w:webHidden/>
          </w:rPr>
          <w:tab/>
        </w:r>
        <w:r>
          <w:rPr>
            <w:webHidden/>
          </w:rPr>
          <w:fldChar w:fldCharType="begin"/>
        </w:r>
        <w:r>
          <w:rPr>
            <w:webHidden/>
          </w:rPr>
          <w:instrText xml:space="preserve"> PAGEREF _Toc452541411 \h </w:instrText>
        </w:r>
        <w:r>
          <w:rPr>
            <w:webHidden/>
          </w:rPr>
        </w:r>
        <w:r>
          <w:rPr>
            <w:webHidden/>
          </w:rPr>
          <w:fldChar w:fldCharType="separate"/>
        </w:r>
        <w:r w:rsidR="007B6CC7">
          <w:rPr>
            <w:webHidden/>
          </w:rPr>
          <w:t>29</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12" w:history="1">
        <w:r w:rsidRPr="002E522F">
          <w:rPr>
            <w:rStyle w:val="Hyperlink"/>
          </w:rPr>
          <w:t>B.</w:t>
        </w:r>
        <w:r w:rsidRPr="003F7A9F">
          <w:rPr>
            <w:rFonts w:ascii="Calibri" w:hAnsi="Calibri" w:cs="Times New Roman"/>
            <w:smallCaps w:val="0"/>
            <w:sz w:val="22"/>
            <w:szCs w:val="22"/>
            <w:lang w:eastAsia="ja-JP"/>
          </w:rPr>
          <w:tab/>
        </w:r>
        <w:r w:rsidRPr="002E522F">
          <w:rPr>
            <w:rStyle w:val="Hyperlink"/>
          </w:rPr>
          <w:t>Main Station Competition</w:t>
        </w:r>
        <w:r>
          <w:rPr>
            <w:webHidden/>
          </w:rPr>
          <w:tab/>
        </w:r>
        <w:r>
          <w:rPr>
            <w:webHidden/>
          </w:rPr>
          <w:fldChar w:fldCharType="begin"/>
        </w:r>
        <w:r>
          <w:rPr>
            <w:webHidden/>
          </w:rPr>
          <w:instrText xml:space="preserve"> PAGEREF _Toc452541412 \h </w:instrText>
        </w:r>
        <w:r>
          <w:rPr>
            <w:webHidden/>
          </w:rPr>
        </w:r>
        <w:r>
          <w:rPr>
            <w:webHidden/>
          </w:rPr>
          <w:fldChar w:fldCharType="separate"/>
        </w:r>
        <w:r w:rsidR="007B6CC7">
          <w:rPr>
            <w:webHidden/>
          </w:rPr>
          <w:t>29</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13" w:history="1">
        <w:r w:rsidRPr="002E522F">
          <w:rPr>
            <w:rStyle w:val="Hyperlink"/>
          </w:rPr>
          <w:t>C.</w:t>
        </w:r>
        <w:r w:rsidRPr="003F7A9F">
          <w:rPr>
            <w:rFonts w:ascii="Calibri" w:hAnsi="Calibri" w:cs="Times New Roman"/>
            <w:smallCaps w:val="0"/>
            <w:sz w:val="22"/>
            <w:szCs w:val="22"/>
            <w:lang w:eastAsia="ja-JP"/>
          </w:rPr>
          <w:tab/>
        </w:r>
        <w:r w:rsidRPr="002E522F">
          <w:rPr>
            <w:rStyle w:val="Hyperlink"/>
          </w:rPr>
          <w:t>Use of the California Hydrogen Infrastructure Tool (CHIT)</w:t>
        </w:r>
        <w:r>
          <w:rPr>
            <w:webHidden/>
          </w:rPr>
          <w:tab/>
        </w:r>
        <w:r>
          <w:rPr>
            <w:webHidden/>
          </w:rPr>
          <w:fldChar w:fldCharType="begin"/>
        </w:r>
        <w:r>
          <w:rPr>
            <w:webHidden/>
          </w:rPr>
          <w:instrText xml:space="preserve"> PAGEREF _Toc452541413 \h </w:instrText>
        </w:r>
        <w:r>
          <w:rPr>
            <w:webHidden/>
          </w:rPr>
        </w:r>
        <w:r>
          <w:rPr>
            <w:webHidden/>
          </w:rPr>
          <w:fldChar w:fldCharType="separate"/>
        </w:r>
        <w:r w:rsidR="007B6CC7">
          <w:rPr>
            <w:webHidden/>
          </w:rPr>
          <w:t>30</w:t>
        </w:r>
        <w:r>
          <w:rPr>
            <w:webHidden/>
          </w:rPr>
          <w:fldChar w:fldCharType="end"/>
        </w:r>
      </w:hyperlink>
    </w:p>
    <w:p w:rsidR="00FE6F97" w:rsidRPr="003F7A9F" w:rsidRDefault="00FE6F97">
      <w:pPr>
        <w:pStyle w:val="TOC1"/>
        <w:rPr>
          <w:rFonts w:ascii="Calibri" w:hAnsi="Calibri" w:cs="Times New Roman"/>
          <w:b w:val="0"/>
          <w:bCs w:val="0"/>
          <w:caps w:val="0"/>
          <w:noProof/>
          <w:sz w:val="22"/>
          <w:szCs w:val="22"/>
          <w:lang w:eastAsia="ja-JP"/>
        </w:rPr>
      </w:pPr>
      <w:hyperlink w:anchor="_Toc452541414" w:history="1">
        <w:r w:rsidRPr="002E522F">
          <w:rPr>
            <w:rStyle w:val="Hyperlink"/>
            <w:noProof/>
          </w:rPr>
          <w:t>V.</w:t>
        </w:r>
        <w:r w:rsidRPr="003F7A9F">
          <w:rPr>
            <w:rFonts w:ascii="Calibri" w:hAnsi="Calibri" w:cs="Times New Roman"/>
            <w:b w:val="0"/>
            <w:bCs w:val="0"/>
            <w:caps w:val="0"/>
            <w:noProof/>
            <w:sz w:val="22"/>
            <w:szCs w:val="22"/>
            <w:lang w:eastAsia="ja-JP"/>
          </w:rPr>
          <w:tab/>
        </w:r>
        <w:r w:rsidRPr="002E522F">
          <w:rPr>
            <w:rStyle w:val="Hyperlink"/>
            <w:noProof/>
          </w:rPr>
          <w:t>Overall Eligibility Requirements</w:t>
        </w:r>
        <w:r>
          <w:rPr>
            <w:noProof/>
            <w:webHidden/>
          </w:rPr>
          <w:tab/>
        </w:r>
        <w:r>
          <w:rPr>
            <w:noProof/>
            <w:webHidden/>
          </w:rPr>
          <w:fldChar w:fldCharType="begin"/>
        </w:r>
        <w:r>
          <w:rPr>
            <w:noProof/>
            <w:webHidden/>
          </w:rPr>
          <w:instrText xml:space="preserve"> PAGEREF _Toc452541414 \h </w:instrText>
        </w:r>
        <w:r>
          <w:rPr>
            <w:noProof/>
            <w:webHidden/>
          </w:rPr>
        </w:r>
        <w:r>
          <w:rPr>
            <w:noProof/>
            <w:webHidden/>
          </w:rPr>
          <w:fldChar w:fldCharType="separate"/>
        </w:r>
        <w:r w:rsidR="007B6CC7">
          <w:rPr>
            <w:noProof/>
            <w:webHidden/>
          </w:rPr>
          <w:t>33</w:t>
        </w:r>
        <w:r>
          <w:rPr>
            <w:noProof/>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15" w:history="1">
        <w:r w:rsidRPr="002E522F">
          <w:rPr>
            <w:rStyle w:val="Hyperlink"/>
          </w:rPr>
          <w:t>A.</w:t>
        </w:r>
        <w:r w:rsidRPr="003F7A9F">
          <w:rPr>
            <w:rFonts w:ascii="Calibri" w:hAnsi="Calibri" w:cs="Times New Roman"/>
            <w:smallCaps w:val="0"/>
            <w:sz w:val="22"/>
            <w:szCs w:val="22"/>
            <w:lang w:eastAsia="ja-JP"/>
          </w:rPr>
          <w:tab/>
        </w:r>
        <w:r w:rsidRPr="002E522F">
          <w:rPr>
            <w:rStyle w:val="Hyperlink"/>
          </w:rPr>
          <w:t>Eligible Applicants</w:t>
        </w:r>
        <w:r>
          <w:rPr>
            <w:webHidden/>
          </w:rPr>
          <w:tab/>
        </w:r>
        <w:r>
          <w:rPr>
            <w:webHidden/>
          </w:rPr>
          <w:fldChar w:fldCharType="begin"/>
        </w:r>
        <w:r>
          <w:rPr>
            <w:webHidden/>
          </w:rPr>
          <w:instrText xml:space="preserve"> PAGEREF _Toc452541415 \h </w:instrText>
        </w:r>
        <w:r>
          <w:rPr>
            <w:webHidden/>
          </w:rPr>
        </w:r>
        <w:r>
          <w:rPr>
            <w:webHidden/>
          </w:rPr>
          <w:fldChar w:fldCharType="separate"/>
        </w:r>
        <w:r w:rsidR="007B6CC7">
          <w:rPr>
            <w:webHidden/>
          </w:rPr>
          <w:t>33</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16" w:history="1">
        <w:r w:rsidRPr="002E522F">
          <w:rPr>
            <w:rStyle w:val="Hyperlink"/>
          </w:rPr>
          <w:t>B.</w:t>
        </w:r>
        <w:r w:rsidRPr="003F7A9F">
          <w:rPr>
            <w:rFonts w:ascii="Calibri" w:hAnsi="Calibri" w:cs="Times New Roman"/>
            <w:smallCaps w:val="0"/>
            <w:sz w:val="22"/>
            <w:szCs w:val="22"/>
            <w:lang w:eastAsia="ja-JP"/>
          </w:rPr>
          <w:tab/>
        </w:r>
        <w:r w:rsidRPr="002E522F">
          <w:rPr>
            <w:rStyle w:val="Hyperlink"/>
          </w:rPr>
          <w:t>Project Requirements</w:t>
        </w:r>
        <w:r>
          <w:rPr>
            <w:webHidden/>
          </w:rPr>
          <w:tab/>
        </w:r>
        <w:r>
          <w:rPr>
            <w:webHidden/>
          </w:rPr>
          <w:fldChar w:fldCharType="begin"/>
        </w:r>
        <w:r>
          <w:rPr>
            <w:webHidden/>
          </w:rPr>
          <w:instrText xml:space="preserve"> PAGEREF _Toc452541416 \h </w:instrText>
        </w:r>
        <w:r>
          <w:rPr>
            <w:webHidden/>
          </w:rPr>
        </w:r>
        <w:r>
          <w:rPr>
            <w:webHidden/>
          </w:rPr>
          <w:fldChar w:fldCharType="separate"/>
        </w:r>
        <w:r w:rsidR="007B6CC7">
          <w:rPr>
            <w:webHidden/>
          </w:rPr>
          <w:t>34</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17" w:history="1">
        <w:r w:rsidRPr="002E522F">
          <w:rPr>
            <w:rStyle w:val="Hyperlink"/>
          </w:rPr>
          <w:t>C.</w:t>
        </w:r>
        <w:r w:rsidRPr="003F7A9F">
          <w:rPr>
            <w:rFonts w:ascii="Calibri" w:hAnsi="Calibri" w:cs="Times New Roman"/>
            <w:smallCaps w:val="0"/>
            <w:sz w:val="22"/>
            <w:szCs w:val="22"/>
            <w:lang w:eastAsia="ja-JP"/>
          </w:rPr>
          <w:tab/>
        </w:r>
        <w:r w:rsidRPr="002E522F">
          <w:rPr>
            <w:rStyle w:val="Hyperlink"/>
          </w:rPr>
          <w:t>Eligible Costs</w:t>
        </w:r>
        <w:r>
          <w:rPr>
            <w:webHidden/>
          </w:rPr>
          <w:tab/>
        </w:r>
        <w:r>
          <w:rPr>
            <w:webHidden/>
          </w:rPr>
          <w:fldChar w:fldCharType="begin"/>
        </w:r>
        <w:r>
          <w:rPr>
            <w:webHidden/>
          </w:rPr>
          <w:instrText xml:space="preserve"> PAGEREF _Toc452541417 \h </w:instrText>
        </w:r>
        <w:r>
          <w:rPr>
            <w:webHidden/>
          </w:rPr>
        </w:r>
        <w:r>
          <w:rPr>
            <w:webHidden/>
          </w:rPr>
          <w:fldChar w:fldCharType="separate"/>
        </w:r>
        <w:r w:rsidR="007B6CC7">
          <w:rPr>
            <w:webHidden/>
          </w:rPr>
          <w:t>35</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18" w:history="1">
        <w:r w:rsidRPr="002E522F">
          <w:rPr>
            <w:rStyle w:val="Hyperlink"/>
          </w:rPr>
          <w:t>D.</w:t>
        </w:r>
        <w:r w:rsidRPr="003F7A9F">
          <w:rPr>
            <w:rFonts w:ascii="Calibri" w:hAnsi="Calibri" w:cs="Times New Roman"/>
            <w:smallCaps w:val="0"/>
            <w:sz w:val="22"/>
            <w:szCs w:val="22"/>
            <w:lang w:eastAsia="ja-JP"/>
          </w:rPr>
          <w:tab/>
        </w:r>
        <w:r w:rsidRPr="002E522F">
          <w:rPr>
            <w:rStyle w:val="Hyperlink"/>
          </w:rPr>
          <w:t>Match Share Funding Requirements</w:t>
        </w:r>
        <w:r>
          <w:rPr>
            <w:webHidden/>
          </w:rPr>
          <w:tab/>
        </w:r>
        <w:r>
          <w:rPr>
            <w:webHidden/>
          </w:rPr>
          <w:fldChar w:fldCharType="begin"/>
        </w:r>
        <w:r>
          <w:rPr>
            <w:webHidden/>
          </w:rPr>
          <w:instrText xml:space="preserve"> PAGEREF _Toc452541418 \h </w:instrText>
        </w:r>
        <w:r>
          <w:rPr>
            <w:webHidden/>
          </w:rPr>
        </w:r>
        <w:r>
          <w:rPr>
            <w:webHidden/>
          </w:rPr>
          <w:fldChar w:fldCharType="separate"/>
        </w:r>
        <w:r w:rsidR="007B6CC7">
          <w:rPr>
            <w:webHidden/>
          </w:rPr>
          <w:t>35</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19" w:history="1">
        <w:r w:rsidRPr="002E522F">
          <w:rPr>
            <w:rStyle w:val="Hyperlink"/>
          </w:rPr>
          <w:t>E.</w:t>
        </w:r>
        <w:r w:rsidRPr="003F7A9F">
          <w:rPr>
            <w:rFonts w:ascii="Calibri" w:hAnsi="Calibri" w:cs="Times New Roman"/>
            <w:smallCaps w:val="0"/>
            <w:sz w:val="22"/>
            <w:szCs w:val="22"/>
            <w:lang w:eastAsia="ja-JP"/>
          </w:rPr>
          <w:tab/>
        </w:r>
        <w:r w:rsidRPr="002E522F">
          <w:rPr>
            <w:rStyle w:val="Hyperlink"/>
          </w:rPr>
          <w:t>Past Performance of the Applicant</w:t>
        </w:r>
        <w:r>
          <w:rPr>
            <w:webHidden/>
          </w:rPr>
          <w:tab/>
        </w:r>
        <w:r>
          <w:rPr>
            <w:webHidden/>
          </w:rPr>
          <w:fldChar w:fldCharType="begin"/>
        </w:r>
        <w:r>
          <w:rPr>
            <w:webHidden/>
          </w:rPr>
          <w:instrText xml:space="preserve"> PAGEREF _Toc452541419 \h </w:instrText>
        </w:r>
        <w:r>
          <w:rPr>
            <w:webHidden/>
          </w:rPr>
        </w:r>
        <w:r>
          <w:rPr>
            <w:webHidden/>
          </w:rPr>
          <w:fldChar w:fldCharType="separate"/>
        </w:r>
        <w:r w:rsidR="007B6CC7">
          <w:rPr>
            <w:webHidden/>
          </w:rPr>
          <w:t>37</w:t>
        </w:r>
        <w:r>
          <w:rPr>
            <w:webHidden/>
          </w:rPr>
          <w:fldChar w:fldCharType="end"/>
        </w:r>
      </w:hyperlink>
    </w:p>
    <w:p w:rsidR="00FE6F97" w:rsidRPr="003F7A9F" w:rsidRDefault="00FE6F97">
      <w:pPr>
        <w:pStyle w:val="TOC1"/>
        <w:rPr>
          <w:rFonts w:ascii="Calibri" w:hAnsi="Calibri" w:cs="Times New Roman"/>
          <w:b w:val="0"/>
          <w:bCs w:val="0"/>
          <w:caps w:val="0"/>
          <w:noProof/>
          <w:sz w:val="22"/>
          <w:szCs w:val="22"/>
          <w:lang w:eastAsia="ja-JP"/>
        </w:rPr>
      </w:pPr>
      <w:hyperlink w:anchor="_Toc452541420" w:history="1">
        <w:r w:rsidRPr="002E522F">
          <w:rPr>
            <w:rStyle w:val="Hyperlink"/>
            <w:noProof/>
          </w:rPr>
          <w:t>VI.</w:t>
        </w:r>
        <w:r w:rsidRPr="003F7A9F">
          <w:rPr>
            <w:rFonts w:ascii="Calibri" w:hAnsi="Calibri" w:cs="Times New Roman"/>
            <w:b w:val="0"/>
            <w:bCs w:val="0"/>
            <w:caps w:val="0"/>
            <w:noProof/>
            <w:sz w:val="22"/>
            <w:szCs w:val="22"/>
            <w:lang w:eastAsia="ja-JP"/>
          </w:rPr>
          <w:tab/>
        </w:r>
        <w:r w:rsidRPr="002E522F">
          <w:rPr>
            <w:rStyle w:val="Hyperlink"/>
            <w:noProof/>
          </w:rPr>
          <w:t>Minimum Technical Requirements</w:t>
        </w:r>
        <w:r>
          <w:rPr>
            <w:noProof/>
            <w:webHidden/>
          </w:rPr>
          <w:tab/>
        </w:r>
        <w:r>
          <w:rPr>
            <w:noProof/>
            <w:webHidden/>
          </w:rPr>
          <w:fldChar w:fldCharType="begin"/>
        </w:r>
        <w:r>
          <w:rPr>
            <w:noProof/>
            <w:webHidden/>
          </w:rPr>
          <w:instrText xml:space="preserve"> PAGEREF _Toc452541420 \h </w:instrText>
        </w:r>
        <w:r>
          <w:rPr>
            <w:noProof/>
            <w:webHidden/>
          </w:rPr>
        </w:r>
        <w:r>
          <w:rPr>
            <w:noProof/>
            <w:webHidden/>
          </w:rPr>
          <w:fldChar w:fldCharType="separate"/>
        </w:r>
        <w:r w:rsidR="007B6CC7">
          <w:rPr>
            <w:noProof/>
            <w:webHidden/>
          </w:rPr>
          <w:t>38</w:t>
        </w:r>
        <w:r>
          <w:rPr>
            <w:noProof/>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21" w:history="1">
        <w:r w:rsidRPr="002E522F">
          <w:rPr>
            <w:rStyle w:val="Hyperlink"/>
          </w:rPr>
          <w:t>A.</w:t>
        </w:r>
        <w:r w:rsidRPr="003F7A9F">
          <w:rPr>
            <w:rFonts w:ascii="Calibri" w:hAnsi="Calibri" w:cs="Times New Roman"/>
            <w:smallCaps w:val="0"/>
            <w:sz w:val="22"/>
            <w:szCs w:val="22"/>
            <w:lang w:eastAsia="ja-JP"/>
          </w:rPr>
          <w:tab/>
        </w:r>
        <w:r w:rsidRPr="002E522F">
          <w:rPr>
            <w:rStyle w:val="Hyperlink"/>
          </w:rPr>
          <w:t>Hydrogen Quality</w:t>
        </w:r>
        <w:r>
          <w:rPr>
            <w:webHidden/>
          </w:rPr>
          <w:tab/>
        </w:r>
        <w:r>
          <w:rPr>
            <w:webHidden/>
          </w:rPr>
          <w:fldChar w:fldCharType="begin"/>
        </w:r>
        <w:r>
          <w:rPr>
            <w:webHidden/>
          </w:rPr>
          <w:instrText xml:space="preserve"> PAGEREF _Toc452541421 \h </w:instrText>
        </w:r>
        <w:r>
          <w:rPr>
            <w:webHidden/>
          </w:rPr>
        </w:r>
        <w:r>
          <w:rPr>
            <w:webHidden/>
          </w:rPr>
          <w:fldChar w:fldCharType="separate"/>
        </w:r>
        <w:r w:rsidR="007B6CC7">
          <w:rPr>
            <w:webHidden/>
          </w:rPr>
          <w:t>38</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22" w:history="1">
        <w:r w:rsidRPr="002E522F">
          <w:rPr>
            <w:rStyle w:val="Hyperlink"/>
          </w:rPr>
          <w:t>B.</w:t>
        </w:r>
        <w:r w:rsidRPr="003F7A9F">
          <w:rPr>
            <w:rFonts w:ascii="Calibri" w:hAnsi="Calibri" w:cs="Times New Roman"/>
            <w:smallCaps w:val="0"/>
            <w:sz w:val="22"/>
            <w:szCs w:val="22"/>
            <w:lang w:eastAsia="ja-JP"/>
          </w:rPr>
          <w:tab/>
        </w:r>
        <w:r w:rsidRPr="002E522F">
          <w:rPr>
            <w:rStyle w:val="Hyperlink"/>
          </w:rPr>
          <w:t>Type Evaluation for Hydrogen Refueling Station Dispensers</w:t>
        </w:r>
        <w:r>
          <w:rPr>
            <w:webHidden/>
          </w:rPr>
          <w:tab/>
        </w:r>
        <w:r>
          <w:rPr>
            <w:webHidden/>
          </w:rPr>
          <w:fldChar w:fldCharType="begin"/>
        </w:r>
        <w:r>
          <w:rPr>
            <w:webHidden/>
          </w:rPr>
          <w:instrText xml:space="preserve"> PAGEREF _Toc452541422 \h </w:instrText>
        </w:r>
        <w:r>
          <w:rPr>
            <w:webHidden/>
          </w:rPr>
        </w:r>
        <w:r>
          <w:rPr>
            <w:webHidden/>
          </w:rPr>
          <w:fldChar w:fldCharType="separate"/>
        </w:r>
        <w:r w:rsidR="007B6CC7">
          <w:rPr>
            <w:webHidden/>
          </w:rPr>
          <w:t>39</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23" w:history="1">
        <w:r w:rsidRPr="002E522F">
          <w:rPr>
            <w:rStyle w:val="Hyperlink"/>
          </w:rPr>
          <w:t>C.</w:t>
        </w:r>
        <w:r w:rsidRPr="003F7A9F">
          <w:rPr>
            <w:rFonts w:ascii="Calibri" w:hAnsi="Calibri" w:cs="Times New Roman"/>
            <w:smallCaps w:val="0"/>
            <w:sz w:val="22"/>
            <w:szCs w:val="22"/>
            <w:lang w:eastAsia="ja-JP"/>
          </w:rPr>
          <w:tab/>
        </w:r>
        <w:r w:rsidRPr="002E522F">
          <w:rPr>
            <w:rStyle w:val="Hyperlink"/>
          </w:rPr>
          <w:t>Fueling Protocols</w:t>
        </w:r>
        <w:r>
          <w:rPr>
            <w:webHidden/>
          </w:rPr>
          <w:tab/>
        </w:r>
        <w:r>
          <w:rPr>
            <w:webHidden/>
          </w:rPr>
          <w:fldChar w:fldCharType="begin"/>
        </w:r>
        <w:r>
          <w:rPr>
            <w:webHidden/>
          </w:rPr>
          <w:instrText xml:space="preserve"> PAGEREF _Toc452541423 \h </w:instrText>
        </w:r>
        <w:r>
          <w:rPr>
            <w:webHidden/>
          </w:rPr>
        </w:r>
        <w:r>
          <w:rPr>
            <w:webHidden/>
          </w:rPr>
          <w:fldChar w:fldCharType="separate"/>
        </w:r>
        <w:r w:rsidR="007B6CC7">
          <w:rPr>
            <w:webHidden/>
          </w:rPr>
          <w:t>40</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24" w:history="1">
        <w:r w:rsidRPr="002E522F">
          <w:rPr>
            <w:rStyle w:val="Hyperlink"/>
          </w:rPr>
          <w:t>D.</w:t>
        </w:r>
        <w:r w:rsidRPr="003F7A9F">
          <w:rPr>
            <w:rFonts w:ascii="Calibri" w:hAnsi="Calibri" w:cs="Times New Roman"/>
            <w:smallCaps w:val="0"/>
            <w:sz w:val="22"/>
            <w:szCs w:val="22"/>
            <w:lang w:eastAsia="ja-JP"/>
          </w:rPr>
          <w:tab/>
        </w:r>
        <w:r w:rsidRPr="002E522F">
          <w:rPr>
            <w:rStyle w:val="Hyperlink"/>
          </w:rPr>
          <w:t>Minimum Daily Fueling Capacity</w:t>
        </w:r>
        <w:r>
          <w:rPr>
            <w:webHidden/>
          </w:rPr>
          <w:tab/>
        </w:r>
        <w:r>
          <w:rPr>
            <w:webHidden/>
          </w:rPr>
          <w:fldChar w:fldCharType="begin"/>
        </w:r>
        <w:r>
          <w:rPr>
            <w:webHidden/>
          </w:rPr>
          <w:instrText xml:space="preserve"> PAGEREF _Toc452541424 \h </w:instrText>
        </w:r>
        <w:r>
          <w:rPr>
            <w:webHidden/>
          </w:rPr>
        </w:r>
        <w:r>
          <w:rPr>
            <w:webHidden/>
          </w:rPr>
          <w:fldChar w:fldCharType="separate"/>
        </w:r>
        <w:r w:rsidR="007B6CC7">
          <w:rPr>
            <w:webHidden/>
          </w:rPr>
          <w:t>41</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25" w:history="1">
        <w:r w:rsidRPr="002E522F">
          <w:rPr>
            <w:rStyle w:val="Hyperlink"/>
          </w:rPr>
          <w:t>E.</w:t>
        </w:r>
        <w:r w:rsidRPr="003F7A9F">
          <w:rPr>
            <w:rFonts w:ascii="Calibri" w:hAnsi="Calibri" w:cs="Times New Roman"/>
            <w:smallCaps w:val="0"/>
            <w:sz w:val="22"/>
            <w:szCs w:val="22"/>
            <w:lang w:eastAsia="ja-JP"/>
          </w:rPr>
          <w:tab/>
        </w:r>
        <w:r w:rsidRPr="002E522F">
          <w:rPr>
            <w:rStyle w:val="Hyperlink"/>
          </w:rPr>
          <w:t>Minimum Peak Fueling Capacity</w:t>
        </w:r>
        <w:r>
          <w:rPr>
            <w:webHidden/>
          </w:rPr>
          <w:tab/>
        </w:r>
        <w:r>
          <w:rPr>
            <w:webHidden/>
          </w:rPr>
          <w:fldChar w:fldCharType="begin"/>
        </w:r>
        <w:r>
          <w:rPr>
            <w:webHidden/>
          </w:rPr>
          <w:instrText xml:space="preserve"> PAGEREF _Toc452541425 \h </w:instrText>
        </w:r>
        <w:r>
          <w:rPr>
            <w:webHidden/>
          </w:rPr>
        </w:r>
        <w:r>
          <w:rPr>
            <w:webHidden/>
          </w:rPr>
          <w:fldChar w:fldCharType="separate"/>
        </w:r>
        <w:r w:rsidR="007B6CC7">
          <w:rPr>
            <w:webHidden/>
          </w:rPr>
          <w:t>41</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26" w:history="1">
        <w:r w:rsidRPr="002E522F">
          <w:rPr>
            <w:rStyle w:val="Hyperlink"/>
          </w:rPr>
          <w:t>F.</w:t>
        </w:r>
        <w:r w:rsidRPr="003F7A9F">
          <w:rPr>
            <w:rFonts w:ascii="Calibri" w:hAnsi="Calibri" w:cs="Times New Roman"/>
            <w:smallCaps w:val="0"/>
            <w:sz w:val="22"/>
            <w:szCs w:val="22"/>
            <w:lang w:eastAsia="ja-JP"/>
          </w:rPr>
          <w:tab/>
        </w:r>
        <w:r w:rsidRPr="002E522F">
          <w:rPr>
            <w:rStyle w:val="Hyperlink"/>
          </w:rPr>
          <w:t>Fueling Hoses</w:t>
        </w:r>
        <w:r>
          <w:rPr>
            <w:webHidden/>
          </w:rPr>
          <w:tab/>
        </w:r>
        <w:r>
          <w:rPr>
            <w:webHidden/>
          </w:rPr>
          <w:fldChar w:fldCharType="begin"/>
        </w:r>
        <w:r>
          <w:rPr>
            <w:webHidden/>
          </w:rPr>
          <w:instrText xml:space="preserve"> PAGEREF _Toc452541426 \h </w:instrText>
        </w:r>
        <w:r>
          <w:rPr>
            <w:webHidden/>
          </w:rPr>
        </w:r>
        <w:r>
          <w:rPr>
            <w:webHidden/>
          </w:rPr>
          <w:fldChar w:fldCharType="separate"/>
        </w:r>
        <w:r w:rsidR="007B6CC7">
          <w:rPr>
            <w:webHidden/>
          </w:rPr>
          <w:t>41</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27" w:history="1">
        <w:r w:rsidRPr="002E522F">
          <w:rPr>
            <w:rStyle w:val="Hyperlink"/>
          </w:rPr>
          <w:t>G.</w:t>
        </w:r>
        <w:r w:rsidRPr="003F7A9F">
          <w:rPr>
            <w:rFonts w:ascii="Calibri" w:hAnsi="Calibri" w:cs="Times New Roman"/>
            <w:smallCaps w:val="0"/>
            <w:sz w:val="22"/>
            <w:szCs w:val="22"/>
            <w:lang w:eastAsia="ja-JP"/>
          </w:rPr>
          <w:tab/>
        </w:r>
        <w:r w:rsidRPr="002E522F">
          <w:rPr>
            <w:rStyle w:val="Hyperlink"/>
          </w:rPr>
          <w:t>Point of Sale (POS) Terminal</w:t>
        </w:r>
        <w:r>
          <w:rPr>
            <w:webHidden/>
          </w:rPr>
          <w:tab/>
        </w:r>
        <w:r>
          <w:rPr>
            <w:webHidden/>
          </w:rPr>
          <w:fldChar w:fldCharType="begin"/>
        </w:r>
        <w:r>
          <w:rPr>
            <w:webHidden/>
          </w:rPr>
          <w:instrText xml:space="preserve"> PAGEREF _Toc452541427 \h </w:instrText>
        </w:r>
        <w:r>
          <w:rPr>
            <w:webHidden/>
          </w:rPr>
        </w:r>
        <w:r>
          <w:rPr>
            <w:webHidden/>
          </w:rPr>
          <w:fldChar w:fldCharType="separate"/>
        </w:r>
        <w:r w:rsidR="007B6CC7">
          <w:rPr>
            <w:webHidden/>
          </w:rPr>
          <w:t>42</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28" w:history="1">
        <w:r w:rsidRPr="002E522F">
          <w:rPr>
            <w:rStyle w:val="Hyperlink"/>
          </w:rPr>
          <w:t>H.</w:t>
        </w:r>
        <w:r w:rsidRPr="003F7A9F">
          <w:rPr>
            <w:rFonts w:ascii="Calibri" w:hAnsi="Calibri" w:cs="Times New Roman"/>
            <w:smallCaps w:val="0"/>
            <w:sz w:val="22"/>
            <w:szCs w:val="22"/>
            <w:lang w:eastAsia="ja-JP"/>
          </w:rPr>
          <w:tab/>
        </w:r>
        <w:r w:rsidRPr="002E522F">
          <w:rPr>
            <w:rStyle w:val="Hyperlink"/>
          </w:rPr>
          <w:t>Connection to the Station Operational Status System (SOSS)</w:t>
        </w:r>
        <w:r>
          <w:rPr>
            <w:webHidden/>
          </w:rPr>
          <w:tab/>
        </w:r>
        <w:r>
          <w:rPr>
            <w:webHidden/>
          </w:rPr>
          <w:fldChar w:fldCharType="begin"/>
        </w:r>
        <w:r>
          <w:rPr>
            <w:webHidden/>
          </w:rPr>
          <w:instrText xml:space="preserve"> PAGEREF _Toc452541428 \h </w:instrText>
        </w:r>
        <w:r>
          <w:rPr>
            <w:webHidden/>
          </w:rPr>
        </w:r>
        <w:r>
          <w:rPr>
            <w:webHidden/>
          </w:rPr>
          <w:fldChar w:fldCharType="separate"/>
        </w:r>
        <w:r w:rsidR="007B6CC7">
          <w:rPr>
            <w:webHidden/>
          </w:rPr>
          <w:t>42</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29" w:history="1">
        <w:r w:rsidRPr="002E522F">
          <w:rPr>
            <w:rStyle w:val="Hyperlink"/>
          </w:rPr>
          <w:t>I.</w:t>
        </w:r>
        <w:r w:rsidRPr="003F7A9F">
          <w:rPr>
            <w:rFonts w:ascii="Calibri" w:hAnsi="Calibri" w:cs="Times New Roman"/>
            <w:smallCaps w:val="0"/>
            <w:sz w:val="22"/>
            <w:szCs w:val="22"/>
            <w:lang w:eastAsia="ja-JP"/>
          </w:rPr>
          <w:tab/>
        </w:r>
        <w:r w:rsidRPr="002E522F">
          <w:rPr>
            <w:rStyle w:val="Hyperlink"/>
          </w:rPr>
          <w:t>Signage</w:t>
        </w:r>
        <w:r>
          <w:rPr>
            <w:webHidden/>
          </w:rPr>
          <w:tab/>
        </w:r>
        <w:r>
          <w:rPr>
            <w:webHidden/>
          </w:rPr>
          <w:fldChar w:fldCharType="begin"/>
        </w:r>
        <w:r>
          <w:rPr>
            <w:webHidden/>
          </w:rPr>
          <w:instrText xml:space="preserve"> PAGEREF _Toc452541429 \h </w:instrText>
        </w:r>
        <w:r>
          <w:rPr>
            <w:webHidden/>
          </w:rPr>
        </w:r>
        <w:r>
          <w:rPr>
            <w:webHidden/>
          </w:rPr>
          <w:fldChar w:fldCharType="separate"/>
        </w:r>
        <w:r w:rsidR="007B6CC7">
          <w:rPr>
            <w:webHidden/>
          </w:rPr>
          <w:t>42</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30" w:history="1">
        <w:r w:rsidRPr="002E522F">
          <w:rPr>
            <w:rStyle w:val="Hyperlink"/>
          </w:rPr>
          <w:t>J.</w:t>
        </w:r>
        <w:r w:rsidRPr="003F7A9F">
          <w:rPr>
            <w:rFonts w:ascii="Calibri" w:hAnsi="Calibri" w:cs="Times New Roman"/>
            <w:smallCaps w:val="0"/>
            <w:sz w:val="22"/>
            <w:szCs w:val="22"/>
            <w:lang w:eastAsia="ja-JP"/>
          </w:rPr>
          <w:tab/>
        </w:r>
        <w:r w:rsidRPr="002E522F">
          <w:rPr>
            <w:rStyle w:val="Hyperlink"/>
          </w:rPr>
          <w:t>Station Design Requirements</w:t>
        </w:r>
        <w:r>
          <w:rPr>
            <w:webHidden/>
          </w:rPr>
          <w:tab/>
        </w:r>
        <w:r>
          <w:rPr>
            <w:webHidden/>
          </w:rPr>
          <w:fldChar w:fldCharType="begin"/>
        </w:r>
        <w:r>
          <w:rPr>
            <w:webHidden/>
          </w:rPr>
          <w:instrText xml:space="preserve"> PAGEREF _Toc452541430 \h </w:instrText>
        </w:r>
        <w:r>
          <w:rPr>
            <w:webHidden/>
          </w:rPr>
        </w:r>
        <w:r>
          <w:rPr>
            <w:webHidden/>
          </w:rPr>
          <w:fldChar w:fldCharType="separate"/>
        </w:r>
        <w:r w:rsidR="007B6CC7">
          <w:rPr>
            <w:webHidden/>
          </w:rPr>
          <w:t>43</w:t>
        </w:r>
        <w:r>
          <w:rPr>
            <w:webHidden/>
          </w:rPr>
          <w:fldChar w:fldCharType="end"/>
        </w:r>
      </w:hyperlink>
    </w:p>
    <w:p w:rsidR="00FE6F97" w:rsidRPr="003F7A9F" w:rsidRDefault="00FE6F97">
      <w:pPr>
        <w:pStyle w:val="TOC1"/>
        <w:rPr>
          <w:rFonts w:ascii="Calibri" w:hAnsi="Calibri" w:cs="Times New Roman"/>
          <w:b w:val="0"/>
          <w:bCs w:val="0"/>
          <w:caps w:val="0"/>
          <w:noProof/>
          <w:sz w:val="22"/>
          <w:szCs w:val="22"/>
          <w:lang w:eastAsia="ja-JP"/>
        </w:rPr>
      </w:pPr>
      <w:hyperlink w:anchor="_Toc452541431" w:history="1">
        <w:r w:rsidRPr="002E522F">
          <w:rPr>
            <w:rStyle w:val="Hyperlink"/>
            <w:noProof/>
          </w:rPr>
          <w:t>VII.</w:t>
        </w:r>
        <w:r w:rsidRPr="003F7A9F">
          <w:rPr>
            <w:rFonts w:ascii="Calibri" w:hAnsi="Calibri" w:cs="Times New Roman"/>
            <w:b w:val="0"/>
            <w:bCs w:val="0"/>
            <w:caps w:val="0"/>
            <w:noProof/>
            <w:sz w:val="22"/>
            <w:szCs w:val="22"/>
            <w:lang w:eastAsia="ja-JP"/>
          </w:rPr>
          <w:tab/>
        </w:r>
        <w:r w:rsidRPr="002E522F">
          <w:rPr>
            <w:rStyle w:val="Hyperlink"/>
            <w:noProof/>
          </w:rPr>
          <w:t>Renewable Hydrogen Requirements</w:t>
        </w:r>
        <w:r>
          <w:rPr>
            <w:noProof/>
            <w:webHidden/>
          </w:rPr>
          <w:tab/>
        </w:r>
        <w:r>
          <w:rPr>
            <w:noProof/>
            <w:webHidden/>
          </w:rPr>
          <w:fldChar w:fldCharType="begin"/>
        </w:r>
        <w:r>
          <w:rPr>
            <w:noProof/>
            <w:webHidden/>
          </w:rPr>
          <w:instrText xml:space="preserve"> PAGEREF _Toc452541431 \h </w:instrText>
        </w:r>
        <w:r>
          <w:rPr>
            <w:noProof/>
            <w:webHidden/>
          </w:rPr>
        </w:r>
        <w:r>
          <w:rPr>
            <w:noProof/>
            <w:webHidden/>
          </w:rPr>
          <w:fldChar w:fldCharType="separate"/>
        </w:r>
        <w:r w:rsidR="007B6CC7">
          <w:rPr>
            <w:noProof/>
            <w:webHidden/>
          </w:rPr>
          <w:t>44</w:t>
        </w:r>
        <w:r>
          <w:rPr>
            <w:noProof/>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32" w:history="1">
        <w:r w:rsidRPr="002E522F">
          <w:rPr>
            <w:rStyle w:val="Hyperlink"/>
          </w:rPr>
          <w:t>A.</w:t>
        </w:r>
        <w:r w:rsidRPr="003F7A9F">
          <w:rPr>
            <w:rFonts w:ascii="Calibri" w:hAnsi="Calibri" w:cs="Times New Roman"/>
            <w:smallCaps w:val="0"/>
            <w:sz w:val="22"/>
            <w:szCs w:val="22"/>
            <w:lang w:eastAsia="ja-JP"/>
          </w:rPr>
          <w:tab/>
        </w:r>
        <w:r w:rsidRPr="002E522F">
          <w:rPr>
            <w:rStyle w:val="Hyperlink"/>
          </w:rPr>
          <w:t>Minimum Renewable Hydrogen Content</w:t>
        </w:r>
        <w:r>
          <w:rPr>
            <w:webHidden/>
          </w:rPr>
          <w:tab/>
        </w:r>
        <w:r>
          <w:rPr>
            <w:webHidden/>
          </w:rPr>
          <w:fldChar w:fldCharType="begin"/>
        </w:r>
        <w:r>
          <w:rPr>
            <w:webHidden/>
          </w:rPr>
          <w:instrText xml:space="preserve"> PAGEREF _Toc452541432 \h </w:instrText>
        </w:r>
        <w:r>
          <w:rPr>
            <w:webHidden/>
          </w:rPr>
        </w:r>
        <w:r>
          <w:rPr>
            <w:webHidden/>
          </w:rPr>
          <w:fldChar w:fldCharType="separate"/>
        </w:r>
        <w:r w:rsidR="007B6CC7">
          <w:rPr>
            <w:webHidden/>
          </w:rPr>
          <w:t>44</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33" w:history="1">
        <w:r w:rsidRPr="002E522F">
          <w:rPr>
            <w:rStyle w:val="Hyperlink"/>
          </w:rPr>
          <w:t>B.</w:t>
        </w:r>
        <w:r w:rsidRPr="003F7A9F">
          <w:rPr>
            <w:rFonts w:ascii="Calibri" w:hAnsi="Calibri" w:cs="Times New Roman"/>
            <w:smallCaps w:val="0"/>
            <w:sz w:val="22"/>
            <w:szCs w:val="22"/>
            <w:lang w:eastAsia="ja-JP"/>
          </w:rPr>
          <w:tab/>
        </w:r>
        <w:r w:rsidRPr="002E522F">
          <w:rPr>
            <w:rStyle w:val="Hyperlink"/>
          </w:rPr>
          <w:t>Contingency Plan</w:t>
        </w:r>
        <w:r>
          <w:rPr>
            <w:webHidden/>
          </w:rPr>
          <w:tab/>
        </w:r>
        <w:r>
          <w:rPr>
            <w:webHidden/>
          </w:rPr>
          <w:fldChar w:fldCharType="begin"/>
        </w:r>
        <w:r>
          <w:rPr>
            <w:webHidden/>
          </w:rPr>
          <w:instrText xml:space="preserve"> PAGEREF _Toc452541433 \h </w:instrText>
        </w:r>
        <w:r>
          <w:rPr>
            <w:webHidden/>
          </w:rPr>
        </w:r>
        <w:r>
          <w:rPr>
            <w:webHidden/>
          </w:rPr>
          <w:fldChar w:fldCharType="separate"/>
        </w:r>
        <w:r w:rsidR="007B6CC7">
          <w:rPr>
            <w:webHidden/>
          </w:rPr>
          <w:t>44</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34" w:history="1">
        <w:r w:rsidRPr="002E522F">
          <w:rPr>
            <w:rStyle w:val="Hyperlink"/>
          </w:rPr>
          <w:t>C.</w:t>
        </w:r>
        <w:r w:rsidRPr="003F7A9F">
          <w:rPr>
            <w:rFonts w:ascii="Calibri" w:hAnsi="Calibri" w:cs="Times New Roman"/>
            <w:smallCaps w:val="0"/>
            <w:sz w:val="22"/>
            <w:szCs w:val="22"/>
            <w:lang w:eastAsia="ja-JP"/>
          </w:rPr>
          <w:tab/>
        </w:r>
        <w:r w:rsidRPr="002E522F">
          <w:rPr>
            <w:rStyle w:val="Hyperlink"/>
          </w:rPr>
          <w:t>Eligible Renewable Feedstocks</w:t>
        </w:r>
        <w:r>
          <w:rPr>
            <w:webHidden/>
          </w:rPr>
          <w:tab/>
        </w:r>
        <w:r>
          <w:rPr>
            <w:webHidden/>
          </w:rPr>
          <w:fldChar w:fldCharType="begin"/>
        </w:r>
        <w:r>
          <w:rPr>
            <w:webHidden/>
          </w:rPr>
          <w:instrText xml:space="preserve"> PAGEREF _Toc452541434 \h </w:instrText>
        </w:r>
        <w:r>
          <w:rPr>
            <w:webHidden/>
          </w:rPr>
        </w:r>
        <w:r>
          <w:rPr>
            <w:webHidden/>
          </w:rPr>
          <w:fldChar w:fldCharType="separate"/>
        </w:r>
        <w:r w:rsidR="007B6CC7">
          <w:rPr>
            <w:webHidden/>
          </w:rPr>
          <w:t>44</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35" w:history="1">
        <w:r w:rsidRPr="002E522F">
          <w:rPr>
            <w:rStyle w:val="Hyperlink"/>
          </w:rPr>
          <w:t>D.</w:t>
        </w:r>
        <w:r w:rsidRPr="003F7A9F">
          <w:rPr>
            <w:rFonts w:ascii="Calibri" w:hAnsi="Calibri" w:cs="Times New Roman"/>
            <w:smallCaps w:val="0"/>
            <w:sz w:val="22"/>
            <w:szCs w:val="22"/>
            <w:lang w:eastAsia="ja-JP"/>
          </w:rPr>
          <w:tab/>
        </w:r>
        <w:r w:rsidRPr="002E522F">
          <w:rPr>
            <w:rStyle w:val="Hyperlink"/>
          </w:rPr>
          <w:t>Eligible Renewable Electricity Sources</w:t>
        </w:r>
        <w:r>
          <w:rPr>
            <w:webHidden/>
          </w:rPr>
          <w:tab/>
        </w:r>
        <w:r>
          <w:rPr>
            <w:webHidden/>
          </w:rPr>
          <w:fldChar w:fldCharType="begin"/>
        </w:r>
        <w:r>
          <w:rPr>
            <w:webHidden/>
          </w:rPr>
          <w:instrText xml:space="preserve"> PAGEREF _Toc452541435 \h </w:instrText>
        </w:r>
        <w:r>
          <w:rPr>
            <w:webHidden/>
          </w:rPr>
        </w:r>
        <w:r>
          <w:rPr>
            <w:webHidden/>
          </w:rPr>
          <w:fldChar w:fldCharType="separate"/>
        </w:r>
        <w:r w:rsidR="007B6CC7">
          <w:rPr>
            <w:webHidden/>
          </w:rPr>
          <w:t>44</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36" w:history="1">
        <w:r w:rsidRPr="002E522F">
          <w:rPr>
            <w:rStyle w:val="Hyperlink"/>
          </w:rPr>
          <w:t>E.</w:t>
        </w:r>
        <w:r w:rsidRPr="003F7A9F">
          <w:rPr>
            <w:rFonts w:ascii="Calibri" w:hAnsi="Calibri" w:cs="Times New Roman"/>
            <w:smallCaps w:val="0"/>
            <w:sz w:val="22"/>
            <w:szCs w:val="22"/>
            <w:lang w:eastAsia="ja-JP"/>
          </w:rPr>
          <w:tab/>
        </w:r>
        <w:r w:rsidRPr="002E522F">
          <w:rPr>
            <w:rStyle w:val="Hyperlink"/>
          </w:rPr>
          <w:t>Required Information</w:t>
        </w:r>
        <w:r>
          <w:rPr>
            <w:webHidden/>
          </w:rPr>
          <w:tab/>
        </w:r>
        <w:r>
          <w:rPr>
            <w:webHidden/>
          </w:rPr>
          <w:fldChar w:fldCharType="begin"/>
        </w:r>
        <w:r>
          <w:rPr>
            <w:webHidden/>
          </w:rPr>
          <w:instrText xml:space="preserve"> PAGEREF _Toc452541436 \h </w:instrText>
        </w:r>
        <w:r>
          <w:rPr>
            <w:webHidden/>
          </w:rPr>
        </w:r>
        <w:r>
          <w:rPr>
            <w:webHidden/>
          </w:rPr>
          <w:fldChar w:fldCharType="separate"/>
        </w:r>
        <w:r w:rsidR="007B6CC7">
          <w:rPr>
            <w:webHidden/>
          </w:rPr>
          <w:t>45</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37" w:history="1">
        <w:r w:rsidRPr="002E522F">
          <w:rPr>
            <w:rStyle w:val="Hyperlink"/>
          </w:rPr>
          <w:t>F.</w:t>
        </w:r>
        <w:r w:rsidRPr="003F7A9F">
          <w:rPr>
            <w:rFonts w:ascii="Calibri" w:hAnsi="Calibri" w:cs="Times New Roman"/>
            <w:smallCaps w:val="0"/>
            <w:sz w:val="22"/>
            <w:szCs w:val="22"/>
            <w:lang w:eastAsia="ja-JP"/>
          </w:rPr>
          <w:tab/>
        </w:r>
        <w:r w:rsidRPr="002E522F">
          <w:rPr>
            <w:rStyle w:val="Hyperlink"/>
          </w:rPr>
          <w:t>Renewable Electricity Requirements</w:t>
        </w:r>
        <w:r>
          <w:rPr>
            <w:webHidden/>
          </w:rPr>
          <w:tab/>
        </w:r>
        <w:r>
          <w:rPr>
            <w:webHidden/>
          </w:rPr>
          <w:fldChar w:fldCharType="begin"/>
        </w:r>
        <w:r>
          <w:rPr>
            <w:webHidden/>
          </w:rPr>
          <w:instrText xml:space="preserve"> PAGEREF _Toc452541437 \h </w:instrText>
        </w:r>
        <w:r>
          <w:rPr>
            <w:webHidden/>
          </w:rPr>
        </w:r>
        <w:r>
          <w:rPr>
            <w:webHidden/>
          </w:rPr>
          <w:fldChar w:fldCharType="separate"/>
        </w:r>
        <w:r w:rsidR="007B6CC7">
          <w:rPr>
            <w:webHidden/>
          </w:rPr>
          <w:t>45</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38" w:history="1">
        <w:r w:rsidRPr="002E522F">
          <w:rPr>
            <w:rStyle w:val="Hyperlink"/>
          </w:rPr>
          <w:t>G.</w:t>
        </w:r>
        <w:r w:rsidRPr="003F7A9F">
          <w:rPr>
            <w:rFonts w:ascii="Calibri" w:hAnsi="Calibri" w:cs="Times New Roman"/>
            <w:smallCaps w:val="0"/>
            <w:sz w:val="22"/>
            <w:szCs w:val="22"/>
            <w:lang w:eastAsia="ja-JP"/>
          </w:rPr>
          <w:tab/>
        </w:r>
        <w:r w:rsidRPr="002E522F">
          <w:rPr>
            <w:rStyle w:val="Hyperlink"/>
          </w:rPr>
          <w:t>Biogas for System Power</w:t>
        </w:r>
        <w:r>
          <w:rPr>
            <w:webHidden/>
          </w:rPr>
          <w:tab/>
        </w:r>
        <w:r>
          <w:rPr>
            <w:webHidden/>
          </w:rPr>
          <w:fldChar w:fldCharType="begin"/>
        </w:r>
        <w:r>
          <w:rPr>
            <w:webHidden/>
          </w:rPr>
          <w:instrText xml:space="preserve"> PAGEREF _Toc452541438 \h </w:instrText>
        </w:r>
        <w:r>
          <w:rPr>
            <w:webHidden/>
          </w:rPr>
        </w:r>
        <w:r>
          <w:rPr>
            <w:webHidden/>
          </w:rPr>
          <w:fldChar w:fldCharType="separate"/>
        </w:r>
        <w:r w:rsidR="007B6CC7">
          <w:rPr>
            <w:webHidden/>
          </w:rPr>
          <w:t>46</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39" w:history="1">
        <w:r w:rsidRPr="002E522F">
          <w:rPr>
            <w:rStyle w:val="Hyperlink"/>
          </w:rPr>
          <w:t>H.</w:t>
        </w:r>
        <w:r w:rsidRPr="003F7A9F">
          <w:rPr>
            <w:rFonts w:ascii="Calibri" w:hAnsi="Calibri" w:cs="Times New Roman"/>
            <w:smallCaps w:val="0"/>
            <w:sz w:val="22"/>
            <w:szCs w:val="22"/>
            <w:lang w:eastAsia="ja-JP"/>
          </w:rPr>
          <w:tab/>
        </w:r>
        <w:r w:rsidRPr="002E522F">
          <w:rPr>
            <w:rStyle w:val="Hyperlink"/>
          </w:rPr>
          <w:t>Biofuel for Delivery Trucks</w:t>
        </w:r>
        <w:r>
          <w:rPr>
            <w:webHidden/>
          </w:rPr>
          <w:tab/>
        </w:r>
        <w:r>
          <w:rPr>
            <w:webHidden/>
          </w:rPr>
          <w:fldChar w:fldCharType="begin"/>
        </w:r>
        <w:r>
          <w:rPr>
            <w:webHidden/>
          </w:rPr>
          <w:instrText xml:space="preserve"> PAGEREF _Toc452541439 \h </w:instrText>
        </w:r>
        <w:r>
          <w:rPr>
            <w:webHidden/>
          </w:rPr>
        </w:r>
        <w:r>
          <w:rPr>
            <w:webHidden/>
          </w:rPr>
          <w:fldChar w:fldCharType="separate"/>
        </w:r>
        <w:r w:rsidR="007B6CC7">
          <w:rPr>
            <w:webHidden/>
          </w:rPr>
          <w:t>46</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40" w:history="1">
        <w:r w:rsidRPr="002E522F">
          <w:rPr>
            <w:rStyle w:val="Hyperlink"/>
          </w:rPr>
          <w:t>I.</w:t>
        </w:r>
        <w:r w:rsidRPr="003F7A9F">
          <w:rPr>
            <w:rFonts w:ascii="Calibri" w:hAnsi="Calibri" w:cs="Times New Roman"/>
            <w:smallCaps w:val="0"/>
            <w:sz w:val="22"/>
            <w:szCs w:val="22"/>
            <w:lang w:eastAsia="ja-JP"/>
          </w:rPr>
          <w:tab/>
        </w:r>
        <w:r w:rsidRPr="002E522F">
          <w:rPr>
            <w:rStyle w:val="Hyperlink"/>
          </w:rPr>
          <w:t>SB 1505 Disclaimer</w:t>
        </w:r>
        <w:r>
          <w:rPr>
            <w:webHidden/>
          </w:rPr>
          <w:tab/>
        </w:r>
        <w:r>
          <w:rPr>
            <w:webHidden/>
          </w:rPr>
          <w:fldChar w:fldCharType="begin"/>
        </w:r>
        <w:r>
          <w:rPr>
            <w:webHidden/>
          </w:rPr>
          <w:instrText xml:space="preserve"> PAGEREF _Toc452541440 \h </w:instrText>
        </w:r>
        <w:r>
          <w:rPr>
            <w:webHidden/>
          </w:rPr>
        </w:r>
        <w:r>
          <w:rPr>
            <w:webHidden/>
          </w:rPr>
          <w:fldChar w:fldCharType="separate"/>
        </w:r>
        <w:r w:rsidR="007B6CC7">
          <w:rPr>
            <w:webHidden/>
          </w:rPr>
          <w:t>46</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41" w:history="1">
        <w:r w:rsidRPr="002E522F">
          <w:rPr>
            <w:rStyle w:val="Hyperlink"/>
          </w:rPr>
          <w:t>J.</w:t>
        </w:r>
        <w:r w:rsidRPr="003F7A9F">
          <w:rPr>
            <w:rFonts w:ascii="Calibri" w:hAnsi="Calibri" w:cs="Times New Roman"/>
            <w:smallCaps w:val="0"/>
            <w:sz w:val="22"/>
            <w:szCs w:val="22"/>
            <w:lang w:eastAsia="ja-JP"/>
          </w:rPr>
          <w:tab/>
        </w:r>
        <w:r w:rsidRPr="002E522F">
          <w:rPr>
            <w:rStyle w:val="Hyperlink"/>
          </w:rPr>
          <w:t>Report of Renewable Hydrogen Dispensed</w:t>
        </w:r>
        <w:r>
          <w:rPr>
            <w:webHidden/>
          </w:rPr>
          <w:tab/>
        </w:r>
        <w:r>
          <w:rPr>
            <w:webHidden/>
          </w:rPr>
          <w:fldChar w:fldCharType="begin"/>
        </w:r>
        <w:r>
          <w:rPr>
            <w:webHidden/>
          </w:rPr>
          <w:instrText xml:space="preserve"> PAGEREF _Toc452541441 \h </w:instrText>
        </w:r>
        <w:r>
          <w:rPr>
            <w:webHidden/>
          </w:rPr>
        </w:r>
        <w:r>
          <w:rPr>
            <w:webHidden/>
          </w:rPr>
          <w:fldChar w:fldCharType="separate"/>
        </w:r>
        <w:r w:rsidR="007B6CC7">
          <w:rPr>
            <w:webHidden/>
          </w:rPr>
          <w:t>46</w:t>
        </w:r>
        <w:r>
          <w:rPr>
            <w:webHidden/>
          </w:rPr>
          <w:fldChar w:fldCharType="end"/>
        </w:r>
      </w:hyperlink>
    </w:p>
    <w:p w:rsidR="00FE6F97" w:rsidRPr="003F7A9F" w:rsidRDefault="00FE6F97">
      <w:pPr>
        <w:pStyle w:val="TOC1"/>
        <w:rPr>
          <w:rFonts w:ascii="Calibri" w:hAnsi="Calibri" w:cs="Times New Roman"/>
          <w:b w:val="0"/>
          <w:bCs w:val="0"/>
          <w:caps w:val="0"/>
          <w:noProof/>
          <w:sz w:val="22"/>
          <w:szCs w:val="22"/>
          <w:lang w:eastAsia="ja-JP"/>
        </w:rPr>
      </w:pPr>
      <w:hyperlink w:anchor="_Toc452541442" w:history="1">
        <w:r w:rsidRPr="002E522F">
          <w:rPr>
            <w:rStyle w:val="Hyperlink"/>
            <w:noProof/>
          </w:rPr>
          <w:t>VIII.</w:t>
        </w:r>
        <w:r w:rsidRPr="003F7A9F">
          <w:rPr>
            <w:rFonts w:ascii="Calibri" w:hAnsi="Calibri" w:cs="Times New Roman"/>
            <w:b w:val="0"/>
            <w:bCs w:val="0"/>
            <w:caps w:val="0"/>
            <w:noProof/>
            <w:sz w:val="22"/>
            <w:szCs w:val="22"/>
            <w:lang w:eastAsia="ja-JP"/>
          </w:rPr>
          <w:tab/>
        </w:r>
        <w:r w:rsidRPr="002E522F">
          <w:rPr>
            <w:rStyle w:val="Hyperlink"/>
            <w:noProof/>
          </w:rPr>
          <w:t>Hydrogen Safety Plan</w:t>
        </w:r>
        <w:r>
          <w:rPr>
            <w:noProof/>
            <w:webHidden/>
          </w:rPr>
          <w:tab/>
        </w:r>
        <w:r>
          <w:rPr>
            <w:noProof/>
            <w:webHidden/>
          </w:rPr>
          <w:fldChar w:fldCharType="begin"/>
        </w:r>
        <w:r>
          <w:rPr>
            <w:noProof/>
            <w:webHidden/>
          </w:rPr>
          <w:instrText xml:space="preserve"> PAGEREF _Toc452541442 \h </w:instrText>
        </w:r>
        <w:r>
          <w:rPr>
            <w:noProof/>
            <w:webHidden/>
          </w:rPr>
        </w:r>
        <w:r>
          <w:rPr>
            <w:noProof/>
            <w:webHidden/>
          </w:rPr>
          <w:fldChar w:fldCharType="separate"/>
        </w:r>
        <w:r w:rsidR="007B6CC7">
          <w:rPr>
            <w:noProof/>
            <w:webHidden/>
          </w:rPr>
          <w:t>47</w:t>
        </w:r>
        <w:r>
          <w:rPr>
            <w:noProof/>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43" w:history="1">
        <w:r w:rsidRPr="002E522F">
          <w:rPr>
            <w:rStyle w:val="Hyperlink"/>
          </w:rPr>
          <w:t>A.</w:t>
        </w:r>
        <w:r w:rsidRPr="003F7A9F">
          <w:rPr>
            <w:rFonts w:ascii="Calibri" w:hAnsi="Calibri" w:cs="Times New Roman"/>
            <w:smallCaps w:val="0"/>
            <w:sz w:val="22"/>
            <w:szCs w:val="22"/>
            <w:lang w:eastAsia="ja-JP"/>
          </w:rPr>
          <w:tab/>
        </w:r>
        <w:r w:rsidRPr="002E522F">
          <w:rPr>
            <w:rStyle w:val="Hyperlink"/>
          </w:rPr>
          <w:t>Safety Plan Requirements</w:t>
        </w:r>
        <w:r>
          <w:rPr>
            <w:webHidden/>
          </w:rPr>
          <w:tab/>
        </w:r>
        <w:r>
          <w:rPr>
            <w:webHidden/>
          </w:rPr>
          <w:fldChar w:fldCharType="begin"/>
        </w:r>
        <w:r>
          <w:rPr>
            <w:webHidden/>
          </w:rPr>
          <w:instrText xml:space="preserve"> PAGEREF _Toc452541443 \h </w:instrText>
        </w:r>
        <w:r>
          <w:rPr>
            <w:webHidden/>
          </w:rPr>
        </w:r>
        <w:r>
          <w:rPr>
            <w:webHidden/>
          </w:rPr>
          <w:fldChar w:fldCharType="separate"/>
        </w:r>
        <w:r w:rsidR="007B6CC7">
          <w:rPr>
            <w:webHidden/>
          </w:rPr>
          <w:t>47</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44" w:history="1">
        <w:r w:rsidRPr="002E522F">
          <w:rPr>
            <w:rStyle w:val="Hyperlink"/>
          </w:rPr>
          <w:t>B.</w:t>
        </w:r>
        <w:r w:rsidRPr="003F7A9F">
          <w:rPr>
            <w:rFonts w:ascii="Calibri" w:hAnsi="Calibri" w:cs="Times New Roman"/>
            <w:smallCaps w:val="0"/>
            <w:sz w:val="22"/>
            <w:szCs w:val="22"/>
            <w:lang w:eastAsia="ja-JP"/>
          </w:rPr>
          <w:tab/>
        </w:r>
        <w:r w:rsidRPr="002E522F">
          <w:rPr>
            <w:rStyle w:val="Hyperlink"/>
          </w:rPr>
          <w:t>Available Assistance for Safety Plan Development</w:t>
        </w:r>
        <w:r>
          <w:rPr>
            <w:webHidden/>
          </w:rPr>
          <w:tab/>
        </w:r>
        <w:r>
          <w:rPr>
            <w:webHidden/>
          </w:rPr>
          <w:fldChar w:fldCharType="begin"/>
        </w:r>
        <w:r>
          <w:rPr>
            <w:webHidden/>
          </w:rPr>
          <w:instrText xml:space="preserve"> PAGEREF _Toc452541444 \h </w:instrText>
        </w:r>
        <w:r>
          <w:rPr>
            <w:webHidden/>
          </w:rPr>
        </w:r>
        <w:r>
          <w:rPr>
            <w:webHidden/>
          </w:rPr>
          <w:fldChar w:fldCharType="separate"/>
        </w:r>
        <w:r w:rsidR="007B6CC7">
          <w:rPr>
            <w:webHidden/>
          </w:rPr>
          <w:t>48</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45" w:history="1">
        <w:r w:rsidRPr="002E522F">
          <w:rPr>
            <w:rStyle w:val="Hyperlink"/>
          </w:rPr>
          <w:t>C.</w:t>
        </w:r>
        <w:r w:rsidRPr="003F7A9F">
          <w:rPr>
            <w:rFonts w:ascii="Calibri" w:hAnsi="Calibri" w:cs="Times New Roman"/>
            <w:smallCaps w:val="0"/>
            <w:sz w:val="22"/>
            <w:szCs w:val="22"/>
            <w:lang w:eastAsia="ja-JP"/>
          </w:rPr>
          <w:tab/>
        </w:r>
        <w:r w:rsidRPr="002E522F">
          <w:rPr>
            <w:rStyle w:val="Hyperlink"/>
          </w:rPr>
          <w:t>Safety Plan Assessment</w:t>
        </w:r>
        <w:r>
          <w:rPr>
            <w:webHidden/>
          </w:rPr>
          <w:tab/>
        </w:r>
        <w:r>
          <w:rPr>
            <w:webHidden/>
          </w:rPr>
          <w:fldChar w:fldCharType="begin"/>
        </w:r>
        <w:r>
          <w:rPr>
            <w:webHidden/>
          </w:rPr>
          <w:instrText xml:space="preserve"> PAGEREF _Toc452541445 \h </w:instrText>
        </w:r>
        <w:r>
          <w:rPr>
            <w:webHidden/>
          </w:rPr>
        </w:r>
        <w:r>
          <w:rPr>
            <w:webHidden/>
          </w:rPr>
          <w:fldChar w:fldCharType="separate"/>
        </w:r>
        <w:r w:rsidR="007B6CC7">
          <w:rPr>
            <w:webHidden/>
          </w:rPr>
          <w:t>49</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46" w:history="1">
        <w:r w:rsidRPr="002E522F">
          <w:rPr>
            <w:rStyle w:val="Hyperlink"/>
          </w:rPr>
          <w:t>D.</w:t>
        </w:r>
        <w:r w:rsidRPr="003F7A9F">
          <w:rPr>
            <w:rFonts w:ascii="Calibri" w:hAnsi="Calibri" w:cs="Times New Roman"/>
            <w:smallCaps w:val="0"/>
            <w:sz w:val="22"/>
            <w:szCs w:val="22"/>
            <w:lang w:eastAsia="ja-JP"/>
          </w:rPr>
          <w:tab/>
        </w:r>
        <w:r w:rsidRPr="002E522F">
          <w:rPr>
            <w:rStyle w:val="Hyperlink"/>
          </w:rPr>
          <w:t>Post-Award Requirements</w:t>
        </w:r>
        <w:r>
          <w:rPr>
            <w:webHidden/>
          </w:rPr>
          <w:tab/>
        </w:r>
        <w:r>
          <w:rPr>
            <w:webHidden/>
          </w:rPr>
          <w:fldChar w:fldCharType="begin"/>
        </w:r>
        <w:r>
          <w:rPr>
            <w:webHidden/>
          </w:rPr>
          <w:instrText xml:space="preserve"> PAGEREF _Toc452541446 \h </w:instrText>
        </w:r>
        <w:r>
          <w:rPr>
            <w:webHidden/>
          </w:rPr>
        </w:r>
        <w:r>
          <w:rPr>
            <w:webHidden/>
          </w:rPr>
          <w:fldChar w:fldCharType="separate"/>
        </w:r>
        <w:r w:rsidR="007B6CC7">
          <w:rPr>
            <w:webHidden/>
          </w:rPr>
          <w:t>49</w:t>
        </w:r>
        <w:r>
          <w:rPr>
            <w:webHidden/>
          </w:rPr>
          <w:fldChar w:fldCharType="end"/>
        </w:r>
      </w:hyperlink>
    </w:p>
    <w:p w:rsidR="00FE6F97" w:rsidRPr="003F7A9F" w:rsidRDefault="00FE6F97">
      <w:pPr>
        <w:pStyle w:val="TOC1"/>
        <w:rPr>
          <w:rFonts w:ascii="Calibri" w:hAnsi="Calibri" w:cs="Times New Roman"/>
          <w:b w:val="0"/>
          <w:bCs w:val="0"/>
          <w:caps w:val="0"/>
          <w:noProof/>
          <w:sz w:val="22"/>
          <w:szCs w:val="22"/>
          <w:lang w:eastAsia="ja-JP"/>
        </w:rPr>
      </w:pPr>
      <w:hyperlink w:anchor="_Toc452541447" w:history="1">
        <w:r w:rsidRPr="002E522F">
          <w:rPr>
            <w:rStyle w:val="Hyperlink"/>
            <w:noProof/>
          </w:rPr>
          <w:t>IX.</w:t>
        </w:r>
        <w:r w:rsidRPr="003F7A9F">
          <w:rPr>
            <w:rFonts w:ascii="Calibri" w:hAnsi="Calibri" w:cs="Times New Roman"/>
            <w:b w:val="0"/>
            <w:bCs w:val="0"/>
            <w:caps w:val="0"/>
            <w:noProof/>
            <w:sz w:val="22"/>
            <w:szCs w:val="22"/>
            <w:lang w:eastAsia="ja-JP"/>
          </w:rPr>
          <w:tab/>
        </w:r>
        <w:r w:rsidRPr="002E522F">
          <w:rPr>
            <w:rStyle w:val="Hyperlink"/>
            <w:noProof/>
          </w:rPr>
          <w:t>Application Format, Required Documents, and Delivery</w:t>
        </w:r>
        <w:r>
          <w:rPr>
            <w:noProof/>
            <w:webHidden/>
          </w:rPr>
          <w:tab/>
        </w:r>
        <w:r>
          <w:rPr>
            <w:noProof/>
            <w:webHidden/>
          </w:rPr>
          <w:fldChar w:fldCharType="begin"/>
        </w:r>
        <w:r>
          <w:rPr>
            <w:noProof/>
            <w:webHidden/>
          </w:rPr>
          <w:instrText xml:space="preserve"> PAGEREF _Toc452541447 \h </w:instrText>
        </w:r>
        <w:r>
          <w:rPr>
            <w:noProof/>
            <w:webHidden/>
          </w:rPr>
        </w:r>
        <w:r>
          <w:rPr>
            <w:noProof/>
            <w:webHidden/>
          </w:rPr>
          <w:fldChar w:fldCharType="separate"/>
        </w:r>
        <w:r w:rsidR="007B6CC7">
          <w:rPr>
            <w:noProof/>
            <w:webHidden/>
          </w:rPr>
          <w:t>50</w:t>
        </w:r>
        <w:r>
          <w:rPr>
            <w:noProof/>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48" w:history="1">
        <w:r w:rsidRPr="002E522F">
          <w:rPr>
            <w:rStyle w:val="Hyperlink"/>
          </w:rPr>
          <w:t>A.</w:t>
        </w:r>
        <w:r w:rsidRPr="003F7A9F">
          <w:rPr>
            <w:rFonts w:ascii="Calibri" w:hAnsi="Calibri" w:cs="Times New Roman"/>
            <w:smallCaps w:val="0"/>
            <w:sz w:val="22"/>
            <w:szCs w:val="22"/>
            <w:lang w:eastAsia="ja-JP"/>
          </w:rPr>
          <w:tab/>
        </w:r>
        <w:r w:rsidRPr="002E522F">
          <w:rPr>
            <w:rStyle w:val="Hyperlink"/>
          </w:rPr>
          <w:t>Required Format for an Application</w:t>
        </w:r>
        <w:r>
          <w:rPr>
            <w:webHidden/>
          </w:rPr>
          <w:tab/>
        </w:r>
        <w:r>
          <w:rPr>
            <w:webHidden/>
          </w:rPr>
          <w:fldChar w:fldCharType="begin"/>
        </w:r>
        <w:r>
          <w:rPr>
            <w:webHidden/>
          </w:rPr>
          <w:instrText xml:space="preserve"> PAGEREF _Toc452541448 \h </w:instrText>
        </w:r>
        <w:r>
          <w:rPr>
            <w:webHidden/>
          </w:rPr>
        </w:r>
        <w:r>
          <w:rPr>
            <w:webHidden/>
          </w:rPr>
          <w:fldChar w:fldCharType="separate"/>
        </w:r>
        <w:r w:rsidR="007B6CC7">
          <w:rPr>
            <w:webHidden/>
          </w:rPr>
          <w:t>50</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49" w:history="1">
        <w:r w:rsidRPr="002E522F">
          <w:rPr>
            <w:rStyle w:val="Hyperlink"/>
          </w:rPr>
          <w:t>B.</w:t>
        </w:r>
        <w:r w:rsidRPr="003F7A9F">
          <w:rPr>
            <w:rFonts w:ascii="Calibri" w:hAnsi="Calibri" w:cs="Times New Roman"/>
            <w:smallCaps w:val="0"/>
            <w:sz w:val="22"/>
            <w:szCs w:val="22"/>
            <w:lang w:eastAsia="ja-JP"/>
          </w:rPr>
          <w:tab/>
        </w:r>
        <w:r w:rsidRPr="002E522F">
          <w:rPr>
            <w:rStyle w:val="Hyperlink"/>
          </w:rPr>
          <w:t>Page Limitations</w:t>
        </w:r>
        <w:r>
          <w:rPr>
            <w:webHidden/>
          </w:rPr>
          <w:tab/>
        </w:r>
        <w:r>
          <w:rPr>
            <w:webHidden/>
          </w:rPr>
          <w:fldChar w:fldCharType="begin"/>
        </w:r>
        <w:r>
          <w:rPr>
            <w:webHidden/>
          </w:rPr>
          <w:instrText xml:space="preserve"> PAGEREF _Toc452541449 \h </w:instrText>
        </w:r>
        <w:r>
          <w:rPr>
            <w:webHidden/>
          </w:rPr>
        </w:r>
        <w:r>
          <w:rPr>
            <w:webHidden/>
          </w:rPr>
          <w:fldChar w:fldCharType="separate"/>
        </w:r>
        <w:r w:rsidR="007B6CC7">
          <w:rPr>
            <w:webHidden/>
          </w:rPr>
          <w:t>50</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50" w:history="1">
        <w:r w:rsidRPr="002E522F">
          <w:rPr>
            <w:rStyle w:val="Hyperlink"/>
          </w:rPr>
          <w:t>C.</w:t>
        </w:r>
        <w:r w:rsidRPr="003F7A9F">
          <w:rPr>
            <w:rFonts w:ascii="Calibri" w:hAnsi="Calibri" w:cs="Times New Roman"/>
            <w:smallCaps w:val="0"/>
            <w:sz w:val="22"/>
            <w:szCs w:val="22"/>
            <w:lang w:eastAsia="ja-JP"/>
          </w:rPr>
          <w:tab/>
        </w:r>
        <w:r w:rsidRPr="002E522F">
          <w:rPr>
            <w:rStyle w:val="Hyperlink"/>
          </w:rPr>
          <w:t>Preferred Method for Delivery</w:t>
        </w:r>
        <w:r>
          <w:rPr>
            <w:webHidden/>
          </w:rPr>
          <w:tab/>
        </w:r>
        <w:r>
          <w:rPr>
            <w:webHidden/>
          </w:rPr>
          <w:fldChar w:fldCharType="begin"/>
        </w:r>
        <w:r>
          <w:rPr>
            <w:webHidden/>
          </w:rPr>
          <w:instrText xml:space="preserve"> PAGEREF _Toc452541450 \h </w:instrText>
        </w:r>
        <w:r>
          <w:rPr>
            <w:webHidden/>
          </w:rPr>
        </w:r>
        <w:r>
          <w:rPr>
            <w:webHidden/>
          </w:rPr>
          <w:fldChar w:fldCharType="separate"/>
        </w:r>
        <w:r w:rsidR="007B6CC7">
          <w:rPr>
            <w:webHidden/>
          </w:rPr>
          <w:t>50</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51" w:history="1">
        <w:r w:rsidRPr="002E522F">
          <w:rPr>
            <w:rStyle w:val="Hyperlink"/>
          </w:rPr>
          <w:t>D.</w:t>
        </w:r>
        <w:r w:rsidRPr="003F7A9F">
          <w:rPr>
            <w:rFonts w:ascii="Calibri" w:hAnsi="Calibri" w:cs="Times New Roman"/>
            <w:smallCaps w:val="0"/>
            <w:sz w:val="22"/>
            <w:szCs w:val="22"/>
            <w:lang w:eastAsia="ja-JP"/>
          </w:rPr>
          <w:tab/>
        </w:r>
        <w:r w:rsidRPr="002E522F">
          <w:rPr>
            <w:rStyle w:val="Hyperlink"/>
          </w:rPr>
          <w:t>Hard Copy Delivery</w:t>
        </w:r>
        <w:r>
          <w:rPr>
            <w:webHidden/>
          </w:rPr>
          <w:tab/>
        </w:r>
        <w:r>
          <w:rPr>
            <w:webHidden/>
          </w:rPr>
          <w:fldChar w:fldCharType="begin"/>
        </w:r>
        <w:r>
          <w:rPr>
            <w:webHidden/>
          </w:rPr>
          <w:instrText xml:space="preserve"> PAGEREF _Toc452541451 \h </w:instrText>
        </w:r>
        <w:r>
          <w:rPr>
            <w:webHidden/>
          </w:rPr>
        </w:r>
        <w:r>
          <w:rPr>
            <w:webHidden/>
          </w:rPr>
          <w:fldChar w:fldCharType="separate"/>
        </w:r>
        <w:r w:rsidR="007B6CC7">
          <w:rPr>
            <w:webHidden/>
          </w:rPr>
          <w:t>51</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52" w:history="1">
        <w:r w:rsidRPr="002E522F">
          <w:rPr>
            <w:rStyle w:val="Hyperlink"/>
          </w:rPr>
          <w:t>E.</w:t>
        </w:r>
        <w:r w:rsidRPr="003F7A9F">
          <w:rPr>
            <w:rFonts w:ascii="Calibri" w:hAnsi="Calibri" w:cs="Times New Roman"/>
            <w:smallCaps w:val="0"/>
            <w:sz w:val="22"/>
            <w:szCs w:val="22"/>
            <w:lang w:eastAsia="ja-JP"/>
          </w:rPr>
          <w:tab/>
        </w:r>
        <w:r w:rsidRPr="002E522F">
          <w:rPr>
            <w:rStyle w:val="Hyperlink"/>
          </w:rPr>
          <w:t>Application Organization</w:t>
        </w:r>
        <w:r>
          <w:rPr>
            <w:webHidden/>
          </w:rPr>
          <w:tab/>
        </w:r>
        <w:r>
          <w:rPr>
            <w:webHidden/>
          </w:rPr>
          <w:fldChar w:fldCharType="begin"/>
        </w:r>
        <w:r>
          <w:rPr>
            <w:webHidden/>
          </w:rPr>
          <w:instrText xml:space="preserve"> PAGEREF _Toc452541452 \h </w:instrText>
        </w:r>
        <w:r>
          <w:rPr>
            <w:webHidden/>
          </w:rPr>
        </w:r>
        <w:r>
          <w:rPr>
            <w:webHidden/>
          </w:rPr>
          <w:fldChar w:fldCharType="separate"/>
        </w:r>
        <w:r w:rsidR="007B6CC7">
          <w:rPr>
            <w:webHidden/>
          </w:rPr>
          <w:t>51</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53" w:history="1">
        <w:r w:rsidRPr="002E522F">
          <w:rPr>
            <w:rStyle w:val="Hyperlink"/>
          </w:rPr>
          <w:t>F.</w:t>
        </w:r>
        <w:r w:rsidRPr="003F7A9F">
          <w:rPr>
            <w:rFonts w:ascii="Calibri" w:hAnsi="Calibri" w:cs="Times New Roman"/>
            <w:smallCaps w:val="0"/>
            <w:sz w:val="22"/>
            <w:szCs w:val="22"/>
            <w:lang w:eastAsia="ja-JP"/>
          </w:rPr>
          <w:tab/>
        </w:r>
        <w:r w:rsidRPr="002E522F">
          <w:rPr>
            <w:rStyle w:val="Hyperlink"/>
          </w:rPr>
          <w:t>Application Content</w:t>
        </w:r>
        <w:r>
          <w:rPr>
            <w:webHidden/>
          </w:rPr>
          <w:tab/>
        </w:r>
        <w:r>
          <w:rPr>
            <w:webHidden/>
          </w:rPr>
          <w:fldChar w:fldCharType="begin"/>
        </w:r>
        <w:r>
          <w:rPr>
            <w:webHidden/>
          </w:rPr>
          <w:instrText xml:space="preserve"> PAGEREF _Toc452541453 \h </w:instrText>
        </w:r>
        <w:r>
          <w:rPr>
            <w:webHidden/>
          </w:rPr>
        </w:r>
        <w:r>
          <w:rPr>
            <w:webHidden/>
          </w:rPr>
          <w:fldChar w:fldCharType="separate"/>
        </w:r>
        <w:r w:rsidR="007B6CC7">
          <w:rPr>
            <w:webHidden/>
          </w:rPr>
          <w:t>53</w:t>
        </w:r>
        <w:r>
          <w:rPr>
            <w:webHidden/>
          </w:rPr>
          <w:fldChar w:fldCharType="end"/>
        </w:r>
      </w:hyperlink>
    </w:p>
    <w:p w:rsidR="00FE6F97" w:rsidRPr="003F7A9F" w:rsidRDefault="00FE6F97">
      <w:pPr>
        <w:pStyle w:val="TOC1"/>
        <w:rPr>
          <w:rFonts w:ascii="Calibri" w:hAnsi="Calibri" w:cs="Times New Roman"/>
          <w:b w:val="0"/>
          <w:bCs w:val="0"/>
          <w:caps w:val="0"/>
          <w:noProof/>
          <w:sz w:val="22"/>
          <w:szCs w:val="22"/>
          <w:lang w:eastAsia="ja-JP"/>
        </w:rPr>
      </w:pPr>
      <w:hyperlink w:anchor="_Toc452541454" w:history="1">
        <w:r w:rsidRPr="002E522F">
          <w:rPr>
            <w:rStyle w:val="Hyperlink"/>
            <w:noProof/>
          </w:rPr>
          <w:t>X.</w:t>
        </w:r>
        <w:r w:rsidRPr="003F7A9F">
          <w:rPr>
            <w:rFonts w:ascii="Calibri" w:hAnsi="Calibri" w:cs="Times New Roman"/>
            <w:b w:val="0"/>
            <w:bCs w:val="0"/>
            <w:caps w:val="0"/>
            <w:noProof/>
            <w:sz w:val="22"/>
            <w:szCs w:val="22"/>
            <w:lang w:eastAsia="ja-JP"/>
          </w:rPr>
          <w:tab/>
        </w:r>
        <w:r w:rsidRPr="002E522F">
          <w:rPr>
            <w:rStyle w:val="Hyperlink"/>
            <w:noProof/>
          </w:rPr>
          <w:t>Evaluation Process and Evaluation Criteria</w:t>
        </w:r>
        <w:r>
          <w:rPr>
            <w:noProof/>
            <w:webHidden/>
          </w:rPr>
          <w:tab/>
        </w:r>
        <w:r>
          <w:rPr>
            <w:noProof/>
            <w:webHidden/>
          </w:rPr>
          <w:fldChar w:fldCharType="begin"/>
        </w:r>
        <w:r>
          <w:rPr>
            <w:noProof/>
            <w:webHidden/>
          </w:rPr>
          <w:instrText xml:space="preserve"> PAGEREF _Toc452541454 \h </w:instrText>
        </w:r>
        <w:r>
          <w:rPr>
            <w:noProof/>
            <w:webHidden/>
          </w:rPr>
        </w:r>
        <w:r>
          <w:rPr>
            <w:noProof/>
            <w:webHidden/>
          </w:rPr>
          <w:fldChar w:fldCharType="separate"/>
        </w:r>
        <w:r w:rsidR="007B6CC7">
          <w:rPr>
            <w:noProof/>
            <w:webHidden/>
          </w:rPr>
          <w:t>64</w:t>
        </w:r>
        <w:r>
          <w:rPr>
            <w:noProof/>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55" w:history="1">
        <w:r w:rsidRPr="002E522F">
          <w:rPr>
            <w:rStyle w:val="Hyperlink"/>
          </w:rPr>
          <w:t>A.</w:t>
        </w:r>
        <w:r w:rsidRPr="003F7A9F">
          <w:rPr>
            <w:rFonts w:ascii="Calibri" w:hAnsi="Calibri" w:cs="Times New Roman"/>
            <w:smallCaps w:val="0"/>
            <w:sz w:val="22"/>
            <w:szCs w:val="22"/>
            <w:lang w:eastAsia="ja-JP"/>
          </w:rPr>
          <w:tab/>
        </w:r>
        <w:r w:rsidRPr="002E522F">
          <w:rPr>
            <w:rStyle w:val="Hyperlink"/>
          </w:rPr>
          <w:t>Application Evaluation</w:t>
        </w:r>
        <w:r>
          <w:rPr>
            <w:webHidden/>
          </w:rPr>
          <w:tab/>
        </w:r>
        <w:r>
          <w:rPr>
            <w:webHidden/>
          </w:rPr>
          <w:fldChar w:fldCharType="begin"/>
        </w:r>
        <w:r>
          <w:rPr>
            <w:webHidden/>
          </w:rPr>
          <w:instrText xml:space="preserve"> PAGEREF _Toc452541455 \h </w:instrText>
        </w:r>
        <w:r>
          <w:rPr>
            <w:webHidden/>
          </w:rPr>
        </w:r>
        <w:r>
          <w:rPr>
            <w:webHidden/>
          </w:rPr>
          <w:fldChar w:fldCharType="separate"/>
        </w:r>
        <w:r w:rsidR="007B6CC7">
          <w:rPr>
            <w:webHidden/>
          </w:rPr>
          <w:t>64</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56" w:history="1">
        <w:r w:rsidRPr="002E522F">
          <w:rPr>
            <w:rStyle w:val="Hyperlink"/>
          </w:rPr>
          <w:t>B.</w:t>
        </w:r>
        <w:r w:rsidRPr="003F7A9F">
          <w:rPr>
            <w:rFonts w:ascii="Calibri" w:hAnsi="Calibri" w:cs="Times New Roman"/>
            <w:smallCaps w:val="0"/>
            <w:sz w:val="22"/>
            <w:szCs w:val="22"/>
            <w:lang w:eastAsia="ja-JP"/>
          </w:rPr>
          <w:tab/>
        </w:r>
        <w:r w:rsidRPr="002E522F">
          <w:rPr>
            <w:rStyle w:val="Hyperlink"/>
          </w:rPr>
          <w:t>Scoring Scale</w:t>
        </w:r>
        <w:r>
          <w:rPr>
            <w:webHidden/>
          </w:rPr>
          <w:tab/>
        </w:r>
        <w:r>
          <w:rPr>
            <w:webHidden/>
          </w:rPr>
          <w:fldChar w:fldCharType="begin"/>
        </w:r>
        <w:r>
          <w:rPr>
            <w:webHidden/>
          </w:rPr>
          <w:instrText xml:space="preserve"> PAGEREF _Toc452541456 \h </w:instrText>
        </w:r>
        <w:r>
          <w:rPr>
            <w:webHidden/>
          </w:rPr>
        </w:r>
        <w:r>
          <w:rPr>
            <w:webHidden/>
          </w:rPr>
          <w:fldChar w:fldCharType="separate"/>
        </w:r>
        <w:r w:rsidR="007B6CC7">
          <w:rPr>
            <w:webHidden/>
          </w:rPr>
          <w:t>67</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57" w:history="1">
        <w:r w:rsidRPr="002E522F">
          <w:rPr>
            <w:rStyle w:val="Hyperlink"/>
          </w:rPr>
          <w:t>C.</w:t>
        </w:r>
        <w:r w:rsidRPr="003F7A9F">
          <w:rPr>
            <w:rFonts w:ascii="Calibri" w:hAnsi="Calibri" w:cs="Times New Roman"/>
            <w:smallCaps w:val="0"/>
            <w:sz w:val="22"/>
            <w:szCs w:val="22"/>
            <w:lang w:eastAsia="ja-JP"/>
          </w:rPr>
          <w:tab/>
        </w:r>
        <w:r w:rsidRPr="002E522F">
          <w:rPr>
            <w:rStyle w:val="Hyperlink"/>
          </w:rPr>
          <w:t>Notice of Proposed Awards (NOPA)</w:t>
        </w:r>
        <w:r>
          <w:rPr>
            <w:webHidden/>
          </w:rPr>
          <w:tab/>
        </w:r>
        <w:r>
          <w:rPr>
            <w:webHidden/>
          </w:rPr>
          <w:fldChar w:fldCharType="begin"/>
        </w:r>
        <w:r>
          <w:rPr>
            <w:webHidden/>
          </w:rPr>
          <w:instrText xml:space="preserve"> PAGEREF _Toc452541457 \h </w:instrText>
        </w:r>
        <w:r>
          <w:rPr>
            <w:webHidden/>
          </w:rPr>
        </w:r>
        <w:r>
          <w:rPr>
            <w:webHidden/>
          </w:rPr>
          <w:fldChar w:fldCharType="separate"/>
        </w:r>
        <w:r w:rsidR="007B6CC7">
          <w:rPr>
            <w:webHidden/>
          </w:rPr>
          <w:t>68</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58" w:history="1">
        <w:r w:rsidRPr="002E522F">
          <w:rPr>
            <w:rStyle w:val="Hyperlink"/>
          </w:rPr>
          <w:t>D.</w:t>
        </w:r>
        <w:r w:rsidRPr="003F7A9F">
          <w:rPr>
            <w:rFonts w:ascii="Calibri" w:hAnsi="Calibri" w:cs="Times New Roman"/>
            <w:smallCaps w:val="0"/>
            <w:sz w:val="22"/>
            <w:szCs w:val="22"/>
            <w:lang w:eastAsia="ja-JP"/>
          </w:rPr>
          <w:tab/>
        </w:r>
        <w:r w:rsidRPr="002E522F">
          <w:rPr>
            <w:rStyle w:val="Hyperlink"/>
          </w:rPr>
          <w:t>Debriefings</w:t>
        </w:r>
        <w:r>
          <w:rPr>
            <w:webHidden/>
          </w:rPr>
          <w:tab/>
        </w:r>
        <w:r>
          <w:rPr>
            <w:webHidden/>
          </w:rPr>
          <w:fldChar w:fldCharType="begin"/>
        </w:r>
        <w:r>
          <w:rPr>
            <w:webHidden/>
          </w:rPr>
          <w:instrText xml:space="preserve"> PAGEREF _Toc452541458 \h </w:instrText>
        </w:r>
        <w:r>
          <w:rPr>
            <w:webHidden/>
          </w:rPr>
        </w:r>
        <w:r>
          <w:rPr>
            <w:webHidden/>
          </w:rPr>
          <w:fldChar w:fldCharType="separate"/>
        </w:r>
        <w:r w:rsidR="007B6CC7">
          <w:rPr>
            <w:webHidden/>
          </w:rPr>
          <w:t>68</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59" w:history="1">
        <w:r w:rsidRPr="002E522F">
          <w:rPr>
            <w:rStyle w:val="Hyperlink"/>
          </w:rPr>
          <w:t>E.</w:t>
        </w:r>
        <w:r w:rsidRPr="003F7A9F">
          <w:rPr>
            <w:rFonts w:ascii="Calibri" w:hAnsi="Calibri" w:cs="Times New Roman"/>
            <w:smallCaps w:val="0"/>
            <w:sz w:val="22"/>
            <w:szCs w:val="22"/>
            <w:lang w:eastAsia="ja-JP"/>
          </w:rPr>
          <w:tab/>
        </w:r>
        <w:r w:rsidRPr="002E522F">
          <w:rPr>
            <w:rStyle w:val="Hyperlink"/>
          </w:rPr>
          <w:t>Evaluation Criteria</w:t>
        </w:r>
        <w:r>
          <w:rPr>
            <w:webHidden/>
          </w:rPr>
          <w:tab/>
        </w:r>
        <w:r>
          <w:rPr>
            <w:webHidden/>
          </w:rPr>
          <w:fldChar w:fldCharType="begin"/>
        </w:r>
        <w:r>
          <w:rPr>
            <w:webHidden/>
          </w:rPr>
          <w:instrText xml:space="preserve"> PAGEREF _Toc452541459 \h </w:instrText>
        </w:r>
        <w:r>
          <w:rPr>
            <w:webHidden/>
          </w:rPr>
        </w:r>
        <w:r>
          <w:rPr>
            <w:webHidden/>
          </w:rPr>
          <w:fldChar w:fldCharType="separate"/>
        </w:r>
        <w:r w:rsidR="007B6CC7">
          <w:rPr>
            <w:webHidden/>
          </w:rPr>
          <w:t>68</w:t>
        </w:r>
        <w:r>
          <w:rPr>
            <w:webHidden/>
          </w:rPr>
          <w:fldChar w:fldCharType="end"/>
        </w:r>
      </w:hyperlink>
    </w:p>
    <w:p w:rsidR="00FE6F97" w:rsidRPr="003F7A9F" w:rsidRDefault="00FE6F97">
      <w:pPr>
        <w:pStyle w:val="TOC1"/>
        <w:rPr>
          <w:rFonts w:ascii="Calibri" w:hAnsi="Calibri" w:cs="Times New Roman"/>
          <w:b w:val="0"/>
          <w:bCs w:val="0"/>
          <w:caps w:val="0"/>
          <w:noProof/>
          <w:sz w:val="22"/>
          <w:szCs w:val="22"/>
          <w:lang w:eastAsia="ja-JP"/>
        </w:rPr>
      </w:pPr>
      <w:hyperlink w:anchor="_Toc452541460" w:history="1">
        <w:r w:rsidRPr="002E522F">
          <w:rPr>
            <w:rStyle w:val="Hyperlink"/>
            <w:noProof/>
          </w:rPr>
          <w:t>XI.</w:t>
        </w:r>
        <w:r w:rsidRPr="003F7A9F">
          <w:rPr>
            <w:rFonts w:ascii="Calibri" w:hAnsi="Calibri" w:cs="Times New Roman"/>
            <w:b w:val="0"/>
            <w:bCs w:val="0"/>
            <w:caps w:val="0"/>
            <w:noProof/>
            <w:sz w:val="22"/>
            <w:szCs w:val="22"/>
            <w:lang w:eastAsia="ja-JP"/>
          </w:rPr>
          <w:tab/>
        </w:r>
        <w:r w:rsidRPr="002E522F">
          <w:rPr>
            <w:rStyle w:val="Hyperlink"/>
            <w:noProof/>
          </w:rPr>
          <w:t>Administration</w:t>
        </w:r>
        <w:r>
          <w:rPr>
            <w:noProof/>
            <w:webHidden/>
          </w:rPr>
          <w:tab/>
        </w:r>
        <w:r>
          <w:rPr>
            <w:noProof/>
            <w:webHidden/>
          </w:rPr>
          <w:fldChar w:fldCharType="begin"/>
        </w:r>
        <w:r>
          <w:rPr>
            <w:noProof/>
            <w:webHidden/>
          </w:rPr>
          <w:instrText xml:space="preserve"> PAGEREF _Toc452541460 \h </w:instrText>
        </w:r>
        <w:r>
          <w:rPr>
            <w:noProof/>
            <w:webHidden/>
          </w:rPr>
        </w:r>
        <w:r>
          <w:rPr>
            <w:noProof/>
            <w:webHidden/>
          </w:rPr>
          <w:fldChar w:fldCharType="separate"/>
        </w:r>
        <w:r w:rsidR="007B6CC7">
          <w:rPr>
            <w:noProof/>
            <w:webHidden/>
          </w:rPr>
          <w:t>77</w:t>
        </w:r>
        <w:r>
          <w:rPr>
            <w:noProof/>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61" w:history="1">
        <w:r w:rsidRPr="002E522F">
          <w:rPr>
            <w:rStyle w:val="Hyperlink"/>
          </w:rPr>
          <w:t>A.</w:t>
        </w:r>
        <w:r w:rsidRPr="003F7A9F">
          <w:rPr>
            <w:rFonts w:ascii="Calibri" w:hAnsi="Calibri" w:cs="Times New Roman"/>
            <w:smallCaps w:val="0"/>
            <w:sz w:val="22"/>
            <w:szCs w:val="22"/>
            <w:lang w:eastAsia="ja-JP"/>
          </w:rPr>
          <w:tab/>
        </w:r>
        <w:r w:rsidRPr="002E522F">
          <w:rPr>
            <w:rStyle w:val="Hyperlink"/>
          </w:rPr>
          <w:t>Definition of Key Words</w:t>
        </w:r>
        <w:r>
          <w:rPr>
            <w:webHidden/>
          </w:rPr>
          <w:tab/>
        </w:r>
        <w:r>
          <w:rPr>
            <w:webHidden/>
          </w:rPr>
          <w:fldChar w:fldCharType="begin"/>
        </w:r>
        <w:r>
          <w:rPr>
            <w:webHidden/>
          </w:rPr>
          <w:instrText xml:space="preserve"> PAGEREF _Toc452541461 \h </w:instrText>
        </w:r>
        <w:r>
          <w:rPr>
            <w:webHidden/>
          </w:rPr>
        </w:r>
        <w:r>
          <w:rPr>
            <w:webHidden/>
          </w:rPr>
          <w:fldChar w:fldCharType="separate"/>
        </w:r>
        <w:r w:rsidR="007B6CC7">
          <w:rPr>
            <w:webHidden/>
          </w:rPr>
          <w:t>77</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62" w:history="1">
        <w:r w:rsidRPr="002E522F">
          <w:rPr>
            <w:rStyle w:val="Hyperlink"/>
          </w:rPr>
          <w:t>B.</w:t>
        </w:r>
        <w:r w:rsidRPr="003F7A9F">
          <w:rPr>
            <w:rFonts w:ascii="Calibri" w:hAnsi="Calibri" w:cs="Times New Roman"/>
            <w:smallCaps w:val="0"/>
            <w:sz w:val="22"/>
            <w:szCs w:val="22"/>
            <w:lang w:eastAsia="ja-JP"/>
          </w:rPr>
          <w:tab/>
        </w:r>
        <w:r w:rsidRPr="002E522F">
          <w:rPr>
            <w:rStyle w:val="Hyperlink"/>
          </w:rPr>
          <w:t>Cost of Developing Application</w:t>
        </w:r>
        <w:r>
          <w:rPr>
            <w:webHidden/>
          </w:rPr>
          <w:tab/>
        </w:r>
        <w:r>
          <w:rPr>
            <w:webHidden/>
          </w:rPr>
          <w:fldChar w:fldCharType="begin"/>
        </w:r>
        <w:r>
          <w:rPr>
            <w:webHidden/>
          </w:rPr>
          <w:instrText xml:space="preserve"> PAGEREF _Toc452541462 \h </w:instrText>
        </w:r>
        <w:r>
          <w:rPr>
            <w:webHidden/>
          </w:rPr>
        </w:r>
        <w:r>
          <w:rPr>
            <w:webHidden/>
          </w:rPr>
          <w:fldChar w:fldCharType="separate"/>
        </w:r>
        <w:r w:rsidR="007B6CC7">
          <w:rPr>
            <w:webHidden/>
          </w:rPr>
          <w:t>77</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63" w:history="1">
        <w:r w:rsidRPr="002E522F">
          <w:rPr>
            <w:rStyle w:val="Hyperlink"/>
          </w:rPr>
          <w:t>C.</w:t>
        </w:r>
        <w:r w:rsidRPr="003F7A9F">
          <w:rPr>
            <w:rFonts w:ascii="Calibri" w:hAnsi="Calibri" w:cs="Times New Roman"/>
            <w:smallCaps w:val="0"/>
            <w:sz w:val="22"/>
            <w:szCs w:val="22"/>
            <w:lang w:eastAsia="ja-JP"/>
          </w:rPr>
          <w:tab/>
        </w:r>
        <w:r w:rsidRPr="002E522F">
          <w:rPr>
            <w:rStyle w:val="Hyperlink"/>
          </w:rPr>
          <w:t>Confidential Information</w:t>
        </w:r>
        <w:r>
          <w:rPr>
            <w:webHidden/>
          </w:rPr>
          <w:tab/>
        </w:r>
        <w:r>
          <w:rPr>
            <w:webHidden/>
          </w:rPr>
          <w:fldChar w:fldCharType="begin"/>
        </w:r>
        <w:r>
          <w:rPr>
            <w:webHidden/>
          </w:rPr>
          <w:instrText xml:space="preserve"> PAGEREF _Toc452541463 \h </w:instrText>
        </w:r>
        <w:r>
          <w:rPr>
            <w:webHidden/>
          </w:rPr>
        </w:r>
        <w:r>
          <w:rPr>
            <w:webHidden/>
          </w:rPr>
          <w:fldChar w:fldCharType="separate"/>
        </w:r>
        <w:r w:rsidR="007B6CC7">
          <w:rPr>
            <w:webHidden/>
          </w:rPr>
          <w:t>77</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64" w:history="1">
        <w:r w:rsidRPr="002E522F">
          <w:rPr>
            <w:rStyle w:val="Hyperlink"/>
          </w:rPr>
          <w:t>D.</w:t>
        </w:r>
        <w:r w:rsidRPr="003F7A9F">
          <w:rPr>
            <w:rFonts w:ascii="Calibri" w:hAnsi="Calibri" w:cs="Times New Roman"/>
            <w:smallCaps w:val="0"/>
            <w:sz w:val="22"/>
            <w:szCs w:val="22"/>
            <w:lang w:eastAsia="ja-JP"/>
          </w:rPr>
          <w:tab/>
        </w:r>
        <w:r w:rsidRPr="002E522F">
          <w:rPr>
            <w:rStyle w:val="Hyperlink"/>
          </w:rPr>
          <w:t>Solicitation Cancellation and Amendments</w:t>
        </w:r>
        <w:r>
          <w:rPr>
            <w:webHidden/>
          </w:rPr>
          <w:tab/>
        </w:r>
        <w:r>
          <w:rPr>
            <w:webHidden/>
          </w:rPr>
          <w:fldChar w:fldCharType="begin"/>
        </w:r>
        <w:r>
          <w:rPr>
            <w:webHidden/>
          </w:rPr>
          <w:instrText xml:space="preserve"> PAGEREF _Toc452541464 \h </w:instrText>
        </w:r>
        <w:r>
          <w:rPr>
            <w:webHidden/>
          </w:rPr>
        </w:r>
        <w:r>
          <w:rPr>
            <w:webHidden/>
          </w:rPr>
          <w:fldChar w:fldCharType="separate"/>
        </w:r>
        <w:r w:rsidR="007B6CC7">
          <w:rPr>
            <w:webHidden/>
          </w:rPr>
          <w:t>78</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65" w:history="1">
        <w:r w:rsidRPr="002E522F">
          <w:rPr>
            <w:rStyle w:val="Hyperlink"/>
          </w:rPr>
          <w:t>E.</w:t>
        </w:r>
        <w:r w:rsidRPr="003F7A9F">
          <w:rPr>
            <w:rFonts w:ascii="Calibri" w:hAnsi="Calibri" w:cs="Times New Roman"/>
            <w:smallCaps w:val="0"/>
            <w:sz w:val="22"/>
            <w:szCs w:val="22"/>
            <w:lang w:eastAsia="ja-JP"/>
          </w:rPr>
          <w:tab/>
        </w:r>
        <w:r w:rsidRPr="002E522F">
          <w:rPr>
            <w:rStyle w:val="Hyperlink"/>
          </w:rPr>
          <w:t>Errors</w:t>
        </w:r>
        <w:r>
          <w:rPr>
            <w:webHidden/>
          </w:rPr>
          <w:tab/>
        </w:r>
        <w:r>
          <w:rPr>
            <w:webHidden/>
          </w:rPr>
          <w:fldChar w:fldCharType="begin"/>
        </w:r>
        <w:r>
          <w:rPr>
            <w:webHidden/>
          </w:rPr>
          <w:instrText xml:space="preserve"> PAGEREF _Toc452541465 \h </w:instrText>
        </w:r>
        <w:r>
          <w:rPr>
            <w:webHidden/>
          </w:rPr>
        </w:r>
        <w:r>
          <w:rPr>
            <w:webHidden/>
          </w:rPr>
          <w:fldChar w:fldCharType="separate"/>
        </w:r>
        <w:r w:rsidR="007B6CC7">
          <w:rPr>
            <w:webHidden/>
          </w:rPr>
          <w:t>78</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66" w:history="1">
        <w:r w:rsidRPr="002E522F">
          <w:rPr>
            <w:rStyle w:val="Hyperlink"/>
          </w:rPr>
          <w:t>F.</w:t>
        </w:r>
        <w:r w:rsidRPr="003F7A9F">
          <w:rPr>
            <w:rFonts w:ascii="Calibri" w:hAnsi="Calibri" w:cs="Times New Roman"/>
            <w:smallCaps w:val="0"/>
            <w:sz w:val="22"/>
            <w:szCs w:val="22"/>
            <w:lang w:eastAsia="ja-JP"/>
          </w:rPr>
          <w:tab/>
        </w:r>
        <w:r w:rsidRPr="002E522F">
          <w:rPr>
            <w:rStyle w:val="Hyperlink"/>
          </w:rPr>
          <w:t>Modifying or Withdrawal of Application</w:t>
        </w:r>
        <w:r>
          <w:rPr>
            <w:webHidden/>
          </w:rPr>
          <w:tab/>
        </w:r>
        <w:r>
          <w:rPr>
            <w:webHidden/>
          </w:rPr>
          <w:fldChar w:fldCharType="begin"/>
        </w:r>
        <w:r>
          <w:rPr>
            <w:webHidden/>
          </w:rPr>
          <w:instrText xml:space="preserve"> PAGEREF _Toc452541466 \h </w:instrText>
        </w:r>
        <w:r>
          <w:rPr>
            <w:webHidden/>
          </w:rPr>
        </w:r>
        <w:r>
          <w:rPr>
            <w:webHidden/>
          </w:rPr>
          <w:fldChar w:fldCharType="separate"/>
        </w:r>
        <w:r w:rsidR="007B6CC7">
          <w:rPr>
            <w:webHidden/>
          </w:rPr>
          <w:t>78</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67" w:history="1">
        <w:r w:rsidRPr="002E522F">
          <w:rPr>
            <w:rStyle w:val="Hyperlink"/>
          </w:rPr>
          <w:t>G.</w:t>
        </w:r>
        <w:r w:rsidRPr="003F7A9F">
          <w:rPr>
            <w:rFonts w:ascii="Calibri" w:hAnsi="Calibri" w:cs="Times New Roman"/>
            <w:smallCaps w:val="0"/>
            <w:sz w:val="22"/>
            <w:szCs w:val="22"/>
            <w:lang w:eastAsia="ja-JP"/>
          </w:rPr>
          <w:tab/>
        </w:r>
        <w:r w:rsidRPr="002E522F">
          <w:rPr>
            <w:rStyle w:val="Hyperlink"/>
          </w:rPr>
          <w:t>Immaterial Defect</w:t>
        </w:r>
        <w:r>
          <w:rPr>
            <w:webHidden/>
          </w:rPr>
          <w:tab/>
        </w:r>
        <w:r>
          <w:rPr>
            <w:webHidden/>
          </w:rPr>
          <w:fldChar w:fldCharType="begin"/>
        </w:r>
        <w:r>
          <w:rPr>
            <w:webHidden/>
          </w:rPr>
          <w:instrText xml:space="preserve"> PAGEREF _Toc452541467 \h </w:instrText>
        </w:r>
        <w:r>
          <w:rPr>
            <w:webHidden/>
          </w:rPr>
        </w:r>
        <w:r>
          <w:rPr>
            <w:webHidden/>
          </w:rPr>
          <w:fldChar w:fldCharType="separate"/>
        </w:r>
        <w:r w:rsidR="007B6CC7">
          <w:rPr>
            <w:webHidden/>
          </w:rPr>
          <w:t>78</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68" w:history="1">
        <w:r w:rsidRPr="002E522F">
          <w:rPr>
            <w:rStyle w:val="Hyperlink"/>
          </w:rPr>
          <w:t>H.</w:t>
        </w:r>
        <w:r w:rsidRPr="003F7A9F">
          <w:rPr>
            <w:rFonts w:ascii="Calibri" w:hAnsi="Calibri" w:cs="Times New Roman"/>
            <w:smallCaps w:val="0"/>
            <w:sz w:val="22"/>
            <w:szCs w:val="22"/>
            <w:lang w:eastAsia="ja-JP"/>
          </w:rPr>
          <w:tab/>
        </w:r>
        <w:r w:rsidRPr="002E522F">
          <w:rPr>
            <w:rStyle w:val="Hyperlink"/>
          </w:rPr>
          <w:t>Disposition of Applicant’s Documents</w:t>
        </w:r>
        <w:r>
          <w:rPr>
            <w:webHidden/>
          </w:rPr>
          <w:tab/>
        </w:r>
        <w:r>
          <w:rPr>
            <w:webHidden/>
          </w:rPr>
          <w:fldChar w:fldCharType="begin"/>
        </w:r>
        <w:r>
          <w:rPr>
            <w:webHidden/>
          </w:rPr>
          <w:instrText xml:space="preserve"> PAGEREF _Toc452541468 \h </w:instrText>
        </w:r>
        <w:r>
          <w:rPr>
            <w:webHidden/>
          </w:rPr>
        </w:r>
        <w:r>
          <w:rPr>
            <w:webHidden/>
          </w:rPr>
          <w:fldChar w:fldCharType="separate"/>
        </w:r>
        <w:r w:rsidR="007B6CC7">
          <w:rPr>
            <w:webHidden/>
          </w:rPr>
          <w:t>78</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69" w:history="1">
        <w:r w:rsidRPr="002E522F">
          <w:rPr>
            <w:rStyle w:val="Hyperlink"/>
          </w:rPr>
          <w:t>I.</w:t>
        </w:r>
        <w:r w:rsidRPr="003F7A9F">
          <w:rPr>
            <w:rFonts w:ascii="Calibri" w:hAnsi="Calibri" w:cs="Times New Roman"/>
            <w:smallCaps w:val="0"/>
            <w:sz w:val="22"/>
            <w:szCs w:val="22"/>
            <w:lang w:eastAsia="ja-JP"/>
          </w:rPr>
          <w:tab/>
        </w:r>
        <w:r w:rsidRPr="002E522F">
          <w:rPr>
            <w:rStyle w:val="Hyperlink"/>
          </w:rPr>
          <w:t>Applicants’ Admonishment</w:t>
        </w:r>
        <w:r>
          <w:rPr>
            <w:webHidden/>
          </w:rPr>
          <w:tab/>
        </w:r>
        <w:r>
          <w:rPr>
            <w:webHidden/>
          </w:rPr>
          <w:fldChar w:fldCharType="begin"/>
        </w:r>
        <w:r>
          <w:rPr>
            <w:webHidden/>
          </w:rPr>
          <w:instrText xml:space="preserve"> PAGEREF _Toc452541469 \h </w:instrText>
        </w:r>
        <w:r>
          <w:rPr>
            <w:webHidden/>
          </w:rPr>
        </w:r>
        <w:r>
          <w:rPr>
            <w:webHidden/>
          </w:rPr>
          <w:fldChar w:fldCharType="separate"/>
        </w:r>
        <w:r w:rsidR="007B6CC7">
          <w:rPr>
            <w:webHidden/>
          </w:rPr>
          <w:t>78</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70" w:history="1">
        <w:r w:rsidRPr="002E522F">
          <w:rPr>
            <w:rStyle w:val="Hyperlink"/>
          </w:rPr>
          <w:t>J.</w:t>
        </w:r>
        <w:r w:rsidRPr="003F7A9F">
          <w:rPr>
            <w:rFonts w:ascii="Calibri" w:hAnsi="Calibri" w:cs="Times New Roman"/>
            <w:smallCaps w:val="0"/>
            <w:sz w:val="22"/>
            <w:szCs w:val="22"/>
            <w:lang w:eastAsia="ja-JP"/>
          </w:rPr>
          <w:tab/>
        </w:r>
        <w:r w:rsidRPr="002E522F">
          <w:rPr>
            <w:rStyle w:val="Hyperlink"/>
          </w:rPr>
          <w:t>Agreement Requirements</w:t>
        </w:r>
        <w:r>
          <w:rPr>
            <w:webHidden/>
          </w:rPr>
          <w:tab/>
        </w:r>
        <w:r>
          <w:rPr>
            <w:webHidden/>
          </w:rPr>
          <w:fldChar w:fldCharType="begin"/>
        </w:r>
        <w:r>
          <w:rPr>
            <w:webHidden/>
          </w:rPr>
          <w:instrText xml:space="preserve"> PAGEREF _Toc452541470 \h </w:instrText>
        </w:r>
        <w:r>
          <w:rPr>
            <w:webHidden/>
          </w:rPr>
        </w:r>
        <w:r>
          <w:rPr>
            <w:webHidden/>
          </w:rPr>
          <w:fldChar w:fldCharType="separate"/>
        </w:r>
        <w:r w:rsidR="007B6CC7">
          <w:rPr>
            <w:webHidden/>
          </w:rPr>
          <w:t>79</w:t>
        </w:r>
        <w:r>
          <w:rPr>
            <w:webHidden/>
          </w:rPr>
          <w:fldChar w:fldCharType="end"/>
        </w:r>
      </w:hyperlink>
    </w:p>
    <w:p w:rsidR="00FE6F97" w:rsidRPr="003F7A9F" w:rsidRDefault="00FE6F97">
      <w:pPr>
        <w:pStyle w:val="TOC2"/>
        <w:rPr>
          <w:rFonts w:ascii="Calibri" w:hAnsi="Calibri" w:cs="Times New Roman"/>
          <w:smallCaps w:val="0"/>
          <w:sz w:val="22"/>
          <w:szCs w:val="22"/>
          <w:lang w:eastAsia="ja-JP"/>
        </w:rPr>
      </w:pPr>
      <w:hyperlink w:anchor="_Toc452541471" w:history="1">
        <w:r w:rsidRPr="002E522F">
          <w:rPr>
            <w:rStyle w:val="Hyperlink"/>
          </w:rPr>
          <w:t>K.</w:t>
        </w:r>
        <w:r w:rsidRPr="003F7A9F">
          <w:rPr>
            <w:rFonts w:ascii="Calibri" w:hAnsi="Calibri" w:cs="Times New Roman"/>
            <w:smallCaps w:val="0"/>
            <w:sz w:val="22"/>
            <w:szCs w:val="22"/>
            <w:lang w:eastAsia="ja-JP"/>
          </w:rPr>
          <w:tab/>
        </w:r>
        <w:r w:rsidRPr="002E522F">
          <w:rPr>
            <w:rStyle w:val="Hyperlink"/>
          </w:rPr>
          <w:t>No agreement Until Signed and Approved</w:t>
        </w:r>
        <w:r>
          <w:rPr>
            <w:webHidden/>
          </w:rPr>
          <w:tab/>
        </w:r>
        <w:r>
          <w:rPr>
            <w:webHidden/>
          </w:rPr>
          <w:fldChar w:fldCharType="begin"/>
        </w:r>
        <w:r>
          <w:rPr>
            <w:webHidden/>
          </w:rPr>
          <w:instrText xml:space="preserve"> PAGEREF _Toc452541471 \h </w:instrText>
        </w:r>
        <w:r>
          <w:rPr>
            <w:webHidden/>
          </w:rPr>
        </w:r>
        <w:r>
          <w:rPr>
            <w:webHidden/>
          </w:rPr>
          <w:fldChar w:fldCharType="separate"/>
        </w:r>
        <w:r w:rsidR="007B6CC7">
          <w:rPr>
            <w:webHidden/>
          </w:rPr>
          <w:t>79</w:t>
        </w:r>
        <w:r>
          <w:rPr>
            <w:webHidden/>
          </w:rPr>
          <w:fldChar w:fldCharType="end"/>
        </w:r>
      </w:hyperlink>
    </w:p>
    <w:p w:rsidR="00724CE0" w:rsidRPr="00F45DB4" w:rsidRDefault="000C57F7" w:rsidP="00BF1E1A">
      <w:pPr>
        <w:keepLines w:val="0"/>
        <w:spacing w:after="0"/>
        <w:ind w:left="1440" w:hanging="720"/>
        <w:rPr>
          <w:b/>
          <w:bCs/>
          <w:caps/>
          <w:szCs w:val="22"/>
        </w:rPr>
      </w:pPr>
      <w:r w:rsidRPr="00F45DB4">
        <w:rPr>
          <w:b/>
          <w:bCs/>
          <w:caps/>
          <w:szCs w:val="22"/>
        </w:rPr>
        <w:fldChar w:fldCharType="end"/>
      </w:r>
    </w:p>
    <w:p w:rsidR="00BD2A70" w:rsidRPr="00F45DB4" w:rsidRDefault="00BD2A70">
      <w:r w:rsidRPr="00F45DB4">
        <w:rPr>
          <w:b/>
        </w:rPr>
        <w:br w:type="page"/>
      </w:r>
    </w:p>
    <w:tbl>
      <w:tblPr>
        <w:tblW w:w="9337" w:type="dxa"/>
        <w:tblInd w:w="198" w:type="dxa"/>
        <w:tblLayout w:type="fixed"/>
        <w:tblLook w:val="0000" w:firstRow="0" w:lastRow="0" w:firstColumn="0" w:lastColumn="0" w:noHBand="0" w:noVBand="0"/>
      </w:tblPr>
      <w:tblGrid>
        <w:gridCol w:w="990"/>
        <w:gridCol w:w="8347"/>
      </w:tblGrid>
      <w:tr w:rsidR="00BF1E1A" w:rsidRPr="00F45DB4" w:rsidTr="00E92083">
        <w:tblPrEx>
          <w:tblCellMar>
            <w:top w:w="0" w:type="dxa"/>
            <w:bottom w:w="0" w:type="dxa"/>
          </w:tblCellMar>
        </w:tblPrEx>
        <w:trPr>
          <w:cantSplit/>
          <w:trHeight w:val="348"/>
        </w:trPr>
        <w:tc>
          <w:tcPr>
            <w:tcW w:w="9337" w:type="dxa"/>
            <w:gridSpan w:val="2"/>
            <w:shd w:val="pct5" w:color="000000" w:fill="FFFFFF"/>
          </w:tcPr>
          <w:p w:rsidR="00BF1E1A" w:rsidRPr="00F45DB4" w:rsidRDefault="00B06F42" w:rsidP="00BF1E1A">
            <w:pPr>
              <w:pStyle w:val="Heading5"/>
              <w:keepNext w:val="0"/>
              <w:keepLines w:val="0"/>
              <w:spacing w:after="0"/>
              <w:jc w:val="center"/>
              <w:rPr>
                <w:sz w:val="28"/>
                <w:szCs w:val="28"/>
              </w:rPr>
            </w:pPr>
            <w:r w:rsidRPr="00F45DB4">
              <w:rPr>
                <w:b w:val="0"/>
              </w:rPr>
              <w:lastRenderedPageBreak/>
              <w:br w:type="page"/>
            </w:r>
            <w:r w:rsidR="00BF1E1A" w:rsidRPr="00F45DB4">
              <w:rPr>
                <w:sz w:val="28"/>
                <w:szCs w:val="28"/>
              </w:rPr>
              <w:t>List of Attachments</w:t>
            </w:r>
          </w:p>
        </w:tc>
      </w:tr>
      <w:tr w:rsidR="00BF1E1A" w:rsidRPr="00F45DB4" w:rsidTr="00BF1E1A">
        <w:tblPrEx>
          <w:tblCellMar>
            <w:top w:w="0" w:type="dxa"/>
            <w:bottom w:w="0" w:type="dxa"/>
          </w:tblCellMar>
        </w:tblPrEx>
        <w:trPr>
          <w:trHeight w:val="292"/>
        </w:trPr>
        <w:tc>
          <w:tcPr>
            <w:tcW w:w="990" w:type="dxa"/>
            <w:vAlign w:val="center"/>
          </w:tcPr>
          <w:p w:rsidR="00BF1E1A" w:rsidRPr="00F45DB4" w:rsidRDefault="00BF1E1A" w:rsidP="00BF1E1A">
            <w:pPr>
              <w:keepLines w:val="0"/>
              <w:spacing w:after="0"/>
              <w:jc w:val="center"/>
              <w:rPr>
                <w:szCs w:val="24"/>
              </w:rPr>
            </w:pPr>
            <w:r w:rsidRPr="00F45DB4">
              <w:rPr>
                <w:szCs w:val="24"/>
              </w:rPr>
              <w:t>1</w:t>
            </w:r>
          </w:p>
        </w:tc>
        <w:tc>
          <w:tcPr>
            <w:tcW w:w="8347" w:type="dxa"/>
          </w:tcPr>
          <w:p w:rsidR="00BF1E1A" w:rsidRPr="00F45DB4" w:rsidRDefault="00BF1E1A" w:rsidP="00BF1E1A">
            <w:pPr>
              <w:keepLines w:val="0"/>
              <w:spacing w:after="0"/>
              <w:ind w:left="7"/>
              <w:rPr>
                <w:szCs w:val="24"/>
              </w:rPr>
            </w:pPr>
            <w:r w:rsidRPr="00F45DB4">
              <w:rPr>
                <w:szCs w:val="24"/>
              </w:rPr>
              <w:t>O&amp;M Support Grant Application Form</w:t>
            </w:r>
          </w:p>
        </w:tc>
      </w:tr>
      <w:tr w:rsidR="00BF1E1A" w:rsidRPr="00F45DB4" w:rsidTr="00BF1E1A">
        <w:tblPrEx>
          <w:tblCellMar>
            <w:top w:w="0" w:type="dxa"/>
            <w:bottom w:w="0" w:type="dxa"/>
          </w:tblCellMar>
        </w:tblPrEx>
        <w:trPr>
          <w:trHeight w:val="292"/>
        </w:trPr>
        <w:tc>
          <w:tcPr>
            <w:tcW w:w="990" w:type="dxa"/>
          </w:tcPr>
          <w:p w:rsidR="00BF1E1A" w:rsidRPr="00F45DB4" w:rsidRDefault="00BF1E1A" w:rsidP="00BF1E1A">
            <w:pPr>
              <w:keepLines w:val="0"/>
              <w:spacing w:after="0"/>
              <w:jc w:val="center"/>
              <w:rPr>
                <w:szCs w:val="24"/>
              </w:rPr>
            </w:pPr>
            <w:r w:rsidRPr="00F45DB4">
              <w:rPr>
                <w:szCs w:val="24"/>
              </w:rPr>
              <w:t>2</w:t>
            </w:r>
          </w:p>
        </w:tc>
        <w:tc>
          <w:tcPr>
            <w:tcW w:w="8347" w:type="dxa"/>
          </w:tcPr>
          <w:p w:rsidR="00BF1E1A" w:rsidRPr="00F45DB4" w:rsidRDefault="007221D5" w:rsidP="00BF1E1A">
            <w:pPr>
              <w:keepLines w:val="0"/>
              <w:spacing w:after="0"/>
              <w:rPr>
                <w:szCs w:val="24"/>
              </w:rPr>
            </w:pPr>
            <w:r w:rsidRPr="00F45DB4">
              <w:rPr>
                <w:szCs w:val="24"/>
              </w:rPr>
              <w:t>Capital Expense (Cap-X)</w:t>
            </w:r>
            <w:r w:rsidR="00D625A8" w:rsidRPr="00F45DB4">
              <w:rPr>
                <w:szCs w:val="24"/>
              </w:rPr>
              <w:t xml:space="preserve"> </w:t>
            </w:r>
            <w:r w:rsidR="00BF1E1A" w:rsidRPr="00F45DB4">
              <w:rPr>
                <w:szCs w:val="24"/>
              </w:rPr>
              <w:t>Grant Application Form</w:t>
            </w:r>
          </w:p>
        </w:tc>
      </w:tr>
      <w:tr w:rsidR="00BF1E1A" w:rsidRPr="00F45DB4" w:rsidTr="00BF1E1A">
        <w:tblPrEx>
          <w:tblCellMar>
            <w:top w:w="0" w:type="dxa"/>
            <w:bottom w:w="0" w:type="dxa"/>
          </w:tblCellMar>
        </w:tblPrEx>
        <w:trPr>
          <w:trHeight w:val="292"/>
        </w:trPr>
        <w:tc>
          <w:tcPr>
            <w:tcW w:w="990" w:type="dxa"/>
          </w:tcPr>
          <w:p w:rsidR="00BF1E1A" w:rsidRPr="00F45DB4" w:rsidRDefault="00BF1E1A" w:rsidP="00BF1E1A">
            <w:pPr>
              <w:keepLines w:val="0"/>
              <w:spacing w:after="0"/>
              <w:jc w:val="center"/>
              <w:rPr>
                <w:szCs w:val="24"/>
              </w:rPr>
            </w:pPr>
            <w:r w:rsidRPr="00F45DB4">
              <w:rPr>
                <w:szCs w:val="24"/>
              </w:rPr>
              <w:t>3</w:t>
            </w:r>
          </w:p>
        </w:tc>
        <w:tc>
          <w:tcPr>
            <w:tcW w:w="8347" w:type="dxa"/>
          </w:tcPr>
          <w:p w:rsidR="00BF1E1A" w:rsidRPr="00F45DB4" w:rsidRDefault="00BF1E1A" w:rsidP="00BF1E1A">
            <w:pPr>
              <w:keepLines w:val="0"/>
              <w:spacing w:after="0"/>
              <w:rPr>
                <w:szCs w:val="24"/>
              </w:rPr>
            </w:pPr>
            <w:r w:rsidRPr="00F45DB4">
              <w:rPr>
                <w:szCs w:val="24"/>
              </w:rPr>
              <w:t>Scope of Work Template</w:t>
            </w:r>
          </w:p>
        </w:tc>
      </w:tr>
      <w:tr w:rsidR="00BF1E1A" w:rsidRPr="00F45DB4" w:rsidTr="00BF1E1A">
        <w:tblPrEx>
          <w:tblCellMar>
            <w:top w:w="0" w:type="dxa"/>
            <w:bottom w:w="0" w:type="dxa"/>
          </w:tblCellMar>
        </w:tblPrEx>
        <w:trPr>
          <w:trHeight w:val="292"/>
        </w:trPr>
        <w:tc>
          <w:tcPr>
            <w:tcW w:w="990" w:type="dxa"/>
          </w:tcPr>
          <w:p w:rsidR="00BF1E1A" w:rsidRPr="00F45DB4" w:rsidRDefault="00BF1E1A" w:rsidP="00BF1E1A">
            <w:pPr>
              <w:keepLines w:val="0"/>
              <w:spacing w:after="0"/>
              <w:jc w:val="center"/>
              <w:rPr>
                <w:szCs w:val="24"/>
              </w:rPr>
            </w:pPr>
            <w:r w:rsidRPr="00F45DB4">
              <w:rPr>
                <w:szCs w:val="24"/>
              </w:rPr>
              <w:t>4</w:t>
            </w:r>
          </w:p>
        </w:tc>
        <w:tc>
          <w:tcPr>
            <w:tcW w:w="8347" w:type="dxa"/>
          </w:tcPr>
          <w:p w:rsidR="00BF1E1A" w:rsidRPr="00F45DB4" w:rsidRDefault="00BF1E1A" w:rsidP="00BF1E1A">
            <w:pPr>
              <w:keepLines w:val="0"/>
              <w:spacing w:after="0"/>
              <w:rPr>
                <w:szCs w:val="24"/>
              </w:rPr>
            </w:pPr>
            <w:r w:rsidRPr="00F45DB4">
              <w:rPr>
                <w:szCs w:val="24"/>
              </w:rPr>
              <w:t>Scope of Work Instructions</w:t>
            </w:r>
          </w:p>
        </w:tc>
      </w:tr>
      <w:tr w:rsidR="00BF1E1A" w:rsidRPr="00F45DB4" w:rsidTr="00BF1E1A">
        <w:tblPrEx>
          <w:tblCellMar>
            <w:top w:w="0" w:type="dxa"/>
            <w:bottom w:w="0" w:type="dxa"/>
          </w:tblCellMar>
        </w:tblPrEx>
        <w:trPr>
          <w:trHeight w:val="292"/>
        </w:trPr>
        <w:tc>
          <w:tcPr>
            <w:tcW w:w="990" w:type="dxa"/>
          </w:tcPr>
          <w:p w:rsidR="00BF1E1A" w:rsidRPr="00F45DB4" w:rsidRDefault="00BF1E1A" w:rsidP="00BF1E1A">
            <w:pPr>
              <w:keepLines w:val="0"/>
              <w:spacing w:after="0"/>
              <w:jc w:val="center"/>
              <w:rPr>
                <w:szCs w:val="24"/>
              </w:rPr>
            </w:pPr>
            <w:r w:rsidRPr="00F45DB4">
              <w:rPr>
                <w:szCs w:val="24"/>
              </w:rPr>
              <w:t>5</w:t>
            </w:r>
          </w:p>
        </w:tc>
        <w:tc>
          <w:tcPr>
            <w:tcW w:w="8347" w:type="dxa"/>
          </w:tcPr>
          <w:p w:rsidR="00BF1E1A" w:rsidRPr="00F45DB4" w:rsidRDefault="00BF1E1A" w:rsidP="00BF1E1A">
            <w:pPr>
              <w:keepLines w:val="0"/>
              <w:spacing w:after="0"/>
              <w:rPr>
                <w:szCs w:val="24"/>
              </w:rPr>
            </w:pPr>
            <w:r w:rsidRPr="00F45DB4">
              <w:rPr>
                <w:szCs w:val="24"/>
              </w:rPr>
              <w:t>Schedule of Products and Due Dates</w:t>
            </w:r>
          </w:p>
        </w:tc>
      </w:tr>
      <w:tr w:rsidR="00BF1E1A" w:rsidRPr="00F45DB4" w:rsidTr="00BF1E1A">
        <w:tblPrEx>
          <w:tblCellMar>
            <w:top w:w="0" w:type="dxa"/>
            <w:bottom w:w="0" w:type="dxa"/>
          </w:tblCellMar>
        </w:tblPrEx>
        <w:trPr>
          <w:trHeight w:val="292"/>
        </w:trPr>
        <w:tc>
          <w:tcPr>
            <w:tcW w:w="990" w:type="dxa"/>
          </w:tcPr>
          <w:p w:rsidR="00BF1E1A" w:rsidRPr="00F45DB4" w:rsidRDefault="00BF1E1A" w:rsidP="00BF1E1A">
            <w:pPr>
              <w:keepLines w:val="0"/>
              <w:spacing w:after="0"/>
              <w:jc w:val="center"/>
              <w:rPr>
                <w:szCs w:val="24"/>
              </w:rPr>
            </w:pPr>
            <w:r w:rsidRPr="00F45DB4">
              <w:rPr>
                <w:szCs w:val="24"/>
              </w:rPr>
              <w:t>6</w:t>
            </w:r>
          </w:p>
        </w:tc>
        <w:tc>
          <w:tcPr>
            <w:tcW w:w="8347" w:type="dxa"/>
          </w:tcPr>
          <w:p w:rsidR="00BF1E1A" w:rsidRPr="00F45DB4" w:rsidRDefault="00BF1E1A" w:rsidP="00BF1E1A">
            <w:pPr>
              <w:keepLines w:val="0"/>
              <w:spacing w:after="0"/>
              <w:rPr>
                <w:szCs w:val="24"/>
              </w:rPr>
            </w:pPr>
            <w:r w:rsidRPr="00F45DB4">
              <w:rPr>
                <w:szCs w:val="24"/>
              </w:rPr>
              <w:t>Budget Forms</w:t>
            </w:r>
          </w:p>
        </w:tc>
      </w:tr>
      <w:tr w:rsidR="00BF1E1A" w:rsidRPr="00F45DB4" w:rsidTr="00BF1E1A">
        <w:tblPrEx>
          <w:tblCellMar>
            <w:top w:w="0" w:type="dxa"/>
            <w:bottom w:w="0" w:type="dxa"/>
          </w:tblCellMar>
        </w:tblPrEx>
        <w:trPr>
          <w:trHeight w:val="292"/>
        </w:trPr>
        <w:tc>
          <w:tcPr>
            <w:tcW w:w="990" w:type="dxa"/>
          </w:tcPr>
          <w:p w:rsidR="00BF1E1A" w:rsidRPr="00F45DB4" w:rsidRDefault="00BF1E1A" w:rsidP="00BF1E1A">
            <w:pPr>
              <w:keepLines w:val="0"/>
              <w:spacing w:after="0"/>
              <w:jc w:val="center"/>
              <w:rPr>
                <w:szCs w:val="24"/>
              </w:rPr>
            </w:pPr>
            <w:r w:rsidRPr="00F45DB4">
              <w:rPr>
                <w:szCs w:val="24"/>
              </w:rPr>
              <w:t>7</w:t>
            </w:r>
          </w:p>
        </w:tc>
        <w:tc>
          <w:tcPr>
            <w:tcW w:w="8347" w:type="dxa"/>
          </w:tcPr>
          <w:p w:rsidR="00BF1E1A" w:rsidRPr="00F45DB4" w:rsidRDefault="00BF1E1A" w:rsidP="00BF1E1A">
            <w:pPr>
              <w:keepLines w:val="0"/>
              <w:spacing w:after="0"/>
              <w:rPr>
                <w:szCs w:val="24"/>
              </w:rPr>
            </w:pPr>
            <w:r w:rsidRPr="00F45DB4">
              <w:rPr>
                <w:szCs w:val="24"/>
              </w:rPr>
              <w:t>Contacts</w:t>
            </w:r>
            <w:r w:rsidR="008872DF" w:rsidRPr="00F45DB4">
              <w:rPr>
                <w:szCs w:val="24"/>
              </w:rPr>
              <w:t xml:space="preserve"> List</w:t>
            </w:r>
          </w:p>
        </w:tc>
      </w:tr>
      <w:tr w:rsidR="00BF1E1A" w:rsidRPr="00F45DB4" w:rsidTr="00BF1E1A">
        <w:tblPrEx>
          <w:tblCellMar>
            <w:top w:w="0" w:type="dxa"/>
            <w:bottom w:w="0" w:type="dxa"/>
          </w:tblCellMar>
        </w:tblPrEx>
        <w:trPr>
          <w:trHeight w:val="292"/>
        </w:trPr>
        <w:tc>
          <w:tcPr>
            <w:tcW w:w="990" w:type="dxa"/>
          </w:tcPr>
          <w:p w:rsidR="00BF1E1A" w:rsidRPr="00F45DB4" w:rsidRDefault="00BF1E1A" w:rsidP="00BF1E1A">
            <w:pPr>
              <w:keepLines w:val="0"/>
              <w:spacing w:after="0"/>
              <w:jc w:val="center"/>
              <w:rPr>
                <w:szCs w:val="24"/>
              </w:rPr>
            </w:pPr>
            <w:r w:rsidRPr="00F45DB4">
              <w:rPr>
                <w:szCs w:val="24"/>
              </w:rPr>
              <w:t>8</w:t>
            </w:r>
          </w:p>
        </w:tc>
        <w:tc>
          <w:tcPr>
            <w:tcW w:w="8347" w:type="dxa"/>
          </w:tcPr>
          <w:p w:rsidR="00BF1E1A" w:rsidRPr="00F45DB4" w:rsidRDefault="00BF1E1A" w:rsidP="008E4300">
            <w:pPr>
              <w:keepLines w:val="0"/>
              <w:spacing w:after="0"/>
              <w:rPr>
                <w:szCs w:val="24"/>
              </w:rPr>
            </w:pPr>
            <w:r w:rsidRPr="00F45DB4">
              <w:rPr>
                <w:szCs w:val="24"/>
              </w:rPr>
              <w:t xml:space="preserve">CEQA </w:t>
            </w:r>
            <w:r w:rsidR="00174729" w:rsidRPr="00F45DB4">
              <w:rPr>
                <w:szCs w:val="24"/>
              </w:rPr>
              <w:t>Compliance Information</w:t>
            </w:r>
          </w:p>
        </w:tc>
      </w:tr>
      <w:tr w:rsidR="00BF1E1A" w:rsidRPr="00F45DB4" w:rsidTr="00BF1E1A">
        <w:tblPrEx>
          <w:tblCellMar>
            <w:top w:w="0" w:type="dxa"/>
            <w:bottom w:w="0" w:type="dxa"/>
          </w:tblCellMar>
        </w:tblPrEx>
        <w:trPr>
          <w:trHeight w:val="292"/>
        </w:trPr>
        <w:tc>
          <w:tcPr>
            <w:tcW w:w="990" w:type="dxa"/>
          </w:tcPr>
          <w:p w:rsidR="00BF1E1A" w:rsidRPr="00F45DB4" w:rsidRDefault="00BF1E1A" w:rsidP="00BF1E1A">
            <w:pPr>
              <w:keepLines w:val="0"/>
              <w:spacing w:after="0"/>
              <w:jc w:val="center"/>
              <w:rPr>
                <w:szCs w:val="24"/>
              </w:rPr>
            </w:pPr>
            <w:r w:rsidRPr="00F45DB4">
              <w:rPr>
                <w:szCs w:val="24"/>
              </w:rPr>
              <w:t>9</w:t>
            </w:r>
          </w:p>
        </w:tc>
        <w:tc>
          <w:tcPr>
            <w:tcW w:w="8347" w:type="dxa"/>
          </w:tcPr>
          <w:p w:rsidR="00BF1E1A" w:rsidRPr="00F45DB4" w:rsidRDefault="00BF1E1A" w:rsidP="00BF1E1A">
            <w:pPr>
              <w:keepLines w:val="0"/>
              <w:spacing w:after="0"/>
              <w:rPr>
                <w:szCs w:val="24"/>
              </w:rPr>
            </w:pPr>
            <w:r w:rsidRPr="00F45DB4">
              <w:rPr>
                <w:szCs w:val="24"/>
              </w:rPr>
              <w:t>ARFVTP Terms and Conditions</w:t>
            </w:r>
          </w:p>
        </w:tc>
      </w:tr>
      <w:tr w:rsidR="00BF1E1A" w:rsidRPr="00F45DB4" w:rsidTr="00BF1E1A">
        <w:tblPrEx>
          <w:tblCellMar>
            <w:top w:w="0" w:type="dxa"/>
            <w:bottom w:w="0" w:type="dxa"/>
          </w:tblCellMar>
        </w:tblPrEx>
        <w:trPr>
          <w:trHeight w:val="292"/>
        </w:trPr>
        <w:tc>
          <w:tcPr>
            <w:tcW w:w="990" w:type="dxa"/>
          </w:tcPr>
          <w:p w:rsidR="00BF1E1A" w:rsidRPr="00F45DB4" w:rsidRDefault="00BF1E1A" w:rsidP="00BF1E1A">
            <w:pPr>
              <w:keepLines w:val="0"/>
              <w:spacing w:after="0"/>
              <w:jc w:val="center"/>
              <w:rPr>
                <w:szCs w:val="24"/>
              </w:rPr>
            </w:pPr>
            <w:r w:rsidRPr="00F45DB4">
              <w:rPr>
                <w:szCs w:val="24"/>
              </w:rPr>
              <w:t>10</w:t>
            </w:r>
          </w:p>
        </w:tc>
        <w:tc>
          <w:tcPr>
            <w:tcW w:w="8347" w:type="dxa"/>
          </w:tcPr>
          <w:p w:rsidR="00BF1E1A" w:rsidRPr="00F45DB4" w:rsidRDefault="00BF1E1A" w:rsidP="00BF1E1A">
            <w:pPr>
              <w:keepLines w:val="0"/>
              <w:spacing w:after="0"/>
              <w:rPr>
                <w:szCs w:val="24"/>
              </w:rPr>
            </w:pPr>
            <w:r w:rsidRPr="00F45DB4">
              <w:rPr>
                <w:szCs w:val="24"/>
              </w:rPr>
              <w:t>Local</w:t>
            </w:r>
            <w:r w:rsidR="007E6492" w:rsidRPr="00F45DB4">
              <w:rPr>
                <w:szCs w:val="24"/>
              </w:rPr>
              <w:t>ized</w:t>
            </w:r>
            <w:r w:rsidRPr="00F45DB4">
              <w:rPr>
                <w:szCs w:val="24"/>
              </w:rPr>
              <w:t xml:space="preserve"> Health Impacts Form</w:t>
            </w:r>
          </w:p>
        </w:tc>
      </w:tr>
      <w:tr w:rsidR="00BF1E1A" w:rsidRPr="00F45DB4" w:rsidTr="00BF1E1A">
        <w:tblPrEx>
          <w:tblCellMar>
            <w:top w:w="0" w:type="dxa"/>
            <w:bottom w:w="0" w:type="dxa"/>
          </w:tblCellMar>
        </w:tblPrEx>
        <w:trPr>
          <w:trHeight w:val="292"/>
        </w:trPr>
        <w:tc>
          <w:tcPr>
            <w:tcW w:w="990" w:type="dxa"/>
          </w:tcPr>
          <w:p w:rsidR="00BF1E1A" w:rsidRPr="00F45DB4" w:rsidRDefault="002E51F1" w:rsidP="00BF1E1A">
            <w:pPr>
              <w:keepLines w:val="0"/>
              <w:spacing w:after="0"/>
              <w:jc w:val="center"/>
              <w:rPr>
                <w:szCs w:val="24"/>
              </w:rPr>
            </w:pPr>
            <w:r w:rsidRPr="00F45DB4">
              <w:rPr>
                <w:szCs w:val="24"/>
              </w:rPr>
              <w:t>11</w:t>
            </w:r>
          </w:p>
        </w:tc>
        <w:tc>
          <w:tcPr>
            <w:tcW w:w="8347" w:type="dxa"/>
          </w:tcPr>
          <w:p w:rsidR="00BF1E1A" w:rsidRPr="00F45DB4" w:rsidRDefault="00BF1E1A" w:rsidP="00BF1E1A">
            <w:pPr>
              <w:keepLines w:val="0"/>
              <w:spacing w:after="0"/>
              <w:rPr>
                <w:szCs w:val="24"/>
              </w:rPr>
            </w:pPr>
            <w:r w:rsidRPr="00F45DB4">
              <w:rPr>
                <w:szCs w:val="24"/>
              </w:rPr>
              <w:t xml:space="preserve">NREL Data Collection </w:t>
            </w:r>
            <w:r w:rsidRPr="0046434D">
              <w:rPr>
                <w:szCs w:val="24"/>
              </w:rPr>
              <w:t>Tool</w:t>
            </w:r>
            <w:r w:rsidR="00A67BA3" w:rsidRPr="0046434D">
              <w:rPr>
                <w:szCs w:val="24"/>
              </w:rPr>
              <w:t xml:space="preserve"> (updated</w:t>
            </w:r>
            <w:r w:rsidR="00D74449" w:rsidRPr="0046434D">
              <w:rPr>
                <w:szCs w:val="24"/>
              </w:rPr>
              <w:t xml:space="preserve"> with optional fields</w:t>
            </w:r>
            <w:r w:rsidR="00A67BA3" w:rsidRPr="0046434D">
              <w:rPr>
                <w:szCs w:val="24"/>
              </w:rPr>
              <w:t>)</w:t>
            </w:r>
          </w:p>
        </w:tc>
      </w:tr>
      <w:tr w:rsidR="00BF1E1A" w:rsidRPr="00F45DB4" w:rsidTr="00BF1E1A">
        <w:tblPrEx>
          <w:tblCellMar>
            <w:top w:w="0" w:type="dxa"/>
            <w:bottom w:w="0" w:type="dxa"/>
          </w:tblCellMar>
        </w:tblPrEx>
        <w:trPr>
          <w:trHeight w:val="292"/>
        </w:trPr>
        <w:tc>
          <w:tcPr>
            <w:tcW w:w="990" w:type="dxa"/>
          </w:tcPr>
          <w:p w:rsidR="00BF1E1A" w:rsidRPr="00F45DB4" w:rsidRDefault="00BF1E1A" w:rsidP="00BF1E1A">
            <w:pPr>
              <w:keepLines w:val="0"/>
              <w:spacing w:after="0"/>
              <w:jc w:val="center"/>
              <w:rPr>
                <w:szCs w:val="24"/>
              </w:rPr>
            </w:pPr>
            <w:r w:rsidRPr="00F45DB4">
              <w:rPr>
                <w:szCs w:val="24"/>
              </w:rPr>
              <w:t>1</w:t>
            </w:r>
            <w:r w:rsidR="002E51F1" w:rsidRPr="00F45DB4">
              <w:rPr>
                <w:szCs w:val="24"/>
              </w:rPr>
              <w:t>2</w:t>
            </w:r>
          </w:p>
        </w:tc>
        <w:tc>
          <w:tcPr>
            <w:tcW w:w="8347" w:type="dxa"/>
          </w:tcPr>
          <w:p w:rsidR="00BF1E1A" w:rsidRPr="00F45DB4" w:rsidRDefault="00CB5B45" w:rsidP="009F788A">
            <w:pPr>
              <w:keepLines w:val="0"/>
              <w:spacing w:after="0"/>
              <w:rPr>
                <w:szCs w:val="24"/>
              </w:rPr>
            </w:pPr>
            <w:r w:rsidRPr="00F45DB4">
              <w:rPr>
                <w:szCs w:val="24"/>
              </w:rPr>
              <w:t xml:space="preserve">Report </w:t>
            </w:r>
            <w:r w:rsidR="00BF1E1A" w:rsidRPr="00F45DB4">
              <w:rPr>
                <w:szCs w:val="24"/>
              </w:rPr>
              <w:t>of Renewable Hydrogen Dispensed</w:t>
            </w:r>
          </w:p>
        </w:tc>
      </w:tr>
      <w:tr w:rsidR="00BF1E1A" w:rsidRPr="00F45DB4" w:rsidTr="00BF1E1A">
        <w:tblPrEx>
          <w:tblCellMar>
            <w:top w:w="0" w:type="dxa"/>
            <w:bottom w:w="0" w:type="dxa"/>
          </w:tblCellMar>
        </w:tblPrEx>
        <w:trPr>
          <w:trHeight w:val="292"/>
        </w:trPr>
        <w:tc>
          <w:tcPr>
            <w:tcW w:w="990" w:type="dxa"/>
          </w:tcPr>
          <w:p w:rsidR="00BF1E1A" w:rsidRPr="00F45DB4" w:rsidRDefault="00BF1E1A" w:rsidP="00DC5F11">
            <w:pPr>
              <w:keepLines w:val="0"/>
              <w:spacing w:after="0"/>
              <w:jc w:val="center"/>
              <w:rPr>
                <w:szCs w:val="24"/>
              </w:rPr>
            </w:pPr>
            <w:r w:rsidRPr="00F45DB4">
              <w:rPr>
                <w:szCs w:val="24"/>
              </w:rPr>
              <w:t>1</w:t>
            </w:r>
            <w:r w:rsidR="00DC5F11" w:rsidRPr="00F45DB4">
              <w:rPr>
                <w:szCs w:val="24"/>
              </w:rPr>
              <w:t>3</w:t>
            </w:r>
          </w:p>
        </w:tc>
        <w:tc>
          <w:tcPr>
            <w:tcW w:w="8347" w:type="dxa"/>
          </w:tcPr>
          <w:p w:rsidR="00BF1E1A" w:rsidRPr="00F45DB4" w:rsidRDefault="002E51F1" w:rsidP="008E4300">
            <w:pPr>
              <w:keepLines w:val="0"/>
              <w:spacing w:after="0"/>
              <w:rPr>
                <w:szCs w:val="24"/>
              </w:rPr>
            </w:pPr>
            <w:r w:rsidRPr="00F45DB4">
              <w:rPr>
                <w:szCs w:val="24"/>
              </w:rPr>
              <w:t>Greenhouse Gas Emission Calculation Example</w:t>
            </w:r>
          </w:p>
        </w:tc>
      </w:tr>
      <w:tr w:rsidR="00DC5F11" w:rsidRPr="00F45DB4" w:rsidTr="00BF1E1A">
        <w:tblPrEx>
          <w:tblCellMar>
            <w:top w:w="0" w:type="dxa"/>
            <w:bottom w:w="0" w:type="dxa"/>
          </w:tblCellMar>
        </w:tblPrEx>
        <w:trPr>
          <w:trHeight w:val="292"/>
        </w:trPr>
        <w:tc>
          <w:tcPr>
            <w:tcW w:w="990" w:type="dxa"/>
          </w:tcPr>
          <w:p w:rsidR="00DC5F11" w:rsidRPr="00F45DB4" w:rsidRDefault="00A7084C" w:rsidP="00BF1E1A">
            <w:pPr>
              <w:keepLines w:val="0"/>
              <w:spacing w:after="0"/>
              <w:jc w:val="center"/>
              <w:rPr>
                <w:szCs w:val="24"/>
              </w:rPr>
            </w:pPr>
            <w:r w:rsidRPr="00F45DB4">
              <w:rPr>
                <w:szCs w:val="24"/>
              </w:rPr>
              <w:t>14</w:t>
            </w:r>
          </w:p>
        </w:tc>
        <w:tc>
          <w:tcPr>
            <w:tcW w:w="8347" w:type="dxa"/>
          </w:tcPr>
          <w:p w:rsidR="00DC5F11" w:rsidRPr="00F45DB4" w:rsidRDefault="00DC5F11" w:rsidP="008E4300">
            <w:pPr>
              <w:keepLines w:val="0"/>
              <w:spacing w:after="0"/>
              <w:rPr>
                <w:szCs w:val="24"/>
              </w:rPr>
            </w:pPr>
            <w:r w:rsidRPr="00F45DB4">
              <w:rPr>
                <w:szCs w:val="24"/>
              </w:rPr>
              <w:t>Special Terms an</w:t>
            </w:r>
            <w:r w:rsidR="00F05A0E" w:rsidRPr="00F45DB4">
              <w:rPr>
                <w:szCs w:val="24"/>
              </w:rPr>
              <w:t xml:space="preserve">d </w:t>
            </w:r>
            <w:r w:rsidR="00F05A0E" w:rsidRPr="0046434D">
              <w:rPr>
                <w:szCs w:val="24"/>
              </w:rPr>
              <w:t>Conditions</w:t>
            </w:r>
            <w:r w:rsidR="008F4C66" w:rsidRPr="0046434D">
              <w:rPr>
                <w:szCs w:val="24"/>
              </w:rPr>
              <w:t xml:space="preserve"> (revised)</w:t>
            </w:r>
          </w:p>
        </w:tc>
      </w:tr>
    </w:tbl>
    <w:p w:rsidR="00B06F42" w:rsidRPr="00F45DB4" w:rsidRDefault="00B06F42" w:rsidP="00BF1E1A">
      <w:pPr>
        <w:keepLines w:val="0"/>
        <w:spacing w:after="0"/>
      </w:pPr>
    </w:p>
    <w:p w:rsidR="00BF1E1A" w:rsidRPr="00F45DB4" w:rsidRDefault="00BF1E1A" w:rsidP="00BF1E1A">
      <w:pPr>
        <w:keepLines w:val="0"/>
        <w:spacing w:after="0"/>
      </w:pPr>
    </w:p>
    <w:tbl>
      <w:tblPr>
        <w:tblW w:w="9337" w:type="dxa"/>
        <w:tblInd w:w="198" w:type="dxa"/>
        <w:tblLayout w:type="fixed"/>
        <w:tblLook w:val="0000" w:firstRow="0" w:lastRow="0" w:firstColumn="0" w:lastColumn="0" w:noHBand="0" w:noVBand="0"/>
      </w:tblPr>
      <w:tblGrid>
        <w:gridCol w:w="9337"/>
      </w:tblGrid>
      <w:tr w:rsidR="00BF1E1A" w:rsidRPr="00F45DB4" w:rsidTr="00E92083">
        <w:tblPrEx>
          <w:tblCellMar>
            <w:top w:w="0" w:type="dxa"/>
            <w:bottom w:w="0" w:type="dxa"/>
          </w:tblCellMar>
        </w:tblPrEx>
        <w:trPr>
          <w:cantSplit/>
          <w:trHeight w:val="348"/>
        </w:trPr>
        <w:tc>
          <w:tcPr>
            <w:tcW w:w="9337" w:type="dxa"/>
            <w:shd w:val="pct5" w:color="000000" w:fill="FFFFFF"/>
          </w:tcPr>
          <w:p w:rsidR="00BF1E1A" w:rsidRPr="00F45DB4" w:rsidRDefault="00BF1E1A" w:rsidP="00BF1E1A">
            <w:pPr>
              <w:pStyle w:val="Heading5"/>
              <w:keepNext w:val="0"/>
              <w:keepLines w:val="0"/>
              <w:spacing w:after="0"/>
              <w:jc w:val="center"/>
              <w:rPr>
                <w:sz w:val="28"/>
                <w:szCs w:val="28"/>
              </w:rPr>
            </w:pPr>
            <w:bookmarkStart w:id="0" w:name="_Toc481569610"/>
            <w:bookmarkStart w:id="1" w:name="_Toc481570193"/>
            <w:bookmarkStart w:id="2" w:name="_Toc12770880"/>
            <w:bookmarkStart w:id="3" w:name="_Toc219275079"/>
            <w:r w:rsidRPr="00F45DB4">
              <w:rPr>
                <w:sz w:val="28"/>
                <w:szCs w:val="28"/>
              </w:rPr>
              <w:t>List of Tables</w:t>
            </w:r>
          </w:p>
        </w:tc>
      </w:tr>
    </w:tbl>
    <w:p w:rsidR="00174729" w:rsidRPr="00F45DB4" w:rsidRDefault="00174729" w:rsidP="00BF1E1A">
      <w:pPr>
        <w:pStyle w:val="TableofFigures"/>
        <w:keepLines w:val="0"/>
        <w:tabs>
          <w:tab w:val="right" w:leader="dot" w:pos="9360"/>
        </w:tabs>
        <w:spacing w:after="0"/>
        <w:ind w:left="450" w:right="450"/>
        <w:rPr>
          <w:szCs w:val="22"/>
        </w:rPr>
      </w:pPr>
    </w:p>
    <w:p w:rsidR="002B2302" w:rsidRPr="00F45DB4" w:rsidRDefault="001A1B5F">
      <w:pPr>
        <w:pStyle w:val="TableofFigures"/>
        <w:tabs>
          <w:tab w:val="right" w:leader="dot" w:pos="9800"/>
        </w:tabs>
        <w:rPr>
          <w:rFonts w:ascii="Calibri" w:eastAsia="Times New Roman" w:hAnsi="Calibri" w:cs="Times New Roman"/>
          <w:noProof/>
          <w:sz w:val="22"/>
          <w:szCs w:val="22"/>
        </w:rPr>
      </w:pPr>
      <w:r w:rsidRPr="00F45DB4">
        <w:rPr>
          <w:szCs w:val="22"/>
        </w:rPr>
        <w:fldChar w:fldCharType="begin"/>
      </w:r>
      <w:r w:rsidRPr="00F45DB4">
        <w:rPr>
          <w:szCs w:val="22"/>
        </w:rPr>
        <w:instrText xml:space="preserve"> TOC \h \z \c "Table" </w:instrText>
      </w:r>
      <w:r w:rsidRPr="00F45DB4">
        <w:rPr>
          <w:szCs w:val="22"/>
        </w:rPr>
        <w:fldChar w:fldCharType="separate"/>
      </w:r>
      <w:hyperlink w:anchor="_Toc447636786" w:history="1">
        <w:r w:rsidR="002B2302" w:rsidRPr="00F45DB4">
          <w:rPr>
            <w:rStyle w:val="Hyperlink"/>
            <w:i/>
            <w:noProof/>
          </w:rPr>
          <w:t>Table 1: Hydrogen Refueling Network</w:t>
        </w:r>
        <w:r w:rsidR="002B2302" w:rsidRPr="00F45DB4">
          <w:rPr>
            <w:noProof/>
            <w:webHidden/>
          </w:rPr>
          <w:tab/>
        </w:r>
        <w:r w:rsidR="002B2302" w:rsidRPr="00F45DB4">
          <w:rPr>
            <w:noProof/>
            <w:webHidden/>
          </w:rPr>
          <w:fldChar w:fldCharType="begin"/>
        </w:r>
        <w:r w:rsidR="002B2302" w:rsidRPr="00F45DB4">
          <w:rPr>
            <w:noProof/>
            <w:webHidden/>
          </w:rPr>
          <w:instrText xml:space="preserve"> PAGEREF _Toc447636786 \h </w:instrText>
        </w:r>
        <w:r w:rsidR="002B2302" w:rsidRPr="00F45DB4">
          <w:rPr>
            <w:noProof/>
            <w:webHidden/>
          </w:rPr>
        </w:r>
        <w:r w:rsidR="002B2302" w:rsidRPr="00F45DB4">
          <w:rPr>
            <w:noProof/>
            <w:webHidden/>
          </w:rPr>
          <w:fldChar w:fldCharType="separate"/>
        </w:r>
        <w:r w:rsidR="00B06AEB">
          <w:rPr>
            <w:noProof/>
            <w:webHidden/>
          </w:rPr>
          <w:t>7</w:t>
        </w:r>
        <w:r w:rsidR="002B2302" w:rsidRPr="00F45DB4">
          <w:rPr>
            <w:noProof/>
            <w:webHidden/>
          </w:rPr>
          <w:fldChar w:fldCharType="end"/>
        </w:r>
      </w:hyperlink>
    </w:p>
    <w:p w:rsidR="002B2302" w:rsidRPr="00F45DB4" w:rsidRDefault="002B2302">
      <w:pPr>
        <w:pStyle w:val="TableofFigures"/>
        <w:tabs>
          <w:tab w:val="right" w:leader="dot" w:pos="9800"/>
        </w:tabs>
        <w:rPr>
          <w:rFonts w:ascii="Calibri" w:eastAsia="Times New Roman" w:hAnsi="Calibri" w:cs="Times New Roman"/>
          <w:noProof/>
          <w:sz w:val="22"/>
          <w:szCs w:val="22"/>
        </w:rPr>
      </w:pPr>
      <w:hyperlink w:anchor="_Toc447636787" w:history="1">
        <w:r w:rsidRPr="00F45DB4">
          <w:rPr>
            <w:rStyle w:val="Hyperlink"/>
            <w:i/>
            <w:noProof/>
          </w:rPr>
          <w:t>Table 2: Key Activities and Dates</w:t>
        </w:r>
        <w:r w:rsidRPr="00F45DB4">
          <w:rPr>
            <w:noProof/>
            <w:webHidden/>
          </w:rPr>
          <w:tab/>
        </w:r>
        <w:r w:rsidRPr="00F45DB4">
          <w:rPr>
            <w:noProof/>
            <w:webHidden/>
          </w:rPr>
          <w:fldChar w:fldCharType="begin"/>
        </w:r>
        <w:r w:rsidRPr="00F45DB4">
          <w:rPr>
            <w:noProof/>
            <w:webHidden/>
          </w:rPr>
          <w:instrText xml:space="preserve"> PAGEREF _Toc447636787 \h </w:instrText>
        </w:r>
        <w:r w:rsidRPr="00F45DB4">
          <w:rPr>
            <w:noProof/>
            <w:webHidden/>
          </w:rPr>
        </w:r>
        <w:r w:rsidRPr="00F45DB4">
          <w:rPr>
            <w:noProof/>
            <w:webHidden/>
          </w:rPr>
          <w:fldChar w:fldCharType="separate"/>
        </w:r>
        <w:r w:rsidR="00B06AEB">
          <w:rPr>
            <w:noProof/>
            <w:webHidden/>
          </w:rPr>
          <w:t>16</w:t>
        </w:r>
        <w:r w:rsidRPr="00F45DB4">
          <w:rPr>
            <w:noProof/>
            <w:webHidden/>
          </w:rPr>
          <w:fldChar w:fldCharType="end"/>
        </w:r>
      </w:hyperlink>
    </w:p>
    <w:p w:rsidR="002B2302" w:rsidRPr="00F45DB4" w:rsidRDefault="002B2302">
      <w:pPr>
        <w:pStyle w:val="TableofFigures"/>
        <w:tabs>
          <w:tab w:val="right" w:leader="dot" w:pos="9800"/>
        </w:tabs>
        <w:rPr>
          <w:rFonts w:ascii="Calibri" w:eastAsia="Times New Roman" w:hAnsi="Calibri" w:cs="Times New Roman"/>
          <w:noProof/>
          <w:sz w:val="22"/>
          <w:szCs w:val="22"/>
        </w:rPr>
      </w:pPr>
      <w:hyperlink w:anchor="_Toc447636788" w:history="1">
        <w:r w:rsidRPr="00F45DB4">
          <w:rPr>
            <w:rStyle w:val="Hyperlink"/>
            <w:i/>
            <w:noProof/>
          </w:rPr>
          <w:t>Table 3: Station Operational Dates and Maximum Cap-X Funding Awards per Station</w:t>
        </w:r>
        <w:r w:rsidRPr="00F45DB4">
          <w:rPr>
            <w:noProof/>
            <w:webHidden/>
          </w:rPr>
          <w:tab/>
        </w:r>
        <w:r w:rsidRPr="00F45DB4">
          <w:rPr>
            <w:noProof/>
            <w:webHidden/>
          </w:rPr>
          <w:fldChar w:fldCharType="begin"/>
        </w:r>
        <w:r w:rsidRPr="00F45DB4">
          <w:rPr>
            <w:noProof/>
            <w:webHidden/>
          </w:rPr>
          <w:instrText xml:space="preserve"> PAGEREF _Toc447636788 \h </w:instrText>
        </w:r>
        <w:r w:rsidRPr="00F45DB4">
          <w:rPr>
            <w:noProof/>
            <w:webHidden/>
          </w:rPr>
        </w:r>
        <w:r w:rsidRPr="00F45DB4">
          <w:rPr>
            <w:noProof/>
            <w:webHidden/>
          </w:rPr>
          <w:fldChar w:fldCharType="separate"/>
        </w:r>
        <w:r w:rsidR="00B06AEB">
          <w:rPr>
            <w:noProof/>
            <w:webHidden/>
          </w:rPr>
          <w:t>18</w:t>
        </w:r>
        <w:r w:rsidRPr="00F45DB4">
          <w:rPr>
            <w:noProof/>
            <w:webHidden/>
          </w:rPr>
          <w:fldChar w:fldCharType="end"/>
        </w:r>
      </w:hyperlink>
    </w:p>
    <w:p w:rsidR="002B2302" w:rsidRPr="00F45DB4" w:rsidRDefault="002B2302">
      <w:pPr>
        <w:pStyle w:val="TableofFigures"/>
        <w:tabs>
          <w:tab w:val="right" w:leader="dot" w:pos="9800"/>
        </w:tabs>
        <w:rPr>
          <w:rFonts w:ascii="Calibri" w:eastAsia="Times New Roman" w:hAnsi="Calibri" w:cs="Times New Roman"/>
          <w:noProof/>
          <w:sz w:val="22"/>
          <w:szCs w:val="22"/>
        </w:rPr>
      </w:pPr>
      <w:hyperlink w:anchor="_Toc447636789" w:history="1">
        <w:r w:rsidRPr="00F45DB4">
          <w:rPr>
            <w:rStyle w:val="Hyperlink"/>
            <w:i/>
            <w:noProof/>
          </w:rPr>
          <w:t>Table 4: Core Market Areas Needing Hydrogen Refueling</w:t>
        </w:r>
        <w:r w:rsidRPr="00F45DB4">
          <w:rPr>
            <w:noProof/>
            <w:webHidden/>
          </w:rPr>
          <w:tab/>
        </w:r>
        <w:r w:rsidRPr="00F45DB4">
          <w:rPr>
            <w:noProof/>
            <w:webHidden/>
          </w:rPr>
          <w:fldChar w:fldCharType="begin"/>
        </w:r>
        <w:r w:rsidRPr="00F45DB4">
          <w:rPr>
            <w:noProof/>
            <w:webHidden/>
          </w:rPr>
          <w:instrText xml:space="preserve"> PAGEREF _Toc447636789 \h </w:instrText>
        </w:r>
        <w:r w:rsidRPr="00F45DB4">
          <w:rPr>
            <w:noProof/>
            <w:webHidden/>
          </w:rPr>
        </w:r>
        <w:r w:rsidRPr="00F45DB4">
          <w:rPr>
            <w:noProof/>
            <w:webHidden/>
          </w:rPr>
          <w:fldChar w:fldCharType="separate"/>
        </w:r>
        <w:r w:rsidR="00B06AEB">
          <w:rPr>
            <w:noProof/>
            <w:webHidden/>
          </w:rPr>
          <w:t>30</w:t>
        </w:r>
        <w:r w:rsidRPr="00F45DB4">
          <w:rPr>
            <w:noProof/>
            <w:webHidden/>
          </w:rPr>
          <w:fldChar w:fldCharType="end"/>
        </w:r>
      </w:hyperlink>
    </w:p>
    <w:p w:rsidR="002B2302" w:rsidRPr="00F45DB4" w:rsidRDefault="002B2302">
      <w:pPr>
        <w:pStyle w:val="TableofFigures"/>
        <w:tabs>
          <w:tab w:val="right" w:leader="dot" w:pos="9800"/>
        </w:tabs>
        <w:rPr>
          <w:rFonts w:ascii="Calibri" w:eastAsia="Times New Roman" w:hAnsi="Calibri" w:cs="Times New Roman"/>
          <w:noProof/>
          <w:sz w:val="22"/>
          <w:szCs w:val="22"/>
        </w:rPr>
      </w:pPr>
      <w:hyperlink w:anchor="_Toc447636790" w:history="1">
        <w:r w:rsidRPr="00F45DB4">
          <w:rPr>
            <w:rStyle w:val="Hyperlink"/>
            <w:i/>
            <w:noProof/>
          </w:rPr>
          <w:t>Table 5: Match Funding and Operational Dates</w:t>
        </w:r>
        <w:r w:rsidRPr="00F45DB4">
          <w:rPr>
            <w:noProof/>
            <w:webHidden/>
          </w:rPr>
          <w:tab/>
        </w:r>
        <w:r w:rsidRPr="00F45DB4">
          <w:rPr>
            <w:noProof/>
            <w:webHidden/>
          </w:rPr>
          <w:fldChar w:fldCharType="begin"/>
        </w:r>
        <w:r w:rsidRPr="00F45DB4">
          <w:rPr>
            <w:noProof/>
            <w:webHidden/>
          </w:rPr>
          <w:instrText xml:space="preserve"> PAGEREF _Toc447636790 \h </w:instrText>
        </w:r>
        <w:r w:rsidRPr="00F45DB4">
          <w:rPr>
            <w:noProof/>
            <w:webHidden/>
          </w:rPr>
        </w:r>
        <w:r w:rsidRPr="00F45DB4">
          <w:rPr>
            <w:noProof/>
            <w:webHidden/>
          </w:rPr>
          <w:fldChar w:fldCharType="separate"/>
        </w:r>
        <w:r w:rsidR="00B06AEB">
          <w:rPr>
            <w:noProof/>
            <w:webHidden/>
          </w:rPr>
          <w:t>35</w:t>
        </w:r>
        <w:r w:rsidRPr="00F45DB4">
          <w:rPr>
            <w:noProof/>
            <w:webHidden/>
          </w:rPr>
          <w:fldChar w:fldCharType="end"/>
        </w:r>
      </w:hyperlink>
    </w:p>
    <w:p w:rsidR="002B2302" w:rsidRPr="00F45DB4" w:rsidRDefault="002B2302">
      <w:pPr>
        <w:pStyle w:val="TableofFigures"/>
        <w:tabs>
          <w:tab w:val="right" w:leader="dot" w:pos="9800"/>
        </w:tabs>
        <w:rPr>
          <w:rFonts w:ascii="Calibri" w:eastAsia="Times New Roman" w:hAnsi="Calibri" w:cs="Times New Roman"/>
          <w:noProof/>
          <w:sz w:val="22"/>
          <w:szCs w:val="22"/>
        </w:rPr>
      </w:pPr>
      <w:hyperlink w:anchor="_Toc447636791" w:history="1">
        <w:r w:rsidRPr="00F45DB4">
          <w:rPr>
            <w:rStyle w:val="Hyperlink"/>
            <w:i/>
            <w:noProof/>
          </w:rPr>
          <w:t>Table 6: Minimum Technical Requirements Checklist</w:t>
        </w:r>
        <w:r w:rsidRPr="00F45DB4">
          <w:rPr>
            <w:noProof/>
            <w:webHidden/>
          </w:rPr>
          <w:tab/>
        </w:r>
        <w:r w:rsidRPr="00F45DB4">
          <w:rPr>
            <w:noProof/>
            <w:webHidden/>
          </w:rPr>
          <w:fldChar w:fldCharType="begin"/>
        </w:r>
        <w:r w:rsidRPr="00F45DB4">
          <w:rPr>
            <w:noProof/>
            <w:webHidden/>
          </w:rPr>
          <w:instrText xml:space="preserve"> PAGEREF _Toc447636791 \h </w:instrText>
        </w:r>
        <w:r w:rsidRPr="00F45DB4">
          <w:rPr>
            <w:noProof/>
            <w:webHidden/>
          </w:rPr>
        </w:r>
        <w:r w:rsidRPr="00F45DB4">
          <w:rPr>
            <w:noProof/>
            <w:webHidden/>
          </w:rPr>
          <w:fldChar w:fldCharType="separate"/>
        </w:r>
        <w:r w:rsidR="00B06AEB">
          <w:rPr>
            <w:noProof/>
            <w:webHidden/>
          </w:rPr>
          <w:t>38</w:t>
        </w:r>
        <w:r w:rsidRPr="00F45DB4">
          <w:rPr>
            <w:noProof/>
            <w:webHidden/>
          </w:rPr>
          <w:fldChar w:fldCharType="end"/>
        </w:r>
      </w:hyperlink>
    </w:p>
    <w:p w:rsidR="002B2302" w:rsidRPr="00F45DB4" w:rsidRDefault="002B2302">
      <w:pPr>
        <w:pStyle w:val="TableofFigures"/>
        <w:tabs>
          <w:tab w:val="right" w:leader="dot" w:pos="9800"/>
        </w:tabs>
        <w:rPr>
          <w:rFonts w:ascii="Calibri" w:eastAsia="Times New Roman" w:hAnsi="Calibri" w:cs="Times New Roman"/>
          <w:noProof/>
          <w:sz w:val="22"/>
          <w:szCs w:val="22"/>
        </w:rPr>
      </w:pPr>
      <w:hyperlink w:anchor="_Toc447636792" w:history="1">
        <w:r w:rsidRPr="00F45DB4">
          <w:rPr>
            <w:rStyle w:val="Hyperlink"/>
            <w:i/>
            <w:noProof/>
          </w:rPr>
          <w:t>Table 7: Application Organization</w:t>
        </w:r>
        <w:r w:rsidRPr="00F45DB4">
          <w:rPr>
            <w:noProof/>
            <w:webHidden/>
          </w:rPr>
          <w:tab/>
        </w:r>
        <w:r w:rsidRPr="00F45DB4">
          <w:rPr>
            <w:noProof/>
            <w:webHidden/>
          </w:rPr>
          <w:fldChar w:fldCharType="begin"/>
        </w:r>
        <w:r w:rsidRPr="00F45DB4">
          <w:rPr>
            <w:noProof/>
            <w:webHidden/>
          </w:rPr>
          <w:instrText xml:space="preserve"> PAGEREF _Toc447636792 \h </w:instrText>
        </w:r>
        <w:r w:rsidRPr="00F45DB4">
          <w:rPr>
            <w:noProof/>
            <w:webHidden/>
          </w:rPr>
        </w:r>
        <w:r w:rsidRPr="00F45DB4">
          <w:rPr>
            <w:noProof/>
            <w:webHidden/>
          </w:rPr>
          <w:fldChar w:fldCharType="separate"/>
        </w:r>
        <w:r w:rsidR="00B06AEB">
          <w:rPr>
            <w:noProof/>
            <w:webHidden/>
          </w:rPr>
          <w:t>52</w:t>
        </w:r>
        <w:r w:rsidRPr="00F45DB4">
          <w:rPr>
            <w:noProof/>
            <w:webHidden/>
          </w:rPr>
          <w:fldChar w:fldCharType="end"/>
        </w:r>
      </w:hyperlink>
    </w:p>
    <w:p w:rsidR="002B2302" w:rsidRPr="00F45DB4" w:rsidRDefault="002B2302">
      <w:pPr>
        <w:pStyle w:val="TableofFigures"/>
        <w:tabs>
          <w:tab w:val="right" w:leader="dot" w:pos="9800"/>
        </w:tabs>
        <w:rPr>
          <w:rFonts w:ascii="Calibri" w:eastAsia="Times New Roman" w:hAnsi="Calibri" w:cs="Times New Roman"/>
          <w:noProof/>
          <w:sz w:val="22"/>
          <w:szCs w:val="22"/>
        </w:rPr>
      </w:pPr>
      <w:hyperlink w:anchor="_Toc447636793" w:history="1">
        <w:r w:rsidRPr="00F45DB4">
          <w:rPr>
            <w:rStyle w:val="Hyperlink"/>
            <w:i/>
            <w:noProof/>
          </w:rPr>
          <w:t>Table 8: Scoring Scale</w:t>
        </w:r>
        <w:r w:rsidRPr="00F45DB4">
          <w:rPr>
            <w:noProof/>
            <w:webHidden/>
          </w:rPr>
          <w:tab/>
        </w:r>
        <w:r w:rsidRPr="00F45DB4">
          <w:rPr>
            <w:noProof/>
            <w:webHidden/>
          </w:rPr>
          <w:fldChar w:fldCharType="begin"/>
        </w:r>
        <w:r w:rsidRPr="00F45DB4">
          <w:rPr>
            <w:noProof/>
            <w:webHidden/>
          </w:rPr>
          <w:instrText xml:space="preserve"> PAGEREF _Toc447636793 \h </w:instrText>
        </w:r>
        <w:r w:rsidRPr="00F45DB4">
          <w:rPr>
            <w:noProof/>
            <w:webHidden/>
          </w:rPr>
        </w:r>
        <w:r w:rsidRPr="00F45DB4">
          <w:rPr>
            <w:noProof/>
            <w:webHidden/>
          </w:rPr>
          <w:fldChar w:fldCharType="separate"/>
        </w:r>
        <w:r w:rsidR="00B06AEB">
          <w:rPr>
            <w:noProof/>
            <w:webHidden/>
          </w:rPr>
          <w:t>67</w:t>
        </w:r>
        <w:r w:rsidRPr="00F45DB4">
          <w:rPr>
            <w:noProof/>
            <w:webHidden/>
          </w:rPr>
          <w:fldChar w:fldCharType="end"/>
        </w:r>
      </w:hyperlink>
    </w:p>
    <w:p w:rsidR="002B2302" w:rsidRPr="00F45DB4" w:rsidRDefault="002B2302">
      <w:pPr>
        <w:pStyle w:val="TableofFigures"/>
        <w:tabs>
          <w:tab w:val="right" w:leader="dot" w:pos="9800"/>
        </w:tabs>
        <w:rPr>
          <w:rFonts w:ascii="Calibri" w:eastAsia="Times New Roman" w:hAnsi="Calibri" w:cs="Times New Roman"/>
          <w:noProof/>
          <w:sz w:val="22"/>
          <w:szCs w:val="22"/>
        </w:rPr>
      </w:pPr>
      <w:hyperlink w:anchor="_Toc447636794" w:history="1">
        <w:r w:rsidRPr="00F45DB4">
          <w:rPr>
            <w:rStyle w:val="Hyperlink"/>
            <w:i/>
            <w:noProof/>
          </w:rPr>
          <w:t>Table 9: Evaluation Criteria</w:t>
        </w:r>
        <w:r w:rsidRPr="00F45DB4">
          <w:rPr>
            <w:noProof/>
            <w:webHidden/>
          </w:rPr>
          <w:tab/>
        </w:r>
        <w:r w:rsidRPr="00F45DB4">
          <w:rPr>
            <w:noProof/>
            <w:webHidden/>
          </w:rPr>
          <w:fldChar w:fldCharType="begin"/>
        </w:r>
        <w:r w:rsidRPr="00F45DB4">
          <w:rPr>
            <w:noProof/>
            <w:webHidden/>
          </w:rPr>
          <w:instrText xml:space="preserve"> PAGEREF _Toc447636794 \h </w:instrText>
        </w:r>
        <w:r w:rsidRPr="00F45DB4">
          <w:rPr>
            <w:noProof/>
            <w:webHidden/>
          </w:rPr>
        </w:r>
        <w:r w:rsidRPr="00F45DB4">
          <w:rPr>
            <w:noProof/>
            <w:webHidden/>
          </w:rPr>
          <w:fldChar w:fldCharType="separate"/>
        </w:r>
        <w:r w:rsidR="00B06AEB">
          <w:rPr>
            <w:noProof/>
            <w:webHidden/>
          </w:rPr>
          <w:t>68</w:t>
        </w:r>
        <w:r w:rsidRPr="00F45DB4">
          <w:rPr>
            <w:noProof/>
            <w:webHidden/>
          </w:rPr>
          <w:fldChar w:fldCharType="end"/>
        </w:r>
      </w:hyperlink>
    </w:p>
    <w:p w:rsidR="002B2302" w:rsidRPr="00F45DB4" w:rsidRDefault="002B2302">
      <w:pPr>
        <w:pStyle w:val="TableofFigures"/>
        <w:tabs>
          <w:tab w:val="right" w:leader="dot" w:pos="9800"/>
        </w:tabs>
        <w:rPr>
          <w:rFonts w:ascii="Calibri" w:eastAsia="Times New Roman" w:hAnsi="Calibri" w:cs="Times New Roman"/>
          <w:noProof/>
          <w:sz w:val="22"/>
          <w:szCs w:val="22"/>
        </w:rPr>
      </w:pPr>
      <w:hyperlink w:anchor="_Toc447636795" w:history="1">
        <w:r w:rsidRPr="00F45DB4">
          <w:rPr>
            <w:rStyle w:val="Hyperlink"/>
            <w:i/>
            <w:noProof/>
          </w:rPr>
          <w:t>Table 10: Key Word Definitions</w:t>
        </w:r>
        <w:r w:rsidRPr="00F45DB4">
          <w:rPr>
            <w:noProof/>
            <w:webHidden/>
          </w:rPr>
          <w:tab/>
        </w:r>
        <w:r w:rsidRPr="00F45DB4">
          <w:rPr>
            <w:noProof/>
            <w:webHidden/>
          </w:rPr>
          <w:fldChar w:fldCharType="begin"/>
        </w:r>
        <w:r w:rsidRPr="00F45DB4">
          <w:rPr>
            <w:noProof/>
            <w:webHidden/>
          </w:rPr>
          <w:instrText xml:space="preserve"> PAGEREF _Toc447636795 \h </w:instrText>
        </w:r>
        <w:r w:rsidRPr="00F45DB4">
          <w:rPr>
            <w:noProof/>
            <w:webHidden/>
          </w:rPr>
        </w:r>
        <w:r w:rsidRPr="00F45DB4">
          <w:rPr>
            <w:noProof/>
            <w:webHidden/>
          </w:rPr>
          <w:fldChar w:fldCharType="separate"/>
        </w:r>
        <w:r w:rsidR="00B06AEB">
          <w:rPr>
            <w:noProof/>
            <w:webHidden/>
          </w:rPr>
          <w:t>77</w:t>
        </w:r>
        <w:r w:rsidRPr="00F45DB4">
          <w:rPr>
            <w:noProof/>
            <w:webHidden/>
          </w:rPr>
          <w:fldChar w:fldCharType="end"/>
        </w:r>
      </w:hyperlink>
    </w:p>
    <w:p w:rsidR="00B350DC" w:rsidRPr="00F45DB4" w:rsidRDefault="001A1B5F" w:rsidP="00BF1E1A">
      <w:pPr>
        <w:keepLines w:val="0"/>
        <w:spacing w:after="0"/>
        <w:ind w:left="450"/>
        <w:rPr>
          <w:b/>
          <w:i/>
          <w:szCs w:val="22"/>
        </w:rPr>
      </w:pPr>
      <w:r w:rsidRPr="00F45DB4">
        <w:rPr>
          <w:szCs w:val="22"/>
        </w:rPr>
        <w:fldChar w:fldCharType="end"/>
      </w:r>
    </w:p>
    <w:p w:rsidR="00B350DC" w:rsidRPr="00F45DB4" w:rsidRDefault="00B350DC" w:rsidP="00BF1E1A">
      <w:pPr>
        <w:keepLines w:val="0"/>
        <w:spacing w:after="0"/>
        <w:rPr>
          <w:szCs w:val="22"/>
        </w:rPr>
      </w:pPr>
    </w:p>
    <w:p w:rsidR="00FD590E" w:rsidRPr="00F45DB4" w:rsidRDefault="00FD590E" w:rsidP="00BF1E1A">
      <w:pPr>
        <w:pStyle w:val="Heading1"/>
        <w:keepNext w:val="0"/>
        <w:keepLines w:val="0"/>
        <w:tabs>
          <w:tab w:val="left" w:pos="720"/>
        </w:tabs>
        <w:spacing w:before="0" w:after="0"/>
        <w:ind w:left="720" w:hanging="720"/>
      </w:pPr>
      <w:bookmarkStart w:id="4" w:name="_Toc452541375"/>
      <w:r w:rsidRPr="00F45DB4">
        <w:lastRenderedPageBreak/>
        <w:t>I.</w:t>
      </w:r>
      <w:r w:rsidRPr="00F45DB4">
        <w:tab/>
        <w:t>Introduction</w:t>
      </w:r>
      <w:bookmarkEnd w:id="0"/>
      <w:bookmarkEnd w:id="1"/>
      <w:bookmarkEnd w:id="2"/>
      <w:bookmarkEnd w:id="3"/>
      <w:bookmarkEnd w:id="4"/>
    </w:p>
    <w:p w:rsidR="00F7547B" w:rsidRPr="00F45DB4" w:rsidRDefault="00F7547B" w:rsidP="00F7547B">
      <w:pPr>
        <w:pStyle w:val="Heading2"/>
        <w:keepNext w:val="0"/>
        <w:keepLines w:val="0"/>
        <w:numPr>
          <w:ilvl w:val="0"/>
          <w:numId w:val="0"/>
        </w:numPr>
        <w:tabs>
          <w:tab w:val="left" w:pos="720"/>
        </w:tabs>
        <w:spacing w:before="0" w:after="0"/>
        <w:ind w:left="720"/>
      </w:pPr>
    </w:p>
    <w:p w:rsidR="00FD590E" w:rsidRPr="00F45DB4" w:rsidRDefault="00200C28" w:rsidP="00BF1E1A">
      <w:pPr>
        <w:pStyle w:val="Heading2"/>
        <w:keepNext w:val="0"/>
        <w:keepLines w:val="0"/>
        <w:tabs>
          <w:tab w:val="left" w:pos="720"/>
        </w:tabs>
        <w:spacing w:before="0" w:after="0"/>
        <w:ind w:left="720" w:firstLine="0"/>
      </w:pPr>
      <w:bookmarkStart w:id="5" w:name="_Toc452541376"/>
      <w:r w:rsidRPr="00F45DB4">
        <w:t>Background</w:t>
      </w:r>
      <w:bookmarkEnd w:id="5"/>
    </w:p>
    <w:p w:rsidR="008F445E" w:rsidRPr="00F45DB4" w:rsidRDefault="00EC09AA" w:rsidP="00BF1E1A">
      <w:pPr>
        <w:keepLines w:val="0"/>
        <w:tabs>
          <w:tab w:val="left" w:pos="1440"/>
        </w:tabs>
        <w:spacing w:after="0"/>
        <w:ind w:left="1440"/>
      </w:pPr>
      <w:bookmarkStart w:id="6" w:name="_Toc494707121"/>
      <w:bookmarkStart w:id="7" w:name="_Toc219275082"/>
      <w:r w:rsidRPr="00F45DB4">
        <w:t>Assembly Bill (</w:t>
      </w:r>
      <w:r w:rsidR="001D665D" w:rsidRPr="00F45DB4">
        <w:t>AB</w:t>
      </w:r>
      <w:r w:rsidRPr="00F45DB4">
        <w:t>)</w:t>
      </w:r>
      <w:r w:rsidR="001D665D" w:rsidRPr="00F45DB4">
        <w:t xml:space="preserve"> </w:t>
      </w:r>
      <w:r w:rsidR="00E77086" w:rsidRPr="00F45DB4">
        <w:t xml:space="preserve">118 (Nùñez, Chapter 750, Statutes of 2007), created the </w:t>
      </w:r>
      <w:r w:rsidR="00C90B3B" w:rsidRPr="00F45DB4">
        <w:t>Alternative and Renewable Fuel and Vehicle Technology Program (</w:t>
      </w:r>
      <w:r w:rsidR="00E77086" w:rsidRPr="00F45DB4">
        <w:t>ARFVT</w:t>
      </w:r>
      <w:r w:rsidR="00C90B3B" w:rsidRPr="00F45DB4">
        <w:t>P)</w:t>
      </w:r>
      <w:r w:rsidR="00E77086" w:rsidRPr="00F45DB4">
        <w:t xml:space="preserve">. The statute authorizes the </w:t>
      </w:r>
      <w:r w:rsidR="005A3556" w:rsidRPr="00F45DB4">
        <w:t xml:space="preserve">California </w:t>
      </w:r>
      <w:r w:rsidR="00E77086" w:rsidRPr="00F45DB4">
        <w:t xml:space="preserve">Energy Commission </w:t>
      </w:r>
      <w:r w:rsidR="005A3556" w:rsidRPr="00F45DB4">
        <w:t xml:space="preserve">(Energy Commission) </w:t>
      </w:r>
      <w:r w:rsidR="00E77086" w:rsidRPr="00F45DB4">
        <w:t>to develop and deploy alternative and renewable fuels and advanced transportation technologies to help attain the state’s climate change policies.</w:t>
      </w:r>
      <w:r w:rsidR="009A5800" w:rsidRPr="00F45DB4">
        <w:t xml:space="preserve"> </w:t>
      </w:r>
      <w:r w:rsidR="008F445E" w:rsidRPr="00F45DB4">
        <w:t xml:space="preserve">AB 8 (Perea, Chapter 401, Statutes of 2013) re-authorizes the ARFVTP through </w:t>
      </w:r>
      <w:r w:rsidRPr="00F45DB4">
        <w:t xml:space="preserve">January 1, </w:t>
      </w:r>
      <w:r w:rsidR="008F445E" w:rsidRPr="00F45DB4">
        <w:t>2024, and specifies that the Energy Commission allocate up to $20 million per year (or up to 20 percent of each fiscal year’s fund</w:t>
      </w:r>
      <w:r w:rsidR="00606BEC" w:rsidRPr="00F45DB4">
        <w:t>s</w:t>
      </w:r>
      <w:r w:rsidR="008F445E" w:rsidRPr="00F45DB4">
        <w:t>) in funding for hydrogen station development u</w:t>
      </w:r>
      <w:r w:rsidR="007719C9" w:rsidRPr="00F45DB4">
        <w:t xml:space="preserve">p to </w:t>
      </w:r>
      <w:r w:rsidR="008F445E" w:rsidRPr="00F45DB4">
        <w:t>100 stations.</w:t>
      </w:r>
    </w:p>
    <w:p w:rsidR="00BF1E1A" w:rsidRPr="00F45DB4" w:rsidRDefault="00BF1E1A" w:rsidP="00BF1E1A">
      <w:pPr>
        <w:keepLines w:val="0"/>
        <w:tabs>
          <w:tab w:val="left" w:pos="1440"/>
        </w:tabs>
        <w:spacing w:after="0"/>
        <w:ind w:left="1440"/>
      </w:pPr>
    </w:p>
    <w:p w:rsidR="00E77086" w:rsidRPr="00F45DB4" w:rsidRDefault="00E77086" w:rsidP="00BF1E1A">
      <w:pPr>
        <w:keepLines w:val="0"/>
        <w:tabs>
          <w:tab w:val="left" w:pos="1440"/>
        </w:tabs>
        <w:spacing w:after="0"/>
        <w:ind w:left="1440"/>
      </w:pPr>
      <w:r w:rsidRPr="00F45DB4">
        <w:t>The ARFVTP has an annual budget of approximately $100 million and provides financial support for projects that:</w:t>
      </w:r>
    </w:p>
    <w:p w:rsidR="00BF1E1A" w:rsidRPr="00F45DB4" w:rsidRDefault="00BF1E1A" w:rsidP="00BF1E1A">
      <w:pPr>
        <w:keepLines w:val="0"/>
        <w:tabs>
          <w:tab w:val="left" w:pos="1440"/>
        </w:tabs>
        <w:spacing w:after="0"/>
        <w:ind w:left="1440"/>
      </w:pPr>
    </w:p>
    <w:p w:rsidR="00E77086" w:rsidRPr="00F45DB4" w:rsidRDefault="00E77086" w:rsidP="00EF00C8">
      <w:pPr>
        <w:keepLines w:val="0"/>
        <w:numPr>
          <w:ilvl w:val="0"/>
          <w:numId w:val="17"/>
        </w:numPr>
        <w:tabs>
          <w:tab w:val="left" w:pos="720"/>
          <w:tab w:val="left" w:pos="2160"/>
        </w:tabs>
        <w:spacing w:after="0"/>
        <w:ind w:left="2160" w:hanging="720"/>
      </w:pPr>
      <w:r w:rsidRPr="00F45DB4">
        <w:t xml:space="preserve">Reduce California’s use and dependence on petroleum transportation fuels and increase the use of alternative and renewable fuels and advanced vehicle technologies. </w:t>
      </w:r>
    </w:p>
    <w:p w:rsidR="00E77086" w:rsidRPr="00F45DB4" w:rsidRDefault="00E77086" w:rsidP="00EF00C8">
      <w:pPr>
        <w:keepLines w:val="0"/>
        <w:numPr>
          <w:ilvl w:val="0"/>
          <w:numId w:val="17"/>
        </w:numPr>
        <w:tabs>
          <w:tab w:val="left" w:pos="720"/>
          <w:tab w:val="left" w:pos="2160"/>
        </w:tabs>
        <w:spacing w:after="0"/>
        <w:ind w:left="2160" w:hanging="720"/>
      </w:pPr>
      <w:r w:rsidRPr="00F45DB4">
        <w:t>Produce sustainable alternative and renewable low-carbon fuels in California.</w:t>
      </w:r>
    </w:p>
    <w:p w:rsidR="00E77086" w:rsidRPr="00F45DB4" w:rsidRDefault="00E77086" w:rsidP="00EF00C8">
      <w:pPr>
        <w:keepLines w:val="0"/>
        <w:numPr>
          <w:ilvl w:val="0"/>
          <w:numId w:val="17"/>
        </w:numPr>
        <w:tabs>
          <w:tab w:val="left" w:pos="2160"/>
        </w:tabs>
        <w:spacing w:after="0"/>
        <w:ind w:left="2160" w:hanging="720"/>
      </w:pPr>
      <w:r w:rsidRPr="00F45DB4">
        <w:t>Expand alternative fueling infrastructure and fueling stations.</w:t>
      </w:r>
    </w:p>
    <w:p w:rsidR="00E77086" w:rsidRPr="00F45DB4" w:rsidRDefault="00E77086" w:rsidP="00EF00C8">
      <w:pPr>
        <w:keepLines w:val="0"/>
        <w:numPr>
          <w:ilvl w:val="0"/>
          <w:numId w:val="17"/>
        </w:numPr>
        <w:tabs>
          <w:tab w:val="left" w:pos="720"/>
          <w:tab w:val="left" w:pos="2160"/>
        </w:tabs>
        <w:spacing w:after="0"/>
        <w:ind w:left="2160" w:hanging="720"/>
      </w:pPr>
      <w:r w:rsidRPr="00F45DB4">
        <w:t>Improve the efficiency, performance and market viability of alternative light-, medium-, and heavy-duty vehicle technologies.</w:t>
      </w:r>
    </w:p>
    <w:p w:rsidR="00E77086" w:rsidRPr="00F45DB4" w:rsidRDefault="00E77086" w:rsidP="00EF00C8">
      <w:pPr>
        <w:keepLines w:val="0"/>
        <w:numPr>
          <w:ilvl w:val="0"/>
          <w:numId w:val="17"/>
        </w:numPr>
        <w:tabs>
          <w:tab w:val="left" w:pos="720"/>
          <w:tab w:val="left" w:pos="2160"/>
        </w:tabs>
        <w:spacing w:after="0"/>
        <w:ind w:left="2160" w:hanging="720"/>
      </w:pPr>
      <w:r w:rsidRPr="00F45DB4">
        <w:t>Retrofit medium- and heavy-duty on-road and non-road vehicle fleets to alternative technologies or fuel use.</w:t>
      </w:r>
    </w:p>
    <w:p w:rsidR="00E77086" w:rsidRPr="00F45DB4" w:rsidRDefault="00E77086" w:rsidP="00EF00C8">
      <w:pPr>
        <w:keepLines w:val="0"/>
        <w:numPr>
          <w:ilvl w:val="0"/>
          <w:numId w:val="17"/>
        </w:numPr>
        <w:tabs>
          <w:tab w:val="left" w:pos="720"/>
          <w:tab w:val="left" w:pos="2160"/>
        </w:tabs>
        <w:spacing w:after="0"/>
        <w:ind w:left="2160" w:hanging="720"/>
      </w:pPr>
      <w:r w:rsidRPr="00F45DB4">
        <w:t>Expand the alternative fueling infrastructure available to existing fleets, public transit, and transportation corridors.</w:t>
      </w:r>
    </w:p>
    <w:p w:rsidR="00E77086" w:rsidRPr="00F45DB4" w:rsidRDefault="00E77086" w:rsidP="00EF00C8">
      <w:pPr>
        <w:keepLines w:val="0"/>
        <w:numPr>
          <w:ilvl w:val="0"/>
          <w:numId w:val="17"/>
        </w:numPr>
        <w:tabs>
          <w:tab w:val="left" w:pos="720"/>
          <w:tab w:val="left" w:pos="2160"/>
        </w:tabs>
        <w:spacing w:after="0"/>
        <w:ind w:left="2160" w:hanging="720"/>
      </w:pPr>
      <w:r w:rsidRPr="00F45DB4">
        <w:t>Establish workforce training programs and conduct public outreach on the benefits of alternative transportation fuels and vehicle technologies.</w:t>
      </w:r>
    </w:p>
    <w:p w:rsidR="00BF1E1A" w:rsidRPr="00F45DB4" w:rsidRDefault="00BF1E1A" w:rsidP="00BF1E1A">
      <w:pPr>
        <w:keepLines w:val="0"/>
        <w:tabs>
          <w:tab w:val="left" w:pos="720"/>
          <w:tab w:val="left" w:pos="2160"/>
        </w:tabs>
        <w:spacing w:after="0"/>
      </w:pPr>
    </w:p>
    <w:p w:rsidR="00200C28" w:rsidRPr="00F45DB4" w:rsidRDefault="00200C28" w:rsidP="00BF1E1A">
      <w:pPr>
        <w:pStyle w:val="Heading2"/>
        <w:keepNext w:val="0"/>
        <w:keepLines w:val="0"/>
        <w:tabs>
          <w:tab w:val="left" w:pos="720"/>
        </w:tabs>
        <w:spacing w:before="0" w:after="0"/>
        <w:ind w:left="720" w:firstLine="0"/>
      </w:pPr>
      <w:bookmarkStart w:id="8" w:name="_Toc441837610"/>
      <w:bookmarkStart w:id="9" w:name="_Toc441837611"/>
      <w:bookmarkStart w:id="10" w:name="_Toc441837612"/>
      <w:bookmarkStart w:id="11" w:name="_Toc441837613"/>
      <w:bookmarkStart w:id="12" w:name="_Toc452541377"/>
      <w:bookmarkEnd w:id="8"/>
      <w:bookmarkEnd w:id="9"/>
      <w:bookmarkEnd w:id="10"/>
      <w:bookmarkEnd w:id="11"/>
      <w:r w:rsidRPr="00F45DB4">
        <w:t>Purpose of Solicitation</w:t>
      </w:r>
      <w:bookmarkEnd w:id="12"/>
    </w:p>
    <w:p w:rsidR="0003094D" w:rsidRPr="00F45DB4" w:rsidRDefault="00DF7F76" w:rsidP="00BF1E1A">
      <w:pPr>
        <w:keepLines w:val="0"/>
        <w:tabs>
          <w:tab w:val="left" w:pos="1440"/>
        </w:tabs>
        <w:spacing w:after="0"/>
        <w:ind w:left="1440"/>
      </w:pPr>
      <w:r w:rsidRPr="00F45DB4">
        <w:t xml:space="preserve">The </w:t>
      </w:r>
      <w:r w:rsidR="007E1AC3" w:rsidRPr="00F45DB4">
        <w:t xml:space="preserve">purpose </w:t>
      </w:r>
      <w:r w:rsidRPr="00F45DB4">
        <w:t>of this solicitation</w:t>
      </w:r>
      <w:r w:rsidR="007E1AC3" w:rsidRPr="00F45DB4">
        <w:t xml:space="preserve"> </w:t>
      </w:r>
      <w:r w:rsidRPr="00F45DB4">
        <w:t xml:space="preserve">is to provide grant funds to expand the network of publicly accessible hydrogen refueling stations </w:t>
      </w:r>
      <w:r w:rsidR="004354F7" w:rsidRPr="00F45DB4">
        <w:t>that</w:t>
      </w:r>
      <w:r w:rsidRPr="00F45DB4">
        <w:t xml:space="preserve"> serve </w:t>
      </w:r>
      <w:r w:rsidR="00F16051" w:rsidRPr="00F45DB4">
        <w:t xml:space="preserve">California’s </w:t>
      </w:r>
      <w:r w:rsidR="00943A07" w:rsidRPr="00F45DB4">
        <w:t xml:space="preserve">light duty </w:t>
      </w:r>
      <w:r w:rsidRPr="00F45DB4">
        <w:t>fuel cell electric vehicles (FCEVs)</w:t>
      </w:r>
      <w:r w:rsidR="004354F7" w:rsidRPr="00F45DB4">
        <w:t>.</w:t>
      </w:r>
      <w:r w:rsidR="006E3FAF" w:rsidRPr="00F45DB4">
        <w:t xml:space="preserve"> </w:t>
      </w:r>
    </w:p>
    <w:p w:rsidR="0003094D" w:rsidRPr="00F45DB4" w:rsidRDefault="0003094D" w:rsidP="00BF1E1A">
      <w:pPr>
        <w:keepLines w:val="0"/>
        <w:tabs>
          <w:tab w:val="left" w:pos="1440"/>
        </w:tabs>
        <w:spacing w:after="0"/>
        <w:ind w:left="1440"/>
      </w:pPr>
    </w:p>
    <w:p w:rsidR="00F16051" w:rsidRPr="00F45DB4" w:rsidRDefault="00F16051" w:rsidP="00BF1E1A">
      <w:pPr>
        <w:keepLines w:val="0"/>
        <w:tabs>
          <w:tab w:val="left" w:pos="1440"/>
        </w:tabs>
        <w:spacing w:after="0"/>
        <w:ind w:left="1440"/>
      </w:pPr>
      <w:r w:rsidRPr="00F45DB4">
        <w:t xml:space="preserve">The Energy Commission will make available </w:t>
      </w:r>
      <w:r w:rsidR="003A1064" w:rsidRPr="00F45DB4">
        <w:t>two</w:t>
      </w:r>
      <w:r w:rsidR="0003094D" w:rsidRPr="00F45DB4">
        <w:t xml:space="preserve"> categories of </w:t>
      </w:r>
      <w:r w:rsidRPr="00F45DB4">
        <w:t xml:space="preserve">Capital </w:t>
      </w:r>
      <w:r w:rsidRPr="0046434D">
        <w:t xml:space="preserve">Expense (Cap-X) </w:t>
      </w:r>
      <w:r w:rsidR="0003094D" w:rsidRPr="0046434D">
        <w:t>funding</w:t>
      </w:r>
      <w:r w:rsidRPr="0046434D">
        <w:t>.</w:t>
      </w:r>
      <w:r w:rsidR="006E3FAF" w:rsidRPr="0046434D">
        <w:t xml:space="preserve"> </w:t>
      </w:r>
      <w:r w:rsidR="0003094D" w:rsidRPr="0046434D">
        <w:t xml:space="preserve">Operation and Maintenance (O&amp;M) funding is also available for stations whose capital expenses are funded under this </w:t>
      </w:r>
      <w:r w:rsidR="00FD178F" w:rsidRPr="0046434D">
        <w:t>solicitation</w:t>
      </w:r>
      <w:r w:rsidR="0048514C" w:rsidRPr="0046434D">
        <w:t xml:space="preserve"> </w:t>
      </w:r>
      <w:r w:rsidR="0048514C" w:rsidRPr="0046434D">
        <w:rPr>
          <w:b/>
          <w:u w:val="single"/>
        </w:rPr>
        <w:t>and are not receiving Hydrogen Refueling Infrastructure (HRI) credits pursuant to the California Air Resources Board</w:t>
      </w:r>
      <w:r w:rsidR="002E000A" w:rsidRPr="0046434D">
        <w:rPr>
          <w:b/>
          <w:u w:val="single"/>
        </w:rPr>
        <w:t xml:space="preserve"> (CARB)</w:t>
      </w:r>
      <w:r w:rsidR="0048514C" w:rsidRPr="0046434D">
        <w:rPr>
          <w:b/>
          <w:u w:val="single"/>
        </w:rPr>
        <w:t xml:space="preserve">’s Low Carbon Fuel Standard </w:t>
      </w:r>
      <w:r w:rsidR="002E000A" w:rsidRPr="0046434D">
        <w:rPr>
          <w:b/>
          <w:u w:val="single"/>
        </w:rPr>
        <w:t xml:space="preserve">(LCFS) </w:t>
      </w:r>
      <w:r w:rsidR="0048514C" w:rsidRPr="0046434D">
        <w:rPr>
          <w:b/>
          <w:u w:val="single"/>
        </w:rPr>
        <w:t>regulation, which appears at sections 95480 to 95503 of Title 17, California Code of Regulations</w:t>
      </w:r>
      <w:r w:rsidR="00FD178F" w:rsidRPr="0046434D">
        <w:rPr>
          <w:b/>
          <w:u w:val="single"/>
        </w:rPr>
        <w:t>.</w:t>
      </w:r>
      <w:r w:rsidR="00FD178F" w:rsidRPr="0046434D">
        <w:t xml:space="preserve"> This</w:t>
      </w:r>
      <w:r w:rsidRPr="0046434D">
        <w:t xml:space="preserve"> s</w:t>
      </w:r>
      <w:r w:rsidR="00780D4F" w:rsidRPr="0046434D">
        <w:t xml:space="preserve">olicitation </w:t>
      </w:r>
      <w:r w:rsidR="00DF7F76" w:rsidRPr="0046434D">
        <w:t xml:space="preserve">places a preference on hydrogen refueling </w:t>
      </w:r>
      <w:r w:rsidRPr="0046434D">
        <w:t xml:space="preserve">stations </w:t>
      </w:r>
      <w:r w:rsidR="00D667B4" w:rsidRPr="0046434D">
        <w:t xml:space="preserve">that fill </w:t>
      </w:r>
      <w:r w:rsidRPr="0046434D">
        <w:t xml:space="preserve">hydrogen refueling </w:t>
      </w:r>
      <w:r w:rsidR="00D667B4" w:rsidRPr="0046434D">
        <w:t>station</w:t>
      </w:r>
      <w:r w:rsidR="00D667B4" w:rsidRPr="00F45DB4">
        <w:t xml:space="preserve"> </w:t>
      </w:r>
      <w:r w:rsidRPr="00F45DB4">
        <w:t xml:space="preserve">coverage </w:t>
      </w:r>
      <w:r w:rsidR="00AF0FA4" w:rsidRPr="00F45DB4">
        <w:t>gap</w:t>
      </w:r>
      <w:r w:rsidR="00D667B4" w:rsidRPr="00F45DB4">
        <w:t>s</w:t>
      </w:r>
      <w:r w:rsidR="00AF0FA4" w:rsidRPr="00F45DB4">
        <w:t xml:space="preserve"> </w:t>
      </w:r>
      <w:r w:rsidRPr="00F45DB4">
        <w:t xml:space="preserve">and </w:t>
      </w:r>
      <w:r w:rsidR="00AF0FA4" w:rsidRPr="00F45DB4">
        <w:t xml:space="preserve">hydrogen refueling </w:t>
      </w:r>
      <w:r w:rsidRPr="00F45DB4">
        <w:t>capacity gap</w:t>
      </w:r>
      <w:r w:rsidR="00D667B4" w:rsidRPr="00F45DB4">
        <w:t>s in California</w:t>
      </w:r>
      <w:r w:rsidR="005740D4" w:rsidRPr="00F45DB4">
        <w:t>.</w:t>
      </w:r>
    </w:p>
    <w:p w:rsidR="005740D4" w:rsidRPr="00F45DB4" w:rsidRDefault="005740D4" w:rsidP="00BF1E1A">
      <w:pPr>
        <w:keepLines w:val="0"/>
        <w:tabs>
          <w:tab w:val="left" w:pos="1440"/>
        </w:tabs>
        <w:spacing w:after="0"/>
        <w:ind w:left="1440"/>
      </w:pPr>
    </w:p>
    <w:p w:rsidR="00E77086" w:rsidRPr="00F45DB4" w:rsidRDefault="0049403D" w:rsidP="00966318">
      <w:pPr>
        <w:keepLines w:val="0"/>
        <w:tabs>
          <w:tab w:val="left" w:pos="1440"/>
        </w:tabs>
        <w:spacing w:after="0"/>
        <w:ind w:left="1440"/>
      </w:pPr>
      <w:r w:rsidRPr="00F45DB4">
        <w:lastRenderedPageBreak/>
        <w:t>Improvements to t</w:t>
      </w:r>
      <w:r w:rsidR="004354F7" w:rsidRPr="00F45DB4">
        <w:t>h</w:t>
      </w:r>
      <w:r w:rsidR="00F16051" w:rsidRPr="00F45DB4">
        <w:t xml:space="preserve">e </w:t>
      </w:r>
      <w:r w:rsidR="004354F7" w:rsidRPr="00F45DB4">
        <w:t>network of hydrogen refueling stations and</w:t>
      </w:r>
      <w:r w:rsidR="003D178C" w:rsidRPr="00F45DB4">
        <w:t xml:space="preserve"> an</w:t>
      </w:r>
      <w:r w:rsidR="004354F7" w:rsidRPr="00F45DB4">
        <w:t xml:space="preserve"> </w:t>
      </w:r>
      <w:r w:rsidRPr="00F45DB4">
        <w:t xml:space="preserve">expected corresponding increase in </w:t>
      </w:r>
      <w:r w:rsidR="004354F7" w:rsidRPr="00F45DB4">
        <w:t xml:space="preserve">FCEVs will support the carbon reduction and air quality improvement goals of the State of California, such as the Zero Emission Vehicle (ZEV) Mandate, which calls for sufficient alternative refueling infrastructure to support up to 1 million ZEVs by 2020, </w:t>
      </w:r>
      <w:r w:rsidR="00077BE5" w:rsidRPr="00F45DB4">
        <w:t>reaching</w:t>
      </w:r>
      <w:r w:rsidR="004354F7" w:rsidRPr="00F45DB4">
        <w:t xml:space="preserve"> 1.5 million ZEVs on </w:t>
      </w:r>
      <w:r w:rsidR="004354F7" w:rsidRPr="0046434D">
        <w:t xml:space="preserve">the road in California by 2025. Hydrogen FCEVs are expected to play a critical </w:t>
      </w:r>
      <w:r w:rsidR="00176DA5">
        <w:t xml:space="preserve">role in meeting the ZEV Mandate </w:t>
      </w:r>
      <w:r w:rsidR="004354F7" w:rsidRPr="0046434D">
        <w:t>targets.</w:t>
      </w:r>
      <w:r w:rsidR="00966318" w:rsidRPr="0046434D">
        <w:t xml:space="preserve"> A </w:t>
      </w:r>
      <w:r w:rsidR="004354F7" w:rsidRPr="0046434D">
        <w:t>growing hydrogen station network will also</w:t>
      </w:r>
      <w:r w:rsidR="007E1AC3" w:rsidRPr="0046434D">
        <w:t xml:space="preserve"> </w:t>
      </w:r>
      <w:r w:rsidR="004354F7" w:rsidRPr="0046434D">
        <w:t>contribute to the mix of alternative fuels needed to implement</w:t>
      </w:r>
      <w:r w:rsidR="00176DA5">
        <w:t xml:space="preserve"> </w:t>
      </w:r>
      <w:r w:rsidR="00D71953" w:rsidRPr="0046434D">
        <w:t>the</w:t>
      </w:r>
      <w:r w:rsidR="0048514C" w:rsidRPr="0046434D">
        <w:t xml:space="preserve"> </w:t>
      </w:r>
      <w:r w:rsidR="0048514C" w:rsidRPr="0046434D">
        <w:rPr>
          <w:b/>
          <w:u w:val="single"/>
        </w:rPr>
        <w:t>LCFS</w:t>
      </w:r>
      <w:r w:rsidR="004354F7" w:rsidRPr="0046434D">
        <w:t>, which is designed to reduce the carbon intensity of transportation fuels by 10</w:t>
      </w:r>
      <w:r w:rsidR="004354F7" w:rsidRPr="00F45DB4">
        <w:t xml:space="preserve"> percent by 2020.</w:t>
      </w:r>
    </w:p>
    <w:p w:rsidR="005740D4" w:rsidRPr="00F45DB4" w:rsidRDefault="005740D4" w:rsidP="00BF1E1A">
      <w:pPr>
        <w:keepLines w:val="0"/>
        <w:tabs>
          <w:tab w:val="left" w:pos="1440"/>
        </w:tabs>
        <w:spacing w:after="0"/>
        <w:ind w:left="1440"/>
      </w:pPr>
    </w:p>
    <w:p w:rsidR="00AF0C04" w:rsidRPr="00F45DB4" w:rsidRDefault="00AF0C04" w:rsidP="00BF1E1A">
      <w:pPr>
        <w:keepLines w:val="0"/>
        <w:tabs>
          <w:tab w:val="left" w:pos="1440"/>
        </w:tabs>
        <w:spacing w:after="0"/>
        <w:ind w:left="1440"/>
      </w:pPr>
      <w:r w:rsidRPr="00F45DB4">
        <w:t>All projects funded under this solicitation must support the future deployment of FC</w:t>
      </w:r>
      <w:r w:rsidR="00943A07" w:rsidRPr="00F45DB4">
        <w:t>E</w:t>
      </w:r>
      <w:r w:rsidRPr="00F45DB4">
        <w:t>Vs</w:t>
      </w:r>
      <w:r w:rsidR="00943A07" w:rsidRPr="00F45DB4">
        <w:t>.</w:t>
      </w:r>
      <w:r w:rsidR="006E3FAF" w:rsidRPr="00F45DB4">
        <w:t xml:space="preserve"> </w:t>
      </w:r>
      <w:r w:rsidRPr="00F45DB4">
        <w:t xml:space="preserve">The Energy Commission expects that projects funded under this solicitation will </w:t>
      </w:r>
      <w:r w:rsidR="004354F7" w:rsidRPr="00F45DB4">
        <w:t>continue to expand the</w:t>
      </w:r>
      <w:r w:rsidRPr="00F45DB4">
        <w:t xml:space="preserve"> initial foundation of </w:t>
      </w:r>
      <w:r w:rsidR="004354F7" w:rsidRPr="00F45DB4">
        <w:t>the</w:t>
      </w:r>
      <w:r w:rsidRPr="00F45DB4">
        <w:t xml:space="preserve"> statewide infrastructure network</w:t>
      </w:r>
      <w:r w:rsidR="004354F7" w:rsidRPr="00F45DB4">
        <w:t xml:space="preserve">, </w:t>
      </w:r>
      <w:r w:rsidRPr="00F45DB4">
        <w:t>encourage greater FC</w:t>
      </w:r>
      <w:r w:rsidR="004354F7" w:rsidRPr="00F45DB4">
        <w:t>E</w:t>
      </w:r>
      <w:r w:rsidRPr="00F45DB4">
        <w:t>V adoption among consumers</w:t>
      </w:r>
      <w:r w:rsidR="004354F7" w:rsidRPr="00F45DB4">
        <w:t>,</w:t>
      </w:r>
      <w:r w:rsidRPr="00F45DB4">
        <w:t xml:space="preserve"> and facilitate hydrogen fuel providers</w:t>
      </w:r>
      <w:r w:rsidR="00887D9C" w:rsidRPr="00F45DB4">
        <w:t>’</w:t>
      </w:r>
      <w:r w:rsidRPr="00F45DB4">
        <w:t xml:space="preserve"> ent</w:t>
      </w:r>
      <w:r w:rsidR="00887D9C" w:rsidRPr="00F45DB4">
        <w:t>ry</w:t>
      </w:r>
      <w:r w:rsidRPr="00F45DB4">
        <w:t xml:space="preserve"> </w:t>
      </w:r>
      <w:r w:rsidR="00887D9C" w:rsidRPr="00F45DB4">
        <w:t xml:space="preserve">to </w:t>
      </w:r>
      <w:r w:rsidRPr="00F45DB4">
        <w:t>this emerging market.</w:t>
      </w:r>
    </w:p>
    <w:p w:rsidR="005740D4" w:rsidRPr="00F45DB4" w:rsidRDefault="005740D4" w:rsidP="00BF1E1A">
      <w:pPr>
        <w:keepLines w:val="0"/>
        <w:tabs>
          <w:tab w:val="left" w:pos="1440"/>
        </w:tabs>
        <w:spacing w:after="0"/>
        <w:ind w:left="1440"/>
      </w:pPr>
    </w:p>
    <w:p w:rsidR="00253D01" w:rsidRPr="00F45DB4" w:rsidRDefault="008270FF" w:rsidP="00BF1E1A">
      <w:pPr>
        <w:pStyle w:val="Heading2"/>
        <w:keepNext w:val="0"/>
        <w:keepLines w:val="0"/>
        <w:tabs>
          <w:tab w:val="left" w:pos="720"/>
        </w:tabs>
        <w:spacing w:before="0" w:after="0"/>
        <w:ind w:left="720" w:firstLine="0"/>
        <w:rPr>
          <w:lang w:val="en-US"/>
        </w:rPr>
      </w:pPr>
      <w:bookmarkStart w:id="13" w:name="_Toc372889194"/>
      <w:bookmarkStart w:id="14" w:name="_Toc452541378"/>
      <w:r w:rsidRPr="00F45DB4">
        <w:rPr>
          <w:lang w:val="en-US"/>
        </w:rPr>
        <w:t xml:space="preserve">Hydrogen Refueling Station </w:t>
      </w:r>
      <w:r w:rsidR="00253D01" w:rsidRPr="00F45DB4">
        <w:rPr>
          <w:lang w:val="en-US"/>
        </w:rPr>
        <w:t>Network</w:t>
      </w:r>
      <w:bookmarkEnd w:id="14"/>
    </w:p>
    <w:p w:rsidR="00253D01" w:rsidRPr="00F45DB4" w:rsidRDefault="008270FF" w:rsidP="00D47F12">
      <w:pPr>
        <w:keepLines w:val="0"/>
        <w:tabs>
          <w:tab w:val="left" w:pos="1440"/>
        </w:tabs>
        <w:spacing w:after="0"/>
        <w:ind w:left="1440"/>
      </w:pPr>
      <w:r w:rsidRPr="00F45DB4">
        <w:t xml:space="preserve">Table </w:t>
      </w:r>
      <w:r w:rsidR="005C5EB8" w:rsidRPr="00F45DB4">
        <w:t>1</w:t>
      </w:r>
      <w:r w:rsidRPr="00F45DB4">
        <w:t xml:space="preserve"> </w:t>
      </w:r>
      <w:r w:rsidR="00AE6FCA" w:rsidRPr="00F45DB4">
        <w:t xml:space="preserve">lists the </w:t>
      </w:r>
      <w:r w:rsidR="007A0536" w:rsidRPr="00F45DB4">
        <w:t>operational (</w:t>
      </w:r>
      <w:r w:rsidR="00077BE5" w:rsidRPr="00F45DB4">
        <w:t xml:space="preserve">as </w:t>
      </w:r>
      <w:r w:rsidR="007A0536" w:rsidRPr="00F45DB4">
        <w:t xml:space="preserve">defined in </w:t>
      </w:r>
      <w:r w:rsidR="00452DEA" w:rsidRPr="00F45DB4">
        <w:t xml:space="preserve">the </w:t>
      </w:r>
      <w:r w:rsidR="007A0536" w:rsidRPr="00F45DB4">
        <w:t xml:space="preserve">solicitation under which the station was funded) and planned </w:t>
      </w:r>
      <w:r w:rsidR="00AE6FCA" w:rsidRPr="00F45DB4">
        <w:t xml:space="preserve">stations in </w:t>
      </w:r>
      <w:r w:rsidRPr="00F45DB4">
        <w:t>California’s hydrogen refueling station network</w:t>
      </w:r>
      <w:r w:rsidR="00E31587" w:rsidRPr="00F45DB4">
        <w:t>, as of the release date of this solicitation</w:t>
      </w:r>
      <w:r w:rsidR="00D47F12" w:rsidRPr="00F45DB4">
        <w:t>.</w:t>
      </w:r>
    </w:p>
    <w:p w:rsidR="008270FF" w:rsidRPr="00F45DB4" w:rsidRDefault="008270FF" w:rsidP="0047315F">
      <w:pPr>
        <w:keepLines w:val="0"/>
        <w:tabs>
          <w:tab w:val="left" w:pos="1440"/>
        </w:tabs>
        <w:spacing w:after="0"/>
        <w:ind w:left="1440"/>
      </w:pPr>
    </w:p>
    <w:p w:rsidR="00253D01" w:rsidRPr="00F45DB4" w:rsidRDefault="00253D01" w:rsidP="00253D01">
      <w:pPr>
        <w:pStyle w:val="Caption"/>
        <w:keepLines w:val="0"/>
        <w:spacing w:after="0"/>
        <w:jc w:val="center"/>
        <w:rPr>
          <w:i/>
          <w:sz w:val="24"/>
          <w:szCs w:val="24"/>
        </w:rPr>
      </w:pPr>
      <w:bookmarkStart w:id="15" w:name="_Toc447636786"/>
      <w:r w:rsidRPr="00F45DB4">
        <w:rPr>
          <w:i/>
          <w:sz w:val="24"/>
          <w:szCs w:val="24"/>
        </w:rPr>
        <w:t xml:space="preserve">Table </w:t>
      </w:r>
      <w:r w:rsidR="00E92512" w:rsidRPr="00F45DB4">
        <w:rPr>
          <w:i/>
          <w:sz w:val="24"/>
          <w:szCs w:val="24"/>
        </w:rPr>
        <w:fldChar w:fldCharType="begin"/>
      </w:r>
      <w:r w:rsidR="00E92512" w:rsidRPr="00F45DB4">
        <w:rPr>
          <w:i/>
          <w:sz w:val="24"/>
          <w:szCs w:val="24"/>
        </w:rPr>
        <w:instrText xml:space="preserve"> SEQ Table \* ARABIC </w:instrText>
      </w:r>
      <w:r w:rsidR="00E92512" w:rsidRPr="00F45DB4">
        <w:rPr>
          <w:i/>
          <w:sz w:val="24"/>
          <w:szCs w:val="24"/>
        </w:rPr>
        <w:fldChar w:fldCharType="separate"/>
      </w:r>
      <w:r w:rsidR="00B06AEB">
        <w:rPr>
          <w:i/>
          <w:noProof/>
          <w:sz w:val="24"/>
          <w:szCs w:val="24"/>
        </w:rPr>
        <w:t>1</w:t>
      </w:r>
      <w:r w:rsidR="00E92512" w:rsidRPr="00F45DB4">
        <w:rPr>
          <w:i/>
          <w:sz w:val="24"/>
          <w:szCs w:val="24"/>
        </w:rPr>
        <w:fldChar w:fldCharType="end"/>
      </w:r>
      <w:r w:rsidR="005C5EB8" w:rsidRPr="00F45DB4">
        <w:rPr>
          <w:i/>
          <w:sz w:val="24"/>
          <w:szCs w:val="24"/>
        </w:rPr>
        <w:t>:</w:t>
      </w:r>
      <w:r w:rsidRPr="00F45DB4">
        <w:rPr>
          <w:i/>
          <w:sz w:val="24"/>
          <w:szCs w:val="24"/>
        </w:rPr>
        <w:t xml:space="preserve"> Hydrogen Refueling Network</w:t>
      </w:r>
      <w:bookmarkEnd w:id="15"/>
    </w:p>
    <w:p w:rsidR="00AE6FCA" w:rsidRPr="00F45DB4" w:rsidRDefault="00AE6FCA" w:rsidP="00AE6FCA"/>
    <w:tbl>
      <w:tblPr>
        <w:tblW w:w="6843" w:type="dxa"/>
        <w:jc w:val="center"/>
        <w:tblLook w:val="04A0" w:firstRow="1" w:lastRow="0" w:firstColumn="1" w:lastColumn="0" w:noHBand="0" w:noVBand="1"/>
      </w:tblPr>
      <w:tblGrid>
        <w:gridCol w:w="6843"/>
      </w:tblGrid>
      <w:tr w:rsidR="00AE6FCA" w:rsidRPr="00F45DB4" w:rsidTr="00AE6FCA">
        <w:trPr>
          <w:trHeight w:val="300"/>
          <w:jc w:val="center"/>
        </w:trPr>
        <w:tc>
          <w:tcPr>
            <w:tcW w:w="6843" w:type="dxa"/>
            <w:tcBorders>
              <w:top w:val="single" w:sz="4" w:space="0" w:color="auto"/>
              <w:left w:val="single" w:sz="4" w:space="0" w:color="auto"/>
              <w:bottom w:val="single" w:sz="4" w:space="0" w:color="auto"/>
              <w:right w:val="single" w:sz="4" w:space="0" w:color="auto"/>
            </w:tcBorders>
            <w:noWrap/>
            <w:vAlign w:val="bottom"/>
          </w:tcPr>
          <w:p w:rsidR="00AE6FCA" w:rsidRPr="00F45DB4" w:rsidRDefault="00730E82" w:rsidP="00730E82">
            <w:pPr>
              <w:keepLines w:val="0"/>
              <w:spacing w:after="0"/>
              <w:jc w:val="center"/>
              <w:rPr>
                <w:b/>
                <w:color w:val="000000"/>
                <w:sz w:val="23"/>
                <w:szCs w:val="23"/>
              </w:rPr>
            </w:pPr>
            <w:r w:rsidRPr="00F45DB4">
              <w:rPr>
                <w:b/>
                <w:color w:val="000000"/>
                <w:sz w:val="23"/>
                <w:szCs w:val="23"/>
              </w:rPr>
              <w:t>Station Addresses</w:t>
            </w:r>
          </w:p>
        </w:tc>
      </w:tr>
      <w:tr w:rsidR="00730E82" w:rsidRPr="00F45DB4" w:rsidTr="00AE6FCA">
        <w:trPr>
          <w:trHeight w:val="300"/>
          <w:jc w:val="center"/>
        </w:trPr>
        <w:tc>
          <w:tcPr>
            <w:tcW w:w="6843" w:type="dxa"/>
            <w:tcBorders>
              <w:top w:val="single" w:sz="4" w:space="0" w:color="auto"/>
              <w:left w:val="single" w:sz="4" w:space="0" w:color="auto"/>
              <w:bottom w:val="single" w:sz="4" w:space="0" w:color="auto"/>
              <w:right w:val="single" w:sz="4" w:space="0" w:color="auto"/>
            </w:tcBorders>
            <w:noWrap/>
            <w:vAlign w:val="bottom"/>
          </w:tcPr>
          <w:p w:rsidR="00730E82" w:rsidRPr="00F45DB4" w:rsidRDefault="00730E82" w:rsidP="00E6214A">
            <w:pPr>
              <w:keepLines w:val="0"/>
              <w:spacing w:after="0"/>
              <w:rPr>
                <w:color w:val="000000"/>
                <w:sz w:val="23"/>
                <w:szCs w:val="23"/>
              </w:rPr>
            </w:pPr>
            <w:r w:rsidRPr="00F45DB4">
              <w:rPr>
                <w:color w:val="000000"/>
                <w:sz w:val="23"/>
                <w:szCs w:val="23"/>
              </w:rPr>
              <w:t>3731 East La Palma Avenue, Anaheim, CA 92806</w:t>
            </w:r>
          </w:p>
        </w:tc>
      </w:tr>
      <w:tr w:rsidR="00730E82" w:rsidRPr="00F45DB4" w:rsidTr="00263E6B">
        <w:trPr>
          <w:trHeight w:val="300"/>
          <w:jc w:val="center"/>
        </w:trPr>
        <w:tc>
          <w:tcPr>
            <w:tcW w:w="6843" w:type="dxa"/>
            <w:tcBorders>
              <w:top w:val="nil"/>
              <w:left w:val="single" w:sz="4" w:space="0" w:color="auto"/>
              <w:bottom w:val="single" w:sz="4" w:space="0" w:color="auto"/>
              <w:right w:val="single" w:sz="4" w:space="0" w:color="auto"/>
            </w:tcBorders>
            <w:noWrap/>
            <w:vAlign w:val="bottom"/>
          </w:tcPr>
          <w:p w:rsidR="00730E82" w:rsidRPr="00F45DB4" w:rsidRDefault="00730E82" w:rsidP="00EA2FBA">
            <w:pPr>
              <w:keepLines w:val="0"/>
              <w:spacing w:after="0"/>
              <w:rPr>
                <w:color w:val="000000"/>
                <w:sz w:val="23"/>
                <w:szCs w:val="23"/>
              </w:rPr>
            </w:pPr>
            <w:r w:rsidRPr="00F45DB4">
              <w:rPr>
                <w:color w:val="000000"/>
                <w:sz w:val="23"/>
                <w:szCs w:val="23"/>
              </w:rPr>
              <w:t>145 West Verdugo Avenue, Burbank, CA 91510</w:t>
            </w:r>
          </w:p>
        </w:tc>
      </w:tr>
      <w:tr w:rsidR="00730E82" w:rsidRPr="00F45DB4" w:rsidTr="00263E6B">
        <w:trPr>
          <w:trHeight w:val="300"/>
          <w:jc w:val="center"/>
        </w:trPr>
        <w:tc>
          <w:tcPr>
            <w:tcW w:w="6843" w:type="dxa"/>
            <w:tcBorders>
              <w:top w:val="nil"/>
              <w:left w:val="single" w:sz="4" w:space="0" w:color="auto"/>
              <w:bottom w:val="single" w:sz="4" w:space="0" w:color="auto"/>
              <w:right w:val="single" w:sz="4" w:space="0" w:color="auto"/>
            </w:tcBorders>
            <w:noWrap/>
            <w:vAlign w:val="bottom"/>
          </w:tcPr>
          <w:p w:rsidR="00730E82" w:rsidRPr="00F45DB4" w:rsidRDefault="00730E82" w:rsidP="001D3BB6">
            <w:pPr>
              <w:keepLines w:val="0"/>
              <w:spacing w:after="0"/>
              <w:rPr>
                <w:color w:val="000000"/>
                <w:sz w:val="23"/>
                <w:szCs w:val="23"/>
              </w:rPr>
            </w:pPr>
            <w:r w:rsidRPr="00F45DB4">
              <w:rPr>
                <w:color w:val="000000"/>
                <w:sz w:val="23"/>
                <w:szCs w:val="23"/>
              </w:rPr>
              <w:t>2855 Winchester Boulevard, Campbell, CA 95008</w:t>
            </w:r>
          </w:p>
        </w:tc>
      </w:tr>
      <w:tr w:rsidR="00730E82" w:rsidRPr="00F45DB4" w:rsidTr="00263E6B">
        <w:trPr>
          <w:trHeight w:val="300"/>
          <w:jc w:val="center"/>
        </w:trPr>
        <w:tc>
          <w:tcPr>
            <w:tcW w:w="6843" w:type="dxa"/>
            <w:tcBorders>
              <w:top w:val="nil"/>
              <w:left w:val="single" w:sz="4" w:space="0" w:color="auto"/>
              <w:bottom w:val="single" w:sz="4" w:space="0" w:color="auto"/>
              <w:right w:val="single" w:sz="4" w:space="0" w:color="auto"/>
            </w:tcBorders>
            <w:noWrap/>
            <w:vAlign w:val="bottom"/>
          </w:tcPr>
          <w:p w:rsidR="00730E82" w:rsidRPr="00F45DB4" w:rsidRDefault="00730E82" w:rsidP="00EA2FBA">
            <w:pPr>
              <w:keepLines w:val="0"/>
              <w:spacing w:after="0"/>
              <w:rPr>
                <w:color w:val="000000"/>
                <w:sz w:val="23"/>
                <w:szCs w:val="23"/>
              </w:rPr>
            </w:pPr>
            <w:r w:rsidRPr="00F45DB4">
              <w:rPr>
                <w:color w:val="000000"/>
                <w:sz w:val="23"/>
                <w:szCs w:val="23"/>
              </w:rPr>
              <w:t>12600 East End Avenue, Chino, CA 91710</w:t>
            </w:r>
          </w:p>
        </w:tc>
      </w:tr>
      <w:tr w:rsidR="00730E82" w:rsidRPr="00F45DB4" w:rsidTr="008B1697">
        <w:trPr>
          <w:trHeight w:val="300"/>
          <w:jc w:val="center"/>
        </w:trPr>
        <w:tc>
          <w:tcPr>
            <w:tcW w:w="6843" w:type="dxa"/>
            <w:tcBorders>
              <w:top w:val="nil"/>
              <w:left w:val="single" w:sz="4" w:space="0" w:color="auto"/>
              <w:bottom w:val="single" w:sz="4" w:space="0" w:color="auto"/>
              <w:right w:val="single" w:sz="4" w:space="0" w:color="auto"/>
            </w:tcBorders>
            <w:noWrap/>
            <w:vAlign w:val="bottom"/>
          </w:tcPr>
          <w:p w:rsidR="00730E82" w:rsidRPr="00F45DB4" w:rsidRDefault="00730E82" w:rsidP="008B1697">
            <w:pPr>
              <w:keepLines w:val="0"/>
              <w:spacing w:after="0"/>
              <w:rPr>
                <w:color w:val="000000"/>
                <w:sz w:val="23"/>
                <w:szCs w:val="23"/>
              </w:rPr>
            </w:pPr>
            <w:r w:rsidRPr="00F45DB4">
              <w:rPr>
                <w:color w:val="000000"/>
                <w:sz w:val="23"/>
                <w:szCs w:val="23"/>
              </w:rPr>
              <w:t>24505 West Dorris Avenue, Coalinga, CA 93210</w:t>
            </w:r>
          </w:p>
        </w:tc>
      </w:tr>
      <w:tr w:rsidR="00730E82" w:rsidRPr="00F45DB4" w:rsidTr="00263E6B">
        <w:trPr>
          <w:trHeight w:val="300"/>
          <w:jc w:val="center"/>
        </w:trPr>
        <w:tc>
          <w:tcPr>
            <w:tcW w:w="6843" w:type="dxa"/>
            <w:tcBorders>
              <w:top w:val="nil"/>
              <w:left w:val="single" w:sz="4" w:space="0" w:color="auto"/>
              <w:bottom w:val="single" w:sz="4" w:space="0" w:color="auto"/>
              <w:right w:val="single" w:sz="4" w:space="0" w:color="auto"/>
            </w:tcBorders>
            <w:noWrap/>
            <w:vAlign w:val="bottom"/>
          </w:tcPr>
          <w:p w:rsidR="00730E82" w:rsidRPr="00F45DB4" w:rsidRDefault="00730E82" w:rsidP="001D3BB6">
            <w:pPr>
              <w:keepLines w:val="0"/>
              <w:spacing w:after="0"/>
              <w:rPr>
                <w:color w:val="000000"/>
                <w:sz w:val="23"/>
                <w:szCs w:val="23"/>
              </w:rPr>
            </w:pPr>
            <w:r w:rsidRPr="00F45DB4">
              <w:rPr>
                <w:color w:val="000000"/>
                <w:sz w:val="23"/>
                <w:szCs w:val="23"/>
              </w:rPr>
              <w:t>2050 Harbor Boulevard, Costa Mesa, CA 92627</w:t>
            </w:r>
          </w:p>
        </w:tc>
      </w:tr>
      <w:tr w:rsidR="00730E82" w:rsidRPr="00F45DB4" w:rsidTr="00263E6B">
        <w:trPr>
          <w:trHeight w:val="300"/>
          <w:jc w:val="center"/>
        </w:trPr>
        <w:tc>
          <w:tcPr>
            <w:tcW w:w="6843" w:type="dxa"/>
            <w:tcBorders>
              <w:top w:val="nil"/>
              <w:left w:val="single" w:sz="4" w:space="0" w:color="auto"/>
              <w:bottom w:val="single" w:sz="4" w:space="0" w:color="auto"/>
              <w:right w:val="single" w:sz="4" w:space="0" w:color="auto"/>
            </w:tcBorders>
            <w:noWrap/>
            <w:vAlign w:val="bottom"/>
          </w:tcPr>
          <w:p w:rsidR="00730E82" w:rsidRPr="00F45DB4" w:rsidRDefault="00730E82" w:rsidP="00EA2FBA">
            <w:pPr>
              <w:keepLines w:val="0"/>
              <w:spacing w:after="0"/>
              <w:rPr>
                <w:color w:val="000000"/>
                <w:sz w:val="23"/>
                <w:szCs w:val="23"/>
              </w:rPr>
            </w:pPr>
            <w:r w:rsidRPr="00F45DB4">
              <w:rPr>
                <w:color w:val="000000"/>
                <w:sz w:val="23"/>
                <w:szCs w:val="23"/>
              </w:rPr>
              <w:t>21865 E. Copley Drive, Diamond Bar, CA 91765</w:t>
            </w:r>
          </w:p>
        </w:tc>
      </w:tr>
      <w:tr w:rsidR="00730E82" w:rsidRPr="00F45DB4" w:rsidTr="00263E6B">
        <w:trPr>
          <w:trHeight w:val="300"/>
          <w:jc w:val="center"/>
        </w:trPr>
        <w:tc>
          <w:tcPr>
            <w:tcW w:w="6843" w:type="dxa"/>
            <w:tcBorders>
              <w:top w:val="nil"/>
              <w:left w:val="single" w:sz="4" w:space="0" w:color="auto"/>
              <w:bottom w:val="single" w:sz="4" w:space="0" w:color="auto"/>
              <w:right w:val="single" w:sz="4" w:space="0" w:color="auto"/>
            </w:tcBorders>
            <w:noWrap/>
            <w:vAlign w:val="bottom"/>
          </w:tcPr>
          <w:p w:rsidR="00730E82" w:rsidRPr="00F45DB4" w:rsidRDefault="00730E82" w:rsidP="00EA2FBA">
            <w:pPr>
              <w:keepLines w:val="0"/>
              <w:spacing w:after="0"/>
              <w:rPr>
                <w:color w:val="000000"/>
                <w:sz w:val="23"/>
                <w:szCs w:val="23"/>
              </w:rPr>
            </w:pPr>
            <w:r w:rsidRPr="00F45DB4">
              <w:rPr>
                <w:color w:val="000000"/>
                <w:sz w:val="23"/>
                <w:szCs w:val="23"/>
              </w:rPr>
              <w:t>1172 45th Street, Emeryville, CA 94608</w:t>
            </w:r>
          </w:p>
        </w:tc>
      </w:tr>
      <w:tr w:rsidR="00730E82" w:rsidRPr="00F45DB4" w:rsidTr="008B1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843" w:type="dxa"/>
            <w:noWrap/>
            <w:vAlign w:val="bottom"/>
          </w:tcPr>
          <w:p w:rsidR="00730E82" w:rsidRPr="00F45DB4" w:rsidRDefault="00730E82" w:rsidP="008B1697">
            <w:pPr>
              <w:keepLines w:val="0"/>
              <w:spacing w:after="0"/>
              <w:rPr>
                <w:color w:val="000000"/>
                <w:sz w:val="23"/>
                <w:szCs w:val="23"/>
              </w:rPr>
            </w:pPr>
            <w:r w:rsidRPr="00F45DB4">
              <w:rPr>
                <w:color w:val="000000"/>
                <w:sz w:val="23"/>
                <w:szCs w:val="23"/>
              </w:rPr>
              <w:t>310 Encinitas Boulevard, Encinitas, CA 92024</w:t>
            </w:r>
          </w:p>
        </w:tc>
      </w:tr>
      <w:tr w:rsidR="00730E82" w:rsidRPr="00F45DB4" w:rsidTr="00F57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843" w:type="dxa"/>
            <w:noWrap/>
            <w:vAlign w:val="bottom"/>
          </w:tcPr>
          <w:p w:rsidR="00730E82" w:rsidRPr="00F45DB4" w:rsidRDefault="00730E82" w:rsidP="00F575AE">
            <w:pPr>
              <w:keepLines w:val="0"/>
              <w:spacing w:after="0"/>
              <w:rPr>
                <w:color w:val="000000"/>
                <w:sz w:val="23"/>
                <w:szCs w:val="23"/>
              </w:rPr>
            </w:pPr>
            <w:r w:rsidRPr="00F45DB4">
              <w:rPr>
                <w:color w:val="000000"/>
                <w:sz w:val="23"/>
                <w:szCs w:val="23"/>
              </w:rPr>
              <w:t>41700 Grimmer Boulevard, Fremont, CA 94538</w:t>
            </w:r>
          </w:p>
        </w:tc>
      </w:tr>
      <w:tr w:rsidR="00730E82" w:rsidRPr="00F45DB4" w:rsidTr="00263E6B">
        <w:trPr>
          <w:trHeight w:val="300"/>
          <w:jc w:val="center"/>
        </w:trPr>
        <w:tc>
          <w:tcPr>
            <w:tcW w:w="6843" w:type="dxa"/>
            <w:tcBorders>
              <w:top w:val="nil"/>
              <w:left w:val="single" w:sz="4" w:space="0" w:color="auto"/>
              <w:bottom w:val="single" w:sz="4" w:space="0" w:color="auto"/>
              <w:right w:val="single" w:sz="4" w:space="0" w:color="auto"/>
            </w:tcBorders>
            <w:noWrap/>
            <w:vAlign w:val="bottom"/>
          </w:tcPr>
          <w:p w:rsidR="00730E82" w:rsidRPr="00F45DB4" w:rsidRDefault="00730E82" w:rsidP="00EA2FBA">
            <w:pPr>
              <w:keepLines w:val="0"/>
              <w:spacing w:after="0"/>
              <w:rPr>
                <w:color w:val="000000"/>
                <w:sz w:val="23"/>
                <w:szCs w:val="23"/>
              </w:rPr>
            </w:pPr>
            <w:r w:rsidRPr="00F45DB4">
              <w:rPr>
                <w:color w:val="000000"/>
                <w:sz w:val="23"/>
                <w:szCs w:val="23"/>
              </w:rPr>
              <w:t>25800 South Western Avenue, Harbor City, CA 90710</w:t>
            </w:r>
          </w:p>
        </w:tc>
      </w:tr>
      <w:tr w:rsidR="00730E82" w:rsidRPr="00F45DB4" w:rsidTr="00263E6B">
        <w:trPr>
          <w:trHeight w:val="300"/>
          <w:jc w:val="center"/>
        </w:trPr>
        <w:tc>
          <w:tcPr>
            <w:tcW w:w="6843" w:type="dxa"/>
            <w:tcBorders>
              <w:top w:val="nil"/>
              <w:left w:val="single" w:sz="4" w:space="0" w:color="auto"/>
              <w:bottom w:val="single" w:sz="4" w:space="0" w:color="auto"/>
              <w:right w:val="single" w:sz="4" w:space="0" w:color="auto"/>
            </w:tcBorders>
            <w:noWrap/>
            <w:vAlign w:val="bottom"/>
          </w:tcPr>
          <w:p w:rsidR="00730E82" w:rsidRPr="00F45DB4" w:rsidRDefault="00730E82" w:rsidP="00EA2FBA">
            <w:pPr>
              <w:keepLines w:val="0"/>
              <w:spacing w:after="0"/>
              <w:rPr>
                <w:color w:val="000000"/>
                <w:sz w:val="23"/>
                <w:szCs w:val="23"/>
              </w:rPr>
            </w:pPr>
            <w:r w:rsidRPr="00F45DB4">
              <w:rPr>
                <w:color w:val="000000"/>
                <w:sz w:val="23"/>
                <w:szCs w:val="23"/>
              </w:rPr>
              <w:t>391 West A Street, Hayward, CA 94541</w:t>
            </w:r>
          </w:p>
        </w:tc>
      </w:tr>
      <w:tr w:rsidR="00730E82" w:rsidRPr="00F45DB4" w:rsidTr="00263E6B">
        <w:trPr>
          <w:trHeight w:val="300"/>
          <w:jc w:val="center"/>
        </w:trPr>
        <w:tc>
          <w:tcPr>
            <w:tcW w:w="6843" w:type="dxa"/>
            <w:tcBorders>
              <w:top w:val="nil"/>
              <w:left w:val="single" w:sz="4" w:space="0" w:color="auto"/>
              <w:bottom w:val="single" w:sz="4" w:space="0" w:color="auto"/>
              <w:right w:val="single" w:sz="4" w:space="0" w:color="auto"/>
            </w:tcBorders>
            <w:noWrap/>
            <w:vAlign w:val="bottom"/>
            <w:hideMark/>
          </w:tcPr>
          <w:p w:rsidR="00730E82" w:rsidRPr="00F45DB4" w:rsidRDefault="00730E82" w:rsidP="00EA2FBA">
            <w:pPr>
              <w:keepLines w:val="0"/>
              <w:spacing w:after="0"/>
              <w:rPr>
                <w:color w:val="000000"/>
                <w:sz w:val="23"/>
                <w:szCs w:val="23"/>
              </w:rPr>
            </w:pPr>
            <w:r w:rsidRPr="00F45DB4">
              <w:rPr>
                <w:color w:val="000000"/>
                <w:sz w:val="23"/>
                <w:szCs w:val="23"/>
              </w:rPr>
              <w:t>19172 Jamboree Road, Irvine, CA 92612</w:t>
            </w:r>
          </w:p>
        </w:tc>
      </w:tr>
      <w:tr w:rsidR="00730E82" w:rsidRPr="00F45DB4" w:rsidTr="00263E6B">
        <w:trPr>
          <w:trHeight w:val="300"/>
          <w:jc w:val="center"/>
        </w:trPr>
        <w:tc>
          <w:tcPr>
            <w:tcW w:w="6843" w:type="dxa"/>
            <w:tcBorders>
              <w:top w:val="nil"/>
              <w:left w:val="single" w:sz="4" w:space="0" w:color="auto"/>
              <w:bottom w:val="single" w:sz="4" w:space="0" w:color="auto"/>
              <w:right w:val="single" w:sz="4" w:space="0" w:color="auto"/>
            </w:tcBorders>
            <w:noWrap/>
            <w:vAlign w:val="bottom"/>
          </w:tcPr>
          <w:p w:rsidR="00730E82" w:rsidRPr="00F45DB4" w:rsidRDefault="00730E82" w:rsidP="00EA2FBA">
            <w:pPr>
              <w:keepLines w:val="0"/>
              <w:spacing w:after="0"/>
              <w:rPr>
                <w:color w:val="000000"/>
                <w:sz w:val="23"/>
                <w:szCs w:val="23"/>
              </w:rPr>
            </w:pPr>
            <w:r w:rsidRPr="00F45DB4">
              <w:rPr>
                <w:color w:val="000000"/>
                <w:sz w:val="23"/>
                <w:szCs w:val="23"/>
              </w:rPr>
              <w:t>550 Foothill Boulevard, La Canada Flintridge, CA 91011</w:t>
            </w:r>
          </w:p>
        </w:tc>
      </w:tr>
      <w:tr w:rsidR="00730E82" w:rsidRPr="00F45DB4" w:rsidTr="00263E6B">
        <w:trPr>
          <w:trHeight w:val="300"/>
          <w:jc w:val="center"/>
        </w:trPr>
        <w:tc>
          <w:tcPr>
            <w:tcW w:w="6843" w:type="dxa"/>
            <w:tcBorders>
              <w:top w:val="nil"/>
              <w:left w:val="single" w:sz="4" w:space="0" w:color="auto"/>
              <w:bottom w:val="single" w:sz="4" w:space="0" w:color="auto"/>
              <w:right w:val="single" w:sz="4" w:space="0" w:color="auto"/>
            </w:tcBorders>
            <w:noWrap/>
            <w:vAlign w:val="bottom"/>
          </w:tcPr>
          <w:p w:rsidR="00730E82" w:rsidRPr="00F45DB4" w:rsidRDefault="00730E82" w:rsidP="00EA2FBA">
            <w:pPr>
              <w:keepLines w:val="0"/>
              <w:spacing w:after="0"/>
              <w:rPr>
                <w:color w:val="000000"/>
                <w:sz w:val="23"/>
                <w:szCs w:val="23"/>
              </w:rPr>
            </w:pPr>
            <w:r w:rsidRPr="00F45DB4">
              <w:rPr>
                <w:color w:val="000000"/>
                <w:sz w:val="23"/>
                <w:szCs w:val="23"/>
              </w:rPr>
              <w:t>20731 Lake Forest Drive, Lake Forest, CA 92630</w:t>
            </w:r>
          </w:p>
        </w:tc>
      </w:tr>
      <w:tr w:rsidR="00730E82" w:rsidRPr="00F45DB4" w:rsidTr="00263E6B">
        <w:trPr>
          <w:trHeight w:val="300"/>
          <w:jc w:val="center"/>
        </w:trPr>
        <w:tc>
          <w:tcPr>
            <w:tcW w:w="6843" w:type="dxa"/>
            <w:tcBorders>
              <w:top w:val="nil"/>
              <w:left w:val="single" w:sz="4" w:space="0" w:color="auto"/>
              <w:bottom w:val="single" w:sz="4" w:space="0" w:color="auto"/>
              <w:right w:val="single" w:sz="4" w:space="0" w:color="auto"/>
            </w:tcBorders>
            <w:noWrap/>
            <w:vAlign w:val="bottom"/>
          </w:tcPr>
          <w:p w:rsidR="00730E82" w:rsidRPr="00F45DB4" w:rsidRDefault="00730E82" w:rsidP="00EA2FBA">
            <w:pPr>
              <w:keepLines w:val="0"/>
              <w:spacing w:after="0"/>
              <w:rPr>
                <w:color w:val="000000"/>
                <w:sz w:val="23"/>
                <w:szCs w:val="23"/>
              </w:rPr>
            </w:pPr>
            <w:r w:rsidRPr="00F45DB4">
              <w:rPr>
                <w:color w:val="000000"/>
                <w:sz w:val="23"/>
                <w:szCs w:val="23"/>
              </w:rPr>
              <w:t>15606 Inglewood Avenue, Lawndale, CA 90260</w:t>
            </w:r>
          </w:p>
        </w:tc>
      </w:tr>
      <w:tr w:rsidR="00730E82" w:rsidRPr="00F45DB4" w:rsidTr="008B1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843" w:type="dxa"/>
            <w:noWrap/>
            <w:vAlign w:val="bottom"/>
          </w:tcPr>
          <w:p w:rsidR="00730E82" w:rsidRPr="00F45DB4" w:rsidRDefault="00730E82" w:rsidP="008B1697">
            <w:pPr>
              <w:keepLines w:val="0"/>
              <w:spacing w:after="0"/>
              <w:rPr>
                <w:color w:val="000000"/>
                <w:sz w:val="23"/>
                <w:szCs w:val="23"/>
              </w:rPr>
            </w:pPr>
            <w:r w:rsidRPr="00F45DB4">
              <w:rPr>
                <w:color w:val="000000"/>
                <w:sz w:val="23"/>
                <w:szCs w:val="23"/>
              </w:rPr>
              <w:t>3401 Long Beach Boulevard, Long Beach, CA 90807</w:t>
            </w:r>
          </w:p>
        </w:tc>
      </w:tr>
      <w:tr w:rsidR="00730E82" w:rsidRPr="00F45DB4" w:rsidTr="009603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843" w:type="dxa"/>
            <w:noWrap/>
            <w:vAlign w:val="bottom"/>
          </w:tcPr>
          <w:p w:rsidR="00730E82" w:rsidRPr="00F45DB4" w:rsidRDefault="00730E82" w:rsidP="002A78AB">
            <w:pPr>
              <w:keepLines w:val="0"/>
              <w:spacing w:after="0"/>
              <w:rPr>
                <w:color w:val="000000"/>
                <w:sz w:val="23"/>
                <w:szCs w:val="23"/>
              </w:rPr>
            </w:pPr>
            <w:r w:rsidRPr="00F45DB4">
              <w:rPr>
                <w:color w:val="000000"/>
                <w:sz w:val="23"/>
                <w:szCs w:val="23"/>
              </w:rPr>
              <w:t xml:space="preserve">2300 Homestead Road, Los Altos, CA 94024 </w:t>
            </w:r>
          </w:p>
        </w:tc>
      </w:tr>
      <w:tr w:rsidR="00730E82" w:rsidRPr="00F45DB4" w:rsidTr="008B1697">
        <w:trPr>
          <w:trHeight w:val="300"/>
          <w:jc w:val="center"/>
        </w:trPr>
        <w:tc>
          <w:tcPr>
            <w:tcW w:w="6843" w:type="dxa"/>
            <w:tcBorders>
              <w:top w:val="nil"/>
              <w:left w:val="single" w:sz="4" w:space="0" w:color="auto"/>
              <w:bottom w:val="single" w:sz="4" w:space="0" w:color="auto"/>
              <w:right w:val="single" w:sz="4" w:space="0" w:color="auto"/>
            </w:tcBorders>
            <w:noWrap/>
            <w:vAlign w:val="bottom"/>
          </w:tcPr>
          <w:p w:rsidR="00730E82" w:rsidRPr="00F45DB4" w:rsidRDefault="00730E82" w:rsidP="008B1697">
            <w:pPr>
              <w:keepLines w:val="0"/>
              <w:spacing w:after="0"/>
              <w:rPr>
                <w:color w:val="000000"/>
                <w:sz w:val="23"/>
                <w:szCs w:val="23"/>
              </w:rPr>
            </w:pPr>
            <w:r w:rsidRPr="00F45DB4">
              <w:rPr>
                <w:color w:val="000000"/>
                <w:sz w:val="23"/>
                <w:szCs w:val="23"/>
              </w:rPr>
              <w:t>11261 Santa Monica Boulevard, Los Angeles, CA 90024</w:t>
            </w:r>
          </w:p>
        </w:tc>
      </w:tr>
      <w:tr w:rsidR="00730E82" w:rsidRPr="00F45DB4" w:rsidTr="009603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843" w:type="dxa"/>
            <w:noWrap/>
            <w:vAlign w:val="bottom"/>
          </w:tcPr>
          <w:p w:rsidR="00730E82" w:rsidRPr="00F45DB4" w:rsidRDefault="00730E82" w:rsidP="00EA2FBA">
            <w:pPr>
              <w:keepLines w:val="0"/>
              <w:spacing w:after="0"/>
              <w:rPr>
                <w:color w:val="000000"/>
                <w:sz w:val="23"/>
                <w:szCs w:val="23"/>
              </w:rPr>
            </w:pPr>
            <w:r w:rsidRPr="00F45DB4">
              <w:rPr>
                <w:color w:val="000000"/>
                <w:sz w:val="23"/>
                <w:szCs w:val="23"/>
              </w:rPr>
              <w:t>10400 Aviation Boulevard, Los Angeles, CA, 90046</w:t>
            </w:r>
          </w:p>
        </w:tc>
      </w:tr>
      <w:tr w:rsidR="0006223D" w:rsidRPr="00F45DB4" w:rsidTr="009603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843" w:type="dxa"/>
            <w:noWrap/>
            <w:vAlign w:val="bottom"/>
          </w:tcPr>
          <w:p w:rsidR="0006223D" w:rsidRPr="00F45DB4" w:rsidRDefault="0006223D" w:rsidP="0006223D">
            <w:pPr>
              <w:keepLines w:val="0"/>
              <w:spacing w:after="0"/>
              <w:jc w:val="center"/>
              <w:rPr>
                <w:color w:val="000000"/>
                <w:sz w:val="23"/>
                <w:szCs w:val="23"/>
              </w:rPr>
            </w:pPr>
            <w:r w:rsidRPr="0006223D">
              <w:rPr>
                <w:b/>
                <w:color w:val="000000"/>
                <w:sz w:val="23"/>
                <w:szCs w:val="23"/>
              </w:rPr>
              <w:lastRenderedPageBreak/>
              <w:t>Station Addresses</w:t>
            </w:r>
          </w:p>
        </w:tc>
      </w:tr>
      <w:tr w:rsidR="00730E82" w:rsidRPr="00F45DB4" w:rsidTr="009603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843" w:type="dxa"/>
            <w:noWrap/>
            <w:vAlign w:val="bottom"/>
          </w:tcPr>
          <w:p w:rsidR="00730E82" w:rsidRPr="00F45DB4" w:rsidRDefault="00730E82" w:rsidP="00EA2FBA">
            <w:pPr>
              <w:keepLines w:val="0"/>
              <w:spacing w:after="0"/>
              <w:rPr>
                <w:color w:val="000000"/>
                <w:sz w:val="23"/>
                <w:szCs w:val="23"/>
              </w:rPr>
            </w:pPr>
            <w:r w:rsidRPr="00F45DB4">
              <w:rPr>
                <w:color w:val="000000"/>
                <w:sz w:val="23"/>
                <w:szCs w:val="23"/>
              </w:rPr>
              <w:t>7751 Beverly Boulevard, Los Angeles, CA 90036</w:t>
            </w:r>
          </w:p>
        </w:tc>
      </w:tr>
      <w:tr w:rsidR="00730E82" w:rsidRPr="00F45DB4" w:rsidTr="009603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843" w:type="dxa"/>
            <w:noWrap/>
            <w:vAlign w:val="bottom"/>
          </w:tcPr>
          <w:p w:rsidR="00730E82" w:rsidRPr="00F45DB4" w:rsidRDefault="00730E82" w:rsidP="00EA2FBA">
            <w:pPr>
              <w:keepLines w:val="0"/>
              <w:spacing w:after="0"/>
              <w:rPr>
                <w:color w:val="000000"/>
                <w:sz w:val="23"/>
                <w:szCs w:val="23"/>
              </w:rPr>
            </w:pPr>
            <w:r w:rsidRPr="00F45DB4">
              <w:rPr>
                <w:color w:val="000000"/>
                <w:sz w:val="23"/>
                <w:szCs w:val="23"/>
              </w:rPr>
              <w:t>5700 Hollywood Boulevard, Los Angeles, CA 90028</w:t>
            </w:r>
          </w:p>
        </w:tc>
      </w:tr>
      <w:tr w:rsidR="00730E82" w:rsidRPr="00F45DB4" w:rsidTr="009603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843" w:type="dxa"/>
            <w:noWrap/>
            <w:vAlign w:val="bottom"/>
          </w:tcPr>
          <w:p w:rsidR="00730E82" w:rsidRPr="00F45DB4" w:rsidRDefault="00730E82" w:rsidP="00EA2FBA">
            <w:pPr>
              <w:keepLines w:val="0"/>
              <w:spacing w:after="0"/>
              <w:rPr>
                <w:color w:val="000000"/>
                <w:sz w:val="23"/>
                <w:szCs w:val="23"/>
              </w:rPr>
            </w:pPr>
            <w:r w:rsidRPr="00F45DB4">
              <w:rPr>
                <w:color w:val="000000"/>
                <w:sz w:val="23"/>
                <w:szCs w:val="23"/>
              </w:rPr>
              <w:t>8126 Lincoln Boulevard, Los Angeles, CA 90045</w:t>
            </w:r>
          </w:p>
        </w:tc>
      </w:tr>
      <w:tr w:rsidR="00730E82" w:rsidRPr="00F45DB4" w:rsidTr="009603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843" w:type="dxa"/>
            <w:noWrap/>
            <w:vAlign w:val="bottom"/>
          </w:tcPr>
          <w:p w:rsidR="00730E82" w:rsidRPr="00F45DB4" w:rsidRDefault="00730E82" w:rsidP="00EA2FBA">
            <w:pPr>
              <w:keepLines w:val="0"/>
              <w:spacing w:after="0"/>
              <w:rPr>
                <w:color w:val="000000"/>
                <w:sz w:val="23"/>
                <w:szCs w:val="23"/>
              </w:rPr>
            </w:pPr>
            <w:r w:rsidRPr="00F45DB4">
              <w:rPr>
                <w:color w:val="000000"/>
                <w:sz w:val="23"/>
                <w:szCs w:val="23"/>
              </w:rPr>
              <w:t>5151 State University Drive, Los Angeles, CA 90032</w:t>
            </w:r>
          </w:p>
        </w:tc>
      </w:tr>
      <w:tr w:rsidR="00730E82" w:rsidRPr="00F45DB4" w:rsidTr="009603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843" w:type="dxa"/>
            <w:noWrap/>
            <w:vAlign w:val="bottom"/>
          </w:tcPr>
          <w:p w:rsidR="00730E82" w:rsidRPr="00F45DB4" w:rsidRDefault="00730E82" w:rsidP="00EA2FBA">
            <w:pPr>
              <w:keepLines w:val="0"/>
              <w:spacing w:after="0"/>
              <w:rPr>
                <w:color w:val="000000"/>
                <w:sz w:val="23"/>
                <w:szCs w:val="23"/>
              </w:rPr>
            </w:pPr>
            <w:r w:rsidRPr="00F45DB4">
              <w:rPr>
                <w:color w:val="000000"/>
                <w:sz w:val="23"/>
                <w:szCs w:val="23"/>
              </w:rPr>
              <w:t>570 Redwood Highway, Mill Valley, CA 94941</w:t>
            </w:r>
          </w:p>
        </w:tc>
      </w:tr>
      <w:tr w:rsidR="00730E82" w:rsidRPr="00F45DB4" w:rsidTr="009603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843" w:type="dxa"/>
            <w:noWrap/>
            <w:vAlign w:val="bottom"/>
          </w:tcPr>
          <w:p w:rsidR="00730E82" w:rsidRPr="00F45DB4" w:rsidRDefault="00730E82" w:rsidP="00EA2FBA">
            <w:pPr>
              <w:keepLines w:val="0"/>
              <w:spacing w:after="0"/>
              <w:rPr>
                <w:color w:val="000000"/>
                <w:sz w:val="23"/>
                <w:szCs w:val="23"/>
              </w:rPr>
            </w:pPr>
            <w:r w:rsidRPr="00F45DB4">
              <w:rPr>
                <w:color w:val="000000"/>
                <w:sz w:val="23"/>
                <w:szCs w:val="23"/>
              </w:rPr>
              <w:t>830 Leong Drive, Mountain View, CA 94043</w:t>
            </w:r>
          </w:p>
        </w:tc>
      </w:tr>
      <w:tr w:rsidR="00730E82" w:rsidRPr="00F45DB4" w:rsidTr="008B1697">
        <w:trPr>
          <w:trHeight w:val="300"/>
          <w:jc w:val="center"/>
        </w:trPr>
        <w:tc>
          <w:tcPr>
            <w:tcW w:w="6843" w:type="dxa"/>
            <w:tcBorders>
              <w:top w:val="nil"/>
              <w:left w:val="single" w:sz="4" w:space="0" w:color="auto"/>
              <w:bottom w:val="single" w:sz="4" w:space="0" w:color="auto"/>
              <w:right w:val="single" w:sz="4" w:space="0" w:color="auto"/>
            </w:tcBorders>
            <w:noWrap/>
            <w:vAlign w:val="bottom"/>
          </w:tcPr>
          <w:p w:rsidR="00730E82" w:rsidRPr="00F45DB4" w:rsidRDefault="00730E82" w:rsidP="008B1697">
            <w:pPr>
              <w:keepLines w:val="0"/>
              <w:spacing w:after="0"/>
              <w:rPr>
                <w:color w:val="000000"/>
                <w:sz w:val="23"/>
                <w:szCs w:val="23"/>
              </w:rPr>
            </w:pPr>
            <w:r w:rsidRPr="00F45DB4">
              <w:rPr>
                <w:color w:val="000000"/>
                <w:sz w:val="23"/>
                <w:szCs w:val="23"/>
              </w:rPr>
              <w:t>1600 Jamboree Road, Newport Beach, CA 92660</w:t>
            </w:r>
          </w:p>
        </w:tc>
      </w:tr>
      <w:tr w:rsidR="00213736" w:rsidRPr="00F45DB4" w:rsidTr="008B1697">
        <w:trPr>
          <w:trHeight w:val="300"/>
          <w:jc w:val="center"/>
        </w:trPr>
        <w:tc>
          <w:tcPr>
            <w:tcW w:w="6843" w:type="dxa"/>
            <w:tcBorders>
              <w:top w:val="nil"/>
              <w:left w:val="single" w:sz="4" w:space="0" w:color="auto"/>
              <w:bottom w:val="single" w:sz="4" w:space="0" w:color="auto"/>
              <w:right w:val="single" w:sz="4" w:space="0" w:color="auto"/>
            </w:tcBorders>
            <w:noWrap/>
            <w:vAlign w:val="bottom"/>
          </w:tcPr>
          <w:p w:rsidR="00213736" w:rsidRPr="0046434D" w:rsidRDefault="00213736" w:rsidP="008B1697">
            <w:pPr>
              <w:keepLines w:val="0"/>
              <w:spacing w:after="0"/>
              <w:rPr>
                <w:color w:val="000000"/>
                <w:sz w:val="23"/>
                <w:szCs w:val="23"/>
              </w:rPr>
            </w:pPr>
            <w:r w:rsidRPr="0046434D">
              <w:rPr>
                <w:color w:val="000000"/>
                <w:sz w:val="23"/>
                <w:szCs w:val="23"/>
              </w:rPr>
              <w:t>5957 Vineland Avenue, North Hollywood, CA 91601</w:t>
            </w:r>
          </w:p>
        </w:tc>
      </w:tr>
      <w:tr w:rsidR="00730E82" w:rsidRPr="00F45DB4" w:rsidTr="009603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843" w:type="dxa"/>
            <w:noWrap/>
            <w:vAlign w:val="bottom"/>
          </w:tcPr>
          <w:p w:rsidR="00730E82" w:rsidRPr="00F45DB4" w:rsidRDefault="00730E82" w:rsidP="00EA2FBA">
            <w:pPr>
              <w:keepLines w:val="0"/>
              <w:spacing w:after="0"/>
              <w:rPr>
                <w:color w:val="000000"/>
                <w:sz w:val="23"/>
                <w:szCs w:val="23"/>
              </w:rPr>
            </w:pPr>
            <w:r w:rsidRPr="00F45DB4">
              <w:rPr>
                <w:color w:val="000000"/>
                <w:sz w:val="23"/>
                <w:szCs w:val="23"/>
              </w:rPr>
              <w:t>1850 Holt Boulevard, Ontario, CA 91761</w:t>
            </w:r>
          </w:p>
        </w:tc>
      </w:tr>
      <w:tr w:rsidR="00730E82" w:rsidRPr="00F45DB4" w:rsidTr="009603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843" w:type="dxa"/>
            <w:noWrap/>
            <w:vAlign w:val="bottom"/>
          </w:tcPr>
          <w:p w:rsidR="00730E82" w:rsidRPr="00F45DB4" w:rsidRDefault="00730E82" w:rsidP="00EA2FBA">
            <w:pPr>
              <w:keepLines w:val="0"/>
              <w:spacing w:after="0"/>
              <w:rPr>
                <w:color w:val="000000"/>
                <w:sz w:val="23"/>
                <w:szCs w:val="23"/>
              </w:rPr>
            </w:pPr>
            <w:r w:rsidRPr="00F45DB4">
              <w:rPr>
                <w:color w:val="000000"/>
                <w:sz w:val="23"/>
                <w:szCs w:val="23"/>
              </w:rPr>
              <w:t>1914 East Chapman Avenue, Orange, CA 92867</w:t>
            </w:r>
          </w:p>
        </w:tc>
      </w:tr>
      <w:tr w:rsidR="00730E82" w:rsidRPr="00F45DB4" w:rsidTr="009603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843" w:type="dxa"/>
            <w:noWrap/>
            <w:vAlign w:val="bottom"/>
          </w:tcPr>
          <w:p w:rsidR="00730E82" w:rsidRPr="00F45DB4" w:rsidRDefault="00730E82" w:rsidP="00EA2FBA">
            <w:pPr>
              <w:keepLines w:val="0"/>
              <w:spacing w:after="0"/>
              <w:rPr>
                <w:color w:val="000000"/>
                <w:sz w:val="23"/>
                <w:szCs w:val="23"/>
              </w:rPr>
            </w:pPr>
            <w:r w:rsidRPr="00F45DB4">
              <w:rPr>
                <w:color w:val="000000"/>
                <w:sz w:val="23"/>
                <w:szCs w:val="23"/>
              </w:rPr>
              <w:t>3601 El Camino Real, Palo Alto, CA 94036</w:t>
            </w:r>
          </w:p>
        </w:tc>
      </w:tr>
      <w:tr w:rsidR="00730E82" w:rsidRPr="00F45DB4" w:rsidTr="009603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843" w:type="dxa"/>
            <w:noWrap/>
            <w:vAlign w:val="bottom"/>
          </w:tcPr>
          <w:p w:rsidR="00730E82" w:rsidRPr="00F45DB4" w:rsidRDefault="00730E82" w:rsidP="00522DEA">
            <w:pPr>
              <w:keepLines w:val="0"/>
              <w:spacing w:after="0"/>
              <w:rPr>
                <w:color w:val="000000"/>
                <w:sz w:val="23"/>
                <w:szCs w:val="23"/>
              </w:rPr>
            </w:pPr>
            <w:r w:rsidRPr="00F45DB4">
              <w:rPr>
                <w:color w:val="000000"/>
                <w:sz w:val="23"/>
                <w:szCs w:val="23"/>
              </w:rPr>
              <w:t xml:space="preserve">28103 Hawthorne </w:t>
            </w:r>
            <w:r w:rsidR="00021C3D" w:rsidRPr="00F45DB4">
              <w:rPr>
                <w:color w:val="000000"/>
                <w:sz w:val="23"/>
                <w:szCs w:val="23"/>
              </w:rPr>
              <w:t>Boulevard</w:t>
            </w:r>
            <w:r w:rsidRPr="00F45DB4">
              <w:rPr>
                <w:color w:val="000000"/>
                <w:sz w:val="23"/>
                <w:szCs w:val="23"/>
              </w:rPr>
              <w:t>, Rancho Palos Verdes, CA 90275</w:t>
            </w:r>
          </w:p>
        </w:tc>
      </w:tr>
      <w:tr w:rsidR="00730E82" w:rsidRPr="00F45DB4" w:rsidTr="009603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843" w:type="dxa"/>
            <w:noWrap/>
            <w:vAlign w:val="bottom"/>
          </w:tcPr>
          <w:p w:rsidR="00730E82" w:rsidRPr="00F45DB4" w:rsidRDefault="00730E82" w:rsidP="00EA2FBA">
            <w:pPr>
              <w:keepLines w:val="0"/>
              <w:spacing w:after="0"/>
              <w:rPr>
                <w:color w:val="000000"/>
                <w:sz w:val="23"/>
                <w:szCs w:val="23"/>
              </w:rPr>
            </w:pPr>
            <w:r w:rsidRPr="00F45DB4">
              <w:rPr>
                <w:color w:val="000000"/>
                <w:sz w:val="23"/>
                <w:szCs w:val="23"/>
              </w:rPr>
              <w:t>8095 Lincoln Avenue, Riverside, CA 92504</w:t>
            </w:r>
          </w:p>
        </w:tc>
      </w:tr>
      <w:tr w:rsidR="00730E82" w:rsidRPr="00F45DB4" w:rsidTr="009603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843" w:type="dxa"/>
            <w:noWrap/>
            <w:vAlign w:val="bottom"/>
          </w:tcPr>
          <w:p w:rsidR="00730E82" w:rsidRPr="00F45DB4" w:rsidRDefault="00730E82" w:rsidP="00EA2FBA">
            <w:pPr>
              <w:keepLines w:val="0"/>
              <w:spacing w:after="0"/>
              <w:rPr>
                <w:color w:val="000000"/>
                <w:sz w:val="23"/>
                <w:szCs w:val="23"/>
              </w:rPr>
            </w:pPr>
            <w:r w:rsidRPr="00F45DB4">
              <w:rPr>
                <w:color w:val="000000"/>
                <w:sz w:val="23"/>
                <w:szCs w:val="23"/>
              </w:rPr>
              <w:t>5060 Redwood Drive, Rohnert Park, CA 94928</w:t>
            </w:r>
          </w:p>
        </w:tc>
      </w:tr>
      <w:tr w:rsidR="00730E82" w:rsidRPr="00F45DB4" w:rsidTr="009603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843" w:type="dxa"/>
            <w:noWrap/>
            <w:vAlign w:val="bottom"/>
          </w:tcPr>
          <w:p w:rsidR="00730E82" w:rsidRPr="00F45DB4" w:rsidRDefault="00730E82" w:rsidP="00EA2FBA">
            <w:pPr>
              <w:keepLines w:val="0"/>
              <w:spacing w:after="0"/>
              <w:rPr>
                <w:color w:val="000000"/>
                <w:sz w:val="23"/>
                <w:szCs w:val="23"/>
              </w:rPr>
            </w:pPr>
            <w:r w:rsidRPr="00F45DB4">
              <w:rPr>
                <w:color w:val="000000"/>
                <w:sz w:val="23"/>
                <w:szCs w:val="23"/>
              </w:rPr>
              <w:t>3060 Carmel Valley Road, San Diego, CA 92130</w:t>
            </w:r>
          </w:p>
        </w:tc>
      </w:tr>
      <w:tr w:rsidR="00730E82" w:rsidRPr="00F45DB4" w:rsidTr="008B1697">
        <w:trPr>
          <w:trHeight w:val="300"/>
          <w:jc w:val="center"/>
        </w:trPr>
        <w:tc>
          <w:tcPr>
            <w:tcW w:w="6843" w:type="dxa"/>
            <w:tcBorders>
              <w:top w:val="nil"/>
              <w:left w:val="single" w:sz="4" w:space="0" w:color="auto"/>
              <w:bottom w:val="single" w:sz="4" w:space="0" w:color="auto"/>
              <w:right w:val="single" w:sz="4" w:space="0" w:color="auto"/>
            </w:tcBorders>
            <w:noWrap/>
            <w:vAlign w:val="bottom"/>
          </w:tcPr>
          <w:p w:rsidR="00730E82" w:rsidRPr="00F45DB4" w:rsidRDefault="008F5E65" w:rsidP="008B1697">
            <w:pPr>
              <w:keepLines w:val="0"/>
              <w:spacing w:after="0"/>
              <w:rPr>
                <w:color w:val="000000"/>
                <w:sz w:val="23"/>
                <w:szCs w:val="23"/>
              </w:rPr>
            </w:pPr>
            <w:r w:rsidRPr="0046434D">
              <w:rPr>
                <w:color w:val="000000"/>
                <w:sz w:val="23"/>
                <w:szCs w:val="23"/>
              </w:rPr>
              <w:t xml:space="preserve">2101 </w:t>
            </w:r>
            <w:r w:rsidR="00730E82" w:rsidRPr="0046434D">
              <w:rPr>
                <w:color w:val="000000"/>
                <w:sz w:val="23"/>
                <w:szCs w:val="23"/>
              </w:rPr>
              <w:t>N</w:t>
            </w:r>
            <w:r w:rsidR="00730E82" w:rsidRPr="00F45DB4">
              <w:rPr>
                <w:color w:val="000000"/>
                <w:sz w:val="23"/>
                <w:szCs w:val="23"/>
              </w:rPr>
              <w:t>orth First Street, San Jose, CA 95131</w:t>
            </w:r>
          </w:p>
        </w:tc>
      </w:tr>
      <w:tr w:rsidR="00730E82" w:rsidRPr="00F45DB4" w:rsidTr="008B1697">
        <w:trPr>
          <w:trHeight w:val="300"/>
          <w:jc w:val="center"/>
        </w:trPr>
        <w:tc>
          <w:tcPr>
            <w:tcW w:w="6843" w:type="dxa"/>
            <w:tcBorders>
              <w:top w:val="nil"/>
              <w:left w:val="single" w:sz="4" w:space="0" w:color="auto"/>
              <w:bottom w:val="single" w:sz="4" w:space="0" w:color="auto"/>
              <w:right w:val="single" w:sz="4" w:space="0" w:color="auto"/>
            </w:tcBorders>
            <w:noWrap/>
            <w:vAlign w:val="bottom"/>
          </w:tcPr>
          <w:p w:rsidR="00730E82" w:rsidRPr="00F45DB4" w:rsidRDefault="00730E82" w:rsidP="008B1697">
            <w:pPr>
              <w:keepLines w:val="0"/>
              <w:spacing w:after="0"/>
              <w:rPr>
                <w:color w:val="000000"/>
                <w:sz w:val="23"/>
                <w:szCs w:val="23"/>
              </w:rPr>
            </w:pPr>
            <w:r w:rsidRPr="00F45DB4">
              <w:rPr>
                <w:color w:val="000000"/>
                <w:sz w:val="23"/>
                <w:szCs w:val="23"/>
              </w:rPr>
              <w:t>26572 Junipero Serra Road, San Juan Capistrano, CA 92675</w:t>
            </w:r>
          </w:p>
        </w:tc>
      </w:tr>
      <w:tr w:rsidR="00730E82" w:rsidRPr="00F45DB4" w:rsidTr="009603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843" w:type="dxa"/>
            <w:noWrap/>
            <w:vAlign w:val="bottom"/>
          </w:tcPr>
          <w:p w:rsidR="00730E82" w:rsidRPr="00F45DB4" w:rsidRDefault="00730E82" w:rsidP="00EA2FBA">
            <w:pPr>
              <w:keepLines w:val="0"/>
              <w:spacing w:after="0"/>
              <w:rPr>
                <w:color w:val="000000"/>
                <w:sz w:val="23"/>
                <w:szCs w:val="23"/>
              </w:rPr>
            </w:pPr>
            <w:r w:rsidRPr="00F45DB4">
              <w:rPr>
                <w:color w:val="000000"/>
                <w:sz w:val="23"/>
                <w:szCs w:val="23"/>
              </w:rPr>
              <w:t>2451 Bishop Drive, San Ramon, CA 94583</w:t>
            </w:r>
          </w:p>
        </w:tc>
      </w:tr>
      <w:tr w:rsidR="00730E82" w:rsidRPr="00F45DB4" w:rsidTr="009603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843" w:type="dxa"/>
            <w:noWrap/>
            <w:vAlign w:val="bottom"/>
          </w:tcPr>
          <w:p w:rsidR="00730E82" w:rsidRPr="00F45DB4" w:rsidRDefault="00730E82" w:rsidP="00EA2FBA">
            <w:pPr>
              <w:keepLines w:val="0"/>
              <w:spacing w:after="0"/>
              <w:rPr>
                <w:color w:val="000000"/>
                <w:sz w:val="23"/>
                <w:szCs w:val="23"/>
              </w:rPr>
            </w:pPr>
            <w:r w:rsidRPr="00F45DB4">
              <w:rPr>
                <w:color w:val="000000"/>
                <w:sz w:val="23"/>
                <w:szCs w:val="23"/>
              </w:rPr>
              <w:t>150 South La Cumbre Road, Santa Barbara, CA 93105</w:t>
            </w:r>
          </w:p>
        </w:tc>
      </w:tr>
      <w:tr w:rsidR="00730E82" w:rsidRPr="00F45DB4" w:rsidTr="008B1697">
        <w:trPr>
          <w:trHeight w:val="300"/>
          <w:jc w:val="center"/>
        </w:trPr>
        <w:tc>
          <w:tcPr>
            <w:tcW w:w="6843" w:type="dxa"/>
            <w:tcBorders>
              <w:top w:val="nil"/>
              <w:left w:val="single" w:sz="4" w:space="0" w:color="auto"/>
              <w:bottom w:val="single" w:sz="4" w:space="0" w:color="auto"/>
              <w:right w:val="single" w:sz="4" w:space="0" w:color="auto"/>
            </w:tcBorders>
            <w:noWrap/>
            <w:vAlign w:val="bottom"/>
          </w:tcPr>
          <w:p w:rsidR="00730E82" w:rsidRPr="00F45DB4" w:rsidRDefault="00730E82" w:rsidP="008B1697">
            <w:pPr>
              <w:keepLines w:val="0"/>
              <w:spacing w:after="0"/>
              <w:rPr>
                <w:color w:val="000000"/>
                <w:sz w:val="23"/>
                <w:szCs w:val="23"/>
              </w:rPr>
            </w:pPr>
            <w:r w:rsidRPr="00F45DB4">
              <w:rPr>
                <w:color w:val="000000"/>
                <w:sz w:val="23"/>
                <w:szCs w:val="23"/>
              </w:rPr>
              <w:t>24551 Lyons Avenue, Santa Clarita, CA 91321</w:t>
            </w:r>
          </w:p>
        </w:tc>
      </w:tr>
      <w:tr w:rsidR="00730E82" w:rsidRPr="00F45DB4" w:rsidTr="008B1697">
        <w:trPr>
          <w:trHeight w:val="300"/>
          <w:jc w:val="center"/>
        </w:trPr>
        <w:tc>
          <w:tcPr>
            <w:tcW w:w="6843" w:type="dxa"/>
            <w:tcBorders>
              <w:top w:val="nil"/>
              <w:left w:val="single" w:sz="4" w:space="0" w:color="auto"/>
              <w:bottom w:val="single" w:sz="4" w:space="0" w:color="auto"/>
              <w:right w:val="single" w:sz="4" w:space="0" w:color="auto"/>
            </w:tcBorders>
            <w:noWrap/>
            <w:vAlign w:val="bottom"/>
          </w:tcPr>
          <w:p w:rsidR="00730E82" w:rsidRPr="00F45DB4" w:rsidRDefault="00730E82" w:rsidP="008B1697">
            <w:pPr>
              <w:keepLines w:val="0"/>
              <w:spacing w:after="0"/>
              <w:rPr>
                <w:color w:val="000000"/>
                <w:sz w:val="23"/>
                <w:szCs w:val="23"/>
              </w:rPr>
            </w:pPr>
            <w:r w:rsidRPr="00F45DB4">
              <w:rPr>
                <w:color w:val="000000"/>
                <w:sz w:val="23"/>
                <w:szCs w:val="23"/>
              </w:rPr>
              <w:t>1819 Cloverfield Boulevard, Santa Monica, CA 90404</w:t>
            </w:r>
          </w:p>
        </w:tc>
      </w:tr>
      <w:tr w:rsidR="00730E82" w:rsidRPr="00F45DB4" w:rsidTr="009603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843" w:type="dxa"/>
            <w:noWrap/>
            <w:vAlign w:val="bottom"/>
          </w:tcPr>
          <w:p w:rsidR="00730E82" w:rsidRPr="00F45DB4" w:rsidRDefault="00730E82" w:rsidP="00EA2FBA">
            <w:pPr>
              <w:keepLines w:val="0"/>
              <w:spacing w:after="0"/>
              <w:rPr>
                <w:color w:val="000000"/>
                <w:sz w:val="23"/>
                <w:szCs w:val="23"/>
              </w:rPr>
            </w:pPr>
            <w:r w:rsidRPr="00F45DB4">
              <w:rPr>
                <w:color w:val="000000"/>
                <w:sz w:val="23"/>
                <w:szCs w:val="23"/>
              </w:rPr>
              <w:t>12600 Saratoga Avenue, Saratoga, CA 95070</w:t>
            </w:r>
          </w:p>
        </w:tc>
      </w:tr>
      <w:tr w:rsidR="00730E82" w:rsidRPr="00F45DB4" w:rsidTr="009603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843" w:type="dxa"/>
            <w:noWrap/>
            <w:vAlign w:val="bottom"/>
          </w:tcPr>
          <w:p w:rsidR="00730E82" w:rsidRPr="00F45DB4" w:rsidRDefault="00730E82" w:rsidP="00EA2FBA">
            <w:pPr>
              <w:keepLines w:val="0"/>
              <w:spacing w:after="0"/>
              <w:rPr>
                <w:color w:val="000000"/>
                <w:sz w:val="23"/>
                <w:szCs w:val="23"/>
              </w:rPr>
            </w:pPr>
            <w:r w:rsidRPr="00F45DB4">
              <w:rPr>
                <w:color w:val="000000"/>
                <w:sz w:val="23"/>
                <w:szCs w:val="23"/>
              </w:rPr>
              <w:t>1200 Fair Oaks Avenue, South Pasadena, CA 91030</w:t>
            </w:r>
          </w:p>
        </w:tc>
      </w:tr>
      <w:tr w:rsidR="00730E82" w:rsidRPr="00F45DB4" w:rsidTr="008B1697">
        <w:trPr>
          <w:trHeight w:val="300"/>
          <w:jc w:val="center"/>
        </w:trPr>
        <w:tc>
          <w:tcPr>
            <w:tcW w:w="6843" w:type="dxa"/>
            <w:tcBorders>
              <w:top w:val="nil"/>
              <w:left w:val="single" w:sz="4" w:space="0" w:color="auto"/>
              <w:bottom w:val="single" w:sz="4" w:space="0" w:color="auto"/>
              <w:right w:val="single" w:sz="4" w:space="0" w:color="auto"/>
            </w:tcBorders>
            <w:noWrap/>
            <w:vAlign w:val="bottom"/>
          </w:tcPr>
          <w:p w:rsidR="00730E82" w:rsidRPr="00F45DB4" w:rsidRDefault="00730E82" w:rsidP="008B1697">
            <w:pPr>
              <w:keepLines w:val="0"/>
              <w:spacing w:after="0"/>
              <w:rPr>
                <w:color w:val="000000"/>
                <w:sz w:val="23"/>
                <w:szCs w:val="23"/>
              </w:rPr>
            </w:pPr>
            <w:r w:rsidRPr="00F45DB4">
              <w:rPr>
                <w:color w:val="000000"/>
                <w:sz w:val="23"/>
                <w:szCs w:val="23"/>
              </w:rPr>
              <w:t>248 South Airport Boulevard, South San Francisco, CA 94080</w:t>
            </w:r>
          </w:p>
        </w:tc>
      </w:tr>
      <w:tr w:rsidR="00730E82" w:rsidRPr="00F45DB4" w:rsidTr="008B1697">
        <w:trPr>
          <w:trHeight w:val="300"/>
          <w:jc w:val="center"/>
        </w:trPr>
        <w:tc>
          <w:tcPr>
            <w:tcW w:w="6843" w:type="dxa"/>
            <w:tcBorders>
              <w:top w:val="nil"/>
              <w:left w:val="single" w:sz="4" w:space="0" w:color="auto"/>
              <w:bottom w:val="single" w:sz="4" w:space="0" w:color="auto"/>
              <w:right w:val="single" w:sz="4" w:space="0" w:color="auto"/>
            </w:tcBorders>
            <w:noWrap/>
            <w:vAlign w:val="bottom"/>
          </w:tcPr>
          <w:p w:rsidR="00730E82" w:rsidRPr="00F45DB4" w:rsidRDefault="00730E82" w:rsidP="008B1697">
            <w:pPr>
              <w:keepLines w:val="0"/>
              <w:spacing w:after="0"/>
              <w:rPr>
                <w:color w:val="000000"/>
                <w:sz w:val="23"/>
                <w:szCs w:val="23"/>
              </w:rPr>
            </w:pPr>
            <w:r w:rsidRPr="00F45DB4">
              <w:rPr>
                <w:color w:val="000000"/>
                <w:sz w:val="23"/>
                <w:szCs w:val="23"/>
              </w:rPr>
              <w:t>3102 Thousand Oaks Boulevard, Thousand Oaks, CA 91362</w:t>
            </w:r>
          </w:p>
        </w:tc>
      </w:tr>
      <w:tr w:rsidR="00730E82" w:rsidRPr="00F45DB4" w:rsidTr="008B1697">
        <w:trPr>
          <w:trHeight w:val="300"/>
          <w:jc w:val="center"/>
        </w:trPr>
        <w:tc>
          <w:tcPr>
            <w:tcW w:w="6843" w:type="dxa"/>
            <w:tcBorders>
              <w:top w:val="nil"/>
              <w:left w:val="single" w:sz="4" w:space="0" w:color="auto"/>
              <w:bottom w:val="single" w:sz="4" w:space="0" w:color="auto"/>
              <w:right w:val="single" w:sz="4" w:space="0" w:color="auto"/>
            </w:tcBorders>
            <w:noWrap/>
            <w:vAlign w:val="bottom"/>
          </w:tcPr>
          <w:p w:rsidR="00730E82" w:rsidRPr="00F45DB4" w:rsidRDefault="00730E82" w:rsidP="008B1697">
            <w:pPr>
              <w:spacing w:after="0"/>
              <w:rPr>
                <w:color w:val="000000"/>
                <w:sz w:val="23"/>
                <w:szCs w:val="23"/>
              </w:rPr>
            </w:pPr>
            <w:r w:rsidRPr="00F45DB4">
              <w:rPr>
                <w:color w:val="000000"/>
                <w:sz w:val="23"/>
                <w:szCs w:val="23"/>
              </w:rPr>
              <w:t>2051 West 190th Street, Torrance, CA 90501</w:t>
            </w:r>
          </w:p>
        </w:tc>
      </w:tr>
      <w:tr w:rsidR="00730E82" w:rsidRPr="00F45DB4" w:rsidTr="009603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843" w:type="dxa"/>
            <w:noWrap/>
            <w:vAlign w:val="bottom"/>
          </w:tcPr>
          <w:p w:rsidR="00730E82" w:rsidRPr="00F45DB4" w:rsidRDefault="00730E82" w:rsidP="00EA2FBA">
            <w:pPr>
              <w:keepLines w:val="0"/>
              <w:spacing w:after="0"/>
              <w:rPr>
                <w:color w:val="000000"/>
                <w:sz w:val="23"/>
                <w:szCs w:val="23"/>
              </w:rPr>
            </w:pPr>
            <w:r w:rsidRPr="00F45DB4">
              <w:rPr>
                <w:color w:val="000000"/>
                <w:sz w:val="23"/>
                <w:szCs w:val="23"/>
              </w:rPr>
              <w:t>12105 Donner Pass Road, Truckee, CA 96161</w:t>
            </w:r>
          </w:p>
        </w:tc>
      </w:tr>
      <w:tr w:rsidR="00730E82" w:rsidRPr="00F45DB4" w:rsidTr="009603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843" w:type="dxa"/>
            <w:noWrap/>
            <w:vAlign w:val="bottom"/>
          </w:tcPr>
          <w:p w:rsidR="00730E82" w:rsidRPr="00F45DB4" w:rsidRDefault="00730E82" w:rsidP="00EA2FBA">
            <w:pPr>
              <w:keepLines w:val="0"/>
              <w:spacing w:after="0"/>
              <w:rPr>
                <w:color w:val="000000"/>
                <w:sz w:val="23"/>
                <w:szCs w:val="23"/>
              </w:rPr>
            </w:pPr>
            <w:r w:rsidRPr="00F45DB4">
              <w:rPr>
                <w:color w:val="000000"/>
                <w:sz w:val="23"/>
                <w:szCs w:val="23"/>
              </w:rPr>
              <w:t>1515 South River Road, West Sacramento, CA 95691</w:t>
            </w:r>
          </w:p>
        </w:tc>
      </w:tr>
      <w:tr w:rsidR="00730E82" w:rsidRPr="00F45DB4" w:rsidTr="009603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843" w:type="dxa"/>
            <w:noWrap/>
            <w:vAlign w:val="bottom"/>
            <w:hideMark/>
          </w:tcPr>
          <w:p w:rsidR="00730E82" w:rsidRPr="00F45DB4" w:rsidRDefault="00730E82" w:rsidP="00EA2FBA">
            <w:pPr>
              <w:keepLines w:val="0"/>
              <w:spacing w:after="0"/>
              <w:rPr>
                <w:color w:val="000000"/>
                <w:sz w:val="23"/>
                <w:szCs w:val="23"/>
              </w:rPr>
            </w:pPr>
            <w:r w:rsidRPr="00F45DB4">
              <w:rPr>
                <w:color w:val="000000"/>
                <w:sz w:val="23"/>
                <w:szCs w:val="23"/>
              </w:rPr>
              <w:t>5314 Topanga Canyon Road, Woodland Hills, CA 91364</w:t>
            </w:r>
          </w:p>
        </w:tc>
      </w:tr>
      <w:tr w:rsidR="00730E82" w:rsidRPr="00F45DB4" w:rsidTr="009603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843" w:type="dxa"/>
            <w:noWrap/>
            <w:vAlign w:val="bottom"/>
          </w:tcPr>
          <w:p w:rsidR="00730E82" w:rsidRPr="00F45DB4" w:rsidRDefault="00730E82" w:rsidP="00EA2FBA">
            <w:pPr>
              <w:keepLines w:val="0"/>
              <w:spacing w:after="0"/>
              <w:rPr>
                <w:color w:val="000000"/>
                <w:sz w:val="23"/>
                <w:szCs w:val="23"/>
              </w:rPr>
            </w:pPr>
            <w:r w:rsidRPr="00F45DB4">
              <w:rPr>
                <w:color w:val="000000"/>
                <w:sz w:val="23"/>
                <w:szCs w:val="23"/>
              </w:rPr>
              <w:t>17287 Skyline Boulevard, Woodside, CA 94062</w:t>
            </w:r>
          </w:p>
        </w:tc>
      </w:tr>
    </w:tbl>
    <w:p w:rsidR="003846E4" w:rsidRPr="00F45DB4" w:rsidRDefault="003846E4" w:rsidP="0047315F">
      <w:pPr>
        <w:keepLines w:val="0"/>
        <w:tabs>
          <w:tab w:val="left" w:pos="1440"/>
        </w:tabs>
        <w:spacing w:after="0"/>
        <w:ind w:left="1440"/>
      </w:pPr>
    </w:p>
    <w:p w:rsidR="00B94206" w:rsidRPr="00F45DB4" w:rsidRDefault="00B94206" w:rsidP="00BF1E1A">
      <w:pPr>
        <w:pStyle w:val="Heading2"/>
        <w:keepNext w:val="0"/>
        <w:keepLines w:val="0"/>
        <w:tabs>
          <w:tab w:val="left" w:pos="720"/>
        </w:tabs>
        <w:spacing w:before="0" w:after="0"/>
        <w:ind w:left="720" w:firstLine="0"/>
      </w:pPr>
      <w:bookmarkStart w:id="16" w:name="_Toc441837616"/>
      <w:bookmarkStart w:id="17" w:name="_Toc441837617"/>
      <w:bookmarkStart w:id="18" w:name="_Toc441837618"/>
      <w:bookmarkStart w:id="19" w:name="_Toc441837620"/>
      <w:bookmarkStart w:id="20" w:name="_Toc441837622"/>
      <w:bookmarkStart w:id="21" w:name="_Toc452541379"/>
      <w:bookmarkEnd w:id="13"/>
      <w:bookmarkEnd w:id="16"/>
      <w:bookmarkEnd w:id="17"/>
      <w:bookmarkEnd w:id="18"/>
      <w:bookmarkEnd w:id="19"/>
      <w:bookmarkEnd w:id="20"/>
      <w:r w:rsidRPr="00F45DB4">
        <w:t>Pre-Application Workshop</w:t>
      </w:r>
      <w:bookmarkEnd w:id="21"/>
    </w:p>
    <w:p w:rsidR="00B94206" w:rsidRPr="00F45DB4" w:rsidRDefault="00B94206" w:rsidP="00BF1E1A">
      <w:pPr>
        <w:keepLines w:val="0"/>
        <w:tabs>
          <w:tab w:val="left" w:pos="1440"/>
        </w:tabs>
        <w:spacing w:after="0"/>
        <w:ind w:left="1440"/>
      </w:pPr>
      <w:r w:rsidRPr="00F45DB4">
        <w:t>There will be one Pre-Application Workshop; participation in this meeting is optional but encouraged.</w:t>
      </w:r>
      <w:r w:rsidR="006E3FAF" w:rsidRPr="00F45DB4">
        <w:t xml:space="preserve"> </w:t>
      </w:r>
      <w:r w:rsidRPr="00F45DB4">
        <w:t>The Pre-Application Workshop will be held through in-person participation, WebEx, and conference call at the date, time and location listed below.</w:t>
      </w:r>
      <w:r w:rsidR="006E3FAF" w:rsidRPr="00F45DB4">
        <w:t xml:space="preserve"> </w:t>
      </w:r>
      <w:r w:rsidRPr="00F45DB4">
        <w:t xml:space="preserve">Please call (916) 654-4381 or refer to the Energy Commission's website at </w:t>
      </w:r>
      <w:hyperlink r:id="rId11" w:history="1">
        <w:r w:rsidRPr="00F45DB4">
          <w:rPr>
            <w:rStyle w:val="Hyperlink"/>
            <w:szCs w:val="24"/>
          </w:rPr>
          <w:t>www.energy.ca.gov/contracts/index.html</w:t>
        </w:r>
      </w:hyperlink>
      <w:r w:rsidRPr="00F45DB4">
        <w:t xml:space="preserve"> to confirm the date and time.</w:t>
      </w:r>
    </w:p>
    <w:p w:rsidR="002E51F1" w:rsidRPr="00F45DB4" w:rsidRDefault="002E51F1" w:rsidP="00BF1E1A">
      <w:pPr>
        <w:keepLines w:val="0"/>
        <w:tabs>
          <w:tab w:val="left" w:pos="1440"/>
        </w:tabs>
        <w:spacing w:after="0"/>
        <w:ind w:left="1440"/>
      </w:pPr>
    </w:p>
    <w:p w:rsidR="00B94206" w:rsidRPr="00F45DB4" w:rsidRDefault="00CB050D" w:rsidP="00720348">
      <w:pPr>
        <w:keepNext/>
        <w:tabs>
          <w:tab w:val="left" w:pos="1440"/>
        </w:tabs>
        <w:spacing w:after="0"/>
        <w:ind w:left="1440"/>
        <w:jc w:val="center"/>
        <w:rPr>
          <w:b/>
          <w:szCs w:val="24"/>
        </w:rPr>
      </w:pPr>
      <w:r w:rsidRPr="00F45DB4">
        <w:rPr>
          <w:b/>
          <w:szCs w:val="24"/>
        </w:rPr>
        <w:lastRenderedPageBreak/>
        <w:t xml:space="preserve">April </w:t>
      </w:r>
      <w:r w:rsidR="008F24CE" w:rsidRPr="00F45DB4">
        <w:rPr>
          <w:b/>
          <w:szCs w:val="24"/>
        </w:rPr>
        <w:t>2</w:t>
      </w:r>
      <w:r w:rsidR="00CB4454" w:rsidRPr="00F45DB4">
        <w:rPr>
          <w:b/>
          <w:szCs w:val="24"/>
        </w:rPr>
        <w:t>6</w:t>
      </w:r>
      <w:r w:rsidRPr="00F45DB4">
        <w:rPr>
          <w:b/>
          <w:szCs w:val="24"/>
        </w:rPr>
        <w:t>, 2016</w:t>
      </w:r>
    </w:p>
    <w:p w:rsidR="00B94206" w:rsidRPr="00F45DB4" w:rsidRDefault="00B94206" w:rsidP="00720348">
      <w:pPr>
        <w:keepNext/>
        <w:tabs>
          <w:tab w:val="left" w:pos="1440"/>
        </w:tabs>
        <w:spacing w:after="0"/>
        <w:ind w:left="1440"/>
        <w:jc w:val="center"/>
        <w:rPr>
          <w:szCs w:val="24"/>
        </w:rPr>
      </w:pPr>
      <w:r w:rsidRPr="00F45DB4">
        <w:rPr>
          <w:szCs w:val="24"/>
        </w:rPr>
        <w:t>1</w:t>
      </w:r>
      <w:r w:rsidR="00187352" w:rsidRPr="00F45DB4">
        <w:rPr>
          <w:szCs w:val="24"/>
        </w:rPr>
        <w:t>:00</w:t>
      </w:r>
      <w:r w:rsidRPr="00F45DB4">
        <w:rPr>
          <w:szCs w:val="24"/>
        </w:rPr>
        <w:t xml:space="preserve"> </w:t>
      </w:r>
      <w:r w:rsidR="00996C5E" w:rsidRPr="00F45DB4">
        <w:rPr>
          <w:szCs w:val="24"/>
        </w:rPr>
        <w:t>P</w:t>
      </w:r>
      <w:r w:rsidRPr="00F45DB4">
        <w:rPr>
          <w:szCs w:val="24"/>
        </w:rPr>
        <w:t xml:space="preserve">M </w:t>
      </w:r>
    </w:p>
    <w:p w:rsidR="00B94206" w:rsidRPr="00F45DB4" w:rsidRDefault="00B94206" w:rsidP="00720348">
      <w:pPr>
        <w:keepNext/>
        <w:tabs>
          <w:tab w:val="left" w:pos="1440"/>
        </w:tabs>
        <w:spacing w:after="0"/>
        <w:ind w:left="1440"/>
        <w:jc w:val="center"/>
        <w:rPr>
          <w:szCs w:val="24"/>
        </w:rPr>
      </w:pPr>
      <w:r w:rsidRPr="00F45DB4">
        <w:rPr>
          <w:szCs w:val="24"/>
        </w:rPr>
        <w:t>California Energy Commission</w:t>
      </w:r>
    </w:p>
    <w:p w:rsidR="00B94206" w:rsidRPr="00F45DB4" w:rsidRDefault="00CB4454" w:rsidP="00720348">
      <w:pPr>
        <w:keepNext/>
        <w:tabs>
          <w:tab w:val="left" w:pos="1440"/>
        </w:tabs>
        <w:spacing w:after="0"/>
        <w:ind w:left="1440"/>
        <w:jc w:val="center"/>
        <w:rPr>
          <w:szCs w:val="24"/>
        </w:rPr>
      </w:pPr>
      <w:r w:rsidRPr="00F45DB4">
        <w:rPr>
          <w:szCs w:val="24"/>
        </w:rPr>
        <w:t>Charles Imbrecht Hearing Room</w:t>
      </w:r>
      <w:r w:rsidR="00D27316" w:rsidRPr="00F45DB4">
        <w:rPr>
          <w:szCs w:val="24"/>
        </w:rPr>
        <w:t xml:space="preserve"> - First Floor</w:t>
      </w:r>
      <w:r w:rsidR="00B94206" w:rsidRPr="00F45DB4">
        <w:rPr>
          <w:szCs w:val="24"/>
        </w:rPr>
        <w:t xml:space="preserve"> </w:t>
      </w:r>
    </w:p>
    <w:p w:rsidR="00B94206" w:rsidRPr="00F45DB4" w:rsidRDefault="00B94206" w:rsidP="00720348">
      <w:pPr>
        <w:keepNext/>
        <w:tabs>
          <w:tab w:val="left" w:pos="1440"/>
        </w:tabs>
        <w:spacing w:after="0"/>
        <w:ind w:left="1440"/>
        <w:jc w:val="center"/>
        <w:rPr>
          <w:szCs w:val="24"/>
        </w:rPr>
      </w:pPr>
      <w:r w:rsidRPr="00F45DB4">
        <w:rPr>
          <w:szCs w:val="24"/>
        </w:rPr>
        <w:t>1516 9th Street</w:t>
      </w:r>
    </w:p>
    <w:p w:rsidR="00B94206" w:rsidRPr="00F45DB4" w:rsidRDefault="00B94206" w:rsidP="00720348">
      <w:pPr>
        <w:keepNext/>
        <w:tabs>
          <w:tab w:val="left" w:pos="1440"/>
        </w:tabs>
        <w:spacing w:after="0"/>
        <w:ind w:left="1440"/>
        <w:jc w:val="center"/>
        <w:rPr>
          <w:szCs w:val="24"/>
        </w:rPr>
      </w:pPr>
      <w:r w:rsidRPr="00F45DB4">
        <w:rPr>
          <w:szCs w:val="24"/>
        </w:rPr>
        <w:t>Sacramento, CA  95814</w:t>
      </w:r>
    </w:p>
    <w:p w:rsidR="00720348" w:rsidRDefault="00720348" w:rsidP="00BF1E1A">
      <w:pPr>
        <w:keepLines w:val="0"/>
        <w:tabs>
          <w:tab w:val="left" w:pos="1440"/>
        </w:tabs>
        <w:spacing w:after="0"/>
        <w:ind w:left="1440"/>
        <w:rPr>
          <w:b/>
          <w:bCs/>
          <w:szCs w:val="24"/>
        </w:rPr>
      </w:pPr>
    </w:p>
    <w:p w:rsidR="00B94206" w:rsidRPr="00F45DB4" w:rsidRDefault="00B94206" w:rsidP="00BF1E1A">
      <w:pPr>
        <w:keepLines w:val="0"/>
        <w:tabs>
          <w:tab w:val="left" w:pos="1440"/>
        </w:tabs>
        <w:spacing w:after="0"/>
        <w:ind w:left="1440"/>
        <w:rPr>
          <w:b/>
          <w:bCs/>
          <w:szCs w:val="24"/>
        </w:rPr>
      </w:pPr>
      <w:r w:rsidRPr="00F45DB4">
        <w:rPr>
          <w:b/>
          <w:bCs/>
          <w:szCs w:val="24"/>
        </w:rPr>
        <w:t>WEBEX Instructions Follow</w:t>
      </w:r>
    </w:p>
    <w:p w:rsidR="005740D4" w:rsidRPr="00F45DB4" w:rsidRDefault="005740D4" w:rsidP="00BF1E1A">
      <w:pPr>
        <w:keepLines w:val="0"/>
        <w:tabs>
          <w:tab w:val="left" w:pos="1440"/>
        </w:tabs>
        <w:spacing w:after="0"/>
        <w:ind w:left="1440"/>
        <w:rPr>
          <w:u w:val="single"/>
        </w:rPr>
      </w:pPr>
    </w:p>
    <w:p w:rsidR="00187352" w:rsidRPr="00F45DB4" w:rsidRDefault="00B94206" w:rsidP="00BF1E1A">
      <w:pPr>
        <w:keepLines w:val="0"/>
        <w:tabs>
          <w:tab w:val="left" w:pos="1440"/>
        </w:tabs>
        <w:spacing w:after="0"/>
        <w:ind w:left="1440"/>
        <w:rPr>
          <w:b/>
          <w:i/>
        </w:rPr>
      </w:pPr>
      <w:r w:rsidRPr="00F45DB4">
        <w:rPr>
          <w:b/>
          <w:i/>
        </w:rPr>
        <w:t>COMPUTER LOGON</w:t>
      </w:r>
    </w:p>
    <w:p w:rsidR="00187352" w:rsidRPr="00F45DB4" w:rsidRDefault="00B94206" w:rsidP="00EF00C8">
      <w:pPr>
        <w:keepLines w:val="0"/>
        <w:numPr>
          <w:ilvl w:val="0"/>
          <w:numId w:val="19"/>
        </w:numPr>
        <w:tabs>
          <w:tab w:val="left" w:pos="2160"/>
        </w:tabs>
        <w:spacing w:after="0"/>
        <w:ind w:left="2160"/>
      </w:pPr>
      <w:r w:rsidRPr="00F45DB4">
        <w:t xml:space="preserve">Please go to </w:t>
      </w:r>
      <w:hyperlink r:id="rId12" w:tgtFrame="_blank" w:history="1">
        <w:r w:rsidRPr="00F45DB4">
          <w:rPr>
            <w:rStyle w:val="Hyperlink"/>
            <w:szCs w:val="24"/>
          </w:rPr>
          <w:t>https://energy.webex.com</w:t>
        </w:r>
      </w:hyperlink>
      <w:r w:rsidRPr="00F45DB4">
        <w:t xml:space="preserve"> and enter the unique meeting number: 92</w:t>
      </w:r>
      <w:r w:rsidR="00D27316" w:rsidRPr="00F45DB4">
        <w:t>6</w:t>
      </w:r>
      <w:r w:rsidRPr="00F45DB4">
        <w:t xml:space="preserve"> </w:t>
      </w:r>
      <w:r w:rsidR="00D27316" w:rsidRPr="00F45DB4">
        <w:t>991</w:t>
      </w:r>
      <w:r w:rsidRPr="00F45DB4">
        <w:t xml:space="preserve"> </w:t>
      </w:r>
      <w:r w:rsidR="00D27316" w:rsidRPr="00F45DB4">
        <w:t>974</w:t>
      </w:r>
    </w:p>
    <w:p w:rsidR="00187352" w:rsidRPr="00F45DB4" w:rsidRDefault="00B94206" w:rsidP="00EF00C8">
      <w:pPr>
        <w:keepLines w:val="0"/>
        <w:numPr>
          <w:ilvl w:val="0"/>
          <w:numId w:val="19"/>
        </w:numPr>
        <w:tabs>
          <w:tab w:val="left" w:pos="2160"/>
        </w:tabs>
        <w:spacing w:after="0"/>
        <w:ind w:left="2160"/>
      </w:pPr>
      <w:r w:rsidRPr="00F45DB4">
        <w:t xml:space="preserve">When prompted, enter your information and the following meeting password: </w:t>
      </w:r>
      <w:hyperlink r:id="rId13" w:history="1">
        <w:r w:rsidR="006613C8" w:rsidRPr="00F45DB4">
          <w:rPr>
            <w:rStyle w:val="Hyperlink"/>
            <w:szCs w:val="24"/>
          </w:rPr>
          <w:t>Hydrogen</w:t>
        </w:r>
        <w:r w:rsidRPr="00F45DB4">
          <w:rPr>
            <w:rStyle w:val="Hyperlink"/>
            <w:szCs w:val="24"/>
          </w:rPr>
          <w:t>@</w:t>
        </w:r>
        <w:r w:rsidR="006613C8" w:rsidRPr="00F45DB4">
          <w:rPr>
            <w:rStyle w:val="Hyperlink"/>
            <w:szCs w:val="24"/>
          </w:rPr>
          <w:t>2016</w:t>
        </w:r>
      </w:hyperlink>
    </w:p>
    <w:p w:rsidR="005740D4" w:rsidRPr="00F45DB4" w:rsidRDefault="005740D4" w:rsidP="00BF1E1A">
      <w:pPr>
        <w:keepLines w:val="0"/>
        <w:tabs>
          <w:tab w:val="left" w:pos="1440"/>
        </w:tabs>
        <w:spacing w:after="0"/>
        <w:ind w:left="1440"/>
      </w:pPr>
    </w:p>
    <w:p w:rsidR="00187352" w:rsidRPr="00F45DB4" w:rsidRDefault="00B94206" w:rsidP="00BF1E1A">
      <w:pPr>
        <w:keepLines w:val="0"/>
        <w:tabs>
          <w:tab w:val="left" w:pos="1440"/>
        </w:tabs>
        <w:spacing w:after="0"/>
        <w:ind w:left="1440"/>
      </w:pPr>
      <w:r w:rsidRPr="00F45DB4">
        <w:t xml:space="preserve">NOTE: Access to WebEx meetings is now available from your mobile device. To learn more and access your app, please visit </w:t>
      </w:r>
      <w:hyperlink r:id="rId14" w:tgtFrame="_blank" w:history="1">
        <w:r w:rsidRPr="00F45DB4">
          <w:rPr>
            <w:rStyle w:val="Hyperlink"/>
            <w:szCs w:val="24"/>
          </w:rPr>
          <w:t>http://www.webex.com/overview/mobile-meetings.html</w:t>
        </w:r>
      </w:hyperlink>
    </w:p>
    <w:p w:rsidR="005740D4" w:rsidRPr="00F45DB4" w:rsidRDefault="005740D4" w:rsidP="00BF1E1A">
      <w:pPr>
        <w:keepLines w:val="0"/>
        <w:tabs>
          <w:tab w:val="left" w:pos="1440"/>
        </w:tabs>
        <w:spacing w:after="0"/>
        <w:ind w:left="1440"/>
        <w:rPr>
          <w:u w:val="single"/>
        </w:rPr>
      </w:pPr>
    </w:p>
    <w:p w:rsidR="00187352" w:rsidRPr="00F45DB4" w:rsidRDefault="00B94206" w:rsidP="00BF1E1A">
      <w:pPr>
        <w:keepLines w:val="0"/>
        <w:tabs>
          <w:tab w:val="left" w:pos="1440"/>
        </w:tabs>
        <w:spacing w:after="0"/>
        <w:ind w:left="1440"/>
        <w:rPr>
          <w:b/>
          <w:i/>
        </w:rPr>
      </w:pPr>
      <w:r w:rsidRPr="00F45DB4">
        <w:rPr>
          <w:b/>
          <w:i/>
        </w:rPr>
        <w:t>TELECONFERENCE</w:t>
      </w:r>
    </w:p>
    <w:p w:rsidR="00187352" w:rsidRPr="00F45DB4" w:rsidRDefault="00B94206" w:rsidP="00BF1E1A">
      <w:pPr>
        <w:keepLines w:val="0"/>
        <w:tabs>
          <w:tab w:val="left" w:pos="1440"/>
        </w:tabs>
        <w:spacing w:after="0"/>
        <w:ind w:left="1440"/>
      </w:pPr>
      <w:r w:rsidRPr="00F45DB4">
        <w:t>After logging in on the computer, an AUDIO CONFERENCE BOX will offer you the choice of phone connections:</w:t>
      </w:r>
    </w:p>
    <w:p w:rsidR="005740D4" w:rsidRPr="00F45DB4" w:rsidRDefault="005740D4" w:rsidP="00BF1E1A">
      <w:pPr>
        <w:keepLines w:val="0"/>
        <w:tabs>
          <w:tab w:val="left" w:pos="1440"/>
        </w:tabs>
        <w:spacing w:after="0"/>
        <w:ind w:left="1440"/>
      </w:pPr>
    </w:p>
    <w:p w:rsidR="00187352" w:rsidRPr="00F45DB4" w:rsidRDefault="00B94206" w:rsidP="00EF00C8">
      <w:pPr>
        <w:keepLines w:val="0"/>
        <w:numPr>
          <w:ilvl w:val="0"/>
          <w:numId w:val="20"/>
        </w:numPr>
        <w:tabs>
          <w:tab w:val="left" w:pos="2160"/>
        </w:tabs>
        <w:spacing w:after="0"/>
        <w:ind w:left="2160"/>
      </w:pPr>
      <w:r w:rsidRPr="00F45DB4">
        <w:t>TO HAVE WEBEX CALL YOU BACK: Type your area code and phone number and click "Call Me</w:t>
      </w:r>
      <w:r w:rsidR="00187352" w:rsidRPr="00F45DB4">
        <w:t>.</w:t>
      </w:r>
      <w:r w:rsidRPr="00F45DB4">
        <w:t>"</w:t>
      </w:r>
    </w:p>
    <w:p w:rsidR="00187352" w:rsidRPr="00F45DB4" w:rsidRDefault="00B94206" w:rsidP="00EF00C8">
      <w:pPr>
        <w:keepLines w:val="0"/>
        <w:numPr>
          <w:ilvl w:val="0"/>
          <w:numId w:val="20"/>
        </w:numPr>
        <w:tabs>
          <w:tab w:val="left" w:pos="2160"/>
        </w:tabs>
        <w:spacing w:after="0"/>
        <w:ind w:left="2160"/>
      </w:pPr>
      <w:r w:rsidRPr="00F45DB4">
        <w:t>TO CALL INTO THE TELECONFERENCE: Use the drop-down box to select "I will call in" and follow the on-screen directions</w:t>
      </w:r>
      <w:r w:rsidR="00187352" w:rsidRPr="00F45DB4">
        <w:t>.</w:t>
      </w:r>
    </w:p>
    <w:p w:rsidR="00187352" w:rsidRPr="00F45DB4" w:rsidRDefault="00B94206" w:rsidP="00EF00C8">
      <w:pPr>
        <w:keepLines w:val="0"/>
        <w:numPr>
          <w:ilvl w:val="0"/>
          <w:numId w:val="20"/>
        </w:numPr>
        <w:tabs>
          <w:tab w:val="left" w:pos="2160"/>
        </w:tabs>
        <w:spacing w:after="0"/>
        <w:ind w:left="2160"/>
      </w:pPr>
      <w:r w:rsidRPr="00F45DB4">
        <w:t>INTERNATIONAL CALLERS: Click on the "Global call-in number" link in part (2) above</w:t>
      </w:r>
      <w:r w:rsidR="00187352" w:rsidRPr="00F45DB4">
        <w:t>.</w:t>
      </w:r>
    </w:p>
    <w:p w:rsidR="00187352" w:rsidRPr="00F45DB4" w:rsidRDefault="00B94206" w:rsidP="00EF00C8">
      <w:pPr>
        <w:keepLines w:val="0"/>
        <w:numPr>
          <w:ilvl w:val="0"/>
          <w:numId w:val="20"/>
        </w:numPr>
        <w:tabs>
          <w:tab w:val="left" w:pos="2160"/>
        </w:tabs>
        <w:spacing w:after="0"/>
        <w:ind w:left="2160"/>
      </w:pPr>
      <w:r w:rsidRPr="00F45DB4">
        <w:t>TO LISTEN OVER THE COMPUTER: If you have the needed equipment and your computer is configured, click on "Use Computer Headset" and then "Call Using Computer" to use VoIP (Internet phone)</w:t>
      </w:r>
      <w:r w:rsidR="00187352" w:rsidRPr="00F45DB4">
        <w:t>.</w:t>
      </w:r>
    </w:p>
    <w:p w:rsidR="005740D4" w:rsidRPr="00F45DB4" w:rsidRDefault="005740D4" w:rsidP="00BF1E1A">
      <w:pPr>
        <w:keepLines w:val="0"/>
        <w:tabs>
          <w:tab w:val="left" w:pos="1440"/>
        </w:tabs>
        <w:spacing w:after="0"/>
        <w:ind w:left="1440"/>
        <w:rPr>
          <w:u w:val="single"/>
        </w:rPr>
      </w:pPr>
    </w:p>
    <w:p w:rsidR="00187352" w:rsidRPr="00F45DB4" w:rsidRDefault="00B94206" w:rsidP="00BF1E1A">
      <w:pPr>
        <w:keepLines w:val="0"/>
        <w:tabs>
          <w:tab w:val="left" w:pos="1440"/>
        </w:tabs>
        <w:spacing w:after="0"/>
        <w:ind w:left="1440"/>
      </w:pPr>
      <w:r w:rsidRPr="00F45DB4">
        <w:rPr>
          <w:b/>
          <w:i/>
        </w:rPr>
        <w:t>TELEPHONE ONLY (NO COMPUTER ACCESS):</w:t>
      </w:r>
      <w:r w:rsidRPr="00F45DB4">
        <w:t xml:space="preserve"> Call 1-866-469-3239 (toll-free in the U.S. and Canada) and when prompted enter the unique meeting number: 92</w:t>
      </w:r>
      <w:r w:rsidR="00D27316" w:rsidRPr="00F45DB4">
        <w:t>6</w:t>
      </w:r>
      <w:r w:rsidRPr="00F45DB4">
        <w:t xml:space="preserve"> </w:t>
      </w:r>
      <w:r w:rsidR="00D27316" w:rsidRPr="00F45DB4">
        <w:t>991</w:t>
      </w:r>
      <w:r w:rsidRPr="00F45DB4">
        <w:t xml:space="preserve"> </w:t>
      </w:r>
      <w:r w:rsidR="00D27316" w:rsidRPr="00F45DB4">
        <w:t>974</w:t>
      </w:r>
      <w:r w:rsidRPr="00F45DB4">
        <w:t xml:space="preserve">. International callers can select their number from </w:t>
      </w:r>
      <w:hyperlink r:id="rId15" w:tgtFrame="_blank" w:history="1">
        <w:r w:rsidRPr="00F45DB4">
          <w:rPr>
            <w:rStyle w:val="Hyperlink"/>
            <w:szCs w:val="24"/>
          </w:rPr>
          <w:t>https://energy.webex.com/energy/globalcallin.php</w:t>
        </w:r>
      </w:hyperlink>
      <w:r w:rsidRPr="00F45DB4">
        <w:t xml:space="preserve"> </w:t>
      </w:r>
    </w:p>
    <w:p w:rsidR="005740D4" w:rsidRPr="00F45DB4" w:rsidRDefault="005740D4" w:rsidP="00BF1E1A">
      <w:pPr>
        <w:keepLines w:val="0"/>
        <w:tabs>
          <w:tab w:val="left" w:pos="1440"/>
        </w:tabs>
        <w:spacing w:after="0"/>
        <w:ind w:left="1440"/>
        <w:rPr>
          <w:u w:val="single"/>
        </w:rPr>
      </w:pPr>
    </w:p>
    <w:p w:rsidR="00187352" w:rsidRPr="00F45DB4" w:rsidRDefault="00B94206" w:rsidP="00BF1E1A">
      <w:pPr>
        <w:keepLines w:val="0"/>
        <w:tabs>
          <w:tab w:val="left" w:pos="1440"/>
        </w:tabs>
        <w:spacing w:after="0"/>
        <w:ind w:left="1440"/>
        <w:rPr>
          <w:b/>
          <w:i/>
        </w:rPr>
      </w:pPr>
      <w:r w:rsidRPr="00F45DB4">
        <w:rPr>
          <w:b/>
          <w:i/>
        </w:rPr>
        <w:t>TECHNICAL SUPPORT</w:t>
      </w:r>
    </w:p>
    <w:p w:rsidR="00187352" w:rsidRPr="00F45DB4" w:rsidRDefault="00B94206" w:rsidP="00BF1E1A">
      <w:pPr>
        <w:keepLines w:val="0"/>
        <w:tabs>
          <w:tab w:val="left" w:pos="1440"/>
        </w:tabs>
        <w:spacing w:after="0"/>
        <w:ind w:left="1440"/>
      </w:pPr>
      <w:r w:rsidRPr="00F45DB4">
        <w:t>For help with problems or questions trying to join or attend the meeting, please call WebEx Technical Support at 1-866-229-3239.</w:t>
      </w:r>
    </w:p>
    <w:p w:rsidR="0024423B" w:rsidRPr="00F45DB4" w:rsidRDefault="0024423B" w:rsidP="00BF1E1A">
      <w:pPr>
        <w:keepLines w:val="0"/>
        <w:tabs>
          <w:tab w:val="left" w:pos="1440"/>
        </w:tabs>
        <w:spacing w:after="0"/>
        <w:ind w:left="1440"/>
      </w:pPr>
    </w:p>
    <w:p w:rsidR="00187352" w:rsidRPr="00F45DB4" w:rsidRDefault="00B94206" w:rsidP="00BF1E1A">
      <w:pPr>
        <w:keepLines w:val="0"/>
        <w:tabs>
          <w:tab w:val="left" w:pos="1440"/>
        </w:tabs>
        <w:spacing w:after="0"/>
        <w:ind w:left="1440"/>
      </w:pPr>
      <w:r w:rsidRPr="00F45DB4">
        <w:t xml:space="preserve">System Requirements: To see if your computer is compatible, visit </w:t>
      </w:r>
      <w:hyperlink r:id="rId16" w:tgtFrame="_blank" w:history="1">
        <w:r w:rsidRPr="00F45DB4">
          <w:rPr>
            <w:rStyle w:val="Hyperlink"/>
            <w:szCs w:val="24"/>
          </w:rPr>
          <w:t>https://support.webex.com/MyAccountWeb/systemRequirement.do?root=Tools&amp;parent=System</w:t>
        </w:r>
      </w:hyperlink>
      <w:r w:rsidRPr="00F45DB4">
        <w:t xml:space="preserve"> and refer to the WBS 28 section</w:t>
      </w:r>
      <w:r w:rsidR="00D27316" w:rsidRPr="00F45DB4">
        <w:t>.</w:t>
      </w:r>
    </w:p>
    <w:p w:rsidR="0024423B" w:rsidRPr="00F45DB4" w:rsidRDefault="0024423B" w:rsidP="00BF1E1A">
      <w:pPr>
        <w:keepLines w:val="0"/>
        <w:tabs>
          <w:tab w:val="left" w:pos="1440"/>
        </w:tabs>
        <w:spacing w:after="0"/>
        <w:ind w:left="1440"/>
      </w:pPr>
    </w:p>
    <w:p w:rsidR="00187352" w:rsidRPr="00F45DB4" w:rsidRDefault="00B94206" w:rsidP="00BF1E1A">
      <w:pPr>
        <w:keepLines w:val="0"/>
        <w:tabs>
          <w:tab w:val="left" w:pos="1440"/>
        </w:tabs>
        <w:spacing w:after="0"/>
        <w:ind w:left="1440"/>
      </w:pPr>
      <w:r w:rsidRPr="00F45DB4">
        <w:t xml:space="preserve">Meeting Preparation: The playback of UCF (Universal Communications Format) rich media files requires appropriate players. To view this type of rich </w:t>
      </w:r>
      <w:r w:rsidRPr="00F45DB4">
        <w:lastRenderedPageBreak/>
        <w:t xml:space="preserve">media files in the meeting, please check whether you have the players installed on your computer by going to </w:t>
      </w:r>
      <w:hyperlink r:id="rId17" w:history="1">
        <w:r w:rsidRPr="00F45DB4">
          <w:rPr>
            <w:rStyle w:val="Hyperlink"/>
            <w:szCs w:val="24"/>
          </w:rPr>
          <w:t>https://energy.webex.com/energy/systemdiagnosis.php</w:t>
        </w:r>
      </w:hyperlink>
      <w:r w:rsidRPr="00F45DB4">
        <w:t>.</w:t>
      </w:r>
    </w:p>
    <w:p w:rsidR="005740D4" w:rsidRPr="00F45DB4" w:rsidRDefault="005740D4" w:rsidP="00BF1E1A">
      <w:pPr>
        <w:keepLines w:val="0"/>
        <w:tabs>
          <w:tab w:val="left" w:pos="1440"/>
        </w:tabs>
        <w:spacing w:after="0"/>
        <w:ind w:left="1440"/>
        <w:rPr>
          <w:u w:val="single"/>
        </w:rPr>
      </w:pPr>
    </w:p>
    <w:p w:rsidR="00187352" w:rsidRPr="00F45DB4" w:rsidRDefault="00B94206" w:rsidP="00BF1E1A">
      <w:pPr>
        <w:keepLines w:val="0"/>
        <w:tabs>
          <w:tab w:val="left" w:pos="1440"/>
        </w:tabs>
        <w:spacing w:after="0"/>
        <w:ind w:left="1440"/>
        <w:rPr>
          <w:b/>
          <w:i/>
        </w:rPr>
      </w:pPr>
      <w:r w:rsidRPr="00F45DB4">
        <w:rPr>
          <w:b/>
          <w:i/>
        </w:rPr>
        <w:t>CALENDAR</w:t>
      </w:r>
    </w:p>
    <w:p w:rsidR="00187352" w:rsidRPr="00F45DB4" w:rsidRDefault="00B94206" w:rsidP="00BF1E1A">
      <w:pPr>
        <w:keepLines w:val="0"/>
        <w:tabs>
          <w:tab w:val="left" w:pos="1440"/>
        </w:tabs>
        <w:spacing w:after="0"/>
        <w:ind w:left="1440"/>
      </w:pPr>
      <w:r w:rsidRPr="00F45DB4">
        <w:t xml:space="preserve">To add this meeting to your Microsoft Outlook or compatible calendar program, click the following link or copy the link and paste it into your Web browser: </w:t>
      </w:r>
      <w:r w:rsidRPr="00F45DB4">
        <w:br/>
      </w:r>
      <w:hyperlink r:id="rId18" w:history="1">
        <w:r w:rsidR="00D27316" w:rsidRPr="00F45DB4">
          <w:rPr>
            <w:rStyle w:val="Hyperlink"/>
          </w:rPr>
          <w:t>https://energy.webex.com/energy/j.php?MTID=mf8bfeb7150cd0076fc513082d0da49bb</w:t>
        </w:r>
      </w:hyperlink>
    </w:p>
    <w:p w:rsidR="0024423B" w:rsidRPr="00F45DB4" w:rsidRDefault="0024423B" w:rsidP="00BF1E1A">
      <w:pPr>
        <w:keepLines w:val="0"/>
        <w:tabs>
          <w:tab w:val="left" w:pos="1440"/>
        </w:tabs>
        <w:spacing w:after="0"/>
        <w:ind w:left="1440"/>
      </w:pPr>
    </w:p>
    <w:p w:rsidR="00187352" w:rsidRPr="00F45DB4" w:rsidRDefault="00B94206" w:rsidP="00BF1E1A">
      <w:pPr>
        <w:keepLines w:val="0"/>
        <w:tabs>
          <w:tab w:val="left" w:pos="1440"/>
        </w:tabs>
        <w:spacing w:after="0"/>
        <w:ind w:left="1440"/>
      </w:pPr>
      <w:r w:rsidRPr="00F45DB4">
        <w:t>Thank you for working green by meeting online.</w:t>
      </w:r>
    </w:p>
    <w:p w:rsidR="00B94206" w:rsidRPr="00F45DB4" w:rsidRDefault="00B94206" w:rsidP="00BF1E1A">
      <w:pPr>
        <w:keepLines w:val="0"/>
        <w:tabs>
          <w:tab w:val="left" w:pos="1440"/>
        </w:tabs>
        <w:spacing w:after="0"/>
        <w:ind w:left="1440"/>
      </w:pPr>
      <w:hyperlink r:id="rId19" w:tgtFrame="_blank" w:history="1">
        <w:r w:rsidRPr="00F45DB4">
          <w:rPr>
            <w:rStyle w:val="Hyperlink"/>
            <w:szCs w:val="24"/>
          </w:rPr>
          <w:t>http://www.webex.com</w:t>
        </w:r>
      </w:hyperlink>
      <w:r w:rsidRPr="00F45DB4">
        <w:t xml:space="preserve"> </w:t>
      </w:r>
    </w:p>
    <w:p w:rsidR="005740D4" w:rsidRPr="00F45DB4" w:rsidRDefault="005740D4" w:rsidP="00BF1E1A">
      <w:pPr>
        <w:keepLines w:val="0"/>
        <w:tabs>
          <w:tab w:val="left" w:pos="1440"/>
        </w:tabs>
        <w:spacing w:after="0"/>
        <w:ind w:left="1440"/>
      </w:pPr>
    </w:p>
    <w:p w:rsidR="00B9235F" w:rsidRPr="0046434D" w:rsidRDefault="00B9235F" w:rsidP="00BF1E1A">
      <w:pPr>
        <w:pStyle w:val="Heading2"/>
        <w:keepNext w:val="0"/>
        <w:keepLines w:val="0"/>
        <w:tabs>
          <w:tab w:val="left" w:pos="720"/>
        </w:tabs>
        <w:spacing w:before="0" w:after="0"/>
        <w:ind w:left="720" w:firstLine="0"/>
        <w:rPr>
          <w:b w:val="0"/>
          <w:lang w:val="en-US"/>
        </w:rPr>
      </w:pPr>
      <w:bookmarkStart w:id="22" w:name="_Toc452541380"/>
      <w:r w:rsidRPr="0046434D">
        <w:rPr>
          <w:b w:val="0"/>
          <w:lang w:val="en-US"/>
        </w:rPr>
        <w:t>Open Question and Answer Session</w:t>
      </w:r>
      <w:bookmarkEnd w:id="22"/>
    </w:p>
    <w:p w:rsidR="00B9235F" w:rsidRPr="0046434D" w:rsidRDefault="00B9235F" w:rsidP="00B9235F">
      <w:pPr>
        <w:keepLines w:val="0"/>
        <w:tabs>
          <w:tab w:val="left" w:pos="1440"/>
        </w:tabs>
        <w:spacing w:after="0"/>
        <w:ind w:left="1440"/>
      </w:pPr>
      <w:r w:rsidRPr="0046434D">
        <w:t>There will be a</w:t>
      </w:r>
      <w:r w:rsidR="006B5BCC" w:rsidRPr="0046434D">
        <w:t>n</w:t>
      </w:r>
      <w:r w:rsidRPr="0046434D">
        <w:t xml:space="preserve"> </w:t>
      </w:r>
      <w:r w:rsidR="006B5BCC" w:rsidRPr="0046434D">
        <w:t>o</w:t>
      </w:r>
      <w:r w:rsidRPr="0046434D">
        <w:t>pen question and answer session</w:t>
      </w:r>
      <w:r w:rsidR="006875E1" w:rsidRPr="0046434D">
        <w:t xml:space="preserve"> for this solicitation</w:t>
      </w:r>
      <w:r w:rsidRPr="0046434D">
        <w:t xml:space="preserve"> with the Energy Commission staff; participation in this session is optional. The </w:t>
      </w:r>
      <w:r w:rsidR="006B5BCC" w:rsidRPr="0046434D">
        <w:t>session</w:t>
      </w:r>
      <w:r w:rsidRPr="0046434D">
        <w:t xml:space="preserve"> will be held through in-person participation, WebEx, and conference call at the date, time and location listed below. Please call (916) 654-4381 or refer to the Energy Commission's website at </w:t>
      </w:r>
      <w:hyperlink r:id="rId20" w:history="1">
        <w:r w:rsidRPr="0046434D">
          <w:rPr>
            <w:rStyle w:val="Hyperlink"/>
            <w:szCs w:val="24"/>
            <w:u w:val="none"/>
          </w:rPr>
          <w:t>www.energy.ca.gov/contracts/index.html</w:t>
        </w:r>
      </w:hyperlink>
      <w:r w:rsidRPr="0046434D">
        <w:t xml:space="preserve"> to confirm the date and time.</w:t>
      </w:r>
    </w:p>
    <w:p w:rsidR="00B9235F" w:rsidRPr="0046434D" w:rsidRDefault="00B9235F" w:rsidP="00B9235F">
      <w:pPr>
        <w:keepLines w:val="0"/>
        <w:tabs>
          <w:tab w:val="left" w:pos="1440"/>
        </w:tabs>
        <w:spacing w:after="0"/>
        <w:ind w:left="1440"/>
      </w:pPr>
    </w:p>
    <w:p w:rsidR="00B9235F" w:rsidRPr="0046434D" w:rsidRDefault="006B5BCC" w:rsidP="00B9235F">
      <w:pPr>
        <w:keepLines w:val="0"/>
        <w:tabs>
          <w:tab w:val="left" w:pos="1440"/>
        </w:tabs>
        <w:spacing w:after="0"/>
        <w:ind w:left="1440"/>
        <w:jc w:val="center"/>
        <w:rPr>
          <w:szCs w:val="24"/>
        </w:rPr>
      </w:pPr>
      <w:r w:rsidRPr="0046434D">
        <w:rPr>
          <w:szCs w:val="24"/>
        </w:rPr>
        <w:t xml:space="preserve">June </w:t>
      </w:r>
      <w:r w:rsidR="00D74449" w:rsidRPr="0046434D">
        <w:rPr>
          <w:szCs w:val="24"/>
        </w:rPr>
        <w:t>17</w:t>
      </w:r>
      <w:r w:rsidR="00B9235F" w:rsidRPr="0046434D">
        <w:rPr>
          <w:szCs w:val="24"/>
        </w:rPr>
        <w:t>, 2016</w:t>
      </w:r>
    </w:p>
    <w:p w:rsidR="00B9235F" w:rsidRPr="0046434D" w:rsidRDefault="00B9235F" w:rsidP="00B9235F">
      <w:pPr>
        <w:keepLines w:val="0"/>
        <w:tabs>
          <w:tab w:val="left" w:pos="1440"/>
        </w:tabs>
        <w:spacing w:after="0"/>
        <w:ind w:left="1440"/>
        <w:jc w:val="center"/>
        <w:rPr>
          <w:szCs w:val="24"/>
        </w:rPr>
      </w:pPr>
      <w:r w:rsidRPr="0046434D">
        <w:rPr>
          <w:szCs w:val="24"/>
        </w:rPr>
        <w:t>1</w:t>
      </w:r>
      <w:r w:rsidR="00D74449" w:rsidRPr="0046434D">
        <w:rPr>
          <w:szCs w:val="24"/>
        </w:rPr>
        <w:t>0</w:t>
      </w:r>
      <w:r w:rsidR="006B5BCC" w:rsidRPr="0046434D">
        <w:rPr>
          <w:szCs w:val="24"/>
        </w:rPr>
        <w:t>:0</w:t>
      </w:r>
      <w:r w:rsidRPr="0046434D">
        <w:rPr>
          <w:szCs w:val="24"/>
        </w:rPr>
        <w:t xml:space="preserve">0 </w:t>
      </w:r>
      <w:r w:rsidR="00D74449" w:rsidRPr="0046434D">
        <w:rPr>
          <w:szCs w:val="24"/>
        </w:rPr>
        <w:t>A</w:t>
      </w:r>
      <w:r w:rsidRPr="0046434D">
        <w:rPr>
          <w:szCs w:val="24"/>
        </w:rPr>
        <w:t xml:space="preserve">M </w:t>
      </w:r>
    </w:p>
    <w:p w:rsidR="00B9235F" w:rsidRPr="0046434D" w:rsidRDefault="00B9235F" w:rsidP="00B9235F">
      <w:pPr>
        <w:keepLines w:val="0"/>
        <w:tabs>
          <w:tab w:val="left" w:pos="1440"/>
        </w:tabs>
        <w:spacing w:after="0"/>
        <w:ind w:left="1440"/>
        <w:jc w:val="center"/>
        <w:rPr>
          <w:szCs w:val="24"/>
        </w:rPr>
      </w:pPr>
      <w:r w:rsidRPr="0046434D">
        <w:rPr>
          <w:szCs w:val="24"/>
        </w:rPr>
        <w:t>California Energy Commission</w:t>
      </w:r>
    </w:p>
    <w:p w:rsidR="00B9235F" w:rsidRPr="0046434D" w:rsidRDefault="006875E1" w:rsidP="00B9235F">
      <w:pPr>
        <w:keepLines w:val="0"/>
        <w:tabs>
          <w:tab w:val="left" w:pos="1440"/>
        </w:tabs>
        <w:spacing w:after="0"/>
        <w:ind w:left="1440"/>
        <w:jc w:val="center"/>
        <w:rPr>
          <w:szCs w:val="24"/>
        </w:rPr>
      </w:pPr>
      <w:r w:rsidRPr="0046434D">
        <w:rPr>
          <w:szCs w:val="24"/>
        </w:rPr>
        <w:t>Second Floor Conference Room Fishbowl</w:t>
      </w:r>
      <w:r w:rsidR="00B9235F" w:rsidRPr="0046434D">
        <w:rPr>
          <w:szCs w:val="24"/>
        </w:rPr>
        <w:t xml:space="preserve"> </w:t>
      </w:r>
    </w:p>
    <w:p w:rsidR="006B5BCC" w:rsidRPr="0046434D" w:rsidRDefault="00B9235F" w:rsidP="006B5BCC">
      <w:pPr>
        <w:keepLines w:val="0"/>
        <w:tabs>
          <w:tab w:val="left" w:pos="1440"/>
        </w:tabs>
        <w:spacing w:after="0"/>
        <w:ind w:left="1440"/>
        <w:jc w:val="center"/>
        <w:rPr>
          <w:szCs w:val="24"/>
        </w:rPr>
      </w:pPr>
      <w:r w:rsidRPr="0046434D">
        <w:rPr>
          <w:szCs w:val="24"/>
        </w:rPr>
        <w:t>1516 9th Street</w:t>
      </w:r>
    </w:p>
    <w:p w:rsidR="00B9235F" w:rsidRPr="0046434D" w:rsidRDefault="00B9235F" w:rsidP="006B5BCC">
      <w:pPr>
        <w:keepLines w:val="0"/>
        <w:tabs>
          <w:tab w:val="left" w:pos="1440"/>
        </w:tabs>
        <w:spacing w:after="0"/>
        <w:ind w:left="1440"/>
        <w:jc w:val="center"/>
        <w:rPr>
          <w:szCs w:val="24"/>
        </w:rPr>
      </w:pPr>
      <w:r w:rsidRPr="0046434D">
        <w:rPr>
          <w:szCs w:val="24"/>
        </w:rPr>
        <w:t>Sacramento, CA  95814</w:t>
      </w:r>
    </w:p>
    <w:p w:rsidR="006B5BCC" w:rsidRPr="0046434D" w:rsidRDefault="006B5BCC" w:rsidP="006B5BCC">
      <w:pPr>
        <w:keepLines w:val="0"/>
        <w:tabs>
          <w:tab w:val="left" w:pos="1440"/>
        </w:tabs>
        <w:spacing w:after="0"/>
        <w:ind w:left="1440"/>
        <w:jc w:val="center"/>
        <w:rPr>
          <w:lang w:eastAsia="x-none"/>
        </w:rPr>
      </w:pPr>
    </w:p>
    <w:p w:rsidR="002F53C7" w:rsidRPr="0046434D" w:rsidRDefault="002F53C7" w:rsidP="002F53C7">
      <w:pPr>
        <w:keepLines w:val="0"/>
        <w:tabs>
          <w:tab w:val="left" w:pos="1440"/>
        </w:tabs>
        <w:spacing w:after="0"/>
        <w:ind w:left="1440"/>
        <w:rPr>
          <w:bCs/>
          <w:szCs w:val="24"/>
        </w:rPr>
      </w:pPr>
      <w:r w:rsidRPr="0046434D">
        <w:rPr>
          <w:bCs/>
          <w:szCs w:val="24"/>
        </w:rPr>
        <w:t>WEBEX Instructions Follow</w:t>
      </w:r>
    </w:p>
    <w:p w:rsidR="002F53C7" w:rsidRPr="0046434D" w:rsidRDefault="002F53C7" w:rsidP="002F53C7">
      <w:pPr>
        <w:keepLines w:val="0"/>
        <w:tabs>
          <w:tab w:val="left" w:pos="1440"/>
        </w:tabs>
        <w:spacing w:after="0"/>
        <w:ind w:left="1440"/>
      </w:pPr>
    </w:p>
    <w:p w:rsidR="002F53C7" w:rsidRPr="0046434D" w:rsidRDefault="002F53C7" w:rsidP="002F53C7">
      <w:pPr>
        <w:keepLines w:val="0"/>
        <w:tabs>
          <w:tab w:val="left" w:pos="1440"/>
        </w:tabs>
        <w:spacing w:after="0"/>
        <w:ind w:left="1440"/>
        <w:rPr>
          <w:i/>
        </w:rPr>
      </w:pPr>
      <w:r w:rsidRPr="0046434D">
        <w:rPr>
          <w:i/>
        </w:rPr>
        <w:t>COMPUTER LOGON</w:t>
      </w:r>
    </w:p>
    <w:p w:rsidR="002F53C7" w:rsidRPr="0046434D" w:rsidRDefault="002F53C7" w:rsidP="00222BA5">
      <w:pPr>
        <w:keepLines w:val="0"/>
        <w:numPr>
          <w:ilvl w:val="0"/>
          <w:numId w:val="103"/>
        </w:numPr>
        <w:tabs>
          <w:tab w:val="left" w:pos="2160"/>
        </w:tabs>
        <w:spacing w:after="0"/>
        <w:ind w:left="2160"/>
      </w:pPr>
      <w:r w:rsidRPr="0046434D">
        <w:t xml:space="preserve">Please go to </w:t>
      </w:r>
      <w:hyperlink r:id="rId21" w:tgtFrame="_blank" w:history="1">
        <w:r w:rsidRPr="0046434D">
          <w:rPr>
            <w:rStyle w:val="Hyperlink"/>
            <w:szCs w:val="24"/>
            <w:u w:val="none"/>
          </w:rPr>
          <w:t>https://energy.webex.com</w:t>
        </w:r>
      </w:hyperlink>
      <w:r w:rsidRPr="0046434D">
        <w:t xml:space="preserve"> and enter the unique meeting number: </w:t>
      </w:r>
      <w:r w:rsidRPr="0046434D">
        <w:rPr>
          <w:rStyle w:val="t-meeting-num"/>
        </w:rPr>
        <w:t>925 919 973</w:t>
      </w:r>
    </w:p>
    <w:p w:rsidR="002F53C7" w:rsidRPr="0046434D" w:rsidRDefault="002F53C7" w:rsidP="00222BA5">
      <w:pPr>
        <w:keepLines w:val="0"/>
        <w:numPr>
          <w:ilvl w:val="0"/>
          <w:numId w:val="103"/>
        </w:numPr>
        <w:tabs>
          <w:tab w:val="left" w:pos="2160"/>
        </w:tabs>
        <w:spacing w:after="0"/>
        <w:ind w:left="2160"/>
      </w:pPr>
      <w:r w:rsidRPr="0046434D">
        <w:t xml:space="preserve">When prompted, enter your information and the following meeting password: </w:t>
      </w:r>
      <w:r w:rsidR="00D74449" w:rsidRPr="0046434D">
        <w:t>QandA@10am</w:t>
      </w:r>
    </w:p>
    <w:p w:rsidR="002F53C7" w:rsidRPr="0046434D" w:rsidRDefault="002F53C7" w:rsidP="002F53C7">
      <w:pPr>
        <w:keepLines w:val="0"/>
        <w:tabs>
          <w:tab w:val="left" w:pos="1440"/>
        </w:tabs>
        <w:spacing w:after="0"/>
        <w:ind w:left="1440"/>
      </w:pPr>
    </w:p>
    <w:p w:rsidR="002F53C7" w:rsidRPr="0046434D" w:rsidRDefault="002F53C7" w:rsidP="002F53C7">
      <w:pPr>
        <w:keepLines w:val="0"/>
        <w:tabs>
          <w:tab w:val="left" w:pos="1440"/>
        </w:tabs>
        <w:spacing w:after="0"/>
        <w:ind w:left="1440"/>
      </w:pPr>
      <w:r w:rsidRPr="0046434D">
        <w:t xml:space="preserve">NOTE: Access to WebEx meetings is now available from your mobile device. To learn more and access your app, please visit </w:t>
      </w:r>
      <w:hyperlink r:id="rId22" w:tgtFrame="_blank" w:history="1">
        <w:r w:rsidRPr="0046434D">
          <w:rPr>
            <w:rStyle w:val="Hyperlink"/>
            <w:szCs w:val="24"/>
            <w:u w:val="none"/>
          </w:rPr>
          <w:t>http://www.webex.com/overview/mobile-meetings.html</w:t>
        </w:r>
      </w:hyperlink>
    </w:p>
    <w:p w:rsidR="002F53C7" w:rsidRPr="0046434D" w:rsidRDefault="002F53C7" w:rsidP="002F53C7">
      <w:pPr>
        <w:keepLines w:val="0"/>
        <w:tabs>
          <w:tab w:val="left" w:pos="1440"/>
        </w:tabs>
        <w:spacing w:after="0"/>
        <w:ind w:left="1440"/>
      </w:pPr>
    </w:p>
    <w:p w:rsidR="002F53C7" w:rsidRPr="0046434D" w:rsidRDefault="002F53C7" w:rsidP="002F53C7">
      <w:pPr>
        <w:keepLines w:val="0"/>
        <w:tabs>
          <w:tab w:val="left" w:pos="1440"/>
        </w:tabs>
        <w:spacing w:after="0"/>
        <w:ind w:left="1440"/>
        <w:rPr>
          <w:i/>
        </w:rPr>
      </w:pPr>
      <w:r w:rsidRPr="0046434D">
        <w:rPr>
          <w:i/>
        </w:rPr>
        <w:t>TELECONFERENCE</w:t>
      </w:r>
    </w:p>
    <w:p w:rsidR="002F53C7" w:rsidRPr="0046434D" w:rsidRDefault="002F53C7" w:rsidP="002F53C7">
      <w:pPr>
        <w:keepLines w:val="0"/>
        <w:tabs>
          <w:tab w:val="left" w:pos="1440"/>
        </w:tabs>
        <w:spacing w:after="0"/>
        <w:ind w:left="1440"/>
      </w:pPr>
      <w:r w:rsidRPr="0046434D">
        <w:t>After logging in on the computer, an AUDIO CONFERENCE BOX will offer you the choice of phone connections:</w:t>
      </w:r>
    </w:p>
    <w:p w:rsidR="002F53C7" w:rsidRPr="0046434D" w:rsidRDefault="002F53C7" w:rsidP="002F53C7">
      <w:pPr>
        <w:keepLines w:val="0"/>
        <w:tabs>
          <w:tab w:val="left" w:pos="1440"/>
        </w:tabs>
        <w:spacing w:after="0"/>
        <w:ind w:left="1440"/>
      </w:pPr>
    </w:p>
    <w:p w:rsidR="002F53C7" w:rsidRPr="0046434D" w:rsidRDefault="002F53C7" w:rsidP="00222BA5">
      <w:pPr>
        <w:keepLines w:val="0"/>
        <w:numPr>
          <w:ilvl w:val="0"/>
          <w:numId w:val="104"/>
        </w:numPr>
        <w:tabs>
          <w:tab w:val="left" w:pos="2160"/>
        </w:tabs>
        <w:spacing w:after="0"/>
        <w:ind w:left="2160"/>
      </w:pPr>
      <w:r w:rsidRPr="0046434D">
        <w:t>TO HAVE WEBEX CALL YOU BACK: Type your area code and phone number and click "Call Me."</w:t>
      </w:r>
    </w:p>
    <w:p w:rsidR="002F53C7" w:rsidRPr="0046434D" w:rsidRDefault="002F53C7" w:rsidP="00222BA5">
      <w:pPr>
        <w:keepLines w:val="0"/>
        <w:numPr>
          <w:ilvl w:val="0"/>
          <w:numId w:val="104"/>
        </w:numPr>
        <w:tabs>
          <w:tab w:val="left" w:pos="2160"/>
        </w:tabs>
        <w:spacing w:after="0"/>
        <w:ind w:left="2160"/>
      </w:pPr>
      <w:r w:rsidRPr="0046434D">
        <w:t>TO CALL INTO THE TELECONFERENCE: Use the drop-down box to select "I will call in" and follow the on-screen directions.</w:t>
      </w:r>
    </w:p>
    <w:p w:rsidR="002F53C7" w:rsidRPr="0046434D" w:rsidRDefault="002F53C7" w:rsidP="00222BA5">
      <w:pPr>
        <w:keepLines w:val="0"/>
        <w:numPr>
          <w:ilvl w:val="0"/>
          <w:numId w:val="104"/>
        </w:numPr>
        <w:tabs>
          <w:tab w:val="left" w:pos="2160"/>
        </w:tabs>
        <w:spacing w:after="0"/>
        <w:ind w:left="2160"/>
      </w:pPr>
      <w:r w:rsidRPr="0046434D">
        <w:lastRenderedPageBreak/>
        <w:t>INTERNATIONAL CALLERS: Click on the "Global call-in number" link in part (2) above.</w:t>
      </w:r>
    </w:p>
    <w:p w:rsidR="002F53C7" w:rsidRPr="0046434D" w:rsidRDefault="002F53C7" w:rsidP="00222BA5">
      <w:pPr>
        <w:keepLines w:val="0"/>
        <w:numPr>
          <w:ilvl w:val="0"/>
          <w:numId w:val="104"/>
        </w:numPr>
        <w:tabs>
          <w:tab w:val="left" w:pos="2160"/>
        </w:tabs>
        <w:spacing w:after="0"/>
        <w:ind w:left="2160"/>
      </w:pPr>
      <w:r w:rsidRPr="0046434D">
        <w:t>TO LISTEN OVER THE COMPUTER: If you have the needed equipment and your computer is configured, click on "Use Computer Headset" and then "Call Using Computer" to use VoIP (Internet phone).</w:t>
      </w:r>
    </w:p>
    <w:p w:rsidR="002F53C7" w:rsidRPr="0046434D" w:rsidRDefault="002F53C7" w:rsidP="002F53C7">
      <w:pPr>
        <w:keepLines w:val="0"/>
        <w:tabs>
          <w:tab w:val="left" w:pos="1440"/>
        </w:tabs>
        <w:spacing w:after="0"/>
        <w:ind w:left="1440"/>
      </w:pPr>
    </w:p>
    <w:p w:rsidR="002F53C7" w:rsidRPr="0046434D" w:rsidRDefault="002F53C7" w:rsidP="002F53C7">
      <w:pPr>
        <w:keepLines w:val="0"/>
        <w:tabs>
          <w:tab w:val="left" w:pos="1440"/>
        </w:tabs>
        <w:spacing w:after="0"/>
        <w:ind w:left="1440"/>
      </w:pPr>
      <w:r w:rsidRPr="0046434D">
        <w:rPr>
          <w:i/>
        </w:rPr>
        <w:t>TELEPHONE ONLY (NO COMPUTER ACCESS):</w:t>
      </w:r>
      <w:r w:rsidRPr="0046434D">
        <w:t xml:space="preserve"> Call 1-866-469-3239 (toll-free in the U.S. and Canada) and when prompted enter the unique meeting number: </w:t>
      </w:r>
      <w:r w:rsidRPr="0046434D">
        <w:rPr>
          <w:rStyle w:val="t-meeting-num"/>
        </w:rPr>
        <w:t>925 919 973</w:t>
      </w:r>
      <w:r w:rsidRPr="0046434D">
        <w:t xml:space="preserve">. International callers can select their number from </w:t>
      </w:r>
      <w:hyperlink r:id="rId23" w:tgtFrame="_blank" w:history="1">
        <w:r w:rsidRPr="0046434D">
          <w:rPr>
            <w:rStyle w:val="Hyperlink"/>
            <w:szCs w:val="24"/>
            <w:u w:val="none"/>
          </w:rPr>
          <w:t>https://energy.webex.com/energy/globalcallin.php</w:t>
        </w:r>
      </w:hyperlink>
      <w:r w:rsidRPr="0046434D">
        <w:t xml:space="preserve"> </w:t>
      </w:r>
    </w:p>
    <w:p w:rsidR="002F53C7" w:rsidRPr="0046434D" w:rsidRDefault="002F53C7" w:rsidP="002F53C7">
      <w:pPr>
        <w:keepLines w:val="0"/>
        <w:tabs>
          <w:tab w:val="left" w:pos="1440"/>
        </w:tabs>
        <w:spacing w:after="0"/>
        <w:ind w:left="1440"/>
      </w:pPr>
    </w:p>
    <w:p w:rsidR="002F53C7" w:rsidRPr="0046434D" w:rsidRDefault="002F53C7" w:rsidP="002F53C7">
      <w:pPr>
        <w:keepLines w:val="0"/>
        <w:tabs>
          <w:tab w:val="left" w:pos="1440"/>
        </w:tabs>
        <w:spacing w:after="0"/>
        <w:ind w:left="1440"/>
        <w:rPr>
          <w:i/>
        </w:rPr>
      </w:pPr>
      <w:r w:rsidRPr="0046434D">
        <w:rPr>
          <w:i/>
        </w:rPr>
        <w:t>TECHNICAL SUPPORT</w:t>
      </w:r>
    </w:p>
    <w:p w:rsidR="002F53C7" w:rsidRPr="0046434D" w:rsidRDefault="002F53C7" w:rsidP="002F53C7">
      <w:pPr>
        <w:keepLines w:val="0"/>
        <w:tabs>
          <w:tab w:val="left" w:pos="1440"/>
        </w:tabs>
        <w:spacing w:after="0"/>
        <w:ind w:left="1440"/>
      </w:pPr>
      <w:r w:rsidRPr="0046434D">
        <w:t>For help with problems or questions trying to join or attend the meeting, please call WebEx Technical Support at 1-866-229-3239.</w:t>
      </w:r>
    </w:p>
    <w:p w:rsidR="002F53C7" w:rsidRPr="0046434D" w:rsidRDefault="002F53C7" w:rsidP="002F53C7">
      <w:pPr>
        <w:keepLines w:val="0"/>
        <w:tabs>
          <w:tab w:val="left" w:pos="1440"/>
        </w:tabs>
        <w:spacing w:after="0"/>
        <w:ind w:left="1440"/>
      </w:pPr>
    </w:p>
    <w:p w:rsidR="002F53C7" w:rsidRPr="0046434D" w:rsidRDefault="002F53C7" w:rsidP="002F53C7">
      <w:pPr>
        <w:keepLines w:val="0"/>
        <w:tabs>
          <w:tab w:val="left" w:pos="1440"/>
        </w:tabs>
        <w:spacing w:after="0"/>
        <w:ind w:left="1440"/>
      </w:pPr>
      <w:r w:rsidRPr="0046434D">
        <w:t xml:space="preserve">System Requirements: To see if your computer is compatible, visit </w:t>
      </w:r>
      <w:hyperlink r:id="rId24" w:tgtFrame="_blank" w:history="1">
        <w:r w:rsidRPr="0046434D">
          <w:rPr>
            <w:rStyle w:val="Hyperlink"/>
            <w:szCs w:val="24"/>
            <w:u w:val="none"/>
          </w:rPr>
          <w:t>https://support.webex.com/MyAccountWeb/systemRequirement.do?root=Tools&amp;parent=System</w:t>
        </w:r>
      </w:hyperlink>
      <w:r w:rsidRPr="0046434D">
        <w:t xml:space="preserve"> and refer to the WBS 28 section.</w:t>
      </w:r>
    </w:p>
    <w:p w:rsidR="002F53C7" w:rsidRPr="0046434D" w:rsidRDefault="002F53C7" w:rsidP="002F53C7">
      <w:pPr>
        <w:keepLines w:val="0"/>
        <w:tabs>
          <w:tab w:val="left" w:pos="1440"/>
        </w:tabs>
        <w:spacing w:after="0"/>
        <w:ind w:left="1440"/>
      </w:pPr>
    </w:p>
    <w:p w:rsidR="002F53C7" w:rsidRPr="0046434D" w:rsidRDefault="002F53C7" w:rsidP="002F53C7">
      <w:pPr>
        <w:keepLines w:val="0"/>
        <w:tabs>
          <w:tab w:val="left" w:pos="1440"/>
        </w:tabs>
        <w:spacing w:after="0"/>
        <w:ind w:left="1440"/>
      </w:pPr>
      <w:r w:rsidRPr="0046434D">
        <w:t xml:space="preserve">Meeting Preparation: The playback of UCF (Universal Communications Format) rich media files requires appropriate players. To view this type of rich media files in the meeting, please check whether you have the players installed on your computer by going to </w:t>
      </w:r>
      <w:hyperlink r:id="rId25" w:history="1">
        <w:r w:rsidRPr="0046434D">
          <w:rPr>
            <w:rStyle w:val="Hyperlink"/>
            <w:szCs w:val="24"/>
            <w:u w:val="none"/>
          </w:rPr>
          <w:t>https://energy.webex.com/energy/systemdiagnosis.php</w:t>
        </w:r>
      </w:hyperlink>
      <w:r w:rsidRPr="0046434D">
        <w:t>.</w:t>
      </w:r>
    </w:p>
    <w:p w:rsidR="002F53C7" w:rsidRPr="00F45DB4" w:rsidRDefault="002F53C7" w:rsidP="006B5BCC">
      <w:pPr>
        <w:keepLines w:val="0"/>
        <w:tabs>
          <w:tab w:val="left" w:pos="1440"/>
        </w:tabs>
        <w:spacing w:after="0"/>
        <w:ind w:left="1440"/>
        <w:jc w:val="center"/>
        <w:rPr>
          <w:u w:val="single"/>
          <w:lang w:eastAsia="x-none"/>
        </w:rPr>
      </w:pPr>
    </w:p>
    <w:p w:rsidR="00B94206" w:rsidRPr="00F45DB4" w:rsidRDefault="00B94206" w:rsidP="00BF1E1A">
      <w:pPr>
        <w:pStyle w:val="Heading2"/>
        <w:keepNext w:val="0"/>
        <w:keepLines w:val="0"/>
        <w:tabs>
          <w:tab w:val="left" w:pos="720"/>
        </w:tabs>
        <w:spacing w:before="0" w:after="0"/>
        <w:ind w:left="720" w:firstLine="0"/>
      </w:pPr>
      <w:bookmarkStart w:id="23" w:name="_Toc452541381"/>
      <w:r w:rsidRPr="00F45DB4">
        <w:t>Questions</w:t>
      </w:r>
      <w:bookmarkEnd w:id="23"/>
    </w:p>
    <w:p w:rsidR="00B94206" w:rsidRPr="00F45DB4" w:rsidRDefault="00B94206" w:rsidP="00BF1E1A">
      <w:pPr>
        <w:keepLines w:val="0"/>
        <w:tabs>
          <w:tab w:val="left" w:pos="1440"/>
        </w:tabs>
        <w:spacing w:after="0"/>
        <w:ind w:left="1440"/>
      </w:pPr>
      <w:r w:rsidRPr="00F45DB4">
        <w:t xml:space="preserve">During the solicitation process, questions of clarification about this solicitation must be directed to the </w:t>
      </w:r>
      <w:r w:rsidR="005A3556" w:rsidRPr="00F45DB4">
        <w:t xml:space="preserve">Commission Agreement </w:t>
      </w:r>
      <w:r w:rsidRPr="00F45DB4">
        <w:t>Officer listed in the following section.</w:t>
      </w:r>
      <w:r w:rsidR="006E3FAF" w:rsidRPr="00F45DB4">
        <w:t xml:space="preserve"> </w:t>
      </w:r>
      <w:r w:rsidRPr="00F45DB4">
        <w:t>You may ask questions at the Pre-Application Workshop, and you may submit written questions via mail, electronic mail, and by FAX.</w:t>
      </w:r>
      <w:r w:rsidR="006E3FAF" w:rsidRPr="00F45DB4">
        <w:t xml:space="preserve"> </w:t>
      </w:r>
      <w:r w:rsidRPr="00F45DB4">
        <w:t xml:space="preserve">However, all questions must be received by 5:00 pm on the date listed in the Key Activities and Dates table in </w:t>
      </w:r>
      <w:r w:rsidR="00112B08" w:rsidRPr="00F45DB4">
        <w:t xml:space="preserve">Section II of </w:t>
      </w:r>
      <w:r w:rsidRPr="00F45DB4">
        <w:t>this solicitation.</w:t>
      </w:r>
    </w:p>
    <w:p w:rsidR="005740D4" w:rsidRPr="00F45DB4" w:rsidRDefault="005740D4" w:rsidP="00BF1E1A">
      <w:pPr>
        <w:keepLines w:val="0"/>
        <w:tabs>
          <w:tab w:val="left" w:pos="1440"/>
        </w:tabs>
        <w:spacing w:after="0"/>
        <w:ind w:left="1440"/>
      </w:pPr>
    </w:p>
    <w:p w:rsidR="00B94206" w:rsidRPr="00F45DB4" w:rsidRDefault="00B94206" w:rsidP="00BF1E1A">
      <w:pPr>
        <w:keepLines w:val="0"/>
        <w:tabs>
          <w:tab w:val="left" w:pos="1440"/>
        </w:tabs>
        <w:spacing w:after="0"/>
        <w:ind w:left="1440"/>
      </w:pPr>
      <w:r w:rsidRPr="00F45DB4">
        <w:t>Question and answer sets will be e-mailed to all parties who attended the Pre-Application Workshop and provided their contact information on the sign-in sheet.</w:t>
      </w:r>
      <w:r w:rsidR="006E3FAF" w:rsidRPr="00F45DB4">
        <w:t xml:space="preserve"> </w:t>
      </w:r>
      <w:r w:rsidRPr="00F45DB4">
        <w:t xml:space="preserve">The questions and answers will also be posted on the </w:t>
      </w:r>
      <w:r w:rsidR="000376AA" w:rsidRPr="00F45DB4">
        <w:t xml:space="preserve">Energy </w:t>
      </w:r>
      <w:r w:rsidRPr="00F45DB4">
        <w:t xml:space="preserve">Commission’s website at: </w:t>
      </w:r>
      <w:hyperlink r:id="rId26" w:history="1">
        <w:r w:rsidRPr="00F45DB4">
          <w:rPr>
            <w:rStyle w:val="Hyperlink"/>
            <w:szCs w:val="24"/>
          </w:rPr>
          <w:t>http://www.energy.ca.gov/contracts/index.html</w:t>
        </w:r>
      </w:hyperlink>
      <w:r w:rsidRPr="00F45DB4">
        <w:t>.</w:t>
      </w:r>
    </w:p>
    <w:p w:rsidR="005740D4" w:rsidRPr="00F45DB4" w:rsidRDefault="005740D4" w:rsidP="00BF1E1A">
      <w:pPr>
        <w:keepLines w:val="0"/>
        <w:tabs>
          <w:tab w:val="left" w:pos="1440"/>
        </w:tabs>
        <w:spacing w:after="0"/>
        <w:ind w:left="1440"/>
      </w:pPr>
    </w:p>
    <w:p w:rsidR="00B94206" w:rsidRPr="00F45DB4" w:rsidRDefault="00B94206" w:rsidP="00BF1E1A">
      <w:pPr>
        <w:keepLines w:val="0"/>
        <w:tabs>
          <w:tab w:val="left" w:pos="1440"/>
        </w:tabs>
        <w:spacing w:after="0"/>
        <w:ind w:left="1440"/>
      </w:pPr>
      <w:r w:rsidRPr="00F45DB4">
        <w:t>Any verbal communication with an Energy Commission employee concerning this solicitation is not binding on the State and shall in no way alter a specification, term, or condition of the solicitation.</w:t>
      </w:r>
      <w:r w:rsidR="006E3FAF" w:rsidRPr="00F45DB4">
        <w:t xml:space="preserve"> </w:t>
      </w:r>
      <w:r w:rsidRPr="00F45DB4">
        <w:t xml:space="preserve">Therefore, all communication should be directed in writing to the Commission </w:t>
      </w:r>
      <w:r w:rsidR="000376AA" w:rsidRPr="00F45DB4">
        <w:t xml:space="preserve">Agreement </w:t>
      </w:r>
      <w:r w:rsidRPr="00F45DB4">
        <w:t>Officer assigned to the solicitation.</w:t>
      </w:r>
    </w:p>
    <w:p w:rsidR="005740D4" w:rsidRPr="00F45DB4" w:rsidRDefault="005740D4" w:rsidP="00BF1E1A">
      <w:pPr>
        <w:keepLines w:val="0"/>
        <w:tabs>
          <w:tab w:val="left" w:pos="1440"/>
        </w:tabs>
        <w:spacing w:after="0"/>
        <w:ind w:left="1440"/>
      </w:pPr>
    </w:p>
    <w:p w:rsidR="00B94206" w:rsidRPr="00F45DB4" w:rsidRDefault="006875E1" w:rsidP="00BF1E1A">
      <w:pPr>
        <w:pStyle w:val="Heading2"/>
        <w:keepNext w:val="0"/>
        <w:keepLines w:val="0"/>
        <w:tabs>
          <w:tab w:val="left" w:pos="720"/>
        </w:tabs>
        <w:spacing w:before="0" w:after="0"/>
        <w:ind w:left="720" w:firstLine="0"/>
      </w:pPr>
      <w:r w:rsidRPr="00F45DB4">
        <w:br w:type="page"/>
      </w:r>
      <w:bookmarkStart w:id="24" w:name="_Toc452541382"/>
      <w:r w:rsidR="00B94206" w:rsidRPr="00F45DB4">
        <w:lastRenderedPageBreak/>
        <w:t>Contact Information</w:t>
      </w:r>
      <w:bookmarkEnd w:id="24"/>
    </w:p>
    <w:p w:rsidR="005740D4" w:rsidRPr="00F45DB4" w:rsidRDefault="005740D4" w:rsidP="00BF1E1A">
      <w:pPr>
        <w:keepLines w:val="0"/>
        <w:tabs>
          <w:tab w:val="left" w:pos="1980"/>
        </w:tabs>
        <w:spacing w:after="0"/>
        <w:ind w:left="1980"/>
        <w:jc w:val="center"/>
        <w:rPr>
          <w:szCs w:val="24"/>
        </w:rPr>
      </w:pPr>
    </w:p>
    <w:p w:rsidR="00B94206" w:rsidRPr="00F45DB4" w:rsidRDefault="00BD2A70" w:rsidP="00BF1E1A">
      <w:pPr>
        <w:keepLines w:val="0"/>
        <w:tabs>
          <w:tab w:val="left" w:pos="1980"/>
        </w:tabs>
        <w:spacing w:after="0"/>
        <w:ind w:left="1980"/>
        <w:jc w:val="center"/>
        <w:rPr>
          <w:szCs w:val="24"/>
        </w:rPr>
      </w:pPr>
      <w:r w:rsidRPr="00F45DB4">
        <w:rPr>
          <w:szCs w:val="24"/>
        </w:rPr>
        <w:t>Kevyn Piper</w:t>
      </w:r>
      <w:r w:rsidR="00B94206" w:rsidRPr="00F45DB4">
        <w:rPr>
          <w:szCs w:val="24"/>
        </w:rPr>
        <w:t>, Commission Agreement Officer</w:t>
      </w:r>
    </w:p>
    <w:p w:rsidR="00B94206" w:rsidRPr="00F45DB4" w:rsidRDefault="00B94206" w:rsidP="00BF1E1A">
      <w:pPr>
        <w:keepLines w:val="0"/>
        <w:tabs>
          <w:tab w:val="left" w:pos="1980"/>
        </w:tabs>
        <w:spacing w:after="0"/>
        <w:ind w:left="1980"/>
        <w:jc w:val="center"/>
        <w:rPr>
          <w:szCs w:val="24"/>
        </w:rPr>
      </w:pPr>
      <w:r w:rsidRPr="00F45DB4">
        <w:rPr>
          <w:szCs w:val="24"/>
        </w:rPr>
        <w:t>California Energy Commission</w:t>
      </w:r>
    </w:p>
    <w:p w:rsidR="00B94206" w:rsidRPr="00F45DB4" w:rsidRDefault="00B94206" w:rsidP="00BF1E1A">
      <w:pPr>
        <w:keepLines w:val="0"/>
        <w:tabs>
          <w:tab w:val="left" w:pos="1980"/>
        </w:tabs>
        <w:spacing w:after="0"/>
        <w:ind w:left="1980"/>
        <w:jc w:val="center"/>
        <w:rPr>
          <w:szCs w:val="24"/>
        </w:rPr>
      </w:pPr>
      <w:r w:rsidRPr="00F45DB4">
        <w:rPr>
          <w:szCs w:val="24"/>
        </w:rPr>
        <w:t>1516 Ninth Street, MS-18</w:t>
      </w:r>
    </w:p>
    <w:p w:rsidR="00B94206" w:rsidRPr="00F45DB4" w:rsidRDefault="00B94206" w:rsidP="00BF1E1A">
      <w:pPr>
        <w:keepLines w:val="0"/>
        <w:tabs>
          <w:tab w:val="left" w:pos="1980"/>
        </w:tabs>
        <w:spacing w:after="0"/>
        <w:ind w:left="1980"/>
        <w:jc w:val="center"/>
        <w:rPr>
          <w:szCs w:val="24"/>
        </w:rPr>
      </w:pPr>
      <w:r w:rsidRPr="00F45DB4">
        <w:rPr>
          <w:szCs w:val="24"/>
        </w:rPr>
        <w:t>Sacramento, California  95814</w:t>
      </w:r>
    </w:p>
    <w:p w:rsidR="00B94206" w:rsidRPr="00F45DB4" w:rsidRDefault="00BD2A70" w:rsidP="00BF1E1A">
      <w:pPr>
        <w:keepLines w:val="0"/>
        <w:tabs>
          <w:tab w:val="left" w:pos="1980"/>
        </w:tabs>
        <w:spacing w:after="0"/>
        <w:ind w:left="1980"/>
        <w:jc w:val="center"/>
        <w:rPr>
          <w:szCs w:val="24"/>
        </w:rPr>
      </w:pPr>
      <w:r w:rsidRPr="00F45DB4">
        <w:rPr>
          <w:szCs w:val="24"/>
        </w:rPr>
        <w:t>Telephone: (916) 654-4845</w:t>
      </w:r>
    </w:p>
    <w:p w:rsidR="00B94206" w:rsidRPr="00F45DB4" w:rsidRDefault="00B94206" w:rsidP="00BF1E1A">
      <w:pPr>
        <w:keepLines w:val="0"/>
        <w:tabs>
          <w:tab w:val="left" w:pos="1980"/>
        </w:tabs>
        <w:spacing w:after="0"/>
        <w:ind w:left="1980"/>
        <w:jc w:val="center"/>
        <w:rPr>
          <w:szCs w:val="24"/>
        </w:rPr>
      </w:pPr>
      <w:r w:rsidRPr="00F45DB4">
        <w:rPr>
          <w:szCs w:val="24"/>
        </w:rPr>
        <w:t>FAX: (916) 654-4423</w:t>
      </w:r>
    </w:p>
    <w:p w:rsidR="00B94206" w:rsidRPr="00F45DB4" w:rsidRDefault="00B94206" w:rsidP="00BF1E1A">
      <w:pPr>
        <w:keepLines w:val="0"/>
        <w:tabs>
          <w:tab w:val="left" w:pos="1980"/>
        </w:tabs>
        <w:spacing w:after="0"/>
        <w:ind w:left="1980"/>
        <w:jc w:val="center"/>
        <w:rPr>
          <w:rStyle w:val="textbox"/>
          <w:szCs w:val="24"/>
        </w:rPr>
      </w:pPr>
      <w:r w:rsidRPr="00F45DB4">
        <w:rPr>
          <w:szCs w:val="24"/>
        </w:rPr>
        <w:t xml:space="preserve">E-mail: </w:t>
      </w:r>
      <w:hyperlink r:id="rId27" w:history="1">
        <w:r w:rsidR="00BD2A70" w:rsidRPr="00F45DB4">
          <w:rPr>
            <w:rStyle w:val="Hyperlink"/>
            <w:szCs w:val="24"/>
          </w:rPr>
          <w:t>Kevyn.Piper@energy.ca.gov</w:t>
        </w:r>
      </w:hyperlink>
    </w:p>
    <w:p w:rsidR="00A127D7" w:rsidRPr="00F45DB4" w:rsidRDefault="00A127D7" w:rsidP="00F76E65">
      <w:pPr>
        <w:pStyle w:val="Heading2"/>
        <w:keepNext w:val="0"/>
        <w:keepLines w:val="0"/>
        <w:numPr>
          <w:ilvl w:val="0"/>
          <w:numId w:val="0"/>
        </w:numPr>
        <w:tabs>
          <w:tab w:val="left" w:pos="720"/>
        </w:tabs>
        <w:spacing w:before="0" w:after="0"/>
        <w:ind w:left="720"/>
      </w:pPr>
    </w:p>
    <w:p w:rsidR="00F21E40" w:rsidRPr="00F45DB4" w:rsidRDefault="00F21E40" w:rsidP="00F21E40">
      <w:pPr>
        <w:pStyle w:val="Heading2"/>
        <w:keepNext w:val="0"/>
        <w:keepLines w:val="0"/>
        <w:tabs>
          <w:tab w:val="left" w:pos="720"/>
        </w:tabs>
        <w:spacing w:before="0" w:after="0"/>
        <w:ind w:left="720" w:firstLine="0"/>
        <w:rPr>
          <w:lang w:val="en-US"/>
        </w:rPr>
      </w:pPr>
      <w:bookmarkStart w:id="25" w:name="_Toc452541383"/>
      <w:r w:rsidRPr="00F45DB4">
        <w:rPr>
          <w:lang w:val="en-US"/>
        </w:rPr>
        <w:t>Special Terms and Conditions</w:t>
      </w:r>
      <w:bookmarkEnd w:id="25"/>
    </w:p>
    <w:p w:rsidR="00F21E40" w:rsidRPr="00F45DB4" w:rsidRDefault="00F21E40" w:rsidP="0086339F">
      <w:pPr>
        <w:tabs>
          <w:tab w:val="left" w:pos="1440"/>
        </w:tabs>
        <w:spacing w:after="0"/>
        <w:ind w:left="1440"/>
      </w:pPr>
      <w:r w:rsidRPr="00F45DB4">
        <w:t xml:space="preserve">This solicitation contains Special Terms and Conditions which address </w:t>
      </w:r>
      <w:r w:rsidR="00706D58" w:rsidRPr="00F45DB4">
        <w:t>data collection</w:t>
      </w:r>
      <w:r w:rsidR="002B2302" w:rsidRPr="00F45DB4">
        <w:t xml:space="preserve"> and payment contingency. (Attachment 14)</w:t>
      </w:r>
    </w:p>
    <w:p w:rsidR="00B86A7C" w:rsidRPr="00F45DB4" w:rsidRDefault="00B86A7C" w:rsidP="0086339F">
      <w:pPr>
        <w:tabs>
          <w:tab w:val="left" w:pos="1440"/>
        </w:tabs>
        <w:spacing w:after="0"/>
        <w:ind w:left="1440"/>
      </w:pPr>
    </w:p>
    <w:p w:rsidR="00B94206" w:rsidRPr="00F45DB4" w:rsidRDefault="00B94206" w:rsidP="00BF1E1A">
      <w:pPr>
        <w:pStyle w:val="Heading2"/>
        <w:keepNext w:val="0"/>
        <w:keepLines w:val="0"/>
        <w:tabs>
          <w:tab w:val="left" w:pos="720"/>
        </w:tabs>
        <w:spacing w:before="0" w:after="0"/>
        <w:ind w:left="720" w:firstLine="0"/>
      </w:pPr>
      <w:bookmarkStart w:id="26" w:name="_Toc452541384"/>
      <w:r w:rsidRPr="00F45DB4">
        <w:t>Relevant Laws, Regulations, Reports and Other Documents</w:t>
      </w:r>
      <w:bookmarkEnd w:id="26"/>
    </w:p>
    <w:p w:rsidR="00B94206" w:rsidRPr="00F45DB4" w:rsidRDefault="00B94206" w:rsidP="00BF1E1A">
      <w:pPr>
        <w:keepLines w:val="0"/>
        <w:tabs>
          <w:tab w:val="left" w:pos="720"/>
        </w:tabs>
        <w:spacing w:after="0"/>
        <w:ind w:left="1440"/>
      </w:pPr>
      <w:r w:rsidRPr="00F45DB4">
        <w:t xml:space="preserve">Applicants </w:t>
      </w:r>
      <w:r w:rsidR="003C4568" w:rsidRPr="00F45DB4">
        <w:t xml:space="preserve">must </w:t>
      </w:r>
      <w:r w:rsidRPr="00F45DB4">
        <w:t>comply with all applicable federal, state, and municipal laws, rules, codes, and regulations, including but not limited to</w:t>
      </w:r>
      <w:r w:rsidR="00C7250A" w:rsidRPr="00F45DB4">
        <w:t xml:space="preserve"> the following California Code of Regulations (CCR)</w:t>
      </w:r>
      <w:r w:rsidR="00024506" w:rsidRPr="00F45DB4">
        <w:t xml:space="preserve"> and Code of Federal Regulations (CFR)</w:t>
      </w:r>
      <w:r w:rsidRPr="00F45DB4">
        <w:t xml:space="preserve">: </w:t>
      </w:r>
    </w:p>
    <w:p w:rsidR="005740D4" w:rsidRPr="00F45DB4" w:rsidRDefault="005740D4" w:rsidP="00BF1E1A">
      <w:pPr>
        <w:keepLines w:val="0"/>
        <w:tabs>
          <w:tab w:val="left" w:pos="720"/>
        </w:tabs>
        <w:spacing w:after="0"/>
        <w:ind w:left="1440"/>
      </w:pPr>
    </w:p>
    <w:p w:rsidR="00C2535D" w:rsidRPr="00F45DB4" w:rsidRDefault="00C2535D" w:rsidP="00EF00C8">
      <w:pPr>
        <w:keepLines w:val="0"/>
        <w:numPr>
          <w:ilvl w:val="0"/>
          <w:numId w:val="21"/>
        </w:numPr>
        <w:tabs>
          <w:tab w:val="left" w:pos="720"/>
        </w:tabs>
        <w:spacing w:after="0"/>
        <w:ind w:left="2160" w:hanging="720"/>
        <w:rPr>
          <w:color w:val="000000"/>
        </w:rPr>
      </w:pPr>
      <w:r w:rsidRPr="00F45DB4">
        <w:t xml:space="preserve">CCR </w:t>
      </w:r>
      <w:r w:rsidR="00B94206" w:rsidRPr="00F45DB4">
        <w:t>Title 4</w:t>
      </w:r>
      <w:r w:rsidRPr="00F45DB4">
        <w:t xml:space="preserve"> Business Regulations</w:t>
      </w:r>
      <w:r w:rsidR="00B94206" w:rsidRPr="00F45DB4">
        <w:t>, Division 9</w:t>
      </w:r>
      <w:r w:rsidRPr="00F45DB4">
        <w:t xml:space="preserve"> Measurement Standards</w:t>
      </w:r>
      <w:r w:rsidR="00B94206" w:rsidRPr="00F45DB4">
        <w:t xml:space="preserve">, Chapter </w:t>
      </w:r>
      <w:r w:rsidRPr="00F45DB4">
        <w:t>1 Tolerances and Specifications for Commercial Weighing and Measuring Devices</w:t>
      </w:r>
      <w:r w:rsidR="00B94206" w:rsidRPr="00F45DB4">
        <w:t xml:space="preserve">, Article </w:t>
      </w:r>
      <w:r w:rsidRPr="00F45DB4">
        <w:t>1 National Uniformity</w:t>
      </w:r>
      <w:r w:rsidR="00B94206" w:rsidRPr="00F45DB4">
        <w:t xml:space="preserve">, </w:t>
      </w:r>
      <w:r w:rsidRPr="00F45DB4">
        <w:t>Exceptions and Additions, Sections – 4001. Exceptions and 4002. Additional Requirements, Subsection 4002.9, Hydrogen Gas-Measuring Devices (3.39)</w:t>
      </w:r>
      <w:r w:rsidR="00BC16D7" w:rsidRPr="00F45DB4">
        <w:t>.</w:t>
      </w:r>
    </w:p>
    <w:p w:rsidR="00C2535D" w:rsidRPr="00F45DB4" w:rsidRDefault="00C2535D" w:rsidP="00C2535D">
      <w:pPr>
        <w:keepLines w:val="0"/>
        <w:tabs>
          <w:tab w:val="left" w:pos="720"/>
        </w:tabs>
        <w:spacing w:after="0"/>
        <w:ind w:left="2160"/>
        <w:rPr>
          <w:color w:val="000000"/>
        </w:rPr>
      </w:pPr>
    </w:p>
    <w:p w:rsidR="00137A31" w:rsidRPr="00F45DB4" w:rsidRDefault="00137A31" w:rsidP="004708EC">
      <w:pPr>
        <w:keepLines w:val="0"/>
        <w:numPr>
          <w:ilvl w:val="0"/>
          <w:numId w:val="52"/>
        </w:numPr>
        <w:tabs>
          <w:tab w:val="left" w:pos="720"/>
        </w:tabs>
        <w:spacing w:after="0"/>
        <w:ind w:hanging="720"/>
        <w:rPr>
          <w:color w:val="000000"/>
        </w:rPr>
      </w:pPr>
      <w:r w:rsidRPr="00F45DB4">
        <w:t>CCR Title 4</w:t>
      </w:r>
      <w:r w:rsidR="00C2535D" w:rsidRPr="00F45DB4">
        <w:t xml:space="preserve"> Business Regulations</w:t>
      </w:r>
      <w:r w:rsidRPr="00F45DB4">
        <w:t>, Division 9</w:t>
      </w:r>
      <w:r w:rsidR="00C2535D" w:rsidRPr="00F45DB4">
        <w:t xml:space="preserve"> Measurement Standards</w:t>
      </w:r>
      <w:r w:rsidRPr="00F45DB4">
        <w:t>, Chapter 6</w:t>
      </w:r>
      <w:r w:rsidR="00C2535D" w:rsidRPr="00F45DB4">
        <w:t xml:space="preserve"> Automotive Products Specifications</w:t>
      </w:r>
      <w:r w:rsidRPr="00F45DB4">
        <w:t>, A</w:t>
      </w:r>
      <w:r w:rsidR="00C2535D" w:rsidRPr="00F45DB4">
        <w:t>rticle 8 Specifications for Hydrogen Used in Internal Combustion Engines and Fuel Cells, Sections 4180 and 4181.</w:t>
      </w:r>
      <w:r w:rsidR="00C2535D" w:rsidRPr="00F45DB4">
        <w:rPr>
          <w:color w:val="000000"/>
        </w:rPr>
        <w:t xml:space="preserve"> </w:t>
      </w:r>
    </w:p>
    <w:p w:rsidR="006509C9" w:rsidRPr="00F45DB4" w:rsidRDefault="006509C9" w:rsidP="006509C9">
      <w:pPr>
        <w:keepLines w:val="0"/>
        <w:tabs>
          <w:tab w:val="left" w:pos="720"/>
        </w:tabs>
        <w:spacing w:after="0"/>
        <w:ind w:left="2160"/>
        <w:rPr>
          <w:color w:val="000000"/>
        </w:rPr>
      </w:pPr>
    </w:p>
    <w:p w:rsidR="00D22FC7" w:rsidRPr="00F45DB4" w:rsidRDefault="00D22FC7" w:rsidP="004708EC">
      <w:pPr>
        <w:pStyle w:val="ListParagraph"/>
        <w:keepLines w:val="0"/>
        <w:numPr>
          <w:ilvl w:val="0"/>
          <w:numId w:val="78"/>
        </w:numPr>
        <w:tabs>
          <w:tab w:val="right" w:pos="2160"/>
        </w:tabs>
        <w:spacing w:after="0"/>
        <w:ind w:left="2160" w:hanging="720"/>
        <w:contextualSpacing/>
      </w:pPr>
      <w:r w:rsidRPr="00F45DB4">
        <w:t xml:space="preserve">CCR Title 24 California Building Standards Code, Part 2 California Building Code, Vol. I, Chapter 11B – Accessibility to Public Buildings, Public Accommodations, Commercial Building and Publicly Funded Housing. </w:t>
      </w:r>
    </w:p>
    <w:p w:rsidR="001C71F2" w:rsidRPr="00F45DB4" w:rsidRDefault="001C71F2" w:rsidP="002C2B3C">
      <w:pPr>
        <w:pStyle w:val="ListParagraph"/>
        <w:keepLines w:val="0"/>
        <w:tabs>
          <w:tab w:val="right" w:pos="2160"/>
        </w:tabs>
        <w:spacing w:after="0"/>
        <w:ind w:left="2160"/>
        <w:contextualSpacing/>
      </w:pPr>
    </w:p>
    <w:p w:rsidR="008E40EB" w:rsidRPr="00F45DB4" w:rsidRDefault="00A234F4" w:rsidP="004708EC">
      <w:pPr>
        <w:pStyle w:val="ListParagraph"/>
        <w:keepLines w:val="0"/>
        <w:numPr>
          <w:ilvl w:val="0"/>
          <w:numId w:val="78"/>
        </w:numPr>
        <w:spacing w:after="0"/>
        <w:ind w:left="2160" w:hanging="720"/>
        <w:contextualSpacing/>
      </w:pPr>
      <w:r w:rsidRPr="00F45DB4">
        <w:t>C</w:t>
      </w:r>
      <w:r w:rsidR="00024506" w:rsidRPr="00F45DB4">
        <w:t>ode of Federal Regulations (C</w:t>
      </w:r>
      <w:r w:rsidRPr="00F45DB4">
        <w:t>FR</w:t>
      </w:r>
      <w:r w:rsidR="00024506" w:rsidRPr="00F45DB4">
        <w:t>)</w:t>
      </w:r>
      <w:r w:rsidRPr="00F45DB4">
        <w:t>, Title 48 Federal Acquisition Regulations System</w:t>
      </w:r>
      <w:r w:rsidR="00B55A59" w:rsidRPr="00F45DB4">
        <w:t xml:space="preserve"> (2016). </w:t>
      </w:r>
    </w:p>
    <w:p w:rsidR="00B55A59" w:rsidRPr="00F45DB4" w:rsidRDefault="00B55A59" w:rsidP="00E43F7E">
      <w:pPr>
        <w:pStyle w:val="ListParagraph"/>
        <w:keepLines w:val="0"/>
        <w:spacing w:after="0"/>
        <w:ind w:left="2160"/>
        <w:contextualSpacing/>
      </w:pPr>
      <w:hyperlink r:id="rId28" w:history="1">
        <w:r w:rsidRPr="00F45DB4">
          <w:rPr>
            <w:rStyle w:val="Hyperlink"/>
          </w:rPr>
          <w:t>http://www.ecfr.gov/cgi-bin/text-i</w:t>
        </w:r>
        <w:r w:rsidRPr="00F45DB4">
          <w:rPr>
            <w:rStyle w:val="Hyperlink"/>
          </w:rPr>
          <w:t>d</w:t>
        </w:r>
        <w:r w:rsidRPr="00F45DB4">
          <w:rPr>
            <w:rStyle w:val="Hyperlink"/>
          </w:rPr>
          <w:t>x?tpl=/ecfrbrowse/Title48/48tab_02.tpl</w:t>
        </w:r>
      </w:hyperlink>
      <w:r w:rsidRPr="00F45DB4">
        <w:t xml:space="preserve"> </w:t>
      </w:r>
    </w:p>
    <w:p w:rsidR="005C4416" w:rsidRPr="00F45DB4" w:rsidRDefault="005C4416" w:rsidP="002C2B3C">
      <w:pPr>
        <w:pStyle w:val="Normalwithspaceafter"/>
        <w:keepLines w:val="0"/>
        <w:spacing w:after="0"/>
        <w:ind w:left="0"/>
        <w:contextualSpacing/>
      </w:pPr>
    </w:p>
    <w:p w:rsidR="00137A31" w:rsidRPr="00F45DB4" w:rsidRDefault="00294458" w:rsidP="00BF1E1A">
      <w:pPr>
        <w:keepLines w:val="0"/>
        <w:tabs>
          <w:tab w:val="left" w:pos="1440"/>
        </w:tabs>
        <w:spacing w:after="0"/>
        <w:ind w:left="1440"/>
      </w:pPr>
      <w:r w:rsidRPr="00F45DB4">
        <w:t xml:space="preserve">Applicants shall comply with the </w:t>
      </w:r>
      <w:r w:rsidR="00D216DD" w:rsidRPr="00F45DB4">
        <w:t xml:space="preserve">provisions of the </w:t>
      </w:r>
      <w:r w:rsidRPr="00F45DB4">
        <w:t>following standards</w:t>
      </w:r>
      <w:r w:rsidR="00F067C8" w:rsidRPr="00F45DB4">
        <w:t xml:space="preserve"> </w:t>
      </w:r>
      <w:r w:rsidR="0056607D" w:rsidRPr="00F45DB4">
        <w:t>and code</w:t>
      </w:r>
      <w:r w:rsidR="00C7053D" w:rsidRPr="00F45DB4">
        <w:t>s</w:t>
      </w:r>
      <w:r w:rsidR="0056607D" w:rsidRPr="00F45DB4">
        <w:t xml:space="preserve"> </w:t>
      </w:r>
      <w:r w:rsidR="00D216DD" w:rsidRPr="00F45DB4">
        <w:t xml:space="preserve">that are required to </w:t>
      </w:r>
      <w:r w:rsidR="00F067C8" w:rsidRPr="00F45DB4">
        <w:t>meet the Minimum Technical Requirements</w:t>
      </w:r>
      <w:r w:rsidR="00DC7436" w:rsidRPr="00F45DB4">
        <w:t xml:space="preserve"> (Section VI)</w:t>
      </w:r>
      <w:r w:rsidR="001800D9" w:rsidRPr="00F45DB4">
        <w:t xml:space="preserve"> and Renewable Hydrogen Requirements (Section VII)</w:t>
      </w:r>
      <w:r w:rsidR="00F067C8" w:rsidRPr="00F45DB4">
        <w:t xml:space="preserve"> in this </w:t>
      </w:r>
      <w:r w:rsidRPr="00F45DB4">
        <w:t>solicitation</w:t>
      </w:r>
      <w:r w:rsidR="00024506" w:rsidRPr="00F45DB4">
        <w:t>.  The most recent version of each standard and code shall be used by the Applicant.</w:t>
      </w:r>
    </w:p>
    <w:p w:rsidR="00850AC1" w:rsidRPr="00F45DB4" w:rsidRDefault="00850AC1" w:rsidP="00BF1E1A">
      <w:pPr>
        <w:pStyle w:val="BodyText"/>
        <w:keepLines w:val="0"/>
        <w:tabs>
          <w:tab w:val="left" w:pos="1440"/>
        </w:tabs>
        <w:spacing w:before="0" w:after="0"/>
        <w:ind w:left="1440" w:right="0"/>
        <w:rPr>
          <w:rFonts w:cs="Arial"/>
          <w:color w:val="000000"/>
          <w:lang w:val="en-US"/>
        </w:rPr>
      </w:pPr>
    </w:p>
    <w:p w:rsidR="0025066E" w:rsidRPr="00F45DB4" w:rsidRDefault="0025066E" w:rsidP="004708EC">
      <w:pPr>
        <w:keepLines w:val="0"/>
        <w:numPr>
          <w:ilvl w:val="0"/>
          <w:numId w:val="46"/>
        </w:numPr>
        <w:tabs>
          <w:tab w:val="left" w:pos="720"/>
        </w:tabs>
        <w:spacing w:after="0"/>
        <w:ind w:left="2160" w:hanging="720"/>
        <w:rPr>
          <w:color w:val="000000"/>
        </w:rPr>
      </w:pPr>
      <w:r w:rsidRPr="00F45DB4">
        <w:lastRenderedPageBreak/>
        <w:t xml:space="preserve">CSA Group (formerly the Canadian Standards Association, CSA), Toronto, Canada. </w:t>
      </w:r>
      <w:r w:rsidRPr="00F45DB4">
        <w:rPr>
          <w:i/>
        </w:rPr>
        <w:t>CSA Hydrogen Gas Vehicle (HGV) 4.3 Test Method for Hydrogen Fueling Parameter Evaluation: 2012</w:t>
      </w:r>
      <w:r w:rsidRPr="00F45DB4">
        <w:t xml:space="preserve">. </w:t>
      </w:r>
    </w:p>
    <w:p w:rsidR="0025066E" w:rsidRPr="00F45DB4" w:rsidRDefault="0025066E" w:rsidP="00083BD8">
      <w:pPr>
        <w:keepLines w:val="0"/>
        <w:tabs>
          <w:tab w:val="left" w:pos="720"/>
        </w:tabs>
        <w:spacing w:after="0"/>
        <w:ind w:left="2160"/>
        <w:rPr>
          <w:color w:val="000000"/>
        </w:rPr>
      </w:pPr>
    </w:p>
    <w:p w:rsidR="00F17AE2" w:rsidRPr="00F45DB4" w:rsidRDefault="0025066E" w:rsidP="004708EC">
      <w:pPr>
        <w:keepLines w:val="0"/>
        <w:numPr>
          <w:ilvl w:val="0"/>
          <w:numId w:val="46"/>
        </w:numPr>
        <w:tabs>
          <w:tab w:val="left" w:pos="720"/>
        </w:tabs>
        <w:spacing w:after="0"/>
        <w:ind w:left="2160" w:hanging="720"/>
        <w:rPr>
          <w:color w:val="000000"/>
        </w:rPr>
      </w:pPr>
      <w:r w:rsidRPr="00F45DB4">
        <w:t xml:space="preserve">National Fire Protection Association (NFPA), Quincy, MA. </w:t>
      </w:r>
      <w:r w:rsidRPr="00F45DB4">
        <w:rPr>
          <w:i/>
        </w:rPr>
        <w:t>NFPA 2: Hydrogen Technologies Code: 2016</w:t>
      </w:r>
      <w:r w:rsidRPr="00F45DB4">
        <w:rPr>
          <w:color w:val="000000"/>
        </w:rPr>
        <w:t>.</w:t>
      </w:r>
    </w:p>
    <w:p w:rsidR="00F17AE2" w:rsidRPr="00F45DB4" w:rsidRDefault="00F17AE2" w:rsidP="002C2B3C">
      <w:pPr>
        <w:pStyle w:val="ListParagraph"/>
        <w:spacing w:after="0"/>
        <w:rPr>
          <w:color w:val="000000"/>
        </w:rPr>
      </w:pPr>
    </w:p>
    <w:p w:rsidR="00F067C8" w:rsidRPr="00F45DB4" w:rsidRDefault="00F067C8" w:rsidP="004708EC">
      <w:pPr>
        <w:keepLines w:val="0"/>
        <w:numPr>
          <w:ilvl w:val="1"/>
          <w:numId w:val="46"/>
        </w:numPr>
        <w:tabs>
          <w:tab w:val="left" w:pos="720"/>
        </w:tabs>
        <w:spacing w:after="0"/>
        <w:ind w:left="2160" w:hanging="720"/>
        <w:rPr>
          <w:color w:val="000000"/>
        </w:rPr>
      </w:pPr>
      <w:r w:rsidRPr="00F45DB4">
        <w:rPr>
          <w:color w:val="000000"/>
        </w:rPr>
        <w:t>SAE International</w:t>
      </w:r>
      <w:r w:rsidR="00D216DD" w:rsidRPr="00F45DB4">
        <w:rPr>
          <w:color w:val="000000"/>
        </w:rPr>
        <w:t xml:space="preserve">, </w:t>
      </w:r>
      <w:r w:rsidRPr="00F45DB4">
        <w:rPr>
          <w:color w:val="000000"/>
        </w:rPr>
        <w:t xml:space="preserve">Detroit, MI. </w:t>
      </w:r>
      <w:r w:rsidRPr="00F45DB4">
        <w:rPr>
          <w:i/>
          <w:color w:val="000000"/>
        </w:rPr>
        <w:t>SAE J2600 Compressed Hydrogen Surface Vehicle Fueling Connection Devices: 2012</w:t>
      </w:r>
      <w:r w:rsidRPr="00F45DB4">
        <w:rPr>
          <w:color w:val="000000"/>
        </w:rPr>
        <w:t>.</w:t>
      </w:r>
      <w:r w:rsidR="00D216DD" w:rsidRPr="00F45DB4">
        <w:rPr>
          <w:color w:val="000000"/>
        </w:rPr>
        <w:t xml:space="preserve"> </w:t>
      </w:r>
    </w:p>
    <w:p w:rsidR="007D2945" w:rsidRPr="00F45DB4" w:rsidRDefault="007D2945" w:rsidP="00083BD8">
      <w:pPr>
        <w:keepLines w:val="0"/>
        <w:tabs>
          <w:tab w:val="left" w:pos="720"/>
          <w:tab w:val="left" w:pos="1440"/>
        </w:tabs>
        <w:spacing w:after="0"/>
        <w:ind w:left="2160"/>
        <w:rPr>
          <w:color w:val="000000"/>
        </w:rPr>
      </w:pPr>
    </w:p>
    <w:p w:rsidR="00F067C8" w:rsidRPr="00F45DB4" w:rsidRDefault="00F067C8" w:rsidP="004708EC">
      <w:pPr>
        <w:keepLines w:val="0"/>
        <w:numPr>
          <w:ilvl w:val="1"/>
          <w:numId w:val="46"/>
        </w:numPr>
        <w:tabs>
          <w:tab w:val="left" w:pos="720"/>
          <w:tab w:val="left" w:pos="1440"/>
        </w:tabs>
        <w:spacing w:after="0"/>
        <w:ind w:left="2160" w:hanging="720"/>
        <w:rPr>
          <w:color w:val="000000"/>
        </w:rPr>
      </w:pPr>
      <w:r w:rsidRPr="00F45DB4">
        <w:rPr>
          <w:color w:val="000000"/>
        </w:rPr>
        <w:t>SAE International</w:t>
      </w:r>
      <w:r w:rsidR="00D216DD" w:rsidRPr="00F45DB4">
        <w:rPr>
          <w:color w:val="000000"/>
        </w:rPr>
        <w:t xml:space="preserve">, </w:t>
      </w:r>
      <w:r w:rsidRPr="00F45DB4">
        <w:rPr>
          <w:color w:val="000000"/>
        </w:rPr>
        <w:t xml:space="preserve">Detroit, MI. </w:t>
      </w:r>
      <w:r w:rsidRPr="00F45DB4">
        <w:rPr>
          <w:i/>
          <w:color w:val="000000"/>
        </w:rPr>
        <w:t>SAE J2601 Fueling Protocols for Light Duty Gaseous Hydrogen Surface Vehicles</w:t>
      </w:r>
      <w:r w:rsidR="00D216DD" w:rsidRPr="00F45DB4">
        <w:rPr>
          <w:i/>
          <w:color w:val="000000"/>
        </w:rPr>
        <w:t>: 2014</w:t>
      </w:r>
      <w:r w:rsidRPr="00F45DB4">
        <w:rPr>
          <w:color w:val="000000"/>
        </w:rPr>
        <w:t>.</w:t>
      </w:r>
      <w:r w:rsidR="00D216DD" w:rsidRPr="00F45DB4">
        <w:rPr>
          <w:color w:val="000000"/>
        </w:rPr>
        <w:t xml:space="preserve"> </w:t>
      </w:r>
    </w:p>
    <w:p w:rsidR="00122E2C" w:rsidRPr="00F45DB4" w:rsidRDefault="00122E2C" w:rsidP="002C2B3C">
      <w:pPr>
        <w:pStyle w:val="ListParagraph"/>
        <w:spacing w:after="0"/>
        <w:rPr>
          <w:color w:val="000000"/>
        </w:rPr>
      </w:pPr>
    </w:p>
    <w:p w:rsidR="00122E2C" w:rsidRPr="00F45DB4" w:rsidRDefault="00122E2C" w:rsidP="004708EC">
      <w:pPr>
        <w:keepLines w:val="0"/>
        <w:numPr>
          <w:ilvl w:val="1"/>
          <w:numId w:val="46"/>
        </w:numPr>
        <w:tabs>
          <w:tab w:val="left" w:pos="720"/>
          <w:tab w:val="left" w:pos="1440"/>
        </w:tabs>
        <w:spacing w:after="0"/>
        <w:ind w:left="2160" w:hanging="720"/>
        <w:rPr>
          <w:color w:val="000000"/>
        </w:rPr>
      </w:pPr>
      <w:r w:rsidRPr="00F45DB4">
        <w:rPr>
          <w:color w:val="000000"/>
        </w:rPr>
        <w:t xml:space="preserve">SAE International, Detroit, MI. </w:t>
      </w:r>
      <w:r w:rsidRPr="00F45DB4">
        <w:rPr>
          <w:i/>
          <w:color w:val="000000"/>
        </w:rPr>
        <w:t xml:space="preserve">SAE J2719 Hydrogen Fuel Quality for Fuel Cell Vehicles: 2011. </w:t>
      </w:r>
    </w:p>
    <w:p w:rsidR="007D2945" w:rsidRPr="00F45DB4" w:rsidRDefault="007D2945" w:rsidP="00083BD8">
      <w:pPr>
        <w:keepLines w:val="0"/>
        <w:tabs>
          <w:tab w:val="left" w:pos="720"/>
          <w:tab w:val="left" w:pos="1440"/>
        </w:tabs>
        <w:spacing w:after="0"/>
        <w:ind w:left="2160"/>
        <w:rPr>
          <w:color w:val="000000"/>
        </w:rPr>
      </w:pPr>
    </w:p>
    <w:p w:rsidR="00F067C8" w:rsidRPr="00F45DB4" w:rsidRDefault="00F067C8" w:rsidP="004708EC">
      <w:pPr>
        <w:keepLines w:val="0"/>
        <w:numPr>
          <w:ilvl w:val="1"/>
          <w:numId w:val="46"/>
        </w:numPr>
        <w:tabs>
          <w:tab w:val="left" w:pos="720"/>
          <w:tab w:val="left" w:pos="1440"/>
        </w:tabs>
        <w:spacing w:after="0"/>
        <w:ind w:left="2160" w:hanging="720"/>
        <w:rPr>
          <w:color w:val="000000"/>
        </w:rPr>
      </w:pPr>
      <w:r w:rsidRPr="00F45DB4">
        <w:rPr>
          <w:color w:val="000000"/>
        </w:rPr>
        <w:t>SAE International</w:t>
      </w:r>
      <w:r w:rsidR="00D216DD" w:rsidRPr="00F45DB4">
        <w:rPr>
          <w:color w:val="000000"/>
        </w:rPr>
        <w:t xml:space="preserve">, </w:t>
      </w:r>
      <w:r w:rsidRPr="00F45DB4">
        <w:rPr>
          <w:color w:val="000000"/>
        </w:rPr>
        <w:t xml:space="preserve">Detroit MI. </w:t>
      </w:r>
      <w:r w:rsidR="00D216DD" w:rsidRPr="00F45DB4">
        <w:rPr>
          <w:i/>
          <w:color w:val="000000"/>
        </w:rPr>
        <w:t xml:space="preserve">SAE J2799 70MPa Compressed Hydrogen Surface Vehicle Fuelling and Connection Device and Optional Vehicle to Station Communications: </w:t>
      </w:r>
      <w:r w:rsidRPr="00F45DB4">
        <w:rPr>
          <w:i/>
          <w:color w:val="000000"/>
        </w:rPr>
        <w:t>2014</w:t>
      </w:r>
      <w:r w:rsidR="00D216DD" w:rsidRPr="00F45DB4">
        <w:rPr>
          <w:color w:val="000000"/>
        </w:rPr>
        <w:t xml:space="preserve">. </w:t>
      </w:r>
    </w:p>
    <w:p w:rsidR="00F17AE2" w:rsidRPr="00F45DB4" w:rsidRDefault="00F17AE2" w:rsidP="002C2B3C">
      <w:pPr>
        <w:pStyle w:val="ListParagraph"/>
        <w:spacing w:after="0"/>
        <w:rPr>
          <w:color w:val="000000"/>
        </w:rPr>
      </w:pPr>
    </w:p>
    <w:p w:rsidR="00F17AE2" w:rsidRPr="00F45DB4" w:rsidRDefault="00F17AE2" w:rsidP="004708EC">
      <w:pPr>
        <w:keepLines w:val="0"/>
        <w:numPr>
          <w:ilvl w:val="0"/>
          <w:numId w:val="38"/>
        </w:numPr>
        <w:spacing w:after="0"/>
        <w:ind w:left="2160" w:hanging="720"/>
      </w:pPr>
      <w:r w:rsidRPr="00F45DB4">
        <w:t>U.S. Department of Commerce/National Institute of Standards and Technology (NIST) Specifications, Tolerances, and other Technical Requirements for Weighing and Measuring Devices from the 97th National Conference on Weights and Measures (2012), Handbook 44: 2013.</w:t>
      </w:r>
    </w:p>
    <w:p w:rsidR="005C4416" w:rsidRPr="00F45DB4" w:rsidRDefault="005C4416" w:rsidP="008C6EB6">
      <w:pPr>
        <w:keepLines w:val="0"/>
        <w:spacing w:after="0"/>
        <w:ind w:left="2160"/>
      </w:pPr>
    </w:p>
    <w:p w:rsidR="005C4416" w:rsidRPr="00F45DB4" w:rsidRDefault="005C4416" w:rsidP="004708EC">
      <w:pPr>
        <w:pStyle w:val="Normalwithspaceafter"/>
        <w:keepLines w:val="0"/>
        <w:numPr>
          <w:ilvl w:val="0"/>
          <w:numId w:val="38"/>
        </w:numPr>
        <w:spacing w:after="0"/>
        <w:ind w:left="2160" w:hanging="720"/>
      </w:pPr>
      <w:r w:rsidRPr="00F45DB4">
        <w:t>ASTM</w:t>
      </w:r>
      <w:r w:rsidR="004D5053" w:rsidRPr="00F45DB4">
        <w:t xml:space="preserve"> International (formerly American Society of Testing and Materials</w:t>
      </w:r>
      <w:r w:rsidR="006A693D" w:rsidRPr="00F45DB4">
        <w:t>)</w:t>
      </w:r>
      <w:r w:rsidRPr="00F45DB4">
        <w:t xml:space="preserve"> D975 Standard Specification for Diesel Fuel Oils</w:t>
      </w:r>
      <w:r w:rsidR="004D5053" w:rsidRPr="00F45DB4">
        <w:t xml:space="preserve">: </w:t>
      </w:r>
      <w:r w:rsidR="00821BC3" w:rsidRPr="00F45DB4">
        <w:t>2015.</w:t>
      </w:r>
    </w:p>
    <w:p w:rsidR="005C4416" w:rsidRPr="00F45DB4" w:rsidRDefault="005C4416" w:rsidP="008C6EB6">
      <w:pPr>
        <w:pStyle w:val="Normalwithspaceafter"/>
        <w:keepLines w:val="0"/>
        <w:spacing w:after="0"/>
        <w:ind w:left="2160" w:hanging="720"/>
      </w:pPr>
    </w:p>
    <w:p w:rsidR="005C4416" w:rsidRPr="00F45DB4" w:rsidRDefault="005C4416" w:rsidP="004708EC">
      <w:pPr>
        <w:pStyle w:val="Normalwithspaceafter"/>
        <w:keepLines w:val="0"/>
        <w:numPr>
          <w:ilvl w:val="0"/>
          <w:numId w:val="38"/>
        </w:numPr>
        <w:spacing w:after="0"/>
        <w:ind w:left="2160" w:hanging="720"/>
      </w:pPr>
      <w:r w:rsidRPr="00F45DB4">
        <w:t>ASTM D6751 Standard Specification for Biodiesel Fuel Blend Stock (B100) for Middle Distillate Fuels</w:t>
      </w:r>
      <w:r w:rsidR="004D5053" w:rsidRPr="00F45DB4">
        <w:t>:</w:t>
      </w:r>
      <w:r w:rsidR="00821BC3" w:rsidRPr="00F45DB4">
        <w:t xml:space="preserve"> 2015.</w:t>
      </w:r>
    </w:p>
    <w:p w:rsidR="005C4416" w:rsidRPr="00F45DB4" w:rsidRDefault="005C4416" w:rsidP="005C4416">
      <w:pPr>
        <w:pStyle w:val="Normalwithspaceafter"/>
        <w:keepLines w:val="0"/>
        <w:spacing w:after="0"/>
        <w:ind w:left="2160" w:hanging="720"/>
      </w:pPr>
    </w:p>
    <w:p w:rsidR="005C4416" w:rsidRPr="00F45DB4" w:rsidRDefault="005C4416" w:rsidP="004708EC">
      <w:pPr>
        <w:pStyle w:val="Normalwithspaceafter"/>
        <w:keepLines w:val="0"/>
        <w:numPr>
          <w:ilvl w:val="0"/>
          <w:numId w:val="38"/>
        </w:numPr>
        <w:spacing w:after="0"/>
        <w:ind w:left="2160" w:hanging="720"/>
        <w:contextualSpacing/>
      </w:pPr>
      <w:r w:rsidRPr="00F45DB4">
        <w:t>ASTM D7467 Standard Specification for Diesel Fuel Oil, Biodiesel Blend (B6 to B20)</w:t>
      </w:r>
      <w:r w:rsidR="004D5053" w:rsidRPr="00F45DB4">
        <w:t>:</w:t>
      </w:r>
      <w:r w:rsidR="00821BC3" w:rsidRPr="00F45DB4">
        <w:t xml:space="preserve"> 2015.</w:t>
      </w:r>
    </w:p>
    <w:p w:rsidR="007D2945" w:rsidRPr="00F45DB4" w:rsidRDefault="007D2945" w:rsidP="008C6EB6">
      <w:pPr>
        <w:keepLines w:val="0"/>
        <w:tabs>
          <w:tab w:val="left" w:pos="720"/>
        </w:tabs>
        <w:spacing w:after="0"/>
        <w:ind w:left="2160"/>
        <w:rPr>
          <w:color w:val="000000"/>
        </w:rPr>
      </w:pPr>
    </w:p>
    <w:p w:rsidR="00137A31" w:rsidRPr="00F45DB4" w:rsidRDefault="00137A31" w:rsidP="00C106F2">
      <w:pPr>
        <w:keepLines w:val="0"/>
        <w:spacing w:after="0"/>
        <w:ind w:left="1440"/>
        <w:rPr>
          <w:color w:val="000000"/>
        </w:rPr>
      </w:pPr>
      <w:r w:rsidRPr="00F45DB4">
        <w:rPr>
          <w:color w:val="000000"/>
        </w:rPr>
        <w:t>Applicants are encouraged to use the following tools</w:t>
      </w:r>
      <w:r w:rsidR="0056607D" w:rsidRPr="00F45DB4">
        <w:rPr>
          <w:color w:val="000000"/>
        </w:rPr>
        <w:t xml:space="preserve">, systems, and guides </w:t>
      </w:r>
      <w:r w:rsidRPr="00F45DB4">
        <w:rPr>
          <w:color w:val="000000"/>
        </w:rPr>
        <w:t>when applying for funding under this solicitation:</w:t>
      </w:r>
    </w:p>
    <w:p w:rsidR="005740D4" w:rsidRPr="00F45DB4" w:rsidRDefault="005740D4" w:rsidP="002C2B3C">
      <w:pPr>
        <w:keepLines w:val="0"/>
        <w:spacing w:after="0"/>
        <w:ind w:left="1440"/>
        <w:rPr>
          <w:color w:val="000000"/>
        </w:rPr>
      </w:pPr>
    </w:p>
    <w:p w:rsidR="005D2A6F" w:rsidRPr="00F45DB4" w:rsidRDefault="00137A31" w:rsidP="004708EC">
      <w:pPr>
        <w:pStyle w:val="BodyText"/>
        <w:keepLines w:val="0"/>
        <w:numPr>
          <w:ilvl w:val="1"/>
          <w:numId w:val="45"/>
        </w:numPr>
        <w:tabs>
          <w:tab w:val="left" w:pos="2160"/>
        </w:tabs>
        <w:spacing w:before="0" w:after="0"/>
        <w:ind w:left="2160" w:right="0" w:hanging="720"/>
        <w:rPr>
          <w:rFonts w:cs="Arial"/>
          <w:i/>
          <w:color w:val="000000"/>
          <w:lang w:val="en-US"/>
        </w:rPr>
      </w:pPr>
      <w:r w:rsidRPr="00F45DB4">
        <w:rPr>
          <w:rFonts w:cs="Arial"/>
          <w:lang w:val="en-US"/>
        </w:rPr>
        <w:t>California Environmental Protection Agency, Office of Environmental Health Hazard Assessment, Sacramento, CA.</w:t>
      </w:r>
      <w:r w:rsidR="006E3FAF" w:rsidRPr="00F45DB4">
        <w:rPr>
          <w:rFonts w:cs="Arial"/>
          <w:lang w:val="en-US"/>
        </w:rPr>
        <w:t xml:space="preserve"> </w:t>
      </w:r>
      <w:r w:rsidRPr="00F45DB4">
        <w:rPr>
          <w:rFonts w:cs="Arial"/>
          <w:lang w:val="en-US"/>
        </w:rPr>
        <w:t xml:space="preserve">Cumulative Impacts: </w:t>
      </w:r>
      <w:r w:rsidRPr="00F45DB4">
        <w:rPr>
          <w:rFonts w:cs="Arial"/>
          <w:i/>
          <w:lang w:val="en-US"/>
        </w:rPr>
        <w:t>Building a Scientific Foundation, Cal EnviroScreen.</w:t>
      </w:r>
    </w:p>
    <w:p w:rsidR="00137A31" w:rsidRPr="00F45DB4" w:rsidRDefault="005201A7" w:rsidP="002C2B3C">
      <w:pPr>
        <w:pStyle w:val="BodyText"/>
        <w:keepLines w:val="0"/>
        <w:tabs>
          <w:tab w:val="left" w:pos="2160"/>
        </w:tabs>
        <w:spacing w:before="0" w:after="0"/>
        <w:ind w:left="2160" w:right="0" w:hanging="720"/>
        <w:rPr>
          <w:rFonts w:cs="Arial"/>
          <w:color w:val="000000"/>
          <w:lang w:val="en-US"/>
        </w:rPr>
      </w:pPr>
      <w:r w:rsidRPr="00F45DB4">
        <w:rPr>
          <w:rFonts w:cs="Arial"/>
          <w:color w:val="000000"/>
          <w:lang w:val="en-US"/>
        </w:rPr>
        <w:tab/>
      </w:r>
      <w:hyperlink r:id="rId29" w:history="1">
        <w:r w:rsidR="00242BC0" w:rsidRPr="00F45DB4">
          <w:rPr>
            <w:rStyle w:val="Hyperlink"/>
            <w:rFonts w:cs="Arial"/>
            <w:lang w:val="en-US"/>
          </w:rPr>
          <w:t>http://www.oehha.ca</w:t>
        </w:r>
        <w:r w:rsidR="00242BC0" w:rsidRPr="00F45DB4">
          <w:rPr>
            <w:rStyle w:val="Hyperlink"/>
            <w:rFonts w:cs="Arial"/>
            <w:lang w:val="en-US"/>
          </w:rPr>
          <w:t>.</w:t>
        </w:r>
        <w:r w:rsidR="00242BC0" w:rsidRPr="00F45DB4">
          <w:rPr>
            <w:rStyle w:val="Hyperlink"/>
            <w:rFonts w:cs="Arial"/>
            <w:lang w:val="en-US"/>
          </w:rPr>
          <w:t>gov/ej/ces2.html</w:t>
        </w:r>
      </w:hyperlink>
    </w:p>
    <w:p w:rsidR="00242BC0" w:rsidRPr="00F45DB4" w:rsidRDefault="00242BC0" w:rsidP="002C2B3C">
      <w:pPr>
        <w:pStyle w:val="BodyText"/>
        <w:keepLines w:val="0"/>
        <w:tabs>
          <w:tab w:val="left" w:pos="2160"/>
        </w:tabs>
        <w:spacing w:before="0" w:after="0"/>
        <w:ind w:left="2160" w:right="0" w:hanging="720"/>
        <w:rPr>
          <w:rFonts w:cs="Arial"/>
          <w:color w:val="000000"/>
          <w:lang w:val="en-US"/>
        </w:rPr>
      </w:pPr>
    </w:p>
    <w:p w:rsidR="00B857B5" w:rsidRPr="00F45DB4" w:rsidRDefault="00B857B5" w:rsidP="004708EC">
      <w:pPr>
        <w:pStyle w:val="ListParagraph"/>
        <w:keepLines w:val="0"/>
        <w:numPr>
          <w:ilvl w:val="1"/>
          <w:numId w:val="78"/>
        </w:numPr>
        <w:spacing w:after="0"/>
        <w:ind w:left="2160" w:hanging="720"/>
        <w:contextualSpacing/>
      </w:pPr>
      <w:r w:rsidRPr="00F45DB4">
        <w:t>California Type Evaluation Program (CTEP)</w:t>
      </w:r>
      <w:r w:rsidR="00327FAD" w:rsidRPr="00F45DB4">
        <w:t>.</w:t>
      </w:r>
    </w:p>
    <w:p w:rsidR="00B857B5" w:rsidRPr="00F45DB4" w:rsidRDefault="00B857B5" w:rsidP="002C2B3C">
      <w:pPr>
        <w:pStyle w:val="ListParagraph"/>
        <w:keepLines w:val="0"/>
        <w:spacing w:after="0"/>
        <w:ind w:left="2160"/>
        <w:contextualSpacing/>
      </w:pPr>
      <w:hyperlink r:id="rId30" w:history="1">
        <w:r w:rsidRPr="00F45DB4">
          <w:rPr>
            <w:rStyle w:val="Hyperlink"/>
          </w:rPr>
          <w:t>https://www.cdfa.ca.gov/dms/programs/ctep/CTEPInfoGuide.pdf</w:t>
        </w:r>
      </w:hyperlink>
      <w:r w:rsidRPr="00F45DB4">
        <w:t xml:space="preserve"> </w:t>
      </w:r>
    </w:p>
    <w:p w:rsidR="005367C3" w:rsidRPr="00F45DB4" w:rsidRDefault="005367C3" w:rsidP="002C2B3C">
      <w:pPr>
        <w:keepLines w:val="0"/>
        <w:tabs>
          <w:tab w:val="left" w:pos="2160"/>
        </w:tabs>
        <w:spacing w:after="0"/>
        <w:ind w:left="2160"/>
        <w:rPr>
          <w:szCs w:val="24"/>
        </w:rPr>
      </w:pPr>
    </w:p>
    <w:p w:rsidR="007A0536" w:rsidRPr="00F45DB4" w:rsidRDefault="007A0536" w:rsidP="00720348">
      <w:pPr>
        <w:keepNext/>
        <w:keepLines w:val="0"/>
        <w:numPr>
          <w:ilvl w:val="0"/>
          <w:numId w:val="44"/>
        </w:numPr>
        <w:tabs>
          <w:tab w:val="left" w:pos="2160"/>
        </w:tabs>
        <w:spacing w:after="0"/>
        <w:ind w:left="2160" w:hanging="720"/>
        <w:rPr>
          <w:szCs w:val="24"/>
        </w:rPr>
      </w:pPr>
      <w:r w:rsidRPr="00F45DB4">
        <w:lastRenderedPageBreak/>
        <w:t xml:space="preserve">California Type Evaluation Program (CTEP) database. </w:t>
      </w:r>
    </w:p>
    <w:p w:rsidR="007A0536" w:rsidRPr="00F45DB4" w:rsidRDefault="007A0536" w:rsidP="00720348">
      <w:pPr>
        <w:keepNext/>
        <w:keepLines w:val="0"/>
        <w:tabs>
          <w:tab w:val="left" w:pos="2160"/>
        </w:tabs>
        <w:spacing w:after="0"/>
        <w:ind w:left="2160"/>
      </w:pPr>
      <w:hyperlink r:id="rId31" w:history="1">
        <w:r w:rsidRPr="00F45DB4">
          <w:rPr>
            <w:rStyle w:val="Hyperlink"/>
          </w:rPr>
          <w:t>https://www.CDFA.CA.GOV/dms/ctep.html</w:t>
        </w:r>
      </w:hyperlink>
    </w:p>
    <w:p w:rsidR="00D22FC7" w:rsidRPr="00F45DB4" w:rsidRDefault="00D22FC7" w:rsidP="008C6EB6">
      <w:pPr>
        <w:keepLines w:val="0"/>
        <w:spacing w:after="0"/>
        <w:ind w:left="2160"/>
      </w:pPr>
    </w:p>
    <w:p w:rsidR="00D22FC7" w:rsidRPr="00F45DB4" w:rsidRDefault="00D22FC7" w:rsidP="004708EC">
      <w:pPr>
        <w:keepLines w:val="0"/>
        <w:numPr>
          <w:ilvl w:val="0"/>
          <w:numId w:val="78"/>
        </w:numPr>
        <w:spacing w:after="0"/>
        <w:ind w:left="2160" w:hanging="720"/>
      </w:pPr>
      <w:r w:rsidRPr="00F45DB4">
        <w:t xml:space="preserve">Division of the State Architect - Access Compliance (DSA-AC) provisions of the California Building Code (CBC) to address accessibility for persons with disabilities and conform to the requirements of the 2010 Americans with Disabilities Act (ADA) Standards for Accessible Design. </w:t>
      </w:r>
    </w:p>
    <w:p w:rsidR="00D22FC7" w:rsidRPr="00F45DB4" w:rsidRDefault="00D22FC7" w:rsidP="00C106F2">
      <w:pPr>
        <w:keepLines w:val="0"/>
        <w:spacing w:after="0"/>
        <w:ind w:left="2160"/>
      </w:pPr>
      <w:hyperlink r:id="rId32" w:history="1">
        <w:r w:rsidRPr="00F45DB4">
          <w:rPr>
            <w:rStyle w:val="Hyperlink"/>
          </w:rPr>
          <w:t>http://www.dgs.ca.gov/dsa/Programs/progAccess/access2016.aspx</w:t>
        </w:r>
      </w:hyperlink>
    </w:p>
    <w:p w:rsidR="008F24CE" w:rsidRPr="00F45DB4" w:rsidRDefault="008F24CE" w:rsidP="002C2B3C">
      <w:pPr>
        <w:keepLines w:val="0"/>
        <w:spacing w:after="0"/>
        <w:ind w:left="2160"/>
      </w:pPr>
    </w:p>
    <w:p w:rsidR="008F24CE" w:rsidRPr="00F45DB4" w:rsidRDefault="008F24CE" w:rsidP="004708EC">
      <w:pPr>
        <w:keepLines w:val="0"/>
        <w:numPr>
          <w:ilvl w:val="0"/>
          <w:numId w:val="38"/>
        </w:numPr>
        <w:spacing w:after="0"/>
        <w:ind w:left="2160" w:hanging="720"/>
      </w:pPr>
      <w:r w:rsidRPr="00F45DB4">
        <w:t xml:space="preserve">National Institute of Standards and Technology, </w:t>
      </w:r>
      <w:r w:rsidRPr="00F45DB4">
        <w:rPr>
          <w:i/>
        </w:rPr>
        <w:t>Uniform Laws and Regulations in the Areas of Legal Metrology and Engine Fuel Quality, NIST Handbook 130: 2013</w:t>
      </w:r>
      <w:r w:rsidRPr="00F45DB4">
        <w:t xml:space="preserve">. </w:t>
      </w:r>
    </w:p>
    <w:p w:rsidR="00691485" w:rsidRPr="00F45DB4" w:rsidRDefault="00691485" w:rsidP="002C2B3C">
      <w:pPr>
        <w:keepLines w:val="0"/>
        <w:tabs>
          <w:tab w:val="left" w:pos="2160"/>
        </w:tabs>
        <w:spacing w:after="0"/>
        <w:ind w:left="2160"/>
        <w:rPr>
          <w:szCs w:val="24"/>
        </w:rPr>
      </w:pPr>
    </w:p>
    <w:p w:rsidR="00732837" w:rsidRPr="00F45DB4" w:rsidRDefault="00B94206" w:rsidP="002C2B3C">
      <w:pPr>
        <w:keepLines w:val="0"/>
        <w:spacing w:after="0"/>
        <w:ind w:left="1440"/>
      </w:pPr>
      <w:r w:rsidRPr="00F45DB4">
        <w:t xml:space="preserve">Applicants </w:t>
      </w:r>
      <w:r w:rsidR="00940766" w:rsidRPr="00F45DB4">
        <w:t xml:space="preserve">are encouraged </w:t>
      </w:r>
      <w:r w:rsidRPr="00F45DB4">
        <w:t xml:space="preserve">to familiarize themselves with the following documents </w:t>
      </w:r>
      <w:r w:rsidR="00F22A19" w:rsidRPr="00F45DB4">
        <w:t>which</w:t>
      </w:r>
      <w:r w:rsidR="00732837" w:rsidRPr="00F45DB4">
        <w:t xml:space="preserve"> are available online and also on display and available for r</w:t>
      </w:r>
      <w:r w:rsidR="00F22A19" w:rsidRPr="00F45DB4">
        <w:t>eview in the Energy Commission</w:t>
      </w:r>
      <w:r w:rsidR="00732837" w:rsidRPr="00F45DB4">
        <w:t xml:space="preserve"> Library. Library hours are Monday - Friday from 8:30 a.m. to 4:30 p.m., closed for lunch: 12:00-1:00 p.m. The </w:t>
      </w:r>
      <w:r w:rsidR="00B42175" w:rsidRPr="00F45DB4">
        <w:t xml:space="preserve">Energy Commission </w:t>
      </w:r>
      <w:r w:rsidR="00732837" w:rsidRPr="00F45DB4">
        <w:t>Library is located at: California Energy Commission, 1516 Ninth Street, First Floor, Sacramento, CA 95814, (916) 654-4292.</w:t>
      </w:r>
    </w:p>
    <w:p w:rsidR="00C938A6" w:rsidRPr="00F45DB4" w:rsidRDefault="00C938A6" w:rsidP="007E450C">
      <w:pPr>
        <w:keepNext/>
        <w:keepLines w:val="0"/>
        <w:numPr>
          <w:ilvl w:val="0"/>
          <w:numId w:val="21"/>
        </w:numPr>
        <w:spacing w:after="0"/>
        <w:ind w:left="2160" w:hanging="720"/>
        <w:rPr>
          <w:i/>
          <w:color w:val="000000"/>
        </w:rPr>
      </w:pPr>
      <w:r w:rsidRPr="00F45DB4">
        <w:rPr>
          <w:color w:val="000000"/>
        </w:rPr>
        <w:t>California Air Resources Board</w:t>
      </w:r>
      <w:r w:rsidR="00F15F9C" w:rsidRPr="00F45DB4">
        <w:rPr>
          <w:color w:val="000000"/>
        </w:rPr>
        <w:t xml:space="preserve">, </w:t>
      </w:r>
      <w:r w:rsidRPr="00F45DB4">
        <w:rPr>
          <w:color w:val="000000"/>
        </w:rPr>
        <w:t>Sacramento, CA.</w:t>
      </w:r>
      <w:r w:rsidR="006E3FAF" w:rsidRPr="00F45DB4">
        <w:rPr>
          <w:color w:val="000000"/>
        </w:rPr>
        <w:t xml:space="preserve"> </w:t>
      </w:r>
      <w:r w:rsidRPr="00F45DB4">
        <w:rPr>
          <w:i/>
          <w:color w:val="000000"/>
        </w:rPr>
        <w:t>Annual Evaluation of Fuel Cell Electric Vehicle Deployment and Hydrogen Fuel Station Network Development</w:t>
      </w:r>
      <w:r w:rsidR="00D8670C" w:rsidRPr="00F45DB4">
        <w:rPr>
          <w:i/>
          <w:color w:val="000000"/>
        </w:rPr>
        <w:t xml:space="preserve"> (</w:t>
      </w:r>
      <w:r w:rsidRPr="00F45DB4">
        <w:rPr>
          <w:i/>
          <w:color w:val="000000"/>
        </w:rPr>
        <w:t>2014</w:t>
      </w:r>
      <w:r w:rsidR="00D8670C" w:rsidRPr="00F45DB4">
        <w:rPr>
          <w:i/>
          <w:color w:val="000000"/>
        </w:rPr>
        <w:t>).</w:t>
      </w:r>
    </w:p>
    <w:p w:rsidR="00C938A6" w:rsidRPr="00F45DB4" w:rsidRDefault="00C938A6" w:rsidP="007E450C">
      <w:pPr>
        <w:keepNext/>
        <w:keepLines w:val="0"/>
        <w:spacing w:after="0"/>
        <w:ind w:left="2160"/>
        <w:rPr>
          <w:color w:val="0000FF"/>
          <w:u w:val="single"/>
        </w:rPr>
      </w:pPr>
      <w:hyperlink r:id="rId33" w:history="1">
        <w:r w:rsidRPr="00F45DB4">
          <w:rPr>
            <w:rStyle w:val="Hyperlink"/>
          </w:rPr>
          <w:t>http://www.arb.ca.gov/msprog/zevprog/ab8/ab8_report_final_june2014.pdf</w:t>
        </w:r>
      </w:hyperlink>
    </w:p>
    <w:p w:rsidR="00C938A6" w:rsidRPr="00F45DB4" w:rsidRDefault="00C938A6" w:rsidP="007E450C">
      <w:pPr>
        <w:keepNext/>
        <w:keepLines w:val="0"/>
        <w:spacing w:after="0"/>
        <w:ind w:left="2160" w:hanging="720"/>
      </w:pPr>
    </w:p>
    <w:p w:rsidR="00C938A6" w:rsidRPr="00F45DB4" w:rsidRDefault="00C938A6" w:rsidP="007E450C">
      <w:pPr>
        <w:keepNext/>
        <w:keepLines w:val="0"/>
        <w:numPr>
          <w:ilvl w:val="0"/>
          <w:numId w:val="21"/>
        </w:numPr>
        <w:spacing w:after="0"/>
        <w:ind w:left="2160" w:hanging="720"/>
        <w:rPr>
          <w:color w:val="0000FF"/>
          <w:u w:val="single"/>
        </w:rPr>
      </w:pPr>
      <w:r w:rsidRPr="00F45DB4">
        <w:t>California Air Resources Board</w:t>
      </w:r>
      <w:r w:rsidR="00D8670C" w:rsidRPr="00F45DB4">
        <w:t xml:space="preserve">, </w:t>
      </w:r>
      <w:r w:rsidRPr="00F45DB4">
        <w:t>Sacramento, CA.</w:t>
      </w:r>
      <w:r w:rsidR="006E3FAF" w:rsidRPr="00F45DB4">
        <w:t xml:space="preserve"> </w:t>
      </w:r>
      <w:r w:rsidRPr="00F45DB4">
        <w:rPr>
          <w:i/>
        </w:rPr>
        <w:t>2015 Annual Evaluation of Fuel Cell Electric Vehicle Deployment and Hydrogen Fuel</w:t>
      </w:r>
      <w:r w:rsidRPr="00F45DB4">
        <w:rPr>
          <w:i/>
          <w:color w:val="000000"/>
        </w:rPr>
        <w:t xml:space="preserve"> Station Network Development</w:t>
      </w:r>
      <w:r w:rsidR="006626A8" w:rsidRPr="00F45DB4">
        <w:rPr>
          <w:color w:val="0000FF"/>
        </w:rPr>
        <w:t>.</w:t>
      </w:r>
      <w:r w:rsidRPr="00F45DB4">
        <w:rPr>
          <w:color w:val="0000FF"/>
        </w:rPr>
        <w:t xml:space="preserve">  </w:t>
      </w:r>
    </w:p>
    <w:p w:rsidR="00C938A6" w:rsidRPr="00F45DB4" w:rsidRDefault="00C938A6" w:rsidP="007E450C">
      <w:pPr>
        <w:keepNext/>
        <w:keepLines w:val="0"/>
        <w:spacing w:after="0"/>
        <w:ind w:left="2160"/>
        <w:rPr>
          <w:color w:val="0000FF"/>
          <w:u w:val="single"/>
        </w:rPr>
      </w:pPr>
      <w:hyperlink r:id="rId34" w:history="1">
        <w:r w:rsidRPr="00F45DB4">
          <w:rPr>
            <w:rStyle w:val="Hyperlink"/>
          </w:rPr>
          <w:t>http://www.arb.ca.gov/msprog/zevprog/ab8/ab8_report_2015.pdf</w:t>
        </w:r>
      </w:hyperlink>
    </w:p>
    <w:p w:rsidR="00D8670C" w:rsidRPr="00F45DB4" w:rsidRDefault="00D8670C" w:rsidP="002C2B3C">
      <w:pPr>
        <w:keepLines w:val="0"/>
        <w:spacing w:after="0"/>
        <w:ind w:left="2160" w:hanging="720"/>
        <w:rPr>
          <w:color w:val="000000"/>
        </w:rPr>
      </w:pPr>
    </w:p>
    <w:p w:rsidR="00960396" w:rsidRPr="00F45DB4" w:rsidRDefault="00960396" w:rsidP="002C2B3C">
      <w:pPr>
        <w:keepLines w:val="0"/>
        <w:numPr>
          <w:ilvl w:val="0"/>
          <w:numId w:val="21"/>
        </w:numPr>
        <w:tabs>
          <w:tab w:val="left" w:pos="2160"/>
        </w:tabs>
        <w:spacing w:after="0"/>
        <w:ind w:left="2160" w:hanging="720"/>
        <w:rPr>
          <w:color w:val="000000"/>
        </w:rPr>
      </w:pPr>
      <w:r w:rsidRPr="00F45DB4">
        <w:rPr>
          <w:color w:val="000000"/>
        </w:rPr>
        <w:t>California Air Resources Board, Sacramento, CA. Low Carbon Fuel Standard Program: 2016</w:t>
      </w:r>
      <w:r w:rsidR="00F44E7A" w:rsidRPr="00F45DB4">
        <w:rPr>
          <w:color w:val="000000"/>
        </w:rPr>
        <w:t>.</w:t>
      </w:r>
    </w:p>
    <w:p w:rsidR="00960396" w:rsidRPr="00F45DB4" w:rsidRDefault="00960396" w:rsidP="002C2B3C">
      <w:pPr>
        <w:keepLines w:val="0"/>
        <w:tabs>
          <w:tab w:val="left" w:pos="2160"/>
        </w:tabs>
        <w:spacing w:after="0"/>
        <w:ind w:left="2160" w:hanging="720"/>
        <w:rPr>
          <w:color w:val="0000FF"/>
          <w:u w:val="single"/>
        </w:rPr>
      </w:pPr>
      <w:r w:rsidRPr="00F45DB4">
        <w:rPr>
          <w:color w:val="000000"/>
        </w:rPr>
        <w:tab/>
      </w:r>
      <w:hyperlink r:id="rId35" w:history="1">
        <w:r w:rsidRPr="00F45DB4">
          <w:rPr>
            <w:rStyle w:val="Hyperlink"/>
          </w:rPr>
          <w:t>http://www.arb.ca.gov/fuels/lcfs/lcfs.htm</w:t>
        </w:r>
      </w:hyperlink>
    </w:p>
    <w:p w:rsidR="00960396" w:rsidRPr="00F45DB4" w:rsidRDefault="00960396" w:rsidP="002C2B3C">
      <w:pPr>
        <w:keepLines w:val="0"/>
        <w:tabs>
          <w:tab w:val="left" w:pos="2160"/>
        </w:tabs>
        <w:spacing w:after="0"/>
        <w:ind w:left="2160" w:hanging="720"/>
        <w:rPr>
          <w:color w:val="0000FF"/>
          <w:u w:val="single"/>
        </w:rPr>
      </w:pPr>
    </w:p>
    <w:p w:rsidR="0025066E" w:rsidRPr="00F45DB4" w:rsidRDefault="0025066E" w:rsidP="002C2B3C">
      <w:pPr>
        <w:keepLines w:val="0"/>
        <w:numPr>
          <w:ilvl w:val="0"/>
          <w:numId w:val="21"/>
        </w:numPr>
        <w:spacing w:after="0"/>
        <w:ind w:left="2160" w:hanging="720"/>
        <w:rPr>
          <w:i/>
          <w:color w:val="000000"/>
        </w:rPr>
      </w:pPr>
      <w:r w:rsidRPr="00F45DB4">
        <w:rPr>
          <w:color w:val="000000"/>
        </w:rPr>
        <w:t xml:space="preserve">California Energy Commission, Sacramento, CA. </w:t>
      </w:r>
      <w:r w:rsidRPr="00F45DB4">
        <w:rPr>
          <w:i/>
          <w:color w:val="000000"/>
        </w:rPr>
        <w:t xml:space="preserve">2015-2016 Investment Plan Update for the Alternative and Renewable Fuel and Vehicle Technology Program (ARFVTP).  </w:t>
      </w:r>
    </w:p>
    <w:p w:rsidR="0025066E" w:rsidRPr="00F45DB4" w:rsidRDefault="0025066E" w:rsidP="002C2B3C">
      <w:pPr>
        <w:keepLines w:val="0"/>
        <w:spacing w:after="0"/>
        <w:ind w:left="2160"/>
        <w:rPr>
          <w:color w:val="000000"/>
        </w:rPr>
      </w:pPr>
      <w:hyperlink r:id="rId36" w:history="1">
        <w:r w:rsidRPr="00F45DB4">
          <w:rPr>
            <w:rStyle w:val="Hyperlink"/>
          </w:rPr>
          <w:t>http://www.energy.ca.gov/2014</w:t>
        </w:r>
        <w:r w:rsidRPr="00F45DB4">
          <w:rPr>
            <w:rStyle w:val="Hyperlink"/>
          </w:rPr>
          <w:t>p</w:t>
        </w:r>
        <w:r w:rsidRPr="00F45DB4">
          <w:rPr>
            <w:rStyle w:val="Hyperlink"/>
          </w:rPr>
          <w:t>ublications/CEC-600-2014-009/CEC-600-2014-009-CMF.pdf</w:t>
        </w:r>
      </w:hyperlink>
    </w:p>
    <w:p w:rsidR="0025066E" w:rsidRPr="00F45DB4" w:rsidRDefault="0025066E" w:rsidP="002C2B3C">
      <w:pPr>
        <w:keepLines w:val="0"/>
        <w:spacing w:after="0"/>
        <w:ind w:left="2160"/>
        <w:rPr>
          <w:color w:val="000000"/>
        </w:rPr>
      </w:pPr>
    </w:p>
    <w:p w:rsidR="008E33BF" w:rsidRPr="00F45DB4" w:rsidRDefault="008E33BF" w:rsidP="004708EC">
      <w:pPr>
        <w:keepLines w:val="0"/>
        <w:numPr>
          <w:ilvl w:val="1"/>
          <w:numId w:val="43"/>
        </w:numPr>
        <w:spacing w:after="0"/>
        <w:ind w:left="2160" w:hanging="720"/>
        <w:rPr>
          <w:color w:val="000000"/>
        </w:rPr>
      </w:pPr>
      <w:r w:rsidRPr="00F45DB4">
        <w:rPr>
          <w:color w:val="000000"/>
        </w:rPr>
        <w:t xml:space="preserve">California Energy Commission, Sacramento, CA. </w:t>
      </w:r>
      <w:r w:rsidRPr="00F45DB4">
        <w:rPr>
          <w:i/>
          <w:color w:val="000000"/>
        </w:rPr>
        <w:t xml:space="preserve">2015-2016 </w:t>
      </w:r>
      <w:r w:rsidRPr="00F45DB4">
        <w:rPr>
          <w:bCs/>
          <w:i/>
          <w:color w:val="000000"/>
        </w:rPr>
        <w:t>Joint Agency Staff Report on Assembly Bill 8: Assessment of Time and Cost Needed to Attain 100 Hydrogen Refueling Stations in Californi</w:t>
      </w:r>
      <w:r w:rsidR="006626A8" w:rsidRPr="00F45DB4">
        <w:rPr>
          <w:bCs/>
          <w:i/>
          <w:color w:val="000000"/>
        </w:rPr>
        <w:t>a.</w:t>
      </w:r>
      <w:r w:rsidRPr="00F45DB4">
        <w:rPr>
          <w:bCs/>
          <w:color w:val="000000"/>
        </w:rPr>
        <w:t xml:space="preserve"> </w:t>
      </w:r>
      <w:hyperlink r:id="rId37" w:history="1">
        <w:r w:rsidRPr="00F45DB4">
          <w:rPr>
            <w:rStyle w:val="Hyperlink"/>
            <w:bCs/>
          </w:rPr>
          <w:t>http://www.energy.ca.gov/2015publications/CEC-600-2015-016/CEC-600-2015-016.pdf</w:t>
        </w:r>
      </w:hyperlink>
    </w:p>
    <w:p w:rsidR="008E33BF" w:rsidRPr="00F45DB4" w:rsidRDefault="008E33BF" w:rsidP="002C2B3C">
      <w:pPr>
        <w:keepLines w:val="0"/>
        <w:spacing w:after="0"/>
        <w:ind w:left="2160"/>
        <w:rPr>
          <w:color w:val="000000"/>
        </w:rPr>
      </w:pPr>
    </w:p>
    <w:p w:rsidR="009C7D1D" w:rsidRPr="00F45DB4" w:rsidRDefault="009C7D1D" w:rsidP="004708EC">
      <w:pPr>
        <w:keepLines w:val="0"/>
        <w:numPr>
          <w:ilvl w:val="1"/>
          <w:numId w:val="43"/>
        </w:numPr>
        <w:spacing w:after="0"/>
        <w:ind w:left="2160" w:hanging="720"/>
        <w:rPr>
          <w:color w:val="000000"/>
        </w:rPr>
      </w:pPr>
      <w:r w:rsidRPr="00F45DB4">
        <w:rPr>
          <w:color w:val="000000"/>
        </w:rPr>
        <w:lastRenderedPageBreak/>
        <w:t>Governor’s Office of Business and Economic Development</w:t>
      </w:r>
      <w:r w:rsidR="00D8670C" w:rsidRPr="00F45DB4">
        <w:rPr>
          <w:color w:val="000000"/>
        </w:rPr>
        <w:t xml:space="preserve">, </w:t>
      </w:r>
      <w:r w:rsidRPr="00F45DB4">
        <w:rPr>
          <w:color w:val="000000"/>
        </w:rPr>
        <w:t>Sacramento, CA.</w:t>
      </w:r>
      <w:r w:rsidR="006E3FAF" w:rsidRPr="00F45DB4">
        <w:rPr>
          <w:color w:val="000000"/>
        </w:rPr>
        <w:t xml:space="preserve"> </w:t>
      </w:r>
      <w:r w:rsidRPr="00F45DB4">
        <w:rPr>
          <w:i/>
          <w:iCs/>
          <w:color w:val="000000"/>
        </w:rPr>
        <w:t xml:space="preserve">Hydrogen Station Permitting Guidebook, Best </w:t>
      </w:r>
      <w:r w:rsidR="00D8670C" w:rsidRPr="00F45DB4">
        <w:rPr>
          <w:i/>
          <w:iCs/>
          <w:color w:val="000000"/>
        </w:rPr>
        <w:t>P</w:t>
      </w:r>
      <w:r w:rsidRPr="00F45DB4">
        <w:rPr>
          <w:i/>
          <w:iCs/>
          <w:color w:val="000000"/>
        </w:rPr>
        <w:t xml:space="preserve">ractices for </w:t>
      </w:r>
      <w:r w:rsidR="00D8670C" w:rsidRPr="00F45DB4">
        <w:rPr>
          <w:i/>
          <w:iCs/>
          <w:color w:val="000000"/>
        </w:rPr>
        <w:t>P</w:t>
      </w:r>
      <w:r w:rsidRPr="00F45DB4">
        <w:rPr>
          <w:i/>
          <w:iCs/>
          <w:color w:val="000000"/>
        </w:rPr>
        <w:t xml:space="preserve">lanning, </w:t>
      </w:r>
      <w:r w:rsidR="00D8670C" w:rsidRPr="00F45DB4">
        <w:rPr>
          <w:i/>
          <w:iCs/>
          <w:color w:val="000000"/>
        </w:rPr>
        <w:t>P</w:t>
      </w:r>
      <w:r w:rsidRPr="00F45DB4">
        <w:rPr>
          <w:i/>
          <w:iCs/>
          <w:color w:val="000000"/>
        </w:rPr>
        <w:t xml:space="preserve">ermitting and </w:t>
      </w:r>
      <w:r w:rsidR="00D8670C" w:rsidRPr="00F45DB4">
        <w:rPr>
          <w:i/>
          <w:iCs/>
          <w:color w:val="000000"/>
        </w:rPr>
        <w:t>O</w:t>
      </w:r>
      <w:r w:rsidRPr="00F45DB4">
        <w:rPr>
          <w:i/>
          <w:iCs/>
          <w:color w:val="000000"/>
        </w:rPr>
        <w:t xml:space="preserve">pening a </w:t>
      </w:r>
      <w:r w:rsidR="00D8670C" w:rsidRPr="00F45DB4">
        <w:rPr>
          <w:i/>
          <w:iCs/>
          <w:color w:val="000000"/>
        </w:rPr>
        <w:t>H</w:t>
      </w:r>
      <w:r w:rsidRPr="00F45DB4">
        <w:rPr>
          <w:i/>
          <w:iCs/>
          <w:color w:val="000000"/>
        </w:rPr>
        <w:t xml:space="preserve">ydrogen </w:t>
      </w:r>
      <w:r w:rsidR="00D8670C" w:rsidRPr="00F45DB4">
        <w:rPr>
          <w:i/>
          <w:iCs/>
          <w:color w:val="000000"/>
        </w:rPr>
        <w:t>F</w:t>
      </w:r>
      <w:r w:rsidRPr="00F45DB4">
        <w:rPr>
          <w:i/>
          <w:iCs/>
          <w:color w:val="000000"/>
        </w:rPr>
        <w:t xml:space="preserve">ueling </w:t>
      </w:r>
      <w:r w:rsidR="00D8670C" w:rsidRPr="00F45DB4">
        <w:rPr>
          <w:i/>
          <w:iCs/>
          <w:color w:val="000000"/>
        </w:rPr>
        <w:t>S</w:t>
      </w:r>
      <w:r w:rsidRPr="00F45DB4">
        <w:rPr>
          <w:i/>
          <w:iCs/>
          <w:color w:val="000000"/>
        </w:rPr>
        <w:t>tation</w:t>
      </w:r>
      <w:r w:rsidR="00D8670C" w:rsidRPr="00F45DB4">
        <w:rPr>
          <w:i/>
          <w:color w:val="000000"/>
        </w:rPr>
        <w:t>: 2015</w:t>
      </w:r>
      <w:r w:rsidR="00D8670C" w:rsidRPr="00F45DB4">
        <w:rPr>
          <w:color w:val="000000"/>
        </w:rPr>
        <w:t>.</w:t>
      </w:r>
      <w:r w:rsidRPr="00F45DB4">
        <w:rPr>
          <w:color w:val="000000"/>
        </w:rPr>
        <w:t xml:space="preserve"> </w:t>
      </w:r>
      <w:hyperlink r:id="rId38" w:history="1">
        <w:r w:rsidR="00F22A19" w:rsidRPr="00F45DB4">
          <w:rPr>
            <w:rStyle w:val="Hyperlink"/>
          </w:rPr>
          <w:t>https://gobiz.app.box.com/HydrogenPermittingGuidebook</w:t>
        </w:r>
      </w:hyperlink>
    </w:p>
    <w:p w:rsidR="00024506" w:rsidRPr="00F45DB4" w:rsidRDefault="00024506" w:rsidP="002C2B3C">
      <w:pPr>
        <w:pStyle w:val="ListParagraph"/>
        <w:spacing w:after="0"/>
        <w:rPr>
          <w:color w:val="000000"/>
        </w:rPr>
      </w:pPr>
    </w:p>
    <w:p w:rsidR="00024506" w:rsidRPr="00F45DB4" w:rsidRDefault="00024506" w:rsidP="004708EC">
      <w:pPr>
        <w:keepLines w:val="0"/>
        <w:numPr>
          <w:ilvl w:val="0"/>
          <w:numId w:val="44"/>
        </w:numPr>
        <w:tabs>
          <w:tab w:val="left" w:pos="2160"/>
        </w:tabs>
        <w:spacing w:after="0"/>
        <w:ind w:left="2160" w:hanging="720"/>
        <w:rPr>
          <w:szCs w:val="24"/>
        </w:rPr>
      </w:pPr>
      <w:r w:rsidRPr="00F45DB4">
        <w:t xml:space="preserve">Pacific Northwest National Laboratory (PNNL), Richland, WA. </w:t>
      </w:r>
      <w:r w:rsidRPr="00F45DB4">
        <w:rPr>
          <w:i/>
        </w:rPr>
        <w:t xml:space="preserve">Safety Planning for Hydrogen and Fuel Cell Projects: </w:t>
      </w:r>
      <w:r w:rsidR="006B5E63" w:rsidRPr="00F45DB4">
        <w:t>March</w:t>
      </w:r>
      <w:r w:rsidRPr="00F45DB4">
        <w:t xml:space="preserve"> 2016. </w:t>
      </w:r>
    </w:p>
    <w:p w:rsidR="00024506" w:rsidRPr="00F45DB4" w:rsidRDefault="00024506" w:rsidP="00A355CC">
      <w:pPr>
        <w:keepLines w:val="0"/>
        <w:tabs>
          <w:tab w:val="left" w:pos="2160"/>
        </w:tabs>
        <w:spacing w:after="0"/>
        <w:ind w:left="2160"/>
        <w:rPr>
          <w:szCs w:val="24"/>
        </w:rPr>
      </w:pPr>
      <w:hyperlink r:id="rId39" w:history="1">
        <w:r w:rsidRPr="00F45DB4">
          <w:rPr>
            <w:rStyle w:val="Hyperlink"/>
          </w:rPr>
          <w:t>https://h2tools.org/sites/default/files/Safety_Planning_for_Hydrogen_and_Fuel_Cell_Projects-March_2016.pdf</w:t>
        </w:r>
      </w:hyperlink>
      <w:r w:rsidRPr="00F45DB4">
        <w:t xml:space="preserve"> </w:t>
      </w:r>
    </w:p>
    <w:p w:rsidR="00C4451E" w:rsidRPr="00F45DB4" w:rsidRDefault="00C4451E" w:rsidP="00083BD8">
      <w:pPr>
        <w:keepLines w:val="0"/>
        <w:spacing w:after="0"/>
        <w:ind w:left="720"/>
        <w:rPr>
          <w:color w:val="000000"/>
        </w:rPr>
      </w:pPr>
    </w:p>
    <w:p w:rsidR="00C4451E" w:rsidRPr="00F45DB4" w:rsidRDefault="006626A8" w:rsidP="004708EC">
      <w:pPr>
        <w:keepLines w:val="0"/>
        <w:numPr>
          <w:ilvl w:val="2"/>
          <w:numId w:val="43"/>
        </w:numPr>
        <w:spacing w:after="0"/>
        <w:ind w:hanging="720"/>
      </w:pPr>
      <w:r w:rsidRPr="00F45DB4">
        <w:t xml:space="preserve">State of California/Department of Transportation, </w:t>
      </w:r>
      <w:r w:rsidR="00C4451E" w:rsidRPr="00F45DB4">
        <w:t xml:space="preserve">Caltrans </w:t>
      </w:r>
      <w:r w:rsidR="00C4451E" w:rsidRPr="00F45DB4">
        <w:rPr>
          <w:i/>
        </w:rPr>
        <w:t>Traffic</w:t>
      </w:r>
      <w:r w:rsidR="003C0071" w:rsidRPr="00F45DB4">
        <w:rPr>
          <w:i/>
        </w:rPr>
        <w:t xml:space="preserve"> </w:t>
      </w:r>
      <w:r w:rsidR="00C4451E" w:rsidRPr="00F45DB4">
        <w:rPr>
          <w:i/>
        </w:rPr>
        <w:t>Operations Policy Directive (13-01)</w:t>
      </w:r>
      <w:r w:rsidR="00C42A16" w:rsidRPr="00F45DB4">
        <w:rPr>
          <w:i/>
        </w:rPr>
        <w:t>: 2013</w:t>
      </w:r>
      <w:r w:rsidR="00C42A16" w:rsidRPr="00F45DB4">
        <w:t>.</w:t>
      </w:r>
    </w:p>
    <w:p w:rsidR="000C7349" w:rsidRPr="00F45DB4" w:rsidRDefault="00C4451E" w:rsidP="008C6EB6">
      <w:pPr>
        <w:keepLines w:val="0"/>
        <w:spacing w:after="0"/>
        <w:ind w:left="2160"/>
      </w:pPr>
      <w:hyperlink r:id="rId40" w:history="1">
        <w:r w:rsidRPr="00F45DB4">
          <w:rPr>
            <w:rStyle w:val="Hyperlink"/>
          </w:rPr>
          <w:t>http://www.dot.ca.gov/hq</w:t>
        </w:r>
        <w:r w:rsidRPr="00F45DB4">
          <w:rPr>
            <w:rStyle w:val="Hyperlink"/>
          </w:rPr>
          <w:t>/</w:t>
        </w:r>
        <w:r w:rsidRPr="00F45DB4">
          <w:rPr>
            <w:rStyle w:val="Hyperlink"/>
          </w:rPr>
          <w:t>tpp/offices/orip/climate_change/documents/alternative_fuels_signage_fact_sheet-final.pdf</w:t>
        </w:r>
      </w:hyperlink>
    </w:p>
    <w:p w:rsidR="000C7349" w:rsidRPr="00F45DB4" w:rsidRDefault="000C7349" w:rsidP="000C7349">
      <w:pPr>
        <w:pStyle w:val="ListParagraph"/>
        <w:ind w:left="1440"/>
      </w:pPr>
    </w:p>
    <w:p w:rsidR="00B94206" w:rsidRPr="00F45DB4" w:rsidRDefault="00B94206" w:rsidP="007E450C">
      <w:pPr>
        <w:pStyle w:val="Heading2"/>
        <w:keepLines w:val="0"/>
        <w:tabs>
          <w:tab w:val="left" w:pos="720"/>
        </w:tabs>
        <w:spacing w:before="0" w:after="0"/>
        <w:ind w:left="720" w:firstLine="0"/>
      </w:pPr>
      <w:bookmarkStart w:id="27" w:name="_Toc452541385"/>
      <w:r w:rsidRPr="00F45DB4">
        <w:t>Coordination with the U.S. Department of Energy</w:t>
      </w:r>
      <w:bookmarkEnd w:id="27"/>
    </w:p>
    <w:p w:rsidR="0004694D" w:rsidRPr="00F45DB4" w:rsidRDefault="00B94206" w:rsidP="007E450C">
      <w:pPr>
        <w:keepNext/>
        <w:keepLines w:val="0"/>
        <w:tabs>
          <w:tab w:val="left" w:pos="1440"/>
        </w:tabs>
        <w:spacing w:after="0"/>
        <w:ind w:left="1440"/>
        <w:rPr>
          <w:color w:val="000000"/>
        </w:rPr>
      </w:pPr>
      <w:r w:rsidRPr="00F45DB4">
        <w:t xml:space="preserve">Applicants are encouraged to </w:t>
      </w:r>
      <w:r w:rsidR="008724AA" w:rsidRPr="00F45DB4">
        <w:t>contact</w:t>
      </w:r>
      <w:r w:rsidRPr="00F45DB4">
        <w:t xml:space="preserve"> </w:t>
      </w:r>
      <w:r w:rsidR="008724AA" w:rsidRPr="00F45DB4">
        <w:t xml:space="preserve">the United States Department of Energy (DOE) Office of Energy Efficiency and Renewable Energy (EERE) to learn </w:t>
      </w:r>
      <w:r w:rsidR="00D00F29" w:rsidRPr="00F45DB4">
        <w:t xml:space="preserve">about </w:t>
      </w:r>
      <w:r w:rsidR="008724AA" w:rsidRPr="00F45DB4">
        <w:t xml:space="preserve">technology </w:t>
      </w:r>
      <w:r w:rsidRPr="00F45DB4">
        <w:t>activities underway.</w:t>
      </w:r>
      <w:r w:rsidR="00C60704" w:rsidRPr="00F45DB4">
        <w:rPr>
          <w:color w:val="000000"/>
        </w:rPr>
        <w:t xml:space="preserve"> The EERE contact follows:</w:t>
      </w:r>
    </w:p>
    <w:p w:rsidR="0004694D" w:rsidRPr="00F45DB4" w:rsidRDefault="0004694D" w:rsidP="007E450C">
      <w:pPr>
        <w:keepNext/>
        <w:keepLines w:val="0"/>
        <w:tabs>
          <w:tab w:val="left" w:pos="1440"/>
        </w:tabs>
        <w:spacing w:after="0"/>
        <w:ind w:left="1440"/>
        <w:rPr>
          <w:color w:val="000000"/>
        </w:rPr>
      </w:pPr>
    </w:p>
    <w:p w:rsidR="0004694D" w:rsidRPr="00F45DB4" w:rsidRDefault="00C60704" w:rsidP="007E450C">
      <w:pPr>
        <w:keepNext/>
        <w:keepLines w:val="0"/>
        <w:tabs>
          <w:tab w:val="left" w:pos="1440"/>
        </w:tabs>
        <w:spacing w:after="0"/>
        <w:ind w:left="1440"/>
        <w:jc w:val="center"/>
        <w:rPr>
          <w:bCs/>
          <w:color w:val="000000"/>
        </w:rPr>
      </w:pPr>
      <w:r w:rsidRPr="00F45DB4">
        <w:rPr>
          <w:bCs/>
          <w:color w:val="000000"/>
        </w:rPr>
        <w:t>Jason Marcinkoski, Technology Validation Project Manager</w:t>
      </w:r>
    </w:p>
    <w:p w:rsidR="0004694D" w:rsidRPr="00F45DB4" w:rsidRDefault="00C60704" w:rsidP="007E450C">
      <w:pPr>
        <w:keepNext/>
        <w:keepLines w:val="0"/>
        <w:tabs>
          <w:tab w:val="left" w:pos="1440"/>
        </w:tabs>
        <w:spacing w:after="0"/>
        <w:ind w:left="1440"/>
        <w:jc w:val="center"/>
        <w:rPr>
          <w:bCs/>
          <w:color w:val="000000"/>
        </w:rPr>
      </w:pPr>
      <w:r w:rsidRPr="00F45DB4">
        <w:rPr>
          <w:bCs/>
          <w:color w:val="000000"/>
        </w:rPr>
        <w:t>Fuel Cell Technologies Office</w:t>
      </w:r>
    </w:p>
    <w:p w:rsidR="0004694D" w:rsidRPr="00F45DB4" w:rsidRDefault="00C60704" w:rsidP="007E450C">
      <w:pPr>
        <w:keepNext/>
        <w:keepLines w:val="0"/>
        <w:tabs>
          <w:tab w:val="left" w:pos="1440"/>
        </w:tabs>
        <w:spacing w:after="0"/>
        <w:ind w:left="1440"/>
        <w:jc w:val="center"/>
        <w:rPr>
          <w:bCs/>
          <w:color w:val="000000"/>
        </w:rPr>
      </w:pPr>
      <w:r w:rsidRPr="00F45DB4">
        <w:rPr>
          <w:bCs/>
          <w:color w:val="000000"/>
        </w:rPr>
        <w:t>U.S. Department of Energy</w:t>
      </w:r>
    </w:p>
    <w:p w:rsidR="002362AB" w:rsidRPr="00F45DB4" w:rsidRDefault="002362AB" w:rsidP="007E450C">
      <w:pPr>
        <w:keepNext/>
        <w:keepLines w:val="0"/>
        <w:tabs>
          <w:tab w:val="left" w:pos="1440"/>
        </w:tabs>
        <w:spacing w:after="0"/>
        <w:ind w:left="1440"/>
        <w:jc w:val="center"/>
        <w:rPr>
          <w:bCs/>
          <w:color w:val="000000"/>
        </w:rPr>
      </w:pPr>
      <w:r w:rsidRPr="00F45DB4">
        <w:rPr>
          <w:bCs/>
          <w:color w:val="000000"/>
        </w:rPr>
        <w:t>1000 Independence Avenue, SW</w:t>
      </w:r>
    </w:p>
    <w:p w:rsidR="002362AB" w:rsidRPr="00F45DB4" w:rsidRDefault="002362AB" w:rsidP="007E450C">
      <w:pPr>
        <w:keepNext/>
        <w:keepLines w:val="0"/>
        <w:tabs>
          <w:tab w:val="left" w:pos="1440"/>
        </w:tabs>
        <w:spacing w:after="0"/>
        <w:ind w:left="1440"/>
        <w:jc w:val="center"/>
        <w:rPr>
          <w:bCs/>
          <w:color w:val="000000"/>
        </w:rPr>
      </w:pPr>
      <w:r w:rsidRPr="00F45DB4">
        <w:rPr>
          <w:bCs/>
          <w:color w:val="000000"/>
        </w:rPr>
        <w:t>Washington, DC  20585</w:t>
      </w:r>
      <w:r w:rsidRPr="00F45DB4" w:rsidDel="002362AB">
        <w:rPr>
          <w:bCs/>
          <w:color w:val="000000"/>
        </w:rPr>
        <w:t xml:space="preserve"> </w:t>
      </w:r>
    </w:p>
    <w:p w:rsidR="0004694D" w:rsidRPr="00F45DB4" w:rsidRDefault="0004694D" w:rsidP="007E450C">
      <w:pPr>
        <w:keepNext/>
        <w:keepLines w:val="0"/>
        <w:tabs>
          <w:tab w:val="left" w:pos="1440"/>
        </w:tabs>
        <w:spacing w:after="0"/>
        <w:ind w:left="1440"/>
        <w:jc w:val="center"/>
        <w:rPr>
          <w:bCs/>
          <w:color w:val="000000"/>
        </w:rPr>
      </w:pPr>
      <w:r w:rsidRPr="00F45DB4">
        <w:rPr>
          <w:bCs/>
          <w:color w:val="000000"/>
        </w:rPr>
        <w:t>Phone:</w:t>
      </w:r>
      <w:r w:rsidR="00C60704" w:rsidRPr="00F45DB4">
        <w:rPr>
          <w:bCs/>
          <w:color w:val="000000"/>
        </w:rPr>
        <w:t xml:space="preserve"> (202) 413-7389 (mobile)</w:t>
      </w:r>
    </w:p>
    <w:p w:rsidR="00C60704" w:rsidRPr="00F45DB4" w:rsidRDefault="0004694D" w:rsidP="007E450C">
      <w:pPr>
        <w:keepNext/>
        <w:keepLines w:val="0"/>
        <w:tabs>
          <w:tab w:val="left" w:pos="1440"/>
        </w:tabs>
        <w:spacing w:after="0"/>
        <w:ind w:left="1440"/>
        <w:jc w:val="center"/>
        <w:rPr>
          <w:bCs/>
          <w:color w:val="000000"/>
        </w:rPr>
      </w:pPr>
      <w:r w:rsidRPr="00F45DB4">
        <w:rPr>
          <w:bCs/>
          <w:color w:val="000000"/>
        </w:rPr>
        <w:t>E</w:t>
      </w:r>
      <w:r w:rsidR="00C60704" w:rsidRPr="00F45DB4">
        <w:rPr>
          <w:bCs/>
          <w:color w:val="000000"/>
        </w:rPr>
        <w:t>-mail</w:t>
      </w:r>
      <w:r w:rsidRPr="00F45DB4">
        <w:rPr>
          <w:bCs/>
          <w:color w:val="000000"/>
        </w:rPr>
        <w:t xml:space="preserve">: </w:t>
      </w:r>
      <w:hyperlink r:id="rId41" w:history="1">
        <w:r w:rsidR="00C60704" w:rsidRPr="00F45DB4">
          <w:rPr>
            <w:rStyle w:val="Hyperlink"/>
            <w:bCs/>
            <w:color w:val="000000"/>
            <w:u w:val="none"/>
          </w:rPr>
          <w:t>Jason.Marcinkoski@ee.doe.gov</w:t>
        </w:r>
      </w:hyperlink>
      <w:r w:rsidR="00011697" w:rsidRPr="00F45DB4">
        <w:rPr>
          <w:bCs/>
          <w:color w:val="000000"/>
        </w:rPr>
        <w:t xml:space="preserve"> </w:t>
      </w:r>
    </w:p>
    <w:p w:rsidR="005740D4" w:rsidRPr="00F45DB4" w:rsidRDefault="005740D4" w:rsidP="007E450C">
      <w:pPr>
        <w:keepNext/>
        <w:keepLines w:val="0"/>
        <w:tabs>
          <w:tab w:val="left" w:pos="1440"/>
        </w:tabs>
        <w:spacing w:after="0"/>
        <w:ind w:left="1440"/>
        <w:rPr>
          <w:bCs/>
          <w:color w:val="000000"/>
        </w:rPr>
      </w:pPr>
    </w:p>
    <w:p w:rsidR="007D43F7" w:rsidRPr="00F45DB4" w:rsidRDefault="00B94206" w:rsidP="007E450C">
      <w:pPr>
        <w:keepNext/>
        <w:keepLines w:val="0"/>
        <w:tabs>
          <w:tab w:val="left" w:pos="1440"/>
        </w:tabs>
        <w:spacing w:after="0"/>
        <w:ind w:left="1440"/>
        <w:jc w:val="center"/>
        <w:rPr>
          <w:color w:val="0000FF"/>
          <w:u w:val="single"/>
        </w:rPr>
      </w:pPr>
      <w:hyperlink r:id="rId42" w:history="1">
        <w:r w:rsidRPr="00F45DB4">
          <w:rPr>
            <w:rStyle w:val="Hyperlink"/>
            <w:szCs w:val="24"/>
          </w:rPr>
          <w:t>http://www1.eere.energy.gov/hydrogenandfuelcells/financial.html</w:t>
        </w:r>
      </w:hyperlink>
    </w:p>
    <w:p w:rsidR="00A90DBC" w:rsidRPr="00F45DB4" w:rsidRDefault="00A90DBC" w:rsidP="00BF1E1A">
      <w:pPr>
        <w:keepLines w:val="0"/>
        <w:tabs>
          <w:tab w:val="left" w:pos="1440"/>
        </w:tabs>
        <w:spacing w:after="0"/>
        <w:ind w:left="1440"/>
        <w:rPr>
          <w:color w:val="000000"/>
        </w:rPr>
      </w:pPr>
    </w:p>
    <w:p w:rsidR="00442ABA" w:rsidRPr="00F45DB4" w:rsidRDefault="00442ABA" w:rsidP="00BF1E1A">
      <w:pPr>
        <w:pStyle w:val="Heading1"/>
        <w:keepNext w:val="0"/>
        <w:keepLines w:val="0"/>
        <w:tabs>
          <w:tab w:val="left" w:pos="720"/>
        </w:tabs>
        <w:spacing w:before="0" w:after="0"/>
        <w:ind w:left="720" w:hanging="720"/>
      </w:pPr>
      <w:bookmarkStart w:id="28" w:name="_Toc452541386"/>
      <w:r w:rsidRPr="00F45DB4">
        <w:lastRenderedPageBreak/>
        <w:t>II.</w:t>
      </w:r>
      <w:r w:rsidRPr="00F45DB4">
        <w:tab/>
        <w:t>General Solicitation Elements</w:t>
      </w:r>
      <w:bookmarkEnd w:id="28"/>
    </w:p>
    <w:p w:rsidR="005740D4" w:rsidRPr="00F45DB4" w:rsidRDefault="005740D4" w:rsidP="005740D4">
      <w:pPr>
        <w:pStyle w:val="Heading2"/>
        <w:keepNext w:val="0"/>
        <w:keepLines w:val="0"/>
        <w:numPr>
          <w:ilvl w:val="0"/>
          <w:numId w:val="0"/>
        </w:numPr>
        <w:spacing w:before="0" w:after="0"/>
        <w:ind w:left="720"/>
      </w:pPr>
    </w:p>
    <w:p w:rsidR="00E92350" w:rsidRPr="00F45DB4" w:rsidRDefault="00E92350" w:rsidP="00BF1E1A">
      <w:pPr>
        <w:pStyle w:val="Heading2"/>
        <w:keepNext w:val="0"/>
        <w:keepLines w:val="0"/>
        <w:numPr>
          <w:ilvl w:val="0"/>
          <w:numId w:val="13"/>
        </w:numPr>
        <w:spacing w:before="0" w:after="0"/>
        <w:ind w:left="720" w:firstLine="0"/>
      </w:pPr>
      <w:bookmarkStart w:id="29" w:name="_Toc452541387"/>
      <w:r w:rsidRPr="00F45DB4">
        <w:t>Key Activities and Dates</w:t>
      </w:r>
      <w:bookmarkEnd w:id="6"/>
      <w:bookmarkEnd w:id="7"/>
      <w:bookmarkEnd w:id="29"/>
    </w:p>
    <w:p w:rsidR="00732657" w:rsidRPr="00F45DB4" w:rsidRDefault="00732657" w:rsidP="00BF1E1A">
      <w:pPr>
        <w:keepLines w:val="0"/>
        <w:spacing w:after="0"/>
        <w:ind w:left="1440"/>
      </w:pPr>
      <w:r w:rsidRPr="00F45DB4">
        <w:t>Key activities</w:t>
      </w:r>
      <w:r w:rsidR="000D1794" w:rsidRPr="00F45DB4">
        <w:t>,</w:t>
      </w:r>
      <w:r w:rsidRPr="00F45DB4">
        <w:t xml:space="preserve"> dates</w:t>
      </w:r>
      <w:r w:rsidR="00C7053D" w:rsidRPr="00F45DB4">
        <w:t>,</w:t>
      </w:r>
      <w:r w:rsidRPr="00F45DB4">
        <w:t xml:space="preserve"> and times for this </w:t>
      </w:r>
      <w:r w:rsidR="00F66DFA" w:rsidRPr="00F45DB4">
        <w:t>solicitation</w:t>
      </w:r>
      <w:r w:rsidRPr="00F45DB4">
        <w:t xml:space="preserve"> are presented </w:t>
      </w:r>
      <w:r w:rsidR="00E7246E" w:rsidRPr="00F45DB4">
        <w:t xml:space="preserve">in Table </w:t>
      </w:r>
      <w:r w:rsidR="00E92512" w:rsidRPr="00F45DB4">
        <w:t>2</w:t>
      </w:r>
      <w:r w:rsidR="007269DD" w:rsidRPr="00F45DB4">
        <w:t xml:space="preserve"> below</w:t>
      </w:r>
      <w:r w:rsidRPr="00F45DB4">
        <w:t>. An addendum will be released if the dates change for the asterisked (*) activities.</w:t>
      </w:r>
    </w:p>
    <w:p w:rsidR="005740D4" w:rsidRPr="00F45DB4" w:rsidRDefault="005740D4" w:rsidP="00BF1E1A">
      <w:pPr>
        <w:keepLines w:val="0"/>
        <w:spacing w:after="0"/>
        <w:ind w:left="1440"/>
      </w:pPr>
    </w:p>
    <w:p w:rsidR="00C7250A" w:rsidRPr="00F45DB4" w:rsidRDefault="00A328B5" w:rsidP="00A328B5">
      <w:pPr>
        <w:pStyle w:val="Caption"/>
        <w:keepNext/>
        <w:jc w:val="center"/>
        <w:rPr>
          <w:i/>
          <w:sz w:val="24"/>
          <w:szCs w:val="24"/>
        </w:rPr>
      </w:pPr>
      <w:bookmarkStart w:id="30" w:name="_Toc447636787"/>
      <w:r w:rsidRPr="00F45DB4">
        <w:rPr>
          <w:i/>
          <w:sz w:val="24"/>
          <w:szCs w:val="24"/>
        </w:rPr>
        <w:t xml:space="preserve">Table </w:t>
      </w:r>
      <w:r w:rsidRPr="00F45DB4">
        <w:rPr>
          <w:i/>
          <w:sz w:val="24"/>
          <w:szCs w:val="24"/>
        </w:rPr>
        <w:fldChar w:fldCharType="begin"/>
      </w:r>
      <w:r w:rsidRPr="00F45DB4">
        <w:rPr>
          <w:i/>
          <w:sz w:val="24"/>
          <w:szCs w:val="24"/>
        </w:rPr>
        <w:instrText xml:space="preserve"> SEQ Table \* ARABIC </w:instrText>
      </w:r>
      <w:r w:rsidRPr="00F45DB4">
        <w:rPr>
          <w:i/>
          <w:sz w:val="24"/>
          <w:szCs w:val="24"/>
        </w:rPr>
        <w:fldChar w:fldCharType="separate"/>
      </w:r>
      <w:r w:rsidR="00B06AEB">
        <w:rPr>
          <w:i/>
          <w:noProof/>
          <w:sz w:val="24"/>
          <w:szCs w:val="24"/>
        </w:rPr>
        <w:t>2</w:t>
      </w:r>
      <w:r w:rsidRPr="00F45DB4">
        <w:rPr>
          <w:i/>
          <w:sz w:val="24"/>
          <w:szCs w:val="24"/>
        </w:rPr>
        <w:fldChar w:fldCharType="end"/>
      </w:r>
      <w:r w:rsidRPr="00F45DB4">
        <w:rPr>
          <w:i/>
          <w:sz w:val="24"/>
          <w:szCs w:val="24"/>
        </w:rPr>
        <w:t>: Key Activities and Dates</w:t>
      </w:r>
      <w:bookmarkEnd w:id="30"/>
    </w:p>
    <w:tbl>
      <w:tblPr>
        <w:tblW w:w="7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0"/>
        <w:gridCol w:w="2070"/>
      </w:tblGrid>
      <w:tr w:rsidR="00E2771D" w:rsidRPr="009651DF" w:rsidTr="00574462">
        <w:tblPrEx>
          <w:tblCellMar>
            <w:top w:w="0" w:type="dxa"/>
            <w:bottom w:w="0" w:type="dxa"/>
          </w:tblCellMar>
        </w:tblPrEx>
        <w:trPr>
          <w:cantSplit/>
          <w:trHeight w:hRule="exact" w:val="288"/>
          <w:jc w:val="center"/>
        </w:trPr>
        <w:tc>
          <w:tcPr>
            <w:tcW w:w="5900" w:type="dxa"/>
            <w:shd w:val="clear" w:color="auto" w:fill="D9D9D9"/>
          </w:tcPr>
          <w:p w:rsidR="00E2771D" w:rsidRPr="00D62A81" w:rsidRDefault="00E2771D" w:rsidP="00574462">
            <w:pPr>
              <w:pStyle w:val="Normalwithspaceafter"/>
              <w:keepLines w:val="0"/>
              <w:suppressAutoHyphens/>
              <w:spacing w:after="0"/>
              <w:ind w:left="0"/>
              <w:jc w:val="center"/>
              <w:rPr>
                <w:rFonts w:cs="Arial"/>
                <w:b/>
              </w:rPr>
            </w:pPr>
            <w:bookmarkStart w:id="31" w:name="_Toc198951306"/>
            <w:bookmarkStart w:id="32" w:name="_Toc201713533"/>
            <w:bookmarkStart w:id="33" w:name="_Toc217726087"/>
            <w:bookmarkStart w:id="34" w:name="_Toc219275083"/>
            <w:bookmarkStart w:id="35" w:name="_Toc219275086"/>
            <w:bookmarkStart w:id="36" w:name="_Toc305406669"/>
            <w:r w:rsidRPr="00D62A81">
              <w:rPr>
                <w:rFonts w:cs="Arial"/>
                <w:b/>
              </w:rPr>
              <w:t>ACTIVITY</w:t>
            </w:r>
          </w:p>
        </w:tc>
        <w:tc>
          <w:tcPr>
            <w:tcW w:w="2070" w:type="dxa"/>
            <w:shd w:val="clear" w:color="auto" w:fill="D9D9D9"/>
          </w:tcPr>
          <w:p w:rsidR="00E2771D" w:rsidRPr="00D62A81" w:rsidRDefault="00E2771D" w:rsidP="00574462">
            <w:pPr>
              <w:pStyle w:val="Normalwithspaceafter"/>
              <w:keepLines w:val="0"/>
              <w:suppressAutoHyphens/>
              <w:spacing w:after="0"/>
              <w:ind w:left="0"/>
              <w:jc w:val="center"/>
              <w:rPr>
                <w:rFonts w:cs="Arial"/>
                <w:b/>
              </w:rPr>
            </w:pPr>
            <w:r w:rsidRPr="00D62A81">
              <w:rPr>
                <w:rFonts w:cs="Arial"/>
                <w:b/>
              </w:rPr>
              <w:t>ACTION DATE</w:t>
            </w:r>
          </w:p>
        </w:tc>
      </w:tr>
      <w:tr w:rsidR="00E2771D" w:rsidRPr="009651DF" w:rsidTr="00574462">
        <w:tblPrEx>
          <w:tblCellMar>
            <w:top w:w="0" w:type="dxa"/>
            <w:bottom w:w="0" w:type="dxa"/>
          </w:tblCellMar>
        </w:tblPrEx>
        <w:trPr>
          <w:cantSplit/>
          <w:trHeight w:hRule="exact" w:val="345"/>
          <w:jc w:val="center"/>
        </w:trPr>
        <w:tc>
          <w:tcPr>
            <w:tcW w:w="5900" w:type="dxa"/>
          </w:tcPr>
          <w:p w:rsidR="00E2771D" w:rsidRPr="00D62A81" w:rsidRDefault="00E2771D" w:rsidP="00574462">
            <w:pPr>
              <w:pStyle w:val="Normalwithspaceafter"/>
              <w:keepLines w:val="0"/>
              <w:suppressAutoHyphens/>
              <w:spacing w:after="0"/>
              <w:ind w:left="0"/>
              <w:rPr>
                <w:rFonts w:cs="Arial"/>
              </w:rPr>
            </w:pPr>
            <w:r w:rsidRPr="00D62A81">
              <w:rPr>
                <w:rFonts w:cs="Arial"/>
              </w:rPr>
              <w:t>Solicitation Release</w:t>
            </w:r>
          </w:p>
        </w:tc>
        <w:tc>
          <w:tcPr>
            <w:tcW w:w="2070" w:type="dxa"/>
          </w:tcPr>
          <w:p w:rsidR="00E2771D" w:rsidRPr="009651DF" w:rsidRDefault="00E2771D" w:rsidP="00574462">
            <w:pPr>
              <w:pStyle w:val="ListParagraph"/>
              <w:ind w:left="0"/>
              <w:jc w:val="both"/>
              <w:rPr>
                <w:caps/>
              </w:rPr>
            </w:pPr>
            <w:r w:rsidRPr="009651DF">
              <w:t>April 6, 2016</w:t>
            </w:r>
          </w:p>
        </w:tc>
      </w:tr>
      <w:tr w:rsidR="00E2771D" w:rsidRPr="009651DF" w:rsidTr="00574462">
        <w:tblPrEx>
          <w:tblCellMar>
            <w:top w:w="0" w:type="dxa"/>
            <w:bottom w:w="0" w:type="dxa"/>
          </w:tblCellMar>
        </w:tblPrEx>
        <w:trPr>
          <w:cantSplit/>
          <w:trHeight w:hRule="exact" w:val="640"/>
          <w:jc w:val="center"/>
        </w:trPr>
        <w:tc>
          <w:tcPr>
            <w:tcW w:w="5900" w:type="dxa"/>
          </w:tcPr>
          <w:p w:rsidR="00E2771D" w:rsidRPr="00D62A81" w:rsidRDefault="00E2771D" w:rsidP="00574462">
            <w:pPr>
              <w:pStyle w:val="Normalwithspaceafter"/>
              <w:keepLines w:val="0"/>
              <w:suppressAutoHyphens/>
              <w:spacing w:after="0"/>
              <w:ind w:left="0"/>
              <w:rPr>
                <w:rFonts w:cs="Arial"/>
              </w:rPr>
            </w:pPr>
            <w:r w:rsidRPr="00D62A81">
              <w:rPr>
                <w:rFonts w:cs="Arial"/>
              </w:rPr>
              <w:t>Deadline for Written Questions (5:00 PM)</w:t>
            </w:r>
          </w:p>
        </w:tc>
        <w:tc>
          <w:tcPr>
            <w:tcW w:w="2070" w:type="dxa"/>
          </w:tcPr>
          <w:p w:rsidR="00E2771D" w:rsidRPr="009651DF" w:rsidRDefault="00E2771D" w:rsidP="00574462">
            <w:pPr>
              <w:pStyle w:val="ListParagraph"/>
              <w:ind w:left="0"/>
              <w:jc w:val="both"/>
            </w:pPr>
            <w:r w:rsidRPr="0046434D">
              <w:t>May 2, 2016</w:t>
            </w:r>
            <w:r w:rsidRPr="009651DF">
              <w:t>*</w:t>
            </w:r>
          </w:p>
        </w:tc>
      </w:tr>
      <w:tr w:rsidR="00E2771D" w:rsidRPr="009651DF" w:rsidTr="00574462">
        <w:tblPrEx>
          <w:tblCellMar>
            <w:top w:w="0" w:type="dxa"/>
            <w:bottom w:w="0" w:type="dxa"/>
          </w:tblCellMar>
        </w:tblPrEx>
        <w:trPr>
          <w:cantSplit/>
          <w:trHeight w:hRule="exact" w:val="288"/>
          <w:jc w:val="center"/>
        </w:trPr>
        <w:tc>
          <w:tcPr>
            <w:tcW w:w="5900" w:type="dxa"/>
          </w:tcPr>
          <w:p w:rsidR="00E2771D" w:rsidRPr="00D62A81" w:rsidRDefault="00E2771D" w:rsidP="00574462">
            <w:pPr>
              <w:pStyle w:val="Normalwithspaceafter"/>
              <w:keepLines w:val="0"/>
              <w:suppressAutoHyphens/>
              <w:spacing w:after="0"/>
              <w:ind w:left="0"/>
              <w:rPr>
                <w:rFonts w:cs="Arial"/>
              </w:rPr>
            </w:pPr>
            <w:r w:rsidRPr="00D62A81">
              <w:rPr>
                <w:rFonts w:cs="Arial"/>
              </w:rPr>
              <w:t>Pre-Application Workshop</w:t>
            </w:r>
          </w:p>
        </w:tc>
        <w:tc>
          <w:tcPr>
            <w:tcW w:w="2070" w:type="dxa"/>
          </w:tcPr>
          <w:p w:rsidR="00E2771D" w:rsidRPr="009651DF" w:rsidRDefault="00E2771D" w:rsidP="00574462">
            <w:pPr>
              <w:pStyle w:val="ListParagraph"/>
              <w:ind w:left="0"/>
              <w:jc w:val="both"/>
            </w:pPr>
            <w:r w:rsidRPr="009651DF">
              <w:t>April 26, 2016*</w:t>
            </w:r>
          </w:p>
        </w:tc>
      </w:tr>
      <w:tr w:rsidR="00E2771D" w:rsidRPr="009651DF" w:rsidTr="00574462">
        <w:tblPrEx>
          <w:tblCellMar>
            <w:top w:w="0" w:type="dxa"/>
            <w:bottom w:w="0" w:type="dxa"/>
          </w:tblCellMar>
        </w:tblPrEx>
        <w:trPr>
          <w:cantSplit/>
          <w:trHeight w:val="323"/>
          <w:jc w:val="center"/>
        </w:trPr>
        <w:tc>
          <w:tcPr>
            <w:tcW w:w="5900" w:type="dxa"/>
          </w:tcPr>
          <w:p w:rsidR="00E2771D" w:rsidRPr="0046434D" w:rsidRDefault="00E2771D" w:rsidP="00574462">
            <w:pPr>
              <w:pStyle w:val="Normalwithspaceafter"/>
              <w:keepLines w:val="0"/>
              <w:suppressAutoHyphens/>
              <w:spacing w:after="0"/>
              <w:ind w:left="0"/>
              <w:rPr>
                <w:rFonts w:cs="Arial"/>
              </w:rPr>
            </w:pPr>
            <w:r w:rsidRPr="0046434D">
              <w:rPr>
                <w:rFonts w:cs="Arial"/>
              </w:rPr>
              <w:t>Pre-Application Workshop 2</w:t>
            </w:r>
          </w:p>
        </w:tc>
        <w:tc>
          <w:tcPr>
            <w:tcW w:w="2070" w:type="dxa"/>
          </w:tcPr>
          <w:p w:rsidR="00E2771D" w:rsidRPr="0046434D" w:rsidRDefault="00E2771D" w:rsidP="00574462">
            <w:pPr>
              <w:pStyle w:val="ListParagraph"/>
              <w:ind w:left="0"/>
            </w:pPr>
            <w:r w:rsidRPr="0046434D">
              <w:t>May 2, 2016</w:t>
            </w:r>
          </w:p>
        </w:tc>
      </w:tr>
      <w:tr w:rsidR="00E2771D" w:rsidRPr="009651DF" w:rsidTr="00A81743">
        <w:tblPrEx>
          <w:tblCellMar>
            <w:top w:w="0" w:type="dxa"/>
            <w:bottom w:w="0" w:type="dxa"/>
          </w:tblCellMar>
        </w:tblPrEx>
        <w:trPr>
          <w:cantSplit/>
          <w:trHeight w:hRule="exact" w:val="739"/>
          <w:jc w:val="center"/>
        </w:trPr>
        <w:tc>
          <w:tcPr>
            <w:tcW w:w="5900" w:type="dxa"/>
          </w:tcPr>
          <w:p w:rsidR="00E2771D" w:rsidRPr="00D62A81" w:rsidRDefault="00E2771D" w:rsidP="00574462">
            <w:pPr>
              <w:pStyle w:val="Normalwithspaceafter"/>
              <w:keepLines w:val="0"/>
              <w:suppressAutoHyphens/>
              <w:spacing w:after="0"/>
              <w:ind w:left="0"/>
              <w:rPr>
                <w:rFonts w:cs="Arial"/>
              </w:rPr>
            </w:pPr>
            <w:r w:rsidRPr="00D62A81">
              <w:rPr>
                <w:rFonts w:cs="Arial"/>
              </w:rPr>
              <w:t>Distribute Questions/Answers and Addenda (if any) to the Solicitation</w:t>
            </w:r>
          </w:p>
        </w:tc>
        <w:tc>
          <w:tcPr>
            <w:tcW w:w="2070" w:type="dxa"/>
          </w:tcPr>
          <w:p w:rsidR="00E2771D" w:rsidRPr="0046434D" w:rsidRDefault="00334C86" w:rsidP="00574462">
            <w:pPr>
              <w:pStyle w:val="ListParagraph"/>
              <w:ind w:left="0"/>
              <w:jc w:val="both"/>
            </w:pPr>
            <w:r w:rsidRPr="0046434D">
              <w:t>June 3</w:t>
            </w:r>
            <w:r w:rsidR="00E2771D" w:rsidRPr="0046434D">
              <w:t>, 2016</w:t>
            </w:r>
          </w:p>
          <w:p w:rsidR="00E2771D" w:rsidRPr="009651DF" w:rsidRDefault="00E2771D" w:rsidP="00574462">
            <w:pPr>
              <w:pStyle w:val="ListParagraph"/>
              <w:ind w:left="0"/>
              <w:jc w:val="both"/>
              <w:rPr>
                <w:b/>
                <w:u w:val="single"/>
              </w:rPr>
            </w:pPr>
          </w:p>
        </w:tc>
      </w:tr>
      <w:tr w:rsidR="00E2771D" w:rsidRPr="009651DF" w:rsidTr="00574462">
        <w:tblPrEx>
          <w:tblCellMar>
            <w:top w:w="0" w:type="dxa"/>
            <w:bottom w:w="0" w:type="dxa"/>
          </w:tblCellMar>
        </w:tblPrEx>
        <w:trPr>
          <w:cantSplit/>
          <w:trHeight w:val="323"/>
          <w:jc w:val="center"/>
        </w:trPr>
        <w:tc>
          <w:tcPr>
            <w:tcW w:w="5900" w:type="dxa"/>
          </w:tcPr>
          <w:p w:rsidR="00E2771D" w:rsidRPr="0046434D" w:rsidRDefault="00E2771D" w:rsidP="00574462">
            <w:pPr>
              <w:pStyle w:val="Normalwithspaceafter"/>
              <w:keepLines w:val="0"/>
              <w:suppressAutoHyphens/>
              <w:spacing w:after="0"/>
              <w:ind w:left="0"/>
              <w:rPr>
                <w:rFonts w:cs="Arial"/>
              </w:rPr>
            </w:pPr>
            <w:r w:rsidRPr="0046434D">
              <w:rPr>
                <w:rFonts w:cs="Arial"/>
              </w:rPr>
              <w:t>Open Question and Answer Session</w:t>
            </w:r>
          </w:p>
        </w:tc>
        <w:tc>
          <w:tcPr>
            <w:tcW w:w="2070" w:type="dxa"/>
          </w:tcPr>
          <w:p w:rsidR="00E2771D" w:rsidRPr="0046434D" w:rsidRDefault="00E2771D" w:rsidP="00574462">
            <w:pPr>
              <w:pStyle w:val="ListParagraph"/>
              <w:ind w:left="0"/>
            </w:pPr>
            <w:r w:rsidRPr="0046434D">
              <w:t>June 17, 2016</w:t>
            </w:r>
          </w:p>
        </w:tc>
      </w:tr>
      <w:tr w:rsidR="00E2771D" w:rsidRPr="009651DF" w:rsidTr="00574462">
        <w:tblPrEx>
          <w:tblCellMar>
            <w:top w:w="0" w:type="dxa"/>
            <w:bottom w:w="0" w:type="dxa"/>
          </w:tblCellMar>
        </w:tblPrEx>
        <w:trPr>
          <w:cantSplit/>
          <w:trHeight w:val="323"/>
          <w:jc w:val="center"/>
        </w:trPr>
        <w:tc>
          <w:tcPr>
            <w:tcW w:w="5900" w:type="dxa"/>
          </w:tcPr>
          <w:p w:rsidR="00E2771D" w:rsidRPr="0046434D" w:rsidRDefault="00E2771D" w:rsidP="00574462">
            <w:pPr>
              <w:pStyle w:val="Normalwithspaceafter"/>
              <w:keepLines w:val="0"/>
              <w:suppressAutoHyphens/>
              <w:spacing w:after="0"/>
              <w:ind w:left="0"/>
              <w:rPr>
                <w:rFonts w:cs="Arial"/>
              </w:rPr>
            </w:pPr>
            <w:r w:rsidRPr="0046434D">
              <w:rPr>
                <w:rFonts w:cs="Arial"/>
              </w:rPr>
              <w:t>Deadline for Written Questions 2 (5:00 PM)</w:t>
            </w:r>
          </w:p>
        </w:tc>
        <w:tc>
          <w:tcPr>
            <w:tcW w:w="2070" w:type="dxa"/>
          </w:tcPr>
          <w:p w:rsidR="00E2771D" w:rsidRPr="0046434D" w:rsidRDefault="00E2771D" w:rsidP="00574462">
            <w:pPr>
              <w:pStyle w:val="ListParagraph"/>
              <w:ind w:left="0"/>
            </w:pPr>
            <w:r w:rsidRPr="0046434D">
              <w:t>June 17, 2016</w:t>
            </w:r>
          </w:p>
        </w:tc>
      </w:tr>
      <w:tr w:rsidR="00E2771D" w:rsidRPr="009651DF" w:rsidTr="00574462">
        <w:tblPrEx>
          <w:tblCellMar>
            <w:top w:w="0" w:type="dxa"/>
            <w:bottom w:w="0" w:type="dxa"/>
          </w:tblCellMar>
        </w:tblPrEx>
        <w:trPr>
          <w:cantSplit/>
          <w:trHeight w:hRule="exact" w:val="325"/>
          <w:jc w:val="center"/>
        </w:trPr>
        <w:tc>
          <w:tcPr>
            <w:tcW w:w="5900" w:type="dxa"/>
          </w:tcPr>
          <w:p w:rsidR="00E2771D" w:rsidRPr="0046434D" w:rsidRDefault="00E2771D" w:rsidP="00574462">
            <w:pPr>
              <w:pStyle w:val="Normalwithspaceafter"/>
              <w:keepLines w:val="0"/>
              <w:suppressAutoHyphens/>
              <w:spacing w:after="0"/>
              <w:ind w:left="0"/>
              <w:rPr>
                <w:rFonts w:cs="Arial"/>
              </w:rPr>
            </w:pPr>
            <w:r w:rsidRPr="0046434D">
              <w:rPr>
                <w:rFonts w:cs="Arial"/>
              </w:rPr>
              <w:t>Distribute Questions/Answers 2 (if any)</w:t>
            </w:r>
          </w:p>
        </w:tc>
        <w:tc>
          <w:tcPr>
            <w:tcW w:w="2070" w:type="dxa"/>
          </w:tcPr>
          <w:p w:rsidR="00E2771D" w:rsidRPr="0046434D" w:rsidRDefault="00E2771D" w:rsidP="00574462">
            <w:pPr>
              <w:pStyle w:val="ListParagraph"/>
              <w:ind w:left="0"/>
              <w:jc w:val="both"/>
            </w:pPr>
            <w:r w:rsidRPr="0046434D">
              <w:t>July 12, 2016</w:t>
            </w:r>
          </w:p>
        </w:tc>
      </w:tr>
      <w:tr w:rsidR="00E2771D" w:rsidRPr="009651DF" w:rsidTr="00574462">
        <w:tblPrEx>
          <w:tblCellMar>
            <w:top w:w="0" w:type="dxa"/>
            <w:bottom w:w="0" w:type="dxa"/>
          </w:tblCellMar>
        </w:tblPrEx>
        <w:trPr>
          <w:cantSplit/>
          <w:trHeight w:hRule="exact" w:val="631"/>
          <w:jc w:val="center"/>
        </w:trPr>
        <w:tc>
          <w:tcPr>
            <w:tcW w:w="5900" w:type="dxa"/>
          </w:tcPr>
          <w:p w:rsidR="00E2771D" w:rsidRPr="0046434D" w:rsidRDefault="00E2771D" w:rsidP="00574462">
            <w:pPr>
              <w:pStyle w:val="Normalwithspaceafter"/>
              <w:keepLines w:val="0"/>
              <w:suppressAutoHyphens/>
              <w:spacing w:after="0"/>
              <w:ind w:left="0"/>
              <w:rPr>
                <w:rFonts w:cs="Arial"/>
              </w:rPr>
            </w:pPr>
            <w:r w:rsidRPr="0046434D">
              <w:rPr>
                <w:rFonts w:cs="Arial"/>
              </w:rPr>
              <w:t>Deadline to Submit Applications by 5:00 PM</w:t>
            </w:r>
          </w:p>
        </w:tc>
        <w:tc>
          <w:tcPr>
            <w:tcW w:w="2070" w:type="dxa"/>
          </w:tcPr>
          <w:p w:rsidR="00E2771D" w:rsidRPr="0046434D" w:rsidRDefault="0006223D" w:rsidP="0006223D">
            <w:pPr>
              <w:pStyle w:val="ListParagraph"/>
              <w:ind w:left="0"/>
              <w:jc w:val="both"/>
            </w:pPr>
            <w:r>
              <w:t xml:space="preserve">August </w:t>
            </w:r>
            <w:r w:rsidR="00E2771D" w:rsidRPr="0046434D">
              <w:t>19, 2016*</w:t>
            </w:r>
          </w:p>
        </w:tc>
      </w:tr>
      <w:tr w:rsidR="00E2771D" w:rsidRPr="009651DF" w:rsidTr="00574462">
        <w:tblPrEx>
          <w:tblCellMar>
            <w:top w:w="0" w:type="dxa"/>
            <w:bottom w:w="0" w:type="dxa"/>
          </w:tblCellMar>
        </w:tblPrEx>
        <w:trPr>
          <w:cantSplit/>
          <w:trHeight w:hRule="exact" w:val="667"/>
          <w:jc w:val="center"/>
        </w:trPr>
        <w:tc>
          <w:tcPr>
            <w:tcW w:w="5900" w:type="dxa"/>
            <w:vAlign w:val="center"/>
          </w:tcPr>
          <w:p w:rsidR="00E2771D" w:rsidRPr="00D62A81" w:rsidRDefault="00E2771D" w:rsidP="00574462">
            <w:pPr>
              <w:pStyle w:val="Normalwithspaceafter"/>
              <w:keepLines w:val="0"/>
              <w:suppressAutoHyphens/>
              <w:spacing w:after="0"/>
              <w:ind w:left="0"/>
              <w:rPr>
                <w:rFonts w:cs="Arial"/>
              </w:rPr>
            </w:pPr>
            <w:r w:rsidRPr="00D62A81">
              <w:rPr>
                <w:rFonts w:cs="Arial"/>
              </w:rPr>
              <w:t>Anticipated Notice of Proposed Awards Posting Date</w:t>
            </w:r>
          </w:p>
        </w:tc>
        <w:tc>
          <w:tcPr>
            <w:tcW w:w="2070" w:type="dxa"/>
          </w:tcPr>
          <w:p w:rsidR="00E2771D" w:rsidRPr="009651DF" w:rsidRDefault="00E2771D" w:rsidP="0006223D">
            <w:pPr>
              <w:pStyle w:val="ListParagraph"/>
              <w:ind w:left="0"/>
            </w:pPr>
            <w:r w:rsidRPr="0046434D">
              <w:t>October</w:t>
            </w:r>
            <w:r w:rsidRPr="009651DF">
              <w:t>, 2016</w:t>
            </w:r>
          </w:p>
        </w:tc>
      </w:tr>
      <w:tr w:rsidR="00E2771D" w:rsidRPr="009651DF" w:rsidTr="00574462">
        <w:tblPrEx>
          <w:tblCellMar>
            <w:top w:w="0" w:type="dxa"/>
            <w:bottom w:w="0" w:type="dxa"/>
          </w:tblCellMar>
        </w:tblPrEx>
        <w:trPr>
          <w:cantSplit/>
          <w:trHeight w:hRule="exact" w:val="802"/>
          <w:jc w:val="center"/>
        </w:trPr>
        <w:tc>
          <w:tcPr>
            <w:tcW w:w="5900" w:type="dxa"/>
          </w:tcPr>
          <w:p w:rsidR="00E2771D" w:rsidRPr="00D62A81" w:rsidRDefault="00E2771D" w:rsidP="00574462">
            <w:pPr>
              <w:pStyle w:val="Normalwithspaceafter"/>
              <w:keepLines w:val="0"/>
              <w:suppressAutoHyphens/>
              <w:spacing w:after="0"/>
              <w:ind w:left="0"/>
              <w:rPr>
                <w:rFonts w:cs="Arial"/>
              </w:rPr>
            </w:pPr>
            <w:r w:rsidRPr="00D62A81">
              <w:rPr>
                <w:rFonts w:cs="Arial"/>
              </w:rPr>
              <w:t>Anticipated Energy Commission Business Meeting Date</w:t>
            </w:r>
          </w:p>
        </w:tc>
        <w:tc>
          <w:tcPr>
            <w:tcW w:w="2070" w:type="dxa"/>
          </w:tcPr>
          <w:p w:rsidR="00E2771D" w:rsidRPr="009651DF" w:rsidRDefault="00E2771D" w:rsidP="0006223D">
            <w:pPr>
              <w:pStyle w:val="ListParagraph"/>
              <w:ind w:left="0"/>
              <w:jc w:val="both"/>
            </w:pPr>
            <w:r w:rsidRPr="0046434D">
              <w:t>January, 2017</w:t>
            </w:r>
          </w:p>
        </w:tc>
      </w:tr>
      <w:tr w:rsidR="00E2771D" w:rsidRPr="009651DF" w:rsidTr="00574462">
        <w:tblPrEx>
          <w:tblCellMar>
            <w:top w:w="0" w:type="dxa"/>
            <w:bottom w:w="0" w:type="dxa"/>
          </w:tblCellMar>
        </w:tblPrEx>
        <w:trPr>
          <w:cantSplit/>
          <w:trHeight w:hRule="exact" w:val="847"/>
          <w:jc w:val="center"/>
        </w:trPr>
        <w:tc>
          <w:tcPr>
            <w:tcW w:w="5900" w:type="dxa"/>
            <w:tcBorders>
              <w:bottom w:val="single" w:sz="4" w:space="0" w:color="auto"/>
            </w:tcBorders>
          </w:tcPr>
          <w:p w:rsidR="00E2771D" w:rsidRPr="00D62A81" w:rsidRDefault="00E2771D" w:rsidP="00574462">
            <w:pPr>
              <w:pStyle w:val="Normalwithspaceafter"/>
              <w:keepLines w:val="0"/>
              <w:suppressAutoHyphens/>
              <w:spacing w:after="0"/>
              <w:ind w:left="0"/>
              <w:rPr>
                <w:rFonts w:cs="Arial"/>
              </w:rPr>
            </w:pPr>
            <w:r w:rsidRPr="00D62A81">
              <w:rPr>
                <w:rFonts w:cs="Arial"/>
              </w:rPr>
              <w:t>Anticipated Agreement Start Date</w:t>
            </w:r>
          </w:p>
        </w:tc>
        <w:tc>
          <w:tcPr>
            <w:tcW w:w="2070" w:type="dxa"/>
          </w:tcPr>
          <w:p w:rsidR="00E2771D" w:rsidRPr="009651DF" w:rsidRDefault="00E2771D" w:rsidP="0006223D">
            <w:pPr>
              <w:pStyle w:val="ListParagraph"/>
              <w:ind w:left="0"/>
              <w:jc w:val="both"/>
            </w:pPr>
            <w:r w:rsidRPr="0046434D">
              <w:t>January, 2017</w:t>
            </w:r>
          </w:p>
        </w:tc>
      </w:tr>
    </w:tbl>
    <w:p w:rsidR="005740D4" w:rsidRPr="00F45DB4" w:rsidRDefault="005740D4" w:rsidP="005740D4">
      <w:pPr>
        <w:pStyle w:val="Heading2"/>
        <w:keepNext w:val="0"/>
        <w:keepLines w:val="0"/>
        <w:numPr>
          <w:ilvl w:val="0"/>
          <w:numId w:val="0"/>
        </w:numPr>
        <w:spacing w:before="0" w:after="0"/>
        <w:ind w:left="720"/>
        <w:rPr>
          <w:lang w:val="en-US"/>
        </w:rPr>
      </w:pPr>
    </w:p>
    <w:p w:rsidR="003D1490" w:rsidRPr="00F45DB4" w:rsidRDefault="003D1490" w:rsidP="00BF1E1A">
      <w:pPr>
        <w:pStyle w:val="Heading2"/>
        <w:keepNext w:val="0"/>
        <w:keepLines w:val="0"/>
        <w:spacing w:before="0" w:after="0"/>
        <w:ind w:left="720" w:firstLine="0"/>
      </w:pPr>
      <w:bookmarkStart w:id="37" w:name="_Toc452541388"/>
      <w:r w:rsidRPr="00F45DB4">
        <w:t>Available Funding</w:t>
      </w:r>
      <w:bookmarkEnd w:id="36"/>
      <w:bookmarkEnd w:id="37"/>
    </w:p>
    <w:bookmarkEnd w:id="35"/>
    <w:p w:rsidR="00A53D28" w:rsidRPr="00F45DB4" w:rsidRDefault="005B69B7" w:rsidP="00BF1E1A">
      <w:pPr>
        <w:keepLines w:val="0"/>
        <w:spacing w:after="0"/>
        <w:ind w:left="1440"/>
      </w:pPr>
      <w:r w:rsidRPr="00F45DB4">
        <w:t xml:space="preserve">There is </w:t>
      </w:r>
      <w:r w:rsidR="00452498" w:rsidRPr="00F45DB4">
        <w:t xml:space="preserve">up to </w:t>
      </w:r>
      <w:r w:rsidR="00452498" w:rsidRPr="0046434D">
        <w:t>$</w:t>
      </w:r>
      <w:r w:rsidR="008D2433" w:rsidRPr="0046434D">
        <w:t>3</w:t>
      </w:r>
      <w:r w:rsidR="00AF54AD" w:rsidRPr="0046434D">
        <w:t>3</w:t>
      </w:r>
      <w:r w:rsidR="00747BEE" w:rsidRPr="0046434D">
        <w:t>.0</w:t>
      </w:r>
      <w:r w:rsidR="0006223D" w:rsidRPr="0006223D">
        <w:t xml:space="preserve"> </w:t>
      </w:r>
      <w:r w:rsidR="007C6CC1" w:rsidRPr="00F45DB4">
        <w:t>m</w:t>
      </w:r>
      <w:r w:rsidR="00452498" w:rsidRPr="00F45DB4">
        <w:t>illion</w:t>
      </w:r>
      <w:r w:rsidRPr="00F45DB4">
        <w:t xml:space="preserve"> for the </w:t>
      </w:r>
      <w:r w:rsidR="00F24939" w:rsidRPr="00F45DB4">
        <w:t>agreemen</w:t>
      </w:r>
      <w:r w:rsidR="001D665D" w:rsidRPr="00F45DB4">
        <w:t>ts</w:t>
      </w:r>
      <w:r w:rsidRPr="00F45DB4">
        <w:t xml:space="preserve"> resulting from this </w:t>
      </w:r>
      <w:r w:rsidR="00F66DFA" w:rsidRPr="00F45DB4">
        <w:t>solicitation</w:t>
      </w:r>
      <w:r w:rsidR="004733F2" w:rsidRPr="00F45DB4">
        <w:t xml:space="preserve">. The Energy Commission, at its sole discretion, reserves the right to increase or </w:t>
      </w:r>
      <w:r w:rsidR="005A3556" w:rsidRPr="00F45DB4">
        <w:t xml:space="preserve">decrease </w:t>
      </w:r>
      <w:r w:rsidR="004733F2" w:rsidRPr="00F45DB4">
        <w:t>the amount of funds available under this solicitation.</w:t>
      </w:r>
    </w:p>
    <w:p w:rsidR="005740D4" w:rsidRPr="00F45DB4" w:rsidRDefault="005740D4" w:rsidP="00BF1E1A">
      <w:pPr>
        <w:keepLines w:val="0"/>
        <w:spacing w:after="0"/>
        <w:ind w:left="1440"/>
      </w:pPr>
    </w:p>
    <w:p w:rsidR="00396551" w:rsidRPr="00F45DB4" w:rsidRDefault="00396551" w:rsidP="00396551">
      <w:pPr>
        <w:pStyle w:val="Heading2"/>
        <w:keepNext w:val="0"/>
        <w:keepLines w:val="0"/>
        <w:tabs>
          <w:tab w:val="left" w:pos="720"/>
        </w:tabs>
        <w:spacing w:before="0" w:after="0"/>
        <w:ind w:left="720" w:firstLine="0"/>
      </w:pPr>
      <w:bookmarkStart w:id="38" w:name="_Toc452541389"/>
      <w:r w:rsidRPr="00F45DB4">
        <w:t xml:space="preserve">Funding </w:t>
      </w:r>
      <w:r w:rsidRPr="00F45DB4">
        <w:rPr>
          <w:lang w:val="en-US"/>
        </w:rPr>
        <w:t>Categories</w:t>
      </w:r>
      <w:bookmarkEnd w:id="38"/>
      <w:r w:rsidRPr="00F45DB4">
        <w:rPr>
          <w:lang w:val="en-US"/>
        </w:rPr>
        <w:t xml:space="preserve"> </w:t>
      </w:r>
    </w:p>
    <w:p w:rsidR="00396551" w:rsidRPr="00F45DB4" w:rsidRDefault="00396551" w:rsidP="00396551">
      <w:pPr>
        <w:keepLines w:val="0"/>
        <w:tabs>
          <w:tab w:val="left" w:pos="1440"/>
        </w:tabs>
        <w:spacing w:after="0"/>
        <w:ind w:left="1440"/>
      </w:pPr>
      <w:r w:rsidRPr="00F45DB4">
        <w:t xml:space="preserve">This solicitation has </w:t>
      </w:r>
      <w:r w:rsidR="009429E7" w:rsidRPr="00F45DB4">
        <w:t xml:space="preserve">two </w:t>
      </w:r>
      <w:r w:rsidRPr="00F45DB4">
        <w:t xml:space="preserve">separate funding </w:t>
      </w:r>
      <w:r w:rsidR="00D05921" w:rsidRPr="00F45DB4">
        <w:t>categories:</w:t>
      </w:r>
    </w:p>
    <w:p w:rsidR="00D05921" w:rsidRPr="00F45DB4" w:rsidRDefault="00D05921" w:rsidP="00396551">
      <w:pPr>
        <w:keepLines w:val="0"/>
        <w:tabs>
          <w:tab w:val="left" w:pos="1440"/>
        </w:tabs>
        <w:spacing w:after="0"/>
        <w:ind w:left="1440"/>
      </w:pPr>
    </w:p>
    <w:p w:rsidR="00396551" w:rsidRPr="00F45DB4" w:rsidRDefault="00396551" w:rsidP="00EF00C8">
      <w:pPr>
        <w:keepLines w:val="0"/>
        <w:numPr>
          <w:ilvl w:val="0"/>
          <w:numId w:val="18"/>
        </w:numPr>
        <w:tabs>
          <w:tab w:val="left" w:pos="1440"/>
        </w:tabs>
        <w:spacing w:after="0"/>
        <w:ind w:left="1440" w:firstLine="0"/>
      </w:pPr>
      <w:r w:rsidRPr="00F45DB4">
        <w:t xml:space="preserve">Operation and Maintenance </w:t>
      </w:r>
      <w:r w:rsidR="00D05921" w:rsidRPr="00F45DB4">
        <w:t xml:space="preserve">(O&amp;M) </w:t>
      </w:r>
      <w:r w:rsidRPr="00F45DB4">
        <w:t>Support Grants</w:t>
      </w:r>
      <w:r w:rsidR="005440FE" w:rsidRPr="00F45DB4">
        <w:t>.</w:t>
      </w:r>
    </w:p>
    <w:p w:rsidR="00763CDC" w:rsidRPr="00F45DB4" w:rsidRDefault="00763CDC" w:rsidP="00763CDC">
      <w:pPr>
        <w:keepLines w:val="0"/>
        <w:tabs>
          <w:tab w:val="left" w:pos="1440"/>
        </w:tabs>
        <w:spacing w:after="0"/>
        <w:ind w:left="1440"/>
      </w:pPr>
    </w:p>
    <w:p w:rsidR="009429E7" w:rsidRPr="00F45DB4" w:rsidRDefault="00C6490A" w:rsidP="00EF00C8">
      <w:pPr>
        <w:keepLines w:val="0"/>
        <w:numPr>
          <w:ilvl w:val="0"/>
          <w:numId w:val="18"/>
        </w:numPr>
        <w:tabs>
          <w:tab w:val="left" w:pos="2160"/>
        </w:tabs>
        <w:spacing w:after="0"/>
        <w:ind w:left="2160" w:hanging="720"/>
      </w:pPr>
      <w:r w:rsidRPr="00F45DB4">
        <w:t>Capital Expense (</w:t>
      </w:r>
      <w:r w:rsidR="00BD51CE" w:rsidRPr="00F45DB4">
        <w:t>Cap-X</w:t>
      </w:r>
      <w:r w:rsidRPr="00F45DB4">
        <w:t>)</w:t>
      </w:r>
      <w:r w:rsidR="00BD51CE" w:rsidRPr="00F45DB4">
        <w:t xml:space="preserve"> </w:t>
      </w:r>
      <w:r w:rsidR="009429E7" w:rsidRPr="00F45DB4">
        <w:t>Grants:</w:t>
      </w:r>
    </w:p>
    <w:p w:rsidR="009429E7" w:rsidRPr="00F45DB4" w:rsidRDefault="009429E7" w:rsidP="0086339F">
      <w:pPr>
        <w:pStyle w:val="ListParagraph"/>
        <w:spacing w:after="0"/>
        <w:ind w:left="2707"/>
      </w:pPr>
    </w:p>
    <w:p w:rsidR="009429E7" w:rsidRPr="00F45DB4" w:rsidRDefault="009429E7" w:rsidP="004708EC">
      <w:pPr>
        <w:pStyle w:val="ListParagraph"/>
        <w:numPr>
          <w:ilvl w:val="0"/>
          <w:numId w:val="88"/>
        </w:numPr>
        <w:ind w:left="2700" w:hanging="540"/>
      </w:pPr>
      <w:r w:rsidRPr="00F45DB4">
        <w:lastRenderedPageBreak/>
        <w:t>I-5 Connector Station Competition (includes new construction and upgrades to existing fueling equipment)</w:t>
      </w:r>
      <w:r w:rsidR="005440FE" w:rsidRPr="00F45DB4">
        <w:t>.</w:t>
      </w:r>
    </w:p>
    <w:p w:rsidR="009429E7" w:rsidRPr="00F45DB4" w:rsidRDefault="009429E7" w:rsidP="004708EC">
      <w:pPr>
        <w:pStyle w:val="ListParagraph"/>
        <w:numPr>
          <w:ilvl w:val="0"/>
          <w:numId w:val="88"/>
        </w:numPr>
        <w:spacing w:after="0"/>
        <w:ind w:left="2707" w:hanging="547"/>
      </w:pPr>
      <w:r w:rsidRPr="00F45DB4">
        <w:t>Main Station Competition (includes new construction and upgrades to existing fueling equipment)</w:t>
      </w:r>
      <w:r w:rsidR="005440FE" w:rsidRPr="00F45DB4">
        <w:t>.</w:t>
      </w:r>
    </w:p>
    <w:p w:rsidR="00396551" w:rsidRPr="00F45DB4" w:rsidRDefault="00396551" w:rsidP="005978B9">
      <w:pPr>
        <w:keepNext/>
        <w:keepLines w:val="0"/>
        <w:tabs>
          <w:tab w:val="left" w:pos="1440"/>
        </w:tabs>
        <w:spacing w:after="0"/>
        <w:ind w:left="1440"/>
      </w:pPr>
    </w:p>
    <w:p w:rsidR="00862583" w:rsidRPr="00F45DB4" w:rsidRDefault="00862583" w:rsidP="005978B9">
      <w:pPr>
        <w:pStyle w:val="Heading2"/>
        <w:keepLines w:val="0"/>
        <w:tabs>
          <w:tab w:val="left" w:pos="720"/>
        </w:tabs>
        <w:spacing w:before="0" w:after="0"/>
        <w:ind w:left="720" w:firstLine="0"/>
      </w:pPr>
      <w:bookmarkStart w:id="39" w:name="_Toc372889203"/>
      <w:bookmarkStart w:id="40" w:name="_Toc452541390"/>
      <w:r w:rsidRPr="00F45DB4">
        <w:t>How Award is Determined</w:t>
      </w:r>
      <w:bookmarkEnd w:id="39"/>
      <w:bookmarkEnd w:id="40"/>
    </w:p>
    <w:p w:rsidR="00862583" w:rsidRPr="00F45DB4" w:rsidRDefault="00862583" w:rsidP="005978B9">
      <w:pPr>
        <w:keepNext/>
        <w:keepLines w:val="0"/>
        <w:spacing w:after="0"/>
        <w:ind w:left="1440"/>
      </w:pPr>
    </w:p>
    <w:p w:rsidR="00862583" w:rsidRPr="0046434D" w:rsidRDefault="00862583" w:rsidP="005978B9">
      <w:pPr>
        <w:keepNext/>
        <w:keepLines w:val="0"/>
        <w:numPr>
          <w:ilvl w:val="0"/>
          <w:numId w:val="68"/>
        </w:numPr>
        <w:spacing w:after="0"/>
        <w:ind w:left="2160" w:hanging="720"/>
      </w:pPr>
      <w:r w:rsidRPr="00F45DB4">
        <w:rPr>
          <w:b/>
          <w:i/>
        </w:rPr>
        <w:t>O&amp;M Support Grants:</w:t>
      </w:r>
      <w:r w:rsidRPr="00F45DB4">
        <w:t xml:space="preserve"> This </w:t>
      </w:r>
      <w:r w:rsidR="00BE7148" w:rsidRPr="00F45DB4">
        <w:t xml:space="preserve">funding category </w:t>
      </w:r>
      <w:r w:rsidRPr="00F45DB4">
        <w:t xml:space="preserve">is a first-come, first-served grant </w:t>
      </w:r>
      <w:r w:rsidR="002D51F0" w:rsidRPr="00F45DB4">
        <w:t>category</w:t>
      </w:r>
      <w:r w:rsidR="00357677" w:rsidRPr="00F45DB4">
        <w:t>.</w:t>
      </w:r>
      <w:r w:rsidRPr="00F45DB4">
        <w:t xml:space="preserve"> Applicants/projects meeting the minimum eligibility criteria for operation and maintenance support grants will be recommended for funding. </w:t>
      </w:r>
      <w:r w:rsidR="007D2945" w:rsidRPr="00F45DB4">
        <w:t xml:space="preserve">Only stations receiving </w:t>
      </w:r>
      <w:r w:rsidR="00FA1BBB" w:rsidRPr="00F45DB4">
        <w:t>a Capital Expense (Cap-X) grant award under this solicitation are eligible</w:t>
      </w:r>
      <w:r w:rsidR="002D51F0" w:rsidRPr="00F45DB4">
        <w:t xml:space="preserve"> for an O&amp;M Support Grant under this solicitation</w:t>
      </w:r>
      <w:r w:rsidR="00FA1BBB" w:rsidRPr="00F45DB4">
        <w:t xml:space="preserve">. </w:t>
      </w:r>
      <w:r w:rsidR="00122E2C" w:rsidRPr="005D4DE4">
        <w:t>T</w:t>
      </w:r>
      <w:r w:rsidR="006B4305" w:rsidRPr="005D4DE4">
        <w:t>he</w:t>
      </w:r>
      <w:r w:rsidR="00122E2C" w:rsidRPr="005D4DE4">
        <w:t xml:space="preserve"> E</w:t>
      </w:r>
      <w:r w:rsidR="006B4305" w:rsidRPr="005D4DE4">
        <w:t>nergy</w:t>
      </w:r>
      <w:r w:rsidR="00122E2C" w:rsidRPr="005D4DE4">
        <w:t xml:space="preserve"> C</w:t>
      </w:r>
      <w:r w:rsidR="006B4305" w:rsidRPr="005D4DE4">
        <w:t>ommission expects to</w:t>
      </w:r>
      <w:r w:rsidR="00122E2C" w:rsidRPr="005D4DE4">
        <w:t xml:space="preserve"> </w:t>
      </w:r>
      <w:r w:rsidR="00204E25" w:rsidRPr="005D4DE4">
        <w:t>recommend funding for</w:t>
      </w:r>
      <w:r w:rsidR="00122E2C" w:rsidRPr="005D4DE4">
        <w:t xml:space="preserve"> </w:t>
      </w:r>
      <w:r w:rsidR="006B4305" w:rsidRPr="005D4DE4">
        <w:t xml:space="preserve">all O&amp;M support grants </w:t>
      </w:r>
      <w:r w:rsidR="00482BE9" w:rsidRPr="005D4DE4">
        <w:t xml:space="preserve">supporting funded stations </w:t>
      </w:r>
      <w:r w:rsidR="006B4305" w:rsidRPr="005D4DE4">
        <w:t xml:space="preserve">under this </w:t>
      </w:r>
      <w:r w:rsidR="006B4305" w:rsidRPr="0046434D">
        <w:t>solicitation</w:t>
      </w:r>
      <w:r w:rsidR="005D4DE4" w:rsidRPr="0046434D">
        <w:rPr>
          <w:b/>
          <w:u w:val="single"/>
        </w:rPr>
        <w:t xml:space="preserve"> with the exception of those stations receiving Hydrogen Refueling Infrastructure (HRI) credits pursuant to the California Air Resources Board’s Low Carbon Fuel Standard regulation, which appears at sections 95480 to 95503 of Title 17, California Code of Regulations.</w:t>
      </w:r>
    </w:p>
    <w:p w:rsidR="00BE7148" w:rsidRPr="00F45DB4" w:rsidRDefault="00BE7148" w:rsidP="00BE7148">
      <w:pPr>
        <w:keepLines w:val="0"/>
        <w:spacing w:after="0"/>
        <w:ind w:left="2160"/>
      </w:pPr>
    </w:p>
    <w:p w:rsidR="00C665CA" w:rsidRPr="00F45DB4" w:rsidRDefault="00D21591" w:rsidP="004708EC">
      <w:pPr>
        <w:keepLines w:val="0"/>
        <w:numPr>
          <w:ilvl w:val="0"/>
          <w:numId w:val="68"/>
        </w:numPr>
        <w:spacing w:after="0"/>
        <w:ind w:left="2160" w:hanging="720"/>
      </w:pPr>
      <w:r w:rsidRPr="00F45DB4">
        <w:rPr>
          <w:b/>
          <w:i/>
        </w:rPr>
        <w:t>Capital Expense</w:t>
      </w:r>
      <w:r w:rsidR="00862583" w:rsidRPr="00F45DB4">
        <w:rPr>
          <w:b/>
          <w:i/>
        </w:rPr>
        <w:t xml:space="preserve"> </w:t>
      </w:r>
      <w:r w:rsidR="00BD51CE" w:rsidRPr="00F45DB4">
        <w:rPr>
          <w:b/>
          <w:i/>
        </w:rPr>
        <w:t xml:space="preserve">(Cap-X) </w:t>
      </w:r>
      <w:r w:rsidR="00862583" w:rsidRPr="00F45DB4">
        <w:rPr>
          <w:b/>
          <w:i/>
        </w:rPr>
        <w:t>Grants:</w:t>
      </w:r>
      <w:r w:rsidR="00862583" w:rsidRPr="00F45DB4">
        <w:t xml:space="preserve"> This </w:t>
      </w:r>
      <w:r w:rsidR="00122E2C" w:rsidRPr="00F45DB4">
        <w:t xml:space="preserve">funding category </w:t>
      </w:r>
      <w:r w:rsidR="00862583" w:rsidRPr="00F45DB4">
        <w:t>includes the</w:t>
      </w:r>
      <w:r w:rsidR="005D4596" w:rsidRPr="00F45DB4">
        <w:t xml:space="preserve"> I-5 </w:t>
      </w:r>
      <w:r w:rsidR="00666DA0" w:rsidRPr="00F45DB4">
        <w:t>Connector Station</w:t>
      </w:r>
      <w:r w:rsidR="00BE7148" w:rsidRPr="00F45DB4">
        <w:t xml:space="preserve"> Competition</w:t>
      </w:r>
      <w:r w:rsidR="00666DA0" w:rsidRPr="00F45DB4">
        <w:t xml:space="preserve"> </w:t>
      </w:r>
      <w:r w:rsidR="00977046" w:rsidRPr="00F45DB4">
        <w:t>and Main</w:t>
      </w:r>
      <w:r w:rsidR="00666DA0" w:rsidRPr="00F45DB4">
        <w:t xml:space="preserve"> Station </w:t>
      </w:r>
      <w:r w:rsidR="00BE7148" w:rsidRPr="00F45DB4">
        <w:t>C</w:t>
      </w:r>
      <w:r w:rsidR="00862583" w:rsidRPr="00F45DB4">
        <w:t>ompetition. These are competitive grant competitions. Applicants</w:t>
      </w:r>
      <w:r w:rsidR="00F76B5A" w:rsidRPr="00F45DB4">
        <w:t xml:space="preserve"> passing administrative and technical </w:t>
      </w:r>
      <w:r w:rsidR="00430476" w:rsidRPr="00F45DB4">
        <w:t xml:space="preserve">screening </w:t>
      </w:r>
      <w:r w:rsidR="00F76B5A" w:rsidRPr="00F45DB4">
        <w:t>will</w:t>
      </w:r>
      <w:r w:rsidR="00862583" w:rsidRPr="00F45DB4">
        <w:t xml:space="preserve"> compete based on </w:t>
      </w:r>
      <w:r w:rsidR="00F76B5A" w:rsidRPr="00F45DB4">
        <w:t>Evaluation C</w:t>
      </w:r>
      <w:r w:rsidR="00862583" w:rsidRPr="00F45DB4">
        <w:t>riteria</w:t>
      </w:r>
      <w:r w:rsidR="00F76B5A" w:rsidRPr="00F45DB4">
        <w:t xml:space="preserve"> (Section X),</w:t>
      </w:r>
      <w:r w:rsidR="00862583" w:rsidRPr="00F45DB4">
        <w:t xml:space="preserve"> and </w:t>
      </w:r>
      <w:r w:rsidR="00927D55" w:rsidRPr="00F45DB4">
        <w:t xml:space="preserve">will </w:t>
      </w:r>
      <w:r w:rsidR="00F76B5A" w:rsidRPr="00F45DB4">
        <w:t xml:space="preserve">be </w:t>
      </w:r>
      <w:r w:rsidR="00862583" w:rsidRPr="00F45DB4">
        <w:t xml:space="preserve">scored based on those </w:t>
      </w:r>
      <w:r w:rsidR="007D7436" w:rsidRPr="00F45DB4">
        <w:t>criteria</w:t>
      </w:r>
      <w:r w:rsidR="00862583" w:rsidRPr="00F45DB4">
        <w:t xml:space="preserve">. The highest ranked, eligible applications </w:t>
      </w:r>
      <w:r w:rsidR="00996C5E" w:rsidRPr="00F45DB4">
        <w:t xml:space="preserve">will be </w:t>
      </w:r>
      <w:r w:rsidR="00862583" w:rsidRPr="00F45DB4">
        <w:t>recommended for funding.</w:t>
      </w:r>
    </w:p>
    <w:p w:rsidR="00C665CA" w:rsidRPr="00F45DB4" w:rsidRDefault="00C665CA" w:rsidP="00C665CA">
      <w:pPr>
        <w:keepLines w:val="0"/>
        <w:tabs>
          <w:tab w:val="left" w:pos="2160"/>
        </w:tabs>
        <w:spacing w:after="0"/>
        <w:ind w:left="2160"/>
      </w:pPr>
    </w:p>
    <w:p w:rsidR="00C665CA" w:rsidRPr="00F45DB4" w:rsidRDefault="00C665CA" w:rsidP="00C665CA">
      <w:pPr>
        <w:keepLines w:val="0"/>
        <w:tabs>
          <w:tab w:val="left" w:pos="2160"/>
        </w:tabs>
        <w:spacing w:after="0"/>
        <w:ind w:left="2160"/>
      </w:pPr>
      <w:r w:rsidRPr="00F45DB4">
        <w:t xml:space="preserve">Once </w:t>
      </w:r>
      <w:r w:rsidR="007C7A75" w:rsidRPr="00F45DB4">
        <w:t xml:space="preserve">a </w:t>
      </w:r>
      <w:r w:rsidRPr="00F45DB4">
        <w:t>station under the I-5 Connector competition ha</w:t>
      </w:r>
      <w:r w:rsidR="007C7A75" w:rsidRPr="00F45DB4">
        <w:t>s</w:t>
      </w:r>
      <w:r w:rsidRPr="00F45DB4">
        <w:t xml:space="preserve"> been funded, remaining funding will be utilized under the Main Station competition.</w:t>
      </w:r>
      <w:r w:rsidR="007C7A75" w:rsidRPr="00F45DB4">
        <w:t xml:space="preserve"> The Energy Commission reserves the right to move on to fund stations under the Main Station Competition if the Energy Commission did not receive any quali</w:t>
      </w:r>
      <w:r w:rsidR="007E289B" w:rsidRPr="00F45DB4">
        <w:t>fying applications under the I-</w:t>
      </w:r>
      <w:r w:rsidR="007E289B" w:rsidRPr="00F45DB4">
        <w:rPr>
          <w:rFonts w:hint="eastAsia"/>
          <w:lang w:eastAsia="ja-JP"/>
        </w:rPr>
        <w:t>5</w:t>
      </w:r>
      <w:r w:rsidR="007C7A75" w:rsidRPr="00F45DB4">
        <w:t xml:space="preserve"> Connector Station Competition. </w:t>
      </w:r>
    </w:p>
    <w:p w:rsidR="00C665CA" w:rsidRPr="00F45DB4" w:rsidRDefault="00C665CA" w:rsidP="00C665CA">
      <w:pPr>
        <w:keepLines w:val="0"/>
        <w:tabs>
          <w:tab w:val="left" w:pos="720"/>
        </w:tabs>
        <w:spacing w:after="0"/>
        <w:ind w:left="720"/>
      </w:pPr>
    </w:p>
    <w:p w:rsidR="00862583" w:rsidRPr="00F45DB4" w:rsidRDefault="00862583" w:rsidP="00263E6B">
      <w:pPr>
        <w:keepLines w:val="0"/>
        <w:spacing w:after="0"/>
        <w:ind w:left="1440"/>
      </w:pPr>
      <w:r w:rsidRPr="00F45DB4">
        <w:t>The Energy Commission reserves the right to reduce a proposed agreement amount to an amount deemed appropriate in the event the budgeted funds do not provide full funding of Energy Commission agreements. In this event, the Recipient and Commission Agreement Manager (CAM) shall meet and reach agreement on a reduced scope of work commensurate with the level of available funding.</w:t>
      </w:r>
    </w:p>
    <w:p w:rsidR="00862583" w:rsidRPr="00F45DB4" w:rsidRDefault="00862583" w:rsidP="00263E6B">
      <w:pPr>
        <w:keepLines w:val="0"/>
        <w:spacing w:after="0"/>
        <w:ind w:left="720"/>
      </w:pPr>
    </w:p>
    <w:p w:rsidR="00115433" w:rsidRPr="00F45DB4" w:rsidRDefault="00115433" w:rsidP="00BF1E1A">
      <w:pPr>
        <w:pStyle w:val="Heading2"/>
        <w:keepNext w:val="0"/>
        <w:keepLines w:val="0"/>
        <w:spacing w:before="0" w:after="0"/>
        <w:ind w:hanging="1800"/>
      </w:pPr>
      <w:bookmarkStart w:id="41" w:name="_Toc452541391"/>
      <w:r w:rsidRPr="00F45DB4">
        <w:t>Maximum Awards</w:t>
      </w:r>
      <w:bookmarkEnd w:id="41"/>
    </w:p>
    <w:p w:rsidR="00666DA0" w:rsidRPr="00F45DB4" w:rsidRDefault="00F76B5A" w:rsidP="00BF1E1A">
      <w:pPr>
        <w:keepLines w:val="0"/>
        <w:spacing w:after="0"/>
        <w:ind w:left="1440"/>
      </w:pPr>
      <w:r w:rsidRPr="00F45DB4">
        <w:t>M</w:t>
      </w:r>
      <w:r w:rsidR="0039266E" w:rsidRPr="00F45DB4">
        <w:t xml:space="preserve">aximum award amounts </w:t>
      </w:r>
      <w:r w:rsidRPr="00F45DB4">
        <w:t xml:space="preserve">vary </w:t>
      </w:r>
      <w:r w:rsidR="0039266E" w:rsidRPr="00F45DB4">
        <w:t xml:space="preserve">based on </w:t>
      </w:r>
      <w:r w:rsidRPr="00F45DB4">
        <w:t xml:space="preserve">competition category and </w:t>
      </w:r>
      <w:r w:rsidR="0039266E" w:rsidRPr="00F45DB4">
        <w:t>Daily Station Fueling Capacity</w:t>
      </w:r>
      <w:r w:rsidRPr="00F45DB4">
        <w:t>.</w:t>
      </w:r>
      <w:r w:rsidR="0039266E" w:rsidRPr="00F45DB4">
        <w:t xml:space="preserve"> </w:t>
      </w:r>
      <w:r w:rsidRPr="00F45DB4">
        <w:t xml:space="preserve">See </w:t>
      </w:r>
      <w:r w:rsidR="0039266E" w:rsidRPr="00F45DB4">
        <w:t>Table 3 (180-299 kg/day and 300+ kg/day)</w:t>
      </w:r>
      <w:r w:rsidR="00EF7B73" w:rsidRPr="00F45DB4">
        <w:t>.</w:t>
      </w:r>
    </w:p>
    <w:p w:rsidR="0039266E" w:rsidRPr="00F45DB4" w:rsidRDefault="0039266E" w:rsidP="00BF1E1A">
      <w:pPr>
        <w:keepLines w:val="0"/>
        <w:spacing w:after="0"/>
        <w:ind w:left="1440"/>
      </w:pPr>
    </w:p>
    <w:p w:rsidR="00D05921" w:rsidRPr="00F45DB4" w:rsidRDefault="00D05921" w:rsidP="004708EC">
      <w:pPr>
        <w:keepLines w:val="0"/>
        <w:numPr>
          <w:ilvl w:val="0"/>
          <w:numId w:val="69"/>
        </w:numPr>
        <w:spacing w:after="0"/>
        <w:ind w:left="2160" w:hanging="720"/>
      </w:pPr>
      <w:r w:rsidRPr="00F45DB4">
        <w:rPr>
          <w:b/>
          <w:i/>
        </w:rPr>
        <w:t>O&amp;M Support Grants:</w:t>
      </w:r>
      <w:r w:rsidRPr="00F45DB4">
        <w:t xml:space="preserve"> Up to $300,000 per station</w:t>
      </w:r>
      <w:r w:rsidR="00F571AE" w:rsidRPr="00F45DB4">
        <w:t>, for stations</w:t>
      </w:r>
      <w:r w:rsidRPr="00F45DB4">
        <w:t xml:space="preserve"> awarded a </w:t>
      </w:r>
      <w:r w:rsidR="00D625A8" w:rsidRPr="00F45DB4">
        <w:t xml:space="preserve">Cap-X </w:t>
      </w:r>
      <w:r w:rsidRPr="00F45DB4">
        <w:t>grant under this funding solicitation.</w:t>
      </w:r>
    </w:p>
    <w:p w:rsidR="00D33108" w:rsidRPr="00F45DB4" w:rsidRDefault="00D21591" w:rsidP="004708EC">
      <w:pPr>
        <w:keepLines w:val="0"/>
        <w:numPr>
          <w:ilvl w:val="0"/>
          <w:numId w:val="69"/>
        </w:numPr>
        <w:spacing w:after="0"/>
        <w:ind w:left="2160" w:hanging="720"/>
      </w:pPr>
      <w:r w:rsidRPr="00F45DB4">
        <w:rPr>
          <w:b/>
          <w:i/>
        </w:rPr>
        <w:lastRenderedPageBreak/>
        <w:t>Capital Expense (</w:t>
      </w:r>
      <w:r w:rsidR="00BD51CE" w:rsidRPr="00F45DB4">
        <w:rPr>
          <w:b/>
          <w:i/>
        </w:rPr>
        <w:t>Cap-X)</w:t>
      </w:r>
      <w:r w:rsidR="007D7436" w:rsidRPr="00F45DB4">
        <w:rPr>
          <w:b/>
          <w:i/>
        </w:rPr>
        <w:t xml:space="preserve"> Grants</w:t>
      </w:r>
      <w:r w:rsidR="00D05921" w:rsidRPr="00F45DB4">
        <w:rPr>
          <w:b/>
          <w:i/>
        </w:rPr>
        <w:t>:</w:t>
      </w:r>
      <w:r w:rsidR="00D05921" w:rsidRPr="00F45DB4">
        <w:t xml:space="preserve"> </w:t>
      </w:r>
      <w:r w:rsidR="005E4294" w:rsidRPr="00F45DB4">
        <w:t xml:space="preserve">Maximum Cap-X funding is dependent on the station capacity and month station is deemed operational in accordance with Table </w:t>
      </w:r>
      <w:r w:rsidR="00B46900" w:rsidRPr="00F45DB4">
        <w:t>3</w:t>
      </w:r>
      <w:r w:rsidR="005E4294" w:rsidRPr="00F45DB4">
        <w:t xml:space="preserve">. </w:t>
      </w:r>
      <w:r w:rsidR="00593F8A" w:rsidRPr="00F45DB4">
        <w:t xml:space="preserve">The </w:t>
      </w:r>
      <w:r w:rsidR="0097569B" w:rsidRPr="00F45DB4">
        <w:t>maximum</w:t>
      </w:r>
      <w:r w:rsidR="00593F8A" w:rsidRPr="00F45DB4">
        <w:t xml:space="preserve"> amount award</w:t>
      </w:r>
      <w:r w:rsidR="0097569B" w:rsidRPr="00F45DB4">
        <w:t>ed for any station</w:t>
      </w:r>
      <w:r w:rsidR="00593F8A" w:rsidRPr="00F45DB4">
        <w:t xml:space="preserve"> will </w:t>
      </w:r>
      <w:r w:rsidR="0097569B" w:rsidRPr="00F45DB4">
        <w:t xml:space="preserve">equal the </w:t>
      </w:r>
      <w:r w:rsidR="00D33108" w:rsidRPr="00F45DB4">
        <w:t xml:space="preserve">lesser of the following: </w:t>
      </w:r>
    </w:p>
    <w:p w:rsidR="00D33108" w:rsidRPr="00F45DB4" w:rsidRDefault="00D33108" w:rsidP="00263E6B">
      <w:pPr>
        <w:keepLines w:val="0"/>
        <w:spacing w:after="0"/>
        <w:ind w:left="2160"/>
      </w:pPr>
    </w:p>
    <w:p w:rsidR="00FA1BBB" w:rsidRPr="00F45DB4" w:rsidRDefault="00B857B5" w:rsidP="004708EC">
      <w:pPr>
        <w:keepLines w:val="0"/>
        <w:numPr>
          <w:ilvl w:val="1"/>
          <w:numId w:val="69"/>
        </w:numPr>
        <w:spacing w:after="0"/>
        <w:ind w:left="2880" w:hanging="720"/>
      </w:pPr>
      <w:r w:rsidRPr="00F45DB4">
        <w:t>The a</w:t>
      </w:r>
      <w:r w:rsidR="0097569B" w:rsidRPr="00F45DB4">
        <w:t xml:space="preserve">mount of </w:t>
      </w:r>
      <w:r w:rsidRPr="00F45DB4">
        <w:t>funds requested in the Application Form</w:t>
      </w:r>
      <w:r w:rsidR="006C3F83" w:rsidRPr="00F45DB4">
        <w:t xml:space="preserve"> </w:t>
      </w:r>
      <w:r w:rsidRPr="00F45DB4">
        <w:t>(Attachment 2)</w:t>
      </w:r>
      <w:r w:rsidR="00D33108" w:rsidRPr="00F45DB4">
        <w:t>.</w:t>
      </w:r>
    </w:p>
    <w:p w:rsidR="005E4294" w:rsidRPr="00F45DB4" w:rsidRDefault="00D33108" w:rsidP="004708EC">
      <w:pPr>
        <w:keepLines w:val="0"/>
        <w:numPr>
          <w:ilvl w:val="1"/>
          <w:numId w:val="69"/>
        </w:numPr>
        <w:spacing w:after="0"/>
        <w:ind w:left="2880" w:hanging="720"/>
      </w:pPr>
      <w:r w:rsidRPr="00F45DB4">
        <w:t>T</w:t>
      </w:r>
      <w:r w:rsidR="0097569B" w:rsidRPr="00F45DB4">
        <w:t>he maximum Cap-X funding amount per station</w:t>
      </w:r>
      <w:r w:rsidR="003B0E3C" w:rsidRPr="00F45DB4">
        <w:rPr>
          <w:strike/>
        </w:rPr>
        <w:t>, plus incentive if any,</w:t>
      </w:r>
      <w:r w:rsidR="0097569B" w:rsidRPr="00F45DB4">
        <w:rPr>
          <w:strike/>
        </w:rPr>
        <w:t xml:space="preserve"> </w:t>
      </w:r>
      <w:r w:rsidR="0097569B" w:rsidRPr="00F45DB4">
        <w:t xml:space="preserve">according to Table </w:t>
      </w:r>
      <w:r w:rsidR="00B46900" w:rsidRPr="00F45DB4">
        <w:t>3</w:t>
      </w:r>
      <w:r w:rsidR="0097569B" w:rsidRPr="00F45DB4">
        <w:t>.</w:t>
      </w:r>
    </w:p>
    <w:p w:rsidR="00D33108" w:rsidRPr="00F45DB4" w:rsidRDefault="00D33108" w:rsidP="004708EC">
      <w:pPr>
        <w:keepLines w:val="0"/>
        <w:numPr>
          <w:ilvl w:val="1"/>
          <w:numId w:val="69"/>
        </w:numPr>
        <w:spacing w:after="0"/>
        <w:ind w:left="2880" w:hanging="720"/>
      </w:pPr>
      <w:r w:rsidRPr="00F45DB4">
        <w:t>The maximum percentage of total pr</w:t>
      </w:r>
      <w:r w:rsidR="00B46900" w:rsidRPr="00F45DB4">
        <w:t xml:space="preserve">oject costs according to Table </w:t>
      </w:r>
      <w:r w:rsidR="00480406" w:rsidRPr="00F45DB4">
        <w:t>3</w:t>
      </w:r>
      <w:r w:rsidRPr="00F45DB4">
        <w:t>.</w:t>
      </w:r>
    </w:p>
    <w:p w:rsidR="005E4294" w:rsidRPr="00F45DB4" w:rsidRDefault="005E4294" w:rsidP="00263E6B">
      <w:pPr>
        <w:keepLines w:val="0"/>
        <w:spacing w:after="0"/>
        <w:ind w:left="2160"/>
      </w:pPr>
    </w:p>
    <w:p w:rsidR="00115433" w:rsidRPr="00F45DB4" w:rsidRDefault="00C04A7E" w:rsidP="00263E6B">
      <w:pPr>
        <w:keepLines w:val="0"/>
        <w:spacing w:after="0"/>
        <w:ind w:left="2160"/>
      </w:pPr>
      <w:r w:rsidRPr="00F45DB4">
        <w:t xml:space="preserve">This solicitation offers </w:t>
      </w:r>
      <w:r w:rsidR="003C0071" w:rsidRPr="00F45DB4">
        <w:t xml:space="preserve">Cap-X </w:t>
      </w:r>
      <w:r w:rsidRPr="00F45DB4">
        <w:t xml:space="preserve">incentive funding on a sliding scale to incentivize stations </w:t>
      </w:r>
      <w:r w:rsidR="00EC07D5" w:rsidRPr="00F45DB4">
        <w:t xml:space="preserve">to </w:t>
      </w:r>
      <w:r w:rsidRPr="00F45DB4">
        <w:t>becom</w:t>
      </w:r>
      <w:r w:rsidR="00EC07D5" w:rsidRPr="00F45DB4">
        <w:t>e</w:t>
      </w:r>
      <w:r w:rsidRPr="00F45DB4">
        <w:t xml:space="preserve"> operational </w:t>
      </w:r>
      <w:r w:rsidR="005E4294" w:rsidRPr="00F45DB4">
        <w:t xml:space="preserve">more quickly. Stations becoming operational </w:t>
      </w:r>
      <w:r w:rsidR="0024423B" w:rsidRPr="00F45DB4">
        <w:t xml:space="preserve">within 20 months after </w:t>
      </w:r>
      <w:r w:rsidR="00F571AE" w:rsidRPr="00F45DB4">
        <w:t>B</w:t>
      </w:r>
      <w:r w:rsidR="0024423B" w:rsidRPr="00F45DB4">
        <w:t xml:space="preserve">usiness </w:t>
      </w:r>
      <w:r w:rsidR="00F571AE" w:rsidRPr="00F45DB4">
        <w:t>M</w:t>
      </w:r>
      <w:r w:rsidR="0024423B" w:rsidRPr="00F45DB4">
        <w:t>eeting approval</w:t>
      </w:r>
      <w:r w:rsidR="005E4294" w:rsidRPr="00F45DB4">
        <w:t xml:space="preserve"> will earn the maximum incentives offered under this solicitation.</w:t>
      </w:r>
      <w:r w:rsidR="00167009" w:rsidRPr="00F45DB4">
        <w:t xml:space="preserve"> </w:t>
      </w:r>
      <w:r w:rsidR="00E14CB8" w:rsidRPr="00F45DB4">
        <w:t xml:space="preserve">Stations </w:t>
      </w:r>
      <w:r w:rsidR="002F3FB8" w:rsidRPr="00F45DB4">
        <w:t xml:space="preserve">becoming </w:t>
      </w:r>
      <w:r w:rsidR="00E14CB8" w:rsidRPr="00F45DB4">
        <w:t xml:space="preserve">operational </w:t>
      </w:r>
      <w:r w:rsidR="001B3136" w:rsidRPr="00F45DB4">
        <w:t xml:space="preserve">after </w:t>
      </w:r>
      <w:r w:rsidR="00E14CB8" w:rsidRPr="00F45DB4">
        <w:t>26 months or more following Business Meeting approval will earn no incentive</w:t>
      </w:r>
      <w:r w:rsidR="006C3F83" w:rsidRPr="00F45DB4">
        <w:t>s</w:t>
      </w:r>
      <w:r w:rsidR="00E14CB8" w:rsidRPr="00F45DB4">
        <w:t>.</w:t>
      </w:r>
      <w:r w:rsidR="00207B8C" w:rsidRPr="00F45DB4">
        <w:t xml:space="preserve"> Incentive funding may be approved at an Energy Commission Business Meeting, but if the target station oper</w:t>
      </w:r>
      <w:r w:rsidR="006C3F83" w:rsidRPr="00F45DB4">
        <w:t>ational date is not achieved, any approved incentives</w:t>
      </w:r>
      <w:r w:rsidR="00207B8C" w:rsidRPr="00F45DB4">
        <w:t xml:space="preserve"> will not be earned/dis</w:t>
      </w:r>
      <w:r w:rsidR="006C3F83" w:rsidRPr="00F45DB4">
        <w:t>bur</w:t>
      </w:r>
      <w:r w:rsidR="00207B8C" w:rsidRPr="00F45DB4">
        <w:t>sed.</w:t>
      </w:r>
    </w:p>
    <w:p w:rsidR="005740D4" w:rsidRPr="00F45DB4" w:rsidRDefault="005740D4" w:rsidP="00BF1E1A">
      <w:pPr>
        <w:keepLines w:val="0"/>
        <w:spacing w:after="0"/>
        <w:ind w:left="1440"/>
      </w:pPr>
    </w:p>
    <w:p w:rsidR="00B709D2" w:rsidRPr="00F45DB4" w:rsidRDefault="00A328B5" w:rsidP="00B76D60">
      <w:pPr>
        <w:pStyle w:val="Caption"/>
        <w:ind w:left="2520" w:right="1980"/>
        <w:jc w:val="center"/>
        <w:rPr>
          <w:rFonts w:eastAsia="Calibri"/>
          <w:b w:val="0"/>
          <w:i/>
          <w:sz w:val="24"/>
          <w:szCs w:val="24"/>
        </w:rPr>
      </w:pPr>
      <w:bookmarkStart w:id="42" w:name="_Toc447636788"/>
      <w:r w:rsidRPr="00F45DB4">
        <w:rPr>
          <w:i/>
          <w:sz w:val="24"/>
          <w:szCs w:val="24"/>
        </w:rPr>
        <w:t xml:space="preserve">Table </w:t>
      </w:r>
      <w:r w:rsidRPr="00F45DB4">
        <w:rPr>
          <w:i/>
          <w:sz w:val="24"/>
          <w:szCs w:val="24"/>
        </w:rPr>
        <w:fldChar w:fldCharType="begin"/>
      </w:r>
      <w:r w:rsidRPr="00F45DB4">
        <w:rPr>
          <w:i/>
          <w:sz w:val="24"/>
          <w:szCs w:val="24"/>
        </w:rPr>
        <w:instrText xml:space="preserve"> SEQ Table \* ARABIC </w:instrText>
      </w:r>
      <w:r w:rsidRPr="00F45DB4">
        <w:rPr>
          <w:i/>
          <w:sz w:val="24"/>
          <w:szCs w:val="24"/>
        </w:rPr>
        <w:fldChar w:fldCharType="separate"/>
      </w:r>
      <w:r w:rsidR="00B06AEB">
        <w:rPr>
          <w:i/>
          <w:noProof/>
          <w:sz w:val="24"/>
          <w:szCs w:val="24"/>
        </w:rPr>
        <w:t>3</w:t>
      </w:r>
      <w:r w:rsidRPr="00F45DB4">
        <w:rPr>
          <w:i/>
          <w:sz w:val="24"/>
          <w:szCs w:val="24"/>
        </w:rPr>
        <w:fldChar w:fldCharType="end"/>
      </w:r>
      <w:r w:rsidRPr="00F45DB4">
        <w:rPr>
          <w:i/>
          <w:sz w:val="24"/>
          <w:szCs w:val="24"/>
        </w:rPr>
        <w:t xml:space="preserve">: </w:t>
      </w:r>
      <w:r w:rsidR="007B5544" w:rsidRPr="00F45DB4">
        <w:rPr>
          <w:i/>
          <w:sz w:val="24"/>
          <w:szCs w:val="24"/>
        </w:rPr>
        <w:t xml:space="preserve">Station </w:t>
      </w:r>
      <w:r w:rsidRPr="00F45DB4">
        <w:rPr>
          <w:i/>
          <w:sz w:val="24"/>
          <w:szCs w:val="24"/>
        </w:rPr>
        <w:t>Operational Dates and Maximum Cap-X Funding Awards</w:t>
      </w:r>
      <w:r w:rsidR="007A5339" w:rsidRPr="00F45DB4">
        <w:rPr>
          <w:i/>
          <w:sz w:val="24"/>
          <w:szCs w:val="24"/>
        </w:rPr>
        <w:t xml:space="preserve"> per Station</w:t>
      </w:r>
      <w:bookmarkEnd w:id="42"/>
    </w:p>
    <w:p w:rsidR="00B709D2" w:rsidRPr="00F45DB4" w:rsidRDefault="00B709D2" w:rsidP="00BF1E1A">
      <w:pPr>
        <w:keepLines w:val="0"/>
        <w:spacing w:after="0"/>
        <w:ind w:left="720"/>
        <w:jc w:val="center"/>
        <w:rPr>
          <w:rFonts w:eastAsia="Calibri"/>
          <w:b/>
          <w:szCs w:val="24"/>
        </w:rPr>
      </w:pPr>
      <w:r w:rsidRPr="00F45DB4">
        <w:rPr>
          <w:rFonts w:eastAsia="Calibri"/>
          <w:b/>
          <w:szCs w:val="24"/>
        </w:rPr>
        <w:t>Station Capacity: 180 – 299 kg/day</w:t>
      </w:r>
    </w:p>
    <w:tbl>
      <w:tblPr>
        <w:tblW w:w="0" w:type="auto"/>
        <w:tblInd w:w="1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1"/>
        <w:gridCol w:w="1679"/>
        <w:gridCol w:w="1350"/>
        <w:gridCol w:w="2014"/>
      </w:tblGrid>
      <w:tr w:rsidR="00B709D2" w:rsidRPr="00F45DB4" w:rsidTr="00B076D9">
        <w:trPr>
          <w:trHeight w:val="1198"/>
        </w:trPr>
        <w:tc>
          <w:tcPr>
            <w:tcW w:w="3131" w:type="dxa"/>
            <w:shd w:val="clear" w:color="auto" w:fill="D9D9D9"/>
            <w:vAlign w:val="center"/>
          </w:tcPr>
          <w:p w:rsidR="00B709D2" w:rsidRPr="00F45DB4" w:rsidRDefault="00EF7B73" w:rsidP="008E4300">
            <w:pPr>
              <w:keepLines w:val="0"/>
              <w:spacing w:after="0"/>
              <w:jc w:val="center"/>
              <w:rPr>
                <w:rFonts w:eastAsia="Calibri"/>
                <w:b/>
                <w:szCs w:val="24"/>
              </w:rPr>
            </w:pPr>
            <w:r w:rsidRPr="00F45DB4">
              <w:rPr>
                <w:rFonts w:eastAsia="Calibri"/>
                <w:b/>
                <w:szCs w:val="24"/>
              </w:rPr>
              <w:t xml:space="preserve">Station </w:t>
            </w:r>
            <w:r w:rsidR="00B709D2" w:rsidRPr="00F45DB4">
              <w:rPr>
                <w:rFonts w:eastAsia="Calibri"/>
                <w:b/>
                <w:szCs w:val="24"/>
              </w:rPr>
              <w:t xml:space="preserve">Operational </w:t>
            </w:r>
            <w:r w:rsidR="009065D8" w:rsidRPr="00F45DB4">
              <w:rPr>
                <w:rFonts w:eastAsia="Calibri"/>
                <w:b/>
                <w:szCs w:val="24"/>
              </w:rPr>
              <w:t>Date</w:t>
            </w:r>
          </w:p>
        </w:tc>
        <w:tc>
          <w:tcPr>
            <w:tcW w:w="1679" w:type="dxa"/>
            <w:shd w:val="clear" w:color="auto" w:fill="D9D9D9"/>
            <w:vAlign w:val="center"/>
          </w:tcPr>
          <w:p w:rsidR="00B709D2" w:rsidRPr="00F45DB4" w:rsidRDefault="00B709D2" w:rsidP="008E4300">
            <w:pPr>
              <w:keepLines w:val="0"/>
              <w:spacing w:after="0"/>
              <w:jc w:val="center"/>
              <w:rPr>
                <w:rFonts w:eastAsia="Calibri"/>
                <w:b/>
                <w:szCs w:val="24"/>
              </w:rPr>
            </w:pPr>
            <w:r w:rsidRPr="00F45DB4">
              <w:rPr>
                <w:rFonts w:eastAsia="Calibri"/>
                <w:b/>
                <w:szCs w:val="24"/>
              </w:rPr>
              <w:t>Max</w:t>
            </w:r>
            <w:r w:rsidR="00885EE3" w:rsidRPr="00F45DB4">
              <w:rPr>
                <w:rFonts w:eastAsia="Calibri"/>
                <w:b/>
                <w:szCs w:val="24"/>
              </w:rPr>
              <w:t xml:space="preserve">imum </w:t>
            </w:r>
            <w:r w:rsidRPr="00F45DB4">
              <w:rPr>
                <w:rFonts w:eastAsia="Calibri"/>
                <w:b/>
                <w:szCs w:val="24"/>
              </w:rPr>
              <w:t>Cap-X Funding</w:t>
            </w:r>
            <w:r w:rsidR="00885EE3" w:rsidRPr="00F45DB4">
              <w:rPr>
                <w:rFonts w:eastAsia="Calibri"/>
                <w:b/>
                <w:szCs w:val="24"/>
              </w:rPr>
              <w:t xml:space="preserve"> Amount</w:t>
            </w:r>
          </w:p>
        </w:tc>
        <w:tc>
          <w:tcPr>
            <w:tcW w:w="1350" w:type="dxa"/>
            <w:shd w:val="clear" w:color="auto" w:fill="D9D9D9"/>
            <w:vAlign w:val="center"/>
          </w:tcPr>
          <w:p w:rsidR="00B709D2" w:rsidRPr="00F45DB4" w:rsidRDefault="00B709D2" w:rsidP="008E4300">
            <w:pPr>
              <w:keepLines w:val="0"/>
              <w:spacing w:after="0"/>
              <w:jc w:val="center"/>
              <w:rPr>
                <w:rFonts w:eastAsia="Calibri"/>
                <w:b/>
                <w:szCs w:val="24"/>
              </w:rPr>
            </w:pPr>
            <w:r w:rsidRPr="00F45DB4">
              <w:rPr>
                <w:rFonts w:eastAsia="Calibri"/>
                <w:b/>
                <w:szCs w:val="24"/>
              </w:rPr>
              <w:t>Monthly Incentive</w:t>
            </w:r>
            <w:r w:rsidR="003547D2" w:rsidRPr="00F45DB4">
              <w:rPr>
                <w:rFonts w:eastAsia="Calibri"/>
                <w:b/>
                <w:szCs w:val="24"/>
              </w:rPr>
              <w:t>*</w:t>
            </w:r>
          </w:p>
        </w:tc>
        <w:tc>
          <w:tcPr>
            <w:tcW w:w="2014" w:type="dxa"/>
            <w:shd w:val="clear" w:color="auto" w:fill="D9D9D9"/>
            <w:vAlign w:val="center"/>
          </w:tcPr>
          <w:p w:rsidR="00B709D2" w:rsidRPr="00F45DB4" w:rsidRDefault="00B709D2" w:rsidP="008E4300">
            <w:pPr>
              <w:keepLines w:val="0"/>
              <w:spacing w:after="0"/>
              <w:jc w:val="center"/>
              <w:rPr>
                <w:rFonts w:eastAsia="Calibri"/>
                <w:b/>
                <w:szCs w:val="24"/>
              </w:rPr>
            </w:pPr>
            <w:r w:rsidRPr="00F45DB4">
              <w:rPr>
                <w:rFonts w:eastAsia="Calibri"/>
                <w:b/>
                <w:szCs w:val="24"/>
              </w:rPr>
              <w:t>Max</w:t>
            </w:r>
            <w:r w:rsidR="00885EE3" w:rsidRPr="00F45DB4">
              <w:rPr>
                <w:rFonts w:eastAsia="Calibri"/>
                <w:b/>
                <w:szCs w:val="24"/>
              </w:rPr>
              <w:t>imum</w:t>
            </w:r>
            <w:r w:rsidRPr="00F45DB4">
              <w:rPr>
                <w:rFonts w:eastAsia="Calibri"/>
                <w:b/>
                <w:szCs w:val="24"/>
              </w:rPr>
              <w:t xml:space="preserve"> </w:t>
            </w:r>
            <w:r w:rsidR="00525C6B" w:rsidRPr="00F45DB4">
              <w:rPr>
                <w:rFonts w:eastAsia="Calibri"/>
                <w:b/>
                <w:szCs w:val="24"/>
              </w:rPr>
              <w:t>Percent</w:t>
            </w:r>
            <w:r w:rsidR="00885EE3" w:rsidRPr="00F45DB4">
              <w:rPr>
                <w:rFonts w:eastAsia="Calibri"/>
                <w:b/>
                <w:szCs w:val="24"/>
              </w:rPr>
              <w:t>age</w:t>
            </w:r>
            <w:r w:rsidRPr="00F45DB4">
              <w:rPr>
                <w:rFonts w:eastAsia="Calibri"/>
                <w:b/>
                <w:szCs w:val="24"/>
              </w:rPr>
              <w:t xml:space="preserve"> of Total Project Costs</w:t>
            </w:r>
          </w:p>
        </w:tc>
      </w:tr>
      <w:tr w:rsidR="00B709D2" w:rsidRPr="00F45DB4" w:rsidTr="00B076D9">
        <w:tc>
          <w:tcPr>
            <w:tcW w:w="3131" w:type="dxa"/>
            <w:shd w:val="clear" w:color="auto" w:fill="auto"/>
          </w:tcPr>
          <w:p w:rsidR="00B709D2" w:rsidRPr="00F45DB4" w:rsidRDefault="009065D8" w:rsidP="00263E6B">
            <w:pPr>
              <w:keepLines w:val="0"/>
              <w:spacing w:after="0"/>
              <w:rPr>
                <w:rFonts w:eastAsia="Calibri"/>
                <w:szCs w:val="24"/>
              </w:rPr>
            </w:pPr>
            <w:r w:rsidRPr="00F45DB4">
              <w:rPr>
                <w:rFonts w:eastAsia="Calibri"/>
                <w:szCs w:val="24"/>
              </w:rPr>
              <w:t>26 or more Months after Business Meeting Approval</w:t>
            </w:r>
          </w:p>
        </w:tc>
        <w:tc>
          <w:tcPr>
            <w:tcW w:w="1679" w:type="dxa"/>
            <w:shd w:val="clear" w:color="auto" w:fill="auto"/>
          </w:tcPr>
          <w:p w:rsidR="00B709D2" w:rsidRPr="00F45DB4" w:rsidRDefault="00B709D2" w:rsidP="00BF1E1A">
            <w:pPr>
              <w:keepLines w:val="0"/>
              <w:spacing w:after="0"/>
              <w:jc w:val="center"/>
              <w:rPr>
                <w:rFonts w:eastAsia="Calibri"/>
                <w:szCs w:val="24"/>
              </w:rPr>
            </w:pPr>
            <w:r w:rsidRPr="00F45DB4">
              <w:rPr>
                <w:rFonts w:eastAsia="Calibri"/>
                <w:szCs w:val="24"/>
              </w:rPr>
              <w:t>$1,700,000</w:t>
            </w:r>
          </w:p>
        </w:tc>
        <w:tc>
          <w:tcPr>
            <w:tcW w:w="1350" w:type="dxa"/>
            <w:shd w:val="clear" w:color="auto" w:fill="auto"/>
          </w:tcPr>
          <w:p w:rsidR="00B709D2" w:rsidRPr="00F45DB4" w:rsidRDefault="00B709D2" w:rsidP="00BF1E1A">
            <w:pPr>
              <w:keepLines w:val="0"/>
              <w:spacing w:after="0"/>
              <w:jc w:val="center"/>
              <w:rPr>
                <w:rFonts w:eastAsia="Calibri"/>
                <w:szCs w:val="24"/>
              </w:rPr>
            </w:pPr>
            <w:r w:rsidRPr="00F45DB4">
              <w:rPr>
                <w:rFonts w:eastAsia="Calibri"/>
                <w:szCs w:val="24"/>
              </w:rPr>
              <w:t>N/A</w:t>
            </w:r>
          </w:p>
        </w:tc>
        <w:tc>
          <w:tcPr>
            <w:tcW w:w="2014" w:type="dxa"/>
            <w:shd w:val="clear" w:color="auto" w:fill="auto"/>
          </w:tcPr>
          <w:p w:rsidR="00B709D2" w:rsidRPr="00F45DB4" w:rsidRDefault="00B709D2" w:rsidP="00BF1E1A">
            <w:pPr>
              <w:keepLines w:val="0"/>
              <w:spacing w:after="0"/>
              <w:jc w:val="center"/>
              <w:rPr>
                <w:rFonts w:eastAsia="Calibri"/>
                <w:szCs w:val="24"/>
              </w:rPr>
            </w:pPr>
            <w:r w:rsidRPr="00F45DB4">
              <w:rPr>
                <w:rFonts w:eastAsia="Calibri"/>
                <w:szCs w:val="24"/>
              </w:rPr>
              <w:t>70%</w:t>
            </w:r>
          </w:p>
        </w:tc>
      </w:tr>
      <w:tr w:rsidR="00B709D2" w:rsidRPr="00F45DB4" w:rsidTr="00B076D9">
        <w:tc>
          <w:tcPr>
            <w:tcW w:w="3131" w:type="dxa"/>
            <w:shd w:val="clear" w:color="auto" w:fill="auto"/>
          </w:tcPr>
          <w:p w:rsidR="00B709D2" w:rsidRPr="00F45DB4" w:rsidRDefault="009065D8" w:rsidP="00263E6B">
            <w:pPr>
              <w:keepLines w:val="0"/>
              <w:spacing w:after="0"/>
              <w:rPr>
                <w:rFonts w:eastAsia="Calibri"/>
                <w:szCs w:val="24"/>
              </w:rPr>
            </w:pPr>
            <w:r w:rsidRPr="00F45DB4">
              <w:rPr>
                <w:rFonts w:eastAsia="Calibri"/>
                <w:szCs w:val="24"/>
              </w:rPr>
              <w:t>25 Months after Business Meeting Approval</w:t>
            </w:r>
          </w:p>
        </w:tc>
        <w:tc>
          <w:tcPr>
            <w:tcW w:w="1679" w:type="dxa"/>
            <w:shd w:val="clear" w:color="auto" w:fill="auto"/>
          </w:tcPr>
          <w:p w:rsidR="00B709D2" w:rsidRPr="00F45DB4" w:rsidRDefault="00B709D2" w:rsidP="00BF1E1A">
            <w:pPr>
              <w:keepLines w:val="0"/>
              <w:spacing w:after="0"/>
              <w:jc w:val="center"/>
              <w:rPr>
                <w:rFonts w:eastAsia="Calibri"/>
                <w:szCs w:val="24"/>
              </w:rPr>
            </w:pPr>
            <w:r w:rsidRPr="00F45DB4">
              <w:rPr>
                <w:rFonts w:eastAsia="Calibri"/>
                <w:szCs w:val="24"/>
              </w:rPr>
              <w:t>$1,770,833</w:t>
            </w:r>
          </w:p>
        </w:tc>
        <w:tc>
          <w:tcPr>
            <w:tcW w:w="1350" w:type="dxa"/>
            <w:shd w:val="clear" w:color="auto" w:fill="auto"/>
          </w:tcPr>
          <w:p w:rsidR="00B709D2" w:rsidRPr="00F45DB4" w:rsidRDefault="00B709D2" w:rsidP="00BF1E1A">
            <w:pPr>
              <w:keepLines w:val="0"/>
              <w:spacing w:after="0"/>
              <w:jc w:val="center"/>
              <w:rPr>
                <w:rFonts w:eastAsia="Calibri"/>
                <w:szCs w:val="24"/>
              </w:rPr>
            </w:pPr>
            <w:r w:rsidRPr="00F45DB4">
              <w:rPr>
                <w:rFonts w:eastAsia="Calibri"/>
                <w:szCs w:val="24"/>
              </w:rPr>
              <w:t>$70,833</w:t>
            </w:r>
          </w:p>
        </w:tc>
        <w:tc>
          <w:tcPr>
            <w:tcW w:w="2014" w:type="dxa"/>
            <w:shd w:val="clear" w:color="auto" w:fill="auto"/>
          </w:tcPr>
          <w:p w:rsidR="00B709D2" w:rsidRPr="00F45DB4" w:rsidRDefault="00B709D2" w:rsidP="00BF1E1A">
            <w:pPr>
              <w:keepLines w:val="0"/>
              <w:spacing w:after="0"/>
              <w:jc w:val="center"/>
              <w:rPr>
                <w:rFonts w:eastAsia="Calibri"/>
                <w:szCs w:val="24"/>
              </w:rPr>
            </w:pPr>
            <w:r w:rsidRPr="00F45DB4">
              <w:rPr>
                <w:rFonts w:eastAsia="Calibri"/>
                <w:szCs w:val="24"/>
              </w:rPr>
              <w:t>75%</w:t>
            </w:r>
          </w:p>
        </w:tc>
      </w:tr>
      <w:tr w:rsidR="00B709D2" w:rsidRPr="00F45DB4" w:rsidTr="00B076D9">
        <w:tc>
          <w:tcPr>
            <w:tcW w:w="3131" w:type="dxa"/>
            <w:shd w:val="clear" w:color="auto" w:fill="auto"/>
          </w:tcPr>
          <w:p w:rsidR="00B709D2" w:rsidRPr="00F45DB4" w:rsidRDefault="009065D8" w:rsidP="00263E6B">
            <w:pPr>
              <w:keepLines w:val="0"/>
              <w:spacing w:after="0"/>
              <w:rPr>
                <w:rFonts w:eastAsia="Calibri"/>
                <w:szCs w:val="24"/>
              </w:rPr>
            </w:pPr>
            <w:r w:rsidRPr="00F45DB4">
              <w:rPr>
                <w:rFonts w:eastAsia="Calibri"/>
                <w:szCs w:val="24"/>
              </w:rPr>
              <w:t>24 Months after Business Meeting Approval</w:t>
            </w:r>
          </w:p>
        </w:tc>
        <w:tc>
          <w:tcPr>
            <w:tcW w:w="1679" w:type="dxa"/>
            <w:shd w:val="clear" w:color="auto" w:fill="auto"/>
          </w:tcPr>
          <w:p w:rsidR="00B709D2" w:rsidRPr="00F45DB4" w:rsidRDefault="00B709D2" w:rsidP="00BF1E1A">
            <w:pPr>
              <w:keepLines w:val="0"/>
              <w:spacing w:after="0"/>
              <w:jc w:val="center"/>
              <w:rPr>
                <w:rFonts w:eastAsia="Calibri"/>
                <w:szCs w:val="24"/>
              </w:rPr>
            </w:pPr>
            <w:r w:rsidRPr="00F45DB4">
              <w:rPr>
                <w:rFonts w:eastAsia="Calibri"/>
                <w:szCs w:val="24"/>
              </w:rPr>
              <w:t>$1,841,666</w:t>
            </w:r>
          </w:p>
        </w:tc>
        <w:tc>
          <w:tcPr>
            <w:tcW w:w="1350" w:type="dxa"/>
            <w:shd w:val="clear" w:color="auto" w:fill="auto"/>
          </w:tcPr>
          <w:p w:rsidR="00B709D2" w:rsidRPr="00F45DB4" w:rsidRDefault="00B709D2" w:rsidP="00BF1E1A">
            <w:pPr>
              <w:keepLines w:val="0"/>
              <w:spacing w:after="0"/>
              <w:jc w:val="center"/>
              <w:rPr>
                <w:rFonts w:eastAsia="Calibri"/>
                <w:szCs w:val="24"/>
              </w:rPr>
            </w:pPr>
            <w:r w:rsidRPr="00F45DB4">
              <w:rPr>
                <w:rFonts w:eastAsia="Calibri"/>
                <w:szCs w:val="24"/>
              </w:rPr>
              <w:t>$70,833</w:t>
            </w:r>
          </w:p>
        </w:tc>
        <w:tc>
          <w:tcPr>
            <w:tcW w:w="2014" w:type="dxa"/>
            <w:shd w:val="clear" w:color="auto" w:fill="auto"/>
          </w:tcPr>
          <w:p w:rsidR="00B709D2" w:rsidRPr="00F45DB4" w:rsidRDefault="00B709D2" w:rsidP="00BF1E1A">
            <w:pPr>
              <w:keepLines w:val="0"/>
              <w:spacing w:after="0"/>
              <w:jc w:val="center"/>
              <w:rPr>
                <w:rFonts w:eastAsia="Calibri"/>
                <w:szCs w:val="24"/>
              </w:rPr>
            </w:pPr>
            <w:r w:rsidRPr="00F45DB4">
              <w:rPr>
                <w:rFonts w:eastAsia="Calibri"/>
                <w:szCs w:val="24"/>
              </w:rPr>
              <w:t>75%</w:t>
            </w:r>
          </w:p>
        </w:tc>
      </w:tr>
      <w:tr w:rsidR="00B709D2" w:rsidRPr="00F45DB4" w:rsidTr="00B076D9">
        <w:tc>
          <w:tcPr>
            <w:tcW w:w="3131" w:type="dxa"/>
            <w:shd w:val="clear" w:color="auto" w:fill="auto"/>
          </w:tcPr>
          <w:p w:rsidR="00B709D2" w:rsidRPr="00F45DB4" w:rsidRDefault="009065D8" w:rsidP="00263E6B">
            <w:pPr>
              <w:keepLines w:val="0"/>
              <w:spacing w:after="0"/>
              <w:rPr>
                <w:rFonts w:eastAsia="Calibri"/>
                <w:szCs w:val="24"/>
              </w:rPr>
            </w:pPr>
            <w:r w:rsidRPr="00F45DB4">
              <w:rPr>
                <w:rFonts w:eastAsia="Calibri"/>
                <w:szCs w:val="24"/>
              </w:rPr>
              <w:t>23 Months after Business Meeting Approval</w:t>
            </w:r>
          </w:p>
        </w:tc>
        <w:tc>
          <w:tcPr>
            <w:tcW w:w="1679" w:type="dxa"/>
            <w:shd w:val="clear" w:color="auto" w:fill="auto"/>
          </w:tcPr>
          <w:p w:rsidR="00B709D2" w:rsidRPr="00F45DB4" w:rsidRDefault="00B709D2" w:rsidP="00BF1E1A">
            <w:pPr>
              <w:keepLines w:val="0"/>
              <w:spacing w:after="0"/>
              <w:jc w:val="center"/>
              <w:rPr>
                <w:rFonts w:eastAsia="Calibri"/>
                <w:szCs w:val="24"/>
              </w:rPr>
            </w:pPr>
            <w:r w:rsidRPr="00F45DB4">
              <w:rPr>
                <w:rFonts w:eastAsia="Calibri"/>
                <w:szCs w:val="24"/>
              </w:rPr>
              <w:t>$1,912,499</w:t>
            </w:r>
          </w:p>
        </w:tc>
        <w:tc>
          <w:tcPr>
            <w:tcW w:w="1350" w:type="dxa"/>
            <w:shd w:val="clear" w:color="auto" w:fill="auto"/>
          </w:tcPr>
          <w:p w:rsidR="00B709D2" w:rsidRPr="00F45DB4" w:rsidRDefault="00B709D2" w:rsidP="00BF1E1A">
            <w:pPr>
              <w:keepLines w:val="0"/>
              <w:spacing w:after="0"/>
              <w:jc w:val="center"/>
              <w:rPr>
                <w:rFonts w:eastAsia="Calibri"/>
                <w:szCs w:val="24"/>
              </w:rPr>
            </w:pPr>
            <w:r w:rsidRPr="00F45DB4">
              <w:rPr>
                <w:rFonts w:eastAsia="Calibri"/>
                <w:szCs w:val="24"/>
              </w:rPr>
              <w:t>$70,833</w:t>
            </w:r>
          </w:p>
        </w:tc>
        <w:tc>
          <w:tcPr>
            <w:tcW w:w="2014" w:type="dxa"/>
            <w:shd w:val="clear" w:color="auto" w:fill="auto"/>
          </w:tcPr>
          <w:p w:rsidR="00B709D2" w:rsidRPr="00F45DB4" w:rsidRDefault="00B709D2" w:rsidP="00BF1E1A">
            <w:pPr>
              <w:keepLines w:val="0"/>
              <w:spacing w:after="0"/>
              <w:jc w:val="center"/>
              <w:rPr>
                <w:rFonts w:eastAsia="Calibri"/>
                <w:szCs w:val="24"/>
              </w:rPr>
            </w:pPr>
            <w:r w:rsidRPr="00F45DB4">
              <w:rPr>
                <w:rFonts w:eastAsia="Calibri"/>
                <w:szCs w:val="24"/>
              </w:rPr>
              <w:t>80%</w:t>
            </w:r>
          </w:p>
        </w:tc>
      </w:tr>
      <w:tr w:rsidR="00B709D2" w:rsidRPr="00F45DB4" w:rsidTr="00B076D9">
        <w:tc>
          <w:tcPr>
            <w:tcW w:w="3131" w:type="dxa"/>
            <w:shd w:val="clear" w:color="auto" w:fill="auto"/>
          </w:tcPr>
          <w:p w:rsidR="00B709D2" w:rsidRPr="00F45DB4" w:rsidRDefault="009065D8" w:rsidP="00263E6B">
            <w:pPr>
              <w:keepLines w:val="0"/>
              <w:spacing w:after="0"/>
              <w:rPr>
                <w:rFonts w:eastAsia="Calibri"/>
                <w:szCs w:val="24"/>
              </w:rPr>
            </w:pPr>
            <w:r w:rsidRPr="00F45DB4">
              <w:rPr>
                <w:rFonts w:eastAsia="Calibri"/>
                <w:szCs w:val="24"/>
              </w:rPr>
              <w:t>22 Months after Business Meeting Approval</w:t>
            </w:r>
          </w:p>
        </w:tc>
        <w:tc>
          <w:tcPr>
            <w:tcW w:w="1679" w:type="dxa"/>
            <w:shd w:val="clear" w:color="auto" w:fill="auto"/>
          </w:tcPr>
          <w:p w:rsidR="00B709D2" w:rsidRPr="00F45DB4" w:rsidRDefault="00B709D2" w:rsidP="00BF1E1A">
            <w:pPr>
              <w:keepLines w:val="0"/>
              <w:spacing w:after="0"/>
              <w:jc w:val="center"/>
              <w:rPr>
                <w:rFonts w:eastAsia="Calibri"/>
                <w:szCs w:val="24"/>
              </w:rPr>
            </w:pPr>
            <w:r w:rsidRPr="00F45DB4">
              <w:rPr>
                <w:rFonts w:eastAsia="Calibri"/>
                <w:szCs w:val="24"/>
              </w:rPr>
              <w:t>$1,983,332</w:t>
            </w:r>
          </w:p>
        </w:tc>
        <w:tc>
          <w:tcPr>
            <w:tcW w:w="1350" w:type="dxa"/>
            <w:shd w:val="clear" w:color="auto" w:fill="auto"/>
          </w:tcPr>
          <w:p w:rsidR="00B709D2" w:rsidRPr="00F45DB4" w:rsidRDefault="00B709D2" w:rsidP="00BF1E1A">
            <w:pPr>
              <w:keepLines w:val="0"/>
              <w:spacing w:after="0"/>
              <w:jc w:val="center"/>
              <w:rPr>
                <w:rFonts w:eastAsia="Calibri"/>
                <w:szCs w:val="24"/>
              </w:rPr>
            </w:pPr>
            <w:r w:rsidRPr="00F45DB4">
              <w:rPr>
                <w:rFonts w:eastAsia="Calibri"/>
                <w:szCs w:val="24"/>
              </w:rPr>
              <w:t>$70,833</w:t>
            </w:r>
          </w:p>
        </w:tc>
        <w:tc>
          <w:tcPr>
            <w:tcW w:w="2014" w:type="dxa"/>
            <w:shd w:val="clear" w:color="auto" w:fill="auto"/>
          </w:tcPr>
          <w:p w:rsidR="00B709D2" w:rsidRPr="00F45DB4" w:rsidRDefault="00B709D2" w:rsidP="00BF1E1A">
            <w:pPr>
              <w:keepLines w:val="0"/>
              <w:spacing w:after="0"/>
              <w:jc w:val="center"/>
              <w:rPr>
                <w:rFonts w:eastAsia="Calibri"/>
                <w:szCs w:val="24"/>
              </w:rPr>
            </w:pPr>
            <w:r w:rsidRPr="00F45DB4">
              <w:rPr>
                <w:rFonts w:eastAsia="Calibri"/>
                <w:szCs w:val="24"/>
              </w:rPr>
              <w:t>80%</w:t>
            </w:r>
          </w:p>
        </w:tc>
      </w:tr>
      <w:tr w:rsidR="00B709D2" w:rsidRPr="00F45DB4" w:rsidTr="00B076D9">
        <w:tc>
          <w:tcPr>
            <w:tcW w:w="3131" w:type="dxa"/>
            <w:shd w:val="clear" w:color="auto" w:fill="auto"/>
          </w:tcPr>
          <w:p w:rsidR="00B709D2" w:rsidRPr="00F45DB4" w:rsidRDefault="009065D8" w:rsidP="00263E6B">
            <w:pPr>
              <w:keepLines w:val="0"/>
              <w:spacing w:after="0"/>
              <w:rPr>
                <w:rFonts w:eastAsia="Calibri"/>
                <w:szCs w:val="24"/>
              </w:rPr>
            </w:pPr>
            <w:r w:rsidRPr="00F45DB4">
              <w:rPr>
                <w:rFonts w:eastAsia="Calibri"/>
                <w:szCs w:val="24"/>
              </w:rPr>
              <w:t>21 Months after Business Meeting Approval</w:t>
            </w:r>
          </w:p>
        </w:tc>
        <w:tc>
          <w:tcPr>
            <w:tcW w:w="1679" w:type="dxa"/>
            <w:shd w:val="clear" w:color="auto" w:fill="auto"/>
          </w:tcPr>
          <w:p w:rsidR="00B709D2" w:rsidRPr="00F45DB4" w:rsidRDefault="00B709D2" w:rsidP="00BF1E1A">
            <w:pPr>
              <w:keepLines w:val="0"/>
              <w:spacing w:after="0"/>
              <w:jc w:val="center"/>
              <w:rPr>
                <w:rFonts w:eastAsia="Calibri"/>
                <w:szCs w:val="24"/>
              </w:rPr>
            </w:pPr>
            <w:r w:rsidRPr="00F45DB4">
              <w:rPr>
                <w:rFonts w:eastAsia="Calibri"/>
                <w:szCs w:val="24"/>
              </w:rPr>
              <w:t>$2,054,165</w:t>
            </w:r>
          </w:p>
        </w:tc>
        <w:tc>
          <w:tcPr>
            <w:tcW w:w="1350" w:type="dxa"/>
            <w:shd w:val="clear" w:color="auto" w:fill="auto"/>
          </w:tcPr>
          <w:p w:rsidR="00B709D2" w:rsidRPr="00F45DB4" w:rsidRDefault="00B709D2" w:rsidP="00BF1E1A">
            <w:pPr>
              <w:keepLines w:val="0"/>
              <w:spacing w:after="0"/>
              <w:jc w:val="center"/>
              <w:rPr>
                <w:rFonts w:eastAsia="Calibri"/>
                <w:szCs w:val="24"/>
              </w:rPr>
            </w:pPr>
            <w:r w:rsidRPr="00F45DB4">
              <w:rPr>
                <w:rFonts w:eastAsia="Calibri"/>
                <w:szCs w:val="24"/>
              </w:rPr>
              <w:t>$70,833</w:t>
            </w:r>
          </w:p>
        </w:tc>
        <w:tc>
          <w:tcPr>
            <w:tcW w:w="2014" w:type="dxa"/>
            <w:shd w:val="clear" w:color="auto" w:fill="auto"/>
          </w:tcPr>
          <w:p w:rsidR="00B709D2" w:rsidRPr="00F45DB4" w:rsidRDefault="00B709D2" w:rsidP="00BF1E1A">
            <w:pPr>
              <w:keepLines w:val="0"/>
              <w:spacing w:after="0"/>
              <w:jc w:val="center"/>
              <w:rPr>
                <w:rFonts w:eastAsia="Calibri"/>
                <w:szCs w:val="24"/>
              </w:rPr>
            </w:pPr>
            <w:r w:rsidRPr="00F45DB4">
              <w:rPr>
                <w:rFonts w:eastAsia="Calibri"/>
                <w:szCs w:val="24"/>
              </w:rPr>
              <w:t>85%</w:t>
            </w:r>
          </w:p>
        </w:tc>
      </w:tr>
      <w:tr w:rsidR="00B709D2" w:rsidRPr="00F45DB4" w:rsidTr="00B076D9">
        <w:tc>
          <w:tcPr>
            <w:tcW w:w="3131" w:type="dxa"/>
            <w:shd w:val="clear" w:color="auto" w:fill="auto"/>
          </w:tcPr>
          <w:p w:rsidR="00B709D2" w:rsidRPr="00F45DB4" w:rsidRDefault="00C61F07" w:rsidP="00263E6B">
            <w:pPr>
              <w:keepLines w:val="0"/>
              <w:spacing w:after="0"/>
              <w:rPr>
                <w:rFonts w:eastAsia="Calibri"/>
                <w:szCs w:val="24"/>
              </w:rPr>
            </w:pPr>
            <w:r w:rsidRPr="00F45DB4">
              <w:rPr>
                <w:rFonts w:eastAsia="Calibri"/>
                <w:szCs w:val="24"/>
              </w:rPr>
              <w:t>20 Months after Business Meeting Approval</w:t>
            </w:r>
          </w:p>
        </w:tc>
        <w:tc>
          <w:tcPr>
            <w:tcW w:w="1679" w:type="dxa"/>
            <w:shd w:val="clear" w:color="auto" w:fill="auto"/>
          </w:tcPr>
          <w:p w:rsidR="00B709D2" w:rsidRPr="00F45DB4" w:rsidRDefault="00B709D2" w:rsidP="00BF1E1A">
            <w:pPr>
              <w:keepLines w:val="0"/>
              <w:spacing w:after="0"/>
              <w:jc w:val="center"/>
              <w:rPr>
                <w:rFonts w:eastAsia="Calibri"/>
                <w:szCs w:val="24"/>
              </w:rPr>
            </w:pPr>
            <w:r w:rsidRPr="00F45DB4">
              <w:rPr>
                <w:rFonts w:eastAsia="Calibri"/>
                <w:szCs w:val="24"/>
              </w:rPr>
              <w:t>$2,125,000</w:t>
            </w:r>
          </w:p>
        </w:tc>
        <w:tc>
          <w:tcPr>
            <w:tcW w:w="1350" w:type="dxa"/>
            <w:shd w:val="clear" w:color="auto" w:fill="auto"/>
          </w:tcPr>
          <w:p w:rsidR="00B709D2" w:rsidRPr="00F45DB4" w:rsidRDefault="00B709D2" w:rsidP="00BF1E1A">
            <w:pPr>
              <w:keepLines w:val="0"/>
              <w:spacing w:after="0"/>
              <w:jc w:val="center"/>
              <w:rPr>
                <w:rFonts w:eastAsia="Calibri"/>
                <w:szCs w:val="24"/>
              </w:rPr>
            </w:pPr>
            <w:r w:rsidRPr="00F45DB4">
              <w:rPr>
                <w:rFonts w:eastAsia="Calibri"/>
                <w:szCs w:val="24"/>
              </w:rPr>
              <w:t>$70,835</w:t>
            </w:r>
          </w:p>
        </w:tc>
        <w:tc>
          <w:tcPr>
            <w:tcW w:w="2014" w:type="dxa"/>
            <w:shd w:val="clear" w:color="auto" w:fill="auto"/>
          </w:tcPr>
          <w:p w:rsidR="00B709D2" w:rsidRPr="00F45DB4" w:rsidRDefault="00B709D2" w:rsidP="00BF1E1A">
            <w:pPr>
              <w:keepLines w:val="0"/>
              <w:spacing w:after="0"/>
              <w:jc w:val="center"/>
              <w:rPr>
                <w:rFonts w:eastAsia="Calibri"/>
                <w:szCs w:val="24"/>
              </w:rPr>
            </w:pPr>
            <w:r w:rsidRPr="00F45DB4">
              <w:rPr>
                <w:rFonts w:eastAsia="Calibri"/>
                <w:szCs w:val="24"/>
              </w:rPr>
              <w:t>85%</w:t>
            </w:r>
          </w:p>
        </w:tc>
      </w:tr>
    </w:tbl>
    <w:p w:rsidR="003073D8" w:rsidRPr="00F45DB4" w:rsidRDefault="003073D8" w:rsidP="00BF1E1A">
      <w:pPr>
        <w:keepLines w:val="0"/>
        <w:spacing w:after="0"/>
        <w:ind w:left="720"/>
        <w:rPr>
          <w:rFonts w:eastAsia="Calibri"/>
          <w:szCs w:val="24"/>
        </w:rPr>
      </w:pPr>
    </w:p>
    <w:p w:rsidR="003073D8" w:rsidRPr="0046434D" w:rsidRDefault="003073D8" w:rsidP="00BF1E1A">
      <w:pPr>
        <w:keepLines w:val="0"/>
        <w:spacing w:after="0"/>
        <w:ind w:left="720"/>
        <w:rPr>
          <w:rFonts w:eastAsia="Calibri"/>
          <w:szCs w:val="24"/>
        </w:rPr>
      </w:pPr>
      <w:r w:rsidRPr="0046434D">
        <w:rPr>
          <w:rFonts w:eastAsia="Calibri"/>
          <w:szCs w:val="24"/>
        </w:rPr>
        <w:t>*</w:t>
      </w:r>
      <w:r w:rsidR="003547D2" w:rsidRPr="0046434D">
        <w:rPr>
          <w:rFonts w:eastAsia="Calibri"/>
          <w:szCs w:val="24"/>
        </w:rPr>
        <w:t>Shows the difference in maximum Cap-X funding amount depending on when the station becomes operational.</w:t>
      </w:r>
    </w:p>
    <w:p w:rsidR="003073D8" w:rsidRDefault="003073D8" w:rsidP="00BF1E1A">
      <w:pPr>
        <w:keepLines w:val="0"/>
        <w:spacing w:after="0"/>
        <w:ind w:left="720"/>
        <w:rPr>
          <w:rFonts w:eastAsia="Calibri"/>
          <w:szCs w:val="24"/>
        </w:rPr>
      </w:pPr>
    </w:p>
    <w:p w:rsidR="00B709D2" w:rsidRPr="00F45DB4" w:rsidRDefault="00B709D2" w:rsidP="00BF1E1A">
      <w:pPr>
        <w:keepLines w:val="0"/>
        <w:spacing w:after="0"/>
        <w:ind w:left="720"/>
        <w:jc w:val="center"/>
        <w:rPr>
          <w:rFonts w:eastAsia="Calibri"/>
          <w:b/>
          <w:szCs w:val="24"/>
        </w:rPr>
      </w:pPr>
      <w:r w:rsidRPr="00F45DB4">
        <w:rPr>
          <w:rFonts w:eastAsia="Calibri"/>
          <w:b/>
          <w:szCs w:val="24"/>
        </w:rPr>
        <w:lastRenderedPageBreak/>
        <w:t>Station Capacity: 300+ kg/day</w:t>
      </w:r>
    </w:p>
    <w:tbl>
      <w:tblPr>
        <w:tblW w:w="8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8"/>
        <w:gridCol w:w="1669"/>
        <w:gridCol w:w="1350"/>
        <w:gridCol w:w="1994"/>
      </w:tblGrid>
      <w:tr w:rsidR="002F3FB8" w:rsidRPr="00F45DB4" w:rsidTr="005978B9">
        <w:trPr>
          <w:cantSplit/>
          <w:jc w:val="center"/>
        </w:trPr>
        <w:tc>
          <w:tcPr>
            <w:tcW w:w="3131" w:type="dxa"/>
            <w:shd w:val="clear" w:color="auto" w:fill="D9D9D9"/>
            <w:vAlign w:val="center"/>
          </w:tcPr>
          <w:p w:rsidR="002F3FB8" w:rsidRPr="00F45DB4" w:rsidRDefault="002F3FB8" w:rsidP="008E4300">
            <w:pPr>
              <w:keepLines w:val="0"/>
              <w:spacing w:after="0"/>
              <w:jc w:val="center"/>
              <w:rPr>
                <w:rFonts w:eastAsia="Calibri"/>
                <w:b/>
                <w:szCs w:val="24"/>
              </w:rPr>
            </w:pPr>
            <w:r w:rsidRPr="00F45DB4">
              <w:rPr>
                <w:rFonts w:eastAsia="Calibri"/>
                <w:b/>
                <w:szCs w:val="24"/>
              </w:rPr>
              <w:t>Station Operational Date</w:t>
            </w:r>
          </w:p>
        </w:tc>
        <w:tc>
          <w:tcPr>
            <w:tcW w:w="1679" w:type="dxa"/>
            <w:shd w:val="clear" w:color="auto" w:fill="D9D9D9"/>
            <w:vAlign w:val="center"/>
          </w:tcPr>
          <w:p w:rsidR="002F3FB8" w:rsidRPr="00F45DB4" w:rsidRDefault="002F3FB8" w:rsidP="008E4300">
            <w:pPr>
              <w:keepLines w:val="0"/>
              <w:spacing w:after="0"/>
              <w:jc w:val="center"/>
              <w:rPr>
                <w:rFonts w:eastAsia="Calibri"/>
                <w:b/>
                <w:szCs w:val="24"/>
              </w:rPr>
            </w:pPr>
            <w:r w:rsidRPr="00F45DB4">
              <w:rPr>
                <w:rFonts w:eastAsia="Calibri"/>
                <w:b/>
                <w:szCs w:val="24"/>
              </w:rPr>
              <w:t>Maximum Cap-X Funding Amount</w:t>
            </w:r>
          </w:p>
        </w:tc>
        <w:tc>
          <w:tcPr>
            <w:tcW w:w="1257" w:type="dxa"/>
            <w:shd w:val="clear" w:color="auto" w:fill="D9D9D9"/>
            <w:vAlign w:val="center"/>
          </w:tcPr>
          <w:p w:rsidR="002F3FB8" w:rsidRPr="00F45DB4" w:rsidRDefault="002F3FB8" w:rsidP="008E4300">
            <w:pPr>
              <w:keepLines w:val="0"/>
              <w:spacing w:after="0"/>
              <w:jc w:val="center"/>
              <w:rPr>
                <w:rFonts w:eastAsia="Calibri"/>
                <w:b/>
                <w:szCs w:val="24"/>
              </w:rPr>
            </w:pPr>
            <w:r w:rsidRPr="00F45DB4">
              <w:rPr>
                <w:rFonts w:eastAsia="Calibri"/>
                <w:b/>
                <w:szCs w:val="24"/>
              </w:rPr>
              <w:t>Monthly Incentive</w:t>
            </w:r>
            <w:r w:rsidR="003547D2" w:rsidRPr="00F45DB4">
              <w:rPr>
                <w:rFonts w:eastAsia="Calibri"/>
                <w:b/>
                <w:szCs w:val="24"/>
              </w:rPr>
              <w:t>*</w:t>
            </w:r>
          </w:p>
        </w:tc>
        <w:tc>
          <w:tcPr>
            <w:tcW w:w="2014" w:type="dxa"/>
            <w:shd w:val="clear" w:color="auto" w:fill="D9D9D9"/>
            <w:vAlign w:val="center"/>
          </w:tcPr>
          <w:p w:rsidR="002F3FB8" w:rsidRPr="00F45DB4" w:rsidRDefault="002F3FB8" w:rsidP="008E4300">
            <w:pPr>
              <w:keepLines w:val="0"/>
              <w:spacing w:after="0"/>
              <w:jc w:val="center"/>
              <w:rPr>
                <w:rFonts w:eastAsia="Calibri"/>
                <w:b/>
                <w:szCs w:val="24"/>
              </w:rPr>
            </w:pPr>
            <w:r w:rsidRPr="00F45DB4">
              <w:rPr>
                <w:rFonts w:eastAsia="Calibri"/>
                <w:b/>
                <w:szCs w:val="24"/>
              </w:rPr>
              <w:t>Maximum Percentage of Total Project Costs</w:t>
            </w:r>
          </w:p>
        </w:tc>
      </w:tr>
      <w:tr w:rsidR="00E34C65" w:rsidRPr="00F45DB4" w:rsidTr="005978B9">
        <w:trPr>
          <w:cantSplit/>
          <w:jc w:val="center"/>
        </w:trPr>
        <w:tc>
          <w:tcPr>
            <w:tcW w:w="3131" w:type="dxa"/>
          </w:tcPr>
          <w:p w:rsidR="00E34C65" w:rsidRPr="00F45DB4" w:rsidRDefault="00E34C65" w:rsidP="002C2B3C">
            <w:pPr>
              <w:keepLines w:val="0"/>
              <w:spacing w:after="0"/>
              <w:rPr>
                <w:rFonts w:eastAsia="Calibri"/>
                <w:szCs w:val="24"/>
              </w:rPr>
            </w:pPr>
            <w:r w:rsidRPr="00F45DB4">
              <w:rPr>
                <w:rFonts w:eastAsia="Calibri"/>
                <w:szCs w:val="24"/>
              </w:rPr>
              <w:t>26 or more Months after Business Meeting Approval</w:t>
            </w:r>
          </w:p>
        </w:tc>
        <w:tc>
          <w:tcPr>
            <w:tcW w:w="1679" w:type="dxa"/>
            <w:shd w:val="clear" w:color="auto" w:fill="auto"/>
          </w:tcPr>
          <w:p w:rsidR="00E34C65" w:rsidRPr="00F45DB4" w:rsidRDefault="00E34C65" w:rsidP="00BF1E1A">
            <w:pPr>
              <w:keepLines w:val="0"/>
              <w:spacing w:after="0"/>
              <w:jc w:val="center"/>
              <w:rPr>
                <w:rFonts w:eastAsia="Calibri"/>
                <w:szCs w:val="24"/>
              </w:rPr>
            </w:pPr>
            <w:r w:rsidRPr="00F45DB4">
              <w:rPr>
                <w:rFonts w:eastAsia="Calibri"/>
                <w:szCs w:val="24"/>
              </w:rPr>
              <w:t>$1,870,000</w:t>
            </w:r>
          </w:p>
        </w:tc>
        <w:tc>
          <w:tcPr>
            <w:tcW w:w="1257" w:type="dxa"/>
            <w:shd w:val="clear" w:color="auto" w:fill="auto"/>
          </w:tcPr>
          <w:p w:rsidR="00E34C65" w:rsidRPr="00F45DB4" w:rsidRDefault="00E34C65" w:rsidP="00BF1E1A">
            <w:pPr>
              <w:keepLines w:val="0"/>
              <w:spacing w:after="0"/>
              <w:jc w:val="center"/>
              <w:rPr>
                <w:rFonts w:eastAsia="Calibri"/>
                <w:szCs w:val="24"/>
              </w:rPr>
            </w:pPr>
            <w:r w:rsidRPr="00F45DB4">
              <w:rPr>
                <w:rFonts w:eastAsia="Calibri"/>
                <w:szCs w:val="24"/>
              </w:rPr>
              <w:t>N/A</w:t>
            </w:r>
          </w:p>
        </w:tc>
        <w:tc>
          <w:tcPr>
            <w:tcW w:w="2014" w:type="dxa"/>
            <w:shd w:val="clear" w:color="auto" w:fill="auto"/>
          </w:tcPr>
          <w:p w:rsidR="00E34C65" w:rsidRPr="00F45DB4" w:rsidRDefault="00E34C65" w:rsidP="00BF1E1A">
            <w:pPr>
              <w:keepLines w:val="0"/>
              <w:spacing w:after="0"/>
              <w:jc w:val="center"/>
              <w:rPr>
                <w:rFonts w:eastAsia="Calibri"/>
                <w:szCs w:val="24"/>
              </w:rPr>
            </w:pPr>
            <w:r w:rsidRPr="00F45DB4">
              <w:rPr>
                <w:rFonts w:eastAsia="Calibri"/>
                <w:szCs w:val="24"/>
              </w:rPr>
              <w:t>70%</w:t>
            </w:r>
          </w:p>
        </w:tc>
      </w:tr>
      <w:tr w:rsidR="00E34C65" w:rsidRPr="00F45DB4" w:rsidTr="005978B9">
        <w:trPr>
          <w:cantSplit/>
          <w:jc w:val="center"/>
        </w:trPr>
        <w:tc>
          <w:tcPr>
            <w:tcW w:w="3131" w:type="dxa"/>
          </w:tcPr>
          <w:p w:rsidR="00E34C65" w:rsidRPr="00F45DB4" w:rsidRDefault="00E34C65" w:rsidP="002C2B3C">
            <w:pPr>
              <w:keepLines w:val="0"/>
              <w:spacing w:after="0"/>
              <w:rPr>
                <w:rFonts w:eastAsia="Calibri"/>
                <w:szCs w:val="24"/>
              </w:rPr>
            </w:pPr>
            <w:r w:rsidRPr="00F45DB4">
              <w:rPr>
                <w:rFonts w:eastAsia="Calibri"/>
                <w:szCs w:val="24"/>
              </w:rPr>
              <w:t>25 Months after Business Meeting Approval</w:t>
            </w:r>
          </w:p>
        </w:tc>
        <w:tc>
          <w:tcPr>
            <w:tcW w:w="1679" w:type="dxa"/>
            <w:shd w:val="clear" w:color="auto" w:fill="auto"/>
          </w:tcPr>
          <w:p w:rsidR="00E34C65" w:rsidRPr="00F45DB4" w:rsidRDefault="00E34C65" w:rsidP="00BF1E1A">
            <w:pPr>
              <w:keepLines w:val="0"/>
              <w:spacing w:after="0"/>
              <w:jc w:val="center"/>
              <w:rPr>
                <w:rFonts w:eastAsia="Calibri"/>
                <w:szCs w:val="24"/>
              </w:rPr>
            </w:pPr>
            <w:r w:rsidRPr="00F45DB4">
              <w:rPr>
                <w:rFonts w:eastAsia="Calibri"/>
                <w:szCs w:val="24"/>
              </w:rPr>
              <w:t>$1,947,915</w:t>
            </w:r>
          </w:p>
        </w:tc>
        <w:tc>
          <w:tcPr>
            <w:tcW w:w="1257" w:type="dxa"/>
            <w:shd w:val="clear" w:color="auto" w:fill="auto"/>
          </w:tcPr>
          <w:p w:rsidR="00E34C65" w:rsidRPr="00F45DB4" w:rsidRDefault="00E34C65" w:rsidP="00BF1E1A">
            <w:pPr>
              <w:keepLines w:val="0"/>
              <w:spacing w:after="0"/>
              <w:jc w:val="center"/>
              <w:rPr>
                <w:rFonts w:eastAsia="Calibri"/>
                <w:szCs w:val="24"/>
              </w:rPr>
            </w:pPr>
            <w:r w:rsidRPr="00F45DB4">
              <w:rPr>
                <w:rFonts w:eastAsia="Calibri"/>
                <w:szCs w:val="24"/>
              </w:rPr>
              <w:t>$77,915</w:t>
            </w:r>
          </w:p>
        </w:tc>
        <w:tc>
          <w:tcPr>
            <w:tcW w:w="2014" w:type="dxa"/>
            <w:shd w:val="clear" w:color="auto" w:fill="auto"/>
          </w:tcPr>
          <w:p w:rsidR="00E34C65" w:rsidRPr="00F45DB4" w:rsidRDefault="00E34C65" w:rsidP="00BF1E1A">
            <w:pPr>
              <w:keepLines w:val="0"/>
              <w:spacing w:after="0"/>
              <w:jc w:val="center"/>
              <w:rPr>
                <w:rFonts w:eastAsia="Calibri"/>
                <w:szCs w:val="24"/>
              </w:rPr>
            </w:pPr>
            <w:r w:rsidRPr="00F45DB4">
              <w:rPr>
                <w:rFonts w:eastAsia="Calibri"/>
                <w:szCs w:val="24"/>
              </w:rPr>
              <w:t>75%</w:t>
            </w:r>
          </w:p>
        </w:tc>
      </w:tr>
      <w:tr w:rsidR="00E34C65" w:rsidRPr="00F45DB4" w:rsidTr="005978B9">
        <w:trPr>
          <w:cantSplit/>
          <w:jc w:val="center"/>
        </w:trPr>
        <w:tc>
          <w:tcPr>
            <w:tcW w:w="3131" w:type="dxa"/>
          </w:tcPr>
          <w:p w:rsidR="00E34C65" w:rsidRPr="00F45DB4" w:rsidRDefault="00E34C65" w:rsidP="002C2B3C">
            <w:pPr>
              <w:keepLines w:val="0"/>
              <w:spacing w:after="0"/>
              <w:rPr>
                <w:rFonts w:eastAsia="Calibri"/>
                <w:szCs w:val="24"/>
              </w:rPr>
            </w:pPr>
            <w:r w:rsidRPr="00F45DB4">
              <w:rPr>
                <w:rFonts w:eastAsia="Calibri"/>
                <w:szCs w:val="24"/>
              </w:rPr>
              <w:t>24 Months after Business Meeting Approval</w:t>
            </w:r>
          </w:p>
        </w:tc>
        <w:tc>
          <w:tcPr>
            <w:tcW w:w="1679" w:type="dxa"/>
            <w:shd w:val="clear" w:color="auto" w:fill="auto"/>
          </w:tcPr>
          <w:p w:rsidR="00E34C65" w:rsidRPr="00F45DB4" w:rsidRDefault="00E34C65" w:rsidP="00BF1E1A">
            <w:pPr>
              <w:keepLines w:val="0"/>
              <w:spacing w:after="0"/>
              <w:jc w:val="center"/>
              <w:rPr>
                <w:rFonts w:eastAsia="Calibri"/>
                <w:szCs w:val="24"/>
              </w:rPr>
            </w:pPr>
            <w:r w:rsidRPr="00F45DB4">
              <w:rPr>
                <w:rFonts w:eastAsia="Calibri"/>
                <w:szCs w:val="24"/>
              </w:rPr>
              <w:t>$2,025,832</w:t>
            </w:r>
          </w:p>
        </w:tc>
        <w:tc>
          <w:tcPr>
            <w:tcW w:w="1257" w:type="dxa"/>
            <w:shd w:val="clear" w:color="auto" w:fill="auto"/>
          </w:tcPr>
          <w:p w:rsidR="00E34C65" w:rsidRPr="00F45DB4" w:rsidRDefault="00E34C65" w:rsidP="00BF1E1A">
            <w:pPr>
              <w:keepLines w:val="0"/>
              <w:spacing w:after="0"/>
              <w:jc w:val="center"/>
              <w:rPr>
                <w:rFonts w:eastAsia="Calibri"/>
                <w:szCs w:val="24"/>
              </w:rPr>
            </w:pPr>
            <w:r w:rsidRPr="00F45DB4">
              <w:rPr>
                <w:rFonts w:eastAsia="Calibri"/>
                <w:szCs w:val="24"/>
              </w:rPr>
              <w:t>$77,917</w:t>
            </w:r>
          </w:p>
        </w:tc>
        <w:tc>
          <w:tcPr>
            <w:tcW w:w="2014" w:type="dxa"/>
            <w:shd w:val="clear" w:color="auto" w:fill="auto"/>
          </w:tcPr>
          <w:p w:rsidR="00E34C65" w:rsidRPr="00F45DB4" w:rsidRDefault="00E34C65" w:rsidP="00BF1E1A">
            <w:pPr>
              <w:keepLines w:val="0"/>
              <w:spacing w:after="0"/>
              <w:jc w:val="center"/>
              <w:rPr>
                <w:rFonts w:eastAsia="Calibri"/>
                <w:szCs w:val="24"/>
              </w:rPr>
            </w:pPr>
            <w:r w:rsidRPr="00F45DB4">
              <w:rPr>
                <w:rFonts w:eastAsia="Calibri"/>
                <w:szCs w:val="24"/>
              </w:rPr>
              <w:t>75%</w:t>
            </w:r>
          </w:p>
        </w:tc>
      </w:tr>
      <w:tr w:rsidR="00E34C65" w:rsidRPr="00F45DB4" w:rsidTr="005978B9">
        <w:trPr>
          <w:cantSplit/>
          <w:jc w:val="center"/>
        </w:trPr>
        <w:tc>
          <w:tcPr>
            <w:tcW w:w="3131" w:type="dxa"/>
          </w:tcPr>
          <w:p w:rsidR="00E34C65" w:rsidRPr="00F45DB4" w:rsidRDefault="00E34C65" w:rsidP="002C2B3C">
            <w:pPr>
              <w:keepLines w:val="0"/>
              <w:spacing w:after="0"/>
              <w:rPr>
                <w:rFonts w:eastAsia="Calibri"/>
                <w:szCs w:val="24"/>
              </w:rPr>
            </w:pPr>
            <w:r w:rsidRPr="00F45DB4">
              <w:rPr>
                <w:rFonts w:eastAsia="Calibri"/>
                <w:szCs w:val="24"/>
              </w:rPr>
              <w:t>23 Months after Business Meeting Approval</w:t>
            </w:r>
          </w:p>
        </w:tc>
        <w:tc>
          <w:tcPr>
            <w:tcW w:w="1679" w:type="dxa"/>
            <w:shd w:val="clear" w:color="auto" w:fill="auto"/>
          </w:tcPr>
          <w:p w:rsidR="00E34C65" w:rsidRPr="00F45DB4" w:rsidRDefault="00E34C65" w:rsidP="00BF1E1A">
            <w:pPr>
              <w:keepLines w:val="0"/>
              <w:spacing w:after="0"/>
              <w:jc w:val="center"/>
              <w:rPr>
                <w:rFonts w:eastAsia="Calibri"/>
                <w:szCs w:val="24"/>
              </w:rPr>
            </w:pPr>
            <w:r w:rsidRPr="00F45DB4">
              <w:rPr>
                <w:rFonts w:eastAsia="Calibri"/>
                <w:szCs w:val="24"/>
              </w:rPr>
              <w:t>$2,103,749</w:t>
            </w:r>
          </w:p>
        </w:tc>
        <w:tc>
          <w:tcPr>
            <w:tcW w:w="1257" w:type="dxa"/>
            <w:shd w:val="clear" w:color="auto" w:fill="auto"/>
          </w:tcPr>
          <w:p w:rsidR="00E34C65" w:rsidRPr="00F45DB4" w:rsidRDefault="00E34C65" w:rsidP="00BF1E1A">
            <w:pPr>
              <w:keepLines w:val="0"/>
              <w:spacing w:after="0"/>
              <w:jc w:val="center"/>
              <w:rPr>
                <w:rFonts w:eastAsia="Calibri"/>
                <w:szCs w:val="24"/>
              </w:rPr>
            </w:pPr>
            <w:r w:rsidRPr="00F45DB4">
              <w:rPr>
                <w:rFonts w:eastAsia="Calibri"/>
                <w:szCs w:val="24"/>
              </w:rPr>
              <w:t>$77,917</w:t>
            </w:r>
          </w:p>
        </w:tc>
        <w:tc>
          <w:tcPr>
            <w:tcW w:w="2014" w:type="dxa"/>
            <w:shd w:val="clear" w:color="auto" w:fill="auto"/>
          </w:tcPr>
          <w:p w:rsidR="00E34C65" w:rsidRPr="00F45DB4" w:rsidRDefault="00E34C65" w:rsidP="00BF1E1A">
            <w:pPr>
              <w:keepLines w:val="0"/>
              <w:spacing w:after="0"/>
              <w:jc w:val="center"/>
              <w:rPr>
                <w:rFonts w:eastAsia="Calibri"/>
                <w:szCs w:val="24"/>
              </w:rPr>
            </w:pPr>
            <w:r w:rsidRPr="00F45DB4">
              <w:rPr>
                <w:rFonts w:eastAsia="Calibri"/>
                <w:szCs w:val="24"/>
              </w:rPr>
              <w:t>80%</w:t>
            </w:r>
          </w:p>
        </w:tc>
      </w:tr>
      <w:tr w:rsidR="00E34C65" w:rsidRPr="00F45DB4" w:rsidTr="005978B9">
        <w:trPr>
          <w:cantSplit/>
          <w:jc w:val="center"/>
        </w:trPr>
        <w:tc>
          <w:tcPr>
            <w:tcW w:w="3131" w:type="dxa"/>
          </w:tcPr>
          <w:p w:rsidR="00E34C65" w:rsidRPr="00F45DB4" w:rsidRDefault="00E34C65" w:rsidP="002C2B3C">
            <w:pPr>
              <w:keepLines w:val="0"/>
              <w:spacing w:after="0"/>
              <w:rPr>
                <w:rFonts w:eastAsia="Calibri"/>
                <w:szCs w:val="24"/>
              </w:rPr>
            </w:pPr>
            <w:r w:rsidRPr="00F45DB4">
              <w:rPr>
                <w:rFonts w:eastAsia="Calibri"/>
                <w:szCs w:val="24"/>
              </w:rPr>
              <w:t>22 Months after Business Meeting Approval</w:t>
            </w:r>
          </w:p>
        </w:tc>
        <w:tc>
          <w:tcPr>
            <w:tcW w:w="1679" w:type="dxa"/>
            <w:shd w:val="clear" w:color="auto" w:fill="auto"/>
          </w:tcPr>
          <w:p w:rsidR="00E34C65" w:rsidRPr="00F45DB4" w:rsidRDefault="00E34C65" w:rsidP="00BF1E1A">
            <w:pPr>
              <w:keepLines w:val="0"/>
              <w:spacing w:after="0"/>
              <w:jc w:val="center"/>
              <w:rPr>
                <w:rFonts w:eastAsia="Calibri"/>
                <w:szCs w:val="24"/>
              </w:rPr>
            </w:pPr>
            <w:r w:rsidRPr="00F45DB4">
              <w:rPr>
                <w:rFonts w:eastAsia="Calibri"/>
                <w:szCs w:val="24"/>
              </w:rPr>
              <w:t>$2,181,666</w:t>
            </w:r>
          </w:p>
        </w:tc>
        <w:tc>
          <w:tcPr>
            <w:tcW w:w="1257" w:type="dxa"/>
            <w:shd w:val="clear" w:color="auto" w:fill="auto"/>
          </w:tcPr>
          <w:p w:rsidR="00E34C65" w:rsidRPr="00F45DB4" w:rsidRDefault="00E34C65" w:rsidP="00BF1E1A">
            <w:pPr>
              <w:keepLines w:val="0"/>
              <w:spacing w:after="0"/>
              <w:jc w:val="center"/>
              <w:rPr>
                <w:rFonts w:eastAsia="Calibri"/>
                <w:szCs w:val="24"/>
              </w:rPr>
            </w:pPr>
            <w:r w:rsidRPr="00F45DB4">
              <w:rPr>
                <w:rFonts w:eastAsia="Calibri"/>
                <w:szCs w:val="24"/>
              </w:rPr>
              <w:t>$77,917</w:t>
            </w:r>
          </w:p>
        </w:tc>
        <w:tc>
          <w:tcPr>
            <w:tcW w:w="2014" w:type="dxa"/>
            <w:shd w:val="clear" w:color="auto" w:fill="auto"/>
          </w:tcPr>
          <w:p w:rsidR="00E34C65" w:rsidRPr="00F45DB4" w:rsidRDefault="00E34C65" w:rsidP="00BF1E1A">
            <w:pPr>
              <w:keepLines w:val="0"/>
              <w:spacing w:after="0"/>
              <w:jc w:val="center"/>
              <w:rPr>
                <w:rFonts w:eastAsia="Calibri"/>
                <w:szCs w:val="24"/>
              </w:rPr>
            </w:pPr>
            <w:r w:rsidRPr="00F45DB4">
              <w:rPr>
                <w:rFonts w:eastAsia="Calibri"/>
                <w:szCs w:val="24"/>
              </w:rPr>
              <w:t>80%</w:t>
            </w:r>
          </w:p>
        </w:tc>
      </w:tr>
      <w:tr w:rsidR="00E34C65" w:rsidRPr="00F45DB4" w:rsidTr="005978B9">
        <w:trPr>
          <w:cantSplit/>
          <w:jc w:val="center"/>
        </w:trPr>
        <w:tc>
          <w:tcPr>
            <w:tcW w:w="3131" w:type="dxa"/>
          </w:tcPr>
          <w:p w:rsidR="00E34C65" w:rsidRPr="00F45DB4" w:rsidRDefault="00E34C65" w:rsidP="002C2B3C">
            <w:pPr>
              <w:keepLines w:val="0"/>
              <w:spacing w:after="0"/>
              <w:rPr>
                <w:rFonts w:eastAsia="Calibri"/>
                <w:szCs w:val="24"/>
              </w:rPr>
            </w:pPr>
            <w:r w:rsidRPr="00F45DB4">
              <w:rPr>
                <w:rFonts w:eastAsia="Calibri"/>
                <w:szCs w:val="24"/>
              </w:rPr>
              <w:t>21 Months after Business Meeting Approval</w:t>
            </w:r>
          </w:p>
        </w:tc>
        <w:tc>
          <w:tcPr>
            <w:tcW w:w="1679" w:type="dxa"/>
            <w:shd w:val="clear" w:color="auto" w:fill="auto"/>
          </w:tcPr>
          <w:p w:rsidR="00E34C65" w:rsidRPr="00F45DB4" w:rsidRDefault="00E34C65" w:rsidP="00BF1E1A">
            <w:pPr>
              <w:keepLines w:val="0"/>
              <w:spacing w:after="0"/>
              <w:jc w:val="center"/>
              <w:rPr>
                <w:rFonts w:eastAsia="Calibri"/>
                <w:szCs w:val="24"/>
              </w:rPr>
            </w:pPr>
            <w:r w:rsidRPr="00F45DB4">
              <w:rPr>
                <w:rFonts w:eastAsia="Calibri"/>
                <w:szCs w:val="24"/>
              </w:rPr>
              <w:t>$2,259,583</w:t>
            </w:r>
          </w:p>
        </w:tc>
        <w:tc>
          <w:tcPr>
            <w:tcW w:w="1257" w:type="dxa"/>
            <w:shd w:val="clear" w:color="auto" w:fill="auto"/>
          </w:tcPr>
          <w:p w:rsidR="00E34C65" w:rsidRPr="00F45DB4" w:rsidRDefault="00E34C65" w:rsidP="00BF1E1A">
            <w:pPr>
              <w:keepLines w:val="0"/>
              <w:spacing w:after="0"/>
              <w:jc w:val="center"/>
              <w:rPr>
                <w:rFonts w:eastAsia="Calibri"/>
                <w:szCs w:val="24"/>
              </w:rPr>
            </w:pPr>
            <w:r w:rsidRPr="00F45DB4">
              <w:rPr>
                <w:rFonts w:eastAsia="Calibri"/>
                <w:szCs w:val="24"/>
              </w:rPr>
              <w:t>$77,917</w:t>
            </w:r>
          </w:p>
        </w:tc>
        <w:tc>
          <w:tcPr>
            <w:tcW w:w="2014" w:type="dxa"/>
            <w:shd w:val="clear" w:color="auto" w:fill="auto"/>
          </w:tcPr>
          <w:p w:rsidR="00E34C65" w:rsidRPr="00F45DB4" w:rsidRDefault="00E34C65" w:rsidP="00BF1E1A">
            <w:pPr>
              <w:keepLines w:val="0"/>
              <w:spacing w:after="0"/>
              <w:jc w:val="center"/>
              <w:rPr>
                <w:rFonts w:eastAsia="Calibri"/>
                <w:szCs w:val="24"/>
              </w:rPr>
            </w:pPr>
            <w:r w:rsidRPr="00F45DB4">
              <w:rPr>
                <w:rFonts w:eastAsia="Calibri"/>
                <w:szCs w:val="24"/>
              </w:rPr>
              <w:t>85%</w:t>
            </w:r>
          </w:p>
        </w:tc>
      </w:tr>
      <w:tr w:rsidR="00E34C65" w:rsidRPr="00F45DB4" w:rsidTr="005978B9">
        <w:trPr>
          <w:cantSplit/>
          <w:jc w:val="center"/>
        </w:trPr>
        <w:tc>
          <w:tcPr>
            <w:tcW w:w="3131" w:type="dxa"/>
          </w:tcPr>
          <w:p w:rsidR="00E34C65" w:rsidRPr="00F45DB4" w:rsidRDefault="00E34C65" w:rsidP="002C2B3C">
            <w:pPr>
              <w:keepLines w:val="0"/>
              <w:spacing w:after="0"/>
              <w:rPr>
                <w:rFonts w:eastAsia="Calibri"/>
                <w:szCs w:val="24"/>
              </w:rPr>
            </w:pPr>
            <w:r w:rsidRPr="00F45DB4">
              <w:rPr>
                <w:rFonts w:eastAsia="Calibri"/>
                <w:szCs w:val="24"/>
              </w:rPr>
              <w:t>20 Months after Business Meeting Approval</w:t>
            </w:r>
          </w:p>
        </w:tc>
        <w:tc>
          <w:tcPr>
            <w:tcW w:w="1679" w:type="dxa"/>
            <w:shd w:val="clear" w:color="auto" w:fill="auto"/>
          </w:tcPr>
          <w:p w:rsidR="00E34C65" w:rsidRPr="00F45DB4" w:rsidRDefault="00E34C65" w:rsidP="00BF1E1A">
            <w:pPr>
              <w:keepLines w:val="0"/>
              <w:spacing w:after="0"/>
              <w:jc w:val="center"/>
              <w:rPr>
                <w:rFonts w:eastAsia="Calibri"/>
                <w:szCs w:val="24"/>
              </w:rPr>
            </w:pPr>
            <w:r w:rsidRPr="00F45DB4">
              <w:rPr>
                <w:rFonts w:eastAsia="Calibri"/>
                <w:szCs w:val="24"/>
              </w:rPr>
              <w:t>$2,337,500</w:t>
            </w:r>
          </w:p>
        </w:tc>
        <w:tc>
          <w:tcPr>
            <w:tcW w:w="1257" w:type="dxa"/>
            <w:shd w:val="clear" w:color="auto" w:fill="auto"/>
          </w:tcPr>
          <w:p w:rsidR="00E34C65" w:rsidRPr="00F45DB4" w:rsidRDefault="00E34C65" w:rsidP="00BF1E1A">
            <w:pPr>
              <w:keepLines w:val="0"/>
              <w:spacing w:after="0"/>
              <w:jc w:val="center"/>
              <w:rPr>
                <w:rFonts w:eastAsia="Calibri"/>
                <w:szCs w:val="24"/>
              </w:rPr>
            </w:pPr>
            <w:r w:rsidRPr="00F45DB4">
              <w:rPr>
                <w:rFonts w:eastAsia="Calibri"/>
                <w:szCs w:val="24"/>
              </w:rPr>
              <w:t>$77,917</w:t>
            </w:r>
          </w:p>
        </w:tc>
        <w:tc>
          <w:tcPr>
            <w:tcW w:w="2014" w:type="dxa"/>
            <w:shd w:val="clear" w:color="auto" w:fill="auto"/>
          </w:tcPr>
          <w:p w:rsidR="00E34C65" w:rsidRPr="00F45DB4" w:rsidRDefault="00E34C65" w:rsidP="00BF1E1A">
            <w:pPr>
              <w:keepLines w:val="0"/>
              <w:spacing w:after="0"/>
              <w:jc w:val="center"/>
              <w:rPr>
                <w:rFonts w:eastAsia="Calibri"/>
                <w:szCs w:val="24"/>
              </w:rPr>
            </w:pPr>
            <w:r w:rsidRPr="00F45DB4">
              <w:rPr>
                <w:rFonts w:eastAsia="Calibri"/>
                <w:szCs w:val="24"/>
              </w:rPr>
              <w:t>85%</w:t>
            </w:r>
          </w:p>
        </w:tc>
      </w:tr>
    </w:tbl>
    <w:p w:rsidR="00F06D1F" w:rsidRPr="00F45DB4" w:rsidRDefault="00F06D1F" w:rsidP="008B20E0">
      <w:pPr>
        <w:pStyle w:val="Heading2"/>
        <w:keepNext w:val="0"/>
        <w:keepLines w:val="0"/>
        <w:numPr>
          <w:ilvl w:val="0"/>
          <w:numId w:val="0"/>
        </w:numPr>
        <w:spacing w:before="0" w:after="0"/>
        <w:ind w:left="2520"/>
        <w:rPr>
          <w:lang w:val="en-US"/>
        </w:rPr>
      </w:pPr>
      <w:bookmarkStart w:id="43" w:name="_Toc441837634"/>
      <w:bookmarkStart w:id="44" w:name="_Toc441837635"/>
      <w:bookmarkEnd w:id="43"/>
      <w:bookmarkEnd w:id="44"/>
    </w:p>
    <w:p w:rsidR="003547D2" w:rsidRPr="0046434D" w:rsidRDefault="003547D2" w:rsidP="003547D2">
      <w:pPr>
        <w:keepLines w:val="0"/>
        <w:spacing w:after="0"/>
        <w:ind w:left="720"/>
        <w:rPr>
          <w:rFonts w:eastAsia="Calibri"/>
          <w:szCs w:val="24"/>
        </w:rPr>
      </w:pPr>
      <w:r w:rsidRPr="0046434D">
        <w:rPr>
          <w:rFonts w:eastAsia="Calibri"/>
          <w:szCs w:val="24"/>
        </w:rPr>
        <w:t>*Shows the difference in maximum Cap-X funding amount depending on when the station becomes operational.</w:t>
      </w:r>
    </w:p>
    <w:p w:rsidR="003547D2" w:rsidRPr="00F45DB4" w:rsidRDefault="003547D2" w:rsidP="003547D2">
      <w:pPr>
        <w:keepLines w:val="0"/>
        <w:spacing w:after="0"/>
        <w:ind w:left="720"/>
        <w:rPr>
          <w:rFonts w:eastAsia="Calibri"/>
          <w:szCs w:val="24"/>
        </w:rPr>
      </w:pPr>
    </w:p>
    <w:p w:rsidR="009E3DA8" w:rsidRPr="00F45DB4" w:rsidRDefault="009E3DA8" w:rsidP="00BF1E1A">
      <w:pPr>
        <w:pStyle w:val="Heading2"/>
        <w:keepNext w:val="0"/>
        <w:keepLines w:val="0"/>
        <w:spacing w:before="0" w:after="0"/>
        <w:ind w:hanging="1800"/>
      </w:pPr>
      <w:bookmarkStart w:id="45" w:name="_Toc452541392"/>
      <w:r w:rsidRPr="00F45DB4">
        <w:t xml:space="preserve">Operational </w:t>
      </w:r>
      <w:r w:rsidR="00290009" w:rsidRPr="00F45DB4">
        <w:rPr>
          <w:lang w:val="en-US"/>
        </w:rPr>
        <w:t xml:space="preserve">Station and Operational </w:t>
      </w:r>
      <w:r w:rsidR="00F85844" w:rsidRPr="00F45DB4">
        <w:rPr>
          <w:lang w:val="en-US"/>
        </w:rPr>
        <w:t>Date</w:t>
      </w:r>
      <w:r w:rsidR="00F81260" w:rsidRPr="00F45DB4">
        <w:rPr>
          <w:lang w:val="en-US"/>
        </w:rPr>
        <w:t xml:space="preserve"> for the Station</w:t>
      </w:r>
      <w:bookmarkEnd w:id="45"/>
    </w:p>
    <w:p w:rsidR="009E3DA8" w:rsidRPr="00F45DB4" w:rsidRDefault="00290009" w:rsidP="00BF1E1A">
      <w:pPr>
        <w:keepLines w:val="0"/>
        <w:spacing w:after="0"/>
        <w:ind w:left="1440"/>
        <w:rPr>
          <w:rFonts w:cs="Times New Roman"/>
          <w:szCs w:val="24"/>
        </w:rPr>
      </w:pPr>
      <w:r w:rsidRPr="00F45DB4">
        <w:rPr>
          <w:rFonts w:cs="Times New Roman"/>
          <w:szCs w:val="24"/>
        </w:rPr>
        <w:t xml:space="preserve">An </w:t>
      </w:r>
      <w:r w:rsidR="007A0536" w:rsidRPr="00F45DB4">
        <w:rPr>
          <w:rFonts w:cs="Times New Roman"/>
          <w:szCs w:val="24"/>
        </w:rPr>
        <w:t>o</w:t>
      </w:r>
      <w:r w:rsidRPr="00F45DB4">
        <w:rPr>
          <w:rFonts w:cs="Times New Roman"/>
          <w:szCs w:val="24"/>
        </w:rPr>
        <w:t xml:space="preserve">perational hydrogen refueling station </w:t>
      </w:r>
      <w:r w:rsidR="009E3DA8" w:rsidRPr="00F45DB4">
        <w:rPr>
          <w:rFonts w:cs="Times New Roman"/>
          <w:szCs w:val="24"/>
        </w:rPr>
        <w:t>has all of the following characteristics and meets all o</w:t>
      </w:r>
      <w:r w:rsidR="005740D4" w:rsidRPr="00F45DB4">
        <w:rPr>
          <w:rFonts w:cs="Times New Roman"/>
          <w:szCs w:val="24"/>
        </w:rPr>
        <w:t>f the following requirements</w:t>
      </w:r>
      <w:r w:rsidRPr="00F45DB4">
        <w:rPr>
          <w:rFonts w:cs="Times New Roman"/>
          <w:szCs w:val="24"/>
        </w:rPr>
        <w:t>.</w:t>
      </w:r>
      <w:r w:rsidRPr="0046434D">
        <w:rPr>
          <w:rFonts w:cs="Times New Roman"/>
          <w:szCs w:val="24"/>
        </w:rPr>
        <w:t xml:space="preserve"> </w:t>
      </w:r>
      <w:r w:rsidR="00442E62" w:rsidRPr="0046434D">
        <w:rPr>
          <w:rFonts w:cs="Times New Roman"/>
          <w:szCs w:val="24"/>
        </w:rPr>
        <w:t xml:space="preserve">All requirements shall be met at the exact </w:t>
      </w:r>
      <w:r w:rsidR="003547D2" w:rsidRPr="0046434D">
        <w:rPr>
          <w:rFonts w:cs="Times New Roman"/>
          <w:szCs w:val="24"/>
        </w:rPr>
        <w:t xml:space="preserve">station </w:t>
      </w:r>
      <w:r w:rsidR="00442E62" w:rsidRPr="0046434D">
        <w:rPr>
          <w:rFonts w:cs="Times New Roman"/>
          <w:szCs w:val="24"/>
        </w:rPr>
        <w:t xml:space="preserve">address </w:t>
      </w:r>
      <w:r w:rsidR="003547D2" w:rsidRPr="0046434D">
        <w:rPr>
          <w:rFonts w:cs="Times New Roman"/>
          <w:szCs w:val="24"/>
        </w:rPr>
        <w:t xml:space="preserve">where all of the </w:t>
      </w:r>
      <w:r w:rsidR="00442E62" w:rsidRPr="0046434D">
        <w:rPr>
          <w:rFonts w:cs="Times New Roman"/>
          <w:szCs w:val="24"/>
        </w:rPr>
        <w:t xml:space="preserve">hydrogen refueling equipment </w:t>
      </w:r>
      <w:r w:rsidR="003547D2" w:rsidRPr="0046434D">
        <w:rPr>
          <w:rFonts w:cs="Times New Roman"/>
          <w:szCs w:val="24"/>
        </w:rPr>
        <w:t xml:space="preserve">will be installed </w:t>
      </w:r>
      <w:r w:rsidR="00442E62" w:rsidRPr="0046434D">
        <w:rPr>
          <w:rFonts w:cs="Times New Roman"/>
          <w:szCs w:val="24"/>
        </w:rPr>
        <w:t>in California.</w:t>
      </w:r>
    </w:p>
    <w:p w:rsidR="005740D4" w:rsidRPr="00F45DB4" w:rsidRDefault="005740D4" w:rsidP="00BF1E1A">
      <w:pPr>
        <w:keepLines w:val="0"/>
        <w:spacing w:after="0"/>
        <w:ind w:left="1440"/>
        <w:rPr>
          <w:rFonts w:cs="Times New Roman"/>
          <w:szCs w:val="24"/>
        </w:rPr>
      </w:pPr>
    </w:p>
    <w:p w:rsidR="009E3DA8" w:rsidRPr="00F45DB4" w:rsidRDefault="009E3DA8" w:rsidP="004708EC">
      <w:pPr>
        <w:keepLines w:val="0"/>
        <w:numPr>
          <w:ilvl w:val="3"/>
          <w:numId w:val="53"/>
        </w:numPr>
        <w:spacing w:after="0"/>
        <w:ind w:hanging="1440"/>
      </w:pPr>
      <w:r w:rsidRPr="00F45DB4">
        <w:t>Has a hydrogen fuel supply.</w:t>
      </w:r>
    </w:p>
    <w:p w:rsidR="009E3DA8" w:rsidRPr="00F45DB4" w:rsidRDefault="009E3DA8" w:rsidP="004708EC">
      <w:pPr>
        <w:keepLines w:val="0"/>
        <w:numPr>
          <w:ilvl w:val="3"/>
          <w:numId w:val="53"/>
        </w:numPr>
        <w:spacing w:after="0"/>
        <w:ind w:hanging="1440"/>
      </w:pPr>
      <w:r w:rsidRPr="00F45DB4">
        <w:t>Has a</w:t>
      </w:r>
      <w:r w:rsidR="00430476" w:rsidRPr="00F45DB4">
        <w:t>n energized</w:t>
      </w:r>
      <w:r w:rsidRPr="00F45DB4">
        <w:t xml:space="preserve"> utility connection and source of system power.</w:t>
      </w:r>
    </w:p>
    <w:p w:rsidR="009E3DA8" w:rsidRPr="00F45DB4" w:rsidRDefault="009E3DA8" w:rsidP="004708EC">
      <w:pPr>
        <w:keepLines w:val="0"/>
        <w:numPr>
          <w:ilvl w:val="3"/>
          <w:numId w:val="53"/>
        </w:numPr>
        <w:tabs>
          <w:tab w:val="left" w:pos="720"/>
        </w:tabs>
        <w:spacing w:after="0"/>
        <w:ind w:left="2160" w:hanging="720"/>
      </w:pPr>
      <w:r w:rsidRPr="00F45DB4">
        <w:t xml:space="preserve">Has installed all of the hydrogen refueling station/dispenser components </w:t>
      </w:r>
      <w:r w:rsidR="00885EE3" w:rsidRPr="00F45DB4">
        <w:t xml:space="preserve">identified in the Energy Commission agreement </w:t>
      </w:r>
      <w:r w:rsidRPr="00F45DB4">
        <w:t>to make the station functional.</w:t>
      </w:r>
    </w:p>
    <w:p w:rsidR="0083175E" w:rsidRPr="00F45DB4" w:rsidRDefault="009E3DA8" w:rsidP="004708EC">
      <w:pPr>
        <w:keepLines w:val="0"/>
        <w:numPr>
          <w:ilvl w:val="3"/>
          <w:numId w:val="53"/>
        </w:numPr>
        <w:tabs>
          <w:tab w:val="left" w:pos="720"/>
        </w:tabs>
        <w:spacing w:after="0"/>
        <w:ind w:left="2160" w:hanging="720"/>
      </w:pPr>
      <w:r w:rsidRPr="00F45DB4">
        <w:t>Has passed a</w:t>
      </w:r>
      <w:r w:rsidR="00744798" w:rsidRPr="00F45DB4">
        <w:t xml:space="preserve"> test for</w:t>
      </w:r>
      <w:r w:rsidRPr="00F45DB4">
        <w:t xml:space="preserve"> hydrogen quality</w:t>
      </w:r>
      <w:r w:rsidR="003547D2" w:rsidRPr="00F45DB4">
        <w:t xml:space="preserve"> </w:t>
      </w:r>
      <w:r w:rsidR="00744798" w:rsidRPr="00F45DB4">
        <w:t>that meets standards</w:t>
      </w:r>
      <w:r w:rsidR="00E032DC" w:rsidRPr="00F45DB4">
        <w:t xml:space="preserve"> and definitions</w:t>
      </w:r>
      <w:r w:rsidR="00744798" w:rsidRPr="00F45DB4">
        <w:t xml:space="preserve"> specified in the</w:t>
      </w:r>
      <w:r w:rsidR="009A25D5" w:rsidRPr="00F45DB4">
        <w:t xml:space="preserve"> </w:t>
      </w:r>
      <w:r w:rsidR="0083175E" w:rsidRPr="00F45DB4">
        <w:t>C</w:t>
      </w:r>
      <w:r w:rsidR="00744798" w:rsidRPr="00F45DB4">
        <w:t xml:space="preserve">alifornia </w:t>
      </w:r>
      <w:r w:rsidR="0083175E" w:rsidRPr="00F45DB4">
        <w:t>C</w:t>
      </w:r>
      <w:r w:rsidR="00744798" w:rsidRPr="00F45DB4">
        <w:t xml:space="preserve">ode of </w:t>
      </w:r>
      <w:r w:rsidR="0083175E" w:rsidRPr="00F45DB4">
        <w:t>R</w:t>
      </w:r>
      <w:r w:rsidR="00744798" w:rsidRPr="00F45DB4">
        <w:t>egulations,</w:t>
      </w:r>
      <w:r w:rsidR="0083175E" w:rsidRPr="00F45DB4">
        <w:t xml:space="preserve"> Title 4 Business Regulations, Division 9 Measurement Standards, Chapter 6 Automotive Products Specifications, Article 8 Specifications for Hydrogen Used in Internal Combustion Engines and Fuel Cells, </w:t>
      </w:r>
      <w:r w:rsidR="00E032DC" w:rsidRPr="00F45DB4">
        <w:t>S</w:t>
      </w:r>
      <w:r w:rsidR="0083175E" w:rsidRPr="00F45DB4">
        <w:t>ection</w:t>
      </w:r>
      <w:r w:rsidR="00E032DC" w:rsidRPr="00F45DB4">
        <w:t>s 4180 and</w:t>
      </w:r>
      <w:r w:rsidR="0083175E" w:rsidRPr="00F45DB4">
        <w:t xml:space="preserve"> 4181</w:t>
      </w:r>
      <w:r w:rsidR="00744798" w:rsidRPr="00F45DB4">
        <w:t xml:space="preserve"> (i.e., the most recent version of SAE International J2719)</w:t>
      </w:r>
      <w:r w:rsidR="0083175E" w:rsidRPr="00F45DB4">
        <w:t xml:space="preserve">. </w:t>
      </w:r>
    </w:p>
    <w:p w:rsidR="009E3DA8" w:rsidRPr="00F45DB4" w:rsidRDefault="009E3DA8" w:rsidP="004708EC">
      <w:pPr>
        <w:keepLines w:val="0"/>
        <w:numPr>
          <w:ilvl w:val="3"/>
          <w:numId w:val="53"/>
        </w:numPr>
        <w:tabs>
          <w:tab w:val="left" w:pos="720"/>
        </w:tabs>
        <w:spacing w:after="0"/>
        <w:ind w:left="2160" w:hanging="720"/>
      </w:pPr>
      <w:r w:rsidRPr="00F45DB4">
        <w:t>Has successfully fueled one FCEV with hydrogen.</w:t>
      </w:r>
    </w:p>
    <w:p w:rsidR="009E3DA8" w:rsidRPr="00F45DB4" w:rsidRDefault="009E3DA8" w:rsidP="004708EC">
      <w:pPr>
        <w:keepLines w:val="0"/>
        <w:numPr>
          <w:ilvl w:val="3"/>
          <w:numId w:val="53"/>
        </w:numPr>
        <w:tabs>
          <w:tab w:val="left" w:pos="720"/>
        </w:tabs>
        <w:spacing w:after="0"/>
        <w:ind w:left="2160" w:hanging="720"/>
      </w:pPr>
      <w:r w:rsidRPr="00F45DB4">
        <w:t>Dispenses hydrogen at the mandatory</w:t>
      </w:r>
      <w:r w:rsidR="0009314D" w:rsidRPr="00F45DB4">
        <w:t xml:space="preserve"> H70-T40</w:t>
      </w:r>
      <w:r w:rsidRPr="00F45DB4">
        <w:t xml:space="preserve"> </w:t>
      </w:r>
      <w:r w:rsidR="0009314D" w:rsidRPr="00F45DB4">
        <w:t>(</w:t>
      </w:r>
      <w:r w:rsidRPr="00F45DB4">
        <w:t>700 bar</w:t>
      </w:r>
      <w:r w:rsidR="0009314D" w:rsidRPr="00F45DB4">
        <w:t>)</w:t>
      </w:r>
      <w:r w:rsidRPr="00F45DB4">
        <w:t xml:space="preserve"> and 350 bar</w:t>
      </w:r>
      <w:r w:rsidR="00432BBB" w:rsidRPr="00F45DB4">
        <w:t xml:space="preserve"> (</w:t>
      </w:r>
      <w:r w:rsidR="00885EE3" w:rsidRPr="00F45DB4">
        <w:t xml:space="preserve">if </w:t>
      </w:r>
      <w:r w:rsidR="004323E2" w:rsidRPr="00F45DB4">
        <w:t xml:space="preserve">this optional fueling capability is </w:t>
      </w:r>
      <w:r w:rsidR="00885EE3" w:rsidRPr="00F45DB4">
        <w:t xml:space="preserve">included in </w:t>
      </w:r>
      <w:r w:rsidR="004323E2" w:rsidRPr="00F45DB4">
        <w:t xml:space="preserve">the proposed </w:t>
      </w:r>
      <w:r w:rsidR="00885EE3" w:rsidRPr="00F45DB4">
        <w:t>project</w:t>
      </w:r>
      <w:r w:rsidR="00432BBB" w:rsidRPr="00F45DB4">
        <w:t>)</w:t>
      </w:r>
      <w:r w:rsidR="004323E2" w:rsidRPr="00F45DB4">
        <w:t>.</w:t>
      </w:r>
    </w:p>
    <w:p w:rsidR="009E3DA8" w:rsidRPr="00F45DB4" w:rsidRDefault="009E3DA8" w:rsidP="004708EC">
      <w:pPr>
        <w:keepLines w:val="0"/>
        <w:numPr>
          <w:ilvl w:val="3"/>
          <w:numId w:val="53"/>
        </w:numPr>
        <w:tabs>
          <w:tab w:val="left" w:pos="720"/>
        </w:tabs>
        <w:spacing w:after="0"/>
        <w:ind w:left="2160" w:hanging="720"/>
      </w:pPr>
      <w:r w:rsidRPr="00F45DB4">
        <w:lastRenderedPageBreak/>
        <w:t>Is open to the public, meaning that no obstructions or obstacles exist to preclude an</w:t>
      </w:r>
      <w:r w:rsidR="00D60D16" w:rsidRPr="00F45DB4">
        <w:t>y</w:t>
      </w:r>
      <w:r w:rsidRPr="00F45DB4">
        <w:t xml:space="preserve"> individual from entering the station premises.</w:t>
      </w:r>
    </w:p>
    <w:p w:rsidR="009E3DA8" w:rsidRPr="00F45DB4" w:rsidRDefault="009E3DA8" w:rsidP="004708EC">
      <w:pPr>
        <w:keepLines w:val="0"/>
        <w:numPr>
          <w:ilvl w:val="3"/>
          <w:numId w:val="53"/>
        </w:numPr>
        <w:tabs>
          <w:tab w:val="left" w:pos="720"/>
        </w:tabs>
        <w:spacing w:after="0"/>
        <w:ind w:left="2160" w:hanging="720"/>
      </w:pPr>
      <w:r w:rsidRPr="00F45DB4">
        <w:t>Has all of the required state, local, county, and city permits to build and to operate.</w:t>
      </w:r>
    </w:p>
    <w:p w:rsidR="009E3DA8" w:rsidRPr="00F45DB4" w:rsidRDefault="009E3DA8" w:rsidP="004708EC">
      <w:pPr>
        <w:keepLines w:val="0"/>
        <w:numPr>
          <w:ilvl w:val="3"/>
          <w:numId w:val="53"/>
        </w:numPr>
        <w:tabs>
          <w:tab w:val="left" w:pos="720"/>
        </w:tabs>
        <w:spacing w:after="0"/>
        <w:ind w:left="2160" w:hanging="720"/>
      </w:pPr>
      <w:r w:rsidRPr="00F45DB4">
        <w:t xml:space="preserve">Meets all of the Minimum Technical Requirements </w:t>
      </w:r>
      <w:r w:rsidR="00432BBB" w:rsidRPr="00F45DB4">
        <w:t xml:space="preserve">(Section VI) </w:t>
      </w:r>
      <w:r w:rsidR="005740D4" w:rsidRPr="00F45DB4">
        <w:t>of this solicitation.</w:t>
      </w:r>
    </w:p>
    <w:p w:rsidR="00A2749B" w:rsidRPr="00F45DB4" w:rsidRDefault="00A2749B" w:rsidP="005740D4">
      <w:pPr>
        <w:keepLines w:val="0"/>
        <w:spacing w:after="0"/>
      </w:pPr>
    </w:p>
    <w:p w:rsidR="005740D4" w:rsidRPr="00F45DB4" w:rsidRDefault="00A2749B" w:rsidP="00263E6B">
      <w:pPr>
        <w:keepLines w:val="0"/>
        <w:spacing w:after="0"/>
        <w:ind w:left="1440"/>
        <w:rPr>
          <w:b/>
          <w:i/>
        </w:rPr>
      </w:pPr>
      <w:r w:rsidRPr="00F45DB4">
        <w:rPr>
          <w:b/>
          <w:i/>
        </w:rPr>
        <w:t xml:space="preserve">The Energy Commission strongly prefers </w:t>
      </w:r>
      <w:r w:rsidR="002A0EEE" w:rsidRPr="00F45DB4">
        <w:rPr>
          <w:b/>
          <w:i/>
        </w:rPr>
        <w:t>and encourages Applicants to expedite stations becoming operational to the greatest extent possible. S</w:t>
      </w:r>
      <w:r w:rsidRPr="00F45DB4">
        <w:rPr>
          <w:b/>
          <w:i/>
        </w:rPr>
        <w:t>tation</w:t>
      </w:r>
      <w:r w:rsidR="002A0EEE" w:rsidRPr="00F45DB4">
        <w:rPr>
          <w:b/>
          <w:i/>
        </w:rPr>
        <w:t>s</w:t>
      </w:r>
      <w:r w:rsidRPr="00F45DB4">
        <w:rPr>
          <w:b/>
          <w:i/>
        </w:rPr>
        <w:t xml:space="preserve"> becom</w:t>
      </w:r>
      <w:r w:rsidR="002A0EEE" w:rsidRPr="00F45DB4">
        <w:rPr>
          <w:b/>
          <w:i/>
        </w:rPr>
        <w:t>ing</w:t>
      </w:r>
      <w:r w:rsidRPr="00F45DB4">
        <w:rPr>
          <w:b/>
          <w:i/>
        </w:rPr>
        <w:t xml:space="preserve"> operational </w:t>
      </w:r>
      <w:r w:rsidR="0024423B" w:rsidRPr="00F45DB4">
        <w:rPr>
          <w:b/>
          <w:i/>
        </w:rPr>
        <w:t xml:space="preserve">within 20 months after </w:t>
      </w:r>
      <w:r w:rsidR="00F571AE" w:rsidRPr="00F45DB4">
        <w:rPr>
          <w:b/>
          <w:i/>
        </w:rPr>
        <w:t>B</w:t>
      </w:r>
      <w:r w:rsidR="0024423B" w:rsidRPr="00F45DB4">
        <w:rPr>
          <w:b/>
          <w:i/>
        </w:rPr>
        <w:t xml:space="preserve">usiness </w:t>
      </w:r>
      <w:r w:rsidR="00F571AE" w:rsidRPr="00F45DB4">
        <w:rPr>
          <w:b/>
          <w:i/>
        </w:rPr>
        <w:t>M</w:t>
      </w:r>
      <w:r w:rsidR="0024423B" w:rsidRPr="00F45DB4">
        <w:rPr>
          <w:b/>
          <w:i/>
        </w:rPr>
        <w:t>eeting approval</w:t>
      </w:r>
      <w:r w:rsidR="002A0EEE" w:rsidRPr="00F45DB4">
        <w:rPr>
          <w:b/>
          <w:i/>
        </w:rPr>
        <w:t xml:space="preserve"> will earn full funding incentives.</w:t>
      </w:r>
    </w:p>
    <w:p w:rsidR="00563A9D" w:rsidRPr="00F45DB4" w:rsidRDefault="00563A9D" w:rsidP="00263E6B">
      <w:pPr>
        <w:keepLines w:val="0"/>
        <w:spacing w:after="0"/>
        <w:ind w:left="1440"/>
        <w:rPr>
          <w:b/>
          <w:i/>
        </w:rPr>
      </w:pPr>
    </w:p>
    <w:p w:rsidR="00FB31AA" w:rsidRPr="00F45DB4" w:rsidRDefault="00FB31AA" w:rsidP="00FB31AA">
      <w:pPr>
        <w:keepLines w:val="0"/>
        <w:spacing w:after="0"/>
        <w:ind w:left="1440"/>
      </w:pPr>
      <w:r w:rsidRPr="00F45DB4">
        <w:rPr>
          <w:rFonts w:cs="Times New Roman"/>
          <w:szCs w:val="24"/>
        </w:rPr>
        <w:t>The operational date is the day on which a hydrogen refueling station becomes operational.</w:t>
      </w:r>
    </w:p>
    <w:p w:rsidR="00F85844" w:rsidRPr="00F45DB4" w:rsidRDefault="006C03AE" w:rsidP="00BF1E1A">
      <w:pPr>
        <w:pStyle w:val="Heading2"/>
        <w:keepNext w:val="0"/>
        <w:keepLines w:val="0"/>
        <w:spacing w:before="0" w:after="0"/>
        <w:ind w:hanging="1800"/>
      </w:pPr>
      <w:bookmarkStart w:id="46" w:name="_Toc441837637"/>
      <w:bookmarkStart w:id="47" w:name="_Toc452541393"/>
      <w:bookmarkEnd w:id="46"/>
      <w:r w:rsidRPr="00F45DB4">
        <w:t>Retention</w:t>
      </w:r>
      <w:bookmarkEnd w:id="47"/>
    </w:p>
    <w:p w:rsidR="00F85844" w:rsidRPr="00F45DB4" w:rsidRDefault="00F85844" w:rsidP="00BF1E1A">
      <w:pPr>
        <w:keepLines w:val="0"/>
        <w:spacing w:after="0"/>
        <w:ind w:left="1440"/>
        <w:rPr>
          <w:rFonts w:cs="Times New Roman"/>
          <w:szCs w:val="24"/>
        </w:rPr>
      </w:pPr>
      <w:r w:rsidRPr="00F45DB4">
        <w:rPr>
          <w:rFonts w:cs="Times New Roman"/>
          <w:szCs w:val="24"/>
        </w:rPr>
        <w:t>Cap-X station development grants awarded as a result of this solicitation will be subject to a 15% retention amount</w:t>
      </w:r>
      <w:r w:rsidR="00DA4941" w:rsidRPr="00F45DB4">
        <w:rPr>
          <w:rFonts w:cs="Times New Roman"/>
          <w:szCs w:val="24"/>
        </w:rPr>
        <w:t xml:space="preserve"> per station</w:t>
      </w:r>
      <w:r w:rsidRPr="00F45DB4">
        <w:rPr>
          <w:rFonts w:cs="Times New Roman"/>
          <w:szCs w:val="24"/>
        </w:rPr>
        <w:t xml:space="preserve"> until the Final Report</w:t>
      </w:r>
      <w:r w:rsidR="00DA4941" w:rsidRPr="00F45DB4">
        <w:rPr>
          <w:rFonts w:cs="Times New Roman"/>
          <w:szCs w:val="24"/>
        </w:rPr>
        <w:t xml:space="preserve"> for each station</w:t>
      </w:r>
      <w:r w:rsidRPr="00F45DB4">
        <w:rPr>
          <w:rFonts w:cs="Times New Roman"/>
          <w:szCs w:val="24"/>
        </w:rPr>
        <w:t xml:space="preserve"> is approved by the CAM. The Final Report shall include</w:t>
      </w:r>
      <w:r w:rsidR="009B3968" w:rsidRPr="00F45DB4">
        <w:rPr>
          <w:rFonts w:cs="Times New Roman"/>
          <w:szCs w:val="24"/>
        </w:rPr>
        <w:t>, at a minimum,</w:t>
      </w:r>
      <w:r w:rsidRPr="00F45DB4">
        <w:rPr>
          <w:rFonts w:cs="Times New Roman"/>
          <w:szCs w:val="24"/>
        </w:rPr>
        <w:t xml:space="preserve"> all </w:t>
      </w:r>
      <w:r w:rsidR="00432BBB" w:rsidRPr="00F45DB4">
        <w:rPr>
          <w:rFonts w:cs="Times New Roman"/>
          <w:szCs w:val="24"/>
        </w:rPr>
        <w:t xml:space="preserve">the </w:t>
      </w:r>
      <w:r w:rsidRPr="00F45DB4">
        <w:rPr>
          <w:rFonts w:cs="Times New Roman"/>
          <w:szCs w:val="24"/>
        </w:rPr>
        <w:t xml:space="preserve">topics identified in the Scope of Work </w:t>
      </w:r>
      <w:r w:rsidR="00432BBB" w:rsidRPr="00F45DB4">
        <w:rPr>
          <w:rFonts w:cs="Times New Roman"/>
          <w:szCs w:val="24"/>
        </w:rPr>
        <w:t xml:space="preserve">of the Energy Commission agreement </w:t>
      </w:r>
      <w:r w:rsidRPr="00F45DB4">
        <w:rPr>
          <w:rFonts w:cs="Times New Roman"/>
          <w:szCs w:val="24"/>
        </w:rPr>
        <w:t xml:space="preserve">and, if an O&amp;M agreement is not executed for the station, </w:t>
      </w:r>
      <w:r w:rsidR="009B3968" w:rsidRPr="00F45DB4">
        <w:rPr>
          <w:rFonts w:cs="Times New Roman"/>
          <w:szCs w:val="24"/>
        </w:rPr>
        <w:t xml:space="preserve">the </w:t>
      </w:r>
      <w:r w:rsidRPr="00F45DB4">
        <w:rPr>
          <w:rFonts w:cs="Times New Roman"/>
          <w:szCs w:val="24"/>
        </w:rPr>
        <w:t>collection and analysis of 12 month</w:t>
      </w:r>
      <w:r w:rsidR="005740D4" w:rsidRPr="00F45DB4">
        <w:rPr>
          <w:rFonts w:cs="Times New Roman"/>
          <w:szCs w:val="24"/>
        </w:rPr>
        <w:t>s of station operational data</w:t>
      </w:r>
      <w:r w:rsidR="00D60D16" w:rsidRPr="00F45DB4">
        <w:rPr>
          <w:rFonts w:cs="Times New Roman"/>
          <w:szCs w:val="24"/>
        </w:rPr>
        <w:t xml:space="preserve">, per the last technical task in the Scope of Work template (see Attachment </w:t>
      </w:r>
      <w:r w:rsidR="00AD02F9" w:rsidRPr="00F45DB4">
        <w:rPr>
          <w:rFonts w:cs="Times New Roman"/>
          <w:szCs w:val="24"/>
        </w:rPr>
        <w:t>3</w:t>
      </w:r>
      <w:r w:rsidR="00D60D16" w:rsidRPr="00F45DB4">
        <w:rPr>
          <w:rFonts w:cs="Times New Roman"/>
          <w:szCs w:val="24"/>
        </w:rPr>
        <w:t>)</w:t>
      </w:r>
      <w:r w:rsidR="005740D4" w:rsidRPr="00F45DB4">
        <w:rPr>
          <w:rFonts w:cs="Times New Roman"/>
          <w:szCs w:val="24"/>
        </w:rPr>
        <w:t>.</w:t>
      </w:r>
    </w:p>
    <w:p w:rsidR="005740D4" w:rsidRPr="00F45DB4" w:rsidRDefault="005740D4" w:rsidP="00BF1E1A">
      <w:pPr>
        <w:keepLines w:val="0"/>
        <w:spacing w:after="0"/>
        <w:ind w:left="1440"/>
        <w:rPr>
          <w:rFonts w:cs="Times New Roman"/>
          <w:szCs w:val="24"/>
        </w:rPr>
      </w:pPr>
    </w:p>
    <w:p w:rsidR="009E3DA8" w:rsidRPr="00F45DB4" w:rsidRDefault="00F85844" w:rsidP="00BF1E1A">
      <w:pPr>
        <w:keepLines w:val="0"/>
        <w:spacing w:after="0"/>
        <w:ind w:left="1440"/>
        <w:rPr>
          <w:rFonts w:cs="Times New Roman"/>
          <w:szCs w:val="24"/>
        </w:rPr>
      </w:pPr>
      <w:r w:rsidRPr="00F45DB4">
        <w:rPr>
          <w:rFonts w:cs="Times New Roman"/>
          <w:szCs w:val="24"/>
        </w:rPr>
        <w:t>O&amp;M support grants are not subj</w:t>
      </w:r>
      <w:r w:rsidR="005740D4" w:rsidRPr="00F45DB4">
        <w:rPr>
          <w:rFonts w:cs="Times New Roman"/>
          <w:szCs w:val="24"/>
        </w:rPr>
        <w:t>ect to retention requirements.</w:t>
      </w:r>
    </w:p>
    <w:p w:rsidR="005740D4" w:rsidRPr="00F45DB4" w:rsidRDefault="005740D4" w:rsidP="00BF1E1A">
      <w:pPr>
        <w:keepLines w:val="0"/>
        <w:spacing w:after="0"/>
        <w:ind w:left="1440"/>
        <w:rPr>
          <w:rFonts w:cs="Times New Roman"/>
          <w:szCs w:val="24"/>
        </w:rPr>
      </w:pPr>
    </w:p>
    <w:p w:rsidR="006C03AE" w:rsidRPr="00F45DB4" w:rsidRDefault="006C03AE" w:rsidP="00BF1E1A">
      <w:pPr>
        <w:pStyle w:val="Heading2"/>
        <w:keepNext w:val="0"/>
        <w:keepLines w:val="0"/>
        <w:spacing w:before="0" w:after="0"/>
        <w:ind w:hanging="1800"/>
      </w:pPr>
      <w:bookmarkStart w:id="48" w:name="_Toc452541394"/>
      <w:r w:rsidRPr="00F45DB4">
        <w:t>Open Retail Station</w:t>
      </w:r>
      <w:bookmarkEnd w:id="48"/>
    </w:p>
    <w:p w:rsidR="006C03AE" w:rsidRPr="00F45DB4" w:rsidRDefault="0083175E" w:rsidP="00BF1E1A">
      <w:pPr>
        <w:keepLines w:val="0"/>
        <w:spacing w:after="0"/>
        <w:ind w:left="1440"/>
        <w:rPr>
          <w:rFonts w:cs="Times New Roman"/>
          <w:szCs w:val="24"/>
        </w:rPr>
      </w:pPr>
      <w:r w:rsidRPr="00F45DB4">
        <w:rPr>
          <w:rFonts w:cs="Times New Roman"/>
          <w:szCs w:val="24"/>
        </w:rPr>
        <w:t xml:space="preserve">An </w:t>
      </w:r>
      <w:r w:rsidR="007A0536" w:rsidRPr="00F45DB4">
        <w:rPr>
          <w:rFonts w:cs="Times New Roman"/>
          <w:szCs w:val="24"/>
        </w:rPr>
        <w:t>o</w:t>
      </w:r>
      <w:r w:rsidRPr="00F45DB4">
        <w:rPr>
          <w:rFonts w:cs="Times New Roman"/>
          <w:szCs w:val="24"/>
        </w:rPr>
        <w:t xml:space="preserve">pen </w:t>
      </w:r>
      <w:r w:rsidR="007A0536" w:rsidRPr="00F45DB4">
        <w:rPr>
          <w:rFonts w:cs="Times New Roman"/>
          <w:szCs w:val="24"/>
        </w:rPr>
        <w:t>r</w:t>
      </w:r>
      <w:r w:rsidRPr="00F45DB4">
        <w:rPr>
          <w:rFonts w:cs="Times New Roman"/>
          <w:szCs w:val="24"/>
        </w:rPr>
        <w:t xml:space="preserve">etail hydrogen refueling station has all of the following characteristics and meets all of the following requirements. </w:t>
      </w:r>
      <w:r w:rsidR="00836192" w:rsidRPr="00F45DB4">
        <w:rPr>
          <w:rFonts w:cs="Times New Roman"/>
          <w:szCs w:val="24"/>
        </w:rPr>
        <w:t>A</w:t>
      </w:r>
      <w:r w:rsidR="006C03AE" w:rsidRPr="00F45DB4">
        <w:rPr>
          <w:rFonts w:cs="Times New Roman"/>
          <w:szCs w:val="24"/>
        </w:rPr>
        <w:t>pplications shall</w:t>
      </w:r>
      <w:r w:rsidR="00D345F7" w:rsidRPr="00F45DB4">
        <w:rPr>
          <w:rFonts w:cs="Times New Roman"/>
          <w:szCs w:val="24"/>
        </w:rPr>
        <w:t xml:space="preserve"> </w:t>
      </w:r>
      <w:r w:rsidR="006C03AE" w:rsidRPr="00F45DB4">
        <w:rPr>
          <w:rFonts w:cs="Times New Roman"/>
          <w:szCs w:val="24"/>
        </w:rPr>
        <w:t xml:space="preserve">include a plan for becoming an </w:t>
      </w:r>
      <w:r w:rsidR="007A0536" w:rsidRPr="00F45DB4">
        <w:rPr>
          <w:rFonts w:cs="Times New Roman"/>
          <w:szCs w:val="24"/>
        </w:rPr>
        <w:t>o</w:t>
      </w:r>
      <w:r w:rsidR="006C03AE" w:rsidRPr="00F45DB4">
        <w:rPr>
          <w:rFonts w:cs="Times New Roman"/>
          <w:szCs w:val="24"/>
        </w:rPr>
        <w:t xml:space="preserve">pen </w:t>
      </w:r>
      <w:r w:rsidR="007A0536" w:rsidRPr="00F45DB4">
        <w:rPr>
          <w:rFonts w:cs="Times New Roman"/>
          <w:szCs w:val="24"/>
        </w:rPr>
        <w:t>r</w:t>
      </w:r>
      <w:r w:rsidR="006C03AE" w:rsidRPr="00F45DB4">
        <w:rPr>
          <w:rFonts w:cs="Times New Roman"/>
          <w:szCs w:val="24"/>
        </w:rPr>
        <w:t xml:space="preserve">etail </w:t>
      </w:r>
      <w:r w:rsidR="00836192" w:rsidRPr="00F45DB4">
        <w:rPr>
          <w:rFonts w:cs="Times New Roman"/>
          <w:szCs w:val="24"/>
        </w:rPr>
        <w:t xml:space="preserve">hydrogen refueling </w:t>
      </w:r>
      <w:r w:rsidR="000E15C3" w:rsidRPr="00F45DB4">
        <w:rPr>
          <w:rFonts w:cs="Times New Roman"/>
          <w:szCs w:val="24"/>
        </w:rPr>
        <w:t xml:space="preserve">station </w:t>
      </w:r>
      <w:r w:rsidR="006C03AE" w:rsidRPr="00F45DB4">
        <w:rPr>
          <w:rFonts w:cs="Times New Roman"/>
          <w:szCs w:val="24"/>
        </w:rPr>
        <w:t xml:space="preserve">for light duty vehicles </w:t>
      </w:r>
      <w:r w:rsidR="001B3136" w:rsidRPr="00F45DB4">
        <w:rPr>
          <w:rFonts w:cs="Times New Roman"/>
          <w:szCs w:val="24"/>
        </w:rPr>
        <w:t>no more than</w:t>
      </w:r>
      <w:r w:rsidR="00836192" w:rsidRPr="00F45DB4">
        <w:rPr>
          <w:rFonts w:cs="Times New Roman"/>
          <w:szCs w:val="24"/>
        </w:rPr>
        <w:t xml:space="preserve"> </w:t>
      </w:r>
      <w:r w:rsidR="007A79E0" w:rsidRPr="00F45DB4">
        <w:rPr>
          <w:rFonts w:cs="Times New Roman"/>
          <w:szCs w:val="24"/>
        </w:rPr>
        <w:t>180</w:t>
      </w:r>
      <w:r w:rsidR="005A2E6E" w:rsidRPr="00F45DB4">
        <w:rPr>
          <w:rFonts w:cs="Times New Roman"/>
          <w:szCs w:val="24"/>
        </w:rPr>
        <w:t xml:space="preserve"> days after becom</w:t>
      </w:r>
      <w:r w:rsidR="00836192" w:rsidRPr="00F45DB4">
        <w:rPr>
          <w:rFonts w:cs="Times New Roman"/>
          <w:szCs w:val="24"/>
        </w:rPr>
        <w:t xml:space="preserve">ing an </w:t>
      </w:r>
      <w:r w:rsidR="007A0536" w:rsidRPr="00F45DB4">
        <w:rPr>
          <w:rFonts w:cs="Times New Roman"/>
          <w:szCs w:val="24"/>
        </w:rPr>
        <w:t>o</w:t>
      </w:r>
      <w:r w:rsidR="005A2E6E" w:rsidRPr="00F45DB4">
        <w:rPr>
          <w:rFonts w:cs="Times New Roman"/>
          <w:szCs w:val="24"/>
        </w:rPr>
        <w:t xml:space="preserve">perational </w:t>
      </w:r>
      <w:r w:rsidR="00836192" w:rsidRPr="00F45DB4">
        <w:rPr>
          <w:rFonts w:cs="Times New Roman"/>
          <w:szCs w:val="24"/>
        </w:rPr>
        <w:t>hydrogen refueling station</w:t>
      </w:r>
      <w:r w:rsidR="007A0536" w:rsidRPr="00F45DB4">
        <w:rPr>
          <w:rFonts w:cs="Times New Roman"/>
          <w:szCs w:val="24"/>
        </w:rPr>
        <w:t xml:space="preserve"> </w:t>
      </w:r>
      <w:r w:rsidR="00FB31AA" w:rsidRPr="00F45DB4">
        <w:rPr>
          <w:rFonts w:cs="Times New Roman"/>
          <w:szCs w:val="24"/>
        </w:rPr>
        <w:t>(</w:t>
      </w:r>
      <w:r w:rsidR="007A0536" w:rsidRPr="00F45DB4">
        <w:rPr>
          <w:rFonts w:cs="Times New Roman"/>
          <w:szCs w:val="24"/>
        </w:rPr>
        <w:t>Section II</w:t>
      </w:r>
      <w:r w:rsidR="00FB31AA" w:rsidRPr="00F45DB4">
        <w:rPr>
          <w:rFonts w:cs="Times New Roman"/>
          <w:szCs w:val="24"/>
        </w:rPr>
        <w:t>)</w:t>
      </w:r>
      <w:r w:rsidR="00836192" w:rsidRPr="00F45DB4">
        <w:rPr>
          <w:rFonts w:cs="Times New Roman"/>
          <w:szCs w:val="24"/>
        </w:rPr>
        <w:t>.</w:t>
      </w:r>
    </w:p>
    <w:p w:rsidR="005740D4" w:rsidRPr="00F45DB4" w:rsidRDefault="005740D4" w:rsidP="00BF1E1A">
      <w:pPr>
        <w:keepLines w:val="0"/>
        <w:spacing w:after="0"/>
        <w:ind w:left="1440"/>
        <w:rPr>
          <w:rFonts w:cs="Times New Roman"/>
          <w:szCs w:val="24"/>
        </w:rPr>
      </w:pPr>
    </w:p>
    <w:p w:rsidR="00DE59EC" w:rsidRPr="00F45DB4" w:rsidRDefault="006C03AE" w:rsidP="004708EC">
      <w:pPr>
        <w:keepLines w:val="0"/>
        <w:numPr>
          <w:ilvl w:val="0"/>
          <w:numId w:val="56"/>
        </w:numPr>
        <w:spacing w:after="0"/>
        <w:ind w:left="2160" w:hanging="720"/>
      </w:pPr>
      <w:r w:rsidRPr="00F45DB4">
        <w:t>The SAE J2601 H70</w:t>
      </w:r>
      <w:r w:rsidR="00902B5D" w:rsidRPr="00F45DB4">
        <w:t>-</w:t>
      </w:r>
      <w:r w:rsidR="006C1378" w:rsidRPr="00F45DB4">
        <w:t xml:space="preserve">T40 </w:t>
      </w:r>
      <w:r w:rsidR="00EE1334" w:rsidRPr="00F45DB4">
        <w:t>o</w:t>
      </w:r>
      <w:r w:rsidR="00836192" w:rsidRPr="00F45DB4">
        <w:t xml:space="preserve">pen </w:t>
      </w:r>
      <w:r w:rsidR="00EE1334" w:rsidRPr="00F45DB4">
        <w:t>r</w:t>
      </w:r>
      <w:r w:rsidR="00836192" w:rsidRPr="00F45DB4">
        <w:t xml:space="preserve">etail </w:t>
      </w:r>
      <w:r w:rsidRPr="00F45DB4">
        <w:t>station</w:t>
      </w:r>
      <w:r w:rsidR="006C1378" w:rsidRPr="00F45DB4">
        <w:t xml:space="preserve"> shall conform</w:t>
      </w:r>
      <w:r w:rsidRPr="00F45DB4">
        <w:t xml:space="preserve"> to all applicable codes,</w:t>
      </w:r>
      <w:r w:rsidR="0050582C" w:rsidRPr="00F45DB4">
        <w:t xml:space="preserve"> </w:t>
      </w:r>
      <w:r w:rsidRPr="00F45DB4">
        <w:t>regulations</w:t>
      </w:r>
      <w:r w:rsidR="0050582C" w:rsidRPr="00F45DB4">
        <w:t>,</w:t>
      </w:r>
      <w:r w:rsidRPr="00F45DB4">
        <w:t xml:space="preserve"> and approved interface standards (fueling protocols, fuel quality, metrology, </w:t>
      </w:r>
      <w:r w:rsidR="00836192" w:rsidRPr="00F45DB4">
        <w:t xml:space="preserve">and </w:t>
      </w:r>
      <w:r w:rsidRPr="00F45DB4">
        <w:t>permits).</w:t>
      </w:r>
    </w:p>
    <w:p w:rsidR="006C03AE" w:rsidRPr="00F45DB4" w:rsidRDefault="006C03AE" w:rsidP="00263E6B">
      <w:pPr>
        <w:keepLines w:val="0"/>
        <w:spacing w:after="0"/>
        <w:ind w:left="2160"/>
      </w:pPr>
    </w:p>
    <w:p w:rsidR="006C03AE" w:rsidRPr="00F45DB4" w:rsidRDefault="006C03AE" w:rsidP="004708EC">
      <w:pPr>
        <w:keepLines w:val="0"/>
        <w:numPr>
          <w:ilvl w:val="0"/>
          <w:numId w:val="56"/>
        </w:numPr>
        <w:spacing w:after="0"/>
        <w:ind w:left="2160" w:hanging="720"/>
        <w:rPr>
          <w:rFonts w:cs="Times New Roman"/>
          <w:szCs w:val="24"/>
        </w:rPr>
      </w:pPr>
      <w:r w:rsidRPr="00F45DB4">
        <w:rPr>
          <w:rFonts w:cs="Times New Roman"/>
          <w:szCs w:val="24"/>
        </w:rPr>
        <w:t>The SAE J2601 H70</w:t>
      </w:r>
      <w:r w:rsidR="00902B5D" w:rsidRPr="00F45DB4">
        <w:rPr>
          <w:rFonts w:cs="Times New Roman"/>
          <w:szCs w:val="24"/>
        </w:rPr>
        <w:t>-</w:t>
      </w:r>
      <w:r w:rsidR="006C1378" w:rsidRPr="00F45DB4">
        <w:rPr>
          <w:rFonts w:cs="Times New Roman"/>
          <w:szCs w:val="24"/>
        </w:rPr>
        <w:t xml:space="preserve">T40 </w:t>
      </w:r>
      <w:r w:rsidR="00EE1334" w:rsidRPr="00F45DB4">
        <w:rPr>
          <w:rFonts w:cs="Times New Roman"/>
          <w:szCs w:val="24"/>
        </w:rPr>
        <w:t>o</w:t>
      </w:r>
      <w:r w:rsidR="00836192" w:rsidRPr="00F45DB4">
        <w:rPr>
          <w:rFonts w:cs="Times New Roman"/>
          <w:szCs w:val="24"/>
        </w:rPr>
        <w:t xml:space="preserve">pen </w:t>
      </w:r>
      <w:r w:rsidR="00EE1334" w:rsidRPr="00F45DB4">
        <w:rPr>
          <w:rFonts w:cs="Times New Roman"/>
          <w:szCs w:val="24"/>
        </w:rPr>
        <w:t>r</w:t>
      </w:r>
      <w:r w:rsidR="00836192" w:rsidRPr="00F45DB4">
        <w:rPr>
          <w:rFonts w:cs="Times New Roman"/>
          <w:szCs w:val="24"/>
        </w:rPr>
        <w:t xml:space="preserve">etail </w:t>
      </w:r>
      <w:r w:rsidRPr="00F45DB4">
        <w:rPr>
          <w:rFonts w:cs="Times New Roman"/>
          <w:szCs w:val="24"/>
        </w:rPr>
        <w:t xml:space="preserve">station </w:t>
      </w:r>
      <w:r w:rsidR="006C1378" w:rsidRPr="00F45DB4">
        <w:rPr>
          <w:rFonts w:cs="Times New Roman"/>
          <w:szCs w:val="24"/>
        </w:rPr>
        <w:t xml:space="preserve">shall </w:t>
      </w:r>
      <w:r w:rsidRPr="00F45DB4">
        <w:rPr>
          <w:rFonts w:cs="Times New Roman"/>
          <w:szCs w:val="24"/>
        </w:rPr>
        <w:t>use a public point of sale terminal that accepts major credit, debit</w:t>
      </w:r>
      <w:r w:rsidR="00E42158" w:rsidRPr="00F45DB4">
        <w:rPr>
          <w:rFonts w:cs="Times New Roman"/>
          <w:szCs w:val="24"/>
        </w:rPr>
        <w:t>,</w:t>
      </w:r>
      <w:r w:rsidRPr="00F45DB4">
        <w:rPr>
          <w:rFonts w:cs="Times New Roman"/>
          <w:szCs w:val="24"/>
        </w:rPr>
        <w:t xml:space="preserve"> and fleet cards.</w:t>
      </w:r>
    </w:p>
    <w:p w:rsidR="00DE59EC" w:rsidRPr="00F45DB4" w:rsidRDefault="00DE59EC" w:rsidP="00263E6B">
      <w:pPr>
        <w:keepLines w:val="0"/>
        <w:spacing w:after="0"/>
        <w:ind w:left="2160"/>
        <w:rPr>
          <w:rFonts w:cs="Times New Roman"/>
          <w:szCs w:val="24"/>
        </w:rPr>
      </w:pPr>
    </w:p>
    <w:p w:rsidR="006C03AE" w:rsidRPr="00F45DB4" w:rsidRDefault="006C03AE" w:rsidP="004708EC">
      <w:pPr>
        <w:keepLines w:val="0"/>
        <w:numPr>
          <w:ilvl w:val="0"/>
          <w:numId w:val="56"/>
        </w:numPr>
        <w:spacing w:after="0"/>
        <w:ind w:left="2160" w:hanging="720"/>
        <w:rPr>
          <w:rFonts w:cs="Times New Roman"/>
          <w:szCs w:val="24"/>
        </w:rPr>
      </w:pPr>
      <w:r w:rsidRPr="00F45DB4">
        <w:rPr>
          <w:rFonts w:cs="Times New Roman"/>
          <w:szCs w:val="24"/>
        </w:rPr>
        <w:t>The SAE J2601 H70</w:t>
      </w:r>
      <w:r w:rsidR="0009314D" w:rsidRPr="00F45DB4">
        <w:rPr>
          <w:rFonts w:cs="Times New Roman"/>
          <w:szCs w:val="24"/>
        </w:rPr>
        <w:t>-</w:t>
      </w:r>
      <w:r w:rsidR="006C1378" w:rsidRPr="00F45DB4">
        <w:rPr>
          <w:rFonts w:cs="Times New Roman"/>
          <w:szCs w:val="24"/>
        </w:rPr>
        <w:t xml:space="preserve">T40 </w:t>
      </w:r>
      <w:r w:rsidR="00EE1334" w:rsidRPr="00F45DB4">
        <w:rPr>
          <w:rFonts w:cs="Times New Roman"/>
          <w:szCs w:val="24"/>
        </w:rPr>
        <w:t>o</w:t>
      </w:r>
      <w:r w:rsidR="00836192" w:rsidRPr="00F45DB4">
        <w:rPr>
          <w:rFonts w:cs="Times New Roman"/>
          <w:szCs w:val="24"/>
        </w:rPr>
        <w:t xml:space="preserve">pen </w:t>
      </w:r>
      <w:r w:rsidR="00EE1334" w:rsidRPr="00F45DB4">
        <w:rPr>
          <w:rFonts w:cs="Times New Roman"/>
          <w:szCs w:val="24"/>
        </w:rPr>
        <w:t>r</w:t>
      </w:r>
      <w:r w:rsidR="00836192" w:rsidRPr="00F45DB4">
        <w:rPr>
          <w:rFonts w:cs="Times New Roman"/>
          <w:szCs w:val="24"/>
        </w:rPr>
        <w:t xml:space="preserve">etail </w:t>
      </w:r>
      <w:r w:rsidRPr="00F45DB4">
        <w:rPr>
          <w:rFonts w:cs="Times New Roman"/>
          <w:szCs w:val="24"/>
        </w:rPr>
        <w:t xml:space="preserve">station </w:t>
      </w:r>
      <w:r w:rsidR="006C1378" w:rsidRPr="00F45DB4">
        <w:rPr>
          <w:rFonts w:cs="Times New Roman"/>
          <w:szCs w:val="24"/>
        </w:rPr>
        <w:t xml:space="preserve">shall be </w:t>
      </w:r>
      <w:r w:rsidRPr="00F45DB4">
        <w:rPr>
          <w:rFonts w:cs="Times New Roman"/>
          <w:szCs w:val="24"/>
        </w:rPr>
        <w:t>open to the public</w:t>
      </w:r>
      <w:r w:rsidR="00E42158" w:rsidRPr="00F45DB4">
        <w:rPr>
          <w:rFonts w:cs="Times New Roman"/>
          <w:szCs w:val="24"/>
        </w:rPr>
        <w:t>,</w:t>
      </w:r>
      <w:r w:rsidRPr="00F45DB4">
        <w:rPr>
          <w:rFonts w:cs="Times New Roman"/>
          <w:szCs w:val="24"/>
        </w:rPr>
        <w:t xml:space="preserve"> meaning no access cards</w:t>
      </w:r>
      <w:r w:rsidR="00E42158" w:rsidRPr="00F45DB4">
        <w:rPr>
          <w:rFonts w:cs="Times New Roman"/>
          <w:szCs w:val="24"/>
        </w:rPr>
        <w:t xml:space="preserve"> or </w:t>
      </w:r>
      <w:r w:rsidR="00836192" w:rsidRPr="00F45DB4">
        <w:rPr>
          <w:rFonts w:cs="Times New Roman"/>
          <w:szCs w:val="24"/>
        </w:rPr>
        <w:t>personal identification (</w:t>
      </w:r>
      <w:r w:rsidR="00E42158" w:rsidRPr="00F45DB4">
        <w:rPr>
          <w:rFonts w:cs="Times New Roman"/>
          <w:szCs w:val="24"/>
        </w:rPr>
        <w:t>PIN</w:t>
      </w:r>
      <w:r w:rsidR="00836192" w:rsidRPr="00F45DB4">
        <w:rPr>
          <w:rFonts w:cs="Times New Roman"/>
          <w:szCs w:val="24"/>
        </w:rPr>
        <w:t>)</w:t>
      </w:r>
      <w:r w:rsidR="00E42158" w:rsidRPr="00F45DB4">
        <w:rPr>
          <w:rFonts w:cs="Times New Roman"/>
          <w:szCs w:val="24"/>
        </w:rPr>
        <w:t xml:space="preserve"> codes</w:t>
      </w:r>
      <w:r w:rsidRPr="00F45DB4">
        <w:rPr>
          <w:rFonts w:cs="Times New Roman"/>
          <w:szCs w:val="24"/>
        </w:rPr>
        <w:t xml:space="preserve"> </w:t>
      </w:r>
      <w:r w:rsidR="00836192" w:rsidRPr="00F45DB4">
        <w:rPr>
          <w:rFonts w:cs="Times New Roman"/>
          <w:szCs w:val="24"/>
        </w:rPr>
        <w:t xml:space="preserve">are </w:t>
      </w:r>
      <w:r w:rsidRPr="00F45DB4">
        <w:rPr>
          <w:rFonts w:cs="Times New Roman"/>
          <w:szCs w:val="24"/>
        </w:rPr>
        <w:t>required</w:t>
      </w:r>
      <w:r w:rsidR="00836192" w:rsidRPr="00F45DB4">
        <w:rPr>
          <w:rFonts w:cs="Times New Roman"/>
          <w:szCs w:val="24"/>
        </w:rPr>
        <w:t xml:space="preserve"> for the station to dispense fuel, </w:t>
      </w:r>
      <w:r w:rsidR="00E42158" w:rsidRPr="00F45DB4">
        <w:rPr>
          <w:rFonts w:cs="Times New Roman"/>
          <w:szCs w:val="24"/>
        </w:rPr>
        <w:t>and</w:t>
      </w:r>
      <w:r w:rsidRPr="00F45DB4">
        <w:rPr>
          <w:rFonts w:cs="Times New Roman"/>
          <w:szCs w:val="24"/>
        </w:rPr>
        <w:t xml:space="preserve"> no formal</w:t>
      </w:r>
      <w:r w:rsidR="00836192" w:rsidRPr="00F45DB4">
        <w:rPr>
          <w:rFonts w:cs="Times New Roman"/>
          <w:szCs w:val="24"/>
        </w:rPr>
        <w:t xml:space="preserve"> or </w:t>
      </w:r>
      <w:r w:rsidRPr="00F45DB4">
        <w:rPr>
          <w:rFonts w:cs="Times New Roman"/>
          <w:szCs w:val="24"/>
        </w:rPr>
        <w:t>registered station training shall be required for individuals to use the hydrogen refueling station.</w:t>
      </w:r>
    </w:p>
    <w:p w:rsidR="00DE59EC" w:rsidRPr="00F45DB4" w:rsidRDefault="00DE59EC" w:rsidP="00263E6B">
      <w:pPr>
        <w:keepLines w:val="0"/>
        <w:spacing w:after="0"/>
        <w:ind w:left="2160"/>
        <w:rPr>
          <w:rFonts w:cs="Times New Roman"/>
          <w:szCs w:val="24"/>
        </w:rPr>
      </w:pPr>
    </w:p>
    <w:p w:rsidR="006C03AE" w:rsidRPr="00F45DB4" w:rsidRDefault="006C03AE" w:rsidP="004708EC">
      <w:pPr>
        <w:keepLines w:val="0"/>
        <w:numPr>
          <w:ilvl w:val="0"/>
          <w:numId w:val="56"/>
        </w:numPr>
        <w:spacing w:after="0"/>
        <w:ind w:left="2160" w:hanging="720"/>
        <w:rPr>
          <w:rFonts w:cs="Times New Roman"/>
          <w:szCs w:val="24"/>
        </w:rPr>
      </w:pPr>
      <w:r w:rsidRPr="00F45DB4">
        <w:rPr>
          <w:rFonts w:cs="Times New Roman"/>
          <w:szCs w:val="24"/>
        </w:rPr>
        <w:t>The SAE J2601 H70</w:t>
      </w:r>
      <w:r w:rsidR="00DC7436" w:rsidRPr="00F45DB4">
        <w:rPr>
          <w:rFonts w:cs="Times New Roman"/>
          <w:szCs w:val="24"/>
        </w:rPr>
        <w:t>-</w:t>
      </w:r>
      <w:r w:rsidR="006C1378" w:rsidRPr="00F45DB4">
        <w:rPr>
          <w:rFonts w:cs="Times New Roman"/>
          <w:szCs w:val="24"/>
        </w:rPr>
        <w:t xml:space="preserve">T40 </w:t>
      </w:r>
      <w:r w:rsidR="00EE1334" w:rsidRPr="00F45DB4">
        <w:rPr>
          <w:rFonts w:cs="Times New Roman"/>
          <w:szCs w:val="24"/>
        </w:rPr>
        <w:t>o</w:t>
      </w:r>
      <w:r w:rsidR="00836192" w:rsidRPr="00F45DB4">
        <w:rPr>
          <w:rFonts w:cs="Times New Roman"/>
          <w:szCs w:val="24"/>
        </w:rPr>
        <w:t xml:space="preserve">pen </w:t>
      </w:r>
      <w:r w:rsidR="00EE1334" w:rsidRPr="00F45DB4">
        <w:rPr>
          <w:rFonts w:cs="Times New Roman"/>
          <w:szCs w:val="24"/>
        </w:rPr>
        <w:t>r</w:t>
      </w:r>
      <w:r w:rsidR="00836192" w:rsidRPr="00F45DB4">
        <w:rPr>
          <w:rFonts w:cs="Times New Roman"/>
          <w:szCs w:val="24"/>
        </w:rPr>
        <w:t xml:space="preserve">etail </w:t>
      </w:r>
      <w:r w:rsidRPr="00F45DB4">
        <w:rPr>
          <w:rFonts w:cs="Times New Roman"/>
          <w:szCs w:val="24"/>
        </w:rPr>
        <w:t xml:space="preserve">station </w:t>
      </w:r>
      <w:r w:rsidR="006C1378" w:rsidRPr="00F45DB4">
        <w:rPr>
          <w:rFonts w:cs="Times New Roman"/>
          <w:szCs w:val="24"/>
        </w:rPr>
        <w:t xml:space="preserve">shall </w:t>
      </w:r>
      <w:r w:rsidRPr="00F45DB4">
        <w:rPr>
          <w:rFonts w:cs="Times New Roman"/>
          <w:szCs w:val="24"/>
        </w:rPr>
        <w:t>meet all of the Minimum Technical Requirements</w:t>
      </w:r>
      <w:r w:rsidR="00DC7436" w:rsidRPr="00F45DB4">
        <w:rPr>
          <w:rFonts w:cs="Times New Roman"/>
          <w:szCs w:val="24"/>
        </w:rPr>
        <w:t xml:space="preserve"> (Section VI)</w:t>
      </w:r>
      <w:r w:rsidRPr="00F45DB4">
        <w:rPr>
          <w:rFonts w:cs="Times New Roman"/>
          <w:szCs w:val="24"/>
        </w:rPr>
        <w:t>.</w:t>
      </w:r>
    </w:p>
    <w:p w:rsidR="005740D4" w:rsidRPr="00F45DB4" w:rsidRDefault="005740D4" w:rsidP="00BF1E1A">
      <w:pPr>
        <w:keepLines w:val="0"/>
        <w:spacing w:after="0"/>
        <w:ind w:left="1440"/>
        <w:rPr>
          <w:rFonts w:cs="Times New Roman"/>
          <w:szCs w:val="24"/>
        </w:rPr>
      </w:pPr>
    </w:p>
    <w:p w:rsidR="00563A9D" w:rsidRPr="00F45DB4" w:rsidRDefault="006C03AE" w:rsidP="00BF1E1A">
      <w:pPr>
        <w:keepLines w:val="0"/>
        <w:spacing w:after="0"/>
        <w:ind w:left="1440"/>
        <w:rPr>
          <w:rFonts w:cs="Times New Roman"/>
          <w:szCs w:val="24"/>
        </w:rPr>
      </w:pPr>
      <w:r w:rsidRPr="00F45DB4">
        <w:rPr>
          <w:rFonts w:cs="Times New Roman"/>
          <w:szCs w:val="24"/>
        </w:rPr>
        <w:lastRenderedPageBreak/>
        <w:t xml:space="preserve">The </w:t>
      </w:r>
      <w:r w:rsidR="00EE1334" w:rsidRPr="00F45DB4">
        <w:rPr>
          <w:rFonts w:cs="Times New Roman"/>
          <w:szCs w:val="24"/>
        </w:rPr>
        <w:t>o</w:t>
      </w:r>
      <w:r w:rsidR="00836192" w:rsidRPr="00F45DB4">
        <w:rPr>
          <w:rFonts w:cs="Times New Roman"/>
          <w:szCs w:val="24"/>
        </w:rPr>
        <w:t>pen</w:t>
      </w:r>
      <w:r w:rsidR="005741CE" w:rsidRPr="00F45DB4">
        <w:rPr>
          <w:rFonts w:cs="Times New Roman"/>
          <w:strike/>
          <w:szCs w:val="24"/>
        </w:rPr>
        <w:t>-</w:t>
      </w:r>
      <w:r w:rsidR="00EE1334" w:rsidRPr="00F45DB4">
        <w:rPr>
          <w:rFonts w:cs="Times New Roman"/>
          <w:szCs w:val="24"/>
        </w:rPr>
        <w:t>r</w:t>
      </w:r>
      <w:r w:rsidR="00836192" w:rsidRPr="00F45DB4">
        <w:rPr>
          <w:rFonts w:cs="Times New Roman"/>
          <w:szCs w:val="24"/>
        </w:rPr>
        <w:t xml:space="preserve">etail </w:t>
      </w:r>
      <w:r w:rsidR="00EE1334" w:rsidRPr="00F45DB4">
        <w:rPr>
          <w:rFonts w:cs="Times New Roman"/>
          <w:szCs w:val="24"/>
        </w:rPr>
        <w:t xml:space="preserve">hydrogen refueling </w:t>
      </w:r>
      <w:r w:rsidRPr="00F45DB4">
        <w:rPr>
          <w:rFonts w:cs="Times New Roman"/>
          <w:szCs w:val="24"/>
        </w:rPr>
        <w:t xml:space="preserve">station </w:t>
      </w:r>
      <w:r w:rsidR="00EE1334" w:rsidRPr="00F45DB4">
        <w:rPr>
          <w:rFonts w:cs="Times New Roman"/>
          <w:szCs w:val="24"/>
        </w:rPr>
        <w:t xml:space="preserve">funded under this solicitation </w:t>
      </w:r>
      <w:r w:rsidRPr="00F45DB4">
        <w:rPr>
          <w:rFonts w:cs="Times New Roman"/>
          <w:szCs w:val="24"/>
        </w:rPr>
        <w:t xml:space="preserve">shall remain </w:t>
      </w:r>
      <w:r w:rsidR="006B4B4F" w:rsidRPr="00F45DB4">
        <w:rPr>
          <w:rFonts w:cs="Times New Roman"/>
          <w:szCs w:val="24"/>
        </w:rPr>
        <w:t xml:space="preserve">functioning </w:t>
      </w:r>
      <w:r w:rsidRPr="00F45DB4">
        <w:rPr>
          <w:rFonts w:cs="Times New Roman"/>
          <w:szCs w:val="24"/>
        </w:rPr>
        <w:t>for a minimum of five years</w:t>
      </w:r>
      <w:r w:rsidR="00EE1334" w:rsidRPr="00F45DB4">
        <w:rPr>
          <w:rFonts w:cs="Times New Roman"/>
          <w:szCs w:val="24"/>
        </w:rPr>
        <w:t xml:space="preserve"> after becoming open</w:t>
      </w:r>
      <w:r w:rsidR="005741CE" w:rsidRPr="00F45DB4">
        <w:rPr>
          <w:rFonts w:cs="Times New Roman"/>
          <w:strike/>
          <w:szCs w:val="24"/>
        </w:rPr>
        <w:t>-</w:t>
      </w:r>
      <w:r w:rsidR="00EE1334" w:rsidRPr="00F45DB4">
        <w:rPr>
          <w:rFonts w:cs="Times New Roman"/>
          <w:szCs w:val="24"/>
        </w:rPr>
        <w:t>retail</w:t>
      </w:r>
      <w:r w:rsidRPr="00F45DB4">
        <w:rPr>
          <w:rFonts w:cs="Times New Roman"/>
          <w:szCs w:val="24"/>
        </w:rPr>
        <w:t>.</w:t>
      </w:r>
      <w:r w:rsidR="00836192" w:rsidRPr="00F45DB4">
        <w:rPr>
          <w:rFonts w:cs="Times New Roman"/>
          <w:szCs w:val="24"/>
        </w:rPr>
        <w:t xml:space="preserve"> </w:t>
      </w:r>
    </w:p>
    <w:p w:rsidR="00D038F7" w:rsidRPr="00F45DB4" w:rsidRDefault="00D038F7" w:rsidP="00BF1E1A">
      <w:pPr>
        <w:pStyle w:val="Heading2"/>
        <w:keepNext w:val="0"/>
        <w:keepLines w:val="0"/>
        <w:spacing w:before="0" w:after="0"/>
        <w:ind w:hanging="1800"/>
      </w:pPr>
      <w:bookmarkStart w:id="49" w:name="_Toc452541395"/>
      <w:r w:rsidRPr="00F45DB4">
        <w:t>Single Applicant Cap</w:t>
      </w:r>
      <w:bookmarkEnd w:id="49"/>
    </w:p>
    <w:p w:rsidR="00D038F7" w:rsidRPr="00F45DB4" w:rsidRDefault="00D038F7" w:rsidP="00BF1E1A">
      <w:pPr>
        <w:keepLines w:val="0"/>
        <w:spacing w:after="0"/>
        <w:ind w:left="1440"/>
      </w:pPr>
      <w:r w:rsidRPr="00F45DB4">
        <w:t xml:space="preserve">To promote market diversity, a single Applicant is eligible for no more than 60% of the total funds awarded under this solicitation. Funds awarded for O&amp;M </w:t>
      </w:r>
      <w:r w:rsidR="006B4B4F" w:rsidRPr="00F45DB4">
        <w:t>S</w:t>
      </w:r>
      <w:r w:rsidRPr="00F45DB4">
        <w:t xml:space="preserve">upport </w:t>
      </w:r>
      <w:r w:rsidR="006B4B4F" w:rsidRPr="00F45DB4">
        <w:t xml:space="preserve">Grants </w:t>
      </w:r>
      <w:r w:rsidRPr="00F45DB4">
        <w:t>do not count toward the Single Applicant Cap. The Energy Commission reserves the right to modify or eliminate this cap.</w:t>
      </w:r>
    </w:p>
    <w:p w:rsidR="005740D4" w:rsidRPr="00F45DB4" w:rsidRDefault="005740D4" w:rsidP="00BF1E1A">
      <w:pPr>
        <w:keepLines w:val="0"/>
        <w:spacing w:after="0"/>
        <w:ind w:left="1440"/>
      </w:pPr>
    </w:p>
    <w:p w:rsidR="00D038F7" w:rsidRPr="00F45DB4" w:rsidRDefault="00D038F7" w:rsidP="0062686F">
      <w:pPr>
        <w:pStyle w:val="Heading2"/>
        <w:keepLines w:val="0"/>
        <w:spacing w:before="0" w:after="0"/>
        <w:ind w:hanging="1800"/>
      </w:pPr>
      <w:bookmarkStart w:id="50" w:name="_Toc452541396"/>
      <w:r w:rsidRPr="00F45DB4">
        <w:t>Agreement Execution Deadline</w:t>
      </w:r>
      <w:bookmarkEnd w:id="50"/>
    </w:p>
    <w:p w:rsidR="00D038F7" w:rsidRPr="00F45DB4" w:rsidRDefault="00D038F7" w:rsidP="0062686F">
      <w:pPr>
        <w:keepNext/>
        <w:keepLines w:val="0"/>
        <w:spacing w:after="0"/>
        <w:ind w:left="1440"/>
      </w:pPr>
      <w:r w:rsidRPr="00F45DB4">
        <w:t>Funding agreements must be fully executed by the funding Recipient within 90 days of project approval at an Energy Commission business meeting. If this deadline is missed, the Energy Commission reserves the right to cancel the award and award funds to the next eligible project.</w:t>
      </w:r>
    </w:p>
    <w:p w:rsidR="005740D4" w:rsidRPr="00F45DB4" w:rsidRDefault="005740D4" w:rsidP="00BF1E1A">
      <w:pPr>
        <w:keepLines w:val="0"/>
        <w:spacing w:after="0"/>
        <w:ind w:left="1440"/>
      </w:pPr>
    </w:p>
    <w:p w:rsidR="00D038F7" w:rsidRPr="00F45DB4" w:rsidRDefault="00D038F7" w:rsidP="00BF1E1A">
      <w:pPr>
        <w:pStyle w:val="Heading2"/>
        <w:keepNext w:val="0"/>
        <w:keepLines w:val="0"/>
        <w:spacing w:before="0" w:after="0"/>
        <w:ind w:hanging="1800"/>
      </w:pPr>
      <w:bookmarkStart w:id="51" w:name="_Toc452541397"/>
      <w:r w:rsidRPr="00F45DB4">
        <w:t>Data Collection and Reporting Requirements</w:t>
      </w:r>
      <w:bookmarkEnd w:id="51"/>
    </w:p>
    <w:p w:rsidR="00D038F7" w:rsidRPr="00F45DB4" w:rsidRDefault="00D038F7" w:rsidP="00BF1E1A">
      <w:pPr>
        <w:keepLines w:val="0"/>
        <w:spacing w:after="0"/>
        <w:ind w:left="1440"/>
      </w:pPr>
      <w:r w:rsidRPr="00F45DB4">
        <w:t>Applicants awarded Cap-X funds and O&amp;M funds under this solicitation will be required to collect and submit station operation, maintenance, and performance data to the</w:t>
      </w:r>
      <w:r w:rsidR="005740D4" w:rsidRPr="00F45DB4">
        <w:t xml:space="preserve"> Energy Commission.</w:t>
      </w:r>
    </w:p>
    <w:p w:rsidR="005740D4" w:rsidRPr="00F45DB4" w:rsidRDefault="005740D4" w:rsidP="00BF1E1A">
      <w:pPr>
        <w:keepLines w:val="0"/>
        <w:spacing w:after="0"/>
        <w:ind w:left="1440"/>
      </w:pPr>
    </w:p>
    <w:p w:rsidR="002B07D2" w:rsidRPr="00F45DB4" w:rsidRDefault="00D038F7" w:rsidP="002B07D2">
      <w:pPr>
        <w:keepLines w:val="0"/>
        <w:spacing w:after="0"/>
        <w:ind w:left="1440"/>
        <w:rPr>
          <w:b/>
          <w:u w:val="single"/>
        </w:rPr>
      </w:pPr>
      <w:r w:rsidRPr="00F45DB4">
        <w:t xml:space="preserve">The specific data collection requirements will be contained in the agreement’s Scope of Work. </w:t>
      </w:r>
      <w:r w:rsidR="00D3192E" w:rsidRPr="00F45DB4">
        <w:t>Recipients will be required to</w:t>
      </w:r>
      <w:r w:rsidRPr="00F45DB4">
        <w:t xml:space="preserve"> report this data using the National Renewable Energy Laboratory (NREL) Data Collection Tool (Attachment </w:t>
      </w:r>
      <w:r w:rsidR="00C9367F" w:rsidRPr="0046434D">
        <w:t>1</w:t>
      </w:r>
      <w:r w:rsidR="00174729" w:rsidRPr="0046434D">
        <w:t>1</w:t>
      </w:r>
      <w:r w:rsidR="00747BEE" w:rsidRPr="0046434D">
        <w:t>, updated with optional fields</w:t>
      </w:r>
      <w:r w:rsidRPr="0046434D">
        <w:t>)</w:t>
      </w:r>
      <w:r w:rsidR="00D74C2C" w:rsidRPr="0046434D">
        <w:t xml:space="preserve">. </w:t>
      </w:r>
      <w:r w:rsidR="002B07D2" w:rsidRPr="0046434D">
        <w:t xml:space="preserve">Reporting data on the fields that contain </w:t>
      </w:r>
      <w:r w:rsidR="00327880" w:rsidRPr="0046434D">
        <w:t>purple</w:t>
      </w:r>
      <w:r w:rsidR="002B07D2" w:rsidRPr="0046434D">
        <w:t xml:space="preserve"> color is optional but highly encouraged.</w:t>
      </w:r>
    </w:p>
    <w:p w:rsidR="002B07D2" w:rsidRPr="00F45DB4" w:rsidRDefault="002B07D2" w:rsidP="00BF1E1A">
      <w:pPr>
        <w:keepLines w:val="0"/>
        <w:spacing w:after="0"/>
        <w:ind w:left="1440"/>
      </w:pPr>
    </w:p>
    <w:p w:rsidR="00FB0971" w:rsidRPr="00F45DB4" w:rsidRDefault="00FB0971" w:rsidP="00BF1E1A">
      <w:pPr>
        <w:keepLines w:val="0"/>
        <w:spacing w:after="0"/>
        <w:ind w:left="1440"/>
      </w:pPr>
      <w:r w:rsidRPr="00F45DB4">
        <w:t xml:space="preserve">If Applicants consider any of the information to be </w:t>
      </w:r>
      <w:r w:rsidR="00744798" w:rsidRPr="00F45DB4">
        <w:t>reported via</w:t>
      </w:r>
      <w:r w:rsidRPr="00F45DB4">
        <w:t xml:space="preserve"> the NREL Data Collection Tool confidential, per California Code of Regulations </w:t>
      </w:r>
      <w:r w:rsidR="00744798" w:rsidRPr="00F45DB4">
        <w:t>s</w:t>
      </w:r>
      <w:r w:rsidRPr="00F45DB4">
        <w:t>ection</w:t>
      </w:r>
      <w:r w:rsidR="00744798" w:rsidRPr="00F45DB4">
        <w:t>s</w:t>
      </w:r>
      <w:r w:rsidRPr="00F45DB4">
        <w:t xml:space="preserve"> 2505 et. seq., Applicants shall submit an Application for Confidential Designation prior to executing an agreement. A decision will be made by the Energy Commission’s Executive Director, in consultation with the Chief Counsel, as to whether the Energy Commission will keep the information confidential. Applicants should note that agreements resulting from this solicitation will require recipients to provide all the data requested in the NREL Data Collection Tool, regardless of confidentiality status. I.e., in the event that the Energy Commission determines that the information requested to be kept confidential is not confidential, recipients will still be required to provide that information per the NREL Data Collection Tool.</w:t>
      </w:r>
    </w:p>
    <w:p w:rsidR="005740D4" w:rsidRPr="00F45DB4" w:rsidRDefault="005740D4" w:rsidP="00BF1E1A">
      <w:pPr>
        <w:keepLines w:val="0"/>
        <w:spacing w:after="0"/>
        <w:ind w:left="1440"/>
      </w:pPr>
    </w:p>
    <w:p w:rsidR="00D038F7" w:rsidRDefault="00D038F7" w:rsidP="00BF1E1A">
      <w:pPr>
        <w:keepLines w:val="0"/>
        <w:spacing w:after="0"/>
        <w:ind w:left="1440"/>
      </w:pPr>
      <w:r w:rsidRPr="00F45DB4">
        <w:t xml:space="preserve">Stations receiving an O&amp;M </w:t>
      </w:r>
      <w:r w:rsidR="00C12148" w:rsidRPr="00F45DB4">
        <w:t>S</w:t>
      </w:r>
      <w:r w:rsidRPr="00F45DB4">
        <w:t xml:space="preserve">upport </w:t>
      </w:r>
      <w:r w:rsidR="00C12148" w:rsidRPr="00F45DB4">
        <w:t>G</w:t>
      </w:r>
      <w:r w:rsidRPr="00F45DB4">
        <w:t>rant shall collect and report data for 3 years after the station becomes ope</w:t>
      </w:r>
      <w:r w:rsidR="00D2467D" w:rsidRPr="00F45DB4">
        <w:t>rational</w:t>
      </w:r>
      <w:r w:rsidRPr="00F45DB4">
        <w:t xml:space="preserve">. Should a station only receive a Cap-X grant and no O&amp;M </w:t>
      </w:r>
      <w:r w:rsidR="00C12148" w:rsidRPr="00F45DB4">
        <w:t>Support G</w:t>
      </w:r>
      <w:r w:rsidRPr="00F45DB4">
        <w:t>rant, the data collection requirement, at a minimum, shall be one year after the station becomes ope</w:t>
      </w:r>
      <w:r w:rsidR="00D2467D" w:rsidRPr="00F45DB4">
        <w:t>rational</w:t>
      </w:r>
      <w:r w:rsidRPr="00F45DB4">
        <w:t>.</w:t>
      </w:r>
      <w:r w:rsidR="00E34C65" w:rsidRPr="00F45DB4">
        <w:t xml:space="preserve"> </w:t>
      </w:r>
    </w:p>
    <w:p w:rsidR="005740D4" w:rsidRPr="00F45DB4" w:rsidRDefault="005740D4" w:rsidP="00BF1E1A">
      <w:pPr>
        <w:keepLines w:val="0"/>
        <w:spacing w:after="0"/>
        <w:ind w:left="1440"/>
      </w:pPr>
    </w:p>
    <w:p w:rsidR="00D038F7" w:rsidRPr="00F45DB4" w:rsidRDefault="00D038F7" w:rsidP="00BF1E1A">
      <w:pPr>
        <w:pStyle w:val="Heading2"/>
        <w:keepNext w:val="0"/>
        <w:keepLines w:val="0"/>
        <w:spacing w:before="0" w:after="0"/>
        <w:ind w:hanging="1800"/>
      </w:pPr>
      <w:bookmarkStart w:id="52" w:name="_Toc452541398"/>
      <w:r w:rsidRPr="00F45DB4">
        <w:t>Enforcement of Proposed Station Locations</w:t>
      </w:r>
      <w:bookmarkEnd w:id="52"/>
    </w:p>
    <w:p w:rsidR="00D038F7" w:rsidRPr="00F45DB4" w:rsidRDefault="00D038F7" w:rsidP="00BF1E1A">
      <w:pPr>
        <w:keepLines w:val="0"/>
        <w:spacing w:after="0"/>
        <w:ind w:left="1440" w:right="-14"/>
        <w:rPr>
          <w:b/>
          <w:i/>
        </w:rPr>
      </w:pPr>
      <w:r w:rsidRPr="00F45DB4">
        <w:t xml:space="preserve">Applicants are strongly advised to only submit funding applications for locations where the Applicant has site control and assurance that the station can be successfully constructed. The Energy Commission reserves the right to </w:t>
      </w:r>
      <w:r w:rsidRPr="00F45DB4">
        <w:lastRenderedPageBreak/>
        <w:t>cancel a proposed award or funding agreement if the proposed location of the station becomes unviable for any reason. Funding from terminated agreements may be utilized to fund the next eligible proposal under this solicitation.</w:t>
      </w:r>
      <w:r w:rsidR="00B05556" w:rsidRPr="00F45DB4">
        <w:t xml:space="preserve"> </w:t>
      </w:r>
    </w:p>
    <w:p w:rsidR="00F91083" w:rsidRPr="00F45DB4" w:rsidRDefault="00F91083" w:rsidP="00BF1E1A">
      <w:pPr>
        <w:keepLines w:val="0"/>
        <w:spacing w:after="0"/>
        <w:ind w:left="1440" w:right="-14"/>
      </w:pPr>
    </w:p>
    <w:p w:rsidR="00D038F7" w:rsidRPr="00F45DB4" w:rsidRDefault="00D038F7" w:rsidP="00BF1E1A">
      <w:pPr>
        <w:pStyle w:val="Heading2"/>
        <w:keepNext w:val="0"/>
        <w:keepLines w:val="0"/>
        <w:spacing w:before="0" w:after="0"/>
        <w:ind w:hanging="1800"/>
      </w:pPr>
      <w:bookmarkStart w:id="53" w:name="_Toc452541399"/>
      <w:r w:rsidRPr="00F45DB4">
        <w:t xml:space="preserve">Enforcement of </w:t>
      </w:r>
      <w:r w:rsidR="005F1947" w:rsidRPr="00F45DB4">
        <w:rPr>
          <w:lang w:val="en-US"/>
        </w:rPr>
        <w:t>Critical Milestones</w:t>
      </w:r>
      <w:bookmarkEnd w:id="53"/>
    </w:p>
    <w:p w:rsidR="0097276A" w:rsidRDefault="0097276A" w:rsidP="00891D38">
      <w:pPr>
        <w:keepLines w:val="0"/>
        <w:autoSpaceDE w:val="0"/>
        <w:autoSpaceDN w:val="0"/>
        <w:spacing w:after="0"/>
        <w:ind w:left="1440"/>
        <w:rPr>
          <w:rFonts w:hint="eastAsia"/>
          <w:color w:val="000000"/>
          <w:szCs w:val="24"/>
          <w:lang w:eastAsia="ja-JP"/>
        </w:rPr>
      </w:pPr>
      <w:r w:rsidRPr="00F45DB4">
        <w:rPr>
          <w:szCs w:val="24"/>
        </w:rPr>
        <w:t>Time is of the essence in project completion. Therefore, to incentivize and ensure timely project completion,</w:t>
      </w:r>
      <w:r w:rsidRPr="00F45DB4">
        <w:rPr>
          <w:color w:val="000000"/>
          <w:szCs w:val="24"/>
        </w:rPr>
        <w:t xml:space="preserve"> in addition to meeting other Agreement requirements, the Recipient must complete certain activities by certain dates in order to receive payment by the Commission under an agreement resulting from this solicitation. </w:t>
      </w:r>
      <w:r w:rsidR="00D33B24" w:rsidRPr="00F45DB4">
        <w:rPr>
          <w:color w:val="000000"/>
          <w:szCs w:val="24"/>
        </w:rPr>
        <w:t>(Attachment 14, Special Terms and Conditions)</w:t>
      </w:r>
      <w:r w:rsidRPr="00F45DB4">
        <w:rPr>
          <w:color w:val="000000"/>
          <w:szCs w:val="24"/>
        </w:rPr>
        <w:t xml:space="preserve"> </w:t>
      </w:r>
    </w:p>
    <w:p w:rsidR="002B57C5" w:rsidRPr="00F45DB4" w:rsidRDefault="002B57C5" w:rsidP="00891D38">
      <w:pPr>
        <w:keepLines w:val="0"/>
        <w:autoSpaceDE w:val="0"/>
        <w:autoSpaceDN w:val="0"/>
        <w:spacing w:after="0"/>
        <w:ind w:left="1440"/>
        <w:rPr>
          <w:rFonts w:hint="eastAsia"/>
          <w:color w:val="000000"/>
          <w:szCs w:val="24"/>
          <w:lang w:eastAsia="ja-JP"/>
        </w:rPr>
      </w:pPr>
    </w:p>
    <w:p w:rsidR="00ED1BAB" w:rsidRPr="0046434D" w:rsidRDefault="00B21FC3" w:rsidP="00536D0F">
      <w:pPr>
        <w:numPr>
          <w:ilvl w:val="0"/>
          <w:numId w:val="102"/>
        </w:numPr>
        <w:autoSpaceDE w:val="0"/>
        <w:autoSpaceDN w:val="0"/>
        <w:spacing w:after="0"/>
        <w:rPr>
          <w:rFonts w:eastAsia="Calibri"/>
          <w:color w:val="000000"/>
          <w:szCs w:val="24"/>
        </w:rPr>
      </w:pPr>
      <w:r w:rsidRPr="0046434D">
        <w:rPr>
          <w:rFonts w:eastAsia="Calibri"/>
          <w:color w:val="000000"/>
          <w:szCs w:val="24"/>
        </w:rPr>
        <w:t xml:space="preserve">Definition of </w:t>
      </w:r>
      <w:r w:rsidR="00ED1BAB" w:rsidRPr="0046434D">
        <w:rPr>
          <w:rFonts w:eastAsia="Calibri"/>
          <w:color w:val="000000"/>
          <w:szCs w:val="24"/>
        </w:rPr>
        <w:t>Critical Milestones</w:t>
      </w:r>
    </w:p>
    <w:p w:rsidR="00946A4C" w:rsidRPr="0046434D" w:rsidRDefault="00946A4C" w:rsidP="00891D38">
      <w:pPr>
        <w:autoSpaceDE w:val="0"/>
        <w:autoSpaceDN w:val="0"/>
        <w:spacing w:after="0"/>
        <w:ind w:left="1440"/>
        <w:rPr>
          <w:rFonts w:eastAsia="Calibri"/>
          <w:i/>
          <w:color w:val="000000"/>
          <w:szCs w:val="24"/>
        </w:rPr>
      </w:pPr>
    </w:p>
    <w:p w:rsidR="001E1332" w:rsidRPr="0046434D" w:rsidRDefault="001E1332" w:rsidP="001E1332">
      <w:pPr>
        <w:keepNext/>
        <w:numPr>
          <w:ilvl w:val="2"/>
          <w:numId w:val="43"/>
        </w:numPr>
        <w:spacing w:after="0"/>
        <w:ind w:left="2520"/>
        <w:rPr>
          <w:color w:val="000000"/>
          <w:szCs w:val="24"/>
        </w:rPr>
      </w:pPr>
      <w:r w:rsidRPr="0046434D">
        <w:rPr>
          <w:color w:val="000000"/>
          <w:szCs w:val="24"/>
        </w:rPr>
        <w:t>Critical Milestone 1: The Recipient must have held an in-person pre-application meeting, for permits to build and operate each proposed hydrogen refueling station</w:t>
      </w:r>
      <w:r w:rsidR="00CE59EE" w:rsidRPr="0046434D">
        <w:rPr>
          <w:color w:val="000000"/>
          <w:szCs w:val="24"/>
        </w:rPr>
        <w:t>, with</w:t>
      </w:r>
      <w:r w:rsidRPr="0046434D">
        <w:rPr>
          <w:color w:val="000000"/>
          <w:szCs w:val="24"/>
        </w:rPr>
        <w:t xml:space="preserve"> the authority that has jurisdiction over the project and entitlement process. The meeting should include but not be limited to discussion of zoning requirements and aesthetics of the proposed refueling station.</w:t>
      </w:r>
      <w:r w:rsidRPr="0046434D">
        <w:rPr>
          <w:rFonts w:hint="eastAsia"/>
          <w:color w:val="000000"/>
          <w:szCs w:val="24"/>
          <w:lang w:eastAsia="ja-JP"/>
        </w:rPr>
        <w:t xml:space="preserve"> </w:t>
      </w:r>
      <w:r w:rsidRPr="0046434D">
        <w:rPr>
          <w:color w:val="000000"/>
          <w:szCs w:val="24"/>
        </w:rPr>
        <w:t>The Recipient must provide to the Energy Commission proof of having met this Critical Milestone by submitting notes from a pre-application meeting with a date, time, location, and list of meeting participants.</w:t>
      </w:r>
    </w:p>
    <w:p w:rsidR="001E1332" w:rsidRPr="0046434D" w:rsidRDefault="001E1332" w:rsidP="001E1332">
      <w:pPr>
        <w:ind w:left="2520"/>
        <w:rPr>
          <w:color w:val="000000"/>
          <w:szCs w:val="24"/>
        </w:rPr>
      </w:pPr>
    </w:p>
    <w:p w:rsidR="001E1332" w:rsidRPr="0046434D" w:rsidRDefault="001E1332" w:rsidP="001E1332">
      <w:pPr>
        <w:numPr>
          <w:ilvl w:val="2"/>
          <w:numId w:val="43"/>
        </w:numPr>
        <w:autoSpaceDE w:val="0"/>
        <w:autoSpaceDN w:val="0"/>
        <w:spacing w:after="0"/>
        <w:ind w:left="2520"/>
        <w:rPr>
          <w:rFonts w:eastAsia="Calibri"/>
          <w:color w:val="000000"/>
          <w:szCs w:val="24"/>
        </w:rPr>
      </w:pPr>
      <w:r w:rsidRPr="0046434D">
        <w:rPr>
          <w:color w:val="000000"/>
          <w:szCs w:val="24"/>
        </w:rPr>
        <w:t>Critical Milestone 2: The Recipient must have control and possession of the site at which the hydrogen refueling station is to be constructed. The Recipient must provide to the Energy Commission proof of having met this Critical Milestone by submitting adequate documentation of site control.</w:t>
      </w:r>
    </w:p>
    <w:p w:rsidR="001E1332" w:rsidRPr="0046434D" w:rsidRDefault="001E1332" w:rsidP="00891D38">
      <w:pPr>
        <w:autoSpaceDE w:val="0"/>
        <w:autoSpaceDN w:val="0"/>
        <w:spacing w:after="0"/>
        <w:ind w:left="1440"/>
        <w:rPr>
          <w:rFonts w:eastAsia="Calibri"/>
          <w:color w:val="000000"/>
          <w:szCs w:val="24"/>
        </w:rPr>
      </w:pPr>
    </w:p>
    <w:p w:rsidR="00ED1BAB" w:rsidRPr="0046434D" w:rsidRDefault="002D4D86" w:rsidP="00536D0F">
      <w:pPr>
        <w:numPr>
          <w:ilvl w:val="0"/>
          <w:numId w:val="102"/>
        </w:numPr>
        <w:autoSpaceDE w:val="0"/>
        <w:autoSpaceDN w:val="0"/>
        <w:spacing w:after="0"/>
        <w:rPr>
          <w:rFonts w:eastAsia="Calibri"/>
          <w:i/>
          <w:color w:val="000000"/>
          <w:szCs w:val="24"/>
        </w:rPr>
      </w:pPr>
      <w:r w:rsidRPr="0046434D">
        <w:rPr>
          <w:rFonts w:eastAsia="Calibri"/>
          <w:color w:val="000000"/>
          <w:szCs w:val="24"/>
        </w:rPr>
        <w:t>Stations Funded under Previous Solicitations</w:t>
      </w:r>
    </w:p>
    <w:p w:rsidR="009A6415" w:rsidRPr="0046434D" w:rsidRDefault="009A6415" w:rsidP="009A6415">
      <w:pPr>
        <w:autoSpaceDE w:val="0"/>
        <w:autoSpaceDN w:val="0"/>
        <w:spacing w:after="0"/>
        <w:ind w:left="2070"/>
        <w:rPr>
          <w:rFonts w:eastAsia="Calibri"/>
          <w:i/>
          <w:color w:val="000000"/>
          <w:szCs w:val="24"/>
        </w:rPr>
      </w:pPr>
    </w:p>
    <w:p w:rsidR="00536D0F" w:rsidRPr="00F45DB4" w:rsidRDefault="0097276A" w:rsidP="009A6415">
      <w:pPr>
        <w:autoSpaceDE w:val="0"/>
        <w:autoSpaceDN w:val="0"/>
        <w:spacing w:after="0"/>
        <w:ind w:left="1980"/>
        <w:rPr>
          <w:rFonts w:eastAsia="Calibri"/>
          <w:color w:val="000000"/>
          <w:szCs w:val="24"/>
        </w:rPr>
      </w:pPr>
      <w:r w:rsidRPr="00F45DB4">
        <w:rPr>
          <w:rFonts w:eastAsia="Calibri"/>
          <w:color w:val="000000"/>
          <w:szCs w:val="24"/>
        </w:rPr>
        <w:t xml:space="preserve">For Recipients of an agreement resulting from this solicitation who were awarded funding for hydrogen refueling stations construction under a previous Energy Commission grant or contract, for each previously funded station both </w:t>
      </w:r>
      <w:r w:rsidR="005F1947" w:rsidRPr="00F45DB4">
        <w:rPr>
          <w:rFonts w:eastAsia="Calibri"/>
          <w:color w:val="000000"/>
          <w:szCs w:val="24"/>
        </w:rPr>
        <w:t>Critical Milestones</w:t>
      </w:r>
      <w:r w:rsidRPr="00F45DB4">
        <w:rPr>
          <w:rFonts w:eastAsia="Calibri"/>
          <w:color w:val="000000"/>
          <w:szCs w:val="24"/>
        </w:rPr>
        <w:t xml:space="preserve"> must be met and documented to the Energy Commission staff’s satisfaction </w:t>
      </w:r>
      <w:r w:rsidR="00B86A7C" w:rsidRPr="00F45DB4">
        <w:rPr>
          <w:rFonts w:eastAsia="Calibri"/>
          <w:color w:val="000000"/>
          <w:szCs w:val="24"/>
        </w:rPr>
        <w:t xml:space="preserve">by December 31, 2016 </w:t>
      </w:r>
      <w:r w:rsidRPr="00F45DB4">
        <w:rPr>
          <w:rFonts w:eastAsia="Calibri"/>
          <w:color w:val="000000"/>
          <w:szCs w:val="24"/>
        </w:rPr>
        <w:t>in order for the Recipient to be paid under the new agreement resulting from this solicitation. In other words, the Energy Commission will not pay the Recipient a</w:t>
      </w:r>
      <w:r w:rsidR="00D33B24" w:rsidRPr="00F45DB4">
        <w:rPr>
          <w:rFonts w:eastAsia="Calibri"/>
          <w:color w:val="000000"/>
          <w:szCs w:val="24"/>
        </w:rPr>
        <w:t>ny money under the new agreement resulting from this solicitation</w:t>
      </w:r>
      <w:r w:rsidR="00010C38" w:rsidRPr="00F45DB4">
        <w:rPr>
          <w:rFonts w:eastAsia="Calibri"/>
          <w:color w:val="000000"/>
          <w:szCs w:val="24"/>
        </w:rPr>
        <w:t xml:space="preserve"> </w:t>
      </w:r>
      <w:r w:rsidR="00F10A98" w:rsidRPr="00F45DB4">
        <w:rPr>
          <w:rFonts w:eastAsia="Calibri"/>
          <w:color w:val="000000"/>
          <w:szCs w:val="24"/>
        </w:rPr>
        <w:t>until</w:t>
      </w:r>
      <w:r w:rsidR="00FF77A0" w:rsidRPr="00F45DB4">
        <w:rPr>
          <w:rFonts w:eastAsia="Calibri"/>
          <w:color w:val="000000"/>
          <w:szCs w:val="24"/>
        </w:rPr>
        <w:t xml:space="preserve"> </w:t>
      </w:r>
      <w:r w:rsidR="00010C38" w:rsidRPr="00F45DB4">
        <w:rPr>
          <w:rFonts w:eastAsia="Calibri"/>
          <w:color w:val="000000"/>
          <w:szCs w:val="24"/>
        </w:rPr>
        <w:t xml:space="preserve">both </w:t>
      </w:r>
      <w:r w:rsidR="005F1947" w:rsidRPr="00F45DB4">
        <w:rPr>
          <w:rFonts w:eastAsia="Calibri"/>
          <w:color w:val="000000"/>
          <w:szCs w:val="24"/>
        </w:rPr>
        <w:t>Critical Milestones</w:t>
      </w:r>
      <w:r w:rsidR="00010C38" w:rsidRPr="00F45DB4">
        <w:rPr>
          <w:rFonts w:eastAsia="Calibri"/>
          <w:color w:val="000000"/>
          <w:szCs w:val="24"/>
        </w:rPr>
        <w:t xml:space="preserve"> have</w:t>
      </w:r>
      <w:r w:rsidRPr="00F45DB4">
        <w:rPr>
          <w:rFonts w:eastAsia="Calibri"/>
          <w:color w:val="000000"/>
          <w:szCs w:val="24"/>
        </w:rPr>
        <w:t xml:space="preserve"> been proven as having been met</w:t>
      </w:r>
      <w:r w:rsidR="00B86A7C" w:rsidRPr="00F45DB4">
        <w:rPr>
          <w:rFonts w:eastAsia="Calibri"/>
          <w:color w:val="000000"/>
          <w:szCs w:val="24"/>
        </w:rPr>
        <w:t>,</w:t>
      </w:r>
      <w:r w:rsidRPr="00F45DB4">
        <w:rPr>
          <w:rFonts w:eastAsia="Calibri"/>
          <w:color w:val="000000"/>
          <w:szCs w:val="24"/>
        </w:rPr>
        <w:t xml:space="preserve"> </w:t>
      </w:r>
      <w:r w:rsidR="00B86A7C" w:rsidRPr="00F45DB4">
        <w:rPr>
          <w:rFonts w:eastAsia="Calibri"/>
          <w:color w:val="000000"/>
          <w:szCs w:val="24"/>
        </w:rPr>
        <w:t xml:space="preserve">by December 31, 2016, </w:t>
      </w:r>
      <w:r w:rsidRPr="00F45DB4">
        <w:rPr>
          <w:rFonts w:eastAsia="Calibri"/>
          <w:color w:val="000000"/>
          <w:szCs w:val="24"/>
        </w:rPr>
        <w:t xml:space="preserve">for a station previously funded by the Energy Commission, regardless </w:t>
      </w:r>
      <w:r w:rsidR="00D33B24" w:rsidRPr="00F45DB4">
        <w:rPr>
          <w:rFonts w:eastAsia="Calibri"/>
          <w:color w:val="000000"/>
          <w:szCs w:val="24"/>
        </w:rPr>
        <w:t>of any work performed under the new agreement resulting from this solicitation</w:t>
      </w:r>
      <w:r w:rsidRPr="00F45DB4">
        <w:rPr>
          <w:rFonts w:eastAsia="Calibri"/>
          <w:color w:val="000000"/>
          <w:szCs w:val="24"/>
        </w:rPr>
        <w:t xml:space="preserve">. </w:t>
      </w:r>
    </w:p>
    <w:p w:rsidR="0097276A" w:rsidRPr="00F45DB4" w:rsidRDefault="0097276A" w:rsidP="00891D38">
      <w:pPr>
        <w:autoSpaceDE w:val="0"/>
        <w:autoSpaceDN w:val="0"/>
        <w:spacing w:after="0"/>
        <w:ind w:left="360"/>
        <w:rPr>
          <w:rFonts w:eastAsia="Calibri"/>
          <w:color w:val="000000"/>
          <w:szCs w:val="24"/>
        </w:rPr>
      </w:pPr>
    </w:p>
    <w:p w:rsidR="00536D0F" w:rsidRPr="0046434D" w:rsidRDefault="002D4D86" w:rsidP="00536D0F">
      <w:pPr>
        <w:numPr>
          <w:ilvl w:val="0"/>
          <w:numId w:val="102"/>
        </w:numPr>
        <w:autoSpaceDE w:val="0"/>
        <w:autoSpaceDN w:val="0"/>
        <w:spacing w:after="0"/>
        <w:rPr>
          <w:rFonts w:eastAsia="Calibri"/>
          <w:color w:val="000000"/>
          <w:szCs w:val="24"/>
        </w:rPr>
      </w:pPr>
      <w:r w:rsidRPr="0046434D">
        <w:rPr>
          <w:rFonts w:eastAsia="Calibri"/>
          <w:color w:val="000000"/>
          <w:szCs w:val="24"/>
        </w:rPr>
        <w:t>Stations Funded under a</w:t>
      </w:r>
      <w:r w:rsidR="00536D0F" w:rsidRPr="0046434D">
        <w:rPr>
          <w:rFonts w:eastAsia="Calibri"/>
          <w:color w:val="000000"/>
          <w:szCs w:val="24"/>
        </w:rPr>
        <w:t>n</w:t>
      </w:r>
      <w:r w:rsidRPr="0046434D">
        <w:rPr>
          <w:rFonts w:eastAsia="Calibri"/>
          <w:color w:val="000000"/>
          <w:szCs w:val="24"/>
        </w:rPr>
        <w:t xml:space="preserve"> Agreement </w:t>
      </w:r>
      <w:r w:rsidR="00536D0F" w:rsidRPr="0046434D">
        <w:rPr>
          <w:rFonts w:eastAsia="Calibri"/>
          <w:color w:val="000000"/>
          <w:szCs w:val="24"/>
        </w:rPr>
        <w:t>Resulting From T</w:t>
      </w:r>
      <w:r w:rsidRPr="0046434D">
        <w:rPr>
          <w:rFonts w:eastAsia="Calibri"/>
          <w:color w:val="000000"/>
          <w:szCs w:val="24"/>
        </w:rPr>
        <w:t>his Solicitation</w:t>
      </w:r>
    </w:p>
    <w:p w:rsidR="009A6415" w:rsidRPr="00F45DB4" w:rsidRDefault="009A6415" w:rsidP="00B96A5C">
      <w:pPr>
        <w:keepLines w:val="0"/>
        <w:autoSpaceDE w:val="0"/>
        <w:autoSpaceDN w:val="0"/>
        <w:spacing w:after="0"/>
        <w:ind w:left="2074"/>
        <w:rPr>
          <w:rFonts w:eastAsia="Calibri"/>
          <w:b/>
          <w:color w:val="000000"/>
          <w:szCs w:val="24"/>
          <w:u w:val="single"/>
        </w:rPr>
      </w:pPr>
    </w:p>
    <w:p w:rsidR="0097276A" w:rsidRPr="00FE6F97" w:rsidRDefault="0097276A" w:rsidP="00B96A5C">
      <w:pPr>
        <w:keepLines w:val="0"/>
        <w:autoSpaceDE w:val="0"/>
        <w:autoSpaceDN w:val="0"/>
        <w:spacing w:after="0"/>
        <w:ind w:left="1980"/>
        <w:rPr>
          <w:rFonts w:eastAsia="Calibri"/>
          <w:b/>
          <w:color w:val="000000"/>
          <w:szCs w:val="24"/>
          <w:u w:val="single"/>
        </w:rPr>
      </w:pPr>
      <w:r w:rsidRPr="00F45DB4">
        <w:rPr>
          <w:rFonts w:eastAsia="Calibri"/>
          <w:color w:val="000000"/>
          <w:szCs w:val="24"/>
        </w:rPr>
        <w:lastRenderedPageBreak/>
        <w:t xml:space="preserve">For stations funded under </w:t>
      </w:r>
      <w:r w:rsidR="00D33B24" w:rsidRPr="00F45DB4">
        <w:rPr>
          <w:rFonts w:eastAsia="Calibri"/>
          <w:color w:val="000000"/>
          <w:szCs w:val="24"/>
        </w:rPr>
        <w:t>an agreement resulting from this solicitation</w:t>
      </w:r>
      <w:r w:rsidRPr="00F45DB4">
        <w:rPr>
          <w:rFonts w:eastAsia="Calibri"/>
          <w:color w:val="000000"/>
          <w:szCs w:val="24"/>
        </w:rPr>
        <w:t xml:space="preserve"> (resulting from GFO-15-605), if the Recipient of </w:t>
      </w:r>
      <w:r w:rsidR="00D33B24" w:rsidRPr="00F45DB4">
        <w:rPr>
          <w:rFonts w:eastAsia="Calibri"/>
          <w:color w:val="000000"/>
          <w:szCs w:val="24"/>
        </w:rPr>
        <w:t>an agreement resulting from this solicitation</w:t>
      </w:r>
      <w:r w:rsidRPr="00F45DB4">
        <w:rPr>
          <w:rFonts w:eastAsia="Calibri"/>
          <w:color w:val="000000"/>
          <w:szCs w:val="24"/>
        </w:rPr>
        <w:t xml:space="preserve"> has not previously received an award from the Energy Commission for hydrogen refueling station construction, or if the Recipient has received past award(s) from the Energy Commission for station construction and has submitted proof to Energy Commission staff’s satisfaction that the two</w:t>
      </w:r>
      <w:r w:rsidR="00213E93" w:rsidRPr="00F45DB4">
        <w:rPr>
          <w:rFonts w:eastAsia="Calibri"/>
          <w:color w:val="000000"/>
          <w:szCs w:val="24"/>
        </w:rPr>
        <w:t xml:space="preserve"> </w:t>
      </w:r>
      <w:r w:rsidR="005F1947" w:rsidRPr="00F45DB4">
        <w:rPr>
          <w:rFonts w:eastAsia="Calibri"/>
          <w:color w:val="000000"/>
          <w:szCs w:val="24"/>
        </w:rPr>
        <w:t>Critical Milestones</w:t>
      </w:r>
      <w:r w:rsidRPr="00F45DB4">
        <w:rPr>
          <w:rFonts w:eastAsia="Calibri"/>
          <w:color w:val="000000"/>
          <w:szCs w:val="24"/>
        </w:rPr>
        <w:t xml:space="preserve"> have been met for all previously-awarded stations, then fundin</w:t>
      </w:r>
      <w:r w:rsidR="00D33B24" w:rsidRPr="00F45DB4">
        <w:rPr>
          <w:rFonts w:eastAsia="Calibri"/>
          <w:color w:val="000000"/>
          <w:szCs w:val="24"/>
        </w:rPr>
        <w:t xml:space="preserve">g for stations funded under the new agreement resulting from this </w:t>
      </w:r>
      <w:r w:rsidR="00213E93" w:rsidRPr="00F45DB4">
        <w:rPr>
          <w:rFonts w:eastAsia="Calibri"/>
          <w:color w:val="000000"/>
          <w:szCs w:val="24"/>
        </w:rPr>
        <w:t>solicitation</w:t>
      </w:r>
      <w:r w:rsidRPr="00F45DB4">
        <w:rPr>
          <w:rFonts w:eastAsia="Calibri"/>
          <w:color w:val="000000"/>
          <w:szCs w:val="24"/>
        </w:rPr>
        <w:t xml:space="preserve"> will be disbursed on a station-by-station basis as the Recipient proves to the Energy Commission that both </w:t>
      </w:r>
      <w:r w:rsidR="005F1947" w:rsidRPr="00F45DB4">
        <w:rPr>
          <w:rFonts w:eastAsia="Calibri"/>
          <w:color w:val="000000"/>
          <w:szCs w:val="24"/>
        </w:rPr>
        <w:t>Critical Milestones</w:t>
      </w:r>
      <w:r w:rsidRPr="00F45DB4">
        <w:rPr>
          <w:rFonts w:eastAsia="Calibri"/>
          <w:color w:val="000000"/>
          <w:szCs w:val="24"/>
        </w:rPr>
        <w:t xml:space="preserve"> have been met</w:t>
      </w:r>
      <w:r w:rsidR="00F91083" w:rsidRPr="00F45DB4">
        <w:rPr>
          <w:rFonts w:eastAsia="Calibri"/>
          <w:b/>
          <w:color w:val="000000"/>
          <w:szCs w:val="24"/>
          <w:u w:val="single"/>
        </w:rPr>
        <w:t xml:space="preserve"> </w:t>
      </w:r>
      <w:r w:rsidRPr="00F45DB4">
        <w:rPr>
          <w:rFonts w:eastAsia="Calibri"/>
          <w:color w:val="000000"/>
          <w:szCs w:val="24"/>
        </w:rPr>
        <w:t>for each station by the dates specified</w:t>
      </w:r>
      <w:r w:rsidR="00B34CD9" w:rsidRPr="00F45DB4">
        <w:rPr>
          <w:rFonts w:eastAsia="Calibri"/>
          <w:color w:val="000000"/>
          <w:szCs w:val="24"/>
        </w:rPr>
        <w:t xml:space="preserve"> </w:t>
      </w:r>
      <w:r w:rsidRPr="00F45DB4">
        <w:rPr>
          <w:rFonts w:eastAsia="Calibri"/>
          <w:color w:val="000000"/>
          <w:szCs w:val="24"/>
        </w:rPr>
        <w:t>in Attachment 5 to th</w:t>
      </w:r>
      <w:r w:rsidR="00D33B24" w:rsidRPr="00F45DB4">
        <w:rPr>
          <w:rFonts w:eastAsia="Calibri"/>
          <w:color w:val="000000"/>
          <w:szCs w:val="24"/>
        </w:rPr>
        <w:t>e new agreement resulting from  this solicitation</w:t>
      </w:r>
      <w:r w:rsidRPr="00F45DB4">
        <w:rPr>
          <w:rFonts w:eastAsia="Calibri"/>
          <w:color w:val="000000"/>
          <w:szCs w:val="24"/>
        </w:rPr>
        <w:t>, the “Schedule of Products and Due Dates.” In other words, the Energy Commission will not pay the Recipient any money for a station funded under th</w:t>
      </w:r>
      <w:r w:rsidR="00D33B24" w:rsidRPr="00F45DB4">
        <w:rPr>
          <w:rFonts w:eastAsia="Calibri"/>
          <w:color w:val="000000"/>
          <w:szCs w:val="24"/>
        </w:rPr>
        <w:t>e new agreement resulting from this solicitation</w:t>
      </w:r>
      <w:r w:rsidRPr="00F45DB4">
        <w:rPr>
          <w:rFonts w:eastAsia="Calibri"/>
          <w:color w:val="000000"/>
          <w:szCs w:val="24"/>
        </w:rPr>
        <w:t xml:space="preserve"> unless the Recipient meets both </w:t>
      </w:r>
      <w:r w:rsidR="005F1947" w:rsidRPr="00F45DB4">
        <w:rPr>
          <w:rFonts w:eastAsia="Calibri"/>
          <w:color w:val="000000"/>
          <w:szCs w:val="24"/>
        </w:rPr>
        <w:t>Critical Milestones</w:t>
      </w:r>
      <w:r w:rsidRPr="00F45DB4">
        <w:rPr>
          <w:rFonts w:eastAsia="Calibri"/>
          <w:color w:val="000000"/>
          <w:szCs w:val="24"/>
        </w:rPr>
        <w:t xml:space="preserve">, and proves so to Energy Commission staff’s satisfaction, by the dates specified in </w:t>
      </w:r>
      <w:r w:rsidRPr="0046434D">
        <w:rPr>
          <w:rFonts w:eastAsia="Calibri"/>
          <w:color w:val="000000"/>
          <w:szCs w:val="24"/>
        </w:rPr>
        <w:t xml:space="preserve">Attachment 5. </w:t>
      </w:r>
      <w:r w:rsidR="00747BEE" w:rsidRPr="0046434D">
        <w:rPr>
          <w:rFonts w:eastAsia="Calibri"/>
          <w:color w:val="000000"/>
          <w:szCs w:val="24"/>
        </w:rPr>
        <w:t>The Applicant may propose dates to be included in Attachment 5 in the application.</w:t>
      </w:r>
    </w:p>
    <w:p w:rsidR="00482568" w:rsidRPr="00F45DB4" w:rsidRDefault="00482568" w:rsidP="0006223D">
      <w:pPr>
        <w:spacing w:after="0"/>
      </w:pPr>
    </w:p>
    <w:p w:rsidR="009A6415" w:rsidRPr="00F45DB4" w:rsidRDefault="00747BEE" w:rsidP="0006223D">
      <w:pPr>
        <w:spacing w:after="0"/>
        <w:ind w:left="1980"/>
      </w:pPr>
      <w:r w:rsidRPr="0046434D">
        <w:t>Recipients</w:t>
      </w:r>
      <w:r w:rsidR="00CD31BB" w:rsidRPr="00F45DB4">
        <w:t xml:space="preserve"> that receive an award will be</w:t>
      </w:r>
      <w:r w:rsidR="00482568" w:rsidRPr="00F45DB4">
        <w:t xml:space="preserve"> required to submit monthly progress reports that will contain updates on </w:t>
      </w:r>
      <w:r w:rsidR="005F1947" w:rsidRPr="00F45DB4">
        <w:t>Critical Milestones</w:t>
      </w:r>
      <w:r w:rsidR="00482568" w:rsidRPr="00F45DB4">
        <w:t>. Failure to submit accurate or timely monthly progress reports may be grounds for agreement termination.</w:t>
      </w:r>
    </w:p>
    <w:p w:rsidR="00482568" w:rsidRDefault="00482568" w:rsidP="009A6415">
      <w:pPr>
        <w:spacing w:after="0"/>
        <w:ind w:left="2160"/>
      </w:pPr>
    </w:p>
    <w:p w:rsidR="00FE6F97" w:rsidRPr="00F45DB4" w:rsidRDefault="00FE6F97" w:rsidP="009A6415">
      <w:pPr>
        <w:spacing w:after="0"/>
        <w:ind w:left="2160"/>
      </w:pPr>
    </w:p>
    <w:p w:rsidR="00D038F7" w:rsidRPr="00F45DB4" w:rsidRDefault="00D038F7" w:rsidP="00BF1E1A">
      <w:pPr>
        <w:pStyle w:val="Heading2"/>
        <w:keepNext w:val="0"/>
        <w:keepLines w:val="0"/>
        <w:spacing w:before="0" w:after="0"/>
        <w:ind w:hanging="1800"/>
      </w:pPr>
      <w:bookmarkStart w:id="54" w:name="_Toc452541400"/>
      <w:r w:rsidRPr="00F45DB4">
        <w:t>Multiple Station Applications Allowed</w:t>
      </w:r>
      <w:bookmarkEnd w:id="54"/>
    </w:p>
    <w:p w:rsidR="00D038F7" w:rsidRPr="00F45DB4" w:rsidRDefault="00D038F7" w:rsidP="00BF1E1A">
      <w:pPr>
        <w:keepLines w:val="0"/>
        <w:spacing w:after="0"/>
        <w:ind w:left="1440"/>
      </w:pPr>
      <w:r w:rsidRPr="00F45DB4">
        <w:t>A</w:t>
      </w:r>
      <w:r w:rsidR="0050214D" w:rsidRPr="00F45DB4">
        <w:t>n a</w:t>
      </w:r>
      <w:r w:rsidRPr="00F45DB4">
        <w:t>pplication may include proposals for multiple hydrogen refueling stations</w:t>
      </w:r>
      <w:r w:rsidR="003B173C" w:rsidRPr="00F45DB4">
        <w:t>, subject to the Single Applicant Cap</w:t>
      </w:r>
      <w:r w:rsidR="0050214D" w:rsidRPr="00F45DB4">
        <w:t>.</w:t>
      </w:r>
      <w:r w:rsidRPr="00F45DB4">
        <w:t xml:space="preserve"> </w:t>
      </w:r>
      <w:r w:rsidR="0050214D" w:rsidRPr="00F45DB4">
        <w:t>H</w:t>
      </w:r>
      <w:r w:rsidRPr="00F45DB4">
        <w:t>owever, each station within the application will be evaluated, scored</w:t>
      </w:r>
      <w:r w:rsidR="00E42158" w:rsidRPr="00F45DB4">
        <w:t>,</w:t>
      </w:r>
      <w:r w:rsidRPr="00F45DB4">
        <w:t xml:space="preserve"> and ranked individually. Proposing multiple stations does not guarantee that all proposed stations will be recommended for funding. Applicants must ensure</w:t>
      </w:r>
      <w:r w:rsidR="0050214D" w:rsidRPr="00F45DB4">
        <w:t xml:space="preserve"> that</w:t>
      </w:r>
      <w:r w:rsidRPr="00F45DB4">
        <w:t xml:space="preserve"> the proposed budgets and requested funding amounts are appropriate and separate for each station proposed in the event </w:t>
      </w:r>
      <w:r w:rsidR="0050214D" w:rsidRPr="00F45DB4">
        <w:t xml:space="preserve">that </w:t>
      </w:r>
      <w:r w:rsidRPr="00F45DB4">
        <w:t>one or more stations are not awarded funding.</w:t>
      </w:r>
    </w:p>
    <w:p w:rsidR="005740D4" w:rsidRPr="00F45DB4" w:rsidRDefault="005740D4" w:rsidP="00BF1E1A">
      <w:pPr>
        <w:keepLines w:val="0"/>
        <w:spacing w:after="0"/>
        <w:ind w:left="1440"/>
      </w:pPr>
    </w:p>
    <w:p w:rsidR="00D038F7" w:rsidRPr="00F45DB4" w:rsidRDefault="00D038F7" w:rsidP="00511BE2">
      <w:pPr>
        <w:keepNext/>
        <w:keepLines w:val="0"/>
        <w:spacing w:after="0"/>
        <w:ind w:left="720" w:firstLine="720"/>
      </w:pPr>
      <w:r w:rsidRPr="00F45DB4">
        <w:t>Applications containing multiple stations must do the following:</w:t>
      </w:r>
    </w:p>
    <w:p w:rsidR="005740D4" w:rsidRPr="00F45DB4" w:rsidRDefault="005740D4" w:rsidP="00511BE2">
      <w:pPr>
        <w:keepNext/>
        <w:keepLines w:val="0"/>
        <w:spacing w:after="0"/>
        <w:ind w:left="720" w:firstLine="720"/>
      </w:pPr>
    </w:p>
    <w:p w:rsidR="00D038F7" w:rsidRPr="00F45DB4" w:rsidRDefault="00D038F7" w:rsidP="00511BE2">
      <w:pPr>
        <w:keepNext/>
        <w:keepLines w:val="0"/>
        <w:numPr>
          <w:ilvl w:val="0"/>
          <w:numId w:val="22"/>
        </w:numPr>
        <w:spacing w:after="0"/>
        <w:ind w:left="2160" w:hanging="720"/>
      </w:pPr>
      <w:r w:rsidRPr="00F45DB4">
        <w:t>Clearly delineate between the proposed individual hydrogen refueling stations throughout the application.</w:t>
      </w:r>
      <w:r w:rsidR="0050214D" w:rsidRPr="00F45DB4">
        <w:t xml:space="preserve"> For example, </w:t>
      </w:r>
      <w:r w:rsidR="00C12148" w:rsidRPr="00F45DB4">
        <w:t>an application for five hydrogen refueling stations shall include five separate Application Forms, Budgets, Schedules of Products and Due Dates, CEQA Compliance Forms, Local</w:t>
      </w:r>
      <w:r w:rsidR="002C1E43" w:rsidRPr="00F45DB4">
        <w:t xml:space="preserve">ized </w:t>
      </w:r>
      <w:r w:rsidR="00C12148" w:rsidRPr="00F45DB4">
        <w:t>Health Impact Forms</w:t>
      </w:r>
      <w:r w:rsidR="00ED0470" w:rsidRPr="00F45DB4">
        <w:t>, and Safety Plans</w:t>
      </w:r>
      <w:r w:rsidR="00C12148" w:rsidRPr="00F45DB4">
        <w:t xml:space="preserve"> clearly marked for each hydrogen refueling station, as described below.</w:t>
      </w:r>
      <w:r w:rsidR="002C1E43" w:rsidRPr="00F45DB4">
        <w:t xml:space="preserve"> Clearly delineate and identify as Station 1, Station 2, Station 3, Station 4, Station 5, etc.</w:t>
      </w:r>
    </w:p>
    <w:p w:rsidR="009C563C" w:rsidRPr="00F45DB4" w:rsidRDefault="009C563C" w:rsidP="00263E6B">
      <w:pPr>
        <w:keepLines w:val="0"/>
        <w:spacing w:after="0"/>
        <w:ind w:left="2160"/>
      </w:pPr>
    </w:p>
    <w:p w:rsidR="00B5245F" w:rsidRPr="00F45DB4" w:rsidRDefault="00B5245F" w:rsidP="004708EC">
      <w:pPr>
        <w:keepLines w:val="0"/>
        <w:numPr>
          <w:ilvl w:val="0"/>
          <w:numId w:val="76"/>
        </w:numPr>
        <w:spacing w:after="0"/>
        <w:ind w:left="2880" w:hanging="720"/>
      </w:pPr>
      <w:r w:rsidRPr="00F45DB4">
        <w:t>Provide separate and distinct O&amp;M Support Grant Application forms for each station proposed (Attachment 1).</w:t>
      </w:r>
    </w:p>
    <w:p w:rsidR="00B5245F" w:rsidRPr="00F45DB4" w:rsidRDefault="00B5245F" w:rsidP="008D1174">
      <w:pPr>
        <w:keepLines w:val="0"/>
        <w:spacing w:after="0"/>
        <w:ind w:left="2880" w:hanging="720"/>
      </w:pPr>
    </w:p>
    <w:p w:rsidR="00D038F7" w:rsidRPr="00F45DB4" w:rsidRDefault="00D038F7" w:rsidP="004708EC">
      <w:pPr>
        <w:keepLines w:val="0"/>
        <w:numPr>
          <w:ilvl w:val="0"/>
          <w:numId w:val="76"/>
        </w:numPr>
        <w:spacing w:after="0"/>
        <w:ind w:left="2880" w:hanging="720"/>
      </w:pPr>
      <w:r w:rsidRPr="00F45DB4">
        <w:t xml:space="preserve">Provide separate and distinct </w:t>
      </w:r>
      <w:r w:rsidR="00E12C4A" w:rsidRPr="00F45DB4">
        <w:t>Capital Expense (Cap-X)</w:t>
      </w:r>
      <w:r w:rsidRPr="00F45DB4">
        <w:t xml:space="preserve"> Grant Application forms for each station proposed (Attachment </w:t>
      </w:r>
      <w:r w:rsidR="00C9367F" w:rsidRPr="00F45DB4">
        <w:t>2</w:t>
      </w:r>
      <w:r w:rsidRPr="00F45DB4">
        <w:t>).</w:t>
      </w:r>
    </w:p>
    <w:p w:rsidR="009C563C" w:rsidRPr="00F45DB4" w:rsidRDefault="009C563C" w:rsidP="008D1174">
      <w:pPr>
        <w:keepLines w:val="0"/>
        <w:spacing w:after="0"/>
        <w:ind w:left="2880" w:hanging="720"/>
      </w:pPr>
    </w:p>
    <w:p w:rsidR="00D038F7" w:rsidRPr="00F45DB4" w:rsidRDefault="00D038F7" w:rsidP="004708EC">
      <w:pPr>
        <w:keepLines w:val="0"/>
        <w:numPr>
          <w:ilvl w:val="0"/>
          <w:numId w:val="76"/>
        </w:numPr>
        <w:spacing w:after="0"/>
        <w:ind w:left="2880" w:hanging="720"/>
      </w:pPr>
      <w:r w:rsidRPr="00F45DB4">
        <w:t>Provide separate and distinct Budget Forms for each statio</w:t>
      </w:r>
      <w:r w:rsidR="005740D4" w:rsidRPr="00F45DB4">
        <w:t>n proposed</w:t>
      </w:r>
      <w:r w:rsidR="00570044" w:rsidRPr="00F45DB4">
        <w:t xml:space="preserve"> (Attachment 6)</w:t>
      </w:r>
      <w:r w:rsidR="005740D4" w:rsidRPr="00F45DB4">
        <w:t>.</w:t>
      </w:r>
    </w:p>
    <w:p w:rsidR="009C563C" w:rsidRPr="00F45DB4" w:rsidRDefault="009C563C" w:rsidP="008D1174">
      <w:pPr>
        <w:keepLines w:val="0"/>
        <w:spacing w:after="0"/>
        <w:ind w:left="2880" w:hanging="720"/>
      </w:pPr>
    </w:p>
    <w:p w:rsidR="00D038F7" w:rsidRPr="00F45DB4" w:rsidRDefault="00D038F7" w:rsidP="004708EC">
      <w:pPr>
        <w:keepLines w:val="0"/>
        <w:numPr>
          <w:ilvl w:val="0"/>
          <w:numId w:val="76"/>
        </w:numPr>
        <w:spacing w:after="0"/>
        <w:ind w:left="2880" w:hanging="720"/>
      </w:pPr>
      <w:r w:rsidRPr="00F45DB4">
        <w:t xml:space="preserve">Provide </w:t>
      </w:r>
      <w:r w:rsidR="00996C5E" w:rsidRPr="00F45DB4">
        <w:t xml:space="preserve">separate and distinct </w:t>
      </w:r>
      <w:r w:rsidRPr="00F45DB4">
        <w:t>Schedule of Products and Due Dates with distinct dates for each station proposed</w:t>
      </w:r>
      <w:r w:rsidR="00570044" w:rsidRPr="00F45DB4">
        <w:t xml:space="preserve"> (Attachment 5)</w:t>
      </w:r>
      <w:r w:rsidRPr="00F45DB4">
        <w:t>.</w:t>
      </w:r>
    </w:p>
    <w:p w:rsidR="009C563C" w:rsidRPr="00F45DB4" w:rsidRDefault="009C563C" w:rsidP="008D1174">
      <w:pPr>
        <w:keepLines w:val="0"/>
        <w:spacing w:after="0"/>
        <w:ind w:left="2880" w:hanging="720"/>
      </w:pPr>
    </w:p>
    <w:p w:rsidR="00D038F7" w:rsidRPr="00F45DB4" w:rsidRDefault="00D038F7" w:rsidP="004708EC">
      <w:pPr>
        <w:keepLines w:val="0"/>
        <w:numPr>
          <w:ilvl w:val="0"/>
          <w:numId w:val="76"/>
        </w:numPr>
        <w:spacing w:after="0"/>
        <w:ind w:left="2880" w:hanging="720"/>
      </w:pPr>
      <w:r w:rsidRPr="00F45DB4">
        <w:t xml:space="preserve">Provide separate and distinct California Environmental Quality Act (CEQA) Compliance </w:t>
      </w:r>
      <w:r w:rsidR="00644C46" w:rsidRPr="00F45DB4">
        <w:t xml:space="preserve">Information </w:t>
      </w:r>
      <w:r w:rsidRPr="00F45DB4">
        <w:t>Forms for each station proposed</w:t>
      </w:r>
      <w:r w:rsidR="00570044" w:rsidRPr="00F45DB4">
        <w:t xml:space="preserve"> (Attachment 8)</w:t>
      </w:r>
      <w:r w:rsidRPr="00F45DB4">
        <w:t>.</w:t>
      </w:r>
    </w:p>
    <w:p w:rsidR="009C563C" w:rsidRPr="00F45DB4" w:rsidRDefault="009C563C" w:rsidP="008D1174">
      <w:pPr>
        <w:keepLines w:val="0"/>
        <w:spacing w:after="0"/>
        <w:ind w:left="2880" w:hanging="720"/>
      </w:pPr>
    </w:p>
    <w:p w:rsidR="00D038F7" w:rsidRPr="00F45DB4" w:rsidRDefault="00D038F7" w:rsidP="004708EC">
      <w:pPr>
        <w:keepLines w:val="0"/>
        <w:numPr>
          <w:ilvl w:val="0"/>
          <w:numId w:val="76"/>
        </w:numPr>
        <w:spacing w:after="0"/>
        <w:ind w:left="2880" w:hanging="720"/>
      </w:pPr>
      <w:r w:rsidRPr="00F45DB4">
        <w:t>Provide separate and distinct Local</w:t>
      </w:r>
      <w:r w:rsidR="007E6492" w:rsidRPr="00F45DB4">
        <w:t>ized</w:t>
      </w:r>
      <w:r w:rsidRPr="00F45DB4">
        <w:t xml:space="preserve"> Health Impacts </w:t>
      </w:r>
      <w:r w:rsidR="00644C46" w:rsidRPr="00F45DB4">
        <w:t>F</w:t>
      </w:r>
      <w:r w:rsidRPr="00F45DB4">
        <w:t>orms for each station proposed</w:t>
      </w:r>
      <w:r w:rsidR="00570044" w:rsidRPr="00F45DB4">
        <w:t xml:space="preserve"> (Attachment 10)</w:t>
      </w:r>
      <w:r w:rsidRPr="00F45DB4">
        <w:t>.</w:t>
      </w:r>
    </w:p>
    <w:p w:rsidR="00EB14AC" w:rsidRPr="00F45DB4" w:rsidRDefault="00EB14AC" w:rsidP="00F76E65">
      <w:pPr>
        <w:pStyle w:val="ListParagraph"/>
        <w:spacing w:after="0"/>
        <w:ind w:left="2880" w:hanging="720"/>
      </w:pPr>
    </w:p>
    <w:p w:rsidR="00EB14AC" w:rsidRPr="00F45DB4" w:rsidRDefault="00EB14AC" w:rsidP="004708EC">
      <w:pPr>
        <w:keepLines w:val="0"/>
        <w:numPr>
          <w:ilvl w:val="0"/>
          <w:numId w:val="76"/>
        </w:numPr>
        <w:spacing w:after="0"/>
        <w:ind w:left="2880" w:hanging="720"/>
      </w:pPr>
      <w:r w:rsidRPr="00F45DB4">
        <w:t>Provide separate Safety Plan for each station.</w:t>
      </w:r>
    </w:p>
    <w:p w:rsidR="005740D4" w:rsidRPr="00F45DB4" w:rsidRDefault="005740D4" w:rsidP="008D1174">
      <w:pPr>
        <w:keepLines w:val="0"/>
        <w:spacing w:after="0"/>
        <w:ind w:left="2880" w:hanging="720"/>
      </w:pPr>
    </w:p>
    <w:p w:rsidR="00D038F7" w:rsidRPr="00F45DB4" w:rsidRDefault="00D038F7" w:rsidP="007E450C">
      <w:pPr>
        <w:pStyle w:val="Heading2"/>
        <w:keepLines w:val="0"/>
        <w:spacing w:before="0" w:after="0"/>
        <w:ind w:hanging="1800"/>
      </w:pPr>
      <w:bookmarkStart w:id="55" w:name="_Toc452541401"/>
      <w:r w:rsidRPr="00F45DB4">
        <w:t>Use of Remaining Funds</w:t>
      </w:r>
      <w:bookmarkEnd w:id="55"/>
    </w:p>
    <w:p w:rsidR="00D038F7" w:rsidRPr="00F45DB4" w:rsidRDefault="00D038F7" w:rsidP="007E450C">
      <w:pPr>
        <w:keepNext/>
        <w:keepLines w:val="0"/>
        <w:spacing w:after="0"/>
        <w:ind w:left="1440"/>
      </w:pPr>
      <w:r w:rsidRPr="00F45DB4">
        <w:t>If funds remain available in this solicitation</w:t>
      </w:r>
      <w:r w:rsidR="007E6492" w:rsidRPr="00F45DB4">
        <w:t xml:space="preserve"> after funding all eligible stations achieving the minimum passing score,</w:t>
      </w:r>
      <w:r w:rsidRPr="00F45DB4">
        <w:t xml:space="preserve"> the Energy Commission reserves the right to recommend funding </w:t>
      </w:r>
      <w:r w:rsidR="007E6492" w:rsidRPr="00F45DB4">
        <w:t xml:space="preserve">to </w:t>
      </w:r>
      <w:r w:rsidRPr="00F45DB4">
        <w:t>one or more applications achiev</w:t>
      </w:r>
      <w:r w:rsidR="009903DA" w:rsidRPr="00F45DB4">
        <w:t>ing</w:t>
      </w:r>
      <w:r w:rsidRPr="00F45DB4">
        <w:t xml:space="preserve"> a minimum passing score but </w:t>
      </w:r>
      <w:r w:rsidR="003B173C" w:rsidRPr="00F45DB4">
        <w:t xml:space="preserve">which </w:t>
      </w:r>
      <w:r w:rsidR="009903DA" w:rsidRPr="00F45DB4">
        <w:t>were</w:t>
      </w:r>
      <w:r w:rsidR="003B173C" w:rsidRPr="00F45DB4">
        <w:t xml:space="preserve"> </w:t>
      </w:r>
      <w:r w:rsidRPr="00F45DB4">
        <w:t>disqualified due to exceeding the Single Applicant Cap.</w:t>
      </w:r>
    </w:p>
    <w:p w:rsidR="005740D4" w:rsidRPr="00F45DB4" w:rsidRDefault="005740D4" w:rsidP="00BF1E1A">
      <w:pPr>
        <w:keepLines w:val="0"/>
        <w:spacing w:after="0"/>
        <w:ind w:left="1440"/>
      </w:pPr>
    </w:p>
    <w:p w:rsidR="001139A1" w:rsidRPr="00F45DB4" w:rsidRDefault="001139A1" w:rsidP="00BF1E1A">
      <w:pPr>
        <w:pStyle w:val="Heading1"/>
        <w:keepNext w:val="0"/>
        <w:keepLines w:val="0"/>
        <w:spacing w:before="0" w:after="0"/>
        <w:ind w:left="720" w:hanging="720"/>
      </w:pPr>
      <w:bookmarkStart w:id="56" w:name="_Toc452541402"/>
      <w:r w:rsidRPr="00F45DB4">
        <w:lastRenderedPageBreak/>
        <w:t>III.</w:t>
      </w:r>
      <w:r w:rsidRPr="00F45DB4">
        <w:tab/>
      </w:r>
      <w:r w:rsidR="00542E51" w:rsidRPr="00F45DB4">
        <w:t>Operation and Maintenance</w:t>
      </w:r>
      <w:r w:rsidR="00AC46D0" w:rsidRPr="00F45DB4">
        <w:t xml:space="preserve"> </w:t>
      </w:r>
      <w:r w:rsidR="00542E51" w:rsidRPr="00F45DB4">
        <w:t>Support Grants</w:t>
      </w:r>
      <w:bookmarkStart w:id="57" w:name="_Toc332117612"/>
      <w:bookmarkStart w:id="58" w:name="_Toc340841452"/>
      <w:bookmarkEnd w:id="56"/>
    </w:p>
    <w:p w:rsidR="00542E51" w:rsidRPr="00F45DB4" w:rsidRDefault="00542E51" w:rsidP="00BF1E1A">
      <w:pPr>
        <w:keepLines w:val="0"/>
        <w:spacing w:after="0"/>
        <w:ind w:left="720"/>
      </w:pPr>
      <w:r w:rsidRPr="00F45DB4">
        <w:t xml:space="preserve">The Energy Commission expects to provide funding for actual and eligible O&amp;M costs for </w:t>
      </w:r>
      <w:r w:rsidR="00D667B4" w:rsidRPr="00F45DB4">
        <w:t xml:space="preserve">the </w:t>
      </w:r>
      <w:r w:rsidRPr="00F45DB4">
        <w:t>hydrogen refueling station</w:t>
      </w:r>
      <w:r w:rsidR="00D667B4" w:rsidRPr="00F45DB4">
        <w:t>s</w:t>
      </w:r>
      <w:r w:rsidRPr="00F45DB4">
        <w:t xml:space="preserve"> </w:t>
      </w:r>
      <w:r w:rsidR="00D625A8" w:rsidRPr="00F45DB4">
        <w:t>awarded Cap-X grants</w:t>
      </w:r>
      <w:r w:rsidRPr="00F45DB4">
        <w:t xml:space="preserve"> under this solicitation.</w:t>
      </w:r>
      <w:r w:rsidR="006E3FAF" w:rsidRPr="00F45DB4">
        <w:t xml:space="preserve"> </w:t>
      </w:r>
      <w:r w:rsidRPr="00F45DB4">
        <w:t xml:space="preserve">O&amp;M </w:t>
      </w:r>
      <w:r w:rsidR="00C90414" w:rsidRPr="00F45DB4">
        <w:t>S</w:t>
      </w:r>
      <w:r w:rsidRPr="00F45DB4">
        <w:t xml:space="preserve">upport </w:t>
      </w:r>
      <w:r w:rsidR="00C90414" w:rsidRPr="00F45DB4">
        <w:t xml:space="preserve">Grants </w:t>
      </w:r>
      <w:r w:rsidRPr="00F45DB4">
        <w:t>are in additi</w:t>
      </w:r>
      <w:r w:rsidR="004A0B92" w:rsidRPr="00F45DB4">
        <w:t>on to the Cap-X award amounts.</w:t>
      </w:r>
    </w:p>
    <w:p w:rsidR="004A0B92" w:rsidRPr="00F45DB4" w:rsidRDefault="004A0B92" w:rsidP="00BF1E1A">
      <w:pPr>
        <w:keepLines w:val="0"/>
        <w:spacing w:after="0"/>
        <w:ind w:left="720"/>
      </w:pPr>
    </w:p>
    <w:p w:rsidR="00542E51" w:rsidRPr="00F45DB4" w:rsidRDefault="00542E51" w:rsidP="00BF1E1A">
      <w:pPr>
        <w:pStyle w:val="Heading2"/>
        <w:keepNext w:val="0"/>
        <w:keepLines w:val="0"/>
        <w:numPr>
          <w:ilvl w:val="0"/>
          <w:numId w:val="12"/>
        </w:numPr>
        <w:tabs>
          <w:tab w:val="left" w:pos="720"/>
        </w:tabs>
        <w:spacing w:before="0" w:after="0"/>
        <w:ind w:left="720" w:firstLine="0"/>
      </w:pPr>
      <w:bookmarkStart w:id="59" w:name="_Toc372789222"/>
      <w:bookmarkStart w:id="60" w:name="_Toc372789360"/>
      <w:bookmarkStart w:id="61" w:name="_Toc372789495"/>
      <w:bookmarkStart w:id="62" w:name="_Toc372789636"/>
      <w:bookmarkStart w:id="63" w:name="_Toc372789778"/>
      <w:bookmarkStart w:id="64" w:name="_Toc372789966"/>
      <w:bookmarkStart w:id="65" w:name="_Toc372790153"/>
      <w:bookmarkStart w:id="66" w:name="_Toc372790345"/>
      <w:bookmarkStart w:id="67" w:name="_Toc372815433"/>
      <w:bookmarkStart w:id="68" w:name="_Toc372815635"/>
      <w:bookmarkStart w:id="69" w:name="_Toc452541403"/>
      <w:bookmarkEnd w:id="59"/>
      <w:bookmarkEnd w:id="60"/>
      <w:bookmarkEnd w:id="61"/>
      <w:bookmarkEnd w:id="62"/>
      <w:bookmarkEnd w:id="63"/>
      <w:bookmarkEnd w:id="64"/>
      <w:bookmarkEnd w:id="65"/>
      <w:bookmarkEnd w:id="66"/>
      <w:bookmarkEnd w:id="67"/>
      <w:bookmarkEnd w:id="68"/>
      <w:r w:rsidRPr="00F45DB4">
        <w:rPr>
          <w:lang w:val="en-US"/>
        </w:rPr>
        <w:t>Eligibility</w:t>
      </w:r>
      <w:bookmarkEnd w:id="69"/>
    </w:p>
    <w:p w:rsidR="008C3B94" w:rsidRPr="0072611B" w:rsidRDefault="008C3B94" w:rsidP="00BF1E1A">
      <w:pPr>
        <w:keepLines w:val="0"/>
        <w:tabs>
          <w:tab w:val="left" w:pos="720"/>
        </w:tabs>
        <w:spacing w:after="0"/>
        <w:ind w:left="1440"/>
      </w:pPr>
    </w:p>
    <w:p w:rsidR="00B44B6B" w:rsidRPr="00B44B6B" w:rsidRDefault="00B44B6B" w:rsidP="00B44B6B">
      <w:pPr>
        <w:keepLines w:val="0"/>
        <w:tabs>
          <w:tab w:val="left" w:pos="720"/>
        </w:tabs>
        <w:spacing w:after="0"/>
        <w:ind w:left="1440"/>
      </w:pPr>
      <w:r w:rsidRPr="00B44B6B">
        <w:t>O&amp;M funding is available for hydrogen refueling stations awarded Cap-X grants under this solicitation. O&amp;M funding may be provided to station developers, station owners, or station operators of eligible hydrogen refueling stations.</w:t>
      </w:r>
    </w:p>
    <w:p w:rsidR="00B44B6B" w:rsidRPr="00B44B6B" w:rsidRDefault="00B44B6B" w:rsidP="00B44B6B">
      <w:pPr>
        <w:keepLines w:val="0"/>
        <w:tabs>
          <w:tab w:val="left" w:pos="720"/>
        </w:tabs>
        <w:spacing w:after="0"/>
        <w:ind w:left="1440"/>
      </w:pPr>
    </w:p>
    <w:p w:rsidR="005D4DE4" w:rsidRDefault="00B44B6B" w:rsidP="00B44B6B">
      <w:pPr>
        <w:keepLines w:val="0"/>
        <w:tabs>
          <w:tab w:val="left" w:pos="720"/>
        </w:tabs>
        <w:spacing w:after="0"/>
        <w:ind w:left="1440"/>
      </w:pPr>
      <w:r w:rsidRPr="00B44B6B">
        <w:t xml:space="preserve">To be eligible for O&amp;M funding, hydrogen refueling stations </w:t>
      </w:r>
      <w:r w:rsidRPr="0046434D">
        <w:t xml:space="preserve">must meet the Minimum Technical Requirements (Section VI) of this solicitation </w:t>
      </w:r>
      <w:r w:rsidRPr="0046434D">
        <w:rPr>
          <w:b/>
          <w:u w:val="single"/>
        </w:rPr>
        <w:t>and must not be receiving LCFS HRI credits pursuant to the California Air Resources Board’s Low Carbon Fuel Standard regulation, which appears at sections 95480 to 95503 of Title 17, California Code of Regulations</w:t>
      </w:r>
      <w:r w:rsidRPr="0046434D">
        <w:t>.</w:t>
      </w:r>
      <w:r w:rsidRPr="00B44B6B">
        <w:t xml:space="preserve"> </w:t>
      </w:r>
    </w:p>
    <w:p w:rsidR="005D4DE4" w:rsidRDefault="005D4DE4" w:rsidP="00B44B6B">
      <w:pPr>
        <w:keepLines w:val="0"/>
        <w:tabs>
          <w:tab w:val="left" w:pos="720"/>
        </w:tabs>
        <w:spacing w:after="0"/>
        <w:ind w:left="1440"/>
      </w:pPr>
    </w:p>
    <w:p w:rsidR="0072611B" w:rsidRPr="00B44B6B" w:rsidRDefault="00B44B6B" w:rsidP="00B44B6B">
      <w:pPr>
        <w:keepLines w:val="0"/>
        <w:tabs>
          <w:tab w:val="left" w:pos="720"/>
        </w:tabs>
        <w:spacing w:after="0"/>
        <w:ind w:left="1440"/>
        <w:rPr>
          <w:b/>
          <w:i/>
        </w:rPr>
      </w:pPr>
      <w:r w:rsidRPr="00B44B6B">
        <w:t>Only one O&amp;M support grant will be awarded per station. Should a station location change be approved by the Energy Commission, the O&amp;M Support Grant will convey to the new station location.</w:t>
      </w:r>
    </w:p>
    <w:p w:rsidR="004A0B92" w:rsidRPr="00F45DB4" w:rsidRDefault="004A0B92" w:rsidP="00BF1E1A">
      <w:pPr>
        <w:keepLines w:val="0"/>
        <w:tabs>
          <w:tab w:val="left" w:pos="720"/>
        </w:tabs>
        <w:spacing w:after="0"/>
        <w:ind w:left="1440"/>
      </w:pPr>
    </w:p>
    <w:p w:rsidR="00542E51" w:rsidRPr="00F45DB4" w:rsidRDefault="00542E51" w:rsidP="00BF1E1A">
      <w:pPr>
        <w:pStyle w:val="Heading2"/>
        <w:keepNext w:val="0"/>
        <w:keepLines w:val="0"/>
        <w:tabs>
          <w:tab w:val="left" w:pos="720"/>
        </w:tabs>
        <w:spacing w:before="0" w:after="0"/>
        <w:ind w:left="720" w:firstLine="0"/>
      </w:pPr>
      <w:bookmarkStart w:id="70" w:name="_Toc371578417"/>
      <w:bookmarkStart w:id="71" w:name="_Toc371578585"/>
      <w:bookmarkStart w:id="72" w:name="_Toc371578725"/>
      <w:bookmarkStart w:id="73" w:name="_Toc371578865"/>
      <w:bookmarkStart w:id="74" w:name="_Toc371584369"/>
      <w:bookmarkStart w:id="75" w:name="_Toc371578418"/>
      <w:bookmarkStart w:id="76" w:name="_Toc371578586"/>
      <w:bookmarkStart w:id="77" w:name="_Toc371578726"/>
      <w:bookmarkStart w:id="78" w:name="_Toc371578866"/>
      <w:bookmarkStart w:id="79" w:name="_Toc371584370"/>
      <w:bookmarkStart w:id="80" w:name="_Toc371578419"/>
      <w:bookmarkStart w:id="81" w:name="_Toc371578587"/>
      <w:bookmarkStart w:id="82" w:name="_Toc371578727"/>
      <w:bookmarkStart w:id="83" w:name="_Toc371578867"/>
      <w:bookmarkStart w:id="84" w:name="_Toc371584371"/>
      <w:bookmarkStart w:id="85" w:name="_Toc371578427"/>
      <w:bookmarkStart w:id="86" w:name="_Toc371578595"/>
      <w:bookmarkStart w:id="87" w:name="_Toc371578735"/>
      <w:bookmarkStart w:id="88" w:name="_Toc371578875"/>
      <w:bookmarkStart w:id="89" w:name="_Toc371584379"/>
      <w:bookmarkStart w:id="90" w:name="_Toc371578429"/>
      <w:bookmarkStart w:id="91" w:name="_Toc371578597"/>
      <w:bookmarkStart w:id="92" w:name="_Toc371578737"/>
      <w:bookmarkStart w:id="93" w:name="_Toc371578877"/>
      <w:bookmarkStart w:id="94" w:name="_Toc371584381"/>
      <w:bookmarkStart w:id="95" w:name="_Toc371578443"/>
      <w:bookmarkStart w:id="96" w:name="_Toc371578611"/>
      <w:bookmarkStart w:id="97" w:name="_Toc371578751"/>
      <w:bookmarkStart w:id="98" w:name="_Toc371578891"/>
      <w:bookmarkStart w:id="99" w:name="_Toc371584395"/>
      <w:bookmarkStart w:id="100" w:name="_Toc371578444"/>
      <w:bookmarkStart w:id="101" w:name="_Toc371578612"/>
      <w:bookmarkStart w:id="102" w:name="_Toc371578752"/>
      <w:bookmarkStart w:id="103" w:name="_Toc371578892"/>
      <w:bookmarkStart w:id="104" w:name="_Toc371584396"/>
      <w:bookmarkStart w:id="105" w:name="_Toc371578445"/>
      <w:bookmarkStart w:id="106" w:name="_Toc371578613"/>
      <w:bookmarkStart w:id="107" w:name="_Toc371578753"/>
      <w:bookmarkStart w:id="108" w:name="_Toc371578893"/>
      <w:bookmarkStart w:id="109" w:name="_Toc371584397"/>
      <w:bookmarkStart w:id="110" w:name="_Toc371578446"/>
      <w:bookmarkStart w:id="111" w:name="_Toc371578614"/>
      <w:bookmarkStart w:id="112" w:name="_Toc371578754"/>
      <w:bookmarkStart w:id="113" w:name="_Toc371578894"/>
      <w:bookmarkStart w:id="114" w:name="_Toc371584398"/>
      <w:bookmarkStart w:id="115" w:name="_Toc371578447"/>
      <w:bookmarkStart w:id="116" w:name="_Toc371578615"/>
      <w:bookmarkStart w:id="117" w:name="_Toc371578755"/>
      <w:bookmarkStart w:id="118" w:name="_Toc371578895"/>
      <w:bookmarkStart w:id="119" w:name="_Toc371584399"/>
      <w:bookmarkStart w:id="120" w:name="_Toc371578448"/>
      <w:bookmarkStart w:id="121" w:name="_Toc371578616"/>
      <w:bookmarkStart w:id="122" w:name="_Toc371578756"/>
      <w:bookmarkStart w:id="123" w:name="_Toc371578896"/>
      <w:bookmarkStart w:id="124" w:name="_Toc371584400"/>
      <w:bookmarkStart w:id="125" w:name="_Toc452541404"/>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F45DB4">
        <w:rPr>
          <w:lang w:val="en-US"/>
        </w:rPr>
        <w:t>Application Process</w:t>
      </w:r>
      <w:bookmarkEnd w:id="125"/>
    </w:p>
    <w:p w:rsidR="00542E51" w:rsidRPr="00F45DB4" w:rsidRDefault="00542E51" w:rsidP="00BF1E1A">
      <w:pPr>
        <w:keepLines w:val="0"/>
        <w:tabs>
          <w:tab w:val="left" w:pos="720"/>
        </w:tabs>
        <w:spacing w:after="0"/>
        <w:ind w:left="1440"/>
      </w:pPr>
      <w:r w:rsidRPr="00F45DB4">
        <w:t xml:space="preserve">O&amp;M support grant </w:t>
      </w:r>
      <w:r w:rsidR="00876F75" w:rsidRPr="00F45DB4">
        <w:t>Applicants</w:t>
      </w:r>
      <w:r w:rsidRPr="00F45DB4">
        <w:t xml:space="preserve"> must complete the O&amp;M Support Grant Application form included in this solicitation (Attachment </w:t>
      </w:r>
      <w:r w:rsidR="00C9367F" w:rsidRPr="00F45DB4">
        <w:t>1</w:t>
      </w:r>
      <w:r w:rsidRPr="00F45DB4">
        <w:t xml:space="preserve">). </w:t>
      </w:r>
      <w:r w:rsidR="008E347D" w:rsidRPr="00F45DB4">
        <w:t>The f</w:t>
      </w:r>
      <w:r w:rsidRPr="00F45DB4">
        <w:t>orm must be completed and signed by the Applicant’s authorized representative. No other application documentation is required</w:t>
      </w:r>
      <w:r w:rsidR="007226FB" w:rsidRPr="00F45DB4">
        <w:t xml:space="preserve"> for an O&amp;M Support Grant</w:t>
      </w:r>
      <w:r w:rsidRPr="00F45DB4">
        <w:t>.</w:t>
      </w:r>
    </w:p>
    <w:p w:rsidR="004A0B92" w:rsidRPr="00F45DB4" w:rsidRDefault="004A0B92" w:rsidP="00BF1E1A">
      <w:pPr>
        <w:keepLines w:val="0"/>
        <w:tabs>
          <w:tab w:val="left" w:pos="720"/>
        </w:tabs>
        <w:spacing w:after="0"/>
        <w:ind w:left="1440"/>
      </w:pPr>
    </w:p>
    <w:p w:rsidR="00542E51" w:rsidRPr="00F45DB4" w:rsidRDefault="00542E51" w:rsidP="00BF1E1A">
      <w:pPr>
        <w:pStyle w:val="Heading2"/>
        <w:keepNext w:val="0"/>
        <w:keepLines w:val="0"/>
        <w:tabs>
          <w:tab w:val="left" w:pos="720"/>
        </w:tabs>
        <w:spacing w:before="0" w:after="0"/>
        <w:ind w:left="720" w:firstLine="0"/>
      </w:pPr>
      <w:bookmarkStart w:id="126" w:name="_Toc452541405"/>
      <w:r w:rsidRPr="00F45DB4">
        <w:t>Funding Amount</w:t>
      </w:r>
      <w:bookmarkEnd w:id="126"/>
    </w:p>
    <w:p w:rsidR="00BD1E04" w:rsidRPr="00F45DB4" w:rsidRDefault="00542E51" w:rsidP="00BF1E1A">
      <w:pPr>
        <w:keepLines w:val="0"/>
        <w:spacing w:after="0"/>
        <w:ind w:left="1440"/>
      </w:pPr>
      <w:r w:rsidRPr="00F45DB4">
        <w:t xml:space="preserve">Each eligible hydrogen refueling station can apply for </w:t>
      </w:r>
      <w:r w:rsidR="00BF189D" w:rsidRPr="00F45DB4">
        <w:t xml:space="preserve">up to </w:t>
      </w:r>
      <w:r w:rsidR="004977D0" w:rsidRPr="00F45DB4">
        <w:t xml:space="preserve">$300,000 of </w:t>
      </w:r>
      <w:r w:rsidRPr="00F45DB4">
        <w:t xml:space="preserve">O&amp;M funding support </w:t>
      </w:r>
      <w:r w:rsidR="0047102F" w:rsidRPr="00F45DB4">
        <w:t>which</w:t>
      </w:r>
      <w:r w:rsidRPr="00F45DB4">
        <w:t xml:space="preserve"> can be used over a f</w:t>
      </w:r>
      <w:r w:rsidR="007226FB" w:rsidRPr="00F45DB4">
        <w:t xml:space="preserve">ive </w:t>
      </w:r>
      <w:r w:rsidRPr="00F45DB4">
        <w:t xml:space="preserve">year period </w:t>
      </w:r>
      <w:r w:rsidR="007226FB" w:rsidRPr="00F45DB4">
        <w:t xml:space="preserve">that </w:t>
      </w:r>
      <w:r w:rsidRPr="00F45DB4">
        <w:t>start</w:t>
      </w:r>
      <w:r w:rsidR="007226FB" w:rsidRPr="00F45DB4">
        <w:t xml:space="preserve">s </w:t>
      </w:r>
      <w:r w:rsidRPr="00F45DB4">
        <w:t>when the station becomes operational</w:t>
      </w:r>
      <w:r w:rsidR="007226FB" w:rsidRPr="00F45DB4">
        <w:t>, as defined by this solicitation</w:t>
      </w:r>
      <w:r w:rsidRPr="00F45DB4">
        <w:t xml:space="preserve"> (</w:t>
      </w:r>
      <w:r w:rsidR="00AC46D0" w:rsidRPr="00F45DB4">
        <w:t xml:space="preserve">Section </w:t>
      </w:r>
      <w:r w:rsidR="00C9367F" w:rsidRPr="00F45DB4">
        <w:t>II</w:t>
      </w:r>
      <w:r w:rsidRPr="00F45DB4">
        <w:t xml:space="preserve">). </w:t>
      </w:r>
      <w:r w:rsidR="00BD1E04" w:rsidRPr="00F45DB4">
        <w:t>The station developer shall inform the Energy Commission</w:t>
      </w:r>
      <w:r w:rsidR="00830614" w:rsidRPr="00F45DB4">
        <w:t xml:space="preserve"> Agreement Manager, in writing, </w:t>
      </w:r>
      <w:r w:rsidR="00BD1E04" w:rsidRPr="00F45DB4">
        <w:t xml:space="preserve">of the operational date of each station. </w:t>
      </w:r>
      <w:r w:rsidR="00CB0295" w:rsidRPr="00F45DB4">
        <w:t xml:space="preserve">A </w:t>
      </w:r>
      <w:r w:rsidR="003D1B2E" w:rsidRPr="00F45DB4">
        <w:t>R</w:t>
      </w:r>
      <w:r w:rsidR="00CB0295" w:rsidRPr="00F45DB4">
        <w:t xml:space="preserve">ecipient that receives </w:t>
      </w:r>
      <w:r w:rsidR="003D1B2E" w:rsidRPr="00F45DB4">
        <w:t xml:space="preserve">multiple </w:t>
      </w:r>
      <w:r w:rsidR="00CB0295" w:rsidRPr="00F45DB4">
        <w:t>O&amp;M award</w:t>
      </w:r>
      <w:r w:rsidR="003D1B2E" w:rsidRPr="00F45DB4">
        <w:t xml:space="preserve">s </w:t>
      </w:r>
      <w:r w:rsidR="00CB0295" w:rsidRPr="00F45DB4">
        <w:t xml:space="preserve">under this </w:t>
      </w:r>
      <w:r w:rsidR="00BF189D" w:rsidRPr="00F45DB4">
        <w:t xml:space="preserve">solicitation </w:t>
      </w:r>
      <w:r w:rsidR="00CB0295" w:rsidRPr="00F45DB4">
        <w:t xml:space="preserve">may pool those funds to support </w:t>
      </w:r>
      <w:r w:rsidR="003D1B2E" w:rsidRPr="00F45DB4">
        <w:t xml:space="preserve">any or all of the Recipient’s </w:t>
      </w:r>
      <w:r w:rsidR="00CB0295" w:rsidRPr="00F45DB4">
        <w:t>stations</w:t>
      </w:r>
      <w:r w:rsidR="003D1B2E" w:rsidRPr="00F45DB4">
        <w:t xml:space="preserve"> awarded under this solicitation, thereby</w:t>
      </w:r>
      <w:r w:rsidR="00CB0295" w:rsidRPr="00F45DB4">
        <w:t xml:space="preserve"> allowing more than $</w:t>
      </w:r>
      <w:r w:rsidR="00B671E4" w:rsidRPr="00F45DB4">
        <w:t>3</w:t>
      </w:r>
      <w:r w:rsidR="00CB0295" w:rsidRPr="00F45DB4">
        <w:t>00,000 to be spent on a single station</w:t>
      </w:r>
      <w:r w:rsidR="00B671E4" w:rsidRPr="00F45DB4">
        <w:t xml:space="preserve"> if necessary</w:t>
      </w:r>
      <w:r w:rsidR="00CB0295" w:rsidRPr="00F45DB4">
        <w:t>.</w:t>
      </w:r>
    </w:p>
    <w:p w:rsidR="004A0B92" w:rsidRPr="00F45DB4" w:rsidRDefault="004A0B92" w:rsidP="00BF1E1A">
      <w:pPr>
        <w:keepLines w:val="0"/>
        <w:spacing w:after="0"/>
        <w:ind w:left="1440"/>
      </w:pPr>
    </w:p>
    <w:p w:rsidR="00542E51" w:rsidRPr="00F45DB4" w:rsidRDefault="00542E51" w:rsidP="00BF1E1A">
      <w:pPr>
        <w:pStyle w:val="Heading2"/>
        <w:keepNext w:val="0"/>
        <w:keepLines w:val="0"/>
        <w:spacing w:before="0" w:after="0"/>
        <w:ind w:left="720" w:firstLine="0"/>
        <w:rPr>
          <w:lang w:val="en-US"/>
        </w:rPr>
      </w:pPr>
      <w:bookmarkStart w:id="127" w:name="_Toc372815437"/>
      <w:bookmarkStart w:id="128" w:name="_Toc372815639"/>
      <w:bookmarkStart w:id="129" w:name="_Toc372815438"/>
      <w:bookmarkStart w:id="130" w:name="_Toc372815640"/>
      <w:bookmarkStart w:id="131" w:name="_Toc372815439"/>
      <w:bookmarkStart w:id="132" w:name="_Toc372815641"/>
      <w:bookmarkStart w:id="133" w:name="_Toc372815440"/>
      <w:bookmarkStart w:id="134" w:name="_Toc372815642"/>
      <w:bookmarkStart w:id="135" w:name="_Toc372815441"/>
      <w:bookmarkStart w:id="136" w:name="_Toc372815643"/>
      <w:bookmarkStart w:id="137" w:name="_Toc372789783"/>
      <w:bookmarkStart w:id="138" w:name="_Toc372789971"/>
      <w:bookmarkStart w:id="139" w:name="_Toc372790158"/>
      <w:bookmarkStart w:id="140" w:name="_Toc372790350"/>
      <w:bookmarkStart w:id="141" w:name="_Toc372815442"/>
      <w:bookmarkStart w:id="142" w:name="_Toc372815644"/>
      <w:bookmarkStart w:id="143" w:name="_Toc372789784"/>
      <w:bookmarkStart w:id="144" w:name="_Toc372789972"/>
      <w:bookmarkStart w:id="145" w:name="_Toc372790159"/>
      <w:bookmarkStart w:id="146" w:name="_Toc372790351"/>
      <w:bookmarkStart w:id="147" w:name="_Toc372815443"/>
      <w:bookmarkStart w:id="148" w:name="_Toc372815645"/>
      <w:bookmarkStart w:id="149" w:name="_Toc372789785"/>
      <w:bookmarkStart w:id="150" w:name="_Toc372789973"/>
      <w:bookmarkStart w:id="151" w:name="_Toc372790160"/>
      <w:bookmarkStart w:id="152" w:name="_Toc372790352"/>
      <w:bookmarkStart w:id="153" w:name="_Toc372815444"/>
      <w:bookmarkStart w:id="154" w:name="_Toc372815646"/>
      <w:bookmarkStart w:id="155" w:name="_Toc372789786"/>
      <w:bookmarkStart w:id="156" w:name="_Toc372789974"/>
      <w:bookmarkStart w:id="157" w:name="_Toc372790161"/>
      <w:bookmarkStart w:id="158" w:name="_Toc372790353"/>
      <w:bookmarkStart w:id="159" w:name="_Toc372815445"/>
      <w:bookmarkStart w:id="160" w:name="_Toc372815647"/>
      <w:bookmarkStart w:id="161" w:name="_Toc372789787"/>
      <w:bookmarkStart w:id="162" w:name="_Toc372789975"/>
      <w:bookmarkStart w:id="163" w:name="_Toc372790162"/>
      <w:bookmarkStart w:id="164" w:name="_Toc372790354"/>
      <w:bookmarkStart w:id="165" w:name="_Toc372815446"/>
      <w:bookmarkStart w:id="166" w:name="_Toc372815648"/>
      <w:bookmarkStart w:id="167" w:name="_Toc372789789"/>
      <w:bookmarkStart w:id="168" w:name="_Toc372789977"/>
      <w:bookmarkStart w:id="169" w:name="_Toc372790164"/>
      <w:bookmarkStart w:id="170" w:name="_Toc372790356"/>
      <w:bookmarkStart w:id="171" w:name="_Toc372815448"/>
      <w:bookmarkStart w:id="172" w:name="_Toc372815650"/>
      <w:bookmarkStart w:id="173" w:name="_Toc372789790"/>
      <w:bookmarkStart w:id="174" w:name="_Toc372789978"/>
      <w:bookmarkStart w:id="175" w:name="_Toc372790165"/>
      <w:bookmarkStart w:id="176" w:name="_Toc372790357"/>
      <w:bookmarkStart w:id="177" w:name="_Toc372815449"/>
      <w:bookmarkStart w:id="178" w:name="_Toc372815651"/>
      <w:bookmarkStart w:id="179" w:name="_Toc372789792"/>
      <w:bookmarkStart w:id="180" w:name="_Toc372789980"/>
      <w:bookmarkStart w:id="181" w:name="_Toc372790167"/>
      <w:bookmarkStart w:id="182" w:name="_Toc372790359"/>
      <w:bookmarkStart w:id="183" w:name="_Toc372815451"/>
      <w:bookmarkStart w:id="184" w:name="_Toc372815653"/>
      <w:bookmarkStart w:id="185" w:name="_Toc372789793"/>
      <w:bookmarkStart w:id="186" w:name="_Toc372789981"/>
      <w:bookmarkStart w:id="187" w:name="_Toc372790168"/>
      <w:bookmarkStart w:id="188" w:name="_Toc372790360"/>
      <w:bookmarkStart w:id="189" w:name="_Toc372815452"/>
      <w:bookmarkStart w:id="190" w:name="_Toc372815654"/>
      <w:bookmarkStart w:id="191" w:name="_Toc372789795"/>
      <w:bookmarkStart w:id="192" w:name="_Toc372789983"/>
      <w:bookmarkStart w:id="193" w:name="_Toc372790170"/>
      <w:bookmarkStart w:id="194" w:name="_Toc372790362"/>
      <w:bookmarkStart w:id="195" w:name="_Toc372815454"/>
      <w:bookmarkStart w:id="196" w:name="_Toc372815656"/>
      <w:bookmarkStart w:id="197" w:name="_Toc372789797"/>
      <w:bookmarkStart w:id="198" w:name="_Toc372789985"/>
      <w:bookmarkStart w:id="199" w:name="_Toc372790172"/>
      <w:bookmarkStart w:id="200" w:name="_Toc372790364"/>
      <w:bookmarkStart w:id="201" w:name="_Toc372815456"/>
      <w:bookmarkStart w:id="202" w:name="_Toc372815658"/>
      <w:bookmarkStart w:id="203" w:name="_Toc372789798"/>
      <w:bookmarkStart w:id="204" w:name="_Toc372789986"/>
      <w:bookmarkStart w:id="205" w:name="_Toc372790173"/>
      <w:bookmarkStart w:id="206" w:name="_Toc372790365"/>
      <w:bookmarkStart w:id="207" w:name="_Toc372815457"/>
      <w:bookmarkStart w:id="208" w:name="_Toc372815659"/>
      <w:bookmarkStart w:id="209" w:name="_Toc372789799"/>
      <w:bookmarkStart w:id="210" w:name="_Toc372789987"/>
      <w:bookmarkStart w:id="211" w:name="_Toc372790174"/>
      <w:bookmarkStart w:id="212" w:name="_Toc372790366"/>
      <w:bookmarkStart w:id="213" w:name="_Toc372815458"/>
      <w:bookmarkStart w:id="214" w:name="_Toc372815660"/>
      <w:bookmarkStart w:id="215" w:name="_Toc372789801"/>
      <w:bookmarkStart w:id="216" w:name="_Toc372789989"/>
      <w:bookmarkStart w:id="217" w:name="_Toc372790176"/>
      <w:bookmarkStart w:id="218" w:name="_Toc372790368"/>
      <w:bookmarkStart w:id="219" w:name="_Toc372815460"/>
      <w:bookmarkStart w:id="220" w:name="_Toc372815662"/>
      <w:bookmarkStart w:id="221" w:name="_Toc372789802"/>
      <w:bookmarkStart w:id="222" w:name="_Toc372789990"/>
      <w:bookmarkStart w:id="223" w:name="_Toc372790177"/>
      <w:bookmarkStart w:id="224" w:name="_Toc372790369"/>
      <w:bookmarkStart w:id="225" w:name="_Toc372815461"/>
      <w:bookmarkStart w:id="226" w:name="_Toc372815663"/>
      <w:bookmarkStart w:id="227" w:name="_Toc372789803"/>
      <w:bookmarkStart w:id="228" w:name="_Toc372789991"/>
      <w:bookmarkStart w:id="229" w:name="_Toc372790178"/>
      <w:bookmarkStart w:id="230" w:name="_Toc372790370"/>
      <w:bookmarkStart w:id="231" w:name="_Toc372815462"/>
      <w:bookmarkStart w:id="232" w:name="_Toc372815664"/>
      <w:bookmarkStart w:id="233" w:name="_Toc372789804"/>
      <w:bookmarkStart w:id="234" w:name="_Toc372789992"/>
      <w:bookmarkStart w:id="235" w:name="_Toc372790179"/>
      <w:bookmarkStart w:id="236" w:name="_Toc372790371"/>
      <w:bookmarkStart w:id="237" w:name="_Toc372815463"/>
      <w:bookmarkStart w:id="238" w:name="_Toc372815665"/>
      <w:bookmarkStart w:id="239" w:name="_Toc372789806"/>
      <w:bookmarkStart w:id="240" w:name="_Toc372789994"/>
      <w:bookmarkStart w:id="241" w:name="_Toc372790181"/>
      <w:bookmarkStart w:id="242" w:name="_Toc372790373"/>
      <w:bookmarkStart w:id="243" w:name="_Toc372815465"/>
      <w:bookmarkStart w:id="244" w:name="_Toc372815667"/>
      <w:bookmarkStart w:id="245" w:name="_Toc372789807"/>
      <w:bookmarkStart w:id="246" w:name="_Toc372789995"/>
      <w:bookmarkStart w:id="247" w:name="_Toc372790182"/>
      <w:bookmarkStart w:id="248" w:name="_Toc372790374"/>
      <w:bookmarkStart w:id="249" w:name="_Toc372815466"/>
      <w:bookmarkStart w:id="250" w:name="_Toc372815668"/>
      <w:bookmarkStart w:id="251" w:name="_Toc372789808"/>
      <w:bookmarkStart w:id="252" w:name="_Toc372789996"/>
      <w:bookmarkStart w:id="253" w:name="_Toc372790183"/>
      <w:bookmarkStart w:id="254" w:name="_Toc372790375"/>
      <w:bookmarkStart w:id="255" w:name="_Toc372815467"/>
      <w:bookmarkStart w:id="256" w:name="_Toc372815669"/>
      <w:bookmarkStart w:id="257" w:name="_Toc372789809"/>
      <w:bookmarkStart w:id="258" w:name="_Toc372789997"/>
      <w:bookmarkStart w:id="259" w:name="_Toc372790184"/>
      <w:bookmarkStart w:id="260" w:name="_Toc372790376"/>
      <w:bookmarkStart w:id="261" w:name="_Toc372815468"/>
      <w:bookmarkStart w:id="262" w:name="_Toc372815670"/>
      <w:bookmarkStart w:id="263" w:name="_Toc372789810"/>
      <w:bookmarkStart w:id="264" w:name="_Toc372789998"/>
      <w:bookmarkStart w:id="265" w:name="_Toc372790185"/>
      <w:bookmarkStart w:id="266" w:name="_Toc372790377"/>
      <w:bookmarkStart w:id="267" w:name="_Toc372815469"/>
      <w:bookmarkStart w:id="268" w:name="_Toc372815671"/>
      <w:bookmarkStart w:id="269" w:name="_Toc372789811"/>
      <w:bookmarkStart w:id="270" w:name="_Toc372789999"/>
      <w:bookmarkStart w:id="271" w:name="_Toc372790186"/>
      <w:bookmarkStart w:id="272" w:name="_Toc372790378"/>
      <w:bookmarkStart w:id="273" w:name="_Toc372815470"/>
      <w:bookmarkStart w:id="274" w:name="_Toc372815672"/>
      <w:bookmarkStart w:id="275" w:name="_Toc372789819"/>
      <w:bookmarkStart w:id="276" w:name="_Toc372790007"/>
      <w:bookmarkStart w:id="277" w:name="_Toc372790194"/>
      <w:bookmarkStart w:id="278" w:name="_Toc372790386"/>
      <w:bookmarkStart w:id="279" w:name="_Toc372815478"/>
      <w:bookmarkStart w:id="280" w:name="_Toc372815680"/>
      <w:bookmarkStart w:id="281" w:name="_Toc372789820"/>
      <w:bookmarkStart w:id="282" w:name="_Toc372790008"/>
      <w:bookmarkStart w:id="283" w:name="_Toc372790195"/>
      <w:bookmarkStart w:id="284" w:name="_Toc372790387"/>
      <w:bookmarkStart w:id="285" w:name="_Toc372815479"/>
      <w:bookmarkStart w:id="286" w:name="_Toc372815681"/>
      <w:bookmarkStart w:id="287" w:name="_Toc372789822"/>
      <w:bookmarkStart w:id="288" w:name="_Toc372790010"/>
      <w:bookmarkStart w:id="289" w:name="_Toc372790197"/>
      <w:bookmarkStart w:id="290" w:name="_Toc372790389"/>
      <w:bookmarkStart w:id="291" w:name="_Toc372815481"/>
      <w:bookmarkStart w:id="292" w:name="_Toc372815683"/>
      <w:bookmarkStart w:id="293" w:name="_Toc372789823"/>
      <w:bookmarkStart w:id="294" w:name="_Toc372790011"/>
      <w:bookmarkStart w:id="295" w:name="_Toc372790198"/>
      <w:bookmarkStart w:id="296" w:name="_Toc372790390"/>
      <w:bookmarkStart w:id="297" w:name="_Toc372815482"/>
      <w:bookmarkStart w:id="298" w:name="_Toc372815684"/>
      <w:bookmarkStart w:id="299" w:name="_Toc372789824"/>
      <w:bookmarkStart w:id="300" w:name="_Toc372790012"/>
      <w:bookmarkStart w:id="301" w:name="_Toc372790199"/>
      <w:bookmarkStart w:id="302" w:name="_Toc372790391"/>
      <w:bookmarkStart w:id="303" w:name="_Toc372815483"/>
      <w:bookmarkStart w:id="304" w:name="_Toc372815685"/>
      <w:bookmarkStart w:id="305" w:name="_Toc372789825"/>
      <w:bookmarkStart w:id="306" w:name="_Toc372790013"/>
      <w:bookmarkStart w:id="307" w:name="_Toc372790200"/>
      <w:bookmarkStart w:id="308" w:name="_Toc372790392"/>
      <w:bookmarkStart w:id="309" w:name="_Toc372815484"/>
      <w:bookmarkStart w:id="310" w:name="_Toc372815686"/>
      <w:bookmarkStart w:id="311" w:name="_Toc372789826"/>
      <w:bookmarkStart w:id="312" w:name="_Toc372790014"/>
      <w:bookmarkStart w:id="313" w:name="_Toc372790201"/>
      <w:bookmarkStart w:id="314" w:name="_Toc372790393"/>
      <w:bookmarkStart w:id="315" w:name="_Toc372815485"/>
      <w:bookmarkStart w:id="316" w:name="_Toc372815687"/>
      <w:bookmarkStart w:id="317" w:name="_Toc372789827"/>
      <w:bookmarkStart w:id="318" w:name="_Toc372790015"/>
      <w:bookmarkStart w:id="319" w:name="_Toc372790202"/>
      <w:bookmarkStart w:id="320" w:name="_Toc372790394"/>
      <w:bookmarkStart w:id="321" w:name="_Toc372815486"/>
      <w:bookmarkStart w:id="322" w:name="_Toc372815688"/>
      <w:bookmarkStart w:id="323" w:name="_Toc372789828"/>
      <w:bookmarkStart w:id="324" w:name="_Toc372790016"/>
      <w:bookmarkStart w:id="325" w:name="_Toc372790203"/>
      <w:bookmarkStart w:id="326" w:name="_Toc372790395"/>
      <w:bookmarkStart w:id="327" w:name="_Toc372815487"/>
      <w:bookmarkStart w:id="328" w:name="_Toc372815689"/>
      <w:bookmarkStart w:id="329" w:name="_Toc372789227"/>
      <w:bookmarkStart w:id="330" w:name="_Toc372789365"/>
      <w:bookmarkStart w:id="331" w:name="_Toc372789500"/>
      <w:bookmarkStart w:id="332" w:name="_Toc372789641"/>
      <w:bookmarkStart w:id="333" w:name="_Toc372789829"/>
      <w:bookmarkStart w:id="334" w:name="_Toc372790017"/>
      <w:bookmarkStart w:id="335" w:name="_Toc372790204"/>
      <w:bookmarkStart w:id="336" w:name="_Toc372790396"/>
      <w:bookmarkStart w:id="337" w:name="_Toc372815488"/>
      <w:bookmarkStart w:id="338" w:name="_Toc372815690"/>
      <w:bookmarkStart w:id="339" w:name="_Toc372789229"/>
      <w:bookmarkStart w:id="340" w:name="_Toc372789367"/>
      <w:bookmarkStart w:id="341" w:name="_Toc372789502"/>
      <w:bookmarkStart w:id="342" w:name="_Toc372789643"/>
      <w:bookmarkStart w:id="343" w:name="_Toc372789831"/>
      <w:bookmarkStart w:id="344" w:name="_Toc372790019"/>
      <w:bookmarkStart w:id="345" w:name="_Toc372790206"/>
      <w:bookmarkStart w:id="346" w:name="_Toc372790398"/>
      <w:bookmarkStart w:id="347" w:name="_Toc372815490"/>
      <w:bookmarkStart w:id="348" w:name="_Toc372815692"/>
      <w:bookmarkStart w:id="349" w:name="_Toc372789230"/>
      <w:bookmarkStart w:id="350" w:name="_Toc372789368"/>
      <w:bookmarkStart w:id="351" w:name="_Toc372789503"/>
      <w:bookmarkStart w:id="352" w:name="_Toc372789644"/>
      <w:bookmarkStart w:id="353" w:name="_Toc372789832"/>
      <w:bookmarkStart w:id="354" w:name="_Toc372790020"/>
      <w:bookmarkStart w:id="355" w:name="_Toc372790207"/>
      <w:bookmarkStart w:id="356" w:name="_Toc372790399"/>
      <w:bookmarkStart w:id="357" w:name="_Toc372815491"/>
      <w:bookmarkStart w:id="358" w:name="_Toc372815693"/>
      <w:bookmarkStart w:id="359" w:name="_Toc372789231"/>
      <w:bookmarkStart w:id="360" w:name="_Toc372789369"/>
      <w:bookmarkStart w:id="361" w:name="_Toc372789504"/>
      <w:bookmarkStart w:id="362" w:name="_Toc372789645"/>
      <w:bookmarkStart w:id="363" w:name="_Toc372789833"/>
      <w:bookmarkStart w:id="364" w:name="_Toc372790021"/>
      <w:bookmarkStart w:id="365" w:name="_Toc372790208"/>
      <w:bookmarkStart w:id="366" w:name="_Toc372790400"/>
      <w:bookmarkStart w:id="367" w:name="_Toc372815492"/>
      <w:bookmarkStart w:id="368" w:name="_Toc372815694"/>
      <w:bookmarkStart w:id="369" w:name="_Toc372789835"/>
      <w:bookmarkStart w:id="370" w:name="_Toc372790023"/>
      <w:bookmarkStart w:id="371" w:name="_Toc372790210"/>
      <w:bookmarkStart w:id="372" w:name="_Toc372790402"/>
      <w:bookmarkStart w:id="373" w:name="_Toc372815494"/>
      <w:bookmarkStart w:id="374" w:name="_Toc372815696"/>
      <w:bookmarkStart w:id="375" w:name="_Toc372789234"/>
      <w:bookmarkStart w:id="376" w:name="_Toc372789372"/>
      <w:bookmarkStart w:id="377" w:name="_Toc372789507"/>
      <w:bookmarkStart w:id="378" w:name="_Toc372789648"/>
      <w:bookmarkStart w:id="379" w:name="_Toc372789836"/>
      <w:bookmarkStart w:id="380" w:name="_Toc372790024"/>
      <w:bookmarkStart w:id="381" w:name="_Toc372790211"/>
      <w:bookmarkStart w:id="382" w:name="_Toc372790403"/>
      <w:bookmarkStart w:id="383" w:name="_Toc372815495"/>
      <w:bookmarkStart w:id="384" w:name="_Toc372815697"/>
      <w:bookmarkStart w:id="385" w:name="_Toc372789235"/>
      <w:bookmarkStart w:id="386" w:name="_Toc372789373"/>
      <w:bookmarkStart w:id="387" w:name="_Toc372789508"/>
      <w:bookmarkStart w:id="388" w:name="_Toc372789649"/>
      <w:bookmarkStart w:id="389" w:name="_Toc372789837"/>
      <w:bookmarkStart w:id="390" w:name="_Toc372790025"/>
      <w:bookmarkStart w:id="391" w:name="_Toc372790212"/>
      <w:bookmarkStart w:id="392" w:name="_Toc372790404"/>
      <w:bookmarkStart w:id="393" w:name="_Toc372815496"/>
      <w:bookmarkStart w:id="394" w:name="_Toc372815698"/>
      <w:bookmarkStart w:id="395" w:name="_Toc372789236"/>
      <w:bookmarkStart w:id="396" w:name="_Toc372789374"/>
      <w:bookmarkStart w:id="397" w:name="_Toc372789509"/>
      <w:bookmarkStart w:id="398" w:name="_Toc372789650"/>
      <w:bookmarkStart w:id="399" w:name="_Toc372789838"/>
      <w:bookmarkStart w:id="400" w:name="_Toc372790026"/>
      <w:bookmarkStart w:id="401" w:name="_Toc372790213"/>
      <w:bookmarkStart w:id="402" w:name="_Toc372790405"/>
      <w:bookmarkStart w:id="403" w:name="_Toc372815497"/>
      <w:bookmarkStart w:id="404" w:name="_Toc372815699"/>
      <w:bookmarkStart w:id="405" w:name="_Toc372789237"/>
      <w:bookmarkStart w:id="406" w:name="_Toc372789375"/>
      <w:bookmarkStart w:id="407" w:name="_Toc372789510"/>
      <w:bookmarkStart w:id="408" w:name="_Toc372789651"/>
      <w:bookmarkStart w:id="409" w:name="_Toc372789839"/>
      <w:bookmarkStart w:id="410" w:name="_Toc372790027"/>
      <w:bookmarkStart w:id="411" w:name="_Toc372790214"/>
      <w:bookmarkStart w:id="412" w:name="_Toc372790406"/>
      <w:bookmarkStart w:id="413" w:name="_Toc372815498"/>
      <w:bookmarkStart w:id="414" w:name="_Toc372815700"/>
      <w:bookmarkStart w:id="415" w:name="_Toc372789842"/>
      <w:bookmarkStart w:id="416" w:name="_Toc372790030"/>
      <w:bookmarkStart w:id="417" w:name="_Toc372790217"/>
      <w:bookmarkStart w:id="418" w:name="_Toc372790409"/>
      <w:bookmarkStart w:id="419" w:name="_Toc372815501"/>
      <w:bookmarkStart w:id="420" w:name="_Toc372815703"/>
      <w:bookmarkStart w:id="421" w:name="_Toc372789843"/>
      <w:bookmarkStart w:id="422" w:name="_Toc372790031"/>
      <w:bookmarkStart w:id="423" w:name="_Toc372790218"/>
      <w:bookmarkStart w:id="424" w:name="_Toc372790410"/>
      <w:bookmarkStart w:id="425" w:name="_Toc372815502"/>
      <w:bookmarkStart w:id="426" w:name="_Toc372815704"/>
      <w:bookmarkStart w:id="427" w:name="_Toc45254140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sidRPr="00F45DB4">
        <w:rPr>
          <w:lang w:val="en-US"/>
        </w:rPr>
        <w:t>Eligible O&amp;M Costs</w:t>
      </w:r>
      <w:bookmarkEnd w:id="427"/>
    </w:p>
    <w:p w:rsidR="00542E51" w:rsidRPr="00F45DB4" w:rsidRDefault="00542E51" w:rsidP="00BF1E1A">
      <w:pPr>
        <w:keepLines w:val="0"/>
        <w:spacing w:after="0"/>
        <w:ind w:left="1440"/>
      </w:pPr>
      <w:r w:rsidRPr="00F45DB4">
        <w:rPr>
          <w:bCs/>
          <w:iCs/>
          <w:color w:val="000000"/>
        </w:rPr>
        <w:t>El</w:t>
      </w:r>
      <w:r w:rsidRPr="00F45DB4">
        <w:rPr>
          <w:rFonts w:eastAsia="Calibri"/>
          <w:bCs/>
          <w:iCs/>
          <w:color w:val="000000"/>
        </w:rPr>
        <w:t>ig</w:t>
      </w:r>
      <w:r w:rsidRPr="00F45DB4">
        <w:rPr>
          <w:bCs/>
          <w:iCs/>
          <w:color w:val="000000"/>
        </w:rPr>
        <w:t xml:space="preserve">ible O&amp;M </w:t>
      </w:r>
      <w:r w:rsidRPr="00F45DB4">
        <w:rPr>
          <w:rFonts w:eastAsia="Calibri"/>
          <w:bCs/>
          <w:iCs/>
          <w:color w:val="000000"/>
        </w:rPr>
        <w:t>c</w:t>
      </w:r>
      <w:r w:rsidRPr="00F45DB4">
        <w:rPr>
          <w:bCs/>
          <w:iCs/>
          <w:color w:val="000000"/>
        </w:rPr>
        <w:t>osts m</w:t>
      </w:r>
      <w:r w:rsidRPr="00F45DB4">
        <w:rPr>
          <w:bCs/>
          <w:color w:val="000000"/>
        </w:rPr>
        <w:t>u</w:t>
      </w:r>
      <w:r w:rsidRPr="00F45DB4">
        <w:rPr>
          <w:bCs/>
          <w:iCs/>
          <w:color w:val="000000"/>
        </w:rPr>
        <w:t>s</w:t>
      </w:r>
      <w:r w:rsidRPr="00F45DB4">
        <w:rPr>
          <w:rFonts w:eastAsia="Calibri"/>
          <w:bCs/>
          <w:iCs/>
          <w:color w:val="000000"/>
        </w:rPr>
        <w:t>t meet</w:t>
      </w:r>
      <w:r w:rsidRPr="00F45DB4">
        <w:rPr>
          <w:bCs/>
          <w:iCs/>
          <w:color w:val="000000"/>
        </w:rPr>
        <w:t xml:space="preserve"> the followin</w:t>
      </w:r>
      <w:r w:rsidRPr="00F45DB4">
        <w:t xml:space="preserve">g general requirements. </w:t>
      </w:r>
      <w:r w:rsidR="00BC2D03" w:rsidRPr="00F45DB4">
        <w:t>T</w:t>
      </w:r>
      <w:r w:rsidR="009602A6" w:rsidRPr="00F45DB4">
        <w:t xml:space="preserve">he Energy Commission will determine </w:t>
      </w:r>
      <w:r w:rsidRPr="00F45DB4">
        <w:t xml:space="preserve">whether costs meet these general requirements on a case-by-case basis </w:t>
      </w:r>
      <w:r w:rsidR="007226FB" w:rsidRPr="00F45DB4">
        <w:t xml:space="preserve">using </w:t>
      </w:r>
      <w:r w:rsidRPr="00F45DB4">
        <w:t>available facts and documentation.</w:t>
      </w:r>
      <w:r w:rsidR="002C1E43" w:rsidRPr="00F45DB4">
        <w:t xml:space="preserve"> </w:t>
      </w:r>
    </w:p>
    <w:p w:rsidR="002C1E43" w:rsidRPr="00F45DB4" w:rsidRDefault="002C1E43" w:rsidP="00BF1E1A">
      <w:pPr>
        <w:keepLines w:val="0"/>
        <w:spacing w:after="0"/>
        <w:ind w:left="1440"/>
      </w:pPr>
    </w:p>
    <w:p w:rsidR="00351B3C" w:rsidRPr="00F45DB4" w:rsidRDefault="00542E51" w:rsidP="004708EC">
      <w:pPr>
        <w:keepLines w:val="0"/>
        <w:numPr>
          <w:ilvl w:val="0"/>
          <w:numId w:val="77"/>
        </w:numPr>
        <w:tabs>
          <w:tab w:val="left" w:pos="1440"/>
        </w:tabs>
        <w:autoSpaceDE w:val="0"/>
        <w:autoSpaceDN w:val="0"/>
        <w:adjustRightInd w:val="0"/>
        <w:spacing w:after="0"/>
        <w:ind w:left="2160" w:hanging="720"/>
        <w:rPr>
          <w:rFonts w:cs="Calibri"/>
          <w:color w:val="000000"/>
          <w:szCs w:val="24"/>
        </w:rPr>
      </w:pPr>
      <w:r w:rsidRPr="00F45DB4">
        <w:t>General Requirements</w:t>
      </w:r>
      <w:r w:rsidR="00585B14" w:rsidRPr="00F45DB4">
        <w:t xml:space="preserve"> </w:t>
      </w:r>
    </w:p>
    <w:p w:rsidR="004A0B92" w:rsidRPr="00F45DB4" w:rsidRDefault="00351B3C" w:rsidP="00F76E65">
      <w:pPr>
        <w:pStyle w:val="Default"/>
        <w:widowControl/>
        <w:ind w:left="2160"/>
      </w:pPr>
      <w:r w:rsidRPr="00F45DB4">
        <w:t xml:space="preserve">The Energy Commission will apply appropriate </w:t>
      </w:r>
      <w:r w:rsidR="00CF418E" w:rsidRPr="00F45DB4">
        <w:t>f</w:t>
      </w:r>
      <w:r w:rsidRPr="00F45DB4">
        <w:t xml:space="preserve">ederal contract cost principles to grants made under this solicitation. Applicable federal rules depend on the Applicant’s form of organization. The Terms and </w:t>
      </w:r>
      <w:r w:rsidRPr="00F45DB4">
        <w:lastRenderedPageBreak/>
        <w:t xml:space="preserve">Conditions identify the </w:t>
      </w:r>
      <w:r w:rsidR="002C1E43" w:rsidRPr="00F45DB4">
        <w:t xml:space="preserve">Office of Management and Budget (OMB) Circulars and </w:t>
      </w:r>
      <w:r w:rsidRPr="00F45DB4">
        <w:t>Title 48</w:t>
      </w:r>
      <w:r w:rsidR="00182294" w:rsidRPr="00F45DB4">
        <w:t xml:space="preserve"> of the</w:t>
      </w:r>
      <w:r w:rsidRPr="00F45DB4">
        <w:t xml:space="preserve"> Code of Federal Regulations (CFR) (Attachment </w:t>
      </w:r>
      <w:r w:rsidR="00444002" w:rsidRPr="00F45DB4">
        <w:t>9</w:t>
      </w:r>
      <w:r w:rsidRPr="00F45DB4">
        <w:t>).</w:t>
      </w:r>
    </w:p>
    <w:p w:rsidR="00351B3C" w:rsidRPr="00F45DB4" w:rsidRDefault="00351B3C" w:rsidP="00F76E65">
      <w:pPr>
        <w:pStyle w:val="Default"/>
        <w:widowControl/>
        <w:ind w:left="2160" w:hanging="720"/>
      </w:pPr>
    </w:p>
    <w:p w:rsidR="00542E51" w:rsidRPr="00F45DB4" w:rsidRDefault="00B16A52" w:rsidP="00F76E65">
      <w:pPr>
        <w:keepLines w:val="0"/>
        <w:spacing w:after="0"/>
        <w:ind w:left="2160" w:hanging="720"/>
        <w:rPr>
          <w:rFonts w:cs="Calibri"/>
        </w:rPr>
      </w:pPr>
      <w:r w:rsidRPr="00F45DB4">
        <w:rPr>
          <w:rFonts w:cs="Calibri"/>
        </w:rPr>
        <w:t>2.</w:t>
      </w:r>
      <w:r w:rsidR="00F81260" w:rsidRPr="00F45DB4">
        <w:rPr>
          <w:rFonts w:cs="Calibri"/>
        </w:rPr>
        <w:tab/>
      </w:r>
      <w:r w:rsidR="00542E51" w:rsidRPr="00F45DB4">
        <w:rPr>
          <w:rFonts w:cs="Calibri"/>
        </w:rPr>
        <w:t>Specific Costs: The following costs are categorically allowable, provided that they also</w:t>
      </w:r>
      <w:r w:rsidR="004A0B92" w:rsidRPr="00F45DB4">
        <w:rPr>
          <w:rFonts w:cs="Calibri"/>
        </w:rPr>
        <w:t xml:space="preserve"> meet the general requirements.</w:t>
      </w:r>
    </w:p>
    <w:p w:rsidR="00542E51" w:rsidRPr="00F45DB4" w:rsidRDefault="00B16A52" w:rsidP="00EF00C8">
      <w:pPr>
        <w:pStyle w:val="Default"/>
        <w:widowControl/>
        <w:numPr>
          <w:ilvl w:val="1"/>
          <w:numId w:val="14"/>
        </w:numPr>
        <w:tabs>
          <w:tab w:val="left" w:pos="2790"/>
        </w:tabs>
        <w:ind w:left="2880" w:hanging="720"/>
      </w:pPr>
      <w:r w:rsidRPr="00F45DB4">
        <w:t xml:space="preserve"> </w:t>
      </w:r>
      <w:r w:rsidR="00542E51" w:rsidRPr="00F45DB4">
        <w:t>Maintenance of equipment that is reasonably necessary to keep the hydrogen refueling station and related equipment in efficient operating condition, from the date of delivery until the end of the agreement, only if the maintenance does not add pe</w:t>
      </w:r>
      <w:r w:rsidR="004A0B92" w:rsidRPr="00F45DB4">
        <w:t>rmanent value to the equipment.</w:t>
      </w:r>
    </w:p>
    <w:p w:rsidR="004A0B92" w:rsidRPr="00F45DB4" w:rsidRDefault="004A0B92" w:rsidP="00F81260">
      <w:pPr>
        <w:pStyle w:val="Default"/>
        <w:widowControl/>
        <w:ind w:left="2880" w:hanging="720"/>
      </w:pPr>
    </w:p>
    <w:p w:rsidR="00542E51" w:rsidRPr="00F45DB4" w:rsidRDefault="00542E51" w:rsidP="00EF00C8">
      <w:pPr>
        <w:pStyle w:val="Default"/>
        <w:widowControl/>
        <w:numPr>
          <w:ilvl w:val="1"/>
          <w:numId w:val="14"/>
        </w:numPr>
        <w:ind w:left="2880" w:hanging="720"/>
      </w:pPr>
      <w:r w:rsidRPr="00F45DB4">
        <w:t>Insurance on the hydrogen refueling station and related equipment from the date of delivery until the end of the agreement, only if:</w:t>
      </w:r>
    </w:p>
    <w:p w:rsidR="006106FE" w:rsidRPr="00F45DB4" w:rsidRDefault="006106FE" w:rsidP="006106FE">
      <w:pPr>
        <w:pStyle w:val="Default"/>
        <w:widowControl/>
      </w:pPr>
    </w:p>
    <w:p w:rsidR="00542E51" w:rsidRPr="00F45DB4" w:rsidRDefault="00542E51" w:rsidP="006B4152">
      <w:pPr>
        <w:pStyle w:val="Default"/>
        <w:widowControl/>
        <w:numPr>
          <w:ilvl w:val="0"/>
          <w:numId w:val="15"/>
        </w:numPr>
        <w:ind w:left="3600" w:hanging="720"/>
      </w:pPr>
      <w:r w:rsidRPr="00F45DB4">
        <w:t>insurance does not protect the Recipient against the cost of its own defects in materials or workmanship;</w:t>
      </w:r>
    </w:p>
    <w:p w:rsidR="0042492B" w:rsidRPr="00F45DB4" w:rsidRDefault="0042492B" w:rsidP="0042492B">
      <w:pPr>
        <w:pStyle w:val="Default"/>
        <w:widowControl/>
        <w:ind w:left="3600"/>
      </w:pPr>
    </w:p>
    <w:p w:rsidR="00542E51" w:rsidRPr="00F45DB4" w:rsidRDefault="00542E51" w:rsidP="006B4152">
      <w:pPr>
        <w:pStyle w:val="Default"/>
        <w:widowControl/>
        <w:numPr>
          <w:ilvl w:val="0"/>
          <w:numId w:val="15"/>
        </w:numPr>
        <w:ind w:left="3600" w:hanging="720"/>
      </w:pPr>
      <w:r w:rsidRPr="00F45DB4">
        <w:t xml:space="preserve">coverage for loss, damage, destruction, or theft of the equipment does not limit or eliminate the Recipient’s liability for such loss under the grant agreement; </w:t>
      </w:r>
    </w:p>
    <w:p w:rsidR="0042492B" w:rsidRPr="00F45DB4" w:rsidRDefault="0042492B" w:rsidP="0042492B">
      <w:pPr>
        <w:pStyle w:val="Default"/>
        <w:widowControl/>
      </w:pPr>
    </w:p>
    <w:p w:rsidR="00542E51" w:rsidRPr="00F45DB4" w:rsidRDefault="00542E51" w:rsidP="006B4152">
      <w:pPr>
        <w:pStyle w:val="Default"/>
        <w:widowControl/>
        <w:numPr>
          <w:ilvl w:val="0"/>
          <w:numId w:val="15"/>
        </w:numPr>
        <w:ind w:left="3600" w:hanging="720"/>
      </w:pPr>
      <w:r w:rsidRPr="00F45DB4">
        <w:t>coverage does not include loss, damage, destruction, or theft which results from the willful misconduct or lack of good faith on the part of any of the Recipient’s own</w:t>
      </w:r>
      <w:r w:rsidR="0042492B" w:rsidRPr="00F45DB4">
        <w:t>ership or managerial personnel;</w:t>
      </w:r>
    </w:p>
    <w:p w:rsidR="0042492B" w:rsidRPr="00F45DB4" w:rsidRDefault="0042492B" w:rsidP="0042492B">
      <w:pPr>
        <w:pStyle w:val="Default"/>
        <w:widowControl/>
      </w:pPr>
    </w:p>
    <w:p w:rsidR="00542E51" w:rsidRPr="00F45DB4" w:rsidRDefault="00542E51" w:rsidP="006B4152">
      <w:pPr>
        <w:pStyle w:val="Default"/>
        <w:widowControl/>
        <w:numPr>
          <w:ilvl w:val="0"/>
          <w:numId w:val="15"/>
        </w:numPr>
        <w:ind w:left="3600" w:hanging="720"/>
      </w:pPr>
      <w:r w:rsidRPr="00F45DB4">
        <w:t xml:space="preserve">coverage </w:t>
      </w:r>
      <w:r w:rsidR="006106FE" w:rsidRPr="00F45DB4">
        <w:t>does not include lost profit;</w:t>
      </w:r>
    </w:p>
    <w:p w:rsidR="006106FE" w:rsidRPr="00F45DB4" w:rsidRDefault="006106FE" w:rsidP="006106FE">
      <w:pPr>
        <w:pStyle w:val="Default"/>
        <w:widowControl/>
      </w:pPr>
    </w:p>
    <w:p w:rsidR="006106FE" w:rsidRPr="00F45DB4" w:rsidRDefault="00542E51" w:rsidP="006B4152">
      <w:pPr>
        <w:pStyle w:val="Default"/>
        <w:widowControl/>
        <w:numPr>
          <w:ilvl w:val="0"/>
          <w:numId w:val="15"/>
        </w:numPr>
        <w:ind w:left="3600" w:hanging="720"/>
      </w:pPr>
      <w:r w:rsidRPr="00F45DB4">
        <w:t>coverage does not exceed the cost of acquisition, unless the Recipient has a formal written policy that assures that the property, if converted, will be valued at the book value of the replaced asset plus or minus the difference between the insurance proceeds and the actual replacement costs;</w:t>
      </w:r>
    </w:p>
    <w:p w:rsidR="00542E51" w:rsidRPr="00F45DB4" w:rsidRDefault="00542E51" w:rsidP="006106FE">
      <w:pPr>
        <w:pStyle w:val="Default"/>
        <w:widowControl/>
      </w:pPr>
      <w:r w:rsidRPr="00F45DB4">
        <w:t xml:space="preserve"> </w:t>
      </w:r>
    </w:p>
    <w:p w:rsidR="00542E51" w:rsidRPr="00F45DB4" w:rsidRDefault="00542E51" w:rsidP="006B4152">
      <w:pPr>
        <w:pStyle w:val="Default"/>
        <w:widowControl/>
        <w:numPr>
          <w:ilvl w:val="0"/>
          <w:numId w:val="15"/>
        </w:numPr>
        <w:ind w:left="3600" w:hanging="720"/>
        <w:rPr>
          <w:color w:val="auto"/>
        </w:rPr>
      </w:pPr>
      <w:r w:rsidRPr="00F45DB4">
        <w:rPr>
          <w:color w:val="auto"/>
        </w:rPr>
        <w:t>costs are consistent wit</w:t>
      </w:r>
      <w:r w:rsidR="006106FE" w:rsidRPr="00F45DB4">
        <w:rPr>
          <w:color w:val="auto"/>
        </w:rPr>
        <w:t>h competitive insurance prices;</w:t>
      </w:r>
    </w:p>
    <w:p w:rsidR="006106FE" w:rsidRPr="00F45DB4" w:rsidRDefault="006106FE" w:rsidP="006106FE">
      <w:pPr>
        <w:pStyle w:val="Default"/>
        <w:widowControl/>
        <w:rPr>
          <w:color w:val="auto"/>
        </w:rPr>
      </w:pPr>
    </w:p>
    <w:p w:rsidR="009A7D64" w:rsidRPr="00F45DB4" w:rsidRDefault="009A7D64" w:rsidP="006106FE">
      <w:pPr>
        <w:pStyle w:val="Default"/>
        <w:widowControl/>
        <w:numPr>
          <w:ilvl w:val="0"/>
          <w:numId w:val="15"/>
        </w:numPr>
        <w:ind w:left="3600" w:hanging="720"/>
      </w:pPr>
      <w:r w:rsidRPr="00F45DB4">
        <w:t>insurance purchased would not cover costs, penalties, judgment amount, or any other expense or payment required of the Recipient should the Energy Commission bring a legal action against the Recipient or otherwise seek restitution from the Recipient; and</w:t>
      </w:r>
    </w:p>
    <w:p w:rsidR="006106FE" w:rsidRPr="00F45DB4" w:rsidRDefault="006106FE" w:rsidP="006106FE">
      <w:pPr>
        <w:pStyle w:val="Default"/>
        <w:widowControl/>
      </w:pPr>
    </w:p>
    <w:p w:rsidR="00542E51" w:rsidRPr="00F45DB4" w:rsidRDefault="00542E51" w:rsidP="006B4152">
      <w:pPr>
        <w:pStyle w:val="Default"/>
        <w:widowControl/>
        <w:numPr>
          <w:ilvl w:val="0"/>
          <w:numId w:val="15"/>
        </w:numPr>
        <w:ind w:left="3600" w:hanging="720"/>
      </w:pPr>
      <w:r w:rsidRPr="00F45DB4">
        <w:rPr>
          <w:color w:val="auto"/>
        </w:rPr>
        <w:t>insurance is equivalent to the insurance</w:t>
      </w:r>
      <w:r w:rsidRPr="00F45DB4">
        <w:t xml:space="preserve"> that the Recipient m</w:t>
      </w:r>
      <w:r w:rsidR="004A0B92" w:rsidRPr="00F45DB4">
        <w:t>aintains for similar equipment.</w:t>
      </w:r>
    </w:p>
    <w:p w:rsidR="004A0B92" w:rsidRPr="00F45DB4" w:rsidRDefault="004A0B92" w:rsidP="00B16A52">
      <w:pPr>
        <w:pStyle w:val="Default"/>
        <w:widowControl/>
        <w:ind w:left="3870" w:hanging="630"/>
      </w:pPr>
    </w:p>
    <w:p w:rsidR="00542E51" w:rsidRPr="00F45DB4" w:rsidRDefault="00542E51" w:rsidP="00EF00C8">
      <w:pPr>
        <w:pStyle w:val="Default"/>
        <w:widowControl/>
        <w:numPr>
          <w:ilvl w:val="1"/>
          <w:numId w:val="14"/>
        </w:numPr>
        <w:ind w:left="2880" w:hanging="720"/>
        <w:rPr>
          <w:color w:val="auto"/>
        </w:rPr>
      </w:pPr>
      <w:r w:rsidRPr="00F45DB4">
        <w:rPr>
          <w:color w:val="auto"/>
        </w:rPr>
        <w:lastRenderedPageBreak/>
        <w:t>Utility costs allocable to the hydrogen refueling station and related equipment.</w:t>
      </w:r>
    </w:p>
    <w:p w:rsidR="004A0B92" w:rsidRPr="00F45DB4" w:rsidRDefault="004A0B92" w:rsidP="004A0B92">
      <w:pPr>
        <w:pStyle w:val="Default"/>
        <w:widowControl/>
        <w:ind w:left="2880"/>
        <w:rPr>
          <w:color w:val="auto"/>
        </w:rPr>
      </w:pPr>
    </w:p>
    <w:p w:rsidR="00542E51" w:rsidRPr="00F45DB4" w:rsidRDefault="00542E51" w:rsidP="00EF00C8">
      <w:pPr>
        <w:pStyle w:val="Default"/>
        <w:widowControl/>
        <w:numPr>
          <w:ilvl w:val="1"/>
          <w:numId w:val="14"/>
        </w:numPr>
        <w:ind w:left="2880" w:hanging="720"/>
      </w:pPr>
      <w:r w:rsidRPr="00F45DB4">
        <w:t>Hydrogen production or procurement costs allocable to the hydrogen refueling station.</w:t>
      </w:r>
    </w:p>
    <w:p w:rsidR="004A0B92" w:rsidRPr="00F45DB4" w:rsidRDefault="004A0B92" w:rsidP="004A0B92">
      <w:pPr>
        <w:pStyle w:val="Default"/>
        <w:widowControl/>
      </w:pPr>
    </w:p>
    <w:p w:rsidR="00542E51" w:rsidRPr="00F45DB4" w:rsidRDefault="00542E51" w:rsidP="00EF00C8">
      <w:pPr>
        <w:pStyle w:val="Default"/>
        <w:widowControl/>
        <w:numPr>
          <w:ilvl w:val="1"/>
          <w:numId w:val="14"/>
        </w:numPr>
        <w:ind w:left="2880" w:hanging="720"/>
      </w:pPr>
      <w:r w:rsidRPr="00F45DB4">
        <w:t>Hydrogen fuel delivery costs necessary for the operation of the hydrogen refueling station.</w:t>
      </w:r>
    </w:p>
    <w:p w:rsidR="004A0B92" w:rsidRPr="00F45DB4" w:rsidRDefault="004A0B92" w:rsidP="004A0B92">
      <w:pPr>
        <w:pStyle w:val="Default"/>
        <w:widowControl/>
      </w:pPr>
    </w:p>
    <w:p w:rsidR="00542E51" w:rsidRPr="00F45DB4" w:rsidRDefault="00542E51" w:rsidP="00EF00C8">
      <w:pPr>
        <w:pStyle w:val="Default"/>
        <w:widowControl/>
        <w:numPr>
          <w:ilvl w:val="1"/>
          <w:numId w:val="14"/>
        </w:numPr>
        <w:ind w:left="2880" w:hanging="720"/>
      </w:pPr>
      <w:r w:rsidRPr="00F45DB4">
        <w:t xml:space="preserve">Rent or lease payments allocable to </w:t>
      </w:r>
      <w:r w:rsidR="004A0B92" w:rsidRPr="00F45DB4">
        <w:t>the hydrogen refueling station.</w:t>
      </w:r>
    </w:p>
    <w:p w:rsidR="004A0B92" w:rsidRPr="00F45DB4" w:rsidRDefault="004A0B92" w:rsidP="004A0B92">
      <w:pPr>
        <w:pStyle w:val="Default"/>
        <w:widowControl/>
      </w:pPr>
    </w:p>
    <w:p w:rsidR="00EC5FD7" w:rsidRPr="00F45DB4" w:rsidRDefault="00542E51" w:rsidP="00F76E65">
      <w:pPr>
        <w:pStyle w:val="Default"/>
        <w:widowControl/>
        <w:numPr>
          <w:ilvl w:val="1"/>
          <w:numId w:val="14"/>
        </w:numPr>
        <w:ind w:left="2880" w:hanging="720"/>
      </w:pPr>
      <w:r w:rsidRPr="00F45DB4">
        <w:t>Costs related to</w:t>
      </w:r>
      <w:r w:rsidR="00B16A52" w:rsidRPr="00F45DB4">
        <w:t xml:space="preserve"> </w:t>
      </w:r>
      <w:r w:rsidR="00234BB6" w:rsidRPr="00F45DB4">
        <w:t xml:space="preserve">becoming </w:t>
      </w:r>
      <w:r w:rsidR="00AB0E01" w:rsidRPr="00F45DB4">
        <w:t>O</w:t>
      </w:r>
      <w:r w:rsidR="00234BB6" w:rsidRPr="00F45DB4">
        <w:t>pen-</w:t>
      </w:r>
      <w:r w:rsidR="00AB0E01" w:rsidRPr="00F45DB4">
        <w:t>R</w:t>
      </w:r>
      <w:r w:rsidR="00234BB6" w:rsidRPr="00F45DB4">
        <w:t xml:space="preserve">etail </w:t>
      </w:r>
      <w:r w:rsidR="00B16A52" w:rsidRPr="00F45DB4">
        <w:t xml:space="preserve">using </w:t>
      </w:r>
      <w:r w:rsidRPr="00F45DB4">
        <w:t>the HyStEP device</w:t>
      </w:r>
      <w:r w:rsidR="00651582" w:rsidRPr="00F45DB4">
        <w:t xml:space="preserve"> </w:t>
      </w:r>
      <w:r w:rsidR="00B16A52" w:rsidRPr="00F45DB4">
        <w:t xml:space="preserve">to </w:t>
      </w:r>
      <w:r w:rsidR="00D369F7" w:rsidRPr="00F45DB4">
        <w:t>enable a hydrogen refueling station</w:t>
      </w:r>
      <w:r w:rsidR="00B4069B" w:rsidRPr="00F45DB4">
        <w:t xml:space="preserve"> to </w:t>
      </w:r>
      <w:r w:rsidR="00811E4C" w:rsidRPr="00F45DB4">
        <w:t>be commissioned</w:t>
      </w:r>
      <w:r w:rsidR="00D369F7" w:rsidRPr="00F45DB4">
        <w:t xml:space="preserve">, </w:t>
      </w:r>
      <w:r w:rsidRPr="00F45DB4">
        <w:t xml:space="preserve">including the costs listed in </w:t>
      </w:r>
      <w:r w:rsidR="00E77C5E" w:rsidRPr="00F45DB4">
        <w:t>2.a.-2</w:t>
      </w:r>
      <w:r w:rsidRPr="00F45DB4">
        <w:t>.f</w:t>
      </w:r>
      <w:r w:rsidR="00E77C5E" w:rsidRPr="00F45DB4">
        <w:t>.</w:t>
      </w:r>
      <w:r w:rsidRPr="00F45DB4">
        <w:t>, above.</w:t>
      </w:r>
    </w:p>
    <w:p w:rsidR="004A0B92" w:rsidRPr="00F45DB4" w:rsidRDefault="004A0B92" w:rsidP="00D625A8">
      <w:pPr>
        <w:pStyle w:val="Default"/>
        <w:widowControl/>
      </w:pPr>
    </w:p>
    <w:p w:rsidR="00542E51" w:rsidRPr="00F45DB4" w:rsidRDefault="00542E51" w:rsidP="00A127D7">
      <w:pPr>
        <w:pStyle w:val="Heading2"/>
        <w:keepNext w:val="0"/>
        <w:keepLines w:val="0"/>
        <w:spacing w:before="0" w:after="0"/>
        <w:ind w:left="1440" w:hanging="720"/>
        <w:rPr>
          <w:rFonts w:cs="Arial"/>
          <w:b w:val="0"/>
          <w:smallCaps w:val="0"/>
          <w:sz w:val="24"/>
          <w:lang w:val="en-US" w:eastAsia="en-US"/>
        </w:rPr>
      </w:pPr>
      <w:bookmarkStart w:id="428" w:name="_Toc452541407"/>
      <w:r w:rsidRPr="00F45DB4">
        <w:rPr>
          <w:lang w:val="en-US"/>
        </w:rPr>
        <w:t>Ineligible O&amp;M Costs</w:t>
      </w:r>
      <w:bookmarkEnd w:id="428"/>
    </w:p>
    <w:p w:rsidR="00542E51" w:rsidRPr="00F45DB4" w:rsidRDefault="00561F42" w:rsidP="00BF1E1A">
      <w:pPr>
        <w:keepLines w:val="0"/>
        <w:spacing w:after="0"/>
        <w:ind w:left="1440"/>
      </w:pPr>
      <w:r w:rsidRPr="00F45DB4">
        <w:t xml:space="preserve">In addition to the criteria for eligible costs set forth in the Budget template (Attachment </w:t>
      </w:r>
      <w:r w:rsidR="00E14B9B" w:rsidRPr="00F45DB4">
        <w:t>6</w:t>
      </w:r>
      <w:r w:rsidRPr="00F45DB4">
        <w:t xml:space="preserve">) and the Terms &amp; Conditions (Attachment </w:t>
      </w:r>
      <w:r w:rsidR="00444002" w:rsidRPr="00F45DB4">
        <w:t>9</w:t>
      </w:r>
      <w:r w:rsidRPr="00F45DB4">
        <w:t>), the following are not eligible Operation &amp; Maintenance costs</w:t>
      </w:r>
      <w:r w:rsidR="00542E51" w:rsidRPr="00F45DB4">
        <w:t>.</w:t>
      </w:r>
    </w:p>
    <w:p w:rsidR="004A0B92" w:rsidRPr="00F45DB4" w:rsidRDefault="004A0B92" w:rsidP="00BF1E1A">
      <w:pPr>
        <w:keepLines w:val="0"/>
        <w:spacing w:after="0"/>
        <w:ind w:left="1440"/>
      </w:pPr>
    </w:p>
    <w:p w:rsidR="00542E51" w:rsidRPr="00F45DB4" w:rsidRDefault="00542E51" w:rsidP="004708EC">
      <w:pPr>
        <w:keepLines w:val="0"/>
        <w:numPr>
          <w:ilvl w:val="0"/>
          <w:numId w:val="51"/>
        </w:numPr>
        <w:spacing w:after="0"/>
        <w:ind w:left="2160" w:hanging="720"/>
      </w:pPr>
      <w:r w:rsidRPr="00F45DB4">
        <w:t>Property taxes.</w:t>
      </w:r>
    </w:p>
    <w:p w:rsidR="00542E51" w:rsidRPr="00F45DB4" w:rsidRDefault="00542E51" w:rsidP="004708EC">
      <w:pPr>
        <w:keepLines w:val="0"/>
        <w:numPr>
          <w:ilvl w:val="0"/>
          <w:numId w:val="51"/>
        </w:numPr>
        <w:spacing w:after="0"/>
        <w:ind w:left="2160" w:hanging="720"/>
      </w:pPr>
      <w:r w:rsidRPr="00F45DB4">
        <w:t>Interest.</w:t>
      </w:r>
    </w:p>
    <w:p w:rsidR="00542E51" w:rsidRPr="00F45DB4" w:rsidRDefault="00542E51" w:rsidP="004708EC">
      <w:pPr>
        <w:keepLines w:val="0"/>
        <w:numPr>
          <w:ilvl w:val="0"/>
          <w:numId w:val="51"/>
        </w:numPr>
        <w:spacing w:after="0"/>
        <w:ind w:left="2160" w:hanging="720"/>
      </w:pPr>
      <w:r w:rsidRPr="00F45DB4">
        <w:t>Penalties.</w:t>
      </w:r>
    </w:p>
    <w:p w:rsidR="00542E51" w:rsidRPr="00F45DB4" w:rsidRDefault="00542E51" w:rsidP="004708EC">
      <w:pPr>
        <w:keepLines w:val="0"/>
        <w:numPr>
          <w:ilvl w:val="0"/>
          <w:numId w:val="51"/>
        </w:numPr>
        <w:spacing w:after="0"/>
        <w:ind w:left="2160" w:hanging="720"/>
      </w:pPr>
      <w:r w:rsidRPr="00F45DB4">
        <w:t>Maintenance that adds permanent value to the equipment.</w:t>
      </w:r>
    </w:p>
    <w:p w:rsidR="00542E51" w:rsidRPr="00F45DB4" w:rsidRDefault="00542E51" w:rsidP="004708EC">
      <w:pPr>
        <w:keepLines w:val="0"/>
        <w:numPr>
          <w:ilvl w:val="0"/>
          <w:numId w:val="51"/>
        </w:numPr>
        <w:spacing w:after="0"/>
        <w:ind w:left="2160" w:hanging="720"/>
      </w:pPr>
      <w:r w:rsidRPr="00F45DB4">
        <w:t>Indirect costs</w:t>
      </w:r>
      <w:r w:rsidR="00333441" w:rsidRPr="00F45DB4">
        <w:t xml:space="preserve"> of the Recipient</w:t>
      </w:r>
      <w:r w:rsidRPr="00F45DB4">
        <w:t>.</w:t>
      </w:r>
    </w:p>
    <w:p w:rsidR="00542E51" w:rsidRPr="00F45DB4" w:rsidRDefault="00542E51" w:rsidP="004708EC">
      <w:pPr>
        <w:keepLines w:val="0"/>
        <w:numPr>
          <w:ilvl w:val="0"/>
          <w:numId w:val="51"/>
        </w:numPr>
        <w:spacing w:after="0"/>
        <w:ind w:left="2160" w:hanging="720"/>
      </w:pPr>
      <w:r w:rsidRPr="00F45DB4">
        <w:t>Non-cash expenses (such as amortization, depreciation, bad debt, etc.).</w:t>
      </w:r>
    </w:p>
    <w:p w:rsidR="00542E51" w:rsidRPr="00F45DB4" w:rsidRDefault="00542E51" w:rsidP="004708EC">
      <w:pPr>
        <w:keepLines w:val="0"/>
        <w:numPr>
          <w:ilvl w:val="0"/>
          <w:numId w:val="51"/>
        </w:numPr>
        <w:spacing w:after="0"/>
        <w:ind w:left="2160" w:hanging="720"/>
      </w:pPr>
      <w:r w:rsidRPr="00F45DB4">
        <w:t xml:space="preserve">Any costs which do not meet the requirements set forth in section </w:t>
      </w:r>
      <w:r w:rsidR="00AC46D0" w:rsidRPr="00F45DB4">
        <w:t>D</w:t>
      </w:r>
      <w:r w:rsidRPr="00F45DB4">
        <w:t xml:space="preserve"> above</w:t>
      </w:r>
      <w:r w:rsidR="006E35A5" w:rsidRPr="00F45DB4">
        <w:t xml:space="preserve"> or Agreement documents</w:t>
      </w:r>
      <w:r w:rsidRPr="00F45DB4">
        <w:t>.</w:t>
      </w:r>
    </w:p>
    <w:p w:rsidR="004A0B92" w:rsidRPr="00F45DB4" w:rsidRDefault="004A0B92" w:rsidP="004A0B92">
      <w:pPr>
        <w:keepLines w:val="0"/>
        <w:spacing w:after="0"/>
        <w:ind w:left="2160"/>
      </w:pPr>
    </w:p>
    <w:p w:rsidR="00542E51" w:rsidRPr="00F45DB4" w:rsidRDefault="00542E51" w:rsidP="00BF1E1A">
      <w:pPr>
        <w:pStyle w:val="Heading2"/>
        <w:keepNext w:val="0"/>
        <w:keepLines w:val="0"/>
        <w:spacing w:before="0" w:after="0"/>
        <w:ind w:left="1440" w:hanging="720"/>
        <w:rPr>
          <w:lang w:val="en-US"/>
        </w:rPr>
      </w:pPr>
      <w:bookmarkStart w:id="429" w:name="_Toc452541408"/>
      <w:r w:rsidRPr="00F45DB4">
        <w:rPr>
          <w:lang w:val="en-US"/>
        </w:rPr>
        <w:t>Documentation of O&amp;M Costs</w:t>
      </w:r>
      <w:bookmarkEnd w:id="429"/>
    </w:p>
    <w:p w:rsidR="00D369F7" w:rsidRPr="00F45DB4" w:rsidRDefault="003104E9" w:rsidP="00BF1E1A">
      <w:pPr>
        <w:keepLines w:val="0"/>
        <w:spacing w:after="0"/>
        <w:ind w:left="1440"/>
      </w:pPr>
      <w:r w:rsidRPr="00F45DB4">
        <w:t>In addition to the documentation requirements set forth in the Scope of Work, Terms &amp; Conditions, and other Agreement documents, r</w:t>
      </w:r>
      <w:r w:rsidR="00B26823" w:rsidRPr="00F45DB4">
        <w:t>ecipients of O&amp;M</w:t>
      </w:r>
      <w:r w:rsidR="00542E51" w:rsidRPr="00F45DB4">
        <w:t xml:space="preserve"> </w:t>
      </w:r>
      <w:r w:rsidR="00D369F7" w:rsidRPr="00F45DB4">
        <w:t>S</w:t>
      </w:r>
      <w:r w:rsidR="00542E51" w:rsidRPr="00F45DB4">
        <w:t xml:space="preserve">upport </w:t>
      </w:r>
      <w:r w:rsidR="00D369F7" w:rsidRPr="00F45DB4">
        <w:t>G</w:t>
      </w:r>
      <w:r w:rsidR="00542E51" w:rsidRPr="00F45DB4">
        <w:t xml:space="preserve">rants must provide, with their invoices, adequate documentation substantiating the actual eligible O&amp;M costs incurred for the hydrogen refueling station. </w:t>
      </w:r>
    </w:p>
    <w:p w:rsidR="00D369F7" w:rsidRPr="00F45DB4" w:rsidRDefault="00D369F7" w:rsidP="00BF1E1A">
      <w:pPr>
        <w:keepLines w:val="0"/>
        <w:spacing w:after="0"/>
        <w:ind w:left="1440"/>
      </w:pPr>
    </w:p>
    <w:p w:rsidR="00542E51" w:rsidRPr="00F45DB4" w:rsidRDefault="00542E51" w:rsidP="00BF1E1A">
      <w:pPr>
        <w:keepLines w:val="0"/>
        <w:spacing w:after="0"/>
        <w:ind w:left="1440"/>
      </w:pPr>
      <w:r w:rsidRPr="00F45DB4">
        <w:t xml:space="preserve">Specifically, </w:t>
      </w:r>
      <w:r w:rsidR="00D369F7" w:rsidRPr="00F45DB4">
        <w:t xml:space="preserve">all </w:t>
      </w:r>
      <w:r w:rsidRPr="00F45DB4">
        <w:t>costs must be supported by source documents. Examples of source documents include</w:t>
      </w:r>
      <w:r w:rsidR="00EB5A85" w:rsidRPr="00F45DB4">
        <w:t>,</w:t>
      </w:r>
      <w:r w:rsidRPr="00F45DB4">
        <w:t xml:space="preserve"> but are not limited to</w:t>
      </w:r>
      <w:r w:rsidR="00EB5A85" w:rsidRPr="00F45DB4">
        <w:t>:</w:t>
      </w:r>
      <w:r w:rsidRPr="00F45DB4">
        <w:t xml:space="preserve"> checks, receipts, warrants, invoices, and stock received reports. The Energy Commission will only approve reimbursement for O&amp;M costs adequately documented. All expenses and costs can be audited at any time, with reasonable notice.</w:t>
      </w:r>
    </w:p>
    <w:p w:rsidR="004A0B92" w:rsidRPr="00F45DB4" w:rsidRDefault="004A0B92" w:rsidP="00BF1E1A">
      <w:pPr>
        <w:keepLines w:val="0"/>
        <w:spacing w:after="0"/>
        <w:ind w:left="1440"/>
      </w:pPr>
    </w:p>
    <w:p w:rsidR="00542E51" w:rsidRPr="00F45DB4" w:rsidRDefault="00542E51" w:rsidP="00BF1E1A">
      <w:pPr>
        <w:pStyle w:val="Heading2"/>
        <w:keepNext w:val="0"/>
        <w:keepLines w:val="0"/>
        <w:spacing w:before="0" w:after="0"/>
        <w:ind w:left="1440" w:hanging="720"/>
      </w:pPr>
      <w:bookmarkStart w:id="430" w:name="_Toc452541409"/>
      <w:r w:rsidRPr="00F45DB4">
        <w:t>Data Collection</w:t>
      </w:r>
      <w:r w:rsidR="000546A1" w:rsidRPr="00F45DB4">
        <w:rPr>
          <w:lang w:val="en-US"/>
        </w:rPr>
        <w:t xml:space="preserve"> and Reporting Requirements</w:t>
      </w:r>
      <w:bookmarkEnd w:id="430"/>
    </w:p>
    <w:p w:rsidR="00D369F7" w:rsidRPr="0046434D" w:rsidRDefault="00542E51" w:rsidP="00BF1E1A">
      <w:pPr>
        <w:keepLines w:val="0"/>
        <w:spacing w:after="0"/>
        <w:ind w:left="1440"/>
      </w:pPr>
      <w:r w:rsidRPr="00F45DB4">
        <w:t xml:space="preserve">O&amp;M Support Grant </w:t>
      </w:r>
      <w:r w:rsidR="000546A1" w:rsidRPr="00F45DB4">
        <w:t>r</w:t>
      </w:r>
      <w:r w:rsidRPr="00F45DB4">
        <w:t xml:space="preserve">ecipients shall collect data and submit the data about the operation and maintenance of the </w:t>
      </w:r>
      <w:r w:rsidR="008E347D" w:rsidRPr="00F45DB4">
        <w:t>awarded</w:t>
      </w:r>
      <w:r w:rsidR="00824F6F" w:rsidRPr="00F45DB4">
        <w:t xml:space="preserve"> station </w:t>
      </w:r>
      <w:r w:rsidRPr="00F45DB4">
        <w:t xml:space="preserve">to the Energy Commission for 3 years </w:t>
      </w:r>
      <w:r w:rsidR="00824F6F" w:rsidRPr="00F45DB4">
        <w:t>once the station becomes ope</w:t>
      </w:r>
      <w:r w:rsidR="00644C46" w:rsidRPr="00F45DB4">
        <w:t>rational</w:t>
      </w:r>
      <w:r w:rsidR="00824F6F" w:rsidRPr="00F45DB4">
        <w:t xml:space="preserve"> </w:t>
      </w:r>
      <w:r w:rsidRPr="00F45DB4">
        <w:t>(</w:t>
      </w:r>
      <w:r w:rsidR="000047BB" w:rsidRPr="00F45DB4">
        <w:t xml:space="preserve">see </w:t>
      </w:r>
      <w:r w:rsidRPr="00F45DB4">
        <w:t xml:space="preserve">Section </w:t>
      </w:r>
      <w:r w:rsidR="00C9367F" w:rsidRPr="00F45DB4">
        <w:t>II</w:t>
      </w:r>
      <w:r w:rsidRPr="00F45DB4">
        <w:t>).</w:t>
      </w:r>
      <w:r w:rsidR="006E3FAF" w:rsidRPr="00F45DB4">
        <w:t xml:space="preserve"> </w:t>
      </w:r>
      <w:r w:rsidRPr="00F45DB4">
        <w:t xml:space="preserve">The </w:t>
      </w:r>
      <w:r w:rsidRPr="00F45DB4">
        <w:lastRenderedPageBreak/>
        <w:t xml:space="preserve">Recipient shall use the National Renewable Energy </w:t>
      </w:r>
      <w:r w:rsidRPr="0046434D">
        <w:t xml:space="preserve">Laboratory (NREL) Data Collection Tool </w:t>
      </w:r>
      <w:r w:rsidR="00824F6F" w:rsidRPr="0046434D">
        <w:t xml:space="preserve">for the data collection activity </w:t>
      </w:r>
      <w:r w:rsidRPr="0046434D">
        <w:t xml:space="preserve">(Attachment </w:t>
      </w:r>
      <w:r w:rsidR="00C9367F" w:rsidRPr="0046434D">
        <w:t>1</w:t>
      </w:r>
      <w:r w:rsidR="00174729" w:rsidRPr="0046434D">
        <w:t>1</w:t>
      </w:r>
      <w:r w:rsidRPr="0046434D">
        <w:t>).</w:t>
      </w:r>
      <w:r w:rsidR="00F91083" w:rsidRPr="0046434D">
        <w:t xml:space="preserve"> </w:t>
      </w:r>
      <w:r w:rsidR="002B07D2" w:rsidRPr="0046434D">
        <w:t xml:space="preserve">Reporting data on the fields that contain </w:t>
      </w:r>
      <w:r w:rsidR="00327880" w:rsidRPr="0046434D">
        <w:t>purple</w:t>
      </w:r>
      <w:r w:rsidR="002B07D2" w:rsidRPr="0046434D">
        <w:t xml:space="preserve"> color is optional but highly encouraged.</w:t>
      </w:r>
    </w:p>
    <w:p w:rsidR="004A0B92" w:rsidRPr="00F45DB4" w:rsidRDefault="00C26B68" w:rsidP="00BF1E1A">
      <w:pPr>
        <w:keepLines w:val="0"/>
        <w:spacing w:after="0"/>
        <w:ind w:left="1440"/>
      </w:pPr>
      <w:r w:rsidRPr="0046434D">
        <w:t>If Applicants consider any of the information to be collected in the NREL</w:t>
      </w:r>
      <w:r w:rsidRPr="00F45DB4">
        <w:t xml:space="preserve"> Data Collection Tool confidential, per California Code of Regulations Section 2505 et. </w:t>
      </w:r>
      <w:r w:rsidR="00EC5FD7" w:rsidRPr="00F45DB4">
        <w:t>S</w:t>
      </w:r>
      <w:r w:rsidRPr="00F45DB4">
        <w:t>eq., Applicants shall submit an Application for Confidential Designation prior to executing an agreement. A decision will be made by the Energy Commission’s Executive Director, in consultation with the Chief Counsel, as to whether the Energy Commission will keep the information confidential. Applicants should note that agreements resulting from this solicitation will require recipients to provide all the data requested in the NREL Data Collection Tool, regardless of confidentiality status. I.e., in the event that the Energy Commission determines that the information requested to be kept confidential is not confidential, recipients will still be required to provide that information per the NREL Data Collection Tool.</w:t>
      </w:r>
    </w:p>
    <w:bookmarkEnd w:id="57"/>
    <w:bookmarkEnd w:id="58"/>
    <w:p w:rsidR="00542E51" w:rsidRPr="00F45DB4" w:rsidRDefault="00542E51" w:rsidP="00BF1E1A">
      <w:pPr>
        <w:keepLines w:val="0"/>
        <w:spacing w:after="0"/>
        <w:ind w:left="2160" w:hanging="720"/>
      </w:pPr>
    </w:p>
    <w:p w:rsidR="000F5852" w:rsidRPr="00F45DB4" w:rsidRDefault="000F5852" w:rsidP="00BF1E1A">
      <w:pPr>
        <w:pStyle w:val="Heading1"/>
        <w:keepNext w:val="0"/>
        <w:keepLines w:val="0"/>
        <w:spacing w:before="0" w:after="0"/>
        <w:ind w:left="720" w:hanging="720"/>
      </w:pPr>
      <w:bookmarkStart w:id="431" w:name="_Toc452541410"/>
      <w:r w:rsidRPr="00F45DB4">
        <w:lastRenderedPageBreak/>
        <w:t>IV.</w:t>
      </w:r>
      <w:r w:rsidRPr="00F45DB4">
        <w:tab/>
      </w:r>
      <w:r w:rsidR="007221D5" w:rsidRPr="00F45DB4">
        <w:t>Capital Expense</w:t>
      </w:r>
      <w:r w:rsidR="00274BC5" w:rsidRPr="00F45DB4">
        <w:t xml:space="preserve"> </w:t>
      </w:r>
      <w:r w:rsidR="00373D7F" w:rsidRPr="00F45DB4">
        <w:t>Grants</w:t>
      </w:r>
      <w:bookmarkEnd w:id="431"/>
    </w:p>
    <w:p w:rsidR="003D21A2" w:rsidRPr="00F45DB4" w:rsidRDefault="007221D5" w:rsidP="00BF1E1A">
      <w:pPr>
        <w:keepLines w:val="0"/>
        <w:tabs>
          <w:tab w:val="left" w:pos="720"/>
        </w:tabs>
        <w:spacing w:after="0"/>
        <w:ind w:left="720"/>
      </w:pPr>
      <w:r w:rsidRPr="00F45DB4">
        <w:t>Capital Expense (Cap-X) G</w:t>
      </w:r>
      <w:r w:rsidR="00AC46D0" w:rsidRPr="00F45DB4">
        <w:t xml:space="preserve">rants </w:t>
      </w:r>
      <w:r w:rsidR="00A35976" w:rsidRPr="00F45DB4">
        <w:t>will be funded</w:t>
      </w:r>
      <w:r w:rsidR="00C76BC0" w:rsidRPr="00F45DB4">
        <w:t xml:space="preserve"> in </w:t>
      </w:r>
      <w:r w:rsidR="00591203" w:rsidRPr="00F45DB4">
        <w:t xml:space="preserve">two </w:t>
      </w:r>
      <w:r w:rsidR="00C76BC0" w:rsidRPr="00F45DB4">
        <w:t>separate competitions</w:t>
      </w:r>
      <w:r w:rsidR="00A35976" w:rsidRPr="00F45DB4">
        <w:t xml:space="preserve"> </w:t>
      </w:r>
      <w:r w:rsidR="00267E47" w:rsidRPr="00F45DB4">
        <w:t>under th</w:t>
      </w:r>
      <w:r w:rsidR="004E4B28" w:rsidRPr="00F45DB4">
        <w:t>is solicitation</w:t>
      </w:r>
      <w:r w:rsidR="003625B8" w:rsidRPr="00F45DB4">
        <w:t>:</w:t>
      </w:r>
    </w:p>
    <w:p w:rsidR="00A704C8" w:rsidRPr="00F45DB4" w:rsidRDefault="00A704C8" w:rsidP="00591203">
      <w:pPr>
        <w:keepLines w:val="0"/>
        <w:spacing w:after="0"/>
        <w:ind w:left="1440"/>
      </w:pPr>
    </w:p>
    <w:p w:rsidR="003625B8" w:rsidRPr="00F45DB4" w:rsidRDefault="00D36C2E" w:rsidP="004708EC">
      <w:pPr>
        <w:keepLines w:val="0"/>
        <w:numPr>
          <w:ilvl w:val="0"/>
          <w:numId w:val="58"/>
        </w:numPr>
        <w:spacing w:after="0"/>
        <w:ind w:left="1440" w:hanging="720"/>
      </w:pPr>
      <w:r w:rsidRPr="00F45DB4">
        <w:t xml:space="preserve">I-5 </w:t>
      </w:r>
      <w:r w:rsidR="003625B8" w:rsidRPr="00F45DB4">
        <w:t>Connector Station Competition</w:t>
      </w:r>
      <w:r w:rsidR="00C665CA" w:rsidRPr="00F45DB4">
        <w:t>, and</w:t>
      </w:r>
    </w:p>
    <w:p w:rsidR="003625B8" w:rsidRPr="00F45DB4" w:rsidRDefault="00804428" w:rsidP="004708EC">
      <w:pPr>
        <w:keepLines w:val="0"/>
        <w:numPr>
          <w:ilvl w:val="0"/>
          <w:numId w:val="58"/>
        </w:numPr>
        <w:spacing w:after="0"/>
        <w:ind w:left="1440" w:hanging="720"/>
      </w:pPr>
      <w:r w:rsidRPr="00F45DB4">
        <w:t xml:space="preserve">Main </w:t>
      </w:r>
      <w:r w:rsidR="003625B8" w:rsidRPr="00F45DB4">
        <w:t>Station Competition</w:t>
      </w:r>
      <w:r w:rsidR="00C665CA" w:rsidRPr="00F45DB4">
        <w:t>.</w:t>
      </w:r>
    </w:p>
    <w:p w:rsidR="00E66AD2" w:rsidRPr="00F45DB4" w:rsidRDefault="00E66AD2" w:rsidP="00BF1E1A">
      <w:pPr>
        <w:keepLines w:val="0"/>
        <w:tabs>
          <w:tab w:val="left" w:pos="720"/>
        </w:tabs>
        <w:spacing w:after="0"/>
        <w:ind w:left="720"/>
      </w:pPr>
    </w:p>
    <w:p w:rsidR="00E66AD2" w:rsidRPr="00F45DB4" w:rsidRDefault="00E66AD2" w:rsidP="00BF1E1A">
      <w:pPr>
        <w:keepLines w:val="0"/>
        <w:tabs>
          <w:tab w:val="left" w:pos="720"/>
        </w:tabs>
        <w:spacing w:after="0"/>
        <w:ind w:left="720"/>
        <w:rPr>
          <w:rFonts w:hint="eastAsia"/>
          <w:lang w:eastAsia="ja-JP"/>
        </w:rPr>
      </w:pPr>
      <w:r w:rsidRPr="00F45DB4">
        <w:t xml:space="preserve">Once </w:t>
      </w:r>
      <w:r w:rsidR="007C7A75" w:rsidRPr="00F45DB4">
        <w:rPr>
          <w:rFonts w:hint="eastAsia"/>
          <w:lang w:eastAsia="ja-JP"/>
        </w:rPr>
        <w:t xml:space="preserve">a </w:t>
      </w:r>
      <w:r w:rsidRPr="00F45DB4">
        <w:t>station under the I-5 Connector competition ha</w:t>
      </w:r>
      <w:r w:rsidR="007C7A75" w:rsidRPr="00F45DB4">
        <w:rPr>
          <w:rFonts w:hint="eastAsia"/>
          <w:lang w:eastAsia="ja-JP"/>
        </w:rPr>
        <w:t>s</w:t>
      </w:r>
      <w:r w:rsidRPr="00F45DB4">
        <w:t xml:space="preserve"> been funded, remaining funding will be utilized under the Main Station competition.</w:t>
      </w:r>
      <w:r w:rsidR="007C7A75" w:rsidRPr="00F45DB4">
        <w:t xml:space="preserve"> The Energy Commission reserves the right to move on to fund stations under the Main Station Competition if the Energy Commission d</w:t>
      </w:r>
      <w:r w:rsidR="00D96C10" w:rsidRPr="00F45DB4">
        <w:t>oes</w:t>
      </w:r>
      <w:r w:rsidR="007C7A75" w:rsidRPr="00F45DB4">
        <w:t xml:space="preserve"> not receive any qualifying applications under the I-</w:t>
      </w:r>
      <w:r w:rsidR="007C7A75" w:rsidRPr="00F45DB4">
        <w:rPr>
          <w:rFonts w:hint="eastAsia"/>
          <w:lang w:eastAsia="ja-JP"/>
        </w:rPr>
        <w:t>5</w:t>
      </w:r>
      <w:r w:rsidR="007C7A75" w:rsidRPr="00F45DB4">
        <w:t xml:space="preserve"> Connector Station Competition.</w:t>
      </w:r>
    </w:p>
    <w:p w:rsidR="00D36C2E" w:rsidRPr="00F45DB4" w:rsidRDefault="00D36C2E" w:rsidP="00BF1E1A">
      <w:pPr>
        <w:keepLines w:val="0"/>
        <w:tabs>
          <w:tab w:val="left" w:pos="720"/>
        </w:tabs>
        <w:spacing w:after="0"/>
        <w:ind w:left="720"/>
      </w:pPr>
    </w:p>
    <w:p w:rsidR="001E0DBF" w:rsidRPr="00F45DB4" w:rsidRDefault="00D36C2E" w:rsidP="00EF00C8">
      <w:pPr>
        <w:pStyle w:val="Heading2"/>
        <w:keepNext w:val="0"/>
        <w:keepLines w:val="0"/>
        <w:numPr>
          <w:ilvl w:val="3"/>
          <w:numId w:val="14"/>
        </w:numPr>
        <w:spacing w:before="0" w:after="0"/>
        <w:ind w:left="1440" w:hanging="720"/>
        <w:rPr>
          <w:lang w:val="en-US"/>
        </w:rPr>
      </w:pPr>
      <w:bookmarkStart w:id="432" w:name="_Toc441837657"/>
      <w:bookmarkStart w:id="433" w:name="_Toc441837658"/>
      <w:bookmarkStart w:id="434" w:name="_Toc452541411"/>
      <w:bookmarkEnd w:id="432"/>
      <w:bookmarkEnd w:id="433"/>
      <w:r w:rsidRPr="00F45DB4">
        <w:rPr>
          <w:lang w:val="en-US"/>
        </w:rPr>
        <w:t xml:space="preserve">I-5 </w:t>
      </w:r>
      <w:r w:rsidR="00A704C8" w:rsidRPr="00F45DB4">
        <w:rPr>
          <w:lang w:val="en-US"/>
        </w:rPr>
        <w:t>C</w:t>
      </w:r>
      <w:r w:rsidR="001E0DBF" w:rsidRPr="00F45DB4">
        <w:rPr>
          <w:lang w:val="en-US"/>
        </w:rPr>
        <w:t>onnector Station</w:t>
      </w:r>
      <w:r w:rsidR="00C76BC0" w:rsidRPr="00F45DB4">
        <w:rPr>
          <w:lang w:val="en-US"/>
        </w:rPr>
        <w:t xml:space="preserve"> Competition</w:t>
      </w:r>
      <w:bookmarkEnd w:id="434"/>
    </w:p>
    <w:p w:rsidR="00A704C8" w:rsidRPr="00F45DB4" w:rsidRDefault="00EB5A85" w:rsidP="00BF1E1A">
      <w:pPr>
        <w:keepLines w:val="0"/>
        <w:spacing w:after="0"/>
        <w:ind w:left="1440"/>
      </w:pPr>
      <w:bookmarkStart w:id="435" w:name="_Toc437868170"/>
      <w:bookmarkStart w:id="436" w:name="_Toc437872763"/>
      <w:r w:rsidRPr="00F45DB4">
        <w:t xml:space="preserve">Connector stations provide refueling service for FCEV drivers travelling long distances </w:t>
      </w:r>
      <w:r w:rsidRPr="0046434D">
        <w:t xml:space="preserve">between </w:t>
      </w:r>
      <w:r w:rsidR="005A2F78" w:rsidRPr="0046434D">
        <w:t>Core Market Areas</w:t>
      </w:r>
      <w:r w:rsidR="00BA5C6E" w:rsidRPr="0046434D">
        <w:rPr>
          <w:b/>
        </w:rPr>
        <w:t xml:space="preserve"> </w:t>
      </w:r>
      <w:r w:rsidRPr="0046434D">
        <w:rPr>
          <w:strike/>
        </w:rPr>
        <w:t>core</w:t>
      </w:r>
      <w:r w:rsidRPr="00F45DB4">
        <w:rPr>
          <w:strike/>
        </w:rPr>
        <w:t xml:space="preserve"> markets</w:t>
      </w:r>
      <w:r w:rsidRPr="00F45DB4">
        <w:t xml:space="preserve">. </w:t>
      </w:r>
      <w:r w:rsidR="00A91517" w:rsidRPr="00F45DB4">
        <w:t>Up to o</w:t>
      </w:r>
      <w:r w:rsidRPr="00F45DB4">
        <w:t>ne connector station will be funded under this solicitation to strengthen the reliability of the State’s north-south connector route and provide backup to the existing Coalinga station.</w:t>
      </w:r>
    </w:p>
    <w:p w:rsidR="00A704C8" w:rsidRPr="00F45DB4" w:rsidRDefault="00A704C8" w:rsidP="00BF1E1A">
      <w:pPr>
        <w:keepLines w:val="0"/>
        <w:spacing w:after="0"/>
        <w:ind w:left="1440"/>
      </w:pPr>
    </w:p>
    <w:p w:rsidR="00C76BC0" w:rsidRPr="00F45DB4" w:rsidRDefault="005D4596" w:rsidP="00BF1E1A">
      <w:pPr>
        <w:keepLines w:val="0"/>
        <w:spacing w:after="0"/>
        <w:ind w:left="1440"/>
      </w:pPr>
      <w:r w:rsidRPr="00F45DB4">
        <w:t xml:space="preserve">Eligible areas for the I-5 Connector Station Competition are near Wheeler Ridge/Lebec from exit 219 to exit 215 and near Los Banos from exit 407 to exit 391. </w:t>
      </w:r>
      <w:r w:rsidR="00C76BC0" w:rsidRPr="00F45DB4">
        <w:t xml:space="preserve">Proposed </w:t>
      </w:r>
      <w:r w:rsidR="00A704C8" w:rsidRPr="00F45DB4">
        <w:t xml:space="preserve">connector </w:t>
      </w:r>
      <w:r w:rsidR="00C76BC0" w:rsidRPr="00F45DB4">
        <w:t xml:space="preserve">stations must be located within five miles </w:t>
      </w:r>
      <w:r w:rsidR="00F17AE2" w:rsidRPr="00F45DB4">
        <w:t xml:space="preserve">(driving distance) </w:t>
      </w:r>
      <w:r w:rsidR="00C76BC0" w:rsidRPr="00F45DB4">
        <w:t>of the I-5 corridor; however, closer proximity is preferred.</w:t>
      </w:r>
      <w:bookmarkEnd w:id="435"/>
      <w:bookmarkEnd w:id="436"/>
    </w:p>
    <w:p w:rsidR="00414207" w:rsidRPr="00F45DB4" w:rsidRDefault="00414207" w:rsidP="00BF1E1A">
      <w:pPr>
        <w:keepLines w:val="0"/>
        <w:spacing w:after="0"/>
        <w:ind w:left="1440"/>
      </w:pPr>
    </w:p>
    <w:p w:rsidR="001D6D99" w:rsidRPr="00F45DB4" w:rsidRDefault="001D6D99" w:rsidP="001D6D99">
      <w:pPr>
        <w:keepLines w:val="0"/>
        <w:tabs>
          <w:tab w:val="left" w:pos="1440"/>
        </w:tabs>
        <w:spacing w:after="0"/>
        <w:ind w:left="1440"/>
      </w:pPr>
      <w:r w:rsidRPr="00F45DB4">
        <w:rPr>
          <w:b/>
        </w:rPr>
        <w:t>Station Upgrades:</w:t>
      </w:r>
      <w:r w:rsidRPr="00F45DB4">
        <w:t xml:space="preserve"> Applications for the upgrade of hydrogen dispensing equipment at an existing</w:t>
      </w:r>
      <w:r w:rsidR="00475CB0" w:rsidRPr="00F45DB4">
        <w:t xml:space="preserve"> non-retail</w:t>
      </w:r>
      <w:r w:rsidRPr="00F45DB4">
        <w:t xml:space="preserve"> station are allowable. Station upgrades shall meet all of the Minimum Technical Requirements (Section VI) of this solicitation.</w:t>
      </w:r>
    </w:p>
    <w:p w:rsidR="00E94D44" w:rsidRPr="00F45DB4" w:rsidRDefault="00E94D44" w:rsidP="00BF1E1A">
      <w:pPr>
        <w:keepLines w:val="0"/>
        <w:spacing w:after="0"/>
        <w:ind w:left="1440"/>
        <w:rPr>
          <w:lang w:eastAsia="x-none"/>
        </w:rPr>
      </w:pPr>
    </w:p>
    <w:p w:rsidR="00A97879" w:rsidRPr="00F45DB4" w:rsidRDefault="00977046" w:rsidP="00EF00C8">
      <w:pPr>
        <w:pStyle w:val="Heading2"/>
        <w:keepNext w:val="0"/>
        <w:keepLines w:val="0"/>
        <w:numPr>
          <w:ilvl w:val="3"/>
          <w:numId w:val="14"/>
        </w:numPr>
        <w:spacing w:before="0" w:after="0"/>
        <w:ind w:left="1440" w:hanging="720"/>
      </w:pPr>
      <w:bookmarkStart w:id="437" w:name="_Toc452541412"/>
      <w:r w:rsidRPr="00F45DB4">
        <w:rPr>
          <w:lang w:val="en-US"/>
        </w:rPr>
        <w:t>Main</w:t>
      </w:r>
      <w:r w:rsidR="007C5BAF" w:rsidRPr="00F45DB4">
        <w:rPr>
          <w:lang w:val="en-US"/>
        </w:rPr>
        <w:t xml:space="preserve"> Station</w:t>
      </w:r>
      <w:r w:rsidR="00A440FD" w:rsidRPr="00F45DB4">
        <w:rPr>
          <w:lang w:val="en-US"/>
        </w:rPr>
        <w:t xml:space="preserve"> </w:t>
      </w:r>
      <w:r w:rsidR="00C76BC0" w:rsidRPr="00F45DB4">
        <w:rPr>
          <w:lang w:val="en-US"/>
        </w:rPr>
        <w:t>Competition</w:t>
      </w:r>
      <w:bookmarkEnd w:id="437"/>
    </w:p>
    <w:p w:rsidR="00591203" w:rsidRPr="00F45DB4" w:rsidRDefault="00B70C9A" w:rsidP="00BF1E1A">
      <w:pPr>
        <w:keepLines w:val="0"/>
        <w:tabs>
          <w:tab w:val="left" w:pos="2160"/>
        </w:tabs>
        <w:spacing w:after="0"/>
        <w:ind w:left="1440"/>
      </w:pPr>
      <w:r w:rsidRPr="00F45DB4">
        <w:t>Stations funded under the Main Station Competition</w:t>
      </w:r>
      <w:r w:rsidR="005D4596" w:rsidRPr="00F45DB4">
        <w:t xml:space="preserve"> will provide refueling service for FCEV drivers in </w:t>
      </w:r>
      <w:r w:rsidR="003C1D0D" w:rsidRPr="00F45DB4">
        <w:t>markets needing redundancy and</w:t>
      </w:r>
      <w:r w:rsidR="00BB7132" w:rsidRPr="00F45DB4">
        <w:t xml:space="preserve"> in</w:t>
      </w:r>
      <w:r w:rsidR="003C1D0D" w:rsidRPr="00F45DB4">
        <w:t xml:space="preserve"> </w:t>
      </w:r>
      <w:r w:rsidR="005D4596" w:rsidRPr="00F45DB4">
        <w:t xml:space="preserve">new and expanding markets. </w:t>
      </w:r>
      <w:r w:rsidR="00805F33" w:rsidRPr="00F45DB4">
        <w:t xml:space="preserve">Targeted </w:t>
      </w:r>
      <w:r w:rsidR="005A2F78" w:rsidRPr="00BA5C6E">
        <w:t>C</w:t>
      </w:r>
      <w:r w:rsidR="00AF66F0" w:rsidRPr="00BA5C6E">
        <w:t xml:space="preserve">ore </w:t>
      </w:r>
      <w:r w:rsidR="005A2F78" w:rsidRPr="00BA5C6E">
        <w:t>M</w:t>
      </w:r>
      <w:r w:rsidR="00AF66F0" w:rsidRPr="00BA5C6E">
        <w:t xml:space="preserve">arket </w:t>
      </w:r>
      <w:r w:rsidR="005A2F78" w:rsidRPr="00BA5C6E">
        <w:rPr>
          <w:rFonts w:hint="eastAsia"/>
          <w:lang w:eastAsia="ja-JP"/>
        </w:rPr>
        <w:t>A</w:t>
      </w:r>
      <w:r w:rsidR="00805F33" w:rsidRPr="00BA5C6E">
        <w:t xml:space="preserve">reas are </w:t>
      </w:r>
      <w:r w:rsidR="00A01848" w:rsidRPr="00BA5C6E">
        <w:t xml:space="preserve">listed in </w:t>
      </w:r>
      <w:r w:rsidR="00567D6E" w:rsidRPr="00BA5C6E">
        <w:t xml:space="preserve">Table </w:t>
      </w:r>
      <w:r w:rsidR="00B5245F" w:rsidRPr="00BA5C6E">
        <w:t>4</w:t>
      </w:r>
      <w:r w:rsidR="00567D6E" w:rsidRPr="00BA5C6E">
        <w:t xml:space="preserve">. </w:t>
      </w:r>
      <w:r w:rsidRPr="00BA5C6E">
        <w:t xml:space="preserve">While Applicants are highly encouraged to propose stations serving these </w:t>
      </w:r>
      <w:r w:rsidR="005A2F78" w:rsidRPr="00BA5C6E">
        <w:t xml:space="preserve">Core Market </w:t>
      </w:r>
      <w:r w:rsidR="005A2F78" w:rsidRPr="00BA5C6E">
        <w:rPr>
          <w:rFonts w:hint="eastAsia"/>
          <w:lang w:eastAsia="ja-JP"/>
        </w:rPr>
        <w:t>A</w:t>
      </w:r>
      <w:r w:rsidR="005A2F78" w:rsidRPr="00BA5C6E">
        <w:t>reas</w:t>
      </w:r>
      <w:r w:rsidRPr="00BA5C6E">
        <w:t>, Applicants may propose stations anywhere within California</w:t>
      </w:r>
      <w:r w:rsidR="007D3CF4" w:rsidRPr="00BA5C6E">
        <w:t xml:space="preserve">. </w:t>
      </w:r>
      <w:r w:rsidRPr="00BA5C6E">
        <w:t xml:space="preserve">In general, stations within the targeted </w:t>
      </w:r>
      <w:r w:rsidR="005A2F78" w:rsidRPr="00BA5C6E">
        <w:t xml:space="preserve">Core Market </w:t>
      </w:r>
      <w:r w:rsidR="005A2F78" w:rsidRPr="00BA5C6E">
        <w:rPr>
          <w:rFonts w:hint="eastAsia"/>
          <w:lang w:eastAsia="ja-JP"/>
        </w:rPr>
        <w:t>A</w:t>
      </w:r>
      <w:r w:rsidR="005A2F78" w:rsidRPr="00F45DB4">
        <w:t xml:space="preserve">reas </w:t>
      </w:r>
      <w:r w:rsidRPr="00F45DB4">
        <w:t xml:space="preserve">are expected to score higher in the Coverage, Capacity, and Market Viability </w:t>
      </w:r>
      <w:r w:rsidR="00B97758" w:rsidRPr="0046434D">
        <w:t>Evaluation Criterion</w:t>
      </w:r>
      <w:r w:rsidRPr="00F45DB4">
        <w:t xml:space="preserve">. </w:t>
      </w:r>
    </w:p>
    <w:p w:rsidR="00591203" w:rsidRPr="00F45DB4" w:rsidRDefault="00591203" w:rsidP="00BF1E1A">
      <w:pPr>
        <w:keepLines w:val="0"/>
        <w:tabs>
          <w:tab w:val="left" w:pos="2160"/>
        </w:tabs>
        <w:spacing w:after="0"/>
        <w:ind w:left="1440"/>
      </w:pPr>
    </w:p>
    <w:p w:rsidR="003E7EAE" w:rsidRPr="00F45DB4" w:rsidRDefault="00661280" w:rsidP="00BF1E1A">
      <w:pPr>
        <w:keepLines w:val="0"/>
        <w:tabs>
          <w:tab w:val="left" w:pos="2160"/>
        </w:tabs>
        <w:spacing w:after="0"/>
        <w:ind w:left="1440"/>
      </w:pPr>
      <w:r w:rsidRPr="00F45DB4">
        <w:t xml:space="preserve">The </w:t>
      </w:r>
      <w:r w:rsidR="007D3CF4" w:rsidRPr="00BA5C6E">
        <w:t xml:space="preserve">targeted </w:t>
      </w:r>
      <w:r w:rsidR="005A2F78" w:rsidRPr="00BA5C6E">
        <w:t xml:space="preserve">Core Market </w:t>
      </w:r>
      <w:r w:rsidR="005A2F78" w:rsidRPr="00BA5C6E">
        <w:rPr>
          <w:rFonts w:hint="eastAsia"/>
          <w:lang w:eastAsia="ja-JP"/>
        </w:rPr>
        <w:t>A</w:t>
      </w:r>
      <w:r w:rsidR="005A2F78" w:rsidRPr="00BA5C6E">
        <w:t xml:space="preserve">reas </w:t>
      </w:r>
      <w:r w:rsidRPr="00BA5C6E">
        <w:t>reflect</w:t>
      </w:r>
      <w:r w:rsidR="00E24B28" w:rsidRPr="00BA5C6E">
        <w:t xml:space="preserve"> analysis from</w:t>
      </w:r>
      <w:r w:rsidRPr="00BA5C6E">
        <w:t xml:space="preserve"> the </w:t>
      </w:r>
      <w:r w:rsidR="003E7EAE" w:rsidRPr="00BA5C6E">
        <w:rPr>
          <w:color w:val="000000"/>
        </w:rPr>
        <w:t>California Air Resources Board</w:t>
      </w:r>
      <w:r w:rsidR="007D3CF4" w:rsidRPr="00BA5C6E">
        <w:rPr>
          <w:color w:val="000000"/>
        </w:rPr>
        <w:t>’s</w:t>
      </w:r>
      <w:r w:rsidR="003E7EAE" w:rsidRPr="00BA5C6E">
        <w:rPr>
          <w:color w:val="000000"/>
        </w:rPr>
        <w:t xml:space="preserve"> </w:t>
      </w:r>
      <w:r w:rsidR="003E7EAE" w:rsidRPr="00BA5C6E">
        <w:rPr>
          <w:i/>
          <w:color w:val="000000"/>
        </w:rPr>
        <w:t>2015 Annual</w:t>
      </w:r>
      <w:r w:rsidR="003E7EAE" w:rsidRPr="00F45DB4">
        <w:rPr>
          <w:i/>
          <w:color w:val="000000"/>
        </w:rPr>
        <w:t xml:space="preserve"> Evaluation of Fuel Cell Electric Vehicle Deployment and Hydrogen Fuel Station Network Development</w:t>
      </w:r>
      <w:r w:rsidR="003E7EAE" w:rsidRPr="00F45DB4">
        <w:rPr>
          <w:color w:val="0000FF"/>
        </w:rPr>
        <w:t>.</w:t>
      </w:r>
    </w:p>
    <w:p w:rsidR="004A0B92" w:rsidRPr="00F45DB4" w:rsidRDefault="004A0B92" w:rsidP="00BF1E1A">
      <w:pPr>
        <w:keepLines w:val="0"/>
        <w:tabs>
          <w:tab w:val="left" w:pos="2160"/>
        </w:tabs>
        <w:spacing w:after="0"/>
        <w:ind w:left="1440"/>
      </w:pPr>
    </w:p>
    <w:p w:rsidR="003E7EAE" w:rsidRPr="00F45DB4" w:rsidRDefault="003E7EAE" w:rsidP="0047315F">
      <w:pPr>
        <w:keepLines w:val="0"/>
        <w:tabs>
          <w:tab w:val="left" w:pos="2160"/>
        </w:tabs>
        <w:spacing w:after="0"/>
        <w:ind w:left="1440"/>
        <w:jc w:val="center"/>
      </w:pPr>
      <w:hyperlink r:id="rId43" w:history="1">
        <w:r w:rsidRPr="00F45DB4">
          <w:rPr>
            <w:rStyle w:val="Hyperlink"/>
          </w:rPr>
          <w:t>http://www.arb.ca.gov/msprog/zevprog/ab8/ab8_report_2015.pdf</w:t>
        </w:r>
      </w:hyperlink>
    </w:p>
    <w:p w:rsidR="00062730" w:rsidRDefault="00062730">
      <w:pPr>
        <w:keepLines w:val="0"/>
        <w:spacing w:after="0"/>
        <w:rPr>
          <w:b/>
          <w:bCs/>
          <w:i/>
          <w:szCs w:val="24"/>
        </w:rPr>
      </w:pPr>
      <w:bookmarkStart w:id="438" w:name="_Toc447636789"/>
      <w:r>
        <w:rPr>
          <w:i/>
          <w:szCs w:val="24"/>
        </w:rPr>
        <w:br w:type="page"/>
      </w:r>
    </w:p>
    <w:p w:rsidR="007D3CF4" w:rsidRPr="00F45DB4" w:rsidRDefault="00A328B5" w:rsidP="00A328B5">
      <w:pPr>
        <w:pStyle w:val="Caption"/>
        <w:jc w:val="center"/>
        <w:rPr>
          <w:i/>
          <w:sz w:val="24"/>
          <w:szCs w:val="24"/>
        </w:rPr>
      </w:pPr>
      <w:r w:rsidRPr="00F45DB4">
        <w:rPr>
          <w:i/>
          <w:sz w:val="24"/>
          <w:szCs w:val="24"/>
        </w:rPr>
        <w:lastRenderedPageBreak/>
        <w:t xml:space="preserve">Table </w:t>
      </w:r>
      <w:r w:rsidRPr="00F45DB4">
        <w:rPr>
          <w:i/>
          <w:sz w:val="24"/>
          <w:szCs w:val="24"/>
        </w:rPr>
        <w:fldChar w:fldCharType="begin"/>
      </w:r>
      <w:r w:rsidRPr="00F45DB4">
        <w:rPr>
          <w:i/>
          <w:sz w:val="24"/>
          <w:szCs w:val="24"/>
        </w:rPr>
        <w:instrText xml:space="preserve"> SEQ Table \* ARABIC </w:instrText>
      </w:r>
      <w:r w:rsidRPr="00F45DB4">
        <w:rPr>
          <w:i/>
          <w:sz w:val="24"/>
          <w:szCs w:val="24"/>
        </w:rPr>
        <w:fldChar w:fldCharType="separate"/>
      </w:r>
      <w:r w:rsidR="00B06AEB">
        <w:rPr>
          <w:i/>
          <w:noProof/>
          <w:sz w:val="24"/>
          <w:szCs w:val="24"/>
        </w:rPr>
        <w:t>4</w:t>
      </w:r>
      <w:r w:rsidRPr="00F45DB4">
        <w:rPr>
          <w:i/>
          <w:sz w:val="24"/>
          <w:szCs w:val="24"/>
        </w:rPr>
        <w:fldChar w:fldCharType="end"/>
      </w:r>
      <w:r w:rsidRPr="00F45DB4">
        <w:rPr>
          <w:i/>
          <w:sz w:val="24"/>
          <w:szCs w:val="24"/>
        </w:rPr>
        <w:t>: Core Market Areas Needing Hydrogen Refueling</w:t>
      </w:r>
      <w:bookmarkEnd w:id="438"/>
    </w:p>
    <w:tbl>
      <w:tblPr>
        <w:tblW w:w="66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020"/>
        <w:gridCol w:w="1603"/>
      </w:tblGrid>
      <w:tr w:rsidR="00063DC2" w:rsidRPr="00F45DB4" w:rsidTr="00F76E65">
        <w:trPr>
          <w:trHeight w:val="300"/>
          <w:jc w:val="center"/>
        </w:trPr>
        <w:tc>
          <w:tcPr>
            <w:tcW w:w="5020" w:type="dxa"/>
            <w:shd w:val="clear" w:color="auto" w:fill="D9D9D9"/>
            <w:noWrap/>
            <w:tcMar>
              <w:top w:w="0" w:type="dxa"/>
              <w:left w:w="108" w:type="dxa"/>
              <w:bottom w:w="0" w:type="dxa"/>
              <w:right w:w="108" w:type="dxa"/>
            </w:tcMar>
            <w:vAlign w:val="center"/>
            <w:hideMark/>
          </w:tcPr>
          <w:p w:rsidR="00063DC2" w:rsidRPr="00F45DB4" w:rsidRDefault="00063DC2" w:rsidP="00444002">
            <w:pPr>
              <w:jc w:val="center"/>
              <w:rPr>
                <w:rFonts w:ascii="Calibri" w:hAnsi="Calibri"/>
                <w:b/>
                <w:bCs/>
                <w:color w:val="000000"/>
                <w:sz w:val="22"/>
                <w:szCs w:val="22"/>
              </w:rPr>
            </w:pPr>
            <w:r w:rsidRPr="00F45DB4">
              <w:rPr>
                <w:b/>
                <w:bCs/>
                <w:color w:val="000000"/>
              </w:rPr>
              <w:t>Core Market Areas</w:t>
            </w:r>
          </w:p>
        </w:tc>
        <w:tc>
          <w:tcPr>
            <w:tcW w:w="1603" w:type="dxa"/>
            <w:shd w:val="clear" w:color="auto" w:fill="D9D9D9"/>
            <w:noWrap/>
            <w:tcMar>
              <w:top w:w="0" w:type="dxa"/>
              <w:left w:w="108" w:type="dxa"/>
              <w:bottom w:w="0" w:type="dxa"/>
              <w:right w:w="108" w:type="dxa"/>
            </w:tcMar>
            <w:vAlign w:val="center"/>
            <w:hideMark/>
          </w:tcPr>
          <w:p w:rsidR="00063DC2" w:rsidRPr="00F45DB4" w:rsidRDefault="00063DC2" w:rsidP="00444002">
            <w:pPr>
              <w:jc w:val="center"/>
              <w:rPr>
                <w:rFonts w:ascii="Calibri" w:hAnsi="Calibri"/>
                <w:b/>
                <w:bCs/>
                <w:color w:val="000000"/>
                <w:sz w:val="22"/>
                <w:szCs w:val="22"/>
              </w:rPr>
            </w:pPr>
            <w:r w:rsidRPr="00F45DB4">
              <w:rPr>
                <w:b/>
                <w:bCs/>
                <w:color w:val="000000"/>
              </w:rPr>
              <w:t>Maximum # of Stations to be Funded*</w:t>
            </w:r>
          </w:p>
        </w:tc>
      </w:tr>
      <w:tr w:rsidR="00063DC2" w:rsidRPr="00F45DB4" w:rsidTr="00444002">
        <w:trPr>
          <w:trHeight w:val="300"/>
          <w:jc w:val="center"/>
        </w:trPr>
        <w:tc>
          <w:tcPr>
            <w:tcW w:w="5020" w:type="dxa"/>
            <w:shd w:val="clear" w:color="auto" w:fill="auto"/>
            <w:noWrap/>
            <w:tcMar>
              <w:top w:w="0" w:type="dxa"/>
              <w:left w:w="108" w:type="dxa"/>
              <w:bottom w:w="0" w:type="dxa"/>
              <w:right w:w="108" w:type="dxa"/>
            </w:tcMar>
            <w:vAlign w:val="center"/>
            <w:hideMark/>
          </w:tcPr>
          <w:p w:rsidR="00063DC2" w:rsidRPr="00F45DB4" w:rsidRDefault="00063DC2" w:rsidP="00444002">
            <w:pPr>
              <w:rPr>
                <w:rFonts w:ascii="Calibri" w:hAnsi="Calibri"/>
                <w:color w:val="000000"/>
                <w:sz w:val="22"/>
                <w:szCs w:val="22"/>
              </w:rPr>
            </w:pPr>
            <w:r w:rsidRPr="00F45DB4">
              <w:rPr>
                <w:color w:val="000000"/>
              </w:rPr>
              <w:t>San Francisco</w:t>
            </w:r>
          </w:p>
        </w:tc>
        <w:tc>
          <w:tcPr>
            <w:tcW w:w="1603" w:type="dxa"/>
            <w:shd w:val="clear" w:color="auto" w:fill="auto"/>
            <w:noWrap/>
            <w:tcMar>
              <w:top w:w="0" w:type="dxa"/>
              <w:left w:w="108" w:type="dxa"/>
              <w:bottom w:w="0" w:type="dxa"/>
              <w:right w:w="108" w:type="dxa"/>
            </w:tcMar>
            <w:vAlign w:val="center"/>
            <w:hideMark/>
          </w:tcPr>
          <w:p w:rsidR="00063DC2" w:rsidRPr="00F45DB4" w:rsidRDefault="00063DC2" w:rsidP="00444002">
            <w:pPr>
              <w:jc w:val="center"/>
              <w:rPr>
                <w:rFonts w:ascii="Calibri" w:hAnsi="Calibri"/>
                <w:color w:val="000000"/>
                <w:sz w:val="22"/>
                <w:szCs w:val="22"/>
              </w:rPr>
            </w:pPr>
            <w:r w:rsidRPr="00F45DB4">
              <w:rPr>
                <w:color w:val="000000"/>
              </w:rPr>
              <w:t>2</w:t>
            </w:r>
          </w:p>
        </w:tc>
      </w:tr>
      <w:tr w:rsidR="00063DC2" w:rsidRPr="00F45DB4" w:rsidTr="00444002">
        <w:trPr>
          <w:trHeight w:val="300"/>
          <w:jc w:val="center"/>
        </w:trPr>
        <w:tc>
          <w:tcPr>
            <w:tcW w:w="5020" w:type="dxa"/>
            <w:shd w:val="clear" w:color="auto" w:fill="auto"/>
            <w:noWrap/>
            <w:tcMar>
              <w:top w:w="0" w:type="dxa"/>
              <w:left w:w="108" w:type="dxa"/>
              <w:bottom w:w="0" w:type="dxa"/>
              <w:right w:w="108" w:type="dxa"/>
            </w:tcMar>
            <w:vAlign w:val="center"/>
            <w:hideMark/>
          </w:tcPr>
          <w:p w:rsidR="00063DC2" w:rsidRPr="00F45DB4" w:rsidRDefault="00063DC2" w:rsidP="00444002">
            <w:pPr>
              <w:rPr>
                <w:rFonts w:ascii="Calibri" w:hAnsi="Calibri"/>
                <w:color w:val="000000"/>
                <w:sz w:val="22"/>
                <w:szCs w:val="22"/>
              </w:rPr>
            </w:pPr>
            <w:r w:rsidRPr="00F45DB4">
              <w:rPr>
                <w:color w:val="000000"/>
              </w:rPr>
              <w:t>Berkeley/Oakland/Walnut Creek/Pleasant Hill</w:t>
            </w:r>
          </w:p>
        </w:tc>
        <w:tc>
          <w:tcPr>
            <w:tcW w:w="1603" w:type="dxa"/>
            <w:shd w:val="clear" w:color="auto" w:fill="auto"/>
            <w:noWrap/>
            <w:tcMar>
              <w:top w:w="0" w:type="dxa"/>
              <w:left w:w="108" w:type="dxa"/>
              <w:bottom w:w="0" w:type="dxa"/>
              <w:right w:w="108" w:type="dxa"/>
            </w:tcMar>
            <w:vAlign w:val="center"/>
            <w:hideMark/>
          </w:tcPr>
          <w:p w:rsidR="00063DC2" w:rsidRPr="00F45DB4" w:rsidRDefault="00063DC2" w:rsidP="00444002">
            <w:pPr>
              <w:jc w:val="center"/>
              <w:rPr>
                <w:rFonts w:ascii="Calibri" w:hAnsi="Calibri"/>
                <w:color w:val="000000"/>
                <w:sz w:val="22"/>
                <w:szCs w:val="22"/>
              </w:rPr>
            </w:pPr>
            <w:r w:rsidRPr="00F45DB4">
              <w:rPr>
                <w:color w:val="000000"/>
              </w:rPr>
              <w:t>2</w:t>
            </w:r>
          </w:p>
        </w:tc>
      </w:tr>
      <w:tr w:rsidR="00063DC2" w:rsidRPr="00F45DB4" w:rsidTr="00444002">
        <w:trPr>
          <w:trHeight w:val="300"/>
          <w:jc w:val="center"/>
        </w:trPr>
        <w:tc>
          <w:tcPr>
            <w:tcW w:w="5020" w:type="dxa"/>
            <w:shd w:val="clear" w:color="auto" w:fill="auto"/>
            <w:noWrap/>
            <w:tcMar>
              <w:top w:w="0" w:type="dxa"/>
              <w:left w:w="108" w:type="dxa"/>
              <w:bottom w:w="0" w:type="dxa"/>
              <w:right w:w="108" w:type="dxa"/>
            </w:tcMar>
            <w:vAlign w:val="center"/>
            <w:hideMark/>
          </w:tcPr>
          <w:p w:rsidR="00063DC2" w:rsidRPr="00F45DB4" w:rsidRDefault="00B637A3" w:rsidP="00444002">
            <w:pPr>
              <w:rPr>
                <w:rFonts w:ascii="Calibri" w:hAnsi="Calibri"/>
                <w:sz w:val="22"/>
                <w:szCs w:val="22"/>
              </w:rPr>
            </w:pPr>
            <w:r w:rsidRPr="00F45DB4">
              <w:t>Greater LA/Sherman Oaks/Glendale/Pacific Palisades</w:t>
            </w:r>
          </w:p>
        </w:tc>
        <w:tc>
          <w:tcPr>
            <w:tcW w:w="1603" w:type="dxa"/>
            <w:shd w:val="clear" w:color="auto" w:fill="auto"/>
            <w:noWrap/>
            <w:tcMar>
              <w:top w:w="0" w:type="dxa"/>
              <w:left w:w="108" w:type="dxa"/>
              <w:bottom w:w="0" w:type="dxa"/>
              <w:right w:w="108" w:type="dxa"/>
            </w:tcMar>
            <w:vAlign w:val="center"/>
            <w:hideMark/>
          </w:tcPr>
          <w:p w:rsidR="00063DC2" w:rsidRPr="00F45DB4" w:rsidRDefault="00063DC2" w:rsidP="00444002">
            <w:pPr>
              <w:jc w:val="center"/>
              <w:rPr>
                <w:rFonts w:ascii="Calibri" w:hAnsi="Calibri"/>
                <w:color w:val="000000"/>
                <w:sz w:val="22"/>
                <w:szCs w:val="22"/>
              </w:rPr>
            </w:pPr>
            <w:r w:rsidRPr="00F45DB4">
              <w:rPr>
                <w:color w:val="000000"/>
              </w:rPr>
              <w:t>1</w:t>
            </w:r>
          </w:p>
        </w:tc>
      </w:tr>
      <w:tr w:rsidR="00063DC2" w:rsidRPr="00F45DB4" w:rsidTr="00444002">
        <w:trPr>
          <w:trHeight w:val="300"/>
          <w:jc w:val="center"/>
        </w:trPr>
        <w:tc>
          <w:tcPr>
            <w:tcW w:w="5020" w:type="dxa"/>
            <w:shd w:val="clear" w:color="auto" w:fill="auto"/>
            <w:noWrap/>
            <w:tcMar>
              <w:top w:w="0" w:type="dxa"/>
              <w:left w:w="108" w:type="dxa"/>
              <w:bottom w:w="0" w:type="dxa"/>
              <w:right w:w="108" w:type="dxa"/>
            </w:tcMar>
            <w:vAlign w:val="center"/>
            <w:hideMark/>
          </w:tcPr>
          <w:p w:rsidR="00063DC2" w:rsidRPr="00F45DB4" w:rsidRDefault="00063DC2" w:rsidP="00444002">
            <w:pPr>
              <w:rPr>
                <w:rFonts w:ascii="Calibri" w:hAnsi="Calibri"/>
                <w:color w:val="000000"/>
                <w:sz w:val="22"/>
                <w:szCs w:val="22"/>
              </w:rPr>
            </w:pPr>
            <w:r w:rsidRPr="00F45DB4">
              <w:rPr>
                <w:color w:val="000000"/>
              </w:rPr>
              <w:t>San Diego/La Mesa</w:t>
            </w:r>
          </w:p>
        </w:tc>
        <w:tc>
          <w:tcPr>
            <w:tcW w:w="1603" w:type="dxa"/>
            <w:shd w:val="clear" w:color="auto" w:fill="auto"/>
            <w:noWrap/>
            <w:tcMar>
              <w:top w:w="0" w:type="dxa"/>
              <w:left w:w="108" w:type="dxa"/>
              <w:bottom w:w="0" w:type="dxa"/>
              <w:right w:w="108" w:type="dxa"/>
            </w:tcMar>
            <w:vAlign w:val="center"/>
            <w:hideMark/>
          </w:tcPr>
          <w:p w:rsidR="00063DC2" w:rsidRPr="00F45DB4" w:rsidRDefault="00063DC2" w:rsidP="00444002">
            <w:pPr>
              <w:jc w:val="center"/>
              <w:rPr>
                <w:rFonts w:ascii="Calibri" w:hAnsi="Calibri"/>
                <w:color w:val="000000"/>
                <w:sz w:val="22"/>
                <w:szCs w:val="22"/>
              </w:rPr>
            </w:pPr>
            <w:r w:rsidRPr="00F45DB4">
              <w:rPr>
                <w:color w:val="000000"/>
              </w:rPr>
              <w:t>1</w:t>
            </w:r>
          </w:p>
        </w:tc>
      </w:tr>
      <w:tr w:rsidR="00063DC2" w:rsidRPr="00F45DB4" w:rsidTr="00444002">
        <w:trPr>
          <w:trHeight w:val="300"/>
          <w:jc w:val="center"/>
        </w:trPr>
        <w:tc>
          <w:tcPr>
            <w:tcW w:w="5020" w:type="dxa"/>
            <w:shd w:val="clear" w:color="auto" w:fill="auto"/>
            <w:noWrap/>
            <w:tcMar>
              <w:top w:w="0" w:type="dxa"/>
              <w:left w:w="108" w:type="dxa"/>
              <w:bottom w:w="0" w:type="dxa"/>
              <w:right w:w="108" w:type="dxa"/>
            </w:tcMar>
            <w:vAlign w:val="center"/>
            <w:hideMark/>
          </w:tcPr>
          <w:p w:rsidR="00063DC2" w:rsidRPr="00F45DB4" w:rsidRDefault="00063DC2" w:rsidP="00444002">
            <w:pPr>
              <w:rPr>
                <w:rFonts w:ascii="Calibri" w:hAnsi="Calibri"/>
                <w:color w:val="000000"/>
                <w:sz w:val="22"/>
                <w:szCs w:val="22"/>
              </w:rPr>
            </w:pPr>
            <w:r w:rsidRPr="00F45DB4">
              <w:rPr>
                <w:color w:val="000000"/>
              </w:rPr>
              <w:t>Torrance/Manhattan Bch/Redondo Bch</w:t>
            </w:r>
          </w:p>
        </w:tc>
        <w:tc>
          <w:tcPr>
            <w:tcW w:w="1603" w:type="dxa"/>
            <w:shd w:val="clear" w:color="auto" w:fill="auto"/>
            <w:noWrap/>
            <w:tcMar>
              <w:top w:w="0" w:type="dxa"/>
              <w:left w:w="108" w:type="dxa"/>
              <w:bottom w:w="0" w:type="dxa"/>
              <w:right w:w="108" w:type="dxa"/>
            </w:tcMar>
            <w:vAlign w:val="center"/>
            <w:hideMark/>
          </w:tcPr>
          <w:p w:rsidR="00063DC2" w:rsidRPr="00F45DB4" w:rsidRDefault="00063DC2" w:rsidP="00444002">
            <w:pPr>
              <w:jc w:val="center"/>
              <w:rPr>
                <w:rFonts w:ascii="Calibri" w:hAnsi="Calibri"/>
                <w:color w:val="000000"/>
                <w:sz w:val="22"/>
                <w:szCs w:val="22"/>
              </w:rPr>
            </w:pPr>
            <w:r w:rsidRPr="00F45DB4">
              <w:rPr>
                <w:color w:val="000000"/>
              </w:rPr>
              <w:t>1</w:t>
            </w:r>
          </w:p>
        </w:tc>
      </w:tr>
      <w:tr w:rsidR="00063DC2" w:rsidRPr="00F45DB4" w:rsidTr="00444002">
        <w:trPr>
          <w:trHeight w:val="300"/>
          <w:jc w:val="center"/>
        </w:trPr>
        <w:tc>
          <w:tcPr>
            <w:tcW w:w="5020" w:type="dxa"/>
            <w:shd w:val="clear" w:color="auto" w:fill="auto"/>
            <w:noWrap/>
            <w:tcMar>
              <w:top w:w="0" w:type="dxa"/>
              <w:left w:w="108" w:type="dxa"/>
              <w:bottom w:w="0" w:type="dxa"/>
              <w:right w:w="108" w:type="dxa"/>
            </w:tcMar>
            <w:vAlign w:val="center"/>
            <w:hideMark/>
          </w:tcPr>
          <w:p w:rsidR="00063DC2" w:rsidRPr="00F45DB4" w:rsidRDefault="00063DC2" w:rsidP="00444002">
            <w:pPr>
              <w:rPr>
                <w:rFonts w:ascii="Calibri" w:hAnsi="Calibri"/>
                <w:color w:val="000000"/>
                <w:sz w:val="22"/>
                <w:szCs w:val="22"/>
              </w:rPr>
            </w:pPr>
            <w:r w:rsidRPr="00F45DB4">
              <w:rPr>
                <w:color w:val="000000"/>
              </w:rPr>
              <w:t>South San Diego/Coronado</w:t>
            </w:r>
          </w:p>
        </w:tc>
        <w:tc>
          <w:tcPr>
            <w:tcW w:w="1603" w:type="dxa"/>
            <w:shd w:val="clear" w:color="auto" w:fill="auto"/>
            <w:noWrap/>
            <w:tcMar>
              <w:top w:w="0" w:type="dxa"/>
              <w:left w:w="108" w:type="dxa"/>
              <w:bottom w:w="0" w:type="dxa"/>
              <w:right w:w="108" w:type="dxa"/>
            </w:tcMar>
            <w:vAlign w:val="center"/>
            <w:hideMark/>
          </w:tcPr>
          <w:p w:rsidR="00063DC2" w:rsidRPr="00F45DB4" w:rsidRDefault="00063DC2" w:rsidP="00444002">
            <w:pPr>
              <w:jc w:val="center"/>
              <w:rPr>
                <w:rFonts w:ascii="Calibri" w:hAnsi="Calibri"/>
                <w:color w:val="000000"/>
                <w:sz w:val="22"/>
                <w:szCs w:val="22"/>
              </w:rPr>
            </w:pPr>
            <w:r w:rsidRPr="00F45DB4">
              <w:rPr>
                <w:color w:val="000000"/>
              </w:rPr>
              <w:t>1</w:t>
            </w:r>
          </w:p>
        </w:tc>
      </w:tr>
      <w:tr w:rsidR="00063DC2" w:rsidRPr="00F45DB4" w:rsidTr="00444002">
        <w:trPr>
          <w:trHeight w:val="300"/>
          <w:jc w:val="center"/>
        </w:trPr>
        <w:tc>
          <w:tcPr>
            <w:tcW w:w="5020" w:type="dxa"/>
            <w:shd w:val="clear" w:color="auto" w:fill="auto"/>
            <w:noWrap/>
            <w:tcMar>
              <w:top w:w="0" w:type="dxa"/>
              <w:left w:w="108" w:type="dxa"/>
              <w:bottom w:w="0" w:type="dxa"/>
              <w:right w:w="108" w:type="dxa"/>
            </w:tcMar>
            <w:vAlign w:val="center"/>
            <w:hideMark/>
          </w:tcPr>
          <w:p w:rsidR="00063DC2" w:rsidRPr="00F45DB4" w:rsidRDefault="00063DC2" w:rsidP="00444002">
            <w:pPr>
              <w:rPr>
                <w:rFonts w:ascii="Calibri" w:hAnsi="Calibri"/>
                <w:color w:val="000000"/>
                <w:sz w:val="22"/>
                <w:szCs w:val="22"/>
              </w:rPr>
            </w:pPr>
            <w:r w:rsidRPr="00F45DB4">
              <w:rPr>
                <w:color w:val="000000"/>
              </w:rPr>
              <w:t>Pasadena/San Gabriel/Arcadia</w:t>
            </w:r>
          </w:p>
        </w:tc>
        <w:tc>
          <w:tcPr>
            <w:tcW w:w="1603" w:type="dxa"/>
            <w:shd w:val="clear" w:color="auto" w:fill="auto"/>
            <w:noWrap/>
            <w:tcMar>
              <w:top w:w="0" w:type="dxa"/>
              <w:left w:w="108" w:type="dxa"/>
              <w:bottom w:w="0" w:type="dxa"/>
              <w:right w:w="108" w:type="dxa"/>
            </w:tcMar>
            <w:vAlign w:val="center"/>
            <w:hideMark/>
          </w:tcPr>
          <w:p w:rsidR="00063DC2" w:rsidRPr="00F45DB4" w:rsidRDefault="00063DC2" w:rsidP="00444002">
            <w:pPr>
              <w:jc w:val="center"/>
              <w:rPr>
                <w:rFonts w:ascii="Calibri" w:hAnsi="Calibri"/>
                <w:color w:val="000000"/>
                <w:sz w:val="22"/>
                <w:szCs w:val="22"/>
              </w:rPr>
            </w:pPr>
            <w:r w:rsidRPr="00F45DB4">
              <w:rPr>
                <w:color w:val="000000"/>
              </w:rPr>
              <w:t>1</w:t>
            </w:r>
          </w:p>
        </w:tc>
      </w:tr>
      <w:tr w:rsidR="00063DC2" w:rsidRPr="00F45DB4" w:rsidTr="00444002">
        <w:trPr>
          <w:trHeight w:val="300"/>
          <w:jc w:val="center"/>
        </w:trPr>
        <w:tc>
          <w:tcPr>
            <w:tcW w:w="5020" w:type="dxa"/>
            <w:shd w:val="clear" w:color="auto" w:fill="auto"/>
            <w:noWrap/>
            <w:tcMar>
              <w:top w:w="0" w:type="dxa"/>
              <w:left w:w="108" w:type="dxa"/>
              <w:bottom w:w="0" w:type="dxa"/>
              <w:right w:w="108" w:type="dxa"/>
            </w:tcMar>
            <w:vAlign w:val="center"/>
            <w:hideMark/>
          </w:tcPr>
          <w:p w:rsidR="00063DC2" w:rsidRPr="00F45DB4" w:rsidRDefault="00063DC2" w:rsidP="00444002">
            <w:pPr>
              <w:rPr>
                <w:rFonts w:ascii="Calibri" w:hAnsi="Calibri"/>
                <w:color w:val="000000"/>
                <w:sz w:val="22"/>
                <w:szCs w:val="22"/>
              </w:rPr>
            </w:pPr>
            <w:r w:rsidRPr="00F45DB4">
              <w:rPr>
                <w:color w:val="000000"/>
              </w:rPr>
              <w:t>Long Bch/Huntington Bch/Buena Park/Fullerton</w:t>
            </w:r>
          </w:p>
        </w:tc>
        <w:tc>
          <w:tcPr>
            <w:tcW w:w="1603" w:type="dxa"/>
            <w:shd w:val="clear" w:color="auto" w:fill="auto"/>
            <w:noWrap/>
            <w:tcMar>
              <w:top w:w="0" w:type="dxa"/>
              <w:left w:w="108" w:type="dxa"/>
              <w:bottom w:w="0" w:type="dxa"/>
              <w:right w:w="108" w:type="dxa"/>
            </w:tcMar>
            <w:vAlign w:val="center"/>
            <w:hideMark/>
          </w:tcPr>
          <w:p w:rsidR="00063DC2" w:rsidRPr="00F45DB4" w:rsidRDefault="00063DC2" w:rsidP="00444002">
            <w:pPr>
              <w:jc w:val="center"/>
              <w:rPr>
                <w:rFonts w:ascii="Calibri" w:hAnsi="Calibri"/>
                <w:color w:val="000000"/>
                <w:sz w:val="22"/>
                <w:szCs w:val="22"/>
              </w:rPr>
            </w:pPr>
            <w:r w:rsidRPr="00F45DB4">
              <w:rPr>
                <w:color w:val="000000"/>
              </w:rPr>
              <w:t>1</w:t>
            </w:r>
          </w:p>
        </w:tc>
      </w:tr>
      <w:tr w:rsidR="00063DC2" w:rsidRPr="00F45DB4" w:rsidTr="00444002">
        <w:trPr>
          <w:trHeight w:val="300"/>
          <w:jc w:val="center"/>
        </w:trPr>
        <w:tc>
          <w:tcPr>
            <w:tcW w:w="5020" w:type="dxa"/>
            <w:shd w:val="clear" w:color="auto" w:fill="auto"/>
            <w:noWrap/>
            <w:tcMar>
              <w:top w:w="0" w:type="dxa"/>
              <w:left w:w="108" w:type="dxa"/>
              <w:bottom w:w="0" w:type="dxa"/>
              <w:right w:w="108" w:type="dxa"/>
            </w:tcMar>
            <w:vAlign w:val="center"/>
            <w:hideMark/>
          </w:tcPr>
          <w:p w:rsidR="00063DC2" w:rsidRPr="00F45DB4" w:rsidRDefault="00063DC2" w:rsidP="00444002">
            <w:pPr>
              <w:rPr>
                <w:rFonts w:ascii="Calibri" w:hAnsi="Calibri"/>
                <w:color w:val="000000"/>
                <w:sz w:val="22"/>
                <w:szCs w:val="22"/>
              </w:rPr>
            </w:pPr>
            <w:r w:rsidRPr="00F45DB4">
              <w:rPr>
                <w:color w:val="000000"/>
              </w:rPr>
              <w:t>Santa Cruz</w:t>
            </w:r>
          </w:p>
        </w:tc>
        <w:tc>
          <w:tcPr>
            <w:tcW w:w="1603" w:type="dxa"/>
            <w:shd w:val="clear" w:color="auto" w:fill="auto"/>
            <w:noWrap/>
            <w:tcMar>
              <w:top w:w="0" w:type="dxa"/>
              <w:left w:w="108" w:type="dxa"/>
              <w:bottom w:w="0" w:type="dxa"/>
              <w:right w:w="108" w:type="dxa"/>
            </w:tcMar>
            <w:vAlign w:val="center"/>
            <w:hideMark/>
          </w:tcPr>
          <w:p w:rsidR="00063DC2" w:rsidRPr="00F45DB4" w:rsidRDefault="00063DC2" w:rsidP="00444002">
            <w:pPr>
              <w:jc w:val="center"/>
              <w:rPr>
                <w:rFonts w:ascii="Calibri" w:hAnsi="Calibri"/>
                <w:color w:val="000000"/>
                <w:sz w:val="22"/>
                <w:szCs w:val="22"/>
              </w:rPr>
            </w:pPr>
            <w:r w:rsidRPr="00F45DB4">
              <w:rPr>
                <w:color w:val="000000"/>
              </w:rPr>
              <w:t>1</w:t>
            </w:r>
          </w:p>
        </w:tc>
      </w:tr>
      <w:tr w:rsidR="00063DC2" w:rsidRPr="00F45DB4" w:rsidTr="00444002">
        <w:trPr>
          <w:trHeight w:val="300"/>
          <w:jc w:val="center"/>
        </w:trPr>
        <w:tc>
          <w:tcPr>
            <w:tcW w:w="5020" w:type="dxa"/>
            <w:shd w:val="clear" w:color="auto" w:fill="auto"/>
            <w:noWrap/>
            <w:tcMar>
              <w:top w:w="0" w:type="dxa"/>
              <w:left w:w="108" w:type="dxa"/>
              <w:bottom w:w="0" w:type="dxa"/>
              <w:right w:w="108" w:type="dxa"/>
            </w:tcMar>
            <w:vAlign w:val="center"/>
            <w:hideMark/>
          </w:tcPr>
          <w:p w:rsidR="00063DC2" w:rsidRPr="00F45DB4" w:rsidRDefault="00063DC2" w:rsidP="00444002">
            <w:pPr>
              <w:rPr>
                <w:rFonts w:ascii="Calibri" w:hAnsi="Calibri"/>
                <w:color w:val="000000"/>
                <w:sz w:val="22"/>
                <w:szCs w:val="22"/>
              </w:rPr>
            </w:pPr>
            <w:r w:rsidRPr="00F45DB4">
              <w:rPr>
                <w:color w:val="000000"/>
              </w:rPr>
              <w:t>Irvine/Tustin</w:t>
            </w:r>
          </w:p>
        </w:tc>
        <w:tc>
          <w:tcPr>
            <w:tcW w:w="1603" w:type="dxa"/>
            <w:shd w:val="clear" w:color="auto" w:fill="auto"/>
            <w:noWrap/>
            <w:tcMar>
              <w:top w:w="0" w:type="dxa"/>
              <w:left w:w="108" w:type="dxa"/>
              <w:bottom w:w="0" w:type="dxa"/>
              <w:right w:w="108" w:type="dxa"/>
            </w:tcMar>
            <w:vAlign w:val="center"/>
            <w:hideMark/>
          </w:tcPr>
          <w:p w:rsidR="00063DC2" w:rsidRPr="00F45DB4" w:rsidRDefault="00063DC2" w:rsidP="00444002">
            <w:pPr>
              <w:jc w:val="center"/>
              <w:rPr>
                <w:rFonts w:ascii="Calibri" w:hAnsi="Calibri"/>
                <w:color w:val="000000"/>
                <w:sz w:val="22"/>
                <w:szCs w:val="22"/>
              </w:rPr>
            </w:pPr>
            <w:r w:rsidRPr="00F45DB4">
              <w:rPr>
                <w:color w:val="000000"/>
              </w:rPr>
              <w:t>1</w:t>
            </w:r>
          </w:p>
        </w:tc>
      </w:tr>
      <w:tr w:rsidR="00063DC2" w:rsidRPr="00F45DB4" w:rsidTr="00444002">
        <w:trPr>
          <w:trHeight w:val="300"/>
          <w:jc w:val="center"/>
        </w:trPr>
        <w:tc>
          <w:tcPr>
            <w:tcW w:w="5020" w:type="dxa"/>
            <w:shd w:val="clear" w:color="auto" w:fill="auto"/>
            <w:noWrap/>
            <w:tcMar>
              <w:top w:w="0" w:type="dxa"/>
              <w:left w:w="108" w:type="dxa"/>
              <w:bottom w:w="0" w:type="dxa"/>
              <w:right w:w="108" w:type="dxa"/>
            </w:tcMar>
            <w:vAlign w:val="center"/>
            <w:hideMark/>
          </w:tcPr>
          <w:p w:rsidR="00063DC2" w:rsidRPr="00F45DB4" w:rsidRDefault="00063DC2" w:rsidP="00444002">
            <w:pPr>
              <w:rPr>
                <w:rFonts w:ascii="Calibri" w:hAnsi="Calibri"/>
                <w:color w:val="000000"/>
                <w:sz w:val="22"/>
                <w:szCs w:val="22"/>
              </w:rPr>
            </w:pPr>
            <w:r w:rsidRPr="00F45DB4">
              <w:rPr>
                <w:color w:val="000000"/>
              </w:rPr>
              <w:t>San Mateo/Palo Alto/Cupertino/Campbell/San Jose</w:t>
            </w:r>
          </w:p>
        </w:tc>
        <w:tc>
          <w:tcPr>
            <w:tcW w:w="1603" w:type="dxa"/>
            <w:shd w:val="clear" w:color="auto" w:fill="auto"/>
            <w:noWrap/>
            <w:tcMar>
              <w:top w:w="0" w:type="dxa"/>
              <w:left w:w="108" w:type="dxa"/>
              <w:bottom w:w="0" w:type="dxa"/>
              <w:right w:w="108" w:type="dxa"/>
            </w:tcMar>
            <w:vAlign w:val="center"/>
            <w:hideMark/>
          </w:tcPr>
          <w:p w:rsidR="00063DC2" w:rsidRPr="00F45DB4" w:rsidRDefault="00063DC2" w:rsidP="00444002">
            <w:pPr>
              <w:jc w:val="center"/>
              <w:rPr>
                <w:rFonts w:ascii="Calibri" w:hAnsi="Calibri"/>
                <w:color w:val="000000"/>
                <w:sz w:val="22"/>
                <w:szCs w:val="22"/>
              </w:rPr>
            </w:pPr>
            <w:r w:rsidRPr="00F45DB4">
              <w:rPr>
                <w:color w:val="000000"/>
              </w:rPr>
              <w:t>1</w:t>
            </w:r>
          </w:p>
        </w:tc>
      </w:tr>
      <w:tr w:rsidR="00063DC2" w:rsidRPr="00F45DB4" w:rsidTr="00444002">
        <w:trPr>
          <w:trHeight w:val="300"/>
          <w:jc w:val="center"/>
        </w:trPr>
        <w:tc>
          <w:tcPr>
            <w:tcW w:w="5020" w:type="dxa"/>
            <w:shd w:val="clear" w:color="auto" w:fill="auto"/>
            <w:noWrap/>
            <w:tcMar>
              <w:top w:w="0" w:type="dxa"/>
              <w:left w:w="108" w:type="dxa"/>
              <w:bottom w:w="0" w:type="dxa"/>
              <w:right w:w="108" w:type="dxa"/>
            </w:tcMar>
            <w:vAlign w:val="center"/>
            <w:hideMark/>
          </w:tcPr>
          <w:p w:rsidR="00063DC2" w:rsidRPr="00F45DB4" w:rsidRDefault="00063DC2" w:rsidP="00444002">
            <w:pPr>
              <w:rPr>
                <w:rFonts w:ascii="Calibri" w:hAnsi="Calibri"/>
                <w:color w:val="000000"/>
                <w:sz w:val="22"/>
                <w:szCs w:val="22"/>
              </w:rPr>
            </w:pPr>
            <w:r w:rsidRPr="00F45DB4">
              <w:rPr>
                <w:color w:val="000000"/>
              </w:rPr>
              <w:t>Sacramento/Carmichael</w:t>
            </w:r>
          </w:p>
        </w:tc>
        <w:tc>
          <w:tcPr>
            <w:tcW w:w="1603" w:type="dxa"/>
            <w:shd w:val="clear" w:color="auto" w:fill="auto"/>
            <w:noWrap/>
            <w:tcMar>
              <w:top w:w="0" w:type="dxa"/>
              <w:left w:w="108" w:type="dxa"/>
              <w:bottom w:w="0" w:type="dxa"/>
              <w:right w:w="108" w:type="dxa"/>
            </w:tcMar>
            <w:vAlign w:val="center"/>
            <w:hideMark/>
          </w:tcPr>
          <w:p w:rsidR="00063DC2" w:rsidRPr="00F45DB4" w:rsidRDefault="00063DC2" w:rsidP="00444002">
            <w:pPr>
              <w:jc w:val="center"/>
              <w:rPr>
                <w:rFonts w:ascii="Calibri" w:hAnsi="Calibri"/>
                <w:color w:val="000000"/>
                <w:sz w:val="22"/>
                <w:szCs w:val="22"/>
              </w:rPr>
            </w:pPr>
            <w:r w:rsidRPr="00F45DB4">
              <w:rPr>
                <w:color w:val="000000"/>
              </w:rPr>
              <w:t>1</w:t>
            </w:r>
          </w:p>
        </w:tc>
      </w:tr>
      <w:tr w:rsidR="00063DC2" w:rsidRPr="00F45DB4" w:rsidTr="00444002">
        <w:trPr>
          <w:trHeight w:val="300"/>
          <w:jc w:val="center"/>
        </w:trPr>
        <w:tc>
          <w:tcPr>
            <w:tcW w:w="5020" w:type="dxa"/>
            <w:shd w:val="clear" w:color="auto" w:fill="auto"/>
            <w:noWrap/>
            <w:tcMar>
              <w:top w:w="0" w:type="dxa"/>
              <w:left w:w="108" w:type="dxa"/>
              <w:bottom w:w="0" w:type="dxa"/>
              <w:right w:w="108" w:type="dxa"/>
            </w:tcMar>
            <w:vAlign w:val="center"/>
            <w:hideMark/>
          </w:tcPr>
          <w:p w:rsidR="00063DC2" w:rsidRPr="00F45DB4" w:rsidRDefault="00063DC2" w:rsidP="00444002">
            <w:pPr>
              <w:rPr>
                <w:rFonts w:ascii="Calibri" w:hAnsi="Calibri"/>
                <w:color w:val="000000"/>
                <w:sz w:val="22"/>
                <w:szCs w:val="22"/>
              </w:rPr>
            </w:pPr>
            <w:r w:rsidRPr="00F45DB4">
              <w:rPr>
                <w:color w:val="000000"/>
              </w:rPr>
              <w:t>San Clemente</w:t>
            </w:r>
          </w:p>
        </w:tc>
        <w:tc>
          <w:tcPr>
            <w:tcW w:w="1603" w:type="dxa"/>
            <w:shd w:val="clear" w:color="auto" w:fill="auto"/>
            <w:noWrap/>
            <w:tcMar>
              <w:top w:w="0" w:type="dxa"/>
              <w:left w:w="108" w:type="dxa"/>
              <w:bottom w:w="0" w:type="dxa"/>
              <w:right w:w="108" w:type="dxa"/>
            </w:tcMar>
            <w:vAlign w:val="center"/>
            <w:hideMark/>
          </w:tcPr>
          <w:p w:rsidR="00063DC2" w:rsidRPr="00F45DB4" w:rsidRDefault="00063DC2" w:rsidP="00444002">
            <w:pPr>
              <w:jc w:val="center"/>
              <w:rPr>
                <w:rFonts w:ascii="Calibri" w:hAnsi="Calibri"/>
                <w:color w:val="000000"/>
                <w:sz w:val="22"/>
                <w:szCs w:val="22"/>
              </w:rPr>
            </w:pPr>
            <w:r w:rsidRPr="00F45DB4">
              <w:rPr>
                <w:color w:val="000000"/>
              </w:rPr>
              <w:t>1</w:t>
            </w:r>
          </w:p>
        </w:tc>
      </w:tr>
      <w:tr w:rsidR="00063DC2" w:rsidRPr="00F45DB4" w:rsidTr="00444002">
        <w:trPr>
          <w:trHeight w:val="300"/>
          <w:jc w:val="center"/>
        </w:trPr>
        <w:tc>
          <w:tcPr>
            <w:tcW w:w="5020" w:type="dxa"/>
            <w:shd w:val="clear" w:color="auto" w:fill="auto"/>
            <w:noWrap/>
            <w:tcMar>
              <w:top w:w="0" w:type="dxa"/>
              <w:left w:w="108" w:type="dxa"/>
              <w:bottom w:w="0" w:type="dxa"/>
              <w:right w:w="108" w:type="dxa"/>
            </w:tcMar>
            <w:vAlign w:val="center"/>
            <w:hideMark/>
          </w:tcPr>
          <w:p w:rsidR="00063DC2" w:rsidRPr="00F45DB4" w:rsidRDefault="00063DC2" w:rsidP="00444002">
            <w:pPr>
              <w:rPr>
                <w:rFonts w:ascii="Calibri" w:hAnsi="Calibri"/>
                <w:color w:val="000000"/>
                <w:sz w:val="22"/>
                <w:szCs w:val="22"/>
              </w:rPr>
            </w:pPr>
            <w:r w:rsidRPr="00F45DB4">
              <w:rPr>
                <w:color w:val="000000"/>
              </w:rPr>
              <w:t>Laguna Beach</w:t>
            </w:r>
          </w:p>
        </w:tc>
        <w:tc>
          <w:tcPr>
            <w:tcW w:w="1603" w:type="dxa"/>
            <w:shd w:val="clear" w:color="auto" w:fill="auto"/>
            <w:noWrap/>
            <w:tcMar>
              <w:top w:w="0" w:type="dxa"/>
              <w:left w:w="108" w:type="dxa"/>
              <w:bottom w:w="0" w:type="dxa"/>
              <w:right w:w="108" w:type="dxa"/>
            </w:tcMar>
            <w:vAlign w:val="center"/>
            <w:hideMark/>
          </w:tcPr>
          <w:p w:rsidR="00063DC2" w:rsidRPr="00F45DB4" w:rsidRDefault="00063DC2" w:rsidP="00444002">
            <w:pPr>
              <w:jc w:val="center"/>
              <w:rPr>
                <w:rFonts w:ascii="Calibri" w:hAnsi="Calibri"/>
                <w:color w:val="000000"/>
                <w:sz w:val="22"/>
                <w:szCs w:val="22"/>
              </w:rPr>
            </w:pPr>
            <w:r w:rsidRPr="00F45DB4">
              <w:rPr>
                <w:color w:val="000000"/>
              </w:rPr>
              <w:t>1</w:t>
            </w:r>
          </w:p>
        </w:tc>
      </w:tr>
    </w:tbl>
    <w:p w:rsidR="00BC06F7" w:rsidRPr="00F45DB4" w:rsidRDefault="00BC06F7" w:rsidP="002C2B3C"/>
    <w:p w:rsidR="005303B0" w:rsidRPr="00F45DB4" w:rsidRDefault="001D6D99" w:rsidP="00BF1E1A">
      <w:pPr>
        <w:keepLines w:val="0"/>
        <w:tabs>
          <w:tab w:val="left" w:pos="2160"/>
        </w:tabs>
        <w:spacing w:after="0"/>
        <w:ind w:left="1440"/>
        <w:rPr>
          <w:rFonts w:cs="Calibri"/>
          <w:color w:val="000000"/>
          <w:szCs w:val="24"/>
        </w:rPr>
      </w:pPr>
      <w:r w:rsidRPr="00F45DB4">
        <w:rPr>
          <w:rFonts w:cs="Calibri"/>
          <w:color w:val="000000"/>
          <w:szCs w:val="24"/>
        </w:rPr>
        <w:t>*</w:t>
      </w:r>
      <w:r w:rsidR="00FC5E63" w:rsidRPr="00F45DB4">
        <w:rPr>
          <w:rFonts w:cs="Calibri"/>
          <w:color w:val="000000"/>
          <w:szCs w:val="24"/>
        </w:rPr>
        <w:t>The Energy Commission reserves the right to exceed the maximum number of stations.</w:t>
      </w:r>
    </w:p>
    <w:p w:rsidR="00FC5E63" w:rsidRPr="00F45DB4" w:rsidRDefault="00FC5E63" w:rsidP="00BF1E1A">
      <w:pPr>
        <w:keepLines w:val="0"/>
        <w:tabs>
          <w:tab w:val="left" w:pos="2160"/>
        </w:tabs>
        <w:spacing w:after="0"/>
        <w:ind w:left="1440"/>
        <w:rPr>
          <w:rFonts w:cs="Calibri"/>
          <w:color w:val="000000"/>
          <w:szCs w:val="24"/>
        </w:rPr>
      </w:pPr>
    </w:p>
    <w:p w:rsidR="004A0B92" w:rsidRDefault="007D3CF4" w:rsidP="00BF1E1A">
      <w:pPr>
        <w:keepLines w:val="0"/>
        <w:tabs>
          <w:tab w:val="left" w:pos="1440"/>
        </w:tabs>
        <w:spacing w:after="0"/>
        <w:ind w:left="1440"/>
      </w:pPr>
      <w:r w:rsidRPr="00F45DB4">
        <w:rPr>
          <w:b/>
        </w:rPr>
        <w:t xml:space="preserve">Station </w:t>
      </w:r>
      <w:r w:rsidR="00B80329" w:rsidRPr="00F45DB4">
        <w:rPr>
          <w:b/>
        </w:rPr>
        <w:t>Upgrades:</w:t>
      </w:r>
      <w:r w:rsidR="00B80329" w:rsidRPr="00F45DB4">
        <w:t xml:space="preserve"> Applications for the upgrade of hydrogen dispensing equipment at an existing</w:t>
      </w:r>
      <w:r w:rsidR="00297C97" w:rsidRPr="00F45DB4">
        <w:t xml:space="preserve"> non-retail</w:t>
      </w:r>
      <w:r w:rsidR="00B80329" w:rsidRPr="00F45DB4">
        <w:t xml:space="preserve"> station </w:t>
      </w:r>
      <w:r w:rsidR="00F51923" w:rsidRPr="00F45DB4">
        <w:t>are allowable. Station upgrades shall meet all of the Minimum Technical Requirements (Section VI) of this solicitation.</w:t>
      </w:r>
    </w:p>
    <w:p w:rsidR="00B70855" w:rsidRPr="00F45DB4" w:rsidRDefault="00B70855" w:rsidP="00BF1E1A">
      <w:pPr>
        <w:keepLines w:val="0"/>
        <w:tabs>
          <w:tab w:val="left" w:pos="1440"/>
        </w:tabs>
        <w:spacing w:after="0"/>
        <w:ind w:left="1440"/>
      </w:pPr>
    </w:p>
    <w:p w:rsidR="00B94206" w:rsidRPr="00F45DB4" w:rsidRDefault="006E5FCF" w:rsidP="00A67BA3">
      <w:pPr>
        <w:pStyle w:val="Heading2"/>
        <w:keepNext w:val="0"/>
        <w:keepLines w:val="0"/>
        <w:numPr>
          <w:ilvl w:val="3"/>
          <w:numId w:val="14"/>
        </w:numPr>
        <w:spacing w:before="0" w:after="0"/>
        <w:ind w:left="1440" w:hanging="720"/>
        <w:rPr>
          <w:lang w:val="en-US"/>
        </w:rPr>
      </w:pPr>
      <w:bookmarkStart w:id="439" w:name="_Toc441837663"/>
      <w:bookmarkStart w:id="440" w:name="_Toc441837664"/>
      <w:bookmarkStart w:id="441" w:name="_Toc441837665"/>
      <w:bookmarkStart w:id="442" w:name="_Toc441837711"/>
      <w:bookmarkStart w:id="443" w:name="_Toc370118158"/>
      <w:bookmarkStart w:id="444" w:name="_Toc370118231"/>
      <w:bookmarkStart w:id="445" w:name="_Toc370118841"/>
      <w:bookmarkStart w:id="446" w:name="_Toc370118904"/>
      <w:bookmarkStart w:id="447" w:name="_Toc370118162"/>
      <w:bookmarkStart w:id="448" w:name="_Toc370118235"/>
      <w:bookmarkStart w:id="449" w:name="_Toc370118845"/>
      <w:bookmarkStart w:id="450" w:name="_Toc370118908"/>
      <w:bookmarkStart w:id="451" w:name="_Toc452541413"/>
      <w:bookmarkEnd w:id="439"/>
      <w:bookmarkEnd w:id="440"/>
      <w:bookmarkEnd w:id="441"/>
      <w:bookmarkEnd w:id="442"/>
      <w:bookmarkEnd w:id="443"/>
      <w:bookmarkEnd w:id="444"/>
      <w:bookmarkEnd w:id="445"/>
      <w:bookmarkEnd w:id="446"/>
      <w:bookmarkEnd w:id="447"/>
      <w:bookmarkEnd w:id="448"/>
      <w:bookmarkEnd w:id="449"/>
      <w:bookmarkEnd w:id="450"/>
      <w:r w:rsidRPr="00F45DB4">
        <w:rPr>
          <w:lang w:val="en-US"/>
        </w:rPr>
        <w:t xml:space="preserve">Use of </w:t>
      </w:r>
      <w:r w:rsidR="00E24B28" w:rsidRPr="00F45DB4">
        <w:rPr>
          <w:lang w:val="en-US"/>
        </w:rPr>
        <w:t xml:space="preserve">the </w:t>
      </w:r>
      <w:r w:rsidR="007605D6" w:rsidRPr="00F45DB4">
        <w:rPr>
          <w:lang w:val="en-US"/>
        </w:rPr>
        <w:t xml:space="preserve">California </w:t>
      </w:r>
      <w:r w:rsidR="00A408A2" w:rsidRPr="00F45DB4">
        <w:rPr>
          <w:lang w:val="en-US"/>
        </w:rPr>
        <w:t>Hydrogen Infrastructure Tool (CHIT)</w:t>
      </w:r>
      <w:bookmarkEnd w:id="451"/>
      <w:r w:rsidR="00C71BB7" w:rsidRPr="00F45DB4">
        <w:rPr>
          <w:lang w:val="en-US"/>
        </w:rPr>
        <w:t xml:space="preserve"> </w:t>
      </w:r>
    </w:p>
    <w:p w:rsidR="00394699" w:rsidRPr="00F45DB4" w:rsidRDefault="00394699" w:rsidP="0045743E">
      <w:pPr>
        <w:ind w:left="1440"/>
        <w:rPr>
          <w:spacing w:val="-1"/>
          <w:szCs w:val="24"/>
        </w:rPr>
      </w:pPr>
      <w:r w:rsidRPr="00F45DB4">
        <w:rPr>
          <w:spacing w:val="-1"/>
          <w:szCs w:val="24"/>
        </w:rPr>
        <w:t>The California Hydrogen Infrastructure Too</w:t>
      </w:r>
      <w:r w:rsidR="00CB4AF0" w:rsidRPr="00F45DB4">
        <w:rPr>
          <w:spacing w:val="-1"/>
          <w:szCs w:val="24"/>
        </w:rPr>
        <w:t>l</w:t>
      </w:r>
      <w:r w:rsidRPr="00F45DB4">
        <w:rPr>
          <w:spacing w:val="-1"/>
          <w:szCs w:val="24"/>
        </w:rPr>
        <w:t xml:space="preserve"> (CHIT) will be used in this GFO.</w:t>
      </w:r>
    </w:p>
    <w:p w:rsidR="00332E31" w:rsidRPr="00F45DB4" w:rsidRDefault="00332E31" w:rsidP="004708EC">
      <w:pPr>
        <w:numPr>
          <w:ilvl w:val="0"/>
          <w:numId w:val="79"/>
        </w:numPr>
        <w:ind w:hanging="720"/>
        <w:rPr>
          <w:spacing w:val="-1"/>
          <w:szCs w:val="24"/>
        </w:rPr>
      </w:pPr>
      <w:r w:rsidRPr="00F45DB4">
        <w:rPr>
          <w:spacing w:val="-1"/>
          <w:szCs w:val="24"/>
        </w:rPr>
        <w:lastRenderedPageBreak/>
        <w:t>The CARB developed CHIT, a Geographic Information System (GIS) based tool</w:t>
      </w:r>
      <w:r w:rsidR="00E85635" w:rsidRPr="00F45DB4">
        <w:rPr>
          <w:spacing w:val="-1"/>
          <w:szCs w:val="24"/>
        </w:rPr>
        <w:t>. CHIT</w:t>
      </w:r>
      <w:r w:rsidRPr="00F45DB4">
        <w:rPr>
          <w:spacing w:val="-1"/>
          <w:szCs w:val="24"/>
        </w:rPr>
        <w:t xml:space="preserve"> builds from the work of similar tools, for example </w:t>
      </w:r>
      <w:r w:rsidR="00BB7132" w:rsidRPr="00F45DB4">
        <w:rPr>
          <w:spacing w:val="-1"/>
          <w:szCs w:val="24"/>
        </w:rPr>
        <w:t xml:space="preserve">the </w:t>
      </w:r>
      <w:r w:rsidRPr="00F45DB4">
        <w:rPr>
          <w:spacing w:val="-1"/>
          <w:szCs w:val="24"/>
        </w:rPr>
        <w:t>Spatially and Temporally Resolved Energy and Environment Tool (STREET), Scenario Evaluation, Regionalization, and Analysis (SERA)</w:t>
      </w:r>
      <w:r w:rsidR="00BB7132" w:rsidRPr="00F45DB4">
        <w:rPr>
          <w:spacing w:val="-1"/>
          <w:szCs w:val="24"/>
        </w:rPr>
        <w:t>,</w:t>
      </w:r>
      <w:r w:rsidRPr="00F45DB4">
        <w:rPr>
          <w:spacing w:val="-1"/>
          <w:szCs w:val="24"/>
        </w:rPr>
        <w:t xml:space="preserve"> and published work by other researchers identifying the potential FCEV market and identifying areas with the greatest potential need for additional stations to provide coverage for the expected market. </w:t>
      </w:r>
    </w:p>
    <w:p w:rsidR="00332E31" w:rsidRPr="00F45DB4" w:rsidRDefault="00332E31" w:rsidP="006106FE">
      <w:pPr>
        <w:spacing w:after="0"/>
        <w:ind w:left="2160"/>
        <w:rPr>
          <w:spacing w:val="-1"/>
          <w:szCs w:val="24"/>
        </w:rPr>
      </w:pPr>
      <w:r w:rsidRPr="00F45DB4">
        <w:rPr>
          <w:spacing w:val="-1"/>
          <w:szCs w:val="24"/>
        </w:rPr>
        <w:t xml:space="preserve">CHIT allows the CARB to project the potential market for FCEVs where the practical limitations of </w:t>
      </w:r>
      <w:r w:rsidR="00E85635" w:rsidRPr="00F45DB4">
        <w:rPr>
          <w:spacing w:val="-1"/>
          <w:szCs w:val="24"/>
        </w:rPr>
        <w:t xml:space="preserve">an </w:t>
      </w:r>
      <w:r w:rsidRPr="00F45DB4">
        <w:rPr>
          <w:spacing w:val="-1"/>
          <w:szCs w:val="24"/>
        </w:rPr>
        <w:t>auto manufacturer survey cannot provide sufficient data. The main goals are to analyze hydrogen refueling station coverage and capacity. The full technical details of CHIT were presented in public workshops held in the summer and fall of 2015 and the online CHIT map and tool were made public, for informational purposes, on March 9, 2016.</w:t>
      </w:r>
    </w:p>
    <w:p w:rsidR="006106FE" w:rsidRPr="00F45DB4" w:rsidRDefault="006106FE" w:rsidP="006106FE">
      <w:pPr>
        <w:spacing w:after="0"/>
        <w:rPr>
          <w:spacing w:val="-1"/>
          <w:szCs w:val="24"/>
        </w:rPr>
      </w:pPr>
    </w:p>
    <w:p w:rsidR="00394699" w:rsidRPr="00F45DB4" w:rsidRDefault="00651887" w:rsidP="004708EC">
      <w:pPr>
        <w:numPr>
          <w:ilvl w:val="0"/>
          <w:numId w:val="80"/>
        </w:numPr>
        <w:spacing w:after="0"/>
        <w:ind w:left="2160" w:hanging="720"/>
        <w:rPr>
          <w:spacing w:val="-1"/>
          <w:szCs w:val="24"/>
        </w:rPr>
      </w:pPr>
      <w:r w:rsidRPr="00F45DB4">
        <w:rPr>
          <w:spacing w:val="-1"/>
          <w:szCs w:val="24"/>
        </w:rPr>
        <w:t xml:space="preserve">Under this solicitation, </w:t>
      </w:r>
      <w:r w:rsidR="00394699" w:rsidRPr="00F45DB4">
        <w:rPr>
          <w:spacing w:val="-1"/>
          <w:szCs w:val="24"/>
        </w:rPr>
        <w:t xml:space="preserve">the Applicant </w:t>
      </w:r>
      <w:r w:rsidR="00546DFF" w:rsidRPr="00F45DB4">
        <w:rPr>
          <w:spacing w:val="-1"/>
          <w:szCs w:val="24"/>
        </w:rPr>
        <w:t xml:space="preserve">shall </w:t>
      </w:r>
      <w:r w:rsidR="00394699" w:rsidRPr="00F45DB4">
        <w:rPr>
          <w:spacing w:val="-1"/>
          <w:szCs w:val="24"/>
        </w:rPr>
        <w:t xml:space="preserve">contact </w:t>
      </w:r>
      <w:r w:rsidRPr="00F45DB4">
        <w:rPr>
          <w:spacing w:val="-1"/>
          <w:szCs w:val="24"/>
        </w:rPr>
        <w:t xml:space="preserve">CARB </w:t>
      </w:r>
      <w:r w:rsidR="00394699" w:rsidRPr="00F45DB4">
        <w:rPr>
          <w:spacing w:val="-1"/>
          <w:szCs w:val="24"/>
        </w:rPr>
        <w:t xml:space="preserve">with the address of a proposed hydrogen refueling </w:t>
      </w:r>
      <w:r w:rsidR="00394699" w:rsidRPr="0046434D">
        <w:rPr>
          <w:spacing w:val="-1"/>
          <w:szCs w:val="24"/>
        </w:rPr>
        <w:t>station</w:t>
      </w:r>
      <w:r w:rsidR="009A6781" w:rsidRPr="0046434D">
        <w:rPr>
          <w:spacing w:val="-1"/>
          <w:szCs w:val="24"/>
        </w:rPr>
        <w:t xml:space="preserve"> and station capacity</w:t>
      </w:r>
      <w:r w:rsidR="00394699" w:rsidRPr="00F45DB4">
        <w:rPr>
          <w:spacing w:val="-1"/>
          <w:szCs w:val="24"/>
        </w:rPr>
        <w:t xml:space="preserve"> </w:t>
      </w:r>
      <w:r w:rsidR="00E85635" w:rsidRPr="00F45DB4">
        <w:rPr>
          <w:spacing w:val="-1"/>
          <w:szCs w:val="24"/>
        </w:rPr>
        <w:t>(</w:t>
      </w:r>
      <w:r w:rsidR="00E808FA" w:rsidRPr="00F45DB4">
        <w:rPr>
          <w:spacing w:val="-1"/>
          <w:szCs w:val="24"/>
        </w:rPr>
        <w:t>optional for</w:t>
      </w:r>
      <w:r w:rsidR="00AA7D93" w:rsidRPr="00F45DB4">
        <w:rPr>
          <w:spacing w:val="-1"/>
          <w:szCs w:val="24"/>
        </w:rPr>
        <w:t xml:space="preserve"> I-5 </w:t>
      </w:r>
      <w:r w:rsidR="00E808FA" w:rsidRPr="00F45DB4">
        <w:rPr>
          <w:spacing w:val="-1"/>
          <w:szCs w:val="24"/>
        </w:rPr>
        <w:t>C</w:t>
      </w:r>
      <w:r w:rsidR="00AA7D93" w:rsidRPr="00F45DB4">
        <w:rPr>
          <w:spacing w:val="-1"/>
          <w:szCs w:val="24"/>
        </w:rPr>
        <w:t xml:space="preserve">onnector </w:t>
      </w:r>
      <w:r w:rsidR="00E808FA" w:rsidRPr="00F45DB4">
        <w:rPr>
          <w:spacing w:val="-1"/>
          <w:szCs w:val="24"/>
        </w:rPr>
        <w:t>Station Competition</w:t>
      </w:r>
      <w:r w:rsidR="00E85635" w:rsidRPr="00F45DB4">
        <w:rPr>
          <w:spacing w:val="-1"/>
          <w:szCs w:val="24"/>
        </w:rPr>
        <w:t>)</w:t>
      </w:r>
      <w:r w:rsidR="00AA7D93" w:rsidRPr="00F45DB4">
        <w:rPr>
          <w:spacing w:val="-1"/>
          <w:szCs w:val="24"/>
        </w:rPr>
        <w:t>.</w:t>
      </w:r>
    </w:p>
    <w:p w:rsidR="006106FE" w:rsidRPr="00F45DB4" w:rsidRDefault="006106FE" w:rsidP="006106FE">
      <w:pPr>
        <w:spacing w:after="0"/>
        <w:ind w:left="2160"/>
        <w:rPr>
          <w:spacing w:val="-1"/>
          <w:szCs w:val="24"/>
        </w:rPr>
      </w:pPr>
    </w:p>
    <w:p w:rsidR="00E85635" w:rsidRPr="00F45DB4" w:rsidRDefault="00E85635" w:rsidP="004708EC">
      <w:pPr>
        <w:numPr>
          <w:ilvl w:val="0"/>
          <w:numId w:val="80"/>
        </w:numPr>
        <w:spacing w:after="0"/>
        <w:ind w:left="2160" w:hanging="720"/>
        <w:rPr>
          <w:spacing w:val="-1"/>
          <w:szCs w:val="24"/>
        </w:rPr>
      </w:pPr>
      <w:r w:rsidRPr="00F45DB4">
        <w:rPr>
          <w:spacing w:val="-1"/>
          <w:szCs w:val="24"/>
        </w:rPr>
        <w:t>CARB will run CHIT and assign CHIT values to the proposed station address.</w:t>
      </w:r>
    </w:p>
    <w:p w:rsidR="006106FE" w:rsidRPr="00F45DB4" w:rsidRDefault="006106FE" w:rsidP="006106FE">
      <w:pPr>
        <w:spacing w:after="0"/>
        <w:rPr>
          <w:spacing w:val="-1"/>
          <w:szCs w:val="24"/>
        </w:rPr>
      </w:pPr>
    </w:p>
    <w:p w:rsidR="006146DA" w:rsidRPr="00F45DB4" w:rsidRDefault="00175231" w:rsidP="004708EC">
      <w:pPr>
        <w:numPr>
          <w:ilvl w:val="0"/>
          <w:numId w:val="80"/>
        </w:numPr>
        <w:spacing w:after="0"/>
        <w:ind w:left="2160" w:hanging="720"/>
        <w:rPr>
          <w:spacing w:val="-1"/>
          <w:szCs w:val="24"/>
        </w:rPr>
      </w:pPr>
      <w:r w:rsidRPr="00F45DB4">
        <w:rPr>
          <w:spacing w:val="-1"/>
          <w:szCs w:val="24"/>
        </w:rPr>
        <w:t>The Energy Commission staff will obtain CHIT values</w:t>
      </w:r>
      <w:r w:rsidR="00D67514" w:rsidRPr="00F45DB4">
        <w:rPr>
          <w:spacing w:val="-1"/>
          <w:szCs w:val="24"/>
        </w:rPr>
        <w:t>, for station addresses submitted in applications,</w:t>
      </w:r>
      <w:r w:rsidRPr="00F45DB4">
        <w:rPr>
          <w:spacing w:val="-1"/>
          <w:szCs w:val="24"/>
        </w:rPr>
        <w:t xml:space="preserve"> directly from CARB.</w:t>
      </w:r>
      <w:r w:rsidR="00E85635" w:rsidRPr="00F45DB4">
        <w:rPr>
          <w:spacing w:val="-1"/>
          <w:szCs w:val="24"/>
        </w:rPr>
        <w:t xml:space="preserve"> </w:t>
      </w:r>
      <w:r w:rsidR="006146DA" w:rsidRPr="00F45DB4">
        <w:rPr>
          <w:spacing w:val="-1"/>
          <w:szCs w:val="24"/>
        </w:rPr>
        <w:t>The CHIT values are defined as follows</w:t>
      </w:r>
      <w:r w:rsidR="00D04C00" w:rsidRPr="00F45DB4">
        <w:rPr>
          <w:spacing w:val="-1"/>
          <w:szCs w:val="24"/>
        </w:rPr>
        <w:t>:</w:t>
      </w:r>
    </w:p>
    <w:p w:rsidR="006146DA" w:rsidRPr="00F45DB4" w:rsidRDefault="006146DA" w:rsidP="004708EC">
      <w:pPr>
        <w:numPr>
          <w:ilvl w:val="0"/>
          <w:numId w:val="95"/>
        </w:numPr>
        <w:tabs>
          <w:tab w:val="left" w:pos="2160"/>
        </w:tabs>
        <w:spacing w:after="0"/>
        <w:ind w:hanging="720"/>
        <w:rPr>
          <w:szCs w:val="24"/>
        </w:rPr>
      </w:pPr>
      <w:r w:rsidRPr="00F45DB4">
        <w:rPr>
          <w:spacing w:val="-1"/>
          <w:szCs w:val="24"/>
        </w:rPr>
        <w:t xml:space="preserve">The CHIT Station Coverage Value is the ability of the proposed station to fill an identified gap in refueling coverage. </w:t>
      </w:r>
    </w:p>
    <w:p w:rsidR="006146DA" w:rsidRPr="00F45DB4" w:rsidRDefault="006146DA" w:rsidP="004708EC">
      <w:pPr>
        <w:numPr>
          <w:ilvl w:val="0"/>
          <w:numId w:val="95"/>
        </w:numPr>
        <w:spacing w:after="0"/>
        <w:ind w:hanging="720"/>
        <w:rPr>
          <w:szCs w:val="24"/>
        </w:rPr>
      </w:pPr>
      <w:r w:rsidRPr="00F45DB4">
        <w:rPr>
          <w:spacing w:val="-1"/>
          <w:szCs w:val="24"/>
        </w:rPr>
        <w:t xml:space="preserve">The CHIT Station Capacity Value is the ability of the proposed station </w:t>
      </w:r>
      <w:r w:rsidRPr="00F45DB4">
        <w:rPr>
          <w:szCs w:val="24"/>
        </w:rPr>
        <w:t xml:space="preserve">to fulfill the expected need for refueling capacity. </w:t>
      </w:r>
    </w:p>
    <w:p w:rsidR="006106FE" w:rsidRPr="00F45DB4" w:rsidRDefault="006106FE" w:rsidP="006106FE">
      <w:pPr>
        <w:spacing w:after="0"/>
        <w:rPr>
          <w:szCs w:val="24"/>
        </w:rPr>
      </w:pPr>
    </w:p>
    <w:p w:rsidR="00651887" w:rsidRPr="00F45DB4" w:rsidRDefault="00E85635" w:rsidP="004708EC">
      <w:pPr>
        <w:numPr>
          <w:ilvl w:val="0"/>
          <w:numId w:val="80"/>
        </w:numPr>
        <w:spacing w:after="0"/>
        <w:ind w:left="2160" w:hanging="720"/>
        <w:rPr>
          <w:spacing w:val="-1"/>
          <w:szCs w:val="24"/>
        </w:rPr>
      </w:pPr>
      <w:r w:rsidRPr="00F45DB4">
        <w:rPr>
          <w:spacing w:val="-1"/>
          <w:szCs w:val="24"/>
        </w:rPr>
        <w:t>T</w:t>
      </w:r>
      <w:r w:rsidR="00651887" w:rsidRPr="00F45DB4">
        <w:rPr>
          <w:spacing w:val="-1"/>
          <w:szCs w:val="24"/>
        </w:rPr>
        <w:t xml:space="preserve">he </w:t>
      </w:r>
      <w:r w:rsidR="00906A71" w:rsidRPr="00F45DB4">
        <w:rPr>
          <w:spacing w:val="-1"/>
          <w:szCs w:val="24"/>
        </w:rPr>
        <w:t xml:space="preserve">Energy Commission Evaluation Team will score </w:t>
      </w:r>
      <w:r w:rsidR="00332E31" w:rsidRPr="00F45DB4">
        <w:rPr>
          <w:spacing w:val="-1"/>
          <w:szCs w:val="24"/>
        </w:rPr>
        <w:t xml:space="preserve">the </w:t>
      </w:r>
      <w:r w:rsidR="00906A71" w:rsidRPr="00F45DB4">
        <w:rPr>
          <w:spacing w:val="-1"/>
          <w:szCs w:val="24"/>
        </w:rPr>
        <w:t>application using</w:t>
      </w:r>
      <w:r w:rsidR="001D5131" w:rsidRPr="00F45DB4">
        <w:rPr>
          <w:spacing w:val="-1"/>
          <w:szCs w:val="24"/>
        </w:rPr>
        <w:t xml:space="preserve"> a </w:t>
      </w:r>
      <w:r w:rsidR="005043E5" w:rsidRPr="00F45DB4">
        <w:rPr>
          <w:spacing w:val="-1"/>
          <w:szCs w:val="24"/>
        </w:rPr>
        <w:t xml:space="preserve">combination of </w:t>
      </w:r>
      <w:r w:rsidR="0045743E" w:rsidRPr="00F45DB4">
        <w:rPr>
          <w:spacing w:val="-1"/>
          <w:szCs w:val="24"/>
        </w:rPr>
        <w:t xml:space="preserve">the CHIT </w:t>
      </w:r>
      <w:r w:rsidR="00E70D0C" w:rsidRPr="00F45DB4">
        <w:rPr>
          <w:spacing w:val="-1"/>
          <w:szCs w:val="24"/>
        </w:rPr>
        <w:t>Station Coverage Value</w:t>
      </w:r>
      <w:r w:rsidR="005043E5" w:rsidRPr="00F45DB4">
        <w:rPr>
          <w:spacing w:val="-1"/>
          <w:szCs w:val="24"/>
        </w:rPr>
        <w:t xml:space="preserve">, </w:t>
      </w:r>
      <w:r w:rsidR="00E70D0C" w:rsidRPr="00F45DB4">
        <w:rPr>
          <w:spacing w:val="-1"/>
          <w:szCs w:val="24"/>
        </w:rPr>
        <w:t>the CHIT Station Capacity Value</w:t>
      </w:r>
      <w:r w:rsidR="005043E5" w:rsidRPr="00F45DB4">
        <w:rPr>
          <w:spacing w:val="-1"/>
          <w:szCs w:val="24"/>
        </w:rPr>
        <w:t xml:space="preserve">, and the </w:t>
      </w:r>
      <w:r w:rsidR="0045743E" w:rsidRPr="00F45DB4">
        <w:rPr>
          <w:spacing w:val="-1"/>
          <w:szCs w:val="24"/>
        </w:rPr>
        <w:t xml:space="preserve">market viability as part of </w:t>
      </w:r>
      <w:r w:rsidR="00394699" w:rsidRPr="00F45DB4">
        <w:rPr>
          <w:spacing w:val="-1"/>
          <w:szCs w:val="24"/>
        </w:rPr>
        <w:t xml:space="preserve">one </w:t>
      </w:r>
      <w:r w:rsidR="00FD2440" w:rsidRPr="00F45DB4">
        <w:rPr>
          <w:spacing w:val="-1"/>
          <w:szCs w:val="24"/>
        </w:rPr>
        <w:t>Evaluation Criteri</w:t>
      </w:r>
      <w:r w:rsidR="00BB7132" w:rsidRPr="00F45DB4">
        <w:rPr>
          <w:spacing w:val="-1"/>
          <w:szCs w:val="24"/>
        </w:rPr>
        <w:t>on</w:t>
      </w:r>
      <w:r w:rsidR="0045743E" w:rsidRPr="00F45DB4">
        <w:rPr>
          <w:spacing w:val="-1"/>
          <w:szCs w:val="24"/>
        </w:rPr>
        <w:t xml:space="preserve"> </w:t>
      </w:r>
      <w:r w:rsidR="00394699" w:rsidRPr="00F45DB4">
        <w:rPr>
          <w:spacing w:val="-1"/>
          <w:szCs w:val="24"/>
        </w:rPr>
        <w:t xml:space="preserve">“Coverage, Capacity, and Market Viability” </w:t>
      </w:r>
      <w:r w:rsidR="0045743E" w:rsidRPr="00F45DB4">
        <w:rPr>
          <w:spacing w:val="-1"/>
          <w:szCs w:val="24"/>
        </w:rPr>
        <w:t>(Section X).</w:t>
      </w:r>
      <w:r w:rsidR="00394699" w:rsidRPr="00F45DB4">
        <w:rPr>
          <w:spacing w:val="-1"/>
          <w:szCs w:val="24"/>
        </w:rPr>
        <w:t xml:space="preserve">  </w:t>
      </w:r>
      <w:r w:rsidR="000E15C3" w:rsidRPr="00F45DB4">
        <w:rPr>
          <w:spacing w:val="-1"/>
          <w:szCs w:val="24"/>
        </w:rPr>
        <w:t>Proposed locations</w:t>
      </w:r>
      <w:r w:rsidR="00651887" w:rsidRPr="00F45DB4">
        <w:rPr>
          <w:spacing w:val="-1"/>
          <w:szCs w:val="24"/>
        </w:rPr>
        <w:t xml:space="preserve"> that have low CHIT Station Coverage and CHIT Station Capacity Values, according to CHIT, have the opportunity to document, demonstrate, and bolster the CHIT Station Coverage and CHIT </w:t>
      </w:r>
      <w:r w:rsidR="00D021BA" w:rsidRPr="0046434D">
        <w:rPr>
          <w:spacing w:val="-1"/>
          <w:szCs w:val="24"/>
        </w:rPr>
        <w:t>Station</w:t>
      </w:r>
      <w:r w:rsidR="00651887" w:rsidRPr="0046434D">
        <w:rPr>
          <w:spacing w:val="-1"/>
          <w:szCs w:val="24"/>
        </w:rPr>
        <w:t xml:space="preserve"> </w:t>
      </w:r>
      <w:r w:rsidR="00651887" w:rsidRPr="00F45DB4">
        <w:rPr>
          <w:spacing w:val="-1"/>
          <w:szCs w:val="24"/>
        </w:rPr>
        <w:t xml:space="preserve">Capacity Values with the market viability of a proposed station and potentially be successful under this solicitation in accordance with the Evaluation Criteria. </w:t>
      </w:r>
    </w:p>
    <w:p w:rsidR="006106FE" w:rsidRPr="00F45DB4" w:rsidRDefault="006106FE" w:rsidP="006106FE">
      <w:pPr>
        <w:spacing w:after="0"/>
        <w:rPr>
          <w:spacing w:val="-1"/>
          <w:szCs w:val="24"/>
        </w:rPr>
      </w:pPr>
    </w:p>
    <w:p w:rsidR="00332E31" w:rsidRPr="00F45DB4" w:rsidRDefault="00AB0109" w:rsidP="004708EC">
      <w:pPr>
        <w:numPr>
          <w:ilvl w:val="0"/>
          <w:numId w:val="80"/>
        </w:numPr>
        <w:spacing w:after="0"/>
        <w:ind w:left="2160" w:hanging="720"/>
        <w:rPr>
          <w:spacing w:val="-1"/>
          <w:szCs w:val="24"/>
        </w:rPr>
      </w:pPr>
      <w:r w:rsidRPr="00F45DB4">
        <w:rPr>
          <w:spacing w:val="-1"/>
          <w:szCs w:val="24"/>
        </w:rPr>
        <w:t>The highest ranking</w:t>
      </w:r>
      <w:r w:rsidR="0045743E" w:rsidRPr="00F45DB4">
        <w:rPr>
          <w:spacing w:val="-1"/>
          <w:szCs w:val="24"/>
        </w:rPr>
        <w:t xml:space="preserve"> station will be </w:t>
      </w:r>
      <w:r w:rsidR="00906A71" w:rsidRPr="00F45DB4">
        <w:rPr>
          <w:spacing w:val="-1"/>
          <w:szCs w:val="24"/>
        </w:rPr>
        <w:t xml:space="preserve">selected from the </w:t>
      </w:r>
      <w:r w:rsidR="0045743E" w:rsidRPr="00F45DB4">
        <w:rPr>
          <w:spacing w:val="-1"/>
          <w:szCs w:val="24"/>
        </w:rPr>
        <w:t>competition and added to the hydrogen refueling network within CHIT</w:t>
      </w:r>
      <w:r w:rsidR="006106FE" w:rsidRPr="00F45DB4">
        <w:rPr>
          <w:spacing w:val="-1"/>
          <w:szCs w:val="24"/>
        </w:rPr>
        <w:t>.</w:t>
      </w:r>
    </w:p>
    <w:p w:rsidR="006106FE" w:rsidRPr="00F45DB4" w:rsidRDefault="006106FE" w:rsidP="006106FE">
      <w:pPr>
        <w:spacing w:after="0"/>
        <w:rPr>
          <w:spacing w:val="-1"/>
          <w:szCs w:val="24"/>
        </w:rPr>
      </w:pPr>
    </w:p>
    <w:p w:rsidR="00651887" w:rsidRPr="00F45DB4" w:rsidRDefault="0045743E" w:rsidP="004708EC">
      <w:pPr>
        <w:numPr>
          <w:ilvl w:val="0"/>
          <w:numId w:val="80"/>
        </w:numPr>
        <w:ind w:left="2160" w:hanging="720"/>
        <w:rPr>
          <w:spacing w:val="-1"/>
          <w:szCs w:val="24"/>
        </w:rPr>
      </w:pPr>
      <w:r w:rsidRPr="00F45DB4">
        <w:rPr>
          <w:spacing w:val="-1"/>
          <w:szCs w:val="24"/>
        </w:rPr>
        <w:t>The</w:t>
      </w:r>
      <w:r w:rsidR="00332E31" w:rsidRPr="00F45DB4">
        <w:rPr>
          <w:spacing w:val="-1"/>
          <w:szCs w:val="24"/>
        </w:rPr>
        <w:t xml:space="preserve"> </w:t>
      </w:r>
      <w:r w:rsidRPr="00F45DB4">
        <w:rPr>
          <w:spacing w:val="-1"/>
          <w:szCs w:val="24"/>
        </w:rPr>
        <w:t xml:space="preserve">newly planned station will have the ability to affect the coverage, capacity, and market viability of the remaining proposed stations. </w:t>
      </w:r>
    </w:p>
    <w:p w:rsidR="0045743E" w:rsidRPr="00F45DB4" w:rsidRDefault="0045743E" w:rsidP="004708EC">
      <w:pPr>
        <w:numPr>
          <w:ilvl w:val="0"/>
          <w:numId w:val="80"/>
        </w:numPr>
        <w:spacing w:after="0"/>
        <w:ind w:left="2160" w:hanging="720"/>
        <w:rPr>
          <w:spacing w:val="-1"/>
          <w:szCs w:val="24"/>
        </w:rPr>
      </w:pPr>
      <w:r w:rsidRPr="00F45DB4">
        <w:rPr>
          <w:spacing w:val="-1"/>
          <w:szCs w:val="24"/>
        </w:rPr>
        <w:lastRenderedPageBreak/>
        <w:t xml:space="preserve">As a result, a revised CHIT Station Coverage Value and a revised CHIT-calculated Station Capacity Value will be </w:t>
      </w:r>
      <w:r w:rsidR="00B45EF9" w:rsidRPr="00F45DB4">
        <w:rPr>
          <w:spacing w:val="-1"/>
          <w:szCs w:val="24"/>
        </w:rPr>
        <w:t xml:space="preserve">re-calculated </w:t>
      </w:r>
      <w:r w:rsidRPr="00F45DB4">
        <w:rPr>
          <w:spacing w:val="-1"/>
          <w:szCs w:val="24"/>
        </w:rPr>
        <w:t xml:space="preserve">based on the hydrogen refueling network’s revised needs for coverage and capacity. Based on the revised CHIT-calculated Coverage and Capacity Values, the remaining proposed stations will be re-ranked to determine the highest ranking station in each </w:t>
      </w:r>
      <w:r w:rsidR="00332E31" w:rsidRPr="00F45DB4">
        <w:rPr>
          <w:spacing w:val="-1"/>
          <w:szCs w:val="24"/>
        </w:rPr>
        <w:t xml:space="preserve">CHIT </w:t>
      </w:r>
      <w:r w:rsidR="00BB7132" w:rsidRPr="00F45DB4">
        <w:rPr>
          <w:spacing w:val="-1"/>
          <w:szCs w:val="24"/>
        </w:rPr>
        <w:t>Core Market Area</w:t>
      </w:r>
      <w:r w:rsidRPr="00F45DB4">
        <w:rPr>
          <w:spacing w:val="-1"/>
          <w:szCs w:val="24"/>
        </w:rPr>
        <w:t xml:space="preserve">. </w:t>
      </w:r>
      <w:r w:rsidR="00B45EF9" w:rsidRPr="00F45DB4">
        <w:rPr>
          <w:spacing w:val="-1"/>
          <w:szCs w:val="24"/>
        </w:rPr>
        <w:t xml:space="preserve">The process will be repeated for each station. </w:t>
      </w:r>
      <w:r w:rsidRPr="00F45DB4">
        <w:rPr>
          <w:spacing w:val="-1"/>
          <w:szCs w:val="24"/>
        </w:rPr>
        <w:t xml:space="preserve">For </w:t>
      </w:r>
      <w:r w:rsidR="00BB7132" w:rsidRPr="00F45DB4">
        <w:rPr>
          <w:spacing w:val="-1"/>
          <w:szCs w:val="24"/>
        </w:rPr>
        <w:t>Core Market Area</w:t>
      </w:r>
      <w:r w:rsidRPr="00F45DB4">
        <w:rPr>
          <w:spacing w:val="-1"/>
          <w:szCs w:val="24"/>
        </w:rPr>
        <w:t xml:space="preserve">s </w:t>
      </w:r>
      <w:r w:rsidR="00B45EF9" w:rsidRPr="00F45DB4">
        <w:rPr>
          <w:spacing w:val="-1"/>
          <w:szCs w:val="24"/>
        </w:rPr>
        <w:t xml:space="preserve">that need </w:t>
      </w:r>
      <w:r w:rsidRPr="00F45DB4">
        <w:rPr>
          <w:spacing w:val="-1"/>
          <w:szCs w:val="24"/>
        </w:rPr>
        <w:t>more than one station, a second group of stations will be picked from the competition and added to the hydrogen refueling network within CHIT as a newly planned station based again on the order listed in Table 4.</w:t>
      </w:r>
    </w:p>
    <w:p w:rsidR="006106FE" w:rsidRPr="00F45DB4" w:rsidRDefault="006106FE" w:rsidP="006106FE">
      <w:pPr>
        <w:spacing w:after="0"/>
        <w:ind w:left="2160"/>
        <w:rPr>
          <w:spacing w:val="-1"/>
          <w:szCs w:val="24"/>
        </w:rPr>
      </w:pPr>
    </w:p>
    <w:p w:rsidR="0045743E" w:rsidRPr="00F45DB4" w:rsidRDefault="00332E31" w:rsidP="004708EC">
      <w:pPr>
        <w:numPr>
          <w:ilvl w:val="0"/>
          <w:numId w:val="80"/>
        </w:numPr>
        <w:spacing w:after="0"/>
        <w:ind w:left="2160" w:hanging="720"/>
        <w:rPr>
          <w:spacing w:val="-1"/>
          <w:szCs w:val="24"/>
        </w:rPr>
      </w:pPr>
      <w:r w:rsidRPr="00F45DB4">
        <w:rPr>
          <w:spacing w:val="-1"/>
          <w:szCs w:val="24"/>
        </w:rPr>
        <w:t xml:space="preserve">A CHIT </w:t>
      </w:r>
      <w:r w:rsidR="0045743E" w:rsidRPr="00F45DB4">
        <w:rPr>
          <w:spacing w:val="-1"/>
          <w:szCs w:val="24"/>
        </w:rPr>
        <w:t xml:space="preserve">interactive map </w:t>
      </w:r>
      <w:r w:rsidRPr="00F45DB4">
        <w:rPr>
          <w:spacing w:val="-1"/>
          <w:szCs w:val="24"/>
        </w:rPr>
        <w:t xml:space="preserve">is </w:t>
      </w:r>
      <w:r w:rsidR="0045743E" w:rsidRPr="00F45DB4">
        <w:rPr>
          <w:spacing w:val="-1"/>
          <w:szCs w:val="24"/>
        </w:rPr>
        <w:t xml:space="preserve">available from CARB for Applicants to use to evaluate prospective station locations prior to developing applications. CHIT-calculated Coverage and Capacity Values obtained from the online CHIT map may be used </w:t>
      </w:r>
      <w:r w:rsidRPr="00F45DB4">
        <w:rPr>
          <w:spacing w:val="-1"/>
          <w:szCs w:val="24"/>
        </w:rPr>
        <w:t xml:space="preserve">by </w:t>
      </w:r>
      <w:r w:rsidR="0045743E" w:rsidRPr="00F45DB4">
        <w:rPr>
          <w:spacing w:val="-1"/>
          <w:szCs w:val="24"/>
        </w:rPr>
        <w:t>potential Applicants to compare multiple locations, however, only the addresses</w:t>
      </w:r>
      <w:r w:rsidR="000E15C3" w:rsidRPr="00F45DB4">
        <w:rPr>
          <w:spacing w:val="-1"/>
          <w:szCs w:val="24"/>
        </w:rPr>
        <w:t xml:space="preserve"> of</w:t>
      </w:r>
      <w:r w:rsidR="0045743E" w:rsidRPr="00F45DB4">
        <w:rPr>
          <w:spacing w:val="-1"/>
          <w:szCs w:val="24"/>
        </w:rPr>
        <w:t xml:space="preserve"> proposed stations included in applications received by the application deadline will be used by the Energy Commission to obtain initial and/or revised CHIT-calculated Station Coverage and Capacity Values which will be used </w:t>
      </w:r>
      <w:r w:rsidR="0025672A" w:rsidRPr="00F45DB4">
        <w:rPr>
          <w:spacing w:val="-1"/>
          <w:szCs w:val="24"/>
        </w:rPr>
        <w:t>by the Energy Commission Ev</w:t>
      </w:r>
      <w:r w:rsidR="00D74DF7" w:rsidRPr="00F45DB4">
        <w:rPr>
          <w:spacing w:val="-1"/>
          <w:szCs w:val="24"/>
        </w:rPr>
        <w:t>a</w:t>
      </w:r>
      <w:r w:rsidR="0025672A" w:rsidRPr="00F45DB4">
        <w:rPr>
          <w:spacing w:val="-1"/>
          <w:szCs w:val="24"/>
        </w:rPr>
        <w:t>lu</w:t>
      </w:r>
      <w:r w:rsidR="00D74DF7" w:rsidRPr="00F45DB4">
        <w:rPr>
          <w:spacing w:val="-1"/>
          <w:szCs w:val="24"/>
        </w:rPr>
        <w:t>a</w:t>
      </w:r>
      <w:r w:rsidR="0025672A" w:rsidRPr="00F45DB4">
        <w:rPr>
          <w:spacing w:val="-1"/>
          <w:szCs w:val="24"/>
        </w:rPr>
        <w:t xml:space="preserve">tion Team </w:t>
      </w:r>
      <w:r w:rsidR="0045743E" w:rsidRPr="00F45DB4">
        <w:rPr>
          <w:spacing w:val="-1"/>
          <w:szCs w:val="24"/>
        </w:rPr>
        <w:t>in the scoring process. The following link provides access to the CHIT interactive map:</w:t>
      </w:r>
    </w:p>
    <w:p w:rsidR="006106FE" w:rsidRPr="00F45DB4" w:rsidRDefault="006106FE" w:rsidP="006106FE">
      <w:pPr>
        <w:spacing w:after="0"/>
        <w:rPr>
          <w:spacing w:val="-1"/>
          <w:szCs w:val="24"/>
        </w:rPr>
      </w:pPr>
    </w:p>
    <w:p w:rsidR="0045743E" w:rsidRPr="00F45DB4" w:rsidRDefault="0045743E" w:rsidP="006106FE">
      <w:pPr>
        <w:spacing w:after="0"/>
        <w:ind w:left="2160" w:firstLine="720"/>
        <w:rPr>
          <w:szCs w:val="24"/>
        </w:rPr>
      </w:pPr>
      <w:hyperlink r:id="rId44" w:history="1">
        <w:r w:rsidRPr="00F45DB4">
          <w:rPr>
            <w:rStyle w:val="Hyperlink"/>
            <w:szCs w:val="24"/>
          </w:rPr>
          <w:t>http://www.arb.ca.gov/msprog/zevprog/hydrogen/h2fueling.htm</w:t>
        </w:r>
      </w:hyperlink>
    </w:p>
    <w:p w:rsidR="006106FE" w:rsidRPr="00F45DB4" w:rsidRDefault="006106FE" w:rsidP="006106FE">
      <w:pPr>
        <w:spacing w:after="0"/>
        <w:rPr>
          <w:szCs w:val="24"/>
        </w:rPr>
      </w:pPr>
    </w:p>
    <w:p w:rsidR="0045743E" w:rsidRPr="00F45DB4" w:rsidRDefault="0045743E" w:rsidP="004708EC">
      <w:pPr>
        <w:numPr>
          <w:ilvl w:val="0"/>
          <w:numId w:val="80"/>
        </w:numPr>
        <w:ind w:left="2160" w:hanging="720"/>
        <w:rPr>
          <w:spacing w:val="-1"/>
          <w:szCs w:val="24"/>
        </w:rPr>
      </w:pPr>
      <w:r w:rsidRPr="00F45DB4">
        <w:rPr>
          <w:spacing w:val="-1"/>
          <w:szCs w:val="24"/>
        </w:rPr>
        <w:t xml:space="preserve">Applicants are highly encouraged to contact the </w:t>
      </w:r>
      <w:r w:rsidR="00435F35" w:rsidRPr="00F45DB4">
        <w:rPr>
          <w:spacing w:val="-1"/>
          <w:szCs w:val="24"/>
        </w:rPr>
        <w:t>C</w:t>
      </w:r>
      <w:r w:rsidRPr="00F45DB4">
        <w:rPr>
          <w:spacing w:val="-1"/>
          <w:szCs w:val="24"/>
        </w:rPr>
        <w:t>ARB with any questions about how to search for and compare CHIT Coverage and Capacity values:</w:t>
      </w:r>
    </w:p>
    <w:p w:rsidR="0045743E" w:rsidRPr="00F45DB4" w:rsidRDefault="0045743E" w:rsidP="00F26D8E">
      <w:pPr>
        <w:spacing w:after="0"/>
        <w:ind w:left="1440"/>
        <w:jc w:val="center"/>
        <w:rPr>
          <w:i/>
          <w:iCs/>
          <w:color w:val="000000"/>
          <w:szCs w:val="24"/>
        </w:rPr>
      </w:pPr>
      <w:r w:rsidRPr="00F45DB4">
        <w:rPr>
          <w:color w:val="000000"/>
          <w:szCs w:val="24"/>
        </w:rPr>
        <w:t>Andrew Martinez, Ph.D.</w:t>
      </w:r>
    </w:p>
    <w:p w:rsidR="0045743E" w:rsidRPr="00F45DB4" w:rsidRDefault="0045743E" w:rsidP="00F26D8E">
      <w:pPr>
        <w:spacing w:after="0"/>
        <w:ind w:left="1440"/>
        <w:jc w:val="center"/>
        <w:rPr>
          <w:color w:val="000000"/>
          <w:szCs w:val="24"/>
        </w:rPr>
      </w:pPr>
      <w:r w:rsidRPr="00F45DB4">
        <w:rPr>
          <w:color w:val="000000"/>
          <w:szCs w:val="24"/>
        </w:rPr>
        <w:t>(916) 322-8449</w:t>
      </w:r>
    </w:p>
    <w:p w:rsidR="0045743E" w:rsidRPr="00F45DB4" w:rsidRDefault="0045743E" w:rsidP="00F26D8E">
      <w:pPr>
        <w:spacing w:after="0"/>
        <w:ind w:left="1440"/>
        <w:jc w:val="center"/>
        <w:rPr>
          <w:color w:val="000000"/>
          <w:szCs w:val="24"/>
        </w:rPr>
      </w:pPr>
      <w:r w:rsidRPr="00F45DB4">
        <w:rPr>
          <w:color w:val="000000"/>
          <w:szCs w:val="24"/>
        </w:rPr>
        <w:t>ECARS/ Advanced Clean Cars Branch</w:t>
      </w:r>
    </w:p>
    <w:p w:rsidR="0045743E" w:rsidRPr="00F45DB4" w:rsidRDefault="0045743E" w:rsidP="00F26D8E">
      <w:pPr>
        <w:spacing w:after="0"/>
        <w:ind w:left="1440"/>
        <w:jc w:val="center"/>
        <w:rPr>
          <w:color w:val="000000"/>
          <w:szCs w:val="24"/>
        </w:rPr>
      </w:pPr>
      <w:r w:rsidRPr="00F45DB4">
        <w:rPr>
          <w:color w:val="000000"/>
          <w:szCs w:val="24"/>
        </w:rPr>
        <w:t>ZEV Infrastructure</w:t>
      </w:r>
    </w:p>
    <w:p w:rsidR="0045743E" w:rsidRPr="00F45DB4" w:rsidRDefault="0045743E" w:rsidP="00F26D8E">
      <w:pPr>
        <w:spacing w:after="0"/>
        <w:ind w:left="1440"/>
        <w:jc w:val="center"/>
        <w:rPr>
          <w:color w:val="000000"/>
          <w:szCs w:val="24"/>
        </w:rPr>
      </w:pPr>
      <w:r w:rsidRPr="00F45DB4">
        <w:rPr>
          <w:color w:val="000000"/>
          <w:szCs w:val="24"/>
        </w:rPr>
        <w:t>California Air Resources Board (CARB)</w:t>
      </w:r>
    </w:p>
    <w:p w:rsidR="00AB0E01" w:rsidRPr="00F45DB4" w:rsidRDefault="00AB0E01" w:rsidP="00F26D8E">
      <w:pPr>
        <w:spacing w:after="0"/>
        <w:ind w:left="1440"/>
        <w:jc w:val="center"/>
        <w:rPr>
          <w:color w:val="000000"/>
          <w:szCs w:val="24"/>
        </w:rPr>
      </w:pPr>
      <w:r w:rsidRPr="00F45DB4">
        <w:rPr>
          <w:color w:val="000000"/>
          <w:szCs w:val="24"/>
        </w:rPr>
        <w:t>1001 I Street</w:t>
      </w:r>
    </w:p>
    <w:p w:rsidR="00AB0E01" w:rsidRPr="00F45DB4" w:rsidRDefault="00AB0E01" w:rsidP="00F26D8E">
      <w:pPr>
        <w:spacing w:after="0"/>
        <w:ind w:left="1440"/>
        <w:jc w:val="center"/>
        <w:rPr>
          <w:color w:val="000000"/>
          <w:szCs w:val="24"/>
        </w:rPr>
      </w:pPr>
      <w:r w:rsidRPr="00F45DB4">
        <w:rPr>
          <w:color w:val="000000"/>
          <w:szCs w:val="24"/>
        </w:rPr>
        <w:t>Sacramento, CA  95812</w:t>
      </w:r>
    </w:p>
    <w:p w:rsidR="0045743E" w:rsidRPr="00F45DB4" w:rsidRDefault="0045743E" w:rsidP="00A67BA3">
      <w:pPr>
        <w:spacing w:after="0"/>
        <w:ind w:left="1440"/>
        <w:jc w:val="center"/>
        <w:rPr>
          <w:color w:val="000000"/>
          <w:szCs w:val="24"/>
        </w:rPr>
      </w:pPr>
      <w:hyperlink r:id="rId45" w:history="1">
        <w:r w:rsidRPr="00F45DB4">
          <w:rPr>
            <w:rStyle w:val="Hyperlink"/>
            <w:szCs w:val="24"/>
          </w:rPr>
          <w:t>Andrew.Martinez@arb.ca.gov</w:t>
        </w:r>
      </w:hyperlink>
    </w:p>
    <w:p w:rsidR="0045743E" w:rsidRPr="00F45DB4" w:rsidRDefault="0045743E" w:rsidP="006106FE">
      <w:pPr>
        <w:spacing w:after="0"/>
        <w:ind w:left="1440"/>
        <w:rPr>
          <w:szCs w:val="24"/>
        </w:rPr>
      </w:pPr>
    </w:p>
    <w:p w:rsidR="0045743E" w:rsidRPr="00F45DB4" w:rsidRDefault="0045743E" w:rsidP="004708EC">
      <w:pPr>
        <w:numPr>
          <w:ilvl w:val="0"/>
          <w:numId w:val="80"/>
        </w:numPr>
        <w:ind w:left="2160" w:hanging="720"/>
        <w:rPr>
          <w:spacing w:val="-1"/>
          <w:szCs w:val="24"/>
        </w:rPr>
      </w:pPr>
      <w:r w:rsidRPr="00F45DB4">
        <w:rPr>
          <w:spacing w:val="-1"/>
          <w:szCs w:val="24"/>
        </w:rPr>
        <w:t xml:space="preserve">Any discrepancies between information submitted by an Applicant and the Energy Commission’s analysis related to CHIT Station Coverage Value or a CHIT Station Capacity Value will be resolved by the Energy Commission and scored based solely on Energy Commission </w:t>
      </w:r>
      <w:r w:rsidR="00F26D8E" w:rsidRPr="00F45DB4">
        <w:rPr>
          <w:spacing w:val="-1"/>
          <w:szCs w:val="24"/>
        </w:rPr>
        <w:t xml:space="preserve">Evaluation Team </w:t>
      </w:r>
      <w:r w:rsidRPr="00F45DB4">
        <w:rPr>
          <w:spacing w:val="-1"/>
          <w:szCs w:val="24"/>
        </w:rPr>
        <w:t>analysis and results in consultation with CARB.</w:t>
      </w:r>
    </w:p>
    <w:p w:rsidR="0045743E" w:rsidRPr="00F45DB4" w:rsidRDefault="0045743E" w:rsidP="0045743E">
      <w:pPr>
        <w:rPr>
          <w:color w:val="1F497D"/>
          <w:sz w:val="18"/>
          <w:szCs w:val="18"/>
        </w:rPr>
      </w:pPr>
    </w:p>
    <w:p w:rsidR="00CC7D31" w:rsidRPr="00F45DB4" w:rsidRDefault="00744731" w:rsidP="00BF1E1A">
      <w:pPr>
        <w:pStyle w:val="Heading1"/>
        <w:keepNext w:val="0"/>
        <w:keepLines w:val="0"/>
        <w:spacing w:before="0" w:after="0"/>
        <w:ind w:left="720" w:hanging="720"/>
      </w:pPr>
      <w:bookmarkStart w:id="452" w:name="_Toc371578393"/>
      <w:bookmarkStart w:id="453" w:name="_Toc371578561"/>
      <w:bookmarkStart w:id="454" w:name="_Toc371578701"/>
      <w:bookmarkStart w:id="455" w:name="_Toc371578841"/>
      <w:bookmarkStart w:id="456" w:name="_Toc371578394"/>
      <w:bookmarkStart w:id="457" w:name="_Toc371578562"/>
      <w:bookmarkStart w:id="458" w:name="_Toc371578702"/>
      <w:bookmarkStart w:id="459" w:name="_Toc371578842"/>
      <w:bookmarkStart w:id="460" w:name="_Toc452541414"/>
      <w:bookmarkEnd w:id="452"/>
      <w:bookmarkEnd w:id="453"/>
      <w:bookmarkEnd w:id="454"/>
      <w:bookmarkEnd w:id="455"/>
      <w:bookmarkEnd w:id="456"/>
      <w:bookmarkEnd w:id="457"/>
      <w:bookmarkEnd w:id="458"/>
      <w:bookmarkEnd w:id="459"/>
      <w:r w:rsidRPr="00F45DB4">
        <w:lastRenderedPageBreak/>
        <w:t>V</w:t>
      </w:r>
      <w:r w:rsidR="00CC7D31" w:rsidRPr="00F45DB4">
        <w:t>.</w:t>
      </w:r>
      <w:r w:rsidR="00CC7D31" w:rsidRPr="00F45DB4">
        <w:tab/>
      </w:r>
      <w:r w:rsidR="00A46436" w:rsidRPr="00F45DB4">
        <w:t xml:space="preserve">Overall </w:t>
      </w:r>
      <w:r w:rsidR="00CC7D31" w:rsidRPr="00F45DB4">
        <w:t>Eligibility Requirements</w:t>
      </w:r>
      <w:bookmarkEnd w:id="460"/>
    </w:p>
    <w:p w:rsidR="008D1340" w:rsidRPr="00F45DB4" w:rsidRDefault="009F631A" w:rsidP="00BF1E1A">
      <w:pPr>
        <w:keepLines w:val="0"/>
        <w:spacing w:after="0"/>
        <w:ind w:left="720"/>
      </w:pPr>
      <w:r w:rsidRPr="00F45DB4">
        <w:t xml:space="preserve">This section describes the </w:t>
      </w:r>
      <w:r w:rsidR="008D1340" w:rsidRPr="00F45DB4">
        <w:t>overall eligibility requirements for this solicitation</w:t>
      </w:r>
      <w:r w:rsidRPr="00F45DB4">
        <w:t>. Additional</w:t>
      </w:r>
      <w:r w:rsidR="00A944F4" w:rsidRPr="00F45DB4">
        <w:t xml:space="preserve"> eligibility requirements </w:t>
      </w:r>
      <w:r w:rsidR="00877688" w:rsidRPr="00F45DB4">
        <w:t>are</w:t>
      </w:r>
      <w:r w:rsidR="00A944F4" w:rsidRPr="00F45DB4">
        <w:t xml:space="preserve"> listed under </w:t>
      </w:r>
      <w:r w:rsidR="00C35B01" w:rsidRPr="00F45DB4">
        <w:t>the individual funding categories/competitions (</w:t>
      </w:r>
      <w:r w:rsidR="00F81F57" w:rsidRPr="00F45DB4">
        <w:t>i.e.,</w:t>
      </w:r>
      <w:r w:rsidR="006231E6" w:rsidRPr="00F45DB4">
        <w:t xml:space="preserve"> </w:t>
      </w:r>
      <w:r w:rsidR="00A944F4" w:rsidRPr="00F45DB4">
        <w:t xml:space="preserve">O&amp;M </w:t>
      </w:r>
      <w:r w:rsidR="00877688" w:rsidRPr="00F45DB4">
        <w:t>S</w:t>
      </w:r>
      <w:r w:rsidR="00A944F4" w:rsidRPr="00F45DB4">
        <w:t xml:space="preserve">upport </w:t>
      </w:r>
      <w:r w:rsidR="00877688" w:rsidRPr="00F45DB4">
        <w:t>G</w:t>
      </w:r>
      <w:r w:rsidR="00A944F4" w:rsidRPr="00F45DB4">
        <w:t>rants</w:t>
      </w:r>
      <w:r w:rsidR="00F81F57" w:rsidRPr="00F45DB4">
        <w:t>,</w:t>
      </w:r>
      <w:r w:rsidR="00A944F4" w:rsidRPr="00F45DB4">
        <w:t xml:space="preserve"> </w:t>
      </w:r>
      <w:r w:rsidR="00C35B01" w:rsidRPr="00F45DB4">
        <w:t>I-5 Connector Station Competition, and Main Station Competition)</w:t>
      </w:r>
      <w:r w:rsidR="00A944F4" w:rsidRPr="00F45DB4">
        <w:t>.</w:t>
      </w:r>
    </w:p>
    <w:p w:rsidR="004A0B92" w:rsidRPr="00F45DB4" w:rsidRDefault="004A0B92" w:rsidP="00BF1E1A">
      <w:pPr>
        <w:keepLines w:val="0"/>
        <w:spacing w:after="0"/>
        <w:ind w:left="720"/>
      </w:pPr>
    </w:p>
    <w:p w:rsidR="00CC7D31" w:rsidRPr="00F45DB4" w:rsidRDefault="00914650" w:rsidP="004708EC">
      <w:pPr>
        <w:pStyle w:val="Heading2"/>
        <w:keepNext w:val="0"/>
        <w:keepLines w:val="0"/>
        <w:numPr>
          <w:ilvl w:val="0"/>
          <w:numId w:val="59"/>
        </w:numPr>
        <w:spacing w:before="0" w:after="0"/>
        <w:ind w:left="1440" w:hanging="720"/>
        <w:rPr>
          <w:lang w:val="en-US"/>
        </w:rPr>
      </w:pPr>
      <w:bookmarkStart w:id="461" w:name="_Toc452541415"/>
      <w:r w:rsidRPr="00F45DB4">
        <w:rPr>
          <w:lang w:val="en-US"/>
        </w:rPr>
        <w:t xml:space="preserve">Eligible </w:t>
      </w:r>
      <w:r w:rsidR="00CC7D31" w:rsidRPr="00F45DB4">
        <w:rPr>
          <w:lang w:val="en-US"/>
        </w:rPr>
        <w:t>Applicant</w:t>
      </w:r>
      <w:r w:rsidRPr="00F45DB4">
        <w:rPr>
          <w:lang w:val="en-US"/>
        </w:rPr>
        <w:t>s</w:t>
      </w:r>
      <w:bookmarkEnd w:id="461"/>
    </w:p>
    <w:p w:rsidR="00661886" w:rsidRPr="00F45DB4" w:rsidRDefault="00914650" w:rsidP="00354DB7">
      <w:pPr>
        <w:keepLines w:val="0"/>
        <w:spacing w:after="0"/>
        <w:ind w:left="1440"/>
        <w:rPr>
          <w:szCs w:val="22"/>
        </w:rPr>
      </w:pPr>
      <w:r w:rsidRPr="00F45DB4">
        <w:rPr>
          <w:szCs w:val="22"/>
        </w:rPr>
        <w:t>This is an open solicitation f</w:t>
      </w:r>
      <w:r w:rsidR="00661886" w:rsidRPr="00F45DB4">
        <w:rPr>
          <w:szCs w:val="22"/>
        </w:rPr>
        <w:t>or public and private entities.</w:t>
      </w:r>
    </w:p>
    <w:p w:rsidR="00661886" w:rsidRPr="00F45DB4" w:rsidRDefault="00661886" w:rsidP="00354DB7">
      <w:pPr>
        <w:keepLines w:val="0"/>
        <w:spacing w:after="0"/>
        <w:ind w:left="1440"/>
        <w:rPr>
          <w:szCs w:val="22"/>
        </w:rPr>
      </w:pPr>
    </w:p>
    <w:p w:rsidR="00CB050D" w:rsidRPr="00F45DB4" w:rsidRDefault="00914650" w:rsidP="00354DB7">
      <w:pPr>
        <w:keepLines w:val="0"/>
        <w:spacing w:after="0"/>
        <w:ind w:left="1440"/>
        <w:rPr>
          <w:szCs w:val="22"/>
        </w:rPr>
      </w:pPr>
      <w:r w:rsidRPr="00F45DB4">
        <w:rPr>
          <w:szCs w:val="22"/>
        </w:rPr>
        <w:t xml:space="preserve">Each agreement resulting from this solicitation includes terms and conditions that set forth the recipient’s rights and responsibilities. Private sector entities must agree to use the attached standard terms and conditions (Attachment </w:t>
      </w:r>
      <w:r w:rsidR="00174729" w:rsidRPr="00F45DB4">
        <w:rPr>
          <w:szCs w:val="22"/>
        </w:rPr>
        <w:t>9</w:t>
      </w:r>
      <w:r w:rsidRPr="00F45DB4">
        <w:rPr>
          <w:szCs w:val="22"/>
        </w:rPr>
        <w:t xml:space="preserve">). </w:t>
      </w:r>
    </w:p>
    <w:p w:rsidR="00CB050D" w:rsidRPr="00F45DB4" w:rsidRDefault="00CB050D" w:rsidP="00354DB7">
      <w:pPr>
        <w:keepLines w:val="0"/>
        <w:spacing w:after="0"/>
        <w:ind w:left="1440"/>
        <w:rPr>
          <w:szCs w:val="22"/>
        </w:rPr>
      </w:pPr>
    </w:p>
    <w:p w:rsidR="00747BEE" w:rsidRPr="0046434D" w:rsidRDefault="00747BEE" w:rsidP="00354DB7">
      <w:pPr>
        <w:keepLines w:val="0"/>
        <w:spacing w:after="0"/>
        <w:ind w:left="1440"/>
        <w:rPr>
          <w:strike/>
          <w:szCs w:val="22"/>
        </w:rPr>
      </w:pPr>
      <w:r w:rsidRPr="0046434D">
        <w:rPr>
          <w:szCs w:val="22"/>
        </w:rPr>
        <w:t xml:space="preserve">For the University of California or California State Universities, the Energy Commission will, prior to agreement execution, negotiate terms and conditions specific to this particular (ARFVTP) program to be added to the Model contract language for contracts with the University of California and the California State Universities </w:t>
      </w:r>
      <w:r w:rsidRPr="0046434D">
        <w:rPr>
          <w:bCs/>
          <w:szCs w:val="22"/>
        </w:rPr>
        <w:t>(</w:t>
      </w:r>
      <w:hyperlink r:id="rId46" w:tgtFrame="_blank" w:history="1">
        <w:r w:rsidRPr="0046434D">
          <w:rPr>
            <w:rStyle w:val="Hyperlink"/>
            <w:bCs/>
            <w:szCs w:val="22"/>
            <w:u w:val="none"/>
          </w:rPr>
          <w:t>http://www.dgs.ca.gov/ols/Resources/ModelContractLanguageUniversities.aspx</w:t>
        </w:r>
      </w:hyperlink>
      <w:r w:rsidRPr="0046434D">
        <w:rPr>
          <w:bCs/>
          <w:szCs w:val="22"/>
        </w:rPr>
        <w:t>) negotiated between the Department of General Services and the Regents</w:t>
      </w:r>
      <w:r w:rsidRPr="0046434D">
        <w:rPr>
          <w:szCs w:val="22"/>
        </w:rPr>
        <w:t xml:space="preserve">. For U.S. Department of Energy National Laboratories, </w:t>
      </w:r>
      <w:r w:rsidRPr="0046434D">
        <w:rPr>
          <w:bCs/>
          <w:szCs w:val="22"/>
        </w:rPr>
        <w:t>the Energy Commission will, prior to agreement execution, negotiate terms and conditions specific to</w:t>
      </w:r>
      <w:r w:rsidRPr="0046434D">
        <w:rPr>
          <w:szCs w:val="22"/>
        </w:rPr>
        <w:t xml:space="preserve"> </w:t>
      </w:r>
      <w:r w:rsidRPr="0046434D">
        <w:rPr>
          <w:bCs/>
          <w:szCs w:val="22"/>
        </w:rPr>
        <w:t>this particular (ARFVTP) program</w:t>
      </w:r>
      <w:r w:rsidRPr="0046434D">
        <w:rPr>
          <w:szCs w:val="22"/>
        </w:rPr>
        <w:t xml:space="preserve"> </w:t>
      </w:r>
      <w:r w:rsidRPr="0046434D">
        <w:rPr>
          <w:bCs/>
          <w:szCs w:val="22"/>
        </w:rPr>
        <w:t>to be added to the Model contract language for contracts with Department of Energy laboratories(</w:t>
      </w:r>
      <w:hyperlink r:id="rId47" w:tgtFrame="_blank" w:history="1">
        <w:r w:rsidRPr="0046434D">
          <w:rPr>
            <w:rStyle w:val="Hyperlink"/>
            <w:bCs/>
            <w:szCs w:val="22"/>
            <w:u w:val="none"/>
          </w:rPr>
          <w:t>http://www.dgs.ca.gov/ols/Resources/DOEStandardLanguage.aspx</w:t>
        </w:r>
      </w:hyperlink>
      <w:r w:rsidRPr="0046434D">
        <w:rPr>
          <w:bCs/>
          <w:szCs w:val="22"/>
        </w:rPr>
        <w:t>)</w:t>
      </w:r>
      <w:r w:rsidRPr="0046434D">
        <w:rPr>
          <w:szCs w:val="22"/>
        </w:rPr>
        <w:t>.</w:t>
      </w:r>
    </w:p>
    <w:p w:rsidR="00CB050D" w:rsidRPr="00F45DB4" w:rsidRDefault="00CB050D" w:rsidP="008F7C28">
      <w:pPr>
        <w:keepLines w:val="0"/>
        <w:spacing w:after="0"/>
        <w:rPr>
          <w:szCs w:val="22"/>
        </w:rPr>
      </w:pPr>
    </w:p>
    <w:p w:rsidR="00C54BB5" w:rsidRPr="00F45DB4" w:rsidRDefault="00C54BB5" w:rsidP="00354DB7">
      <w:pPr>
        <w:keepLines w:val="0"/>
        <w:spacing w:after="0"/>
        <w:ind w:left="1440"/>
        <w:rPr>
          <w:szCs w:val="22"/>
        </w:rPr>
      </w:pPr>
      <w:r w:rsidRPr="00F45DB4">
        <w:rPr>
          <w:szCs w:val="22"/>
        </w:rPr>
        <w:t>Please also see Att. 14, Special Terms and Conditions, which will apply to agreements awarded under this solicitation.</w:t>
      </w:r>
    </w:p>
    <w:p w:rsidR="00C54BB5" w:rsidRPr="00F45DB4" w:rsidRDefault="00C54BB5" w:rsidP="00354DB7">
      <w:pPr>
        <w:keepLines w:val="0"/>
        <w:spacing w:after="0"/>
        <w:ind w:left="1440"/>
        <w:rPr>
          <w:szCs w:val="22"/>
        </w:rPr>
      </w:pPr>
    </w:p>
    <w:p w:rsidR="004A0B92" w:rsidRPr="00F45DB4" w:rsidRDefault="00914650" w:rsidP="00354DB7">
      <w:pPr>
        <w:keepLines w:val="0"/>
        <w:spacing w:after="0"/>
        <w:ind w:left="1440"/>
        <w:rPr>
          <w:b/>
          <w:i/>
          <w:szCs w:val="22"/>
        </w:rPr>
      </w:pPr>
      <w:r w:rsidRPr="00F45DB4">
        <w:rPr>
          <w:szCs w:val="22"/>
        </w:rPr>
        <w:t>The Energy Commission will not award agreements to non-complying entities. The Energy Commission reserves the right to modify the terms and conditions prior to executing agreements.</w:t>
      </w:r>
    </w:p>
    <w:p w:rsidR="00914650" w:rsidRPr="00F45DB4" w:rsidRDefault="00914650" w:rsidP="00354DB7">
      <w:pPr>
        <w:keepLines w:val="0"/>
        <w:spacing w:after="0"/>
        <w:ind w:left="1440"/>
        <w:rPr>
          <w:b/>
        </w:rPr>
      </w:pPr>
    </w:p>
    <w:p w:rsidR="00914650" w:rsidRPr="00F45DB4" w:rsidRDefault="00914650" w:rsidP="00354DB7">
      <w:pPr>
        <w:keepLines w:val="0"/>
        <w:spacing w:after="0"/>
        <w:ind w:left="1440"/>
        <w:rPr>
          <w:szCs w:val="22"/>
        </w:rPr>
      </w:pPr>
      <w:r w:rsidRPr="00F45DB4">
        <w:rPr>
          <w:szCs w:val="22"/>
        </w:rPr>
        <w:t xml:space="preserve">All corporations, limited liability companies (LLCs) and limited partnerships (LPs) are required to register and be in good standing with the California Secretary of State to enter into an agreement with the Energy Commission. If not currently registered with the California Secretary of State, </w:t>
      </w:r>
      <w:r w:rsidR="00876F75" w:rsidRPr="00F45DB4">
        <w:rPr>
          <w:szCs w:val="22"/>
        </w:rPr>
        <w:t>Applicants</w:t>
      </w:r>
      <w:r w:rsidRPr="00F45DB4">
        <w:rPr>
          <w:szCs w:val="22"/>
        </w:rPr>
        <w:t xml:space="preserve"> are encouraged to contact the Secretary of State’s Office as soon as possible to avoid potential delays in beginning the proposed project(s) (should the application be successful). For more information, contact the Secretary of State’s Office via its website at </w:t>
      </w:r>
      <w:hyperlink r:id="rId48" w:history="1">
        <w:r w:rsidRPr="00F45DB4">
          <w:rPr>
            <w:rStyle w:val="Hyperlink"/>
          </w:rPr>
          <w:t>www.sos.ca</w:t>
        </w:r>
        <w:r w:rsidRPr="00F45DB4">
          <w:rPr>
            <w:rStyle w:val="Hyperlink"/>
          </w:rPr>
          <w:t>.</w:t>
        </w:r>
        <w:r w:rsidRPr="00F45DB4">
          <w:rPr>
            <w:rStyle w:val="Hyperlink"/>
          </w:rPr>
          <w:t>gov</w:t>
        </w:r>
      </w:hyperlink>
      <w:r w:rsidRPr="00F45DB4">
        <w:rPr>
          <w:szCs w:val="22"/>
        </w:rPr>
        <w:t>.</w:t>
      </w:r>
    </w:p>
    <w:p w:rsidR="00D9696A" w:rsidRPr="00F45DB4" w:rsidRDefault="00D9696A" w:rsidP="00354DB7">
      <w:pPr>
        <w:keepLines w:val="0"/>
        <w:spacing w:after="0"/>
        <w:ind w:left="1440"/>
        <w:rPr>
          <w:szCs w:val="22"/>
        </w:rPr>
      </w:pPr>
    </w:p>
    <w:p w:rsidR="00D9696A" w:rsidRPr="00F45DB4" w:rsidRDefault="0027074B" w:rsidP="00354DB7">
      <w:pPr>
        <w:keepLines w:val="0"/>
        <w:spacing w:after="0"/>
        <w:ind w:left="1440"/>
        <w:rPr>
          <w:szCs w:val="22"/>
        </w:rPr>
      </w:pPr>
      <w:r w:rsidRPr="00F45DB4">
        <w:rPr>
          <w:szCs w:val="22"/>
        </w:rPr>
        <w:t>The</w:t>
      </w:r>
      <w:r w:rsidR="00D9696A" w:rsidRPr="00F45DB4">
        <w:rPr>
          <w:szCs w:val="22"/>
        </w:rPr>
        <w:t xml:space="preserve"> Applicant’s Key Personnel</w:t>
      </w:r>
      <w:r w:rsidR="008B0D40" w:rsidRPr="00F45DB4">
        <w:rPr>
          <w:szCs w:val="22"/>
        </w:rPr>
        <w:t>, as identified in the Scope of Work (Attachment 3), must each have a minimum of three (3) years of experience designing, planning, constructing, testing, operating, or maintaining gaseous fueling stations.</w:t>
      </w:r>
    </w:p>
    <w:p w:rsidR="004A0B92" w:rsidRPr="00F45DB4" w:rsidRDefault="004A0B92" w:rsidP="00BF1E1A">
      <w:pPr>
        <w:keepLines w:val="0"/>
        <w:spacing w:after="0"/>
        <w:ind w:left="2160"/>
      </w:pPr>
    </w:p>
    <w:p w:rsidR="00CC7D31" w:rsidRPr="00F45DB4" w:rsidRDefault="00CC7D31" w:rsidP="004708EC">
      <w:pPr>
        <w:pStyle w:val="Heading2"/>
        <w:keepNext w:val="0"/>
        <w:keepLines w:val="0"/>
        <w:numPr>
          <w:ilvl w:val="0"/>
          <w:numId w:val="59"/>
        </w:numPr>
        <w:spacing w:before="0" w:after="0"/>
        <w:ind w:left="1440" w:hanging="720"/>
        <w:rPr>
          <w:lang w:val="en-US"/>
        </w:rPr>
      </w:pPr>
      <w:bookmarkStart w:id="462" w:name="_Toc452541416"/>
      <w:r w:rsidRPr="00F45DB4">
        <w:rPr>
          <w:lang w:val="en-US"/>
        </w:rPr>
        <w:t>Project</w:t>
      </w:r>
      <w:r w:rsidR="00594384" w:rsidRPr="00F45DB4">
        <w:rPr>
          <w:lang w:val="en-US"/>
        </w:rPr>
        <w:t xml:space="preserve"> Requirement</w:t>
      </w:r>
      <w:r w:rsidRPr="00F45DB4">
        <w:rPr>
          <w:lang w:val="en-US"/>
        </w:rPr>
        <w:t>s</w:t>
      </w:r>
      <w:bookmarkEnd w:id="462"/>
    </w:p>
    <w:p w:rsidR="00CC7D31" w:rsidRPr="00F45DB4" w:rsidRDefault="00CC7D31" w:rsidP="00BF1E1A">
      <w:pPr>
        <w:keepLines w:val="0"/>
        <w:spacing w:after="0"/>
        <w:ind w:left="1440"/>
      </w:pPr>
      <w:r w:rsidRPr="00F45DB4">
        <w:t xml:space="preserve">The requirements for </w:t>
      </w:r>
      <w:r w:rsidR="00FA542F" w:rsidRPr="00F45DB4">
        <w:t xml:space="preserve">project </w:t>
      </w:r>
      <w:r w:rsidRPr="00F45DB4">
        <w:t xml:space="preserve">eligibility apply to all </w:t>
      </w:r>
      <w:r w:rsidR="00BF5DF2" w:rsidRPr="00F45DB4">
        <w:t xml:space="preserve">projects within each </w:t>
      </w:r>
      <w:r w:rsidR="00FE3E09" w:rsidRPr="00F45DB4">
        <w:t>Application</w:t>
      </w:r>
      <w:r w:rsidRPr="00F45DB4">
        <w:t xml:space="preserve">. To be eligible under this solicitation, </w:t>
      </w:r>
      <w:r w:rsidR="00BF5DF2" w:rsidRPr="00F45DB4">
        <w:t xml:space="preserve">each </w:t>
      </w:r>
      <w:r w:rsidRPr="00F45DB4">
        <w:t>project must</w:t>
      </w:r>
      <w:r w:rsidR="006F34BB" w:rsidRPr="00F45DB4">
        <w:t xml:space="preserve"> meet each of the following criteria</w:t>
      </w:r>
      <w:r w:rsidRPr="00F45DB4">
        <w:t>:</w:t>
      </w:r>
    </w:p>
    <w:p w:rsidR="004A0B92" w:rsidRPr="00F45DB4" w:rsidRDefault="004A0B92" w:rsidP="00BF1E1A">
      <w:pPr>
        <w:keepLines w:val="0"/>
        <w:spacing w:after="0"/>
        <w:ind w:left="1440"/>
      </w:pPr>
    </w:p>
    <w:p w:rsidR="006E461E" w:rsidRPr="00F45DB4" w:rsidRDefault="006E461E" w:rsidP="00C54BB5">
      <w:pPr>
        <w:keepNext/>
        <w:keepLines w:val="0"/>
        <w:numPr>
          <w:ilvl w:val="0"/>
          <w:numId w:val="23"/>
        </w:numPr>
        <w:spacing w:after="0"/>
        <w:ind w:left="2160" w:hanging="720"/>
      </w:pPr>
      <w:r w:rsidRPr="00F45DB4">
        <w:t>Be located in California.</w:t>
      </w:r>
    </w:p>
    <w:p w:rsidR="00910A78" w:rsidRPr="00F45DB4" w:rsidRDefault="00910A78" w:rsidP="004708EC">
      <w:pPr>
        <w:keepNext/>
        <w:keepLines w:val="0"/>
        <w:numPr>
          <w:ilvl w:val="0"/>
          <w:numId w:val="80"/>
        </w:numPr>
        <w:spacing w:after="0"/>
        <w:ind w:left="2880" w:hanging="720"/>
      </w:pPr>
      <w:r w:rsidRPr="00F45DB4">
        <w:rPr>
          <w:rFonts w:hint="eastAsia"/>
          <w:lang w:eastAsia="ja-JP"/>
        </w:rPr>
        <w:t>For I-5 Connector Station Competition, the proposed stations must be located in the eligible areas (Section IV.).</w:t>
      </w:r>
    </w:p>
    <w:p w:rsidR="00647D16" w:rsidRPr="00F45DB4" w:rsidRDefault="00647D16" w:rsidP="007965CA">
      <w:pPr>
        <w:keepLines w:val="0"/>
        <w:spacing w:after="0"/>
        <w:ind w:left="1440"/>
      </w:pPr>
    </w:p>
    <w:p w:rsidR="00E84318" w:rsidRPr="00F45DB4" w:rsidRDefault="00E84318" w:rsidP="00EF00C8">
      <w:pPr>
        <w:keepLines w:val="0"/>
        <w:numPr>
          <w:ilvl w:val="0"/>
          <w:numId w:val="23"/>
        </w:numPr>
        <w:spacing w:after="0"/>
        <w:ind w:left="2160" w:hanging="720"/>
      </w:pPr>
      <w:r w:rsidRPr="00F45DB4">
        <w:t xml:space="preserve">Be for </w:t>
      </w:r>
      <w:r w:rsidR="00407338" w:rsidRPr="00F45DB4">
        <w:t xml:space="preserve">refueling stations for </w:t>
      </w:r>
      <w:r w:rsidRPr="00F45DB4">
        <w:t>light duty vehicles.</w:t>
      </w:r>
    </w:p>
    <w:p w:rsidR="00CF5D2E" w:rsidRPr="00F45DB4" w:rsidRDefault="00CF5D2E" w:rsidP="00354DB7">
      <w:pPr>
        <w:keepLines w:val="0"/>
        <w:spacing w:after="0"/>
        <w:ind w:left="2160"/>
      </w:pPr>
    </w:p>
    <w:p w:rsidR="00CF5D2E" w:rsidRPr="00F45DB4" w:rsidRDefault="00CF5D2E" w:rsidP="00EF00C8">
      <w:pPr>
        <w:keepLines w:val="0"/>
        <w:numPr>
          <w:ilvl w:val="0"/>
          <w:numId w:val="23"/>
        </w:numPr>
        <w:spacing w:after="0"/>
        <w:ind w:left="2160" w:hanging="720"/>
      </w:pPr>
      <w:r w:rsidRPr="00F45DB4">
        <w:t>Meet the Minimum Technical Requirements of this Solicitation (Section VI).</w:t>
      </w:r>
    </w:p>
    <w:p w:rsidR="00CF5D2E" w:rsidRPr="00F45DB4" w:rsidRDefault="00CF5D2E" w:rsidP="00CF5D2E">
      <w:pPr>
        <w:keepLines w:val="0"/>
        <w:spacing w:after="0"/>
        <w:ind w:left="1440"/>
      </w:pPr>
    </w:p>
    <w:p w:rsidR="00CF5D2E" w:rsidRPr="00F45DB4" w:rsidRDefault="00CF5D2E" w:rsidP="00EF00C8">
      <w:pPr>
        <w:keepLines w:val="0"/>
        <w:numPr>
          <w:ilvl w:val="0"/>
          <w:numId w:val="23"/>
        </w:numPr>
        <w:spacing w:after="0"/>
        <w:ind w:left="2160" w:hanging="720"/>
      </w:pPr>
      <w:r w:rsidRPr="00F45DB4">
        <w:t>Include one or more of the following:</w:t>
      </w:r>
    </w:p>
    <w:p w:rsidR="00CF5D2E" w:rsidRPr="00F45DB4" w:rsidRDefault="00CF5D2E" w:rsidP="00CF5D2E">
      <w:pPr>
        <w:keepLines w:val="0"/>
        <w:spacing w:after="0"/>
      </w:pPr>
    </w:p>
    <w:p w:rsidR="00CF5D2E" w:rsidRPr="00F45DB4" w:rsidRDefault="00CF5D2E" w:rsidP="00EF00C8">
      <w:pPr>
        <w:keepLines w:val="0"/>
        <w:numPr>
          <w:ilvl w:val="0"/>
          <w:numId w:val="24"/>
        </w:numPr>
        <w:spacing w:after="0"/>
        <w:ind w:left="2880" w:hanging="720"/>
      </w:pPr>
      <w:r w:rsidRPr="00F45DB4">
        <w:t>Installation of new hydrogen storage, chilling, on-site production if applicable, and dispensing equipment at an existing fueling station.</w:t>
      </w:r>
    </w:p>
    <w:p w:rsidR="00CF5D2E" w:rsidRPr="00F45DB4" w:rsidRDefault="00CF5D2E" w:rsidP="00354DB7">
      <w:pPr>
        <w:keepLines w:val="0"/>
        <w:spacing w:after="0"/>
        <w:ind w:left="2880"/>
      </w:pPr>
    </w:p>
    <w:p w:rsidR="00CF5D2E" w:rsidRPr="00F45DB4" w:rsidRDefault="00CF5D2E" w:rsidP="00EF00C8">
      <w:pPr>
        <w:keepLines w:val="0"/>
        <w:numPr>
          <w:ilvl w:val="0"/>
          <w:numId w:val="24"/>
        </w:numPr>
        <w:spacing w:after="0"/>
        <w:ind w:left="2880" w:hanging="720"/>
      </w:pPr>
      <w:r w:rsidRPr="00F45DB4">
        <w:t>Installation of new hydrogen storage, chilling, generation if applicable, and dispensing equipment at a location other than an existing fueling station (</w:t>
      </w:r>
      <w:r w:rsidR="0081595A" w:rsidRPr="00F45DB4">
        <w:t>e</w:t>
      </w:r>
      <w:r w:rsidRPr="00F45DB4">
        <w:t>.</w:t>
      </w:r>
      <w:r w:rsidR="0081595A" w:rsidRPr="00F45DB4">
        <w:t>g</w:t>
      </w:r>
      <w:r w:rsidRPr="00F45DB4">
        <w:t>., green field site).</w:t>
      </w:r>
    </w:p>
    <w:p w:rsidR="00CF5D2E" w:rsidRPr="00F45DB4" w:rsidRDefault="00CF5D2E" w:rsidP="00354DB7">
      <w:pPr>
        <w:keepLines w:val="0"/>
        <w:spacing w:after="0"/>
        <w:ind w:left="2880"/>
      </w:pPr>
    </w:p>
    <w:p w:rsidR="00CF5D2E" w:rsidRPr="00F45DB4" w:rsidRDefault="00CF5D2E" w:rsidP="00EF00C8">
      <w:pPr>
        <w:keepLines w:val="0"/>
        <w:numPr>
          <w:ilvl w:val="0"/>
          <w:numId w:val="24"/>
        </w:numPr>
        <w:spacing w:after="0"/>
        <w:ind w:left="2880" w:hanging="720"/>
      </w:pPr>
      <w:r w:rsidRPr="00F45DB4">
        <w:t xml:space="preserve">Upgrade </w:t>
      </w:r>
      <w:r w:rsidR="0027074B" w:rsidRPr="00F45DB4">
        <w:t xml:space="preserve">of </w:t>
      </w:r>
      <w:r w:rsidRPr="00F45DB4">
        <w:t>an existing</w:t>
      </w:r>
      <w:r w:rsidR="00B95C6E" w:rsidRPr="00F45DB4">
        <w:t xml:space="preserve"> hydrogen refueling station that is not open-re</w:t>
      </w:r>
      <w:r w:rsidRPr="00F45DB4">
        <w:t>tail</w:t>
      </w:r>
      <w:r w:rsidR="00B95C6E" w:rsidRPr="00F45DB4">
        <w:t xml:space="preserve"> to make the station open-retail. This includes the installation of </w:t>
      </w:r>
      <w:r w:rsidRPr="00F45DB4">
        <w:t>hydrogen dispensing equipment and other equipment.</w:t>
      </w:r>
    </w:p>
    <w:p w:rsidR="00CF5D2E" w:rsidRPr="00F45DB4" w:rsidRDefault="00CF5D2E" w:rsidP="00CF5D2E">
      <w:pPr>
        <w:keepLines w:val="0"/>
        <w:spacing w:after="0"/>
        <w:ind w:left="2160"/>
      </w:pPr>
    </w:p>
    <w:p w:rsidR="00CC7D31" w:rsidRPr="00F45DB4" w:rsidRDefault="00CC7D31" w:rsidP="00EF00C8">
      <w:pPr>
        <w:keepLines w:val="0"/>
        <w:numPr>
          <w:ilvl w:val="0"/>
          <w:numId w:val="23"/>
        </w:numPr>
        <w:spacing w:after="0"/>
        <w:ind w:left="2160" w:hanging="720"/>
      </w:pPr>
      <w:r w:rsidRPr="00F45DB4">
        <w:t xml:space="preserve">Be </w:t>
      </w:r>
      <w:r w:rsidR="007553FA" w:rsidRPr="00F45DB4">
        <w:t xml:space="preserve">open to the public, meaning that no </w:t>
      </w:r>
      <w:r w:rsidR="00CB050D" w:rsidRPr="00F45DB4">
        <w:t xml:space="preserve">physical </w:t>
      </w:r>
      <w:r w:rsidR="007553FA" w:rsidRPr="00F45DB4">
        <w:t xml:space="preserve">obstructions or </w:t>
      </w:r>
      <w:r w:rsidR="00CB050D" w:rsidRPr="00F45DB4">
        <w:t xml:space="preserve">physical </w:t>
      </w:r>
      <w:r w:rsidR="007553FA" w:rsidRPr="00F45DB4">
        <w:t>obstacles exist to preclude an individual from entering the station premises</w:t>
      </w:r>
      <w:r w:rsidR="00913CE9" w:rsidRPr="00F45DB4">
        <w:t xml:space="preserve"> and walking on or driving on the station premises</w:t>
      </w:r>
      <w:r w:rsidR="00B26D05" w:rsidRPr="00F45DB4">
        <w:t>.</w:t>
      </w:r>
    </w:p>
    <w:p w:rsidR="00647D16" w:rsidRPr="00F45DB4" w:rsidRDefault="00647D16" w:rsidP="00647D16">
      <w:pPr>
        <w:keepLines w:val="0"/>
        <w:spacing w:after="0"/>
        <w:ind w:left="2160"/>
      </w:pPr>
    </w:p>
    <w:p w:rsidR="00CC6A89" w:rsidRPr="00F45DB4" w:rsidRDefault="007553FA" w:rsidP="007965CA">
      <w:pPr>
        <w:keepLines w:val="0"/>
        <w:numPr>
          <w:ilvl w:val="0"/>
          <w:numId w:val="23"/>
        </w:numPr>
        <w:spacing w:after="0"/>
        <w:ind w:left="2160" w:hanging="720"/>
      </w:pPr>
      <w:r w:rsidRPr="00F45DB4">
        <w:t xml:space="preserve">Meet </w:t>
      </w:r>
      <w:r w:rsidR="00B26D05" w:rsidRPr="00F45DB4">
        <w:t>Accessibility Requirements</w:t>
      </w:r>
      <w:r w:rsidR="001D7275" w:rsidRPr="00F45DB4">
        <w:t xml:space="preserve">, </w:t>
      </w:r>
      <w:r w:rsidR="006146DA" w:rsidRPr="00F45DB4">
        <w:t xml:space="preserve">including but not limited to </w:t>
      </w:r>
      <w:r w:rsidR="001D7275" w:rsidRPr="00F45DB4">
        <w:t>C</w:t>
      </w:r>
      <w:r w:rsidR="006146DA" w:rsidRPr="00F45DB4">
        <w:t xml:space="preserve">alifornia </w:t>
      </w:r>
      <w:r w:rsidR="001D7275" w:rsidRPr="00F45DB4">
        <w:t>C</w:t>
      </w:r>
      <w:r w:rsidR="006146DA" w:rsidRPr="00F45DB4">
        <w:t xml:space="preserve">ode of </w:t>
      </w:r>
      <w:r w:rsidR="001D7275" w:rsidRPr="00F45DB4">
        <w:t>R</w:t>
      </w:r>
      <w:r w:rsidR="006146DA" w:rsidRPr="00F45DB4">
        <w:t>egulations,</w:t>
      </w:r>
      <w:r w:rsidR="001D7275" w:rsidRPr="00F45DB4">
        <w:t xml:space="preserve"> Title 24 California Building Standards Code, Part 2 California Building Code, Vol. I, Chapter 11B – Accessibility to Public Buildings, Public Accommodations, Commercial Building and Publicly Funded Housing, </w:t>
      </w:r>
      <w:r w:rsidR="00F40430" w:rsidRPr="00F45DB4">
        <w:t xml:space="preserve">contained in </w:t>
      </w:r>
      <w:r w:rsidR="00CC6A89" w:rsidRPr="00F45DB4">
        <w:t xml:space="preserve">the Division of the State Architect </w:t>
      </w:r>
      <w:r w:rsidR="00EC5FD7" w:rsidRPr="00F45DB4">
        <w:t>–</w:t>
      </w:r>
      <w:r w:rsidR="00CC6A89" w:rsidRPr="00F45DB4">
        <w:t xml:space="preserve"> Access Compliance (DSA-AC) provisions of the California Building Code (CBC) to address accessibility for persons with disabilities and conform to the requirements of the 2010 Americans with Disabilities Act (ADA) Standards for Accessible Design. </w:t>
      </w:r>
    </w:p>
    <w:p w:rsidR="00EC5FD7" w:rsidRPr="00F45DB4" w:rsidRDefault="00EC5FD7" w:rsidP="00365788">
      <w:pPr>
        <w:pStyle w:val="ListParagraph"/>
        <w:spacing w:after="0"/>
      </w:pPr>
    </w:p>
    <w:p w:rsidR="00CC6A89" w:rsidRPr="00F45DB4" w:rsidRDefault="00CC6A89" w:rsidP="006E461E">
      <w:pPr>
        <w:keepLines w:val="0"/>
        <w:tabs>
          <w:tab w:val="left" w:pos="2160"/>
        </w:tabs>
        <w:spacing w:after="0"/>
        <w:ind w:left="2160"/>
        <w:jc w:val="center"/>
      </w:pPr>
      <w:hyperlink r:id="rId49" w:history="1">
        <w:r w:rsidRPr="00F45DB4">
          <w:rPr>
            <w:rStyle w:val="Hyperlink"/>
          </w:rPr>
          <w:t>http://www.dgs.ca.gov/dsa/Programs/progAccess/access2016.aspx</w:t>
        </w:r>
      </w:hyperlink>
    </w:p>
    <w:p w:rsidR="00C161A1" w:rsidRPr="00F45DB4" w:rsidRDefault="00C161A1" w:rsidP="007965CA">
      <w:pPr>
        <w:keepLines w:val="0"/>
        <w:tabs>
          <w:tab w:val="left" w:pos="2160"/>
        </w:tabs>
        <w:spacing w:after="0"/>
        <w:ind w:left="1440"/>
      </w:pPr>
    </w:p>
    <w:p w:rsidR="00C161A1" w:rsidRPr="00F45DB4" w:rsidRDefault="00C161A1" w:rsidP="007965CA">
      <w:pPr>
        <w:keepLines w:val="0"/>
        <w:numPr>
          <w:ilvl w:val="0"/>
          <w:numId w:val="23"/>
        </w:numPr>
        <w:spacing w:after="0"/>
        <w:ind w:left="2160" w:hanging="720"/>
      </w:pPr>
      <w:r w:rsidRPr="00F45DB4">
        <w:lastRenderedPageBreak/>
        <w:t xml:space="preserve">For O&amp;M applications, Cap-X for the stations must be funded under this solicitation. </w:t>
      </w:r>
    </w:p>
    <w:p w:rsidR="00CC6A89" w:rsidRPr="00F45DB4" w:rsidRDefault="00CC6A89" w:rsidP="00CC6A89">
      <w:pPr>
        <w:keepLines w:val="0"/>
        <w:spacing w:after="0"/>
      </w:pPr>
    </w:p>
    <w:p w:rsidR="002E60D9" w:rsidRPr="00F45DB4" w:rsidRDefault="002E60D9" w:rsidP="004708EC">
      <w:pPr>
        <w:pStyle w:val="Heading2"/>
        <w:keepNext w:val="0"/>
        <w:keepLines w:val="0"/>
        <w:numPr>
          <w:ilvl w:val="0"/>
          <w:numId w:val="59"/>
        </w:numPr>
        <w:spacing w:before="0" w:after="0"/>
        <w:ind w:left="1440" w:hanging="720"/>
        <w:rPr>
          <w:lang w:val="en-US"/>
        </w:rPr>
      </w:pPr>
      <w:bookmarkStart w:id="463" w:name="_Toc332117619"/>
      <w:bookmarkStart w:id="464" w:name="_Toc340841460"/>
      <w:bookmarkStart w:id="465" w:name="_Toc452541417"/>
      <w:r w:rsidRPr="00F45DB4">
        <w:rPr>
          <w:lang w:val="en-US"/>
        </w:rPr>
        <w:t>Eligible Costs</w:t>
      </w:r>
      <w:bookmarkEnd w:id="463"/>
      <w:bookmarkEnd w:id="464"/>
      <w:bookmarkEnd w:id="465"/>
    </w:p>
    <w:p w:rsidR="004A0B92" w:rsidRPr="00F45DB4" w:rsidRDefault="002E60D9" w:rsidP="00BF1E1A">
      <w:pPr>
        <w:keepLines w:val="0"/>
        <w:spacing w:after="0"/>
        <w:ind w:left="1440"/>
      </w:pPr>
      <w:r w:rsidRPr="00F45DB4">
        <w:t xml:space="preserve">The Energy Commission </w:t>
      </w:r>
      <w:r w:rsidR="00244706" w:rsidRPr="00F45DB4">
        <w:t xml:space="preserve">may </w:t>
      </w:r>
      <w:r w:rsidRPr="00F45DB4">
        <w:t xml:space="preserve">provide funding for equipment, construction, </w:t>
      </w:r>
      <w:r w:rsidR="007553FA" w:rsidRPr="00F45DB4">
        <w:t xml:space="preserve">and </w:t>
      </w:r>
      <w:r w:rsidRPr="00F45DB4">
        <w:t xml:space="preserve">labor costs associated with developing a </w:t>
      </w:r>
      <w:r w:rsidR="00DF670C" w:rsidRPr="00F45DB4">
        <w:t>hydrogen refueling</w:t>
      </w:r>
      <w:r w:rsidRPr="00F45DB4">
        <w:t xml:space="preserve"> station</w:t>
      </w:r>
      <w:r w:rsidR="00244706" w:rsidRPr="00F45DB4">
        <w:t>, provided that all such costs are incorporated into the budget for each proposed station</w:t>
      </w:r>
      <w:r w:rsidRPr="00F45DB4">
        <w:t>.</w:t>
      </w:r>
    </w:p>
    <w:p w:rsidR="00E64377" w:rsidRPr="00F45DB4" w:rsidRDefault="00E64377" w:rsidP="00BF1E1A">
      <w:pPr>
        <w:keepLines w:val="0"/>
        <w:spacing w:after="0"/>
        <w:ind w:left="1440"/>
      </w:pPr>
      <w:r w:rsidRPr="00F45DB4">
        <w:t xml:space="preserve">The Energy Commission </w:t>
      </w:r>
      <w:r w:rsidR="00244706" w:rsidRPr="00F45DB4">
        <w:t xml:space="preserve">may </w:t>
      </w:r>
      <w:r w:rsidRPr="00F45DB4">
        <w:t xml:space="preserve">provide funding for the </w:t>
      </w:r>
      <w:r w:rsidR="00D3192E" w:rsidRPr="00F45DB4">
        <w:t>A</w:t>
      </w:r>
      <w:r w:rsidRPr="00F45DB4">
        <w:t xml:space="preserve">pplicant to </w:t>
      </w:r>
      <w:r w:rsidR="007553FA" w:rsidRPr="00F45DB4">
        <w:t>procure</w:t>
      </w:r>
      <w:r w:rsidRPr="00F45DB4">
        <w:t xml:space="preserve"> and post sign</w:t>
      </w:r>
      <w:r w:rsidR="00083884" w:rsidRPr="00F45DB4">
        <w:t>age</w:t>
      </w:r>
      <w:r w:rsidRPr="00F45DB4">
        <w:t xml:space="preserve"> at the project site to </w:t>
      </w:r>
      <w:r w:rsidR="00C60E0C" w:rsidRPr="00F45DB4">
        <w:t xml:space="preserve">announce the development of a hydrogen refueling station and </w:t>
      </w:r>
      <w:r w:rsidRPr="00F45DB4">
        <w:t xml:space="preserve">acknowledge the public funding </w:t>
      </w:r>
      <w:r w:rsidR="00C60E0C" w:rsidRPr="00F45DB4">
        <w:t>received</w:t>
      </w:r>
      <w:r w:rsidR="00244706" w:rsidRPr="00F45DB4">
        <w:t>, provided that all such costs are incorporated into the budget for each proposed station</w:t>
      </w:r>
      <w:r w:rsidRPr="00F45DB4">
        <w:t>.</w:t>
      </w:r>
      <w:r w:rsidR="003B4EEF" w:rsidRPr="00F45DB4">
        <w:t xml:space="preserve"> </w:t>
      </w:r>
      <w:r w:rsidRPr="00F45DB4">
        <w:t>The exact</w:t>
      </w:r>
      <w:r w:rsidR="00E41573" w:rsidRPr="00F45DB4">
        <w:t xml:space="preserve"> size, location,</w:t>
      </w:r>
      <w:r w:rsidRPr="00F45DB4">
        <w:t xml:space="preserve"> language and logo requirements of the sign </w:t>
      </w:r>
      <w:r w:rsidR="00C60E0C" w:rsidRPr="00F45DB4">
        <w:t xml:space="preserve">must </w:t>
      </w:r>
      <w:r w:rsidRPr="00F45DB4">
        <w:t>be agree</w:t>
      </w:r>
      <w:r w:rsidR="004A0B92" w:rsidRPr="00F45DB4">
        <w:t xml:space="preserve">d </w:t>
      </w:r>
      <w:r w:rsidR="00C60E0C" w:rsidRPr="00F45DB4">
        <w:t xml:space="preserve">upon </w:t>
      </w:r>
      <w:r w:rsidR="004A0B92" w:rsidRPr="00F45DB4">
        <w:t>by the Energy Commission.</w:t>
      </w:r>
    </w:p>
    <w:p w:rsidR="00111424" w:rsidRPr="00F45DB4" w:rsidRDefault="00111424" w:rsidP="00BF1E1A">
      <w:pPr>
        <w:keepLines w:val="0"/>
        <w:spacing w:after="0"/>
        <w:ind w:left="1440"/>
      </w:pPr>
    </w:p>
    <w:p w:rsidR="002E60D9" w:rsidRPr="00F45DB4" w:rsidRDefault="002E60D9" w:rsidP="00BF1E1A">
      <w:pPr>
        <w:keepLines w:val="0"/>
        <w:spacing w:after="0"/>
        <w:ind w:left="1440"/>
      </w:pPr>
      <w:r w:rsidRPr="00F45DB4">
        <w:t xml:space="preserve">The Energy Commission </w:t>
      </w:r>
      <w:r w:rsidR="00244706" w:rsidRPr="00F45DB4">
        <w:t xml:space="preserve">may </w:t>
      </w:r>
      <w:r w:rsidRPr="00F45DB4">
        <w:t xml:space="preserve">provide funding for ancillary equipment needed to supply hydrogen fuel to funded </w:t>
      </w:r>
      <w:r w:rsidR="007553FA" w:rsidRPr="00F45DB4">
        <w:t>re</w:t>
      </w:r>
      <w:r w:rsidRPr="00F45DB4">
        <w:t>fueling stations, including fill equipment and transport trailers, provided that all such costs are incorporated into the budget for each proposed station.</w:t>
      </w:r>
    </w:p>
    <w:p w:rsidR="00E86180" w:rsidRPr="00F45DB4" w:rsidRDefault="00E86180" w:rsidP="00BF1E1A">
      <w:pPr>
        <w:keepLines w:val="0"/>
        <w:spacing w:after="0"/>
        <w:ind w:left="1440"/>
      </w:pPr>
    </w:p>
    <w:p w:rsidR="002E60D9" w:rsidRPr="00F45DB4" w:rsidRDefault="002E60D9" w:rsidP="00BF1E1A">
      <w:pPr>
        <w:keepLines w:val="0"/>
        <w:spacing w:after="0"/>
        <w:ind w:left="1440"/>
      </w:pPr>
      <w:r w:rsidRPr="00F45DB4">
        <w:t>The Energy Commission will not reimburse for costs incurred before final execution of the grant agreement.</w:t>
      </w:r>
    </w:p>
    <w:p w:rsidR="004A0B92" w:rsidRPr="00F45DB4" w:rsidRDefault="004A0B92" w:rsidP="00BF1E1A">
      <w:pPr>
        <w:keepLines w:val="0"/>
        <w:spacing w:after="0"/>
        <w:ind w:left="1440"/>
      </w:pPr>
    </w:p>
    <w:p w:rsidR="00706DF7" w:rsidRPr="00F45DB4" w:rsidRDefault="00706DF7" w:rsidP="004708EC">
      <w:pPr>
        <w:pStyle w:val="Heading2"/>
        <w:keepNext w:val="0"/>
        <w:keepLines w:val="0"/>
        <w:numPr>
          <w:ilvl w:val="0"/>
          <w:numId w:val="59"/>
        </w:numPr>
        <w:spacing w:before="0" w:after="0"/>
        <w:ind w:left="1440" w:hanging="720"/>
        <w:rPr>
          <w:lang w:val="en-US"/>
        </w:rPr>
      </w:pPr>
      <w:bookmarkStart w:id="466" w:name="_Toc452541418"/>
      <w:r w:rsidRPr="00F45DB4">
        <w:rPr>
          <w:lang w:val="en-US"/>
        </w:rPr>
        <w:t>Match Share Funding Requirements</w:t>
      </w:r>
      <w:bookmarkEnd w:id="466"/>
    </w:p>
    <w:p w:rsidR="00FF4D8A" w:rsidRPr="00F45DB4" w:rsidRDefault="00706DF7" w:rsidP="00BF1E1A">
      <w:pPr>
        <w:keepLines w:val="0"/>
        <w:spacing w:after="0"/>
        <w:ind w:left="1440"/>
      </w:pPr>
      <w:r w:rsidRPr="00F45DB4">
        <w:t>The balance of the project cost beyond the Energy Commission grant is the Applicant’s required match share</w:t>
      </w:r>
      <w:r w:rsidR="00FF4D8A" w:rsidRPr="00F45DB4">
        <w:t xml:space="preserve"> funding</w:t>
      </w:r>
      <w:r w:rsidR="00525C6B" w:rsidRPr="00F45DB4">
        <w:t xml:space="preserve"> (</w:t>
      </w:r>
      <w:r w:rsidRPr="00F45DB4">
        <w:t>match funding</w:t>
      </w:r>
      <w:r w:rsidR="00525C6B" w:rsidRPr="00F45DB4">
        <w:t>)</w:t>
      </w:r>
      <w:r w:rsidRPr="00F45DB4">
        <w:t>.</w:t>
      </w:r>
      <w:r w:rsidR="00EB1F40" w:rsidRPr="00F45DB4">
        <w:t xml:space="preserve"> </w:t>
      </w:r>
      <w:r w:rsidR="00F22DED" w:rsidRPr="00F45DB4">
        <w:t>Application</w:t>
      </w:r>
      <w:r w:rsidRPr="00F45DB4">
        <w:t xml:space="preserve">s must meet the minimum match funding requirements in </w:t>
      </w:r>
      <w:r w:rsidR="00FE125E" w:rsidRPr="00F45DB4">
        <w:t xml:space="preserve">Table </w:t>
      </w:r>
      <w:r w:rsidR="00174729" w:rsidRPr="00F45DB4">
        <w:t>5</w:t>
      </w:r>
      <w:r w:rsidRPr="00F45DB4">
        <w:t>.</w:t>
      </w:r>
    </w:p>
    <w:p w:rsidR="004A0B92" w:rsidRPr="00F45DB4" w:rsidRDefault="004A0B92" w:rsidP="00BF1E1A">
      <w:pPr>
        <w:keepLines w:val="0"/>
        <w:spacing w:after="0"/>
        <w:ind w:left="1440"/>
      </w:pPr>
    </w:p>
    <w:p w:rsidR="0022128D" w:rsidRPr="00F45DB4" w:rsidRDefault="00A328B5" w:rsidP="00253506">
      <w:pPr>
        <w:pStyle w:val="Caption"/>
        <w:jc w:val="center"/>
        <w:rPr>
          <w:i/>
          <w:sz w:val="28"/>
          <w:szCs w:val="28"/>
        </w:rPr>
      </w:pPr>
      <w:bookmarkStart w:id="467" w:name="_Toc447636790"/>
      <w:r w:rsidRPr="00F45DB4">
        <w:rPr>
          <w:i/>
          <w:sz w:val="24"/>
          <w:szCs w:val="24"/>
        </w:rPr>
        <w:t xml:space="preserve">Table </w:t>
      </w:r>
      <w:r w:rsidRPr="00F45DB4">
        <w:rPr>
          <w:i/>
          <w:sz w:val="24"/>
          <w:szCs w:val="24"/>
        </w:rPr>
        <w:fldChar w:fldCharType="begin"/>
      </w:r>
      <w:r w:rsidRPr="00F45DB4">
        <w:rPr>
          <w:i/>
          <w:sz w:val="24"/>
          <w:szCs w:val="24"/>
        </w:rPr>
        <w:instrText xml:space="preserve"> SEQ Table \* ARABIC </w:instrText>
      </w:r>
      <w:r w:rsidRPr="00F45DB4">
        <w:rPr>
          <w:i/>
          <w:sz w:val="24"/>
          <w:szCs w:val="24"/>
        </w:rPr>
        <w:fldChar w:fldCharType="separate"/>
      </w:r>
      <w:r w:rsidR="00B06AEB">
        <w:rPr>
          <w:i/>
          <w:noProof/>
          <w:sz w:val="24"/>
          <w:szCs w:val="24"/>
        </w:rPr>
        <w:t>5</w:t>
      </w:r>
      <w:r w:rsidRPr="00F45DB4">
        <w:rPr>
          <w:i/>
          <w:sz w:val="24"/>
          <w:szCs w:val="24"/>
        </w:rPr>
        <w:fldChar w:fldCharType="end"/>
      </w:r>
      <w:r w:rsidRPr="00F45DB4">
        <w:rPr>
          <w:i/>
          <w:sz w:val="24"/>
          <w:szCs w:val="24"/>
        </w:rPr>
        <w:t>: Match Funding and Operational Dates</w:t>
      </w:r>
      <w:bookmarkEnd w:id="467"/>
    </w:p>
    <w:tbl>
      <w:tblPr>
        <w:tblW w:w="6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2"/>
        <w:gridCol w:w="3330"/>
      </w:tblGrid>
      <w:tr w:rsidR="00525C6B" w:rsidRPr="00F45DB4" w:rsidTr="00FE6F97">
        <w:trPr>
          <w:cantSplit/>
          <w:trHeight w:val="307"/>
          <w:jc w:val="center"/>
        </w:trPr>
        <w:tc>
          <w:tcPr>
            <w:tcW w:w="3442" w:type="dxa"/>
            <w:shd w:val="clear" w:color="auto" w:fill="D9D9D9"/>
            <w:vAlign w:val="center"/>
          </w:tcPr>
          <w:p w:rsidR="00525C6B" w:rsidRPr="00F45DB4" w:rsidRDefault="00525C6B" w:rsidP="008E4300">
            <w:pPr>
              <w:pStyle w:val="BodyText"/>
              <w:keepLines w:val="0"/>
              <w:spacing w:before="0" w:after="0"/>
              <w:jc w:val="center"/>
              <w:rPr>
                <w:rFonts w:cs="Arial"/>
                <w:b/>
                <w:szCs w:val="24"/>
                <w:lang w:val="en-US"/>
              </w:rPr>
            </w:pPr>
            <w:r w:rsidRPr="00F45DB4">
              <w:rPr>
                <w:rFonts w:cs="Arial"/>
                <w:b/>
                <w:szCs w:val="24"/>
                <w:lang w:val="en-US"/>
              </w:rPr>
              <w:t xml:space="preserve">Station Operational </w:t>
            </w:r>
            <w:r w:rsidR="00457C41" w:rsidRPr="00F45DB4">
              <w:rPr>
                <w:rFonts w:cs="Arial"/>
                <w:b/>
                <w:szCs w:val="24"/>
                <w:lang w:val="en-US"/>
              </w:rPr>
              <w:t>Date</w:t>
            </w:r>
          </w:p>
        </w:tc>
        <w:tc>
          <w:tcPr>
            <w:tcW w:w="3330" w:type="dxa"/>
            <w:shd w:val="clear" w:color="auto" w:fill="D9D9D9"/>
            <w:vAlign w:val="center"/>
          </w:tcPr>
          <w:p w:rsidR="00525C6B" w:rsidRPr="00F45DB4" w:rsidRDefault="001D0AC3" w:rsidP="008E4300">
            <w:pPr>
              <w:keepLines w:val="0"/>
              <w:spacing w:after="0"/>
              <w:jc w:val="center"/>
              <w:rPr>
                <w:b/>
                <w:iCs/>
                <w:color w:val="000000"/>
                <w:szCs w:val="24"/>
              </w:rPr>
            </w:pPr>
            <w:r w:rsidRPr="00F45DB4">
              <w:rPr>
                <w:b/>
                <w:iCs/>
                <w:color w:val="000000"/>
                <w:szCs w:val="24"/>
              </w:rPr>
              <w:t xml:space="preserve">Minimum </w:t>
            </w:r>
            <w:r w:rsidR="00525C6B" w:rsidRPr="00F45DB4">
              <w:rPr>
                <w:b/>
                <w:iCs/>
                <w:color w:val="000000"/>
                <w:szCs w:val="24"/>
              </w:rPr>
              <w:t>Match Funding Requirement</w:t>
            </w:r>
          </w:p>
        </w:tc>
      </w:tr>
      <w:tr w:rsidR="00CF57CF" w:rsidRPr="00F45DB4" w:rsidTr="00FE6F97">
        <w:trPr>
          <w:cantSplit/>
          <w:trHeight w:val="253"/>
          <w:jc w:val="center"/>
        </w:trPr>
        <w:tc>
          <w:tcPr>
            <w:tcW w:w="3442" w:type="dxa"/>
            <w:shd w:val="clear" w:color="auto" w:fill="FFFFFF"/>
            <w:vAlign w:val="center"/>
          </w:tcPr>
          <w:p w:rsidR="00CF57CF" w:rsidRPr="00F45DB4" w:rsidRDefault="00CF57CF" w:rsidP="008E4300">
            <w:pPr>
              <w:keepLines w:val="0"/>
              <w:spacing w:after="0"/>
              <w:rPr>
                <w:b/>
                <w:iCs/>
                <w:color w:val="000000"/>
                <w:sz w:val="20"/>
              </w:rPr>
            </w:pPr>
            <w:r w:rsidRPr="00F45DB4">
              <w:rPr>
                <w:rFonts w:eastAsia="Calibri"/>
                <w:szCs w:val="24"/>
              </w:rPr>
              <w:t>26 or more Months after Business Meeting Approval</w:t>
            </w:r>
          </w:p>
        </w:tc>
        <w:tc>
          <w:tcPr>
            <w:tcW w:w="3330" w:type="dxa"/>
            <w:vAlign w:val="center"/>
          </w:tcPr>
          <w:p w:rsidR="00CF57CF" w:rsidRPr="00F45DB4" w:rsidRDefault="00CF57CF" w:rsidP="008E4300">
            <w:pPr>
              <w:keepLines w:val="0"/>
              <w:spacing w:after="0"/>
              <w:jc w:val="center"/>
            </w:pPr>
            <w:r w:rsidRPr="00F45DB4">
              <w:t>30%</w:t>
            </w:r>
          </w:p>
        </w:tc>
      </w:tr>
      <w:tr w:rsidR="00CF57CF" w:rsidRPr="00F45DB4" w:rsidTr="00FE6F97">
        <w:trPr>
          <w:cantSplit/>
          <w:trHeight w:val="307"/>
          <w:jc w:val="center"/>
        </w:trPr>
        <w:tc>
          <w:tcPr>
            <w:tcW w:w="3442" w:type="dxa"/>
            <w:shd w:val="clear" w:color="auto" w:fill="FFFFFF"/>
            <w:vAlign w:val="center"/>
          </w:tcPr>
          <w:p w:rsidR="00CF57CF" w:rsidRPr="00F45DB4" w:rsidRDefault="00CF57CF" w:rsidP="008E4300">
            <w:pPr>
              <w:keepLines w:val="0"/>
              <w:spacing w:after="0"/>
              <w:rPr>
                <w:b/>
                <w:iCs/>
                <w:color w:val="000000"/>
                <w:sz w:val="20"/>
              </w:rPr>
            </w:pPr>
            <w:r w:rsidRPr="00F45DB4">
              <w:rPr>
                <w:rFonts w:eastAsia="Calibri"/>
                <w:szCs w:val="24"/>
              </w:rPr>
              <w:t>25 Months after Business Meeting Approval</w:t>
            </w:r>
          </w:p>
        </w:tc>
        <w:tc>
          <w:tcPr>
            <w:tcW w:w="3330" w:type="dxa"/>
            <w:vAlign w:val="center"/>
          </w:tcPr>
          <w:p w:rsidR="00CF57CF" w:rsidRPr="00F45DB4" w:rsidRDefault="00CF57CF" w:rsidP="008E4300">
            <w:pPr>
              <w:keepLines w:val="0"/>
              <w:spacing w:after="0"/>
              <w:jc w:val="center"/>
            </w:pPr>
            <w:r w:rsidRPr="00F45DB4">
              <w:t>25%</w:t>
            </w:r>
          </w:p>
        </w:tc>
      </w:tr>
      <w:tr w:rsidR="00CF57CF" w:rsidRPr="00F45DB4" w:rsidTr="00FE6F97">
        <w:trPr>
          <w:cantSplit/>
          <w:trHeight w:val="307"/>
          <w:jc w:val="center"/>
        </w:trPr>
        <w:tc>
          <w:tcPr>
            <w:tcW w:w="3442" w:type="dxa"/>
            <w:shd w:val="clear" w:color="auto" w:fill="FFFFFF"/>
            <w:vAlign w:val="center"/>
          </w:tcPr>
          <w:p w:rsidR="00CF57CF" w:rsidRPr="00F45DB4" w:rsidRDefault="00CF57CF" w:rsidP="008E4300">
            <w:pPr>
              <w:keepLines w:val="0"/>
              <w:spacing w:after="0"/>
              <w:rPr>
                <w:b/>
                <w:iCs/>
                <w:color w:val="000000"/>
                <w:sz w:val="20"/>
              </w:rPr>
            </w:pPr>
            <w:r w:rsidRPr="00F45DB4">
              <w:rPr>
                <w:rFonts w:eastAsia="Calibri"/>
                <w:szCs w:val="24"/>
              </w:rPr>
              <w:t>24 Months after Business Meeting Approval</w:t>
            </w:r>
          </w:p>
        </w:tc>
        <w:tc>
          <w:tcPr>
            <w:tcW w:w="3330" w:type="dxa"/>
            <w:vAlign w:val="center"/>
          </w:tcPr>
          <w:p w:rsidR="00CF57CF" w:rsidRPr="00F45DB4" w:rsidRDefault="00CF57CF" w:rsidP="008E4300">
            <w:pPr>
              <w:keepLines w:val="0"/>
              <w:spacing w:after="0"/>
              <w:jc w:val="center"/>
              <w:rPr>
                <w:color w:val="000000"/>
                <w:sz w:val="20"/>
              </w:rPr>
            </w:pPr>
            <w:r w:rsidRPr="00F45DB4">
              <w:t>25%</w:t>
            </w:r>
          </w:p>
        </w:tc>
      </w:tr>
      <w:tr w:rsidR="00CF57CF" w:rsidRPr="00F45DB4" w:rsidTr="00FE6F97">
        <w:trPr>
          <w:cantSplit/>
          <w:trHeight w:val="307"/>
          <w:jc w:val="center"/>
        </w:trPr>
        <w:tc>
          <w:tcPr>
            <w:tcW w:w="3442" w:type="dxa"/>
            <w:shd w:val="clear" w:color="auto" w:fill="FFFFFF"/>
            <w:vAlign w:val="center"/>
          </w:tcPr>
          <w:p w:rsidR="00CF57CF" w:rsidRPr="00F45DB4" w:rsidRDefault="00CF57CF" w:rsidP="008E4300">
            <w:pPr>
              <w:keepLines w:val="0"/>
              <w:spacing w:after="0"/>
              <w:rPr>
                <w:b/>
                <w:iCs/>
                <w:color w:val="000000"/>
                <w:sz w:val="20"/>
              </w:rPr>
            </w:pPr>
            <w:r w:rsidRPr="00F45DB4">
              <w:rPr>
                <w:rFonts w:eastAsia="Calibri"/>
                <w:szCs w:val="24"/>
              </w:rPr>
              <w:t>23 Months after Business Meeting Approval</w:t>
            </w:r>
          </w:p>
        </w:tc>
        <w:tc>
          <w:tcPr>
            <w:tcW w:w="3330" w:type="dxa"/>
            <w:vAlign w:val="center"/>
          </w:tcPr>
          <w:p w:rsidR="00CF57CF" w:rsidRPr="00F45DB4" w:rsidRDefault="00CF57CF" w:rsidP="008E4300">
            <w:pPr>
              <w:keepLines w:val="0"/>
              <w:spacing w:after="0"/>
              <w:jc w:val="center"/>
              <w:rPr>
                <w:color w:val="000000"/>
                <w:sz w:val="20"/>
              </w:rPr>
            </w:pPr>
            <w:r w:rsidRPr="00F45DB4">
              <w:t>20%</w:t>
            </w:r>
          </w:p>
        </w:tc>
      </w:tr>
      <w:tr w:rsidR="00CF57CF" w:rsidRPr="00F45DB4" w:rsidTr="00FE6F97">
        <w:trPr>
          <w:cantSplit/>
          <w:trHeight w:val="307"/>
          <w:jc w:val="center"/>
        </w:trPr>
        <w:tc>
          <w:tcPr>
            <w:tcW w:w="3442" w:type="dxa"/>
            <w:shd w:val="clear" w:color="auto" w:fill="FFFFFF"/>
            <w:vAlign w:val="center"/>
          </w:tcPr>
          <w:p w:rsidR="00CF57CF" w:rsidRPr="00F45DB4" w:rsidRDefault="00CF57CF" w:rsidP="008E4300">
            <w:pPr>
              <w:keepLines w:val="0"/>
              <w:spacing w:after="0"/>
              <w:rPr>
                <w:b/>
                <w:iCs/>
                <w:color w:val="000000"/>
                <w:sz w:val="20"/>
              </w:rPr>
            </w:pPr>
            <w:r w:rsidRPr="00F45DB4">
              <w:rPr>
                <w:rFonts w:eastAsia="Calibri"/>
                <w:szCs w:val="24"/>
              </w:rPr>
              <w:t>22 Months after Business Meeting Approval</w:t>
            </w:r>
          </w:p>
        </w:tc>
        <w:tc>
          <w:tcPr>
            <w:tcW w:w="3330" w:type="dxa"/>
            <w:vAlign w:val="center"/>
          </w:tcPr>
          <w:p w:rsidR="00CF57CF" w:rsidRPr="00F45DB4" w:rsidRDefault="00CF57CF" w:rsidP="008E4300">
            <w:pPr>
              <w:keepLines w:val="0"/>
              <w:spacing w:after="0"/>
              <w:jc w:val="center"/>
              <w:rPr>
                <w:color w:val="000000"/>
                <w:sz w:val="20"/>
              </w:rPr>
            </w:pPr>
            <w:r w:rsidRPr="00F45DB4">
              <w:t>20%</w:t>
            </w:r>
          </w:p>
        </w:tc>
      </w:tr>
      <w:tr w:rsidR="00CF57CF" w:rsidRPr="00F45DB4" w:rsidTr="00FE6F97">
        <w:trPr>
          <w:cantSplit/>
          <w:trHeight w:val="307"/>
          <w:jc w:val="center"/>
        </w:trPr>
        <w:tc>
          <w:tcPr>
            <w:tcW w:w="3442" w:type="dxa"/>
            <w:shd w:val="clear" w:color="auto" w:fill="FFFFFF"/>
            <w:vAlign w:val="center"/>
          </w:tcPr>
          <w:p w:rsidR="00CF57CF" w:rsidRPr="00F45DB4" w:rsidRDefault="00CF57CF" w:rsidP="008E4300">
            <w:pPr>
              <w:keepLines w:val="0"/>
              <w:spacing w:after="0"/>
              <w:rPr>
                <w:b/>
                <w:iCs/>
                <w:color w:val="000000"/>
                <w:sz w:val="20"/>
              </w:rPr>
            </w:pPr>
            <w:r w:rsidRPr="00F45DB4">
              <w:rPr>
                <w:rFonts w:eastAsia="Calibri"/>
                <w:szCs w:val="24"/>
              </w:rPr>
              <w:t>21 Months after Business Meeting Approval</w:t>
            </w:r>
          </w:p>
        </w:tc>
        <w:tc>
          <w:tcPr>
            <w:tcW w:w="3330" w:type="dxa"/>
            <w:vAlign w:val="center"/>
          </w:tcPr>
          <w:p w:rsidR="00CF57CF" w:rsidRPr="00F45DB4" w:rsidRDefault="00CF57CF" w:rsidP="008E4300">
            <w:pPr>
              <w:keepLines w:val="0"/>
              <w:spacing w:after="0"/>
              <w:jc w:val="center"/>
              <w:rPr>
                <w:color w:val="000000"/>
                <w:sz w:val="20"/>
              </w:rPr>
            </w:pPr>
            <w:r w:rsidRPr="00F45DB4">
              <w:t>15%</w:t>
            </w:r>
          </w:p>
        </w:tc>
      </w:tr>
      <w:tr w:rsidR="00CF57CF" w:rsidRPr="00F45DB4" w:rsidTr="00FE6F97">
        <w:trPr>
          <w:cantSplit/>
          <w:trHeight w:val="307"/>
          <w:jc w:val="center"/>
        </w:trPr>
        <w:tc>
          <w:tcPr>
            <w:tcW w:w="3442" w:type="dxa"/>
            <w:shd w:val="clear" w:color="auto" w:fill="FFFFFF"/>
            <w:vAlign w:val="center"/>
          </w:tcPr>
          <w:p w:rsidR="00CF57CF" w:rsidRPr="00F45DB4" w:rsidRDefault="00CF57CF" w:rsidP="008E4300">
            <w:pPr>
              <w:keepLines w:val="0"/>
              <w:spacing w:after="0"/>
              <w:rPr>
                <w:b/>
                <w:iCs/>
                <w:color w:val="000000"/>
                <w:sz w:val="20"/>
              </w:rPr>
            </w:pPr>
            <w:r w:rsidRPr="00F45DB4">
              <w:rPr>
                <w:rFonts w:eastAsia="Calibri"/>
                <w:szCs w:val="24"/>
              </w:rPr>
              <w:t>20 Months after Business Meeting Approval</w:t>
            </w:r>
          </w:p>
        </w:tc>
        <w:tc>
          <w:tcPr>
            <w:tcW w:w="3330" w:type="dxa"/>
            <w:vAlign w:val="center"/>
          </w:tcPr>
          <w:p w:rsidR="00CF57CF" w:rsidRPr="00F45DB4" w:rsidRDefault="00CF57CF" w:rsidP="008E4300">
            <w:pPr>
              <w:keepLines w:val="0"/>
              <w:spacing w:after="0"/>
              <w:jc w:val="center"/>
              <w:rPr>
                <w:color w:val="000000"/>
                <w:sz w:val="20"/>
              </w:rPr>
            </w:pPr>
            <w:r w:rsidRPr="00F45DB4">
              <w:t>15%</w:t>
            </w:r>
          </w:p>
        </w:tc>
      </w:tr>
    </w:tbl>
    <w:p w:rsidR="0022128D" w:rsidRPr="00F45DB4" w:rsidRDefault="0022128D" w:rsidP="00BF1E1A">
      <w:pPr>
        <w:keepLines w:val="0"/>
        <w:spacing w:after="0"/>
        <w:ind w:left="720"/>
      </w:pPr>
    </w:p>
    <w:p w:rsidR="00706DF7" w:rsidRPr="00F45DB4" w:rsidRDefault="00706DF7" w:rsidP="00BF1E1A">
      <w:pPr>
        <w:keepLines w:val="0"/>
        <w:spacing w:after="0"/>
        <w:ind w:left="1440"/>
      </w:pPr>
      <w:r w:rsidRPr="00F45DB4">
        <w:t>The following applies to match share funding:</w:t>
      </w:r>
    </w:p>
    <w:p w:rsidR="00525535" w:rsidRPr="00F45DB4" w:rsidRDefault="00525535" w:rsidP="00BF1E1A">
      <w:pPr>
        <w:keepLines w:val="0"/>
        <w:spacing w:after="0"/>
        <w:ind w:left="1440"/>
      </w:pPr>
    </w:p>
    <w:p w:rsidR="001D0AC3" w:rsidRPr="00F45DB4" w:rsidRDefault="001D0AC3" w:rsidP="004708EC">
      <w:pPr>
        <w:keepLines w:val="0"/>
        <w:numPr>
          <w:ilvl w:val="0"/>
          <w:numId w:val="36"/>
        </w:numPr>
        <w:spacing w:after="0"/>
        <w:ind w:left="2160" w:hanging="720"/>
      </w:pPr>
      <w:r w:rsidRPr="00F45DB4">
        <w:lastRenderedPageBreak/>
        <w:t xml:space="preserve">All match share expenditures must conform to the terms and conditions of this solicitation and the resulting agreement (see Attachment </w:t>
      </w:r>
      <w:r w:rsidR="00174729" w:rsidRPr="00F45DB4">
        <w:t>9</w:t>
      </w:r>
      <w:r w:rsidRPr="00F45DB4">
        <w:t>).</w:t>
      </w:r>
    </w:p>
    <w:p w:rsidR="00525535" w:rsidRPr="00F45DB4" w:rsidRDefault="00525535" w:rsidP="00525535">
      <w:pPr>
        <w:keepLines w:val="0"/>
        <w:spacing w:after="0"/>
        <w:ind w:left="2160"/>
      </w:pPr>
    </w:p>
    <w:p w:rsidR="00EC5FD7" w:rsidRPr="00F45DB4" w:rsidRDefault="001D0AC3" w:rsidP="004708EC">
      <w:pPr>
        <w:keepLines w:val="0"/>
        <w:numPr>
          <w:ilvl w:val="0"/>
          <w:numId w:val="36"/>
        </w:numPr>
        <w:spacing w:after="0"/>
        <w:ind w:left="2160" w:hanging="720"/>
      </w:pPr>
      <w:r w:rsidRPr="00F45DB4">
        <w:t xml:space="preserve">Applicants must disclose the source and provide verification and documentation for the match share funding </w:t>
      </w:r>
      <w:r w:rsidR="00234BB6" w:rsidRPr="00F45DB4">
        <w:t xml:space="preserve">they </w:t>
      </w:r>
      <w:r w:rsidRPr="00F45DB4">
        <w:t>commit</w:t>
      </w:r>
      <w:r w:rsidR="00577762" w:rsidRPr="00F45DB4">
        <w:t xml:space="preserve"> </w:t>
      </w:r>
      <w:r w:rsidRPr="00F45DB4">
        <w:t xml:space="preserve">to the project. For any match share committed by a third party (i.e., other than match share committed by the Applicant), Applicants </w:t>
      </w:r>
      <w:r w:rsidR="00CF57CF" w:rsidRPr="00F45DB4">
        <w:t xml:space="preserve">must </w:t>
      </w:r>
      <w:r w:rsidRPr="00F45DB4">
        <w:t>submit a letter from each match share partner identifying the source(s) and availability of match funding.</w:t>
      </w:r>
    </w:p>
    <w:p w:rsidR="00525535" w:rsidRPr="00F45DB4" w:rsidRDefault="00525535" w:rsidP="00525535">
      <w:pPr>
        <w:keepLines w:val="0"/>
        <w:spacing w:after="0"/>
        <w:ind w:left="2160"/>
      </w:pPr>
    </w:p>
    <w:p w:rsidR="001D0AC3" w:rsidRPr="00F45DB4" w:rsidRDefault="001D0AC3" w:rsidP="004708EC">
      <w:pPr>
        <w:keepLines w:val="0"/>
        <w:numPr>
          <w:ilvl w:val="0"/>
          <w:numId w:val="36"/>
        </w:numPr>
        <w:spacing w:after="0"/>
        <w:ind w:left="2160" w:hanging="720"/>
      </w:pPr>
      <w:r w:rsidRPr="00F45DB4">
        <w:t>During the term of the agreement, Recipients will be required to document and verify all match share expenditures through invoices submitted to the Energy Commission.</w:t>
      </w:r>
    </w:p>
    <w:p w:rsidR="00525535" w:rsidRPr="00F45DB4" w:rsidRDefault="00525535" w:rsidP="00525535">
      <w:pPr>
        <w:keepLines w:val="0"/>
        <w:spacing w:after="0"/>
        <w:ind w:left="2160"/>
      </w:pPr>
    </w:p>
    <w:p w:rsidR="001D0AC3" w:rsidRPr="00F45DB4" w:rsidRDefault="001D0AC3" w:rsidP="004708EC">
      <w:pPr>
        <w:keepLines w:val="0"/>
        <w:numPr>
          <w:ilvl w:val="0"/>
          <w:numId w:val="36"/>
        </w:numPr>
        <w:spacing w:after="0"/>
        <w:ind w:left="2160" w:hanging="720"/>
      </w:pPr>
      <w:r w:rsidRPr="00F45DB4">
        <w:t xml:space="preserve">Match share funding may be in the form of cash or in-kind contributions such as donated labor hours, equipment, </w:t>
      </w:r>
      <w:r w:rsidR="00525535" w:rsidRPr="00F45DB4">
        <w:t>facilities, and other property.</w:t>
      </w:r>
    </w:p>
    <w:p w:rsidR="00525535" w:rsidRPr="00F45DB4" w:rsidRDefault="00525535" w:rsidP="00525535">
      <w:pPr>
        <w:keepLines w:val="0"/>
        <w:spacing w:after="0"/>
        <w:ind w:left="2160"/>
      </w:pPr>
    </w:p>
    <w:p w:rsidR="001D0AC3" w:rsidRPr="00F45DB4" w:rsidRDefault="001D0AC3" w:rsidP="004708EC">
      <w:pPr>
        <w:keepLines w:val="0"/>
        <w:numPr>
          <w:ilvl w:val="0"/>
          <w:numId w:val="36"/>
        </w:numPr>
        <w:spacing w:after="0"/>
        <w:ind w:left="2160" w:hanging="720"/>
      </w:pPr>
      <w:r w:rsidRPr="00F45DB4">
        <w:t>Equipment, facilities, and property may count as match funds as long as the value of the contribution is based on documented market values or book values, prorated for its use in the project, and depreciated or amortized over the term of the project using generally accepted accounting principles (GAAP).</w:t>
      </w:r>
    </w:p>
    <w:p w:rsidR="00525535" w:rsidRPr="00F45DB4" w:rsidRDefault="00525535" w:rsidP="00525535">
      <w:pPr>
        <w:keepLines w:val="0"/>
        <w:spacing w:after="0"/>
      </w:pPr>
    </w:p>
    <w:p w:rsidR="00706DF7" w:rsidRPr="00F45DB4" w:rsidRDefault="001D0AC3" w:rsidP="004708EC">
      <w:pPr>
        <w:keepLines w:val="0"/>
        <w:numPr>
          <w:ilvl w:val="0"/>
          <w:numId w:val="36"/>
        </w:numPr>
        <w:spacing w:after="0"/>
        <w:ind w:left="2160" w:hanging="720"/>
      </w:pPr>
      <w:r w:rsidRPr="00F45DB4">
        <w:t>Match share expenditures (cash and/or in-kind) must be document</w:t>
      </w:r>
      <w:r w:rsidR="00922874" w:rsidRPr="00F45DB4">
        <w:t>able</w:t>
      </w:r>
      <w:r w:rsidRPr="00F45DB4">
        <w:t>, reasonable, allowable, and allocable to the project as determined by the Energy Commission.</w:t>
      </w:r>
    </w:p>
    <w:p w:rsidR="00525535" w:rsidRPr="00F45DB4" w:rsidRDefault="00525535" w:rsidP="00525535">
      <w:pPr>
        <w:keepLines w:val="0"/>
        <w:spacing w:after="0"/>
      </w:pPr>
    </w:p>
    <w:p w:rsidR="00706DF7" w:rsidRPr="00F45DB4" w:rsidRDefault="00706DF7" w:rsidP="004708EC">
      <w:pPr>
        <w:keepLines w:val="0"/>
        <w:numPr>
          <w:ilvl w:val="0"/>
          <w:numId w:val="36"/>
        </w:numPr>
        <w:spacing w:after="0"/>
        <w:ind w:left="2160" w:hanging="720"/>
      </w:pPr>
      <w:r w:rsidRPr="00F45DB4">
        <w:t>Funding from other non-state government agencies may be used as match share.</w:t>
      </w:r>
    </w:p>
    <w:p w:rsidR="00525535" w:rsidRPr="00F45DB4" w:rsidRDefault="00525535" w:rsidP="00525535">
      <w:pPr>
        <w:keepLines w:val="0"/>
        <w:spacing w:after="0"/>
        <w:ind w:left="2160"/>
      </w:pPr>
    </w:p>
    <w:p w:rsidR="00706DF7" w:rsidRPr="00F45DB4" w:rsidRDefault="00706DF7" w:rsidP="004708EC">
      <w:pPr>
        <w:keepLines w:val="0"/>
        <w:numPr>
          <w:ilvl w:val="0"/>
          <w:numId w:val="36"/>
        </w:numPr>
        <w:spacing w:after="0"/>
        <w:ind w:left="2160" w:hanging="720"/>
      </w:pPr>
      <w:r w:rsidRPr="00F45DB4">
        <w:t xml:space="preserve">Funding recipients are allowed to incur match share expenditures only after the Energy Commission notifies the Applicant that its project has been proposed for an award through the release of a </w:t>
      </w:r>
      <w:r w:rsidR="00922874" w:rsidRPr="00F45DB4">
        <w:t>Notice of Proposed Awards (</w:t>
      </w:r>
      <w:r w:rsidRPr="00F45DB4">
        <w:t>NOPA</w:t>
      </w:r>
      <w:r w:rsidR="00922874" w:rsidRPr="00F45DB4">
        <w:t>)</w:t>
      </w:r>
      <w:r w:rsidRPr="00F45DB4">
        <w:t>. Match expenditures incurred prior to the full execution of a funding agreement are at the Applicant’s own risk. The Energy Commission is not liable for Applicant’s incurred match share costs if the grant is not approved, if approval is delayed, or if the match share expenditure is not allowable under the terms and conditions of the grant or applicable federal cost principles incorporated by reference into the agreement.</w:t>
      </w:r>
    </w:p>
    <w:p w:rsidR="00525535" w:rsidRPr="00F45DB4" w:rsidRDefault="00525535" w:rsidP="00525535">
      <w:pPr>
        <w:keepLines w:val="0"/>
        <w:spacing w:after="0"/>
        <w:ind w:left="2160"/>
      </w:pPr>
    </w:p>
    <w:p w:rsidR="004D3746" w:rsidRPr="00F45DB4" w:rsidRDefault="004D3746" w:rsidP="004708EC">
      <w:pPr>
        <w:keepLines w:val="0"/>
        <w:numPr>
          <w:ilvl w:val="0"/>
          <w:numId w:val="36"/>
        </w:numPr>
        <w:spacing w:after="0"/>
        <w:ind w:left="2160" w:hanging="720"/>
      </w:pPr>
      <w:r w:rsidRPr="00F45DB4">
        <w:t xml:space="preserve">Match share can </w:t>
      </w:r>
      <w:r w:rsidR="00F926E4" w:rsidRPr="00F45DB4">
        <w:t xml:space="preserve">be used to </w:t>
      </w:r>
      <w:r w:rsidR="004350DE" w:rsidRPr="00F45DB4">
        <w:t xml:space="preserve">assist in compliance </w:t>
      </w:r>
      <w:r w:rsidR="00F926E4" w:rsidRPr="00F45DB4">
        <w:t xml:space="preserve">with </w:t>
      </w:r>
      <w:r w:rsidR="00D806DE" w:rsidRPr="00F45DB4">
        <w:t xml:space="preserve">local and </w:t>
      </w:r>
      <w:r w:rsidR="00F926E4" w:rsidRPr="00F45DB4">
        <w:t xml:space="preserve">legal requirements such as </w:t>
      </w:r>
      <w:r w:rsidR="00D806DE" w:rsidRPr="00F45DB4">
        <w:t xml:space="preserve">compliance with the American </w:t>
      </w:r>
      <w:r w:rsidR="00B97B2E" w:rsidRPr="00F45DB4">
        <w:t>w</w:t>
      </w:r>
      <w:r w:rsidR="00D806DE" w:rsidRPr="00F45DB4">
        <w:t>ith Disabilities Act (</w:t>
      </w:r>
      <w:r w:rsidR="00F926E4" w:rsidRPr="00F45DB4">
        <w:t>ADA</w:t>
      </w:r>
      <w:r w:rsidR="00D806DE" w:rsidRPr="00F45DB4">
        <w:t>)</w:t>
      </w:r>
      <w:r w:rsidR="00F926E4" w:rsidRPr="00F45DB4">
        <w:t>, and other permitting requirements.</w:t>
      </w:r>
      <w:r w:rsidR="00F84C0F" w:rsidRPr="00F45DB4">
        <w:t xml:space="preserve"> </w:t>
      </w:r>
    </w:p>
    <w:p w:rsidR="00525535" w:rsidRPr="00F45DB4" w:rsidRDefault="00525535" w:rsidP="00525535">
      <w:pPr>
        <w:keepLines w:val="0"/>
        <w:spacing w:after="0"/>
        <w:ind w:left="2160"/>
      </w:pPr>
    </w:p>
    <w:p w:rsidR="00FF4D8A" w:rsidRPr="00F45DB4" w:rsidRDefault="0037024A" w:rsidP="004708EC">
      <w:pPr>
        <w:keepLines w:val="0"/>
        <w:numPr>
          <w:ilvl w:val="0"/>
          <w:numId w:val="36"/>
        </w:numPr>
        <w:spacing w:after="0"/>
        <w:ind w:left="2160" w:hanging="720"/>
      </w:pPr>
      <w:r w:rsidRPr="00F45DB4">
        <w:t xml:space="preserve">An application </w:t>
      </w:r>
      <w:r w:rsidR="00831EDC" w:rsidRPr="00F45DB4">
        <w:t xml:space="preserve">with a greater percentage of the total project costs in match share funding </w:t>
      </w:r>
      <w:r w:rsidRPr="00F45DB4">
        <w:t>may score higher</w:t>
      </w:r>
      <w:r w:rsidR="00831EDC" w:rsidRPr="00F45DB4">
        <w:t xml:space="preserve"> according to the </w:t>
      </w:r>
      <w:r w:rsidR="001D530A" w:rsidRPr="00F45DB4">
        <w:t>Evaluation C</w:t>
      </w:r>
      <w:r w:rsidR="00831EDC" w:rsidRPr="00F45DB4">
        <w:t>riteria</w:t>
      </w:r>
      <w:r w:rsidRPr="00F45DB4">
        <w:t>.</w:t>
      </w:r>
    </w:p>
    <w:p w:rsidR="00525535" w:rsidRPr="00F45DB4" w:rsidRDefault="00525535" w:rsidP="00525535">
      <w:pPr>
        <w:keepLines w:val="0"/>
        <w:spacing w:after="0"/>
      </w:pPr>
    </w:p>
    <w:p w:rsidR="000E1AAE" w:rsidRPr="00F45DB4" w:rsidRDefault="00FE125E" w:rsidP="004708EC">
      <w:pPr>
        <w:pStyle w:val="Heading2"/>
        <w:keepNext w:val="0"/>
        <w:keepLines w:val="0"/>
        <w:numPr>
          <w:ilvl w:val="0"/>
          <w:numId w:val="59"/>
        </w:numPr>
        <w:spacing w:before="0" w:after="0"/>
        <w:ind w:left="1440" w:hanging="720"/>
        <w:rPr>
          <w:lang w:val="en-US"/>
        </w:rPr>
      </w:pPr>
      <w:bookmarkStart w:id="468" w:name="_Toc452541419"/>
      <w:r w:rsidRPr="00F45DB4">
        <w:rPr>
          <w:lang w:val="en-US"/>
        </w:rPr>
        <w:t xml:space="preserve">Past </w:t>
      </w:r>
      <w:r w:rsidR="000E1AAE" w:rsidRPr="00F45DB4">
        <w:rPr>
          <w:lang w:val="en-US"/>
        </w:rPr>
        <w:t>Performance</w:t>
      </w:r>
      <w:r w:rsidRPr="00F45DB4">
        <w:rPr>
          <w:lang w:val="en-US"/>
        </w:rPr>
        <w:t xml:space="preserve"> of the Applicant</w:t>
      </w:r>
      <w:bookmarkEnd w:id="468"/>
    </w:p>
    <w:p w:rsidR="00ED7152" w:rsidRPr="00F45DB4" w:rsidRDefault="000E1AAE" w:rsidP="00BF1E1A">
      <w:pPr>
        <w:keepLines w:val="0"/>
        <w:spacing w:after="0"/>
        <w:ind w:left="1440"/>
      </w:pPr>
      <w:r w:rsidRPr="00F45DB4">
        <w:t xml:space="preserve">The Energy Commission reserves the right to </w:t>
      </w:r>
      <w:r w:rsidR="00922874" w:rsidRPr="00F45DB4">
        <w:t>disqualify</w:t>
      </w:r>
      <w:r w:rsidR="007C3A0A" w:rsidRPr="00F45DB4">
        <w:t xml:space="preserve"> an </w:t>
      </w:r>
      <w:r w:rsidR="00922874" w:rsidRPr="00F45DB4">
        <w:t xml:space="preserve">Applicant </w:t>
      </w:r>
      <w:r w:rsidR="007C3A0A" w:rsidRPr="00F45DB4">
        <w:t xml:space="preserve">under </w:t>
      </w:r>
      <w:r w:rsidR="00922874" w:rsidRPr="00F45DB4">
        <w:t xml:space="preserve">this solicitation </w:t>
      </w:r>
      <w:r w:rsidRPr="00F45DB4">
        <w:t>shou</w:t>
      </w:r>
      <w:r w:rsidR="004A2956" w:rsidRPr="00F45DB4">
        <w:t xml:space="preserve">ld substantive </w:t>
      </w:r>
      <w:r w:rsidRPr="00F45DB4">
        <w:t>progress not be demonstrated for</w:t>
      </w:r>
      <w:r w:rsidR="005D1CA9" w:rsidRPr="00F45DB4">
        <w:t xml:space="preserve"> the past performance of an </w:t>
      </w:r>
      <w:r w:rsidR="00DB3DCA" w:rsidRPr="00F45DB4">
        <w:t>Applicant</w:t>
      </w:r>
      <w:r w:rsidR="00771750" w:rsidRPr="00F45DB4">
        <w:t xml:space="preserve"> </w:t>
      </w:r>
      <w:r w:rsidR="007C3A0A" w:rsidRPr="00F45DB4">
        <w:t xml:space="preserve">under </w:t>
      </w:r>
      <w:r w:rsidR="00D04C00" w:rsidRPr="00F45DB4">
        <w:t>previous Energy Commission funding agreements</w:t>
      </w:r>
      <w:r w:rsidR="007C3A0A" w:rsidRPr="00F45DB4">
        <w:t>.</w:t>
      </w:r>
      <w:r w:rsidR="006E461E" w:rsidRPr="00F45DB4">
        <w:t xml:space="preserve">  </w:t>
      </w:r>
    </w:p>
    <w:p w:rsidR="005D1CA9" w:rsidRDefault="006E461E" w:rsidP="00B70855">
      <w:pPr>
        <w:keepNext/>
        <w:keepLines w:val="0"/>
        <w:spacing w:after="0"/>
        <w:ind w:left="1440"/>
      </w:pPr>
      <w:r w:rsidRPr="00F45DB4">
        <w:t xml:space="preserve">Past performance of the Applicant </w:t>
      </w:r>
      <w:r w:rsidR="00ED7152" w:rsidRPr="00F45DB4">
        <w:t>has three effects under this solicitation</w:t>
      </w:r>
      <w:r w:rsidRPr="00F45DB4">
        <w:t>:</w:t>
      </w:r>
    </w:p>
    <w:p w:rsidR="00B70855" w:rsidRPr="00F45DB4" w:rsidRDefault="00B70855" w:rsidP="00B70855">
      <w:pPr>
        <w:keepNext/>
        <w:keepLines w:val="0"/>
        <w:spacing w:after="0"/>
        <w:ind w:left="1440"/>
      </w:pPr>
    </w:p>
    <w:p w:rsidR="006E461E" w:rsidRPr="00F45DB4" w:rsidRDefault="004A2956" w:rsidP="00B70855">
      <w:pPr>
        <w:keepNext/>
        <w:keepLines w:val="0"/>
        <w:numPr>
          <w:ilvl w:val="0"/>
          <w:numId w:val="96"/>
        </w:numPr>
        <w:spacing w:after="0"/>
      </w:pPr>
      <w:r w:rsidRPr="00F45DB4">
        <w:t>W</w:t>
      </w:r>
      <w:r w:rsidR="00842D10" w:rsidRPr="00F45DB4">
        <w:t>heth</w:t>
      </w:r>
      <w:r w:rsidRPr="00F45DB4">
        <w:t>er or not an Applicant is eligible under</w:t>
      </w:r>
      <w:r w:rsidR="005D1CA9" w:rsidRPr="00F45DB4">
        <w:t xml:space="preserve"> GFO-15-605</w:t>
      </w:r>
      <w:r w:rsidR="00842D10" w:rsidRPr="00F45DB4">
        <w:t>,</w:t>
      </w:r>
      <w:r w:rsidRPr="00F45DB4">
        <w:t xml:space="preserve"> based on the technical screening criteria in Section X.</w:t>
      </w:r>
    </w:p>
    <w:p w:rsidR="004A2956" w:rsidRPr="00F45DB4" w:rsidRDefault="004A2956" w:rsidP="004A2956">
      <w:pPr>
        <w:keepLines w:val="0"/>
        <w:spacing w:after="0"/>
        <w:ind w:left="2520"/>
      </w:pPr>
    </w:p>
    <w:p w:rsidR="00842D10" w:rsidRPr="00F45DB4" w:rsidRDefault="004A2956" w:rsidP="004708EC">
      <w:pPr>
        <w:keepNext/>
        <w:keepLines w:val="0"/>
        <w:numPr>
          <w:ilvl w:val="0"/>
          <w:numId w:val="96"/>
        </w:numPr>
        <w:spacing w:after="0"/>
      </w:pPr>
      <w:r w:rsidRPr="00F45DB4">
        <w:t>W</w:t>
      </w:r>
      <w:r w:rsidR="00ED7152" w:rsidRPr="00F45DB4">
        <w:t>hether or not a</w:t>
      </w:r>
      <w:r w:rsidR="00842D10" w:rsidRPr="00F45DB4">
        <w:t xml:space="preserve"> </w:t>
      </w:r>
      <w:r w:rsidR="00ED7152" w:rsidRPr="00F45DB4">
        <w:t>Recipient</w:t>
      </w:r>
      <w:r w:rsidR="00842D10" w:rsidRPr="00F45DB4">
        <w:t xml:space="preserve"> </w:t>
      </w:r>
      <w:r w:rsidR="00ED7152" w:rsidRPr="00F45DB4">
        <w:t>can be reimbursed</w:t>
      </w:r>
      <w:r w:rsidR="00842D10" w:rsidRPr="00F45DB4">
        <w:t xml:space="preserve"> for eligible </w:t>
      </w:r>
      <w:r w:rsidR="005D1CA9" w:rsidRPr="00F45DB4">
        <w:t>reimbursable</w:t>
      </w:r>
      <w:r w:rsidR="00842D10" w:rsidRPr="00F45DB4">
        <w:t xml:space="preserve"> expenses incurred under an agreem</w:t>
      </w:r>
      <w:r w:rsidRPr="00F45DB4">
        <w:t>ent funded under GFO-15-605.</w:t>
      </w:r>
    </w:p>
    <w:p w:rsidR="001B66F5" w:rsidRPr="00F45DB4" w:rsidRDefault="001B66F5" w:rsidP="001B66F5">
      <w:pPr>
        <w:keepNext/>
        <w:keepLines w:val="0"/>
        <w:spacing w:after="0"/>
      </w:pPr>
    </w:p>
    <w:p w:rsidR="00842D10" w:rsidRPr="00F45DB4" w:rsidRDefault="004A2956" w:rsidP="004708EC">
      <w:pPr>
        <w:keepNext/>
        <w:keepLines w:val="0"/>
        <w:numPr>
          <w:ilvl w:val="0"/>
          <w:numId w:val="96"/>
        </w:numPr>
        <w:spacing w:after="0"/>
      </w:pPr>
      <w:r w:rsidRPr="00F45DB4">
        <w:t>W</w:t>
      </w:r>
      <w:r w:rsidR="00ED7152" w:rsidRPr="00F45DB4">
        <w:t>hether or not a</w:t>
      </w:r>
      <w:r w:rsidR="00842D10" w:rsidRPr="00F45DB4">
        <w:t xml:space="preserve"> new agreement fu</w:t>
      </w:r>
      <w:r w:rsidRPr="00F45DB4">
        <w:t>nded under GFO-15-605 be terminat</w:t>
      </w:r>
      <w:r w:rsidR="00842D10" w:rsidRPr="00F45DB4">
        <w:t>ed</w:t>
      </w:r>
      <w:r w:rsidR="005D1CA9" w:rsidRPr="00F45DB4">
        <w:t>.</w:t>
      </w:r>
    </w:p>
    <w:p w:rsidR="007633E7" w:rsidRPr="00F45DB4" w:rsidRDefault="007633E7" w:rsidP="00BF1E1A">
      <w:pPr>
        <w:keepLines w:val="0"/>
        <w:spacing w:after="0"/>
        <w:ind w:left="1440"/>
      </w:pPr>
    </w:p>
    <w:p w:rsidR="005D1CA9" w:rsidRPr="00F45DB4" w:rsidRDefault="005D1CA9" w:rsidP="00BF1E1A">
      <w:pPr>
        <w:keepLines w:val="0"/>
        <w:spacing w:after="0"/>
        <w:ind w:left="1440"/>
      </w:pPr>
      <w:r w:rsidRPr="00F45DB4">
        <w:t xml:space="preserve">The Special Terms and Conditions (Attachment 14) explains the payment restrictions and </w:t>
      </w:r>
      <w:r w:rsidR="002B2302" w:rsidRPr="00F45DB4">
        <w:t xml:space="preserve">potential agreement </w:t>
      </w:r>
      <w:r w:rsidR="004A2956" w:rsidRPr="00F45DB4">
        <w:t>termination</w:t>
      </w:r>
      <w:r w:rsidR="002B2302" w:rsidRPr="00F45DB4">
        <w:t xml:space="preserve">. </w:t>
      </w:r>
    </w:p>
    <w:p w:rsidR="005D1CA9" w:rsidRPr="00F45DB4" w:rsidRDefault="005D1CA9" w:rsidP="00BF1E1A">
      <w:pPr>
        <w:keepLines w:val="0"/>
        <w:spacing w:after="0"/>
        <w:ind w:left="1440"/>
      </w:pPr>
    </w:p>
    <w:p w:rsidR="00E020E2" w:rsidRPr="00E12E7A" w:rsidRDefault="00E020E2" w:rsidP="00E020E2">
      <w:pPr>
        <w:ind w:left="1440"/>
      </w:pPr>
      <w:r w:rsidRPr="00E12E7A">
        <w:t>Examples of s</w:t>
      </w:r>
      <w:r>
        <w:t xml:space="preserve">ubstantive </w:t>
      </w:r>
      <w:r w:rsidRPr="00C6462B">
        <w:rPr>
          <w:strike/>
        </w:rPr>
        <w:t xml:space="preserve">and </w:t>
      </w:r>
      <w:r w:rsidRPr="00E12E7A">
        <w:t xml:space="preserve">progress may include, but are not limited to: 1) </w:t>
      </w:r>
      <w:r w:rsidRPr="0046434D">
        <w:t>held an in-person pre-application meeting, for permits to build and operate each proposed hydrogen refueling station, with the authority that has jurisdiction over the project and entitlement process</w:t>
      </w:r>
      <w:r w:rsidRPr="00E12E7A">
        <w:t>; 2) secured site control for each hydrogen refueling station</w:t>
      </w:r>
      <w:r>
        <w:t xml:space="preserve"> </w:t>
      </w:r>
      <w:r w:rsidRPr="0046434D">
        <w:t>previously awarded</w:t>
      </w:r>
      <w:r w:rsidRPr="00E12E7A">
        <w:t>; and 3</w:t>
      </w:r>
      <w:r w:rsidRPr="0046434D">
        <w:t>) submitted</w:t>
      </w:r>
      <w:r w:rsidRPr="0046434D">
        <w:rPr>
          <w:b/>
        </w:rPr>
        <w:t xml:space="preserve"> </w:t>
      </w:r>
      <w:r w:rsidRPr="00E12E7A">
        <w:t>timely and effective communication to the Energy Commission about the cause of implementation delay(s) for items 1 and 2 along with adequate justifications and specific plans to overcome these delays.</w:t>
      </w:r>
    </w:p>
    <w:p w:rsidR="00601EFC" w:rsidRPr="00F45DB4" w:rsidRDefault="00601EFC" w:rsidP="00BF1E1A">
      <w:pPr>
        <w:keepLines w:val="0"/>
        <w:spacing w:after="0"/>
        <w:ind w:left="1440"/>
      </w:pPr>
    </w:p>
    <w:p w:rsidR="003B4168" w:rsidRPr="00F45DB4" w:rsidRDefault="00744731" w:rsidP="00BF1E1A">
      <w:pPr>
        <w:pStyle w:val="Heading1"/>
        <w:keepNext w:val="0"/>
        <w:keepLines w:val="0"/>
        <w:spacing w:before="0" w:after="0"/>
        <w:ind w:left="720" w:hanging="720"/>
      </w:pPr>
      <w:bookmarkStart w:id="469" w:name="_Toc332117617"/>
      <w:bookmarkStart w:id="470" w:name="_Toc340841458"/>
      <w:bookmarkStart w:id="471" w:name="_Toc452541420"/>
      <w:r w:rsidRPr="00F45DB4">
        <w:lastRenderedPageBreak/>
        <w:t>VI</w:t>
      </w:r>
      <w:r w:rsidR="003B4168" w:rsidRPr="00F45DB4">
        <w:t>.</w:t>
      </w:r>
      <w:r w:rsidR="003B4168" w:rsidRPr="00F45DB4">
        <w:tab/>
        <w:t>Minimum Technical Requirements</w:t>
      </w:r>
      <w:bookmarkEnd w:id="469"/>
      <w:bookmarkEnd w:id="470"/>
      <w:bookmarkEnd w:id="471"/>
    </w:p>
    <w:p w:rsidR="0039388C" w:rsidRPr="00F45DB4" w:rsidRDefault="00845E38" w:rsidP="00BF1E1A">
      <w:pPr>
        <w:keepLines w:val="0"/>
        <w:spacing w:after="0"/>
        <w:ind w:left="720"/>
      </w:pPr>
      <w:r w:rsidRPr="00F45DB4">
        <w:t>To be eligible under this solicitation, proposed hydrogen refueling stations must, at a minimum, meet each of the following m</w:t>
      </w:r>
      <w:r w:rsidR="0084013E" w:rsidRPr="00F45DB4">
        <w:t xml:space="preserve">inimum </w:t>
      </w:r>
      <w:r w:rsidRPr="00F45DB4">
        <w:t>t</w:t>
      </w:r>
      <w:r w:rsidR="0084013E" w:rsidRPr="00F45DB4">
        <w:t xml:space="preserve">echnical </w:t>
      </w:r>
      <w:r w:rsidRPr="00F45DB4">
        <w:t>r</w:t>
      </w:r>
      <w:r w:rsidR="0084013E" w:rsidRPr="00F45DB4">
        <w:t>equirements</w:t>
      </w:r>
      <w:r w:rsidR="00BF03DC" w:rsidRPr="00F45DB4">
        <w:t xml:space="preserve">. </w:t>
      </w:r>
      <w:r w:rsidRPr="00F45DB4">
        <w:t>P</w:t>
      </w:r>
      <w:r w:rsidR="003B4168" w:rsidRPr="00F45DB4">
        <w:t>roject</w:t>
      </w:r>
      <w:r w:rsidRPr="00F45DB4">
        <w:t>s</w:t>
      </w:r>
      <w:r w:rsidR="003B4168" w:rsidRPr="00F45DB4">
        <w:t xml:space="preserve"> exceed</w:t>
      </w:r>
      <w:r w:rsidRPr="00F45DB4">
        <w:t>ing</w:t>
      </w:r>
      <w:r w:rsidR="00AF2483" w:rsidRPr="00F45DB4">
        <w:t xml:space="preserve"> </w:t>
      </w:r>
      <w:r w:rsidRPr="00F45DB4">
        <w:t>m</w:t>
      </w:r>
      <w:r w:rsidR="003B4168" w:rsidRPr="00F45DB4">
        <w:t xml:space="preserve">inimum </w:t>
      </w:r>
      <w:r w:rsidRPr="00F45DB4">
        <w:t>t</w:t>
      </w:r>
      <w:r w:rsidR="003B4168" w:rsidRPr="00F45DB4">
        <w:t xml:space="preserve">echnical </w:t>
      </w:r>
      <w:r w:rsidRPr="00F45DB4">
        <w:t>r</w:t>
      </w:r>
      <w:r w:rsidR="003B4168" w:rsidRPr="00F45DB4">
        <w:t xml:space="preserve">equirements </w:t>
      </w:r>
      <w:r w:rsidR="00457C41" w:rsidRPr="00F45DB4">
        <w:t xml:space="preserve">may </w:t>
      </w:r>
      <w:r w:rsidR="003B4168" w:rsidRPr="00F45DB4">
        <w:t>score</w:t>
      </w:r>
      <w:r w:rsidR="008C5F1F" w:rsidRPr="00F45DB4">
        <w:t xml:space="preserve"> higher</w:t>
      </w:r>
      <w:r w:rsidR="003B4168" w:rsidRPr="00F45DB4">
        <w:t xml:space="preserve"> in accordance with the </w:t>
      </w:r>
      <w:r w:rsidR="00476848" w:rsidRPr="00F45DB4">
        <w:t>E</w:t>
      </w:r>
      <w:r w:rsidR="00103BBA" w:rsidRPr="00F45DB4">
        <w:t xml:space="preserve">valuation </w:t>
      </w:r>
      <w:r w:rsidR="00683357" w:rsidRPr="00F45DB4">
        <w:t>C</w:t>
      </w:r>
      <w:r w:rsidR="00103BBA" w:rsidRPr="00F45DB4">
        <w:t>riteria</w:t>
      </w:r>
      <w:r w:rsidR="00476848" w:rsidRPr="00F45DB4">
        <w:t xml:space="preserve"> </w:t>
      </w:r>
      <w:r w:rsidR="00444002" w:rsidRPr="00F45DB4">
        <w:t>(Section X</w:t>
      </w:r>
      <w:r w:rsidR="00A75650" w:rsidRPr="00F45DB4">
        <w:t>, E</w:t>
      </w:r>
      <w:r w:rsidR="00444002" w:rsidRPr="00F45DB4">
        <w:t>)</w:t>
      </w:r>
      <w:r w:rsidR="00457C41" w:rsidRPr="00F45DB4">
        <w:t>.</w:t>
      </w:r>
    </w:p>
    <w:p w:rsidR="00525535" w:rsidRPr="00F45DB4" w:rsidRDefault="00525535" w:rsidP="00BF1E1A">
      <w:pPr>
        <w:keepLines w:val="0"/>
        <w:spacing w:after="0"/>
        <w:ind w:left="720"/>
      </w:pPr>
    </w:p>
    <w:p w:rsidR="0039388C" w:rsidRPr="00F45DB4" w:rsidRDefault="00253506" w:rsidP="00253506">
      <w:pPr>
        <w:pStyle w:val="Caption"/>
        <w:jc w:val="center"/>
        <w:rPr>
          <w:i/>
          <w:sz w:val="24"/>
          <w:szCs w:val="24"/>
        </w:rPr>
      </w:pPr>
      <w:bookmarkStart w:id="472" w:name="_Toc447636791"/>
      <w:r w:rsidRPr="00F45DB4">
        <w:rPr>
          <w:i/>
          <w:sz w:val="24"/>
          <w:szCs w:val="24"/>
        </w:rPr>
        <w:t xml:space="preserve">Table </w:t>
      </w:r>
      <w:r w:rsidRPr="00F45DB4">
        <w:rPr>
          <w:i/>
          <w:sz w:val="24"/>
          <w:szCs w:val="24"/>
        </w:rPr>
        <w:fldChar w:fldCharType="begin"/>
      </w:r>
      <w:r w:rsidRPr="00F45DB4">
        <w:rPr>
          <w:i/>
          <w:sz w:val="24"/>
          <w:szCs w:val="24"/>
        </w:rPr>
        <w:instrText xml:space="preserve"> SEQ Table \* ARABIC </w:instrText>
      </w:r>
      <w:r w:rsidRPr="00F45DB4">
        <w:rPr>
          <w:i/>
          <w:sz w:val="24"/>
          <w:szCs w:val="24"/>
        </w:rPr>
        <w:fldChar w:fldCharType="separate"/>
      </w:r>
      <w:r w:rsidR="00B06AEB">
        <w:rPr>
          <w:i/>
          <w:noProof/>
          <w:sz w:val="24"/>
          <w:szCs w:val="24"/>
        </w:rPr>
        <w:t>6</w:t>
      </w:r>
      <w:r w:rsidRPr="00F45DB4">
        <w:rPr>
          <w:i/>
          <w:sz w:val="24"/>
          <w:szCs w:val="24"/>
        </w:rPr>
        <w:fldChar w:fldCharType="end"/>
      </w:r>
      <w:r w:rsidRPr="00F45DB4">
        <w:rPr>
          <w:i/>
          <w:sz w:val="24"/>
          <w:szCs w:val="24"/>
        </w:rPr>
        <w:t>: Minimum Technical Requirements Checklist</w:t>
      </w:r>
      <w:bookmarkEnd w:id="472"/>
    </w:p>
    <w:tbl>
      <w:tblPr>
        <w:tblW w:w="8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6750"/>
      </w:tblGrid>
      <w:tr w:rsidR="00C0545D" w:rsidRPr="00F45DB4" w:rsidTr="00BE2137">
        <w:trPr>
          <w:jc w:val="center"/>
        </w:trPr>
        <w:tc>
          <w:tcPr>
            <w:tcW w:w="1548" w:type="dxa"/>
            <w:shd w:val="clear" w:color="auto" w:fill="D9D9D9"/>
            <w:vAlign w:val="center"/>
          </w:tcPr>
          <w:p w:rsidR="00C0545D" w:rsidRPr="00F45DB4" w:rsidRDefault="00C0545D" w:rsidP="00BE2137">
            <w:pPr>
              <w:keepLines w:val="0"/>
              <w:spacing w:after="0"/>
              <w:jc w:val="center"/>
              <w:rPr>
                <w:b/>
              </w:rPr>
            </w:pPr>
            <w:r w:rsidRPr="00F45DB4">
              <w:rPr>
                <w:b/>
              </w:rPr>
              <w:t>Section VI.</w:t>
            </w:r>
          </w:p>
        </w:tc>
        <w:tc>
          <w:tcPr>
            <w:tcW w:w="6750" w:type="dxa"/>
            <w:shd w:val="clear" w:color="auto" w:fill="D9D9D9"/>
            <w:vAlign w:val="center"/>
          </w:tcPr>
          <w:p w:rsidR="00C0545D" w:rsidRPr="00F45DB4" w:rsidRDefault="00C0545D" w:rsidP="00BE2137">
            <w:pPr>
              <w:keepLines w:val="0"/>
              <w:spacing w:after="0"/>
              <w:jc w:val="center"/>
              <w:rPr>
                <w:b/>
              </w:rPr>
            </w:pPr>
            <w:r w:rsidRPr="00F45DB4">
              <w:rPr>
                <w:b/>
              </w:rPr>
              <w:t>Item</w:t>
            </w:r>
          </w:p>
        </w:tc>
      </w:tr>
      <w:tr w:rsidR="00C0545D" w:rsidRPr="00F45DB4" w:rsidTr="00BE2137">
        <w:trPr>
          <w:jc w:val="center"/>
        </w:trPr>
        <w:tc>
          <w:tcPr>
            <w:tcW w:w="1548" w:type="dxa"/>
            <w:shd w:val="clear" w:color="auto" w:fill="auto"/>
          </w:tcPr>
          <w:p w:rsidR="00C0545D" w:rsidRPr="00F45DB4" w:rsidRDefault="00C0545D" w:rsidP="00BE2137">
            <w:pPr>
              <w:keepLines w:val="0"/>
              <w:spacing w:after="0"/>
              <w:jc w:val="center"/>
            </w:pPr>
            <w:r w:rsidRPr="00F45DB4">
              <w:t>A.</w:t>
            </w:r>
          </w:p>
        </w:tc>
        <w:tc>
          <w:tcPr>
            <w:tcW w:w="6750" w:type="dxa"/>
            <w:shd w:val="clear" w:color="auto" w:fill="auto"/>
          </w:tcPr>
          <w:p w:rsidR="00C0545D" w:rsidRPr="00F45DB4" w:rsidRDefault="00C0545D" w:rsidP="00BE2137">
            <w:pPr>
              <w:keepLines w:val="0"/>
              <w:spacing w:after="0"/>
            </w:pPr>
            <w:r w:rsidRPr="00F45DB4">
              <w:t>Hydrogen Q</w:t>
            </w:r>
            <w:r w:rsidR="009F788A" w:rsidRPr="00F45DB4">
              <w:t xml:space="preserve">uality </w:t>
            </w:r>
          </w:p>
        </w:tc>
      </w:tr>
      <w:tr w:rsidR="00C0545D" w:rsidRPr="00F45DB4" w:rsidTr="00BE2137">
        <w:trPr>
          <w:jc w:val="center"/>
        </w:trPr>
        <w:tc>
          <w:tcPr>
            <w:tcW w:w="1548" w:type="dxa"/>
            <w:shd w:val="clear" w:color="auto" w:fill="auto"/>
          </w:tcPr>
          <w:p w:rsidR="00C0545D" w:rsidRPr="00F45DB4" w:rsidRDefault="00C0545D" w:rsidP="00BE2137">
            <w:pPr>
              <w:keepLines w:val="0"/>
              <w:spacing w:after="0"/>
              <w:jc w:val="center"/>
            </w:pPr>
            <w:r w:rsidRPr="00F45DB4">
              <w:t>B.</w:t>
            </w:r>
          </w:p>
        </w:tc>
        <w:tc>
          <w:tcPr>
            <w:tcW w:w="6750" w:type="dxa"/>
            <w:shd w:val="clear" w:color="auto" w:fill="auto"/>
          </w:tcPr>
          <w:p w:rsidR="00C0545D" w:rsidRPr="00F45DB4" w:rsidRDefault="00C0545D" w:rsidP="00DD07DF">
            <w:pPr>
              <w:keepLines w:val="0"/>
              <w:spacing w:after="0"/>
            </w:pPr>
            <w:r w:rsidRPr="00F45DB4">
              <w:t>Type</w:t>
            </w:r>
            <w:r w:rsidR="00DD07DF" w:rsidRPr="00F45DB4">
              <w:t xml:space="preserve"> Evaluation for </w:t>
            </w:r>
            <w:r w:rsidRPr="00F45DB4">
              <w:t xml:space="preserve">Hydrogen Refueling </w:t>
            </w:r>
            <w:r w:rsidR="00683357" w:rsidRPr="00F45DB4">
              <w:t xml:space="preserve">Station </w:t>
            </w:r>
            <w:r w:rsidRPr="00F45DB4">
              <w:t>Dispensers</w:t>
            </w:r>
          </w:p>
        </w:tc>
      </w:tr>
      <w:tr w:rsidR="00C0545D" w:rsidRPr="00F45DB4" w:rsidTr="00BE2137">
        <w:trPr>
          <w:jc w:val="center"/>
        </w:trPr>
        <w:tc>
          <w:tcPr>
            <w:tcW w:w="1548" w:type="dxa"/>
            <w:shd w:val="clear" w:color="auto" w:fill="auto"/>
          </w:tcPr>
          <w:p w:rsidR="00C0545D" w:rsidRPr="00F45DB4" w:rsidRDefault="00C0545D" w:rsidP="00BE2137">
            <w:pPr>
              <w:keepLines w:val="0"/>
              <w:spacing w:after="0"/>
              <w:jc w:val="center"/>
            </w:pPr>
            <w:r w:rsidRPr="00F45DB4">
              <w:t>C.</w:t>
            </w:r>
          </w:p>
        </w:tc>
        <w:tc>
          <w:tcPr>
            <w:tcW w:w="6750" w:type="dxa"/>
            <w:shd w:val="clear" w:color="auto" w:fill="auto"/>
          </w:tcPr>
          <w:p w:rsidR="00C0545D" w:rsidRPr="00F45DB4" w:rsidRDefault="00C0545D" w:rsidP="00BE2137">
            <w:pPr>
              <w:keepLines w:val="0"/>
              <w:spacing w:after="0"/>
            </w:pPr>
            <w:r w:rsidRPr="00F45DB4">
              <w:t>Fueling Protocols</w:t>
            </w:r>
          </w:p>
        </w:tc>
      </w:tr>
      <w:tr w:rsidR="00C0545D" w:rsidRPr="00F45DB4" w:rsidTr="00BE2137">
        <w:trPr>
          <w:jc w:val="center"/>
        </w:trPr>
        <w:tc>
          <w:tcPr>
            <w:tcW w:w="1548" w:type="dxa"/>
            <w:shd w:val="clear" w:color="auto" w:fill="auto"/>
          </w:tcPr>
          <w:p w:rsidR="00C0545D" w:rsidRPr="00F45DB4" w:rsidRDefault="00C0545D" w:rsidP="00BE2137">
            <w:pPr>
              <w:keepLines w:val="0"/>
              <w:spacing w:after="0"/>
              <w:jc w:val="center"/>
            </w:pPr>
            <w:r w:rsidRPr="00F45DB4">
              <w:t>D.</w:t>
            </w:r>
          </w:p>
        </w:tc>
        <w:tc>
          <w:tcPr>
            <w:tcW w:w="6750" w:type="dxa"/>
            <w:shd w:val="clear" w:color="auto" w:fill="auto"/>
          </w:tcPr>
          <w:p w:rsidR="00C0545D" w:rsidRPr="00F45DB4" w:rsidRDefault="00C0545D" w:rsidP="008E4300">
            <w:pPr>
              <w:keepLines w:val="0"/>
              <w:spacing w:after="0"/>
            </w:pPr>
            <w:r w:rsidRPr="00F45DB4">
              <w:t>Minimum Daily Fueling Capacity</w:t>
            </w:r>
          </w:p>
        </w:tc>
      </w:tr>
      <w:tr w:rsidR="00251EC4" w:rsidRPr="00F45DB4" w:rsidTr="00BE2137">
        <w:trPr>
          <w:jc w:val="center"/>
        </w:trPr>
        <w:tc>
          <w:tcPr>
            <w:tcW w:w="1548" w:type="dxa"/>
            <w:shd w:val="clear" w:color="auto" w:fill="auto"/>
          </w:tcPr>
          <w:p w:rsidR="00251EC4" w:rsidRPr="00F45DB4" w:rsidRDefault="00251EC4" w:rsidP="00BE2137">
            <w:pPr>
              <w:keepLines w:val="0"/>
              <w:spacing w:after="0"/>
              <w:jc w:val="center"/>
            </w:pPr>
            <w:r w:rsidRPr="00F45DB4">
              <w:t>E.</w:t>
            </w:r>
          </w:p>
        </w:tc>
        <w:tc>
          <w:tcPr>
            <w:tcW w:w="6750" w:type="dxa"/>
            <w:shd w:val="clear" w:color="auto" w:fill="auto"/>
          </w:tcPr>
          <w:p w:rsidR="00251EC4" w:rsidRPr="00F45DB4" w:rsidRDefault="00251EC4" w:rsidP="00BE2137">
            <w:pPr>
              <w:keepLines w:val="0"/>
              <w:spacing w:after="0"/>
            </w:pPr>
            <w:r w:rsidRPr="00F45DB4">
              <w:t>Minimum Peak Fueling Capacity</w:t>
            </w:r>
          </w:p>
        </w:tc>
      </w:tr>
      <w:tr w:rsidR="00C0545D" w:rsidRPr="00F45DB4" w:rsidTr="00BE2137">
        <w:trPr>
          <w:jc w:val="center"/>
        </w:trPr>
        <w:tc>
          <w:tcPr>
            <w:tcW w:w="1548" w:type="dxa"/>
            <w:shd w:val="clear" w:color="auto" w:fill="auto"/>
          </w:tcPr>
          <w:p w:rsidR="00C0545D" w:rsidRPr="00F45DB4" w:rsidRDefault="00251EC4" w:rsidP="00BE2137">
            <w:pPr>
              <w:keepLines w:val="0"/>
              <w:spacing w:after="0"/>
              <w:jc w:val="center"/>
            </w:pPr>
            <w:r w:rsidRPr="00F45DB4">
              <w:t>F</w:t>
            </w:r>
            <w:r w:rsidR="00C0545D" w:rsidRPr="00F45DB4">
              <w:t>.</w:t>
            </w:r>
          </w:p>
        </w:tc>
        <w:tc>
          <w:tcPr>
            <w:tcW w:w="6750" w:type="dxa"/>
            <w:shd w:val="clear" w:color="auto" w:fill="auto"/>
          </w:tcPr>
          <w:p w:rsidR="00C0545D" w:rsidRPr="00F45DB4" w:rsidRDefault="00C0545D" w:rsidP="00BE2137">
            <w:pPr>
              <w:keepLines w:val="0"/>
              <w:spacing w:after="0"/>
            </w:pPr>
            <w:r w:rsidRPr="00F45DB4">
              <w:t>Fueling Hoses</w:t>
            </w:r>
          </w:p>
        </w:tc>
      </w:tr>
      <w:tr w:rsidR="00C0545D" w:rsidRPr="00F45DB4" w:rsidTr="00BE2137">
        <w:trPr>
          <w:jc w:val="center"/>
        </w:trPr>
        <w:tc>
          <w:tcPr>
            <w:tcW w:w="1548" w:type="dxa"/>
            <w:shd w:val="clear" w:color="auto" w:fill="auto"/>
          </w:tcPr>
          <w:p w:rsidR="00C0545D" w:rsidRPr="00F45DB4" w:rsidRDefault="00251EC4" w:rsidP="00BE2137">
            <w:pPr>
              <w:keepLines w:val="0"/>
              <w:spacing w:after="0"/>
              <w:jc w:val="center"/>
            </w:pPr>
            <w:r w:rsidRPr="00F45DB4">
              <w:t>G</w:t>
            </w:r>
            <w:r w:rsidR="00C0545D" w:rsidRPr="00F45DB4">
              <w:t>.</w:t>
            </w:r>
          </w:p>
        </w:tc>
        <w:tc>
          <w:tcPr>
            <w:tcW w:w="6750" w:type="dxa"/>
            <w:shd w:val="clear" w:color="auto" w:fill="auto"/>
          </w:tcPr>
          <w:p w:rsidR="00C0545D" w:rsidRPr="00F45DB4" w:rsidRDefault="00C0545D" w:rsidP="00BE2137">
            <w:pPr>
              <w:keepLines w:val="0"/>
              <w:spacing w:after="0"/>
            </w:pPr>
            <w:r w:rsidRPr="00F45DB4">
              <w:t>Point of Sale (POS) Terminal</w:t>
            </w:r>
          </w:p>
        </w:tc>
      </w:tr>
      <w:tr w:rsidR="00C0545D" w:rsidRPr="00F45DB4" w:rsidTr="00BE2137">
        <w:trPr>
          <w:jc w:val="center"/>
        </w:trPr>
        <w:tc>
          <w:tcPr>
            <w:tcW w:w="1548" w:type="dxa"/>
            <w:shd w:val="clear" w:color="auto" w:fill="auto"/>
          </w:tcPr>
          <w:p w:rsidR="00C0545D" w:rsidRPr="00F45DB4" w:rsidRDefault="00251EC4" w:rsidP="00BE2137">
            <w:pPr>
              <w:keepLines w:val="0"/>
              <w:spacing w:after="0"/>
              <w:jc w:val="center"/>
            </w:pPr>
            <w:r w:rsidRPr="00F45DB4">
              <w:t>H</w:t>
            </w:r>
            <w:r w:rsidR="00C0545D" w:rsidRPr="00F45DB4">
              <w:t>.</w:t>
            </w:r>
          </w:p>
        </w:tc>
        <w:tc>
          <w:tcPr>
            <w:tcW w:w="6750" w:type="dxa"/>
            <w:shd w:val="clear" w:color="auto" w:fill="auto"/>
          </w:tcPr>
          <w:p w:rsidR="00C0545D" w:rsidRPr="00F45DB4" w:rsidRDefault="00C0545D" w:rsidP="00DC1386">
            <w:pPr>
              <w:keepLines w:val="0"/>
              <w:spacing w:after="0"/>
            </w:pPr>
            <w:r w:rsidRPr="00F45DB4">
              <w:t xml:space="preserve">Connection to </w:t>
            </w:r>
            <w:r w:rsidR="0038533E" w:rsidRPr="00F45DB4">
              <w:t xml:space="preserve">the Station </w:t>
            </w:r>
            <w:r w:rsidRPr="00F45DB4">
              <w:t>O</w:t>
            </w:r>
            <w:r w:rsidR="00DC1386" w:rsidRPr="00F45DB4">
              <w:t>perational</w:t>
            </w:r>
            <w:r w:rsidRPr="00F45DB4">
              <w:t xml:space="preserve"> Status System</w:t>
            </w:r>
          </w:p>
        </w:tc>
      </w:tr>
      <w:tr w:rsidR="00251EC4" w:rsidRPr="00F45DB4" w:rsidTr="00BE2137">
        <w:trPr>
          <w:jc w:val="center"/>
        </w:trPr>
        <w:tc>
          <w:tcPr>
            <w:tcW w:w="1548" w:type="dxa"/>
            <w:shd w:val="clear" w:color="auto" w:fill="auto"/>
          </w:tcPr>
          <w:p w:rsidR="00251EC4" w:rsidRPr="00F45DB4" w:rsidDel="00251EC4" w:rsidRDefault="00251EC4" w:rsidP="00BE2137">
            <w:pPr>
              <w:keepLines w:val="0"/>
              <w:spacing w:after="0"/>
              <w:jc w:val="center"/>
            </w:pPr>
            <w:r w:rsidRPr="00F45DB4">
              <w:t>I.</w:t>
            </w:r>
          </w:p>
        </w:tc>
        <w:tc>
          <w:tcPr>
            <w:tcW w:w="6750" w:type="dxa"/>
            <w:shd w:val="clear" w:color="auto" w:fill="auto"/>
          </w:tcPr>
          <w:p w:rsidR="00251EC4" w:rsidRPr="00F45DB4" w:rsidRDefault="0038533E" w:rsidP="00BE2137">
            <w:pPr>
              <w:keepLines w:val="0"/>
              <w:spacing w:after="0"/>
            </w:pPr>
            <w:r w:rsidRPr="00F45DB4">
              <w:t>Signage</w:t>
            </w:r>
          </w:p>
        </w:tc>
      </w:tr>
      <w:tr w:rsidR="00EC5FD7" w:rsidRPr="00F45DB4" w:rsidTr="00BE2137">
        <w:trPr>
          <w:jc w:val="center"/>
        </w:trPr>
        <w:tc>
          <w:tcPr>
            <w:tcW w:w="1548" w:type="dxa"/>
            <w:shd w:val="clear" w:color="auto" w:fill="auto"/>
          </w:tcPr>
          <w:p w:rsidR="00EC5FD7" w:rsidRPr="00F45DB4" w:rsidRDefault="00EC5FD7" w:rsidP="00BE2137">
            <w:pPr>
              <w:keepLines w:val="0"/>
              <w:spacing w:after="0"/>
              <w:jc w:val="center"/>
            </w:pPr>
            <w:r w:rsidRPr="00F45DB4">
              <w:t>J.</w:t>
            </w:r>
          </w:p>
        </w:tc>
        <w:tc>
          <w:tcPr>
            <w:tcW w:w="6750" w:type="dxa"/>
            <w:shd w:val="clear" w:color="auto" w:fill="auto"/>
          </w:tcPr>
          <w:p w:rsidR="00EC5FD7" w:rsidRPr="00F45DB4" w:rsidRDefault="00EC5FD7" w:rsidP="00BE2137">
            <w:pPr>
              <w:keepLines w:val="0"/>
              <w:spacing w:after="0"/>
            </w:pPr>
            <w:r w:rsidRPr="00F45DB4">
              <w:t>Station Design Requirements</w:t>
            </w:r>
          </w:p>
        </w:tc>
      </w:tr>
    </w:tbl>
    <w:p w:rsidR="00C0545D" w:rsidRPr="00F45DB4" w:rsidRDefault="00C0545D" w:rsidP="00C0545D">
      <w:pPr>
        <w:keepLines w:val="0"/>
        <w:spacing w:after="0"/>
        <w:ind w:left="720"/>
      </w:pPr>
    </w:p>
    <w:p w:rsidR="006145CF" w:rsidRPr="00F45DB4" w:rsidRDefault="006145CF" w:rsidP="004708EC">
      <w:pPr>
        <w:pStyle w:val="Heading2"/>
        <w:keepNext w:val="0"/>
        <w:keepLines w:val="0"/>
        <w:numPr>
          <w:ilvl w:val="0"/>
          <w:numId w:val="60"/>
        </w:numPr>
        <w:spacing w:before="0" w:after="0"/>
        <w:ind w:left="1440" w:hanging="720"/>
        <w:rPr>
          <w:lang w:val="en-US"/>
        </w:rPr>
      </w:pPr>
      <w:bookmarkStart w:id="473" w:name="_Toc452541421"/>
      <w:r w:rsidRPr="00F45DB4">
        <w:rPr>
          <w:lang w:val="en-US"/>
        </w:rPr>
        <w:t>H</w:t>
      </w:r>
      <w:r w:rsidR="00AE4DB3" w:rsidRPr="00F45DB4">
        <w:rPr>
          <w:lang w:val="en-US"/>
        </w:rPr>
        <w:t xml:space="preserve">ydrogen </w:t>
      </w:r>
      <w:r w:rsidR="0084013E" w:rsidRPr="00F45DB4">
        <w:rPr>
          <w:lang w:val="en-US"/>
        </w:rPr>
        <w:t>Q</w:t>
      </w:r>
      <w:r w:rsidR="00AE4DB3" w:rsidRPr="00F45DB4">
        <w:rPr>
          <w:lang w:val="en-US"/>
        </w:rPr>
        <w:t>uality</w:t>
      </w:r>
      <w:bookmarkEnd w:id="473"/>
      <w:r w:rsidR="00AE4DB3" w:rsidRPr="00F45DB4">
        <w:rPr>
          <w:lang w:val="en-US"/>
        </w:rPr>
        <w:t xml:space="preserve"> </w:t>
      </w:r>
    </w:p>
    <w:p w:rsidR="00BE4FD4" w:rsidRPr="00F45DB4" w:rsidRDefault="00BE4FD4" w:rsidP="00BE4FD4">
      <w:pPr>
        <w:keepLines w:val="0"/>
        <w:spacing w:after="0"/>
        <w:ind w:left="2160"/>
      </w:pPr>
    </w:p>
    <w:p w:rsidR="003E1948" w:rsidRPr="00F45DB4" w:rsidRDefault="0026451F" w:rsidP="004708EC">
      <w:pPr>
        <w:keepLines w:val="0"/>
        <w:numPr>
          <w:ilvl w:val="0"/>
          <w:numId w:val="57"/>
        </w:numPr>
        <w:spacing w:after="0"/>
        <w:ind w:left="2160" w:hanging="720"/>
      </w:pPr>
      <w:r w:rsidRPr="00F45DB4">
        <w:t xml:space="preserve">The </w:t>
      </w:r>
      <w:r w:rsidR="00AF2483" w:rsidRPr="00F45DB4">
        <w:t xml:space="preserve">hydrogen refueling </w:t>
      </w:r>
      <w:r w:rsidR="002606C0" w:rsidRPr="00F45DB4">
        <w:t>station</w:t>
      </w:r>
      <w:r w:rsidR="00BF03DC" w:rsidRPr="00F45DB4">
        <w:t xml:space="preserve">, including the dispenser, </w:t>
      </w:r>
      <w:r w:rsidR="00AF2483" w:rsidRPr="00F45DB4">
        <w:t xml:space="preserve">shall </w:t>
      </w:r>
      <w:r w:rsidR="009F788A" w:rsidRPr="00F45DB4">
        <w:t xml:space="preserve">dispense hydrogen that </w:t>
      </w:r>
      <w:r w:rsidR="00BF03DC" w:rsidRPr="00F45DB4">
        <w:t>compl</w:t>
      </w:r>
      <w:r w:rsidR="009F788A" w:rsidRPr="00F45DB4">
        <w:t xml:space="preserve">ies </w:t>
      </w:r>
      <w:r w:rsidR="00BF03DC" w:rsidRPr="00F45DB4">
        <w:t xml:space="preserve">with </w:t>
      </w:r>
      <w:r w:rsidR="009F788A" w:rsidRPr="00F45DB4">
        <w:t xml:space="preserve">the hydrogen quality requirements in </w:t>
      </w:r>
      <w:r w:rsidR="00385FD3" w:rsidRPr="00F45DB4">
        <w:t>CCR Title 4, Division 9, Chapter 6, Article 8, Sections 4180 and 4181</w:t>
      </w:r>
      <w:r w:rsidR="00683357" w:rsidRPr="00F45DB4">
        <w:t xml:space="preserve"> which </w:t>
      </w:r>
      <w:r w:rsidR="00385FD3" w:rsidRPr="00F45DB4">
        <w:t>adopt</w:t>
      </w:r>
      <w:r w:rsidR="00683357" w:rsidRPr="00F45DB4">
        <w:t>s</w:t>
      </w:r>
      <w:r w:rsidR="00385FD3" w:rsidRPr="00F45DB4">
        <w:t xml:space="preserve"> </w:t>
      </w:r>
      <w:r w:rsidR="00AF2483" w:rsidRPr="00F45DB4">
        <w:t xml:space="preserve">the </w:t>
      </w:r>
      <w:r w:rsidR="006145CF" w:rsidRPr="00F45DB4">
        <w:t>S</w:t>
      </w:r>
      <w:r w:rsidRPr="00F45DB4">
        <w:t>ociety of Automotive Engineers (S</w:t>
      </w:r>
      <w:r w:rsidR="006145CF" w:rsidRPr="00F45DB4">
        <w:t>AE</w:t>
      </w:r>
      <w:r w:rsidRPr="00F45DB4">
        <w:t>) International</w:t>
      </w:r>
      <w:r w:rsidR="006145CF" w:rsidRPr="00F45DB4">
        <w:t xml:space="preserve"> J2719</w:t>
      </w:r>
      <w:r w:rsidRPr="00F45DB4">
        <w:t xml:space="preserve">: </w:t>
      </w:r>
      <w:r w:rsidR="006145CF" w:rsidRPr="00F45DB4">
        <w:t>2011</w:t>
      </w:r>
      <w:r w:rsidR="009F788A" w:rsidRPr="00F45DB4">
        <w:t>“</w:t>
      </w:r>
      <w:r w:rsidR="006145CF" w:rsidRPr="00F45DB4">
        <w:t>Hydrogen Fuel Quality for Fuel Cell Vehicles</w:t>
      </w:r>
      <w:r w:rsidR="00BE4FD4" w:rsidRPr="00F45DB4">
        <w:t>.</w:t>
      </w:r>
      <w:r w:rsidR="009F788A" w:rsidRPr="00F45DB4">
        <w:t>”</w:t>
      </w:r>
    </w:p>
    <w:p w:rsidR="00BE4FD4" w:rsidRPr="00F45DB4" w:rsidRDefault="00BE4FD4" w:rsidP="00BE4FD4">
      <w:pPr>
        <w:keepLines w:val="0"/>
        <w:spacing w:after="0"/>
        <w:ind w:left="2880"/>
      </w:pPr>
    </w:p>
    <w:p w:rsidR="00AF2483" w:rsidRPr="00F45DB4" w:rsidRDefault="00BF03DC" w:rsidP="004708EC">
      <w:pPr>
        <w:keepLines w:val="0"/>
        <w:numPr>
          <w:ilvl w:val="0"/>
          <w:numId w:val="48"/>
        </w:numPr>
        <w:spacing w:after="0"/>
        <w:ind w:left="2880" w:hanging="720"/>
      </w:pPr>
      <w:r w:rsidRPr="00F45DB4">
        <w:t>H</w:t>
      </w:r>
      <w:r w:rsidR="00E331CE" w:rsidRPr="00F45DB4">
        <w:t xml:space="preserve">ydrogen quality readings </w:t>
      </w:r>
      <w:r w:rsidRPr="00F45DB4">
        <w:t xml:space="preserve">shall </w:t>
      </w:r>
      <w:r w:rsidR="00E331CE" w:rsidRPr="00F45DB4">
        <w:t xml:space="preserve">be taken at the </w:t>
      </w:r>
      <w:r w:rsidRPr="00F45DB4">
        <w:t xml:space="preserve">hydrogen refueling </w:t>
      </w:r>
      <w:r w:rsidR="00E331CE" w:rsidRPr="00F45DB4">
        <w:t>station, at a minimum, every 3 months</w:t>
      </w:r>
      <w:r w:rsidR="00255DD2" w:rsidRPr="00F45DB4">
        <w:t xml:space="preserve">. The date </w:t>
      </w:r>
      <w:r w:rsidR="00AF2483" w:rsidRPr="00F45DB4">
        <w:t xml:space="preserve">the hydrogen quality reading(s) </w:t>
      </w:r>
      <w:r w:rsidR="00255DD2" w:rsidRPr="00F45DB4">
        <w:t xml:space="preserve">is </w:t>
      </w:r>
      <w:r w:rsidR="00AF2483" w:rsidRPr="00F45DB4">
        <w:t>taken and any special condition(s) used while the reading(s) were taken</w:t>
      </w:r>
      <w:r w:rsidR="00E331CE" w:rsidRPr="00F45DB4">
        <w:t xml:space="preserve"> </w:t>
      </w:r>
      <w:r w:rsidR="00913CE9" w:rsidRPr="00F45DB4">
        <w:t xml:space="preserve">shall </w:t>
      </w:r>
      <w:r w:rsidR="00E331CE" w:rsidRPr="00F45DB4">
        <w:t>be reported to the Energy Commission</w:t>
      </w:r>
      <w:r w:rsidR="00255DD2" w:rsidRPr="00F45DB4">
        <w:t xml:space="preserve"> Agreement Manager in Monthly Progress Reports</w:t>
      </w:r>
      <w:r w:rsidR="00E331CE" w:rsidRPr="00F45DB4">
        <w:t>.</w:t>
      </w:r>
      <w:r w:rsidR="003B4EEF" w:rsidRPr="00F45DB4">
        <w:t xml:space="preserve"> </w:t>
      </w:r>
      <w:r w:rsidR="00E331CE" w:rsidRPr="00F45DB4">
        <w:t>The hydrogen quality shall also be tested every time the hydrogen lines are potentially exposed to contamination due to maintenance or other activities.</w:t>
      </w:r>
    </w:p>
    <w:p w:rsidR="00495A2D" w:rsidRPr="00F45DB4" w:rsidRDefault="00495A2D" w:rsidP="00495A2D">
      <w:pPr>
        <w:keepLines w:val="0"/>
        <w:spacing w:after="0"/>
        <w:ind w:left="2160"/>
      </w:pPr>
    </w:p>
    <w:p w:rsidR="00822FE7" w:rsidRPr="00F45DB4" w:rsidRDefault="00495A2D" w:rsidP="004708EC">
      <w:pPr>
        <w:keepLines w:val="0"/>
        <w:numPr>
          <w:ilvl w:val="0"/>
          <w:numId w:val="48"/>
        </w:numPr>
        <w:spacing w:after="0"/>
        <w:ind w:left="2880" w:hanging="720"/>
      </w:pPr>
      <w:r w:rsidRPr="00F45DB4">
        <w:t>The hydrogen refueling station design and operation shall include best practices, equipment, and software to ensure the most safe and reliable operations of dispensers possible. The hydrogen refueling station design shall also allow for future equipment retrofits that improve and/or automate the monitoring of common contaminants of the hydrogen gas stream.</w:t>
      </w:r>
    </w:p>
    <w:p w:rsidR="00822FE7" w:rsidRPr="00F45DB4" w:rsidRDefault="00822FE7" w:rsidP="00822FE7">
      <w:pPr>
        <w:pStyle w:val="ListParagraph"/>
      </w:pPr>
    </w:p>
    <w:p w:rsidR="00822FE7" w:rsidRPr="00F45DB4" w:rsidRDefault="00822FE7" w:rsidP="004708EC">
      <w:pPr>
        <w:keepLines w:val="0"/>
        <w:numPr>
          <w:ilvl w:val="0"/>
          <w:numId w:val="48"/>
        </w:numPr>
        <w:spacing w:after="0"/>
        <w:ind w:left="2880" w:hanging="720"/>
      </w:pPr>
      <w:r w:rsidRPr="00F45DB4">
        <w:t xml:space="preserve">The station design and operation shall include best practices, equipment, and software that monitor the gas stream humidity for </w:t>
      </w:r>
      <w:r w:rsidRPr="00F45DB4">
        <w:lastRenderedPageBreak/>
        <w:t>stations that use on-site or off-site electrolyzers to produce hydrogen.</w:t>
      </w:r>
    </w:p>
    <w:p w:rsidR="004A2956" w:rsidRPr="00F45DB4" w:rsidRDefault="004A2956" w:rsidP="004A2956">
      <w:pPr>
        <w:keepLines w:val="0"/>
        <w:spacing w:after="0"/>
      </w:pPr>
    </w:p>
    <w:p w:rsidR="00C0545D" w:rsidRPr="00F45DB4" w:rsidRDefault="00822FE7" w:rsidP="004708EC">
      <w:pPr>
        <w:keepLines w:val="0"/>
        <w:numPr>
          <w:ilvl w:val="0"/>
          <w:numId w:val="48"/>
        </w:numPr>
        <w:spacing w:after="0"/>
        <w:ind w:left="2880" w:hanging="720"/>
      </w:pPr>
      <w:r w:rsidRPr="00F45DB4">
        <w:t>The station design and operation shall include best practices, equipment, and software that monitor carbon monoxide and carbon dioxide for stations that produce hydrogen on</w:t>
      </w:r>
      <w:r w:rsidR="000E15C3" w:rsidRPr="00F45DB4">
        <w:t>-</w:t>
      </w:r>
      <w:r w:rsidRPr="00F45DB4">
        <w:t>site using steam methane reformation (SMR).</w:t>
      </w:r>
    </w:p>
    <w:p w:rsidR="00822FE7" w:rsidRPr="00F45DB4" w:rsidRDefault="00822FE7" w:rsidP="00822FE7">
      <w:pPr>
        <w:keepLines w:val="0"/>
        <w:spacing w:after="0"/>
      </w:pPr>
    </w:p>
    <w:p w:rsidR="005A766D" w:rsidRPr="00F45DB4" w:rsidRDefault="005A766D" w:rsidP="004708EC">
      <w:pPr>
        <w:pStyle w:val="Heading2"/>
        <w:keepNext w:val="0"/>
        <w:keepLines w:val="0"/>
        <w:numPr>
          <w:ilvl w:val="0"/>
          <w:numId w:val="60"/>
        </w:numPr>
        <w:spacing w:before="0" w:after="0"/>
        <w:ind w:left="1440" w:hanging="720"/>
        <w:rPr>
          <w:lang w:val="en-US"/>
        </w:rPr>
      </w:pPr>
      <w:bookmarkStart w:id="474" w:name="_Toc452541422"/>
      <w:r w:rsidRPr="00F45DB4">
        <w:rPr>
          <w:lang w:val="en-US"/>
        </w:rPr>
        <w:t>T</w:t>
      </w:r>
      <w:r w:rsidR="00AE4DB3" w:rsidRPr="00F45DB4">
        <w:rPr>
          <w:lang w:val="en-US"/>
        </w:rPr>
        <w:t>ype</w:t>
      </w:r>
      <w:r w:rsidR="00683357" w:rsidRPr="00F45DB4">
        <w:rPr>
          <w:lang w:val="en-US"/>
        </w:rPr>
        <w:t xml:space="preserve"> Evaluation for </w:t>
      </w:r>
      <w:r w:rsidR="00AE4DB3" w:rsidRPr="00F45DB4">
        <w:rPr>
          <w:lang w:val="en-US"/>
        </w:rPr>
        <w:t xml:space="preserve">Hydrogen </w:t>
      </w:r>
      <w:r w:rsidR="00817CFD" w:rsidRPr="00F45DB4">
        <w:rPr>
          <w:lang w:val="en-US"/>
        </w:rPr>
        <w:t xml:space="preserve">Refueling </w:t>
      </w:r>
      <w:r w:rsidR="00683357" w:rsidRPr="00F45DB4">
        <w:rPr>
          <w:lang w:val="en-US"/>
        </w:rPr>
        <w:t xml:space="preserve">Station </w:t>
      </w:r>
      <w:r w:rsidR="00817CFD" w:rsidRPr="00F45DB4">
        <w:rPr>
          <w:lang w:val="en-US"/>
        </w:rPr>
        <w:t>D</w:t>
      </w:r>
      <w:r w:rsidR="00AE4DB3" w:rsidRPr="00F45DB4">
        <w:rPr>
          <w:lang w:val="en-US"/>
        </w:rPr>
        <w:t>ispensers</w:t>
      </w:r>
      <w:bookmarkEnd w:id="474"/>
    </w:p>
    <w:p w:rsidR="00C0545D" w:rsidRPr="00F45DB4" w:rsidRDefault="00C0545D" w:rsidP="00C0545D">
      <w:pPr>
        <w:keepLines w:val="0"/>
        <w:spacing w:after="0"/>
        <w:ind w:left="2160"/>
      </w:pPr>
    </w:p>
    <w:p w:rsidR="00822FE7" w:rsidRPr="00F45DB4" w:rsidRDefault="00C347BA" w:rsidP="004708EC">
      <w:pPr>
        <w:keepLines w:val="0"/>
        <w:numPr>
          <w:ilvl w:val="0"/>
          <w:numId w:val="86"/>
        </w:numPr>
        <w:spacing w:after="0"/>
        <w:ind w:left="2160" w:hanging="720"/>
      </w:pPr>
      <w:r w:rsidRPr="00F45DB4">
        <w:t>Prior to retail dispensing of hydrogen, all hydrogen dispensers must conform to the specifications and tolerances specified in C</w:t>
      </w:r>
      <w:r w:rsidR="00D97F41" w:rsidRPr="00F45DB4">
        <w:t xml:space="preserve">alifornia </w:t>
      </w:r>
      <w:r w:rsidRPr="00F45DB4">
        <w:t>C</w:t>
      </w:r>
      <w:r w:rsidR="00D97F41" w:rsidRPr="00F45DB4">
        <w:t xml:space="preserve">ode of </w:t>
      </w:r>
      <w:r w:rsidRPr="00F45DB4">
        <w:t>R</w:t>
      </w:r>
      <w:r w:rsidR="00D97F41" w:rsidRPr="00F45DB4">
        <w:t>egulations (CCR),</w:t>
      </w:r>
      <w:r w:rsidRPr="00F45DB4">
        <w:t xml:space="preserve"> Title 4, Division 9</w:t>
      </w:r>
      <w:r w:rsidR="00D97F41" w:rsidRPr="00F45DB4">
        <w:t>, Chapter 1, Article 1,</w:t>
      </w:r>
      <w:r w:rsidRPr="00F45DB4">
        <w:t xml:space="preserve"> </w:t>
      </w:r>
      <w:r w:rsidR="008B7207" w:rsidRPr="00F45DB4">
        <w:t>S</w:t>
      </w:r>
      <w:r w:rsidRPr="00F45DB4">
        <w:t xml:space="preserve">ection </w:t>
      </w:r>
      <w:r w:rsidR="00D97F41" w:rsidRPr="00F45DB4">
        <w:t xml:space="preserve">4002.9 </w:t>
      </w:r>
      <w:r w:rsidRPr="00F45DB4">
        <w:t>Hydrogen Gas</w:t>
      </w:r>
      <w:r w:rsidR="00D97F41" w:rsidRPr="00F45DB4">
        <w:t>-</w:t>
      </w:r>
      <w:r w:rsidRPr="00F45DB4">
        <w:t>Measuring Devices</w:t>
      </w:r>
      <w:r w:rsidR="00D97F41" w:rsidRPr="00F45DB4">
        <w:t xml:space="preserve"> (3.39)</w:t>
      </w:r>
      <w:r w:rsidRPr="00F45DB4">
        <w:t>.  Retail hydrogen dispensers must also comply with the most current version of Uniform Regulation for the Method of Sale of Commodities Section 2.32 as published in NIST Handbook 130. </w:t>
      </w:r>
      <w:r w:rsidR="00822FE7" w:rsidRPr="00F45DB4">
        <w:rPr>
          <w:lang w:eastAsia="x-none"/>
        </w:rPr>
        <w:t xml:space="preserve">CDFA adopts by reference the most current version of the National Institute of Standards and Technology (NIST), Handbook 44 Specifications, Tolerances, and other Technical Requirements for Weighing and Measuring Devices except as otherwise modified, amended or rejected by the Secretary. California-specific amendments and modifications to NIST Handbook 44 have been adopted into CCR Title 4, Division 9, Chapter 1, Article 1, </w:t>
      </w:r>
      <w:r w:rsidR="008B7207" w:rsidRPr="00F45DB4">
        <w:rPr>
          <w:lang w:eastAsia="x-none"/>
        </w:rPr>
        <w:t>S</w:t>
      </w:r>
      <w:r w:rsidR="00822FE7" w:rsidRPr="00F45DB4">
        <w:rPr>
          <w:lang w:eastAsia="x-none"/>
        </w:rPr>
        <w:t>ection</w:t>
      </w:r>
      <w:r w:rsidR="008B7207" w:rsidRPr="00F45DB4">
        <w:rPr>
          <w:lang w:eastAsia="x-none"/>
        </w:rPr>
        <w:t>s 4001 and</w:t>
      </w:r>
      <w:r w:rsidR="00822FE7" w:rsidRPr="00F45DB4">
        <w:rPr>
          <w:lang w:eastAsia="x-none"/>
        </w:rPr>
        <w:t xml:space="preserve"> 4002</w:t>
      </w:r>
      <w:r w:rsidR="00D97F41" w:rsidRPr="00F45DB4">
        <w:rPr>
          <w:lang w:eastAsia="x-none"/>
        </w:rPr>
        <w:t>,</w:t>
      </w:r>
      <w:r w:rsidR="00822FE7" w:rsidRPr="00F45DB4">
        <w:rPr>
          <w:lang w:eastAsia="x-none"/>
        </w:rPr>
        <w:t xml:space="preserve"> Additional Requirements</w:t>
      </w:r>
      <w:r w:rsidR="00D97F41" w:rsidRPr="00F45DB4">
        <w:rPr>
          <w:lang w:eastAsia="x-none"/>
        </w:rPr>
        <w:t>.</w:t>
      </w:r>
    </w:p>
    <w:p w:rsidR="00822FE7" w:rsidRPr="00F45DB4" w:rsidRDefault="00822FE7" w:rsidP="00822FE7">
      <w:pPr>
        <w:keepLines w:val="0"/>
        <w:spacing w:after="0"/>
        <w:ind w:left="2160"/>
      </w:pPr>
    </w:p>
    <w:p w:rsidR="00822FE7" w:rsidRPr="00F45DB4" w:rsidRDefault="00822FE7" w:rsidP="004708EC">
      <w:pPr>
        <w:keepLines w:val="0"/>
        <w:numPr>
          <w:ilvl w:val="0"/>
          <w:numId w:val="86"/>
        </w:numPr>
        <w:spacing w:after="0"/>
        <w:ind w:left="2160" w:hanging="720"/>
      </w:pPr>
      <w:r w:rsidRPr="00F45DB4">
        <w:rPr>
          <w:color w:val="000000"/>
        </w:rPr>
        <w:t>Prior to dispensing hydrogen for retail sale, all dispensers installed in hydrogen refueling stations must undergo type evaluation according to the California Type Evaluation Program (CTEP) administered by the California Department of Food and Agriculture / Division of Measurement Standards (CDFA/DMS) and have either a Temporary Use Permit or a type approval Certificate of Approval issued by CDFA/DMS.</w:t>
      </w:r>
    </w:p>
    <w:p w:rsidR="00822FE7" w:rsidRPr="00F45DB4" w:rsidRDefault="00822FE7" w:rsidP="00C43438">
      <w:pPr>
        <w:pStyle w:val="ListParagraph"/>
        <w:spacing w:after="0"/>
      </w:pPr>
    </w:p>
    <w:p w:rsidR="00822FE7" w:rsidRPr="00F45DB4" w:rsidRDefault="00822FE7" w:rsidP="007965CA">
      <w:pPr>
        <w:keepLines w:val="0"/>
        <w:spacing w:after="0"/>
        <w:ind w:left="2160"/>
      </w:pPr>
      <w:r w:rsidRPr="00F45DB4">
        <w:t>When installing a type approved hydrogen dispenser, all hydrogen refueling stations funded under this solicitation, shall notify the local county department of weights and measures of the installed device within 24 hours after the device has been placed in service. The newly installed dispenser must successfully pass initial verification of accuracy class tests to receive the county weights and measure</w:t>
      </w:r>
      <w:r w:rsidR="000E15C3" w:rsidRPr="00F45DB4">
        <w:t>s</w:t>
      </w:r>
      <w:r w:rsidRPr="00F45DB4">
        <w:t xml:space="preserve"> seal approving the device for retail use. Installed and approved dispensers will thereafter be subject to annual inspection and testing to ensure the device operates within its designated maintenance tolerance as indicated on the type approval certificate.</w:t>
      </w:r>
    </w:p>
    <w:p w:rsidR="00822FE7" w:rsidRPr="00F45DB4" w:rsidRDefault="00822FE7" w:rsidP="00822FE7">
      <w:pPr>
        <w:keepLines w:val="0"/>
        <w:spacing w:after="0"/>
        <w:ind w:left="1800"/>
      </w:pPr>
    </w:p>
    <w:p w:rsidR="001107AE" w:rsidRPr="00F45DB4" w:rsidRDefault="00822FE7" w:rsidP="004708EC">
      <w:pPr>
        <w:keepLines w:val="0"/>
        <w:numPr>
          <w:ilvl w:val="0"/>
          <w:numId w:val="86"/>
        </w:numPr>
        <w:spacing w:after="0"/>
        <w:ind w:left="2160" w:hanging="720"/>
      </w:pPr>
      <w:r w:rsidRPr="00F45DB4">
        <w:t xml:space="preserve">The Applicant shall include a plan in their application for CDFA/DMS or a Registered Service Agency to conduct initial verification of accuracy class tests with the local county official(s) present to witness the testing of the dispenser(s) they plan to place in commercial service. Registered </w:t>
      </w:r>
      <w:r w:rsidRPr="00F45DB4">
        <w:lastRenderedPageBreak/>
        <w:t xml:space="preserve">Service Agencies must be registered by CDFA/DMS and their employees (Agents) must be licensed by CDFA/DMS before performing any installation, repair, or maintenance on any weighing or measuring device. </w:t>
      </w:r>
    </w:p>
    <w:p w:rsidR="004363BA" w:rsidRPr="00F45DB4" w:rsidRDefault="004363BA" w:rsidP="004363BA">
      <w:pPr>
        <w:keepLines w:val="0"/>
        <w:spacing w:after="0"/>
      </w:pPr>
    </w:p>
    <w:p w:rsidR="007F0395" w:rsidRPr="00F45DB4" w:rsidRDefault="007F0395" w:rsidP="004708EC">
      <w:pPr>
        <w:pStyle w:val="Heading2"/>
        <w:keepNext w:val="0"/>
        <w:keepLines w:val="0"/>
        <w:numPr>
          <w:ilvl w:val="0"/>
          <w:numId w:val="60"/>
        </w:numPr>
        <w:spacing w:before="0" w:after="0"/>
        <w:ind w:left="1440" w:hanging="720"/>
        <w:rPr>
          <w:lang w:val="en-US"/>
        </w:rPr>
      </w:pPr>
      <w:bookmarkStart w:id="475" w:name="_Toc452541423"/>
      <w:r w:rsidRPr="00F45DB4">
        <w:rPr>
          <w:lang w:val="en-US"/>
        </w:rPr>
        <w:t>F</w:t>
      </w:r>
      <w:r w:rsidR="00AE4DB3" w:rsidRPr="00F45DB4">
        <w:rPr>
          <w:lang w:val="en-US"/>
        </w:rPr>
        <w:t>ueling Protocols</w:t>
      </w:r>
      <w:bookmarkEnd w:id="475"/>
    </w:p>
    <w:p w:rsidR="001107AE" w:rsidRPr="00F45DB4" w:rsidRDefault="001107AE" w:rsidP="001107AE">
      <w:pPr>
        <w:keepLines w:val="0"/>
        <w:spacing w:after="0"/>
        <w:ind w:left="2160"/>
      </w:pPr>
    </w:p>
    <w:p w:rsidR="00340227" w:rsidRPr="00F45DB4" w:rsidRDefault="00340227" w:rsidP="007965CA">
      <w:pPr>
        <w:keepLines w:val="0"/>
        <w:spacing w:after="0"/>
        <w:ind w:left="1440"/>
      </w:pPr>
      <w:r w:rsidRPr="00F45DB4">
        <w:t>The</w:t>
      </w:r>
      <w:r w:rsidR="003A1787" w:rsidRPr="00F45DB4">
        <w:t xml:space="preserve"> fueling protocols shall comply with the</w:t>
      </w:r>
      <w:r w:rsidRPr="00F45DB4">
        <w:t xml:space="preserve"> most recent version</w:t>
      </w:r>
      <w:r w:rsidR="003A1787" w:rsidRPr="00F45DB4">
        <w:t xml:space="preserve"> of</w:t>
      </w:r>
      <w:r w:rsidRPr="00F45DB4">
        <w:t xml:space="preserve"> </w:t>
      </w:r>
      <w:r w:rsidR="003A1787" w:rsidRPr="00F45DB4">
        <w:t xml:space="preserve">the standard </w:t>
      </w:r>
      <w:r w:rsidRPr="00F45DB4">
        <w:t xml:space="preserve">promulgated by </w:t>
      </w:r>
      <w:r w:rsidR="003A1787" w:rsidRPr="00F45DB4">
        <w:t xml:space="preserve">the </w:t>
      </w:r>
      <w:r w:rsidRPr="00F45DB4">
        <w:t>standards developer</w:t>
      </w:r>
      <w:r w:rsidR="003A1787" w:rsidRPr="00F45DB4">
        <w:t xml:space="preserve"> at the time of permit application and approval. </w:t>
      </w:r>
    </w:p>
    <w:p w:rsidR="00340227" w:rsidRPr="00F45DB4" w:rsidRDefault="00340227" w:rsidP="001107AE">
      <w:pPr>
        <w:keepLines w:val="0"/>
        <w:spacing w:after="0"/>
        <w:ind w:left="2160"/>
      </w:pPr>
    </w:p>
    <w:p w:rsidR="00C91E48" w:rsidRPr="00F45DB4" w:rsidRDefault="008457AE" w:rsidP="004708EC">
      <w:pPr>
        <w:keepLines w:val="0"/>
        <w:numPr>
          <w:ilvl w:val="0"/>
          <w:numId w:val="39"/>
        </w:numPr>
        <w:spacing w:after="0"/>
        <w:ind w:left="2160" w:hanging="720"/>
      </w:pPr>
      <w:r w:rsidRPr="00F45DB4">
        <w:rPr>
          <w:b/>
          <w:i/>
        </w:rPr>
        <w:t xml:space="preserve">SAE International Standards: </w:t>
      </w:r>
      <w:r w:rsidR="002606C0" w:rsidRPr="00F45DB4">
        <w:t>The</w:t>
      </w:r>
      <w:r w:rsidR="00B27318" w:rsidRPr="00F45DB4">
        <w:t xml:space="preserve"> hydrogen refueling station and </w:t>
      </w:r>
      <w:r w:rsidR="0045023B" w:rsidRPr="00F45DB4">
        <w:t xml:space="preserve">dispenser </w:t>
      </w:r>
      <w:r w:rsidR="007F0395" w:rsidRPr="00F45DB4">
        <w:t xml:space="preserve">shall </w:t>
      </w:r>
      <w:r w:rsidR="0045023B" w:rsidRPr="00F45DB4">
        <w:t xml:space="preserve">comply with the provisions of </w:t>
      </w:r>
      <w:r w:rsidR="007F0395" w:rsidRPr="00F45DB4">
        <w:t>SAE International J2601: 2014, Fueling Protocols for Light Duty Gaseous Hydrogen Surface Vehicles (</w:t>
      </w:r>
      <w:hyperlink r:id="rId50" w:history="1">
        <w:r w:rsidRPr="00F45DB4">
          <w:rPr>
            <w:rStyle w:val="Hyperlink"/>
          </w:rPr>
          <w:t>www.sae.org</w:t>
        </w:r>
      </w:hyperlink>
      <w:r w:rsidR="007F0395" w:rsidRPr="00F45DB4">
        <w:t>), or the most recent version of the standard publis</w:t>
      </w:r>
      <w:r w:rsidR="001107AE" w:rsidRPr="00F45DB4">
        <w:t>hed and promulgated by the SAE.</w:t>
      </w:r>
    </w:p>
    <w:p w:rsidR="001107AE" w:rsidRPr="00F45DB4" w:rsidRDefault="001107AE" w:rsidP="001107AE">
      <w:pPr>
        <w:keepLines w:val="0"/>
        <w:spacing w:after="0"/>
        <w:ind w:left="2160"/>
      </w:pPr>
    </w:p>
    <w:p w:rsidR="004C37E1" w:rsidRPr="00F45DB4" w:rsidRDefault="004C37E1" w:rsidP="00BF1E1A">
      <w:pPr>
        <w:keepLines w:val="0"/>
        <w:spacing w:after="0"/>
        <w:ind w:left="2160"/>
        <w:rPr>
          <w:b/>
          <w:i/>
        </w:rPr>
      </w:pPr>
      <w:r w:rsidRPr="00F45DB4">
        <w:t xml:space="preserve">The application shall describe how the station developer will self-declare compliance with </w:t>
      </w:r>
      <w:r w:rsidR="00C91E48" w:rsidRPr="00F45DB4">
        <w:t>SAE J2601</w:t>
      </w:r>
      <w:r w:rsidRPr="00F45DB4">
        <w:t>.</w:t>
      </w:r>
    </w:p>
    <w:p w:rsidR="001107AE" w:rsidRPr="00F45DB4" w:rsidRDefault="001107AE" w:rsidP="00BF1E1A">
      <w:pPr>
        <w:keepLines w:val="0"/>
        <w:spacing w:after="0"/>
        <w:ind w:left="2160"/>
      </w:pPr>
    </w:p>
    <w:p w:rsidR="00CB07F7" w:rsidRPr="00F45DB4" w:rsidRDefault="00C91E48" w:rsidP="00BF1E1A">
      <w:pPr>
        <w:keepLines w:val="0"/>
        <w:spacing w:after="0"/>
        <w:ind w:left="2160"/>
      </w:pPr>
      <w:r w:rsidRPr="00F45DB4">
        <w:t xml:space="preserve">The hydrogen refueling </w:t>
      </w:r>
      <w:r w:rsidR="007F0395" w:rsidRPr="00F45DB4">
        <w:t xml:space="preserve">station </w:t>
      </w:r>
      <w:r w:rsidRPr="00F45DB4">
        <w:t xml:space="preserve">and dispenser </w:t>
      </w:r>
      <w:r w:rsidR="007F0395" w:rsidRPr="00F45DB4">
        <w:t>shall dispens</w:t>
      </w:r>
      <w:r w:rsidRPr="00F45DB4">
        <w:t xml:space="preserve">e </w:t>
      </w:r>
      <w:r w:rsidR="007F0395" w:rsidRPr="00F45DB4">
        <w:t>H70</w:t>
      </w:r>
      <w:r w:rsidR="0009314D" w:rsidRPr="00F45DB4">
        <w:t>-</w:t>
      </w:r>
      <w:r w:rsidR="007F0395" w:rsidRPr="00F45DB4">
        <w:t>T40</w:t>
      </w:r>
      <w:r w:rsidR="001107AE" w:rsidRPr="00F45DB4">
        <w:t>.</w:t>
      </w:r>
    </w:p>
    <w:p w:rsidR="001107AE" w:rsidRPr="00F45DB4" w:rsidRDefault="001107AE" w:rsidP="00BF1E1A">
      <w:pPr>
        <w:keepLines w:val="0"/>
        <w:spacing w:after="0"/>
        <w:ind w:left="2160"/>
      </w:pPr>
    </w:p>
    <w:p w:rsidR="00C91E48" w:rsidRPr="00F45DB4" w:rsidRDefault="008457AE" w:rsidP="004708EC">
      <w:pPr>
        <w:keepLines w:val="0"/>
        <w:numPr>
          <w:ilvl w:val="0"/>
          <w:numId w:val="39"/>
        </w:numPr>
        <w:spacing w:after="0"/>
        <w:ind w:left="2160" w:hanging="720"/>
      </w:pPr>
      <w:r w:rsidRPr="00F45DB4">
        <w:rPr>
          <w:b/>
          <w:i/>
        </w:rPr>
        <w:t xml:space="preserve">CSA Group Standards: </w:t>
      </w:r>
      <w:r w:rsidR="00EE1342" w:rsidRPr="00F45DB4">
        <w:t xml:space="preserve">The hydrogen refueling station and dispenser shall comply with the </w:t>
      </w:r>
      <w:r w:rsidR="001B19C5" w:rsidRPr="00F45DB4">
        <w:t xml:space="preserve">former </w:t>
      </w:r>
      <w:r w:rsidR="00EE1342" w:rsidRPr="00F45DB4">
        <w:t>Canadian Standards Association (CSA)</w:t>
      </w:r>
      <w:r w:rsidR="001B19C5" w:rsidRPr="00F45DB4">
        <w:t>, now the CSA Group,</w:t>
      </w:r>
      <w:r w:rsidR="00EE1342" w:rsidRPr="00F45DB4">
        <w:t xml:space="preserve"> Hydrogen Gas Vehicle (HGV) 4.3 (CSA HGV 4.3:201</w:t>
      </w:r>
      <w:r w:rsidR="001B19C5" w:rsidRPr="00F45DB4">
        <w:t>2</w:t>
      </w:r>
      <w:r w:rsidR="00EE1342" w:rsidRPr="00F45DB4">
        <w:t>, Test Methods for Hydrogen Fueling Parameter Evaluation and related devices</w:t>
      </w:r>
      <w:r w:rsidR="004C37E1" w:rsidRPr="00F45DB4">
        <w:t>)</w:t>
      </w:r>
      <w:r w:rsidR="00EE1342" w:rsidRPr="00F45DB4">
        <w:t>, or the most recent published version of the standard, if available, as a test method</w:t>
      </w:r>
      <w:r w:rsidR="001107AE" w:rsidRPr="00F45DB4">
        <w:t>.</w:t>
      </w:r>
    </w:p>
    <w:p w:rsidR="001107AE" w:rsidRPr="00F45DB4" w:rsidRDefault="001107AE" w:rsidP="001107AE">
      <w:pPr>
        <w:keepLines w:val="0"/>
        <w:spacing w:after="0"/>
        <w:ind w:left="2160"/>
      </w:pPr>
    </w:p>
    <w:p w:rsidR="004C37E1" w:rsidRPr="00F45DB4" w:rsidRDefault="004C37E1" w:rsidP="00BF1E1A">
      <w:pPr>
        <w:keepLines w:val="0"/>
        <w:spacing w:after="0"/>
        <w:ind w:left="2160"/>
      </w:pPr>
      <w:r w:rsidRPr="00F45DB4">
        <w:t xml:space="preserve">The application shall describe how the station developer will self-declare compliance with </w:t>
      </w:r>
      <w:r w:rsidR="00A42803" w:rsidRPr="00F45DB4">
        <w:t xml:space="preserve">this </w:t>
      </w:r>
      <w:r w:rsidRPr="00F45DB4">
        <w:t>standard.</w:t>
      </w:r>
    </w:p>
    <w:p w:rsidR="001107AE" w:rsidRPr="00F45DB4" w:rsidRDefault="001107AE" w:rsidP="001107AE">
      <w:pPr>
        <w:keepLines w:val="0"/>
        <w:spacing w:after="0"/>
        <w:ind w:left="2160"/>
      </w:pPr>
    </w:p>
    <w:p w:rsidR="004C37E1" w:rsidRPr="00F45DB4" w:rsidRDefault="008457AE" w:rsidP="004708EC">
      <w:pPr>
        <w:keepLines w:val="0"/>
        <w:numPr>
          <w:ilvl w:val="0"/>
          <w:numId w:val="39"/>
        </w:numPr>
        <w:spacing w:after="0"/>
        <w:ind w:left="2160" w:hanging="720"/>
      </w:pPr>
      <w:r w:rsidRPr="00F45DB4">
        <w:rPr>
          <w:b/>
          <w:i/>
        </w:rPr>
        <w:t xml:space="preserve">350 Bar </w:t>
      </w:r>
      <w:r w:rsidR="008B3414" w:rsidRPr="00F45DB4">
        <w:rPr>
          <w:b/>
          <w:i/>
        </w:rPr>
        <w:t>Fueling</w:t>
      </w:r>
      <w:r w:rsidRPr="00F45DB4">
        <w:rPr>
          <w:b/>
          <w:i/>
        </w:rPr>
        <w:t xml:space="preserve">: </w:t>
      </w:r>
      <w:r w:rsidR="00B626D3" w:rsidRPr="00F45DB4">
        <w:t>Dispensing H35</w:t>
      </w:r>
      <w:r w:rsidR="00B86A17" w:rsidRPr="00F45DB4">
        <w:t>-T20</w:t>
      </w:r>
      <w:r w:rsidR="00B626D3" w:rsidRPr="00F45DB4">
        <w:t xml:space="preserve"> is optional under this solicitation. If the hydrogen refueling station will dispense H35</w:t>
      </w:r>
      <w:r w:rsidR="00E01F6A" w:rsidRPr="00F45DB4">
        <w:t>-T20</w:t>
      </w:r>
      <w:r w:rsidR="00B626D3" w:rsidRPr="00F45DB4">
        <w:t>, the application shall describe how the station developer will self-declare compliance with H35</w:t>
      </w:r>
      <w:r w:rsidR="00B86A17" w:rsidRPr="00F45DB4">
        <w:t>-T20</w:t>
      </w:r>
      <w:r w:rsidR="00B626D3" w:rsidRPr="00F45DB4">
        <w:t xml:space="preserve"> in SAE J2601</w:t>
      </w:r>
      <w:r w:rsidR="009744DA" w:rsidRPr="00F45DB4">
        <w:t>.</w:t>
      </w:r>
    </w:p>
    <w:p w:rsidR="001107AE" w:rsidRPr="00F45DB4" w:rsidRDefault="001107AE" w:rsidP="001107AE">
      <w:pPr>
        <w:keepLines w:val="0"/>
        <w:spacing w:after="0"/>
        <w:ind w:left="2160"/>
      </w:pPr>
    </w:p>
    <w:p w:rsidR="00FE75B6" w:rsidRPr="00F45DB4" w:rsidRDefault="00BB6326" w:rsidP="00BF1E1A">
      <w:pPr>
        <w:pStyle w:val="CommentText"/>
        <w:keepLines w:val="0"/>
        <w:spacing w:after="0"/>
        <w:ind w:left="2160"/>
        <w:rPr>
          <w:sz w:val="24"/>
          <w:szCs w:val="24"/>
        </w:rPr>
      </w:pPr>
      <w:r w:rsidRPr="00F45DB4">
        <w:rPr>
          <w:sz w:val="24"/>
          <w:szCs w:val="24"/>
        </w:rPr>
        <w:t xml:space="preserve">If the </w:t>
      </w:r>
      <w:r w:rsidR="00C91E48" w:rsidRPr="00F45DB4">
        <w:rPr>
          <w:sz w:val="24"/>
          <w:szCs w:val="24"/>
        </w:rPr>
        <w:t xml:space="preserve">station will fuel </w:t>
      </w:r>
      <w:r w:rsidRPr="00F45DB4">
        <w:rPr>
          <w:sz w:val="24"/>
          <w:szCs w:val="24"/>
        </w:rPr>
        <w:t xml:space="preserve">vehicles other than light duty </w:t>
      </w:r>
      <w:r w:rsidR="008457AE" w:rsidRPr="00F45DB4">
        <w:rPr>
          <w:sz w:val="24"/>
          <w:szCs w:val="24"/>
        </w:rPr>
        <w:t>(</w:t>
      </w:r>
      <w:r w:rsidRPr="00F45DB4">
        <w:rPr>
          <w:sz w:val="24"/>
          <w:szCs w:val="24"/>
        </w:rPr>
        <w:t>i.e., medium duty, delivery vehicles, and</w:t>
      </w:r>
      <w:r w:rsidR="004C37E1" w:rsidRPr="00F45DB4">
        <w:rPr>
          <w:sz w:val="24"/>
          <w:szCs w:val="24"/>
        </w:rPr>
        <w:t xml:space="preserve">/or </w:t>
      </w:r>
      <w:r w:rsidRPr="00F45DB4">
        <w:rPr>
          <w:sz w:val="24"/>
          <w:szCs w:val="24"/>
        </w:rPr>
        <w:t>buses</w:t>
      </w:r>
      <w:r w:rsidR="008457AE" w:rsidRPr="00F45DB4">
        <w:rPr>
          <w:sz w:val="24"/>
          <w:szCs w:val="24"/>
        </w:rPr>
        <w:t>)</w:t>
      </w:r>
      <w:r w:rsidRPr="00F45DB4">
        <w:rPr>
          <w:sz w:val="24"/>
          <w:szCs w:val="24"/>
        </w:rPr>
        <w:t xml:space="preserve">, the station throughput, circulation, and hydrogen dispensing shall </w:t>
      </w:r>
      <w:r w:rsidR="00C91E48" w:rsidRPr="00F45DB4">
        <w:rPr>
          <w:sz w:val="24"/>
          <w:szCs w:val="24"/>
        </w:rPr>
        <w:t xml:space="preserve">prioritize </w:t>
      </w:r>
      <w:r w:rsidRPr="00F45DB4">
        <w:rPr>
          <w:sz w:val="24"/>
          <w:szCs w:val="24"/>
        </w:rPr>
        <w:t>the light duty vehicle</w:t>
      </w:r>
      <w:r w:rsidR="00C91E48" w:rsidRPr="00F45DB4">
        <w:rPr>
          <w:sz w:val="24"/>
          <w:szCs w:val="24"/>
        </w:rPr>
        <w:t>s</w:t>
      </w:r>
      <w:r w:rsidR="00504003" w:rsidRPr="00F45DB4">
        <w:rPr>
          <w:sz w:val="24"/>
          <w:szCs w:val="24"/>
        </w:rPr>
        <w:t>’</w:t>
      </w:r>
      <w:r w:rsidR="00C91E48" w:rsidRPr="00F45DB4">
        <w:rPr>
          <w:sz w:val="24"/>
          <w:szCs w:val="24"/>
        </w:rPr>
        <w:t xml:space="preserve"> </w:t>
      </w:r>
      <w:r w:rsidR="00504003" w:rsidRPr="00F45DB4">
        <w:rPr>
          <w:sz w:val="24"/>
          <w:szCs w:val="24"/>
        </w:rPr>
        <w:t>need for</w:t>
      </w:r>
      <w:r w:rsidRPr="00F45DB4">
        <w:rPr>
          <w:sz w:val="24"/>
          <w:szCs w:val="24"/>
        </w:rPr>
        <w:t xml:space="preserve"> hydrogen storage, dispensing, point of </w:t>
      </w:r>
      <w:r w:rsidR="001107AE" w:rsidRPr="00F45DB4">
        <w:rPr>
          <w:sz w:val="24"/>
          <w:szCs w:val="24"/>
        </w:rPr>
        <w:t>sale, and other aspects.</w:t>
      </w:r>
    </w:p>
    <w:p w:rsidR="0093297B" w:rsidRPr="00F45DB4" w:rsidRDefault="0093297B" w:rsidP="00BF1E1A">
      <w:pPr>
        <w:pStyle w:val="CommentText"/>
        <w:keepLines w:val="0"/>
        <w:spacing w:after="0"/>
        <w:ind w:left="2160"/>
        <w:rPr>
          <w:sz w:val="24"/>
          <w:szCs w:val="24"/>
        </w:rPr>
      </w:pPr>
    </w:p>
    <w:p w:rsidR="009B6B0B" w:rsidRPr="00F45DB4" w:rsidRDefault="00BB6326" w:rsidP="00BF1E1A">
      <w:pPr>
        <w:pStyle w:val="CommentText"/>
        <w:keepLines w:val="0"/>
        <w:spacing w:after="0"/>
        <w:ind w:left="2160"/>
        <w:rPr>
          <w:sz w:val="24"/>
          <w:szCs w:val="24"/>
        </w:rPr>
      </w:pPr>
      <w:r w:rsidRPr="00F45DB4">
        <w:rPr>
          <w:sz w:val="24"/>
          <w:szCs w:val="24"/>
        </w:rPr>
        <w:t xml:space="preserve">For example, if the </w:t>
      </w:r>
      <w:r w:rsidR="009B6B0B" w:rsidRPr="00F45DB4">
        <w:rPr>
          <w:sz w:val="24"/>
          <w:szCs w:val="24"/>
        </w:rPr>
        <w:t xml:space="preserve">H35 </w:t>
      </w:r>
      <w:r w:rsidRPr="00F45DB4">
        <w:rPr>
          <w:sz w:val="24"/>
          <w:szCs w:val="24"/>
        </w:rPr>
        <w:t xml:space="preserve">fill is used in a custom set up for a delivery truck </w:t>
      </w:r>
      <w:r w:rsidR="009B6B0B" w:rsidRPr="00F45DB4">
        <w:rPr>
          <w:sz w:val="24"/>
          <w:szCs w:val="24"/>
        </w:rPr>
        <w:t xml:space="preserve">with </w:t>
      </w:r>
      <w:r w:rsidRPr="00F45DB4">
        <w:rPr>
          <w:sz w:val="24"/>
          <w:szCs w:val="24"/>
        </w:rPr>
        <w:t xml:space="preserve">a </w:t>
      </w:r>
      <w:r w:rsidR="009B6B0B" w:rsidRPr="00F45DB4">
        <w:rPr>
          <w:sz w:val="24"/>
          <w:szCs w:val="24"/>
        </w:rPr>
        <w:t xml:space="preserve">20 kg </w:t>
      </w:r>
      <w:r w:rsidRPr="00F45DB4">
        <w:rPr>
          <w:sz w:val="24"/>
          <w:szCs w:val="24"/>
        </w:rPr>
        <w:t xml:space="preserve">tank </w:t>
      </w:r>
      <w:r w:rsidR="009B6B0B" w:rsidRPr="00F45DB4">
        <w:rPr>
          <w:sz w:val="24"/>
          <w:szCs w:val="24"/>
        </w:rPr>
        <w:t>capacity</w:t>
      </w:r>
      <w:r w:rsidR="00D23317" w:rsidRPr="00F45DB4">
        <w:rPr>
          <w:sz w:val="24"/>
          <w:szCs w:val="24"/>
        </w:rPr>
        <w:t>,</w:t>
      </w:r>
      <w:r w:rsidR="001B19C5" w:rsidRPr="00F45DB4">
        <w:rPr>
          <w:sz w:val="24"/>
          <w:szCs w:val="24"/>
        </w:rPr>
        <w:t xml:space="preserve"> a sp</w:t>
      </w:r>
      <w:r w:rsidRPr="00F45DB4">
        <w:rPr>
          <w:sz w:val="24"/>
          <w:szCs w:val="24"/>
        </w:rPr>
        <w:t xml:space="preserve">ecial </w:t>
      </w:r>
      <w:r w:rsidR="001B19C5" w:rsidRPr="00F45DB4">
        <w:rPr>
          <w:sz w:val="24"/>
          <w:szCs w:val="24"/>
        </w:rPr>
        <w:t xml:space="preserve">fueling protocol to allow this </w:t>
      </w:r>
      <w:r w:rsidRPr="00F45DB4">
        <w:rPr>
          <w:sz w:val="24"/>
          <w:szCs w:val="24"/>
        </w:rPr>
        <w:t>shall be described.</w:t>
      </w:r>
      <w:r w:rsidR="003B4EEF" w:rsidRPr="00F45DB4">
        <w:rPr>
          <w:sz w:val="24"/>
          <w:szCs w:val="24"/>
        </w:rPr>
        <w:t xml:space="preserve"> </w:t>
      </w:r>
      <w:r w:rsidRPr="00F45DB4">
        <w:rPr>
          <w:sz w:val="24"/>
          <w:szCs w:val="24"/>
        </w:rPr>
        <w:t xml:space="preserve">The application shall describe </w:t>
      </w:r>
      <w:r w:rsidR="00D23317" w:rsidRPr="00F45DB4">
        <w:rPr>
          <w:sz w:val="24"/>
          <w:szCs w:val="24"/>
        </w:rPr>
        <w:t>how the station’s design will accommodate</w:t>
      </w:r>
      <w:r w:rsidRPr="00F45DB4">
        <w:rPr>
          <w:sz w:val="24"/>
          <w:szCs w:val="24"/>
        </w:rPr>
        <w:t xml:space="preserve"> </w:t>
      </w:r>
      <w:r w:rsidR="00D23317" w:rsidRPr="00F45DB4">
        <w:rPr>
          <w:sz w:val="24"/>
          <w:szCs w:val="24"/>
        </w:rPr>
        <w:t>custom H35</w:t>
      </w:r>
      <w:r w:rsidRPr="00F45DB4">
        <w:rPr>
          <w:sz w:val="24"/>
          <w:szCs w:val="24"/>
        </w:rPr>
        <w:t xml:space="preserve"> fills</w:t>
      </w:r>
      <w:r w:rsidR="00D23317" w:rsidRPr="00F45DB4">
        <w:rPr>
          <w:sz w:val="24"/>
          <w:szCs w:val="24"/>
        </w:rPr>
        <w:t xml:space="preserve"> requiring a special fueling protocol</w:t>
      </w:r>
      <w:r w:rsidRPr="00F45DB4">
        <w:rPr>
          <w:sz w:val="24"/>
          <w:szCs w:val="24"/>
        </w:rPr>
        <w:t xml:space="preserve"> </w:t>
      </w:r>
      <w:r w:rsidR="00D23317" w:rsidRPr="00F45DB4">
        <w:rPr>
          <w:sz w:val="24"/>
          <w:szCs w:val="24"/>
        </w:rPr>
        <w:t>without impacting</w:t>
      </w:r>
      <w:r w:rsidRPr="00F45DB4">
        <w:rPr>
          <w:sz w:val="24"/>
          <w:szCs w:val="24"/>
        </w:rPr>
        <w:t xml:space="preserve"> light duty vehicles.</w:t>
      </w:r>
      <w:r w:rsidR="003B4EEF" w:rsidRPr="00F45DB4">
        <w:rPr>
          <w:sz w:val="24"/>
          <w:szCs w:val="24"/>
        </w:rPr>
        <w:t xml:space="preserve"> </w:t>
      </w:r>
      <w:r w:rsidRPr="00F45DB4">
        <w:rPr>
          <w:sz w:val="24"/>
          <w:szCs w:val="24"/>
        </w:rPr>
        <w:t xml:space="preserve">If the fill is for </w:t>
      </w:r>
      <w:r w:rsidR="008E4F62" w:rsidRPr="00F45DB4">
        <w:rPr>
          <w:sz w:val="24"/>
          <w:szCs w:val="24"/>
        </w:rPr>
        <w:t xml:space="preserve">other than </w:t>
      </w:r>
      <w:r w:rsidR="00CA2F5D" w:rsidRPr="00F45DB4">
        <w:rPr>
          <w:sz w:val="24"/>
          <w:szCs w:val="24"/>
        </w:rPr>
        <w:t xml:space="preserve">a </w:t>
      </w:r>
      <w:r w:rsidR="008E4F62" w:rsidRPr="00F45DB4">
        <w:rPr>
          <w:sz w:val="24"/>
          <w:szCs w:val="24"/>
        </w:rPr>
        <w:t>light duty</w:t>
      </w:r>
      <w:r w:rsidR="00CA2F5D" w:rsidRPr="00F45DB4">
        <w:rPr>
          <w:sz w:val="24"/>
          <w:szCs w:val="24"/>
        </w:rPr>
        <w:t xml:space="preserve"> vehicle</w:t>
      </w:r>
      <w:r w:rsidRPr="00F45DB4">
        <w:rPr>
          <w:sz w:val="24"/>
          <w:szCs w:val="24"/>
        </w:rPr>
        <w:t xml:space="preserve">, </w:t>
      </w:r>
      <w:r w:rsidR="002A21FC" w:rsidRPr="00F45DB4">
        <w:rPr>
          <w:sz w:val="24"/>
          <w:szCs w:val="24"/>
        </w:rPr>
        <w:t xml:space="preserve">the fill must be attended by a technician and the </w:t>
      </w:r>
      <w:r w:rsidR="002A21FC" w:rsidRPr="00F45DB4">
        <w:rPr>
          <w:sz w:val="24"/>
          <w:szCs w:val="24"/>
        </w:rPr>
        <w:lastRenderedPageBreak/>
        <w:t xml:space="preserve">application </w:t>
      </w:r>
      <w:r w:rsidRPr="00F45DB4">
        <w:rPr>
          <w:sz w:val="24"/>
          <w:szCs w:val="24"/>
        </w:rPr>
        <w:t xml:space="preserve">shall describe the procedures for the fill, perhaps after the normal hours of operation without </w:t>
      </w:r>
      <w:r w:rsidR="009B6B0B" w:rsidRPr="00F45DB4">
        <w:rPr>
          <w:sz w:val="24"/>
          <w:szCs w:val="24"/>
        </w:rPr>
        <w:t>interfering with fueling</w:t>
      </w:r>
      <w:r w:rsidR="0061622F" w:rsidRPr="00F45DB4">
        <w:rPr>
          <w:sz w:val="24"/>
          <w:szCs w:val="24"/>
        </w:rPr>
        <w:t xml:space="preserve"> light duty vehicles</w:t>
      </w:r>
      <w:r w:rsidR="0010557C" w:rsidRPr="00F45DB4">
        <w:rPr>
          <w:sz w:val="24"/>
          <w:szCs w:val="24"/>
        </w:rPr>
        <w:t xml:space="preserve"> </w:t>
      </w:r>
      <w:r w:rsidR="008B3414" w:rsidRPr="00F45DB4">
        <w:rPr>
          <w:sz w:val="24"/>
          <w:szCs w:val="24"/>
        </w:rPr>
        <w:t>(</w:t>
      </w:r>
      <w:r w:rsidR="0010557C" w:rsidRPr="00F45DB4">
        <w:rPr>
          <w:sz w:val="24"/>
          <w:szCs w:val="24"/>
        </w:rPr>
        <w:t>i.e., the fueling of l</w:t>
      </w:r>
      <w:r w:rsidR="00D23317" w:rsidRPr="00F45DB4">
        <w:rPr>
          <w:sz w:val="24"/>
          <w:szCs w:val="24"/>
        </w:rPr>
        <w:t>ight duty vehicles will not be a</w:t>
      </w:r>
      <w:r w:rsidR="0010557C" w:rsidRPr="00F45DB4">
        <w:rPr>
          <w:sz w:val="24"/>
          <w:szCs w:val="24"/>
        </w:rPr>
        <w:t>ffected</w:t>
      </w:r>
      <w:r w:rsidR="008B3414" w:rsidRPr="00F45DB4">
        <w:rPr>
          <w:sz w:val="24"/>
          <w:szCs w:val="24"/>
        </w:rPr>
        <w:t>)</w:t>
      </w:r>
      <w:r w:rsidR="009B6B0B" w:rsidRPr="00F45DB4">
        <w:rPr>
          <w:sz w:val="24"/>
          <w:szCs w:val="24"/>
        </w:rPr>
        <w:t>.</w:t>
      </w:r>
    </w:p>
    <w:p w:rsidR="009C48FE" w:rsidRPr="00F45DB4" w:rsidRDefault="009C48FE" w:rsidP="00BF1E1A">
      <w:pPr>
        <w:pStyle w:val="CommentText"/>
        <w:keepLines w:val="0"/>
        <w:spacing w:after="0"/>
        <w:ind w:left="2160"/>
        <w:rPr>
          <w:sz w:val="24"/>
          <w:szCs w:val="24"/>
        </w:rPr>
      </w:pPr>
    </w:p>
    <w:p w:rsidR="00123241" w:rsidRPr="00F45DB4" w:rsidRDefault="008457AE" w:rsidP="004708EC">
      <w:pPr>
        <w:keepLines w:val="0"/>
        <w:numPr>
          <w:ilvl w:val="0"/>
          <w:numId w:val="39"/>
        </w:numPr>
        <w:tabs>
          <w:tab w:val="left" w:pos="1440"/>
        </w:tabs>
        <w:spacing w:after="0"/>
        <w:ind w:left="2160" w:hanging="720"/>
      </w:pPr>
      <w:r w:rsidRPr="00F45DB4">
        <w:rPr>
          <w:b/>
          <w:i/>
        </w:rPr>
        <w:t>HyStEP:</w:t>
      </w:r>
      <w:r w:rsidRPr="00F45DB4">
        <w:t xml:space="preserve"> </w:t>
      </w:r>
      <w:r w:rsidR="00CF7783" w:rsidRPr="00F45DB4">
        <w:t>The application shall state that the station/fuel dispenser shall be evaluated using the U.S. Department of Energy Hydrogen Station Equipment Performance (HyStEP) device, as practicable</w:t>
      </w:r>
      <w:r w:rsidR="00B82711" w:rsidRPr="00F45DB4">
        <w:t>, for station commissioning</w:t>
      </w:r>
      <w:r w:rsidR="00CF7783" w:rsidRPr="00F45DB4">
        <w:t xml:space="preserve">. </w:t>
      </w:r>
      <w:r w:rsidR="005C2B10" w:rsidRPr="00F45DB4">
        <w:t>The evaluation shall occur after the station becomes operational</w:t>
      </w:r>
      <w:r w:rsidR="001107AE" w:rsidRPr="00F45DB4">
        <w:t>.</w:t>
      </w:r>
    </w:p>
    <w:p w:rsidR="00123241" w:rsidRPr="00F45DB4" w:rsidRDefault="00123241" w:rsidP="00BF1E1A">
      <w:pPr>
        <w:keepLines w:val="0"/>
        <w:tabs>
          <w:tab w:val="left" w:pos="1080"/>
        </w:tabs>
        <w:spacing w:after="0"/>
        <w:ind w:left="2160"/>
      </w:pPr>
    </w:p>
    <w:p w:rsidR="00CF7783" w:rsidRPr="00F45DB4" w:rsidRDefault="004C37E1" w:rsidP="00BF1E1A">
      <w:pPr>
        <w:keepLines w:val="0"/>
        <w:tabs>
          <w:tab w:val="left" w:pos="1440"/>
        </w:tabs>
        <w:spacing w:after="0"/>
        <w:ind w:left="2160"/>
      </w:pPr>
      <w:r w:rsidRPr="00F45DB4">
        <w:t xml:space="preserve">Should the </w:t>
      </w:r>
      <w:r w:rsidR="00CF7783" w:rsidRPr="00F45DB4">
        <w:t xml:space="preserve">HyStEP device </w:t>
      </w:r>
      <w:r w:rsidRPr="00F45DB4">
        <w:t xml:space="preserve">be </w:t>
      </w:r>
      <w:r w:rsidR="00CF7783" w:rsidRPr="00F45DB4">
        <w:t xml:space="preserve">unavailable, the station/fuel dispenser fueling protocol shall be </w:t>
      </w:r>
      <w:r w:rsidR="009C1451" w:rsidRPr="00F45DB4">
        <w:t xml:space="preserve">evaluated </w:t>
      </w:r>
      <w:r w:rsidR="00CF7783" w:rsidRPr="00F45DB4">
        <w:t xml:space="preserve">using best practices with automobile </w:t>
      </w:r>
      <w:r w:rsidR="00BB0913" w:rsidRPr="00F45DB4">
        <w:t>Original Equipment Manufacturers (</w:t>
      </w:r>
      <w:r w:rsidR="00CF7783" w:rsidRPr="00F45DB4">
        <w:t>OEM</w:t>
      </w:r>
      <w:r w:rsidR="009C1451" w:rsidRPr="00F45DB4">
        <w:t>s</w:t>
      </w:r>
      <w:r w:rsidR="00BB0913" w:rsidRPr="00F45DB4">
        <w:t>)</w:t>
      </w:r>
      <w:r w:rsidR="001107AE" w:rsidRPr="00F45DB4">
        <w:t>.</w:t>
      </w:r>
    </w:p>
    <w:p w:rsidR="001107AE" w:rsidRPr="00F45DB4" w:rsidRDefault="001107AE" w:rsidP="00BF1E1A">
      <w:pPr>
        <w:keepLines w:val="0"/>
        <w:tabs>
          <w:tab w:val="left" w:pos="1440"/>
        </w:tabs>
        <w:spacing w:after="0"/>
        <w:ind w:left="2160"/>
      </w:pPr>
    </w:p>
    <w:p w:rsidR="00CF7783" w:rsidRPr="00F45DB4" w:rsidRDefault="00CF7783" w:rsidP="00BF1E1A">
      <w:pPr>
        <w:keepLines w:val="0"/>
        <w:tabs>
          <w:tab w:val="left" w:pos="1440"/>
        </w:tabs>
        <w:spacing w:after="0"/>
        <w:ind w:left="2160"/>
      </w:pPr>
      <w:r w:rsidRPr="00F45DB4">
        <w:t xml:space="preserve">The application shall include milestones and due dates </w:t>
      </w:r>
      <w:r w:rsidR="009C1451" w:rsidRPr="00F45DB4">
        <w:t xml:space="preserve">for </w:t>
      </w:r>
      <w:r w:rsidR="005C2B10" w:rsidRPr="00F45DB4">
        <w:t xml:space="preserve">the possibility of using HyStEP </w:t>
      </w:r>
      <w:r w:rsidR="009055F4" w:rsidRPr="00F45DB4">
        <w:t xml:space="preserve">and </w:t>
      </w:r>
      <w:r w:rsidR="008B3414" w:rsidRPr="00F45DB4">
        <w:t xml:space="preserve">automaker </w:t>
      </w:r>
      <w:r w:rsidR="005C2B10" w:rsidRPr="00F45DB4">
        <w:t>best practices.</w:t>
      </w:r>
    </w:p>
    <w:p w:rsidR="001107AE" w:rsidRPr="00F45DB4" w:rsidRDefault="001107AE" w:rsidP="00BF1E1A">
      <w:pPr>
        <w:keepLines w:val="0"/>
        <w:tabs>
          <w:tab w:val="left" w:pos="1440"/>
        </w:tabs>
        <w:spacing w:after="0"/>
        <w:ind w:left="2160"/>
      </w:pPr>
    </w:p>
    <w:p w:rsidR="009B6B0B" w:rsidRPr="00F45DB4" w:rsidRDefault="009B6B0B" w:rsidP="004708EC">
      <w:pPr>
        <w:pStyle w:val="Heading2"/>
        <w:keepNext w:val="0"/>
        <w:keepLines w:val="0"/>
        <w:numPr>
          <w:ilvl w:val="0"/>
          <w:numId w:val="60"/>
        </w:numPr>
        <w:spacing w:before="0" w:after="0"/>
        <w:ind w:left="1440" w:hanging="720"/>
        <w:rPr>
          <w:lang w:val="en-US"/>
        </w:rPr>
      </w:pPr>
      <w:bookmarkStart w:id="476" w:name="_Toc452541424"/>
      <w:r w:rsidRPr="00F45DB4">
        <w:rPr>
          <w:lang w:val="en-US"/>
        </w:rPr>
        <w:t>Minimum Daily Fueling Capacity</w:t>
      </w:r>
      <w:bookmarkEnd w:id="476"/>
    </w:p>
    <w:p w:rsidR="00EE1342" w:rsidRPr="00F45DB4" w:rsidRDefault="008B3414" w:rsidP="00551264">
      <w:pPr>
        <w:keepLines w:val="0"/>
        <w:tabs>
          <w:tab w:val="left" w:pos="1440"/>
        </w:tabs>
        <w:spacing w:after="0"/>
        <w:ind w:left="1440"/>
        <w:rPr>
          <w:rStyle w:val="Emphasis"/>
          <w:iCs w:val="0"/>
        </w:rPr>
      </w:pPr>
      <w:r w:rsidRPr="00F45DB4">
        <w:rPr>
          <w:rStyle w:val="Emphasis"/>
          <w:i w:val="0"/>
        </w:rPr>
        <w:t xml:space="preserve">Each station shall have </w:t>
      </w:r>
      <w:r w:rsidR="004E566F" w:rsidRPr="00F45DB4">
        <w:rPr>
          <w:rStyle w:val="Emphasis"/>
          <w:i w:val="0"/>
        </w:rPr>
        <w:t xml:space="preserve">the capability to dispense </w:t>
      </w:r>
      <w:r w:rsidRPr="00F45DB4">
        <w:rPr>
          <w:rStyle w:val="Emphasis"/>
          <w:i w:val="0"/>
        </w:rPr>
        <w:t>a minimum average daily capacity of no less than 180 kg</w:t>
      </w:r>
      <w:r w:rsidR="00265D62" w:rsidRPr="00F45DB4">
        <w:rPr>
          <w:rStyle w:val="Emphasis"/>
          <w:i w:val="0"/>
        </w:rPr>
        <w:t>. Applicants will be required to adhere to the minimum daily fueling capacity proposed in their application.</w:t>
      </w:r>
      <w:r w:rsidRPr="00F45DB4">
        <w:rPr>
          <w:rStyle w:val="Emphasis"/>
          <w:i w:val="0"/>
        </w:rPr>
        <w:t xml:space="preserve"> </w:t>
      </w:r>
      <w:r w:rsidR="004E566F" w:rsidRPr="00F45DB4">
        <w:rPr>
          <w:rStyle w:val="Emphasis"/>
          <w:i w:val="0"/>
        </w:rPr>
        <w:t>Minimum daily fueling capacity refers to the s</w:t>
      </w:r>
      <w:r w:rsidRPr="00F45DB4">
        <w:rPr>
          <w:rStyle w:val="Emphasis"/>
          <w:i w:val="0"/>
        </w:rPr>
        <w:t>tation</w:t>
      </w:r>
      <w:r w:rsidR="004E566F" w:rsidRPr="00F45DB4">
        <w:rPr>
          <w:rStyle w:val="Emphasis"/>
          <w:i w:val="0"/>
        </w:rPr>
        <w:t>’</w:t>
      </w:r>
      <w:r w:rsidRPr="00F45DB4">
        <w:rPr>
          <w:rStyle w:val="Emphasis"/>
          <w:i w:val="0"/>
        </w:rPr>
        <w:t xml:space="preserve">s </w:t>
      </w:r>
      <w:r w:rsidR="004E566F" w:rsidRPr="00F45DB4">
        <w:rPr>
          <w:rStyle w:val="Emphasis"/>
          <w:i w:val="0"/>
        </w:rPr>
        <w:t xml:space="preserve">capacity </w:t>
      </w:r>
      <w:r w:rsidRPr="00F45DB4">
        <w:rPr>
          <w:rStyle w:val="Emphasis"/>
          <w:i w:val="0"/>
        </w:rPr>
        <w:t>to fuel light duty vehicles over a 12 hour period</w:t>
      </w:r>
      <w:r w:rsidR="004E566F" w:rsidRPr="00F45DB4">
        <w:rPr>
          <w:rStyle w:val="Emphasis"/>
          <w:i w:val="0"/>
        </w:rPr>
        <w:t>, between 6 a.m. and 6 p.m. on a daily basis.</w:t>
      </w:r>
    </w:p>
    <w:p w:rsidR="001107AE" w:rsidRPr="00F45DB4" w:rsidRDefault="001107AE" w:rsidP="001107AE">
      <w:pPr>
        <w:keepLines w:val="0"/>
        <w:tabs>
          <w:tab w:val="left" w:pos="1080"/>
        </w:tabs>
        <w:spacing w:after="0"/>
        <w:ind w:left="2880"/>
      </w:pPr>
    </w:p>
    <w:p w:rsidR="00C56A17" w:rsidRPr="00F45DB4" w:rsidRDefault="00C56A17" w:rsidP="004708EC">
      <w:pPr>
        <w:pStyle w:val="Heading2"/>
        <w:keepNext w:val="0"/>
        <w:keepLines w:val="0"/>
        <w:numPr>
          <w:ilvl w:val="0"/>
          <w:numId w:val="60"/>
        </w:numPr>
        <w:spacing w:before="0" w:after="0"/>
        <w:ind w:left="1440" w:hanging="720"/>
        <w:rPr>
          <w:lang w:val="en-US"/>
        </w:rPr>
      </w:pPr>
      <w:bookmarkStart w:id="477" w:name="_Toc452541425"/>
      <w:r w:rsidRPr="00F45DB4">
        <w:rPr>
          <w:lang w:val="en-US"/>
        </w:rPr>
        <w:t>Minimum Peak Fueling Capacity</w:t>
      </w:r>
      <w:bookmarkEnd w:id="477"/>
    </w:p>
    <w:p w:rsidR="00C56A17" w:rsidRPr="00F45DB4" w:rsidRDefault="00C56A17" w:rsidP="001107AE">
      <w:pPr>
        <w:keepLines w:val="0"/>
        <w:tabs>
          <w:tab w:val="left" w:pos="1080"/>
        </w:tabs>
        <w:spacing w:after="0"/>
        <w:ind w:left="2880"/>
      </w:pPr>
    </w:p>
    <w:p w:rsidR="0093297B" w:rsidRPr="00F45DB4" w:rsidRDefault="004E566F" w:rsidP="004708EC">
      <w:pPr>
        <w:keepLines w:val="0"/>
        <w:numPr>
          <w:ilvl w:val="0"/>
          <w:numId w:val="40"/>
        </w:numPr>
        <w:spacing w:after="0"/>
        <w:ind w:left="2160" w:hanging="720"/>
        <w:rPr>
          <w:rStyle w:val="Emphasis"/>
          <w:i w:val="0"/>
        </w:rPr>
      </w:pPr>
      <w:r w:rsidRPr="00F45DB4">
        <w:rPr>
          <w:b/>
          <w:i/>
        </w:rPr>
        <w:t xml:space="preserve">Minimum </w:t>
      </w:r>
      <w:r w:rsidR="00084B37" w:rsidRPr="00F45DB4">
        <w:rPr>
          <w:rStyle w:val="Emphasis"/>
          <w:b/>
        </w:rPr>
        <w:t>Peak Fueling Capacity</w:t>
      </w:r>
      <w:r w:rsidR="002826CB" w:rsidRPr="00F45DB4">
        <w:rPr>
          <w:rStyle w:val="Emphasis"/>
          <w:b/>
        </w:rPr>
        <w:t xml:space="preserve"> for 700 Bar Refueling</w:t>
      </w:r>
      <w:r w:rsidRPr="00F45DB4">
        <w:rPr>
          <w:rStyle w:val="Emphasis"/>
          <w:b/>
        </w:rPr>
        <w:t xml:space="preserve">:  </w:t>
      </w:r>
      <w:r w:rsidRPr="00F45DB4">
        <w:rPr>
          <w:rStyle w:val="Emphasis"/>
          <w:i w:val="0"/>
        </w:rPr>
        <w:t xml:space="preserve">Each station shall have the capability to </w:t>
      </w:r>
      <w:r w:rsidR="009B6B0B" w:rsidRPr="00F45DB4">
        <w:rPr>
          <w:rStyle w:val="Emphasis"/>
          <w:i w:val="0"/>
        </w:rPr>
        <w:t>provide a minimum of five 4kg H70-T40 fills per hour</w:t>
      </w:r>
      <w:r w:rsidR="004645F0" w:rsidRPr="00F45DB4">
        <w:rPr>
          <w:rStyle w:val="Emphasis"/>
          <w:i w:val="0"/>
        </w:rPr>
        <w:t>, back-to-back, without vehicle user</w:t>
      </w:r>
      <w:r w:rsidR="00504003" w:rsidRPr="00F45DB4">
        <w:rPr>
          <w:rStyle w:val="Emphasis"/>
          <w:i w:val="0"/>
        </w:rPr>
        <w:t>s</w:t>
      </w:r>
      <w:r w:rsidR="004645F0" w:rsidRPr="00F45DB4">
        <w:rPr>
          <w:rStyle w:val="Emphasis"/>
          <w:i w:val="0"/>
        </w:rPr>
        <w:t xml:space="preserve"> having to wait for the station to recharge</w:t>
      </w:r>
      <w:r w:rsidR="009B6B0B" w:rsidRPr="00F45DB4">
        <w:rPr>
          <w:rStyle w:val="Emphasis"/>
          <w:i w:val="0"/>
        </w:rPr>
        <w:t>.</w:t>
      </w:r>
      <w:r w:rsidR="002826CB" w:rsidRPr="00F45DB4">
        <w:rPr>
          <w:rStyle w:val="Emphasis"/>
          <w:i w:val="0"/>
        </w:rPr>
        <w:t xml:space="preserve"> </w:t>
      </w:r>
      <w:r w:rsidR="00730ABF" w:rsidRPr="00F45DB4">
        <w:rPr>
          <w:rStyle w:val="Emphasis"/>
          <w:i w:val="0"/>
        </w:rPr>
        <w:t xml:space="preserve">Minimum </w:t>
      </w:r>
      <w:r w:rsidR="007C261A" w:rsidRPr="00F45DB4">
        <w:rPr>
          <w:iCs/>
        </w:rPr>
        <w:t>peak fueling capacity</w:t>
      </w:r>
      <w:r w:rsidR="00730ABF" w:rsidRPr="00F45DB4">
        <w:rPr>
          <w:iCs/>
        </w:rPr>
        <w:t xml:space="preserve"> refers to the station’s ability to serve peak fueling demand between</w:t>
      </w:r>
      <w:r w:rsidR="007C261A" w:rsidRPr="00F45DB4">
        <w:rPr>
          <w:iCs/>
        </w:rPr>
        <w:t xml:space="preserve"> 6 a.m. to 9 a.m. and 3 p.m. to 6 p.m.</w:t>
      </w:r>
    </w:p>
    <w:p w:rsidR="002826CB" w:rsidRPr="00F45DB4" w:rsidRDefault="002826CB" w:rsidP="00551264">
      <w:pPr>
        <w:keepLines w:val="0"/>
        <w:spacing w:after="0"/>
        <w:ind w:left="2160"/>
        <w:rPr>
          <w:rStyle w:val="Emphasis"/>
          <w:i w:val="0"/>
        </w:rPr>
      </w:pPr>
    </w:p>
    <w:p w:rsidR="001107AE" w:rsidRPr="00F45DB4" w:rsidRDefault="002826CB" w:rsidP="004708EC">
      <w:pPr>
        <w:keepLines w:val="0"/>
        <w:numPr>
          <w:ilvl w:val="0"/>
          <w:numId w:val="40"/>
        </w:numPr>
        <w:spacing w:after="0"/>
        <w:ind w:left="2160" w:hanging="720"/>
        <w:rPr>
          <w:rStyle w:val="Emphasis"/>
        </w:rPr>
      </w:pPr>
      <w:r w:rsidRPr="00F45DB4">
        <w:rPr>
          <w:b/>
          <w:i/>
        </w:rPr>
        <w:t xml:space="preserve">Minimum </w:t>
      </w:r>
      <w:r w:rsidRPr="00F45DB4">
        <w:rPr>
          <w:rStyle w:val="Emphasis"/>
          <w:b/>
        </w:rPr>
        <w:t xml:space="preserve">Peak Fueling Capacity for 350 Bar Refueling:  </w:t>
      </w:r>
      <w:r w:rsidRPr="00F45DB4">
        <w:rPr>
          <w:rStyle w:val="Emphasis"/>
          <w:i w:val="0"/>
        </w:rPr>
        <w:t xml:space="preserve">Stations </w:t>
      </w:r>
      <w:r w:rsidR="0093297B" w:rsidRPr="00F45DB4">
        <w:rPr>
          <w:rStyle w:val="Emphasis"/>
          <w:i w:val="0"/>
        </w:rPr>
        <w:t>that opt to provide H35</w:t>
      </w:r>
      <w:r w:rsidR="00B86A17" w:rsidRPr="00F45DB4">
        <w:rPr>
          <w:rStyle w:val="Emphasis"/>
          <w:i w:val="0"/>
        </w:rPr>
        <w:t>-T20</w:t>
      </w:r>
      <w:r w:rsidR="0093297B" w:rsidRPr="00F45DB4">
        <w:rPr>
          <w:rStyle w:val="Emphasis"/>
          <w:i w:val="0"/>
        </w:rPr>
        <w:t xml:space="preserve"> shall provide a minimum of</w:t>
      </w:r>
      <w:r w:rsidR="0093297B" w:rsidRPr="00F45DB4" w:rsidDel="00B34EF7">
        <w:rPr>
          <w:rStyle w:val="Emphasis"/>
          <w:i w:val="0"/>
        </w:rPr>
        <w:t xml:space="preserve"> </w:t>
      </w:r>
      <w:r w:rsidR="0093297B" w:rsidRPr="00F45DB4">
        <w:rPr>
          <w:rStyle w:val="Emphasis"/>
          <w:i w:val="0"/>
        </w:rPr>
        <w:t>four 4</w:t>
      </w:r>
      <w:r w:rsidR="0093297B" w:rsidRPr="00F45DB4" w:rsidDel="00B34EF7">
        <w:rPr>
          <w:rStyle w:val="Emphasis"/>
          <w:i w:val="0"/>
        </w:rPr>
        <w:t xml:space="preserve">kg </w:t>
      </w:r>
      <w:r w:rsidR="0093297B" w:rsidRPr="00F45DB4">
        <w:rPr>
          <w:rStyle w:val="Emphasis"/>
          <w:i w:val="0"/>
        </w:rPr>
        <w:t>H</w:t>
      </w:r>
      <w:r w:rsidR="00B86A17" w:rsidRPr="00F45DB4">
        <w:rPr>
          <w:rStyle w:val="Emphasis"/>
          <w:i w:val="0"/>
        </w:rPr>
        <w:t>35-T20 fills per hour</w:t>
      </w:r>
      <w:r w:rsidR="004645F0" w:rsidRPr="00F45DB4">
        <w:rPr>
          <w:rStyle w:val="Emphasis"/>
          <w:i w:val="0"/>
        </w:rPr>
        <w:t>, back-to-back, without vehicle user</w:t>
      </w:r>
      <w:r w:rsidR="00504003" w:rsidRPr="00F45DB4">
        <w:rPr>
          <w:rStyle w:val="Emphasis"/>
          <w:i w:val="0"/>
        </w:rPr>
        <w:t>s</w:t>
      </w:r>
      <w:r w:rsidR="004645F0" w:rsidRPr="00F45DB4">
        <w:rPr>
          <w:rStyle w:val="Emphasis"/>
          <w:i w:val="0"/>
        </w:rPr>
        <w:t xml:space="preserve"> having to wait for the station to recharge.</w:t>
      </w:r>
      <w:r w:rsidR="00457352" w:rsidRPr="00F45DB4">
        <w:rPr>
          <w:rStyle w:val="Emphasis"/>
          <w:i w:val="0"/>
        </w:rPr>
        <w:t xml:space="preserve"> </w:t>
      </w:r>
      <w:r w:rsidR="00E0479A" w:rsidRPr="00F45DB4">
        <w:rPr>
          <w:rStyle w:val="Emphasis"/>
          <w:i w:val="0"/>
        </w:rPr>
        <w:t xml:space="preserve">The </w:t>
      </w:r>
      <w:r w:rsidR="00C4141C" w:rsidRPr="00F45DB4">
        <w:rPr>
          <w:rStyle w:val="Emphasis"/>
          <w:i w:val="0"/>
        </w:rPr>
        <w:t>peak</w:t>
      </w:r>
      <w:r w:rsidR="00E0479A" w:rsidRPr="00F45DB4">
        <w:rPr>
          <w:rStyle w:val="Emphasis"/>
          <w:i w:val="0"/>
        </w:rPr>
        <w:t xml:space="preserve"> fueling capacity </w:t>
      </w:r>
      <w:r w:rsidR="00C4141C" w:rsidRPr="00F45DB4">
        <w:rPr>
          <w:rStyle w:val="Emphasis"/>
          <w:i w:val="0"/>
        </w:rPr>
        <w:t>for H35-T20 does not</w:t>
      </w:r>
      <w:r w:rsidR="00B86A17" w:rsidRPr="00F45DB4">
        <w:rPr>
          <w:rStyle w:val="Emphasis"/>
          <w:i w:val="0"/>
        </w:rPr>
        <w:t xml:space="preserve"> need</w:t>
      </w:r>
      <w:r w:rsidR="00C4141C" w:rsidRPr="00F45DB4">
        <w:rPr>
          <w:rStyle w:val="Emphasis"/>
          <w:i w:val="0"/>
        </w:rPr>
        <w:t xml:space="preserve"> to be demonstrated in the same hour as the H70-T40.</w:t>
      </w:r>
    </w:p>
    <w:p w:rsidR="001107AE" w:rsidRPr="00F45DB4" w:rsidRDefault="001107AE" w:rsidP="001107AE">
      <w:pPr>
        <w:keepLines w:val="0"/>
        <w:tabs>
          <w:tab w:val="left" w:pos="1080"/>
        </w:tabs>
        <w:spacing w:after="0"/>
        <w:rPr>
          <w:rStyle w:val="Emphasis"/>
        </w:rPr>
      </w:pPr>
    </w:p>
    <w:p w:rsidR="000379B6" w:rsidRPr="00F45DB4" w:rsidRDefault="00084B37" w:rsidP="00551264">
      <w:pPr>
        <w:keepLines w:val="0"/>
        <w:spacing w:after="0"/>
        <w:ind w:left="1440"/>
        <w:rPr>
          <w:rStyle w:val="Emphasis"/>
          <w:i w:val="0"/>
        </w:rPr>
      </w:pPr>
      <w:r w:rsidRPr="00F45DB4">
        <w:rPr>
          <w:rStyle w:val="Emphasis"/>
          <w:i w:val="0"/>
        </w:rPr>
        <w:t>The application shall describe how</w:t>
      </w:r>
      <w:r w:rsidR="00FF0FAA" w:rsidRPr="00F45DB4">
        <w:rPr>
          <w:rStyle w:val="Emphasis"/>
          <w:i w:val="0"/>
        </w:rPr>
        <w:t xml:space="preserve"> HyStEP or</w:t>
      </w:r>
      <w:r w:rsidRPr="00F45DB4">
        <w:rPr>
          <w:rStyle w:val="Emphasis"/>
          <w:i w:val="0"/>
        </w:rPr>
        <w:t xml:space="preserve"> light duty vehicles will</w:t>
      </w:r>
      <w:r w:rsidR="00D05935" w:rsidRPr="00F45DB4">
        <w:rPr>
          <w:rStyle w:val="Emphasis"/>
          <w:i w:val="0"/>
        </w:rPr>
        <w:t xml:space="preserve"> be</w:t>
      </w:r>
      <w:r w:rsidR="000379B6" w:rsidRPr="00F45DB4">
        <w:rPr>
          <w:rStyle w:val="Emphasis"/>
          <w:i w:val="0"/>
        </w:rPr>
        <w:t xml:space="preserve"> </w:t>
      </w:r>
      <w:r w:rsidRPr="00F45DB4">
        <w:rPr>
          <w:rStyle w:val="Emphasis"/>
          <w:i w:val="0"/>
        </w:rPr>
        <w:t xml:space="preserve">brought to the station </w:t>
      </w:r>
      <w:r w:rsidR="00A00580" w:rsidRPr="00F45DB4">
        <w:rPr>
          <w:rStyle w:val="Emphasis"/>
          <w:i w:val="0"/>
        </w:rPr>
        <w:t xml:space="preserve">for commissioning </w:t>
      </w:r>
      <w:r w:rsidRPr="00F45DB4">
        <w:rPr>
          <w:rStyle w:val="Emphasis"/>
          <w:i w:val="0"/>
        </w:rPr>
        <w:t xml:space="preserve">to test for </w:t>
      </w:r>
      <w:r w:rsidR="000379B6" w:rsidRPr="00F45DB4">
        <w:rPr>
          <w:rStyle w:val="Emphasis"/>
          <w:i w:val="0"/>
        </w:rPr>
        <w:t xml:space="preserve">the </w:t>
      </w:r>
      <w:r w:rsidRPr="00F45DB4">
        <w:rPr>
          <w:rStyle w:val="Emphasis"/>
          <w:i w:val="0"/>
        </w:rPr>
        <w:t xml:space="preserve">minimum peak fueling capacity over </w:t>
      </w:r>
      <w:r w:rsidR="00CF7783" w:rsidRPr="00F45DB4">
        <w:rPr>
          <w:rStyle w:val="Emphasis"/>
          <w:i w:val="0"/>
        </w:rPr>
        <w:t xml:space="preserve">a </w:t>
      </w:r>
      <w:r w:rsidRPr="00F45DB4">
        <w:rPr>
          <w:rStyle w:val="Emphasis"/>
          <w:i w:val="0"/>
        </w:rPr>
        <w:t xml:space="preserve">1 hour </w:t>
      </w:r>
      <w:r w:rsidR="00CF7783" w:rsidRPr="00F45DB4">
        <w:rPr>
          <w:rStyle w:val="Emphasis"/>
          <w:i w:val="0"/>
        </w:rPr>
        <w:t xml:space="preserve">period during </w:t>
      </w:r>
      <w:r w:rsidRPr="00F45DB4">
        <w:rPr>
          <w:rStyle w:val="Emphasis"/>
          <w:i w:val="0"/>
        </w:rPr>
        <w:t>peak hours.</w:t>
      </w:r>
    </w:p>
    <w:p w:rsidR="001107AE" w:rsidRPr="00F45DB4" w:rsidRDefault="001107AE" w:rsidP="001107AE">
      <w:pPr>
        <w:keepLines w:val="0"/>
        <w:tabs>
          <w:tab w:val="left" w:pos="1080"/>
        </w:tabs>
        <w:spacing w:after="0"/>
        <w:ind w:left="2160"/>
        <w:rPr>
          <w:rStyle w:val="Emphasis"/>
          <w:i w:val="0"/>
        </w:rPr>
      </w:pPr>
    </w:p>
    <w:p w:rsidR="006D63EA" w:rsidRPr="00F45DB4" w:rsidRDefault="006D63EA" w:rsidP="004708EC">
      <w:pPr>
        <w:pStyle w:val="Heading2"/>
        <w:keepNext w:val="0"/>
        <w:keepLines w:val="0"/>
        <w:numPr>
          <w:ilvl w:val="0"/>
          <w:numId w:val="60"/>
        </w:numPr>
        <w:spacing w:before="0" w:after="0"/>
        <w:ind w:left="1440" w:hanging="720"/>
        <w:rPr>
          <w:lang w:val="en-US"/>
        </w:rPr>
      </w:pPr>
      <w:bookmarkStart w:id="478" w:name="_Toc452541426"/>
      <w:r w:rsidRPr="00F45DB4">
        <w:rPr>
          <w:lang w:val="en-US"/>
        </w:rPr>
        <w:t>F</w:t>
      </w:r>
      <w:r w:rsidR="009C1451" w:rsidRPr="00F45DB4">
        <w:rPr>
          <w:lang w:val="en-US"/>
        </w:rPr>
        <w:t>ueling Hoses</w:t>
      </w:r>
      <w:bookmarkEnd w:id="478"/>
    </w:p>
    <w:p w:rsidR="004569EB" w:rsidRPr="00F45DB4" w:rsidRDefault="005B7118" w:rsidP="00BF1E1A">
      <w:pPr>
        <w:keepLines w:val="0"/>
        <w:tabs>
          <w:tab w:val="left" w:pos="1440"/>
        </w:tabs>
        <w:spacing w:after="0"/>
        <w:ind w:left="1440"/>
      </w:pPr>
      <w:r w:rsidRPr="00F45DB4">
        <w:t>A</w:t>
      </w:r>
      <w:r w:rsidR="006D63EA" w:rsidRPr="00F45DB4">
        <w:t xml:space="preserve">ll fueling hoses used by the station </w:t>
      </w:r>
      <w:r w:rsidR="001D330F" w:rsidRPr="00F45DB4">
        <w:t xml:space="preserve">shall </w:t>
      </w:r>
      <w:r w:rsidR="006D63EA" w:rsidRPr="00F45DB4">
        <w:t xml:space="preserve">conform </w:t>
      </w:r>
      <w:r w:rsidR="009C1451" w:rsidRPr="00F45DB4">
        <w:t xml:space="preserve">to </w:t>
      </w:r>
      <w:r w:rsidR="006D63EA" w:rsidRPr="00F45DB4">
        <w:t xml:space="preserve">SAE </w:t>
      </w:r>
      <w:r w:rsidR="009C1451" w:rsidRPr="00F45DB4">
        <w:t xml:space="preserve">International </w:t>
      </w:r>
      <w:r w:rsidR="006D63EA" w:rsidRPr="00F45DB4">
        <w:t>J2600-2012 or ISO 17268-20</w:t>
      </w:r>
      <w:r w:rsidR="009C1451" w:rsidRPr="00F45DB4">
        <w:t>06</w:t>
      </w:r>
      <w:r w:rsidR="006D63EA" w:rsidRPr="00F45DB4">
        <w:t>, or the latest version of these standards.</w:t>
      </w:r>
    </w:p>
    <w:p w:rsidR="001107AE" w:rsidRPr="00F45DB4" w:rsidRDefault="001107AE" w:rsidP="00BF1E1A">
      <w:pPr>
        <w:keepLines w:val="0"/>
        <w:tabs>
          <w:tab w:val="left" w:pos="1440"/>
        </w:tabs>
        <w:spacing w:after="0"/>
        <w:ind w:left="1440"/>
      </w:pPr>
    </w:p>
    <w:p w:rsidR="005635FA" w:rsidRPr="00F45DB4" w:rsidRDefault="00DD4AA6" w:rsidP="004708EC">
      <w:pPr>
        <w:pStyle w:val="Heading2"/>
        <w:keepLines w:val="0"/>
        <w:numPr>
          <w:ilvl w:val="0"/>
          <w:numId w:val="60"/>
        </w:numPr>
        <w:spacing w:before="0" w:after="0"/>
        <w:ind w:left="1440" w:hanging="720"/>
        <w:rPr>
          <w:lang w:val="en-US"/>
        </w:rPr>
      </w:pPr>
      <w:bookmarkStart w:id="479" w:name="_Toc441837727"/>
      <w:bookmarkStart w:id="480" w:name="_Toc441837728"/>
      <w:bookmarkStart w:id="481" w:name="_Toc441837729"/>
      <w:bookmarkStart w:id="482" w:name="_Toc441837730"/>
      <w:bookmarkStart w:id="483" w:name="_Toc441837731"/>
      <w:bookmarkStart w:id="484" w:name="_Toc441837732"/>
      <w:bookmarkStart w:id="485" w:name="_Toc441837733"/>
      <w:bookmarkStart w:id="486" w:name="_Toc441837734"/>
      <w:bookmarkStart w:id="487" w:name="_Toc441837735"/>
      <w:bookmarkStart w:id="488" w:name="_Toc452541427"/>
      <w:bookmarkEnd w:id="479"/>
      <w:bookmarkEnd w:id="480"/>
      <w:bookmarkEnd w:id="481"/>
      <w:bookmarkEnd w:id="482"/>
      <w:bookmarkEnd w:id="483"/>
      <w:bookmarkEnd w:id="484"/>
      <w:bookmarkEnd w:id="485"/>
      <w:bookmarkEnd w:id="486"/>
      <w:bookmarkEnd w:id="487"/>
      <w:r w:rsidRPr="00F45DB4">
        <w:rPr>
          <w:lang w:val="en-US"/>
        </w:rPr>
        <w:lastRenderedPageBreak/>
        <w:t xml:space="preserve">Point of Sale </w:t>
      </w:r>
      <w:r w:rsidR="00B7054D" w:rsidRPr="00F45DB4">
        <w:rPr>
          <w:lang w:val="en-US"/>
        </w:rPr>
        <w:t xml:space="preserve">(POS) </w:t>
      </w:r>
      <w:r w:rsidR="005635FA" w:rsidRPr="00F45DB4">
        <w:rPr>
          <w:lang w:val="en-US"/>
        </w:rPr>
        <w:t>T</w:t>
      </w:r>
      <w:r w:rsidRPr="00F45DB4">
        <w:rPr>
          <w:lang w:val="en-US"/>
        </w:rPr>
        <w:t>erminal</w:t>
      </w:r>
      <w:bookmarkEnd w:id="488"/>
    </w:p>
    <w:p w:rsidR="00DD4AA6" w:rsidRPr="00F45DB4" w:rsidRDefault="00DD4AA6" w:rsidP="00B60815">
      <w:pPr>
        <w:keepNext/>
        <w:keepLines w:val="0"/>
        <w:spacing w:after="0"/>
        <w:ind w:left="1440"/>
      </w:pPr>
      <w:r w:rsidRPr="00F45DB4">
        <w:t xml:space="preserve">The hydrogen refueling station shall include a </w:t>
      </w:r>
      <w:r w:rsidR="005635FA" w:rsidRPr="00F45DB4">
        <w:t>POS terminal that accept</w:t>
      </w:r>
      <w:r w:rsidRPr="00F45DB4">
        <w:t>s</w:t>
      </w:r>
      <w:r w:rsidR="005635FA" w:rsidRPr="00F45DB4">
        <w:t xml:space="preserve"> major credit cards, debit cards, and </w:t>
      </w:r>
      <w:r w:rsidRPr="00F45DB4">
        <w:t>fleet card payment systems like those commonly used at gas station</w:t>
      </w:r>
      <w:r w:rsidR="001107AE" w:rsidRPr="00F45DB4">
        <w:t>s.</w:t>
      </w:r>
    </w:p>
    <w:p w:rsidR="001107AE" w:rsidRPr="00F45DB4" w:rsidRDefault="001107AE" w:rsidP="00BF1E1A">
      <w:pPr>
        <w:keepLines w:val="0"/>
        <w:spacing w:after="0"/>
        <w:ind w:left="1440"/>
      </w:pPr>
    </w:p>
    <w:p w:rsidR="005635FA" w:rsidRPr="00F45DB4" w:rsidRDefault="00DD4AA6" w:rsidP="004708EC">
      <w:pPr>
        <w:keepLines w:val="0"/>
        <w:numPr>
          <w:ilvl w:val="0"/>
          <w:numId w:val="41"/>
        </w:numPr>
        <w:spacing w:after="0"/>
        <w:ind w:left="2160" w:hanging="720"/>
      </w:pPr>
      <w:r w:rsidRPr="00F45DB4">
        <w:t xml:space="preserve">The POS terminal shall be compatible with card payment systems that use </w:t>
      </w:r>
      <w:r w:rsidR="005635FA" w:rsidRPr="00F45DB4">
        <w:t>embedded microprocessor chip technology, i.e., Europay, MasterCard, and Visa (EMV)</w:t>
      </w:r>
      <w:r w:rsidRPr="00F45DB4">
        <w:t xml:space="preserve"> </w:t>
      </w:r>
      <w:r w:rsidR="005E5B72" w:rsidRPr="00F45DB4">
        <w:t xml:space="preserve">now managed by EMVCo </w:t>
      </w:r>
      <w:r w:rsidRPr="00F45DB4">
        <w:t>for automated fuel dispensers</w:t>
      </w:r>
      <w:r w:rsidR="001107AE" w:rsidRPr="00F45DB4">
        <w:t>.</w:t>
      </w:r>
    </w:p>
    <w:p w:rsidR="001107AE" w:rsidRPr="00F45DB4" w:rsidRDefault="001107AE" w:rsidP="001107AE">
      <w:pPr>
        <w:keepLines w:val="0"/>
        <w:spacing w:after="0"/>
        <w:ind w:left="2160"/>
      </w:pPr>
    </w:p>
    <w:p w:rsidR="005635FA" w:rsidRPr="00F45DB4" w:rsidRDefault="00DD4AA6" w:rsidP="004708EC">
      <w:pPr>
        <w:keepLines w:val="0"/>
        <w:numPr>
          <w:ilvl w:val="0"/>
          <w:numId w:val="41"/>
        </w:numPr>
        <w:spacing w:after="0"/>
        <w:ind w:left="2160" w:hanging="720"/>
      </w:pPr>
      <w:r w:rsidRPr="00F45DB4">
        <w:t xml:space="preserve">The POS terminal shall use </w:t>
      </w:r>
      <w:r w:rsidR="005635FA" w:rsidRPr="00F45DB4">
        <w:t>standard</w:t>
      </w:r>
      <w:r w:rsidRPr="00F45DB4">
        <w:t>, public</w:t>
      </w:r>
      <w:r w:rsidR="005635FA" w:rsidRPr="00F45DB4">
        <w:t xml:space="preserve"> product codes to specify hydrogen fuel sale type in the transaction record.</w:t>
      </w:r>
    </w:p>
    <w:p w:rsidR="001107AE" w:rsidRPr="00F45DB4" w:rsidRDefault="001107AE" w:rsidP="001107AE">
      <w:pPr>
        <w:keepLines w:val="0"/>
        <w:spacing w:after="0"/>
      </w:pPr>
    </w:p>
    <w:p w:rsidR="00A17165" w:rsidRPr="00F45DB4" w:rsidRDefault="005C3D71" w:rsidP="004708EC">
      <w:pPr>
        <w:pStyle w:val="Heading2"/>
        <w:keepNext w:val="0"/>
        <w:keepLines w:val="0"/>
        <w:numPr>
          <w:ilvl w:val="0"/>
          <w:numId w:val="60"/>
        </w:numPr>
        <w:spacing w:before="0" w:after="0"/>
        <w:ind w:left="1440" w:hanging="720"/>
        <w:rPr>
          <w:lang w:val="en-US"/>
        </w:rPr>
      </w:pPr>
      <w:bookmarkStart w:id="489" w:name="_Toc452541428"/>
      <w:r w:rsidRPr="00F45DB4">
        <w:rPr>
          <w:lang w:val="en-US"/>
        </w:rPr>
        <w:t>C</w:t>
      </w:r>
      <w:r w:rsidR="00EC0D32" w:rsidRPr="00F45DB4">
        <w:rPr>
          <w:lang w:val="en-US"/>
        </w:rPr>
        <w:t xml:space="preserve">onnection to </w:t>
      </w:r>
      <w:r w:rsidR="000055D3" w:rsidRPr="00F45DB4">
        <w:rPr>
          <w:lang w:val="en-US"/>
        </w:rPr>
        <w:t xml:space="preserve">the Station </w:t>
      </w:r>
      <w:r w:rsidR="00082D19" w:rsidRPr="00F45DB4">
        <w:rPr>
          <w:lang w:val="en-US"/>
        </w:rPr>
        <w:t xml:space="preserve">Operational </w:t>
      </w:r>
      <w:r w:rsidR="00EC0D32" w:rsidRPr="00F45DB4">
        <w:rPr>
          <w:lang w:val="en-US"/>
        </w:rPr>
        <w:t>Status System</w:t>
      </w:r>
      <w:r w:rsidR="00504003" w:rsidRPr="00F45DB4">
        <w:rPr>
          <w:lang w:val="en-US"/>
        </w:rPr>
        <w:t xml:space="preserve"> (SOSS)</w:t>
      </w:r>
      <w:bookmarkEnd w:id="489"/>
    </w:p>
    <w:p w:rsidR="00A17165" w:rsidRPr="00F45DB4" w:rsidRDefault="00082D19" w:rsidP="00BF1E1A">
      <w:pPr>
        <w:keepLines w:val="0"/>
        <w:spacing w:after="0"/>
        <w:ind w:left="1440"/>
      </w:pPr>
      <w:r w:rsidRPr="00F45DB4">
        <w:t>Station Operational Status System (SOSS) was developed by California Fuel Cell Partnership (CaFCP) to inform FCEV drivers which fueling stations can meet their fueling needs. SOSS is available via CaFCP website</w:t>
      </w:r>
      <w:r w:rsidR="00340227" w:rsidRPr="00F45DB4">
        <w:t xml:space="preserve">: </w:t>
      </w:r>
      <w:hyperlink r:id="rId51" w:history="1">
        <w:r w:rsidR="002A21FC" w:rsidRPr="00F45DB4">
          <w:rPr>
            <w:rStyle w:val="Hyperlink"/>
          </w:rPr>
          <w:t>www.cafcp.org</w:t>
        </w:r>
      </w:hyperlink>
      <w:r w:rsidR="00340227" w:rsidRPr="00F45DB4">
        <w:t>.</w:t>
      </w:r>
    </w:p>
    <w:p w:rsidR="00082D19" w:rsidRPr="00F45DB4" w:rsidRDefault="00082D19" w:rsidP="00BF1E1A">
      <w:pPr>
        <w:keepLines w:val="0"/>
        <w:spacing w:after="0"/>
        <w:ind w:left="1440"/>
      </w:pPr>
    </w:p>
    <w:p w:rsidR="005C3D71" w:rsidRPr="00F45DB4" w:rsidRDefault="005B7118" w:rsidP="00BF1E1A">
      <w:pPr>
        <w:keepLines w:val="0"/>
        <w:spacing w:after="0"/>
        <w:ind w:left="1440"/>
      </w:pPr>
      <w:r w:rsidRPr="00F45DB4">
        <w:t>T</w:t>
      </w:r>
      <w:r w:rsidR="00D75409" w:rsidRPr="00F45DB4">
        <w:t xml:space="preserve">he </w:t>
      </w:r>
      <w:r w:rsidR="005C3D71" w:rsidRPr="00F45DB4">
        <w:t>station</w:t>
      </w:r>
      <w:r w:rsidR="008C1026" w:rsidRPr="00F45DB4">
        <w:t xml:space="preserve"> shall </w:t>
      </w:r>
      <w:r w:rsidR="00FE3859" w:rsidRPr="00F45DB4">
        <w:t>transmit data</w:t>
      </w:r>
      <w:r w:rsidR="008C1026" w:rsidRPr="00F45DB4">
        <w:t xml:space="preserve"> </w:t>
      </w:r>
      <w:r w:rsidR="00FE3859" w:rsidRPr="00F45DB4">
        <w:t>for use in</w:t>
      </w:r>
      <w:r w:rsidR="00D75409" w:rsidRPr="00F45DB4">
        <w:t xml:space="preserve"> SOSS </w:t>
      </w:r>
      <w:r w:rsidR="00D543D3" w:rsidRPr="00F45DB4">
        <w:t xml:space="preserve">(see </w:t>
      </w:r>
      <w:hyperlink r:id="rId52" w:history="1">
        <w:r w:rsidR="005C3D71" w:rsidRPr="00F45DB4">
          <w:rPr>
            <w:rStyle w:val="Hyperlink"/>
          </w:rPr>
          <w:t>www.cafcp.org</w:t>
        </w:r>
      </w:hyperlink>
      <w:r w:rsidR="00D543D3" w:rsidRPr="00F45DB4">
        <w:t>)</w:t>
      </w:r>
      <w:r w:rsidR="00337C50" w:rsidRPr="00F45DB4">
        <w:t>.</w:t>
      </w:r>
    </w:p>
    <w:p w:rsidR="001107AE" w:rsidRPr="00F45DB4" w:rsidRDefault="001107AE" w:rsidP="00BF1E1A">
      <w:pPr>
        <w:keepLines w:val="0"/>
        <w:spacing w:after="0"/>
        <w:ind w:left="1440"/>
      </w:pPr>
    </w:p>
    <w:p w:rsidR="005C3D71" w:rsidRPr="00F45DB4" w:rsidRDefault="00D75409" w:rsidP="00BF1E1A">
      <w:pPr>
        <w:keepLines w:val="0"/>
        <w:spacing w:after="0"/>
        <w:ind w:left="1440"/>
      </w:pPr>
      <w:r w:rsidRPr="00F45DB4">
        <w:t>Applica</w:t>
      </w:r>
      <w:r w:rsidR="00032E04" w:rsidRPr="00F45DB4">
        <w:t>nts</w:t>
      </w:r>
      <w:r w:rsidRPr="00F45DB4">
        <w:t xml:space="preserve"> shall describe </w:t>
      </w:r>
      <w:r w:rsidR="00FE3859" w:rsidRPr="00F45DB4">
        <w:t xml:space="preserve">the required system development and </w:t>
      </w:r>
      <w:r w:rsidRPr="00F45DB4">
        <w:t>the</w:t>
      </w:r>
      <w:r w:rsidR="00FE3859" w:rsidRPr="00F45DB4">
        <w:t xml:space="preserve"> plan to procure and install necessary</w:t>
      </w:r>
      <w:r w:rsidRPr="00F45DB4">
        <w:t xml:space="preserve"> </w:t>
      </w:r>
      <w:r w:rsidR="005C3D71" w:rsidRPr="00F45DB4">
        <w:t>hardware</w:t>
      </w:r>
      <w:r w:rsidR="00FE3859" w:rsidRPr="00F45DB4">
        <w:t xml:space="preserve"> and</w:t>
      </w:r>
      <w:r w:rsidR="005C3D71" w:rsidRPr="00F45DB4">
        <w:t xml:space="preserve"> software to connect to SOSS.</w:t>
      </w:r>
      <w:r w:rsidR="003B4EEF" w:rsidRPr="00F45DB4">
        <w:t xml:space="preserve"> </w:t>
      </w:r>
      <w:r w:rsidR="005C3D71" w:rsidRPr="00F45DB4">
        <w:t xml:space="preserve">The </w:t>
      </w:r>
      <w:r w:rsidR="00182366" w:rsidRPr="00F45DB4">
        <w:t xml:space="preserve">following </w:t>
      </w:r>
      <w:r w:rsidR="005C3D71" w:rsidRPr="00F45DB4">
        <w:t>information shall be included in the data files: H35</w:t>
      </w:r>
      <w:r w:rsidR="00B86A17" w:rsidRPr="00F45DB4">
        <w:t>-T20</w:t>
      </w:r>
      <w:r w:rsidR="001E171D" w:rsidRPr="00F45DB4">
        <w:t xml:space="preserve"> status (if part of</w:t>
      </w:r>
      <w:r w:rsidR="005C3D71" w:rsidRPr="00F45DB4">
        <w:t xml:space="preserve"> the station design), H70</w:t>
      </w:r>
      <w:r w:rsidR="0009314D" w:rsidRPr="00F45DB4">
        <w:t>-T40</w:t>
      </w:r>
      <w:r w:rsidR="005C3D71" w:rsidRPr="00F45DB4">
        <w:t xml:space="preserve"> status, H35</w:t>
      </w:r>
      <w:r w:rsidR="00B86A17" w:rsidRPr="00F45DB4">
        <w:t>-T20</w:t>
      </w:r>
      <w:r w:rsidR="005C3D71" w:rsidRPr="00F45DB4">
        <w:t xml:space="preserve"> capacity (if included in the station design), H70</w:t>
      </w:r>
      <w:r w:rsidR="0009314D" w:rsidRPr="00F45DB4">
        <w:t>-T40</w:t>
      </w:r>
      <w:r w:rsidR="005C3D71" w:rsidRPr="00F45DB4">
        <w:t xml:space="preserve"> capacity, </w:t>
      </w:r>
      <w:r w:rsidRPr="00F45DB4">
        <w:t xml:space="preserve">the </w:t>
      </w:r>
      <w:r w:rsidR="005C3D71" w:rsidRPr="00F45DB4">
        <w:t xml:space="preserve">station name and </w:t>
      </w:r>
      <w:r w:rsidRPr="00F45DB4">
        <w:t xml:space="preserve">the station </w:t>
      </w:r>
      <w:r w:rsidR="001107AE" w:rsidRPr="00F45DB4">
        <w:t>address.</w:t>
      </w:r>
    </w:p>
    <w:p w:rsidR="001107AE" w:rsidRPr="00F45DB4" w:rsidRDefault="001107AE" w:rsidP="00BF1E1A">
      <w:pPr>
        <w:keepLines w:val="0"/>
        <w:spacing w:after="0"/>
        <w:ind w:left="1440"/>
      </w:pPr>
    </w:p>
    <w:p w:rsidR="00283FC4" w:rsidRPr="00F45DB4" w:rsidRDefault="00283FC4" w:rsidP="004708EC">
      <w:pPr>
        <w:pStyle w:val="Heading2"/>
        <w:keepNext w:val="0"/>
        <w:keepLines w:val="0"/>
        <w:numPr>
          <w:ilvl w:val="0"/>
          <w:numId w:val="60"/>
        </w:numPr>
        <w:spacing w:before="0" w:after="0"/>
        <w:ind w:left="1440" w:hanging="720"/>
        <w:rPr>
          <w:lang w:val="en-US"/>
        </w:rPr>
      </w:pPr>
      <w:bookmarkStart w:id="490" w:name="_Toc452541429"/>
      <w:r w:rsidRPr="00F45DB4">
        <w:rPr>
          <w:lang w:val="en-US"/>
        </w:rPr>
        <w:t>Signage</w:t>
      </w:r>
      <w:bookmarkEnd w:id="490"/>
    </w:p>
    <w:p w:rsidR="00283FC4" w:rsidRPr="00F45DB4" w:rsidRDefault="008F0A61" w:rsidP="00551264">
      <w:pPr>
        <w:keepLines w:val="0"/>
        <w:spacing w:after="0"/>
        <w:ind w:left="1440"/>
      </w:pPr>
      <w:r w:rsidRPr="00F45DB4">
        <w:t xml:space="preserve">Applicants </w:t>
      </w:r>
      <w:r w:rsidR="00283FC4" w:rsidRPr="00F45DB4">
        <w:t xml:space="preserve">are </w:t>
      </w:r>
      <w:r w:rsidR="00A02075" w:rsidRPr="00F45DB4">
        <w:t>required</w:t>
      </w:r>
      <w:r w:rsidR="00283FC4" w:rsidRPr="00F45DB4">
        <w:t xml:space="preserve"> to post signage to advise and educate the public on hydrogen refueling and acknowledge public funding received for the station. Applicants should describe the type of signage proposed and the status and expected timelines to obtain local approvals for proposed signage.</w:t>
      </w:r>
    </w:p>
    <w:p w:rsidR="008F0A61" w:rsidRPr="00F45DB4" w:rsidRDefault="008F0A61" w:rsidP="008F0A61">
      <w:pPr>
        <w:keepLines w:val="0"/>
        <w:spacing w:after="0"/>
        <w:ind w:left="2880"/>
      </w:pPr>
    </w:p>
    <w:p w:rsidR="008F0A61" w:rsidRPr="00F45DB4" w:rsidRDefault="008F0A61" w:rsidP="00551264">
      <w:pPr>
        <w:keepLines w:val="0"/>
        <w:spacing w:after="0"/>
        <w:ind w:left="1440"/>
      </w:pPr>
      <w:r w:rsidRPr="00F45DB4">
        <w:t>Applicants are encouraged to contact appropriate city and county representatives to initiate the planning and installation process(s) for trailblazer signage on local roads leading to the refueling station (directional sign, usually with an arrow panel, off the freeway system to advise motorists where to turn to the station) considered by the city and county. Awards funded under this solicitation may cover reasonable costs for trailblazer signage.</w:t>
      </w:r>
    </w:p>
    <w:p w:rsidR="008F0A61" w:rsidRPr="00F45DB4" w:rsidRDefault="008F0A61" w:rsidP="00551264">
      <w:pPr>
        <w:keepLines w:val="0"/>
        <w:spacing w:after="0"/>
        <w:ind w:left="1440"/>
      </w:pPr>
    </w:p>
    <w:p w:rsidR="008F0A61" w:rsidRPr="00F45DB4" w:rsidRDefault="008F0A61" w:rsidP="00551264">
      <w:pPr>
        <w:keepLines w:val="0"/>
        <w:spacing w:after="0"/>
        <w:ind w:left="1440"/>
      </w:pPr>
      <w:r w:rsidRPr="00F45DB4">
        <w:t xml:space="preserve">Applicants shall also contact </w:t>
      </w:r>
      <w:r w:rsidR="00283FC4" w:rsidRPr="00F45DB4">
        <w:t>appropriate</w:t>
      </w:r>
      <w:r w:rsidRPr="00F45DB4">
        <w:t xml:space="preserve"> city and county representatives to initiate the planning and installation process(s) for state highway system signage and otherwise notify the representatives of the need for signage. Caltrans Traffic Operations Policy Directive (13-01) addresses where the signage</w:t>
      </w:r>
      <w:r w:rsidR="00021FC3" w:rsidRPr="00F45DB4">
        <w:t xml:space="preserve"> will be installed on the State Highway System</w:t>
      </w:r>
      <w:r w:rsidRPr="00F45DB4">
        <w:t>.</w:t>
      </w:r>
    </w:p>
    <w:p w:rsidR="008F0A61" w:rsidRPr="00F45DB4" w:rsidRDefault="008F0A61" w:rsidP="008F0A61">
      <w:pPr>
        <w:keepLines w:val="0"/>
        <w:spacing w:after="0"/>
        <w:ind w:left="2160"/>
      </w:pPr>
    </w:p>
    <w:p w:rsidR="008F0A61" w:rsidRPr="00F45DB4" w:rsidRDefault="008F0A61" w:rsidP="00551264">
      <w:pPr>
        <w:keepLines w:val="0"/>
        <w:spacing w:after="0"/>
        <w:ind w:left="1440"/>
      </w:pPr>
      <w:hyperlink r:id="rId53" w:history="1">
        <w:r w:rsidRPr="00F45DB4">
          <w:rPr>
            <w:rStyle w:val="Hyperlink"/>
          </w:rPr>
          <w:t>http://www.dot.ca.gov/hq/tpp/offices/orip/climate_change/documents/alternative_fuels_signage_fact_sheet-f</w:t>
        </w:r>
        <w:r w:rsidRPr="00F45DB4">
          <w:rPr>
            <w:rStyle w:val="Hyperlink"/>
          </w:rPr>
          <w:t>i</w:t>
        </w:r>
        <w:r w:rsidRPr="00F45DB4">
          <w:rPr>
            <w:rStyle w:val="Hyperlink"/>
          </w:rPr>
          <w:t>nal.pdf</w:t>
        </w:r>
      </w:hyperlink>
    </w:p>
    <w:p w:rsidR="008D3656" w:rsidRPr="00F45DB4" w:rsidRDefault="008D3656" w:rsidP="00221BF5">
      <w:pPr>
        <w:keepLines w:val="0"/>
        <w:spacing w:after="0"/>
      </w:pPr>
    </w:p>
    <w:p w:rsidR="00EC5FD7" w:rsidRPr="00F45DB4" w:rsidRDefault="00EC5FD7" w:rsidP="004708EC">
      <w:pPr>
        <w:pStyle w:val="Heading2"/>
        <w:keepNext w:val="0"/>
        <w:keepLines w:val="0"/>
        <w:numPr>
          <w:ilvl w:val="0"/>
          <w:numId w:val="60"/>
        </w:numPr>
        <w:spacing w:before="0" w:after="0"/>
        <w:ind w:left="1440" w:hanging="720"/>
        <w:rPr>
          <w:lang w:val="en-US"/>
        </w:rPr>
      </w:pPr>
      <w:bookmarkStart w:id="491" w:name="_Toc452541430"/>
      <w:r w:rsidRPr="00F45DB4">
        <w:rPr>
          <w:lang w:val="en-US"/>
        </w:rPr>
        <w:t>Station Design Requirements</w:t>
      </w:r>
      <w:bookmarkEnd w:id="491"/>
    </w:p>
    <w:p w:rsidR="00EC5FD7" w:rsidRPr="00F45DB4" w:rsidRDefault="00EC5FD7" w:rsidP="00EC5FD7">
      <w:pPr>
        <w:keepLines w:val="0"/>
        <w:spacing w:after="0"/>
        <w:ind w:left="1440"/>
      </w:pPr>
      <w:r w:rsidRPr="00F45DB4">
        <w:t xml:space="preserve">Hydrogen refueling stations funded under this solicitation must be designed to allow for and be permitted for the hydrogen refueling station to accept delivery </w:t>
      </w:r>
      <w:r w:rsidR="00842D10" w:rsidRPr="00F45DB4">
        <w:t xml:space="preserve">of </w:t>
      </w:r>
      <w:r w:rsidRPr="00F45DB4">
        <w:t>hydrogen fuel from a mobile hydrogen refueler or hydrogen tube trailer.</w:t>
      </w:r>
    </w:p>
    <w:p w:rsidR="008B02E6" w:rsidRPr="00F45DB4" w:rsidRDefault="008B02E6" w:rsidP="00221BF5">
      <w:pPr>
        <w:keepLines w:val="0"/>
        <w:spacing w:after="0"/>
      </w:pPr>
    </w:p>
    <w:p w:rsidR="003B4168" w:rsidRPr="00F45DB4" w:rsidRDefault="003B4168" w:rsidP="00BF1E1A">
      <w:pPr>
        <w:pStyle w:val="Heading1"/>
        <w:keepNext w:val="0"/>
        <w:keepLines w:val="0"/>
        <w:spacing w:before="0" w:after="0"/>
      </w:pPr>
      <w:bookmarkStart w:id="492" w:name="_Toc372789619"/>
      <w:bookmarkStart w:id="493" w:name="_Toc372789761"/>
      <w:bookmarkStart w:id="494" w:name="_Toc372789949"/>
      <w:bookmarkStart w:id="495" w:name="_Toc372790136"/>
      <w:bookmarkStart w:id="496" w:name="_Toc372790322"/>
      <w:bookmarkStart w:id="497" w:name="_Toc372815406"/>
      <w:bookmarkStart w:id="498" w:name="_Toc372815607"/>
      <w:bookmarkStart w:id="499" w:name="_Toc372789620"/>
      <w:bookmarkStart w:id="500" w:name="_Toc372789762"/>
      <w:bookmarkStart w:id="501" w:name="_Toc372789950"/>
      <w:bookmarkStart w:id="502" w:name="_Toc372790137"/>
      <w:bookmarkStart w:id="503" w:name="_Toc372790323"/>
      <w:bookmarkStart w:id="504" w:name="_Toc372815407"/>
      <w:bookmarkStart w:id="505" w:name="_Toc372815608"/>
      <w:bookmarkStart w:id="506" w:name="_Toc372789621"/>
      <w:bookmarkStart w:id="507" w:name="_Toc372789763"/>
      <w:bookmarkStart w:id="508" w:name="_Toc372789951"/>
      <w:bookmarkStart w:id="509" w:name="_Toc372790138"/>
      <w:bookmarkStart w:id="510" w:name="_Toc372790324"/>
      <w:bookmarkStart w:id="511" w:name="_Toc372815408"/>
      <w:bookmarkStart w:id="512" w:name="_Toc372815609"/>
      <w:bookmarkStart w:id="513" w:name="_Toc372789622"/>
      <w:bookmarkStart w:id="514" w:name="_Toc372789764"/>
      <w:bookmarkStart w:id="515" w:name="_Toc372789952"/>
      <w:bookmarkStart w:id="516" w:name="_Toc372790139"/>
      <w:bookmarkStart w:id="517" w:name="_Toc372790325"/>
      <w:bookmarkStart w:id="518" w:name="_Toc372815409"/>
      <w:bookmarkStart w:id="519" w:name="_Toc372815610"/>
      <w:bookmarkStart w:id="520" w:name="_Toc372789623"/>
      <w:bookmarkStart w:id="521" w:name="_Toc372789765"/>
      <w:bookmarkStart w:id="522" w:name="_Toc372789953"/>
      <w:bookmarkStart w:id="523" w:name="_Toc372790140"/>
      <w:bookmarkStart w:id="524" w:name="_Toc372790326"/>
      <w:bookmarkStart w:id="525" w:name="_Toc372815410"/>
      <w:bookmarkStart w:id="526" w:name="_Toc372815611"/>
      <w:bookmarkStart w:id="527" w:name="_Toc372789624"/>
      <w:bookmarkStart w:id="528" w:name="_Toc372789766"/>
      <w:bookmarkStart w:id="529" w:name="_Toc372789954"/>
      <w:bookmarkStart w:id="530" w:name="_Toc372790141"/>
      <w:bookmarkStart w:id="531" w:name="_Toc372790327"/>
      <w:bookmarkStart w:id="532" w:name="_Toc372815411"/>
      <w:bookmarkStart w:id="533" w:name="_Toc372815612"/>
      <w:bookmarkStart w:id="534" w:name="_Toc372789625"/>
      <w:bookmarkStart w:id="535" w:name="_Toc372789767"/>
      <w:bookmarkStart w:id="536" w:name="_Toc372789955"/>
      <w:bookmarkStart w:id="537" w:name="_Toc372790142"/>
      <w:bookmarkStart w:id="538" w:name="_Toc372790328"/>
      <w:bookmarkStart w:id="539" w:name="_Toc372815412"/>
      <w:bookmarkStart w:id="540" w:name="_Toc372815613"/>
      <w:bookmarkStart w:id="541" w:name="I91BEAAC5C7B711E1BE98842FC49FB026"/>
      <w:bookmarkStart w:id="542" w:name="I91BEAAC4C7B711E1BE98842FC49FB026"/>
      <w:bookmarkStart w:id="543" w:name="_Toc45254143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F45DB4">
        <w:lastRenderedPageBreak/>
        <w:t>V</w:t>
      </w:r>
      <w:r w:rsidR="003F7B7B" w:rsidRPr="00F45DB4">
        <w:t>I</w:t>
      </w:r>
      <w:r w:rsidR="00BF7452" w:rsidRPr="00F45DB4">
        <w:t>I</w:t>
      </w:r>
      <w:r w:rsidRPr="00F45DB4">
        <w:t>.</w:t>
      </w:r>
      <w:r w:rsidRPr="00F45DB4">
        <w:tab/>
        <w:t>Renewable Hydrogen Requirements</w:t>
      </w:r>
      <w:bookmarkEnd w:id="543"/>
    </w:p>
    <w:p w:rsidR="00B04D02" w:rsidRPr="00F45DB4" w:rsidRDefault="00B04D02" w:rsidP="00BF1E1A">
      <w:pPr>
        <w:keepLines w:val="0"/>
        <w:spacing w:after="0"/>
        <w:ind w:left="720"/>
      </w:pPr>
    </w:p>
    <w:p w:rsidR="00AC75F6" w:rsidRPr="00F45DB4" w:rsidRDefault="00AC75F6" w:rsidP="00EF00C8">
      <w:pPr>
        <w:pStyle w:val="Heading2"/>
        <w:keepNext w:val="0"/>
        <w:keepLines w:val="0"/>
        <w:numPr>
          <w:ilvl w:val="0"/>
          <w:numId w:val="16"/>
        </w:numPr>
        <w:spacing w:before="0" w:after="0"/>
        <w:ind w:firstLine="0"/>
      </w:pPr>
      <w:bookmarkStart w:id="544" w:name="_Toc372815417"/>
      <w:bookmarkStart w:id="545" w:name="_Toc372815619"/>
      <w:bookmarkStart w:id="546" w:name="_Toc372815419"/>
      <w:bookmarkStart w:id="547" w:name="_Toc372815621"/>
      <w:bookmarkStart w:id="548" w:name="_Toc452541432"/>
      <w:bookmarkEnd w:id="544"/>
      <w:bookmarkEnd w:id="545"/>
      <w:bookmarkEnd w:id="546"/>
      <w:bookmarkEnd w:id="547"/>
      <w:r w:rsidRPr="00F45DB4">
        <w:rPr>
          <w:lang w:val="en-US"/>
        </w:rPr>
        <w:t>Minimum Renewable Hydrogen Content</w:t>
      </w:r>
      <w:bookmarkEnd w:id="548"/>
    </w:p>
    <w:p w:rsidR="00DF0A80" w:rsidRPr="00F45DB4" w:rsidRDefault="00AC75F6" w:rsidP="00551264">
      <w:pPr>
        <w:keepLines w:val="0"/>
        <w:spacing w:after="0"/>
        <w:ind w:left="1440"/>
      </w:pPr>
      <w:r w:rsidRPr="00F45DB4">
        <w:t xml:space="preserve">Proposed projects must dispense </w:t>
      </w:r>
      <w:r w:rsidR="00DF0A80" w:rsidRPr="00F45DB4">
        <w:t xml:space="preserve">a minimum renewable hydrogen content of </w:t>
      </w:r>
      <w:r w:rsidRPr="00F45DB4">
        <w:t>at least 33% renewable hydrogen</w:t>
      </w:r>
      <w:r w:rsidR="00BC6EAA" w:rsidRPr="00F45DB4">
        <w:t xml:space="preserve"> (on a per kilogram basis)</w:t>
      </w:r>
      <w:r w:rsidRPr="00F45DB4">
        <w:t xml:space="preserve"> </w:t>
      </w:r>
      <w:r w:rsidR="00BC6EAA" w:rsidRPr="00F45DB4">
        <w:t xml:space="preserve">either 1) </w:t>
      </w:r>
      <w:r w:rsidR="00D70ACB" w:rsidRPr="00F45DB4">
        <w:t xml:space="preserve">at </w:t>
      </w:r>
      <w:r w:rsidRPr="00F45DB4">
        <w:t>each</w:t>
      </w:r>
      <w:r w:rsidR="00DF0A80" w:rsidRPr="00F45DB4">
        <w:t>, individual</w:t>
      </w:r>
      <w:r w:rsidRPr="00F45DB4">
        <w:t xml:space="preserve"> hydrogen refueling station or</w:t>
      </w:r>
      <w:r w:rsidR="00BC6EAA" w:rsidRPr="00F45DB4">
        <w:t xml:space="preserve"> 2)</w:t>
      </w:r>
      <w:r w:rsidRPr="00F45DB4">
        <w:t xml:space="preserve"> </w:t>
      </w:r>
      <w:r w:rsidR="00D70ACB" w:rsidRPr="00F45DB4">
        <w:t xml:space="preserve">as an </w:t>
      </w:r>
      <w:r w:rsidR="00A00580" w:rsidRPr="00F45DB4">
        <w:t xml:space="preserve">average of hydrogen dispensed </w:t>
      </w:r>
      <w:r w:rsidRPr="00F45DB4">
        <w:t xml:space="preserve">across a collection of </w:t>
      </w:r>
      <w:r w:rsidR="00612E2D" w:rsidRPr="00F45DB4">
        <w:t xml:space="preserve">a grant recipient’s </w:t>
      </w:r>
      <w:r w:rsidR="00DF0A80" w:rsidRPr="00F45DB4">
        <w:t xml:space="preserve">hydrogen refueling </w:t>
      </w:r>
      <w:r w:rsidRPr="00F45DB4">
        <w:t xml:space="preserve">stations receiving Cap-X funding under this solicitation. Hydrogen </w:t>
      </w:r>
      <w:r w:rsidR="008F64DD" w:rsidRPr="00F45DB4">
        <w:t xml:space="preserve">refueling </w:t>
      </w:r>
      <w:r w:rsidRPr="00F45DB4">
        <w:t xml:space="preserve">stations </w:t>
      </w:r>
      <w:r w:rsidRPr="00F45DB4">
        <w:rPr>
          <w:b/>
          <w:i/>
        </w:rPr>
        <w:t>not</w:t>
      </w:r>
      <w:r w:rsidRPr="00F45DB4">
        <w:t xml:space="preserve"> receiving Cap-X funding under this solicitation </w:t>
      </w:r>
      <w:r w:rsidRPr="00F45DB4">
        <w:rPr>
          <w:b/>
          <w:i/>
        </w:rPr>
        <w:t>cannot</w:t>
      </w:r>
      <w:r w:rsidRPr="00F45DB4">
        <w:t xml:space="preserve"> be </w:t>
      </w:r>
      <w:r w:rsidR="00BC6EAA" w:rsidRPr="00F45DB4">
        <w:t>used</w:t>
      </w:r>
      <w:r w:rsidRPr="00F45DB4">
        <w:t xml:space="preserve"> to meet the minimum renewable hydrogen content</w:t>
      </w:r>
      <w:r w:rsidR="00BC6EAA" w:rsidRPr="00F45DB4">
        <w:t xml:space="preserve"> requirements under this solicitation. </w:t>
      </w:r>
    </w:p>
    <w:p w:rsidR="00DF0A80" w:rsidRPr="00F45DB4" w:rsidRDefault="00DF0A80" w:rsidP="00551264">
      <w:pPr>
        <w:keepLines w:val="0"/>
        <w:spacing w:after="0"/>
        <w:ind w:left="1440"/>
      </w:pPr>
    </w:p>
    <w:p w:rsidR="00AC75F6" w:rsidRPr="00F45DB4" w:rsidRDefault="00BC6EAA" w:rsidP="00551264">
      <w:pPr>
        <w:keepLines w:val="0"/>
        <w:spacing w:after="0"/>
        <w:ind w:left="1440"/>
      </w:pPr>
      <w:r w:rsidRPr="00F45DB4">
        <w:t xml:space="preserve">Proposed projects committing to dispense more than </w:t>
      </w:r>
      <w:r w:rsidR="00D70ACB" w:rsidRPr="00F45DB4">
        <w:t xml:space="preserve">the required </w:t>
      </w:r>
      <w:r w:rsidRPr="00F45DB4">
        <w:t>33% renewable hydrogen content</w:t>
      </w:r>
      <w:r w:rsidR="00D70ACB" w:rsidRPr="00F45DB4">
        <w:t xml:space="preserve"> </w:t>
      </w:r>
      <w:r w:rsidRPr="00F45DB4">
        <w:t xml:space="preserve">will score higher in accordance with the </w:t>
      </w:r>
      <w:r w:rsidR="00DF0A80" w:rsidRPr="00F45DB4">
        <w:t>Evaluation C</w:t>
      </w:r>
      <w:r w:rsidRPr="00F45DB4">
        <w:t>riteria</w:t>
      </w:r>
      <w:r w:rsidR="00DF0A80" w:rsidRPr="00F45DB4">
        <w:t xml:space="preserve"> in this solicitation</w:t>
      </w:r>
      <w:r w:rsidRPr="00F45DB4">
        <w:t>.</w:t>
      </w:r>
    </w:p>
    <w:p w:rsidR="00AC75F6" w:rsidRPr="00F45DB4" w:rsidRDefault="00AC75F6" w:rsidP="00551264">
      <w:pPr>
        <w:keepLines w:val="0"/>
        <w:spacing w:after="0"/>
        <w:ind w:left="1440"/>
      </w:pPr>
    </w:p>
    <w:p w:rsidR="00BC6EAA" w:rsidRPr="00F45DB4" w:rsidRDefault="00BC6EAA" w:rsidP="00EF00C8">
      <w:pPr>
        <w:pStyle w:val="Heading2"/>
        <w:keepNext w:val="0"/>
        <w:keepLines w:val="0"/>
        <w:numPr>
          <w:ilvl w:val="0"/>
          <w:numId w:val="16"/>
        </w:numPr>
        <w:spacing w:before="0" w:after="0"/>
        <w:ind w:left="1440" w:hanging="720"/>
      </w:pPr>
      <w:bookmarkStart w:id="549" w:name="_Toc452541433"/>
      <w:r w:rsidRPr="00F45DB4">
        <w:t>Contingency Plan</w:t>
      </w:r>
      <w:bookmarkEnd w:id="549"/>
    </w:p>
    <w:p w:rsidR="008F64DD" w:rsidRPr="00F45DB4" w:rsidRDefault="00BC6EAA" w:rsidP="00BC6EAA">
      <w:pPr>
        <w:keepLines w:val="0"/>
        <w:tabs>
          <w:tab w:val="left" w:pos="720"/>
        </w:tabs>
        <w:spacing w:after="0"/>
        <w:ind w:left="1440"/>
      </w:pPr>
      <w:r w:rsidRPr="00F45DB4">
        <w:t xml:space="preserve">Applicants shall account for the possibility that not every </w:t>
      </w:r>
      <w:r w:rsidR="008F64DD" w:rsidRPr="00F45DB4">
        <w:t xml:space="preserve">station they </w:t>
      </w:r>
      <w:r w:rsidRPr="00F45DB4">
        <w:t>propose will be recommended for funding</w:t>
      </w:r>
      <w:r w:rsidR="008F64DD" w:rsidRPr="00F45DB4">
        <w:t xml:space="preserve"> and</w:t>
      </w:r>
      <w:r w:rsidRPr="00F45DB4">
        <w:t xml:space="preserve"> must describe how the</w:t>
      </w:r>
      <w:r w:rsidR="008F64DD" w:rsidRPr="00F45DB4">
        <w:t xml:space="preserve"> minimum renewable hydrogen content </w:t>
      </w:r>
      <w:r w:rsidRPr="00F45DB4">
        <w:t>would change depending on the number and location of stations awarded</w:t>
      </w:r>
      <w:r w:rsidR="008F64DD" w:rsidRPr="00F45DB4">
        <w:t xml:space="preserve"> under this solicitation</w:t>
      </w:r>
      <w:r w:rsidRPr="00F45DB4">
        <w:t xml:space="preserve">. </w:t>
      </w:r>
    </w:p>
    <w:p w:rsidR="008F64DD" w:rsidRPr="00F45DB4" w:rsidRDefault="008F64DD" w:rsidP="00BC6EAA">
      <w:pPr>
        <w:keepLines w:val="0"/>
        <w:tabs>
          <w:tab w:val="left" w:pos="720"/>
        </w:tabs>
        <w:spacing w:after="0"/>
        <w:ind w:left="1440"/>
      </w:pPr>
    </w:p>
    <w:p w:rsidR="00BC6EAA" w:rsidRPr="00F45DB4" w:rsidRDefault="00BC6EAA" w:rsidP="00BC6EAA">
      <w:pPr>
        <w:keepLines w:val="0"/>
        <w:tabs>
          <w:tab w:val="left" w:pos="720"/>
        </w:tabs>
        <w:spacing w:after="0"/>
        <w:ind w:left="1440"/>
      </w:pPr>
      <w:r w:rsidRPr="00F45DB4">
        <w:t xml:space="preserve">Applicants should include information about whether and how costs will change depending on the portfolio of stations ultimately awarded grant funding. For example, </w:t>
      </w:r>
      <w:r w:rsidR="00D3192E" w:rsidRPr="00F45DB4">
        <w:t>A</w:t>
      </w:r>
      <w:r w:rsidRPr="00F45DB4">
        <w:t>pplicant</w:t>
      </w:r>
      <w:r w:rsidR="00D3192E" w:rsidRPr="00F45DB4">
        <w:t>s</w:t>
      </w:r>
      <w:r w:rsidRPr="00F45DB4">
        <w:t xml:space="preserve"> shall specify whether different technologies or more expensive equipment would be used depending on the combination of stations awarded.</w:t>
      </w:r>
    </w:p>
    <w:p w:rsidR="00AC75F6" w:rsidRPr="00F45DB4" w:rsidRDefault="00AC75F6" w:rsidP="00551264">
      <w:pPr>
        <w:keepLines w:val="0"/>
        <w:spacing w:after="0"/>
        <w:ind w:left="1440"/>
      </w:pPr>
    </w:p>
    <w:p w:rsidR="00DF0F05" w:rsidRPr="00F45DB4" w:rsidRDefault="00DF0F05" w:rsidP="00EF00C8">
      <w:pPr>
        <w:pStyle w:val="Heading2"/>
        <w:keepNext w:val="0"/>
        <w:keepLines w:val="0"/>
        <w:numPr>
          <w:ilvl w:val="0"/>
          <w:numId w:val="16"/>
        </w:numPr>
        <w:spacing w:before="0" w:after="0"/>
        <w:ind w:firstLine="0"/>
      </w:pPr>
      <w:bookmarkStart w:id="550" w:name="_Toc452541434"/>
      <w:r w:rsidRPr="00F45DB4">
        <w:t>Eligible Renewable Feedstocks</w:t>
      </w:r>
      <w:bookmarkEnd w:id="550"/>
    </w:p>
    <w:p w:rsidR="00DF0F05" w:rsidRPr="00F45DB4" w:rsidRDefault="00DF0F05" w:rsidP="00BF1E1A">
      <w:pPr>
        <w:keepLines w:val="0"/>
        <w:spacing w:after="0"/>
        <w:ind w:left="1440"/>
      </w:pPr>
      <w:r w:rsidRPr="00F45DB4">
        <w:t>Eligible renewable feedstocks include:</w:t>
      </w:r>
    </w:p>
    <w:p w:rsidR="00B04D02" w:rsidRPr="00F45DB4" w:rsidRDefault="00B04D02" w:rsidP="00BF1E1A">
      <w:pPr>
        <w:keepLines w:val="0"/>
        <w:spacing w:after="0"/>
        <w:ind w:left="1440"/>
      </w:pPr>
    </w:p>
    <w:p w:rsidR="00DF0F05" w:rsidRPr="00F45DB4" w:rsidRDefault="00DF0F05" w:rsidP="00EF00C8">
      <w:pPr>
        <w:keepLines w:val="0"/>
        <w:numPr>
          <w:ilvl w:val="0"/>
          <w:numId w:val="25"/>
        </w:numPr>
        <w:spacing w:after="0"/>
        <w:ind w:left="2160" w:hanging="720"/>
      </w:pPr>
      <w:r w:rsidRPr="00F45DB4">
        <w:t>Biomet</w:t>
      </w:r>
      <w:r w:rsidR="00124365" w:rsidRPr="00F45DB4">
        <w:t>hane or biogas such as: biomass</w:t>
      </w:r>
      <w:r w:rsidRPr="00F45DB4">
        <w:t xml:space="preserve"> digester gas, landfill gas, sewer gas, or municipal solid waste gas.</w:t>
      </w:r>
    </w:p>
    <w:p w:rsidR="00DF0F05" w:rsidRPr="00F45DB4" w:rsidRDefault="00DF0F05" w:rsidP="00EF00C8">
      <w:pPr>
        <w:keepLines w:val="0"/>
        <w:numPr>
          <w:ilvl w:val="0"/>
          <w:numId w:val="25"/>
        </w:numPr>
        <w:spacing w:after="0"/>
        <w:ind w:left="2160" w:hanging="720"/>
      </w:pPr>
      <w:r w:rsidRPr="00F45DB4">
        <w:t>Other feedstocks may be eligible if the Application demonstrates that the proposed feedstock is sustainably produced, reduces greenhouse gas</w:t>
      </w:r>
      <w:r w:rsidR="007A161B" w:rsidRPr="00F45DB4">
        <w:t xml:space="preserve"> (GHG)</w:t>
      </w:r>
      <w:r w:rsidRPr="00F45DB4">
        <w:t xml:space="preserve"> emissions compared to the petroleum baseline, and achieves the ARFVTP sustainability goals contained in 20 CCR 3101.5.</w:t>
      </w:r>
    </w:p>
    <w:p w:rsidR="00B04D02" w:rsidRPr="00F45DB4" w:rsidRDefault="00B04D02" w:rsidP="00B04D02">
      <w:pPr>
        <w:keepLines w:val="0"/>
        <w:spacing w:after="0"/>
        <w:ind w:left="1440"/>
      </w:pPr>
    </w:p>
    <w:p w:rsidR="00DF0F05" w:rsidRPr="00F45DB4" w:rsidRDefault="00DF0F05" w:rsidP="00EF00C8">
      <w:pPr>
        <w:pStyle w:val="Heading2"/>
        <w:keepNext w:val="0"/>
        <w:keepLines w:val="0"/>
        <w:numPr>
          <w:ilvl w:val="0"/>
          <w:numId w:val="16"/>
        </w:numPr>
        <w:spacing w:before="0" w:after="0"/>
        <w:ind w:firstLine="0"/>
      </w:pPr>
      <w:bookmarkStart w:id="551" w:name="_Toc452541435"/>
      <w:r w:rsidRPr="00F45DB4">
        <w:t>Eligible Renewable Electricity Sources</w:t>
      </w:r>
      <w:bookmarkEnd w:id="551"/>
    </w:p>
    <w:p w:rsidR="00DF0F05" w:rsidRPr="00F45DB4" w:rsidRDefault="00DF0F05" w:rsidP="00BF1E1A">
      <w:pPr>
        <w:keepLines w:val="0"/>
        <w:spacing w:after="0"/>
        <w:ind w:left="1440"/>
      </w:pPr>
      <w:r w:rsidRPr="00F45DB4">
        <w:t>Eligible renewable electricity sources include facilities that use the following:</w:t>
      </w:r>
    </w:p>
    <w:p w:rsidR="00B04D02" w:rsidRPr="00F45DB4" w:rsidRDefault="00B04D02" w:rsidP="00BF1E1A">
      <w:pPr>
        <w:keepLines w:val="0"/>
        <w:spacing w:after="0"/>
        <w:ind w:left="1440"/>
      </w:pPr>
    </w:p>
    <w:p w:rsidR="00DF0F05" w:rsidRPr="00F45DB4" w:rsidRDefault="00DF0F05" w:rsidP="00EF00C8">
      <w:pPr>
        <w:keepLines w:val="0"/>
        <w:numPr>
          <w:ilvl w:val="0"/>
          <w:numId w:val="26"/>
        </w:numPr>
        <w:spacing w:after="0"/>
        <w:ind w:left="1440" w:firstLine="0"/>
      </w:pPr>
      <w:r w:rsidRPr="00F45DB4">
        <w:t>Fuel cells using renewable fuels</w:t>
      </w:r>
    </w:p>
    <w:p w:rsidR="00DF0F05" w:rsidRPr="00F45DB4" w:rsidRDefault="00DF0F05" w:rsidP="00EF00C8">
      <w:pPr>
        <w:keepLines w:val="0"/>
        <w:numPr>
          <w:ilvl w:val="0"/>
          <w:numId w:val="26"/>
        </w:numPr>
        <w:spacing w:after="0"/>
        <w:ind w:left="1440" w:firstLine="0"/>
      </w:pPr>
      <w:r w:rsidRPr="00F45DB4">
        <w:t xml:space="preserve">Geothermal </w:t>
      </w:r>
    </w:p>
    <w:p w:rsidR="00DF0F05" w:rsidRPr="00F45DB4" w:rsidRDefault="00DF0F05" w:rsidP="00EF00C8">
      <w:pPr>
        <w:keepLines w:val="0"/>
        <w:numPr>
          <w:ilvl w:val="0"/>
          <w:numId w:val="26"/>
        </w:numPr>
        <w:spacing w:after="0"/>
        <w:ind w:left="1440" w:firstLine="0"/>
      </w:pPr>
      <w:r w:rsidRPr="00F45DB4">
        <w:t>Small hydroelectric (30 megawatts or less)</w:t>
      </w:r>
    </w:p>
    <w:p w:rsidR="00DF0F05" w:rsidRPr="00F45DB4" w:rsidRDefault="00DF0F05" w:rsidP="00EF00C8">
      <w:pPr>
        <w:keepLines w:val="0"/>
        <w:numPr>
          <w:ilvl w:val="0"/>
          <w:numId w:val="26"/>
        </w:numPr>
        <w:spacing w:after="0"/>
        <w:ind w:left="1440" w:firstLine="0"/>
      </w:pPr>
      <w:r w:rsidRPr="00F45DB4">
        <w:t>Ocean wave</w:t>
      </w:r>
    </w:p>
    <w:p w:rsidR="00DF0F05" w:rsidRPr="00F45DB4" w:rsidRDefault="00DF0F05" w:rsidP="00EF00C8">
      <w:pPr>
        <w:keepLines w:val="0"/>
        <w:numPr>
          <w:ilvl w:val="0"/>
          <w:numId w:val="26"/>
        </w:numPr>
        <w:spacing w:after="0"/>
        <w:ind w:left="1440" w:firstLine="0"/>
      </w:pPr>
      <w:r w:rsidRPr="00F45DB4">
        <w:t>Ocean thermal</w:t>
      </w:r>
    </w:p>
    <w:p w:rsidR="00DF0F05" w:rsidRPr="00F45DB4" w:rsidRDefault="00DF0F05" w:rsidP="00EF00C8">
      <w:pPr>
        <w:keepLines w:val="0"/>
        <w:numPr>
          <w:ilvl w:val="0"/>
          <w:numId w:val="26"/>
        </w:numPr>
        <w:spacing w:after="0"/>
        <w:ind w:left="1440" w:firstLine="0"/>
      </w:pPr>
      <w:r w:rsidRPr="00F45DB4">
        <w:t>Tidal current</w:t>
      </w:r>
    </w:p>
    <w:p w:rsidR="00DF0F05" w:rsidRPr="00F45DB4" w:rsidRDefault="00DF0F05" w:rsidP="00EF00C8">
      <w:pPr>
        <w:keepLines w:val="0"/>
        <w:numPr>
          <w:ilvl w:val="0"/>
          <w:numId w:val="26"/>
        </w:numPr>
        <w:spacing w:after="0"/>
        <w:ind w:left="1440" w:firstLine="0"/>
      </w:pPr>
      <w:r w:rsidRPr="00F45DB4">
        <w:lastRenderedPageBreak/>
        <w:t>Photovoltaic (PV)</w:t>
      </w:r>
    </w:p>
    <w:p w:rsidR="00DF0F05" w:rsidRPr="00F45DB4" w:rsidRDefault="00DF0F05" w:rsidP="00EF00C8">
      <w:pPr>
        <w:keepLines w:val="0"/>
        <w:numPr>
          <w:ilvl w:val="0"/>
          <w:numId w:val="26"/>
        </w:numPr>
        <w:spacing w:after="0"/>
        <w:ind w:left="1440" w:firstLine="0"/>
      </w:pPr>
      <w:r w:rsidRPr="00F45DB4">
        <w:t>Solar Thermal</w:t>
      </w:r>
    </w:p>
    <w:p w:rsidR="00DF0F05" w:rsidRPr="00F45DB4" w:rsidRDefault="00DF0F05" w:rsidP="00EF00C8">
      <w:pPr>
        <w:keepLines w:val="0"/>
        <w:numPr>
          <w:ilvl w:val="0"/>
          <w:numId w:val="26"/>
        </w:numPr>
        <w:spacing w:after="0"/>
        <w:ind w:left="1440" w:firstLine="0"/>
      </w:pPr>
      <w:r w:rsidRPr="00F45DB4">
        <w:t>Biomass digester gas</w:t>
      </w:r>
    </w:p>
    <w:p w:rsidR="00DF0F05" w:rsidRPr="00F45DB4" w:rsidRDefault="00DF0F05" w:rsidP="00EF00C8">
      <w:pPr>
        <w:keepLines w:val="0"/>
        <w:numPr>
          <w:ilvl w:val="0"/>
          <w:numId w:val="26"/>
        </w:numPr>
        <w:spacing w:after="0"/>
        <w:ind w:left="1440" w:firstLine="0"/>
      </w:pPr>
      <w:r w:rsidRPr="00F45DB4">
        <w:t>Municipal solid waste conversion (non-combustion thermal process)</w:t>
      </w:r>
    </w:p>
    <w:p w:rsidR="00DF0F05" w:rsidRPr="00F45DB4" w:rsidRDefault="00DF0F05" w:rsidP="00EF00C8">
      <w:pPr>
        <w:keepLines w:val="0"/>
        <w:numPr>
          <w:ilvl w:val="0"/>
          <w:numId w:val="26"/>
        </w:numPr>
        <w:spacing w:after="0"/>
        <w:ind w:left="1440" w:firstLine="0"/>
      </w:pPr>
      <w:r w:rsidRPr="00F45DB4">
        <w:t>Landfill gas</w:t>
      </w:r>
    </w:p>
    <w:p w:rsidR="00DF0F05" w:rsidRPr="00F45DB4" w:rsidRDefault="00BC1295" w:rsidP="00EF00C8">
      <w:pPr>
        <w:keepLines w:val="0"/>
        <w:numPr>
          <w:ilvl w:val="0"/>
          <w:numId w:val="26"/>
        </w:numPr>
        <w:spacing w:after="0"/>
        <w:ind w:left="1440" w:firstLine="0"/>
      </w:pPr>
      <w:r w:rsidRPr="00F45DB4">
        <w:t>Renewable Energy Credits (</w:t>
      </w:r>
      <w:r w:rsidR="00DF0F05" w:rsidRPr="00F45DB4">
        <w:t>REC</w:t>
      </w:r>
      <w:r w:rsidR="007D43F7" w:rsidRPr="00F45DB4">
        <w:t>s</w:t>
      </w:r>
      <w:r w:rsidR="00DF0F05" w:rsidRPr="00F45DB4">
        <w:t>)</w:t>
      </w:r>
    </w:p>
    <w:p w:rsidR="008F64DD" w:rsidRPr="00F45DB4" w:rsidRDefault="008F64DD" w:rsidP="00EF00C8">
      <w:pPr>
        <w:keepLines w:val="0"/>
        <w:numPr>
          <w:ilvl w:val="0"/>
          <w:numId w:val="26"/>
        </w:numPr>
        <w:spacing w:after="0"/>
        <w:ind w:left="1440" w:firstLine="0"/>
      </w:pPr>
      <w:r w:rsidRPr="00F45DB4">
        <w:t>Wind</w:t>
      </w:r>
    </w:p>
    <w:p w:rsidR="008F64DD" w:rsidRPr="00F45DB4" w:rsidRDefault="008F64DD" w:rsidP="008F64DD">
      <w:pPr>
        <w:keepLines w:val="0"/>
        <w:spacing w:after="0"/>
        <w:ind w:left="1440"/>
      </w:pPr>
    </w:p>
    <w:p w:rsidR="00C84882" w:rsidRPr="00F45DB4" w:rsidRDefault="00DC76FE" w:rsidP="00EF00C8">
      <w:pPr>
        <w:pStyle w:val="Heading2"/>
        <w:keepNext w:val="0"/>
        <w:keepLines w:val="0"/>
        <w:numPr>
          <w:ilvl w:val="0"/>
          <w:numId w:val="16"/>
        </w:numPr>
        <w:spacing w:before="0" w:after="0"/>
        <w:ind w:left="1440" w:hanging="720"/>
      </w:pPr>
      <w:bookmarkStart w:id="552" w:name="_Toc452541436"/>
      <w:r w:rsidRPr="00F45DB4">
        <w:t>Required Information</w:t>
      </w:r>
      <w:bookmarkEnd w:id="552"/>
    </w:p>
    <w:p w:rsidR="005C644F" w:rsidRPr="00F45DB4" w:rsidRDefault="00F22DED" w:rsidP="00753AB7">
      <w:pPr>
        <w:keepLines w:val="0"/>
        <w:spacing w:after="0"/>
        <w:ind w:left="1440"/>
      </w:pPr>
      <w:r w:rsidRPr="00F45DB4">
        <w:t>Application</w:t>
      </w:r>
      <w:r w:rsidR="00DC76FE" w:rsidRPr="00F45DB4">
        <w:t xml:space="preserve">s </w:t>
      </w:r>
      <w:r w:rsidR="00E270A2" w:rsidRPr="00F45DB4">
        <w:t xml:space="preserve">shall </w:t>
      </w:r>
      <w:r w:rsidR="00DC76FE" w:rsidRPr="00F45DB4">
        <w:t xml:space="preserve">include information about the </w:t>
      </w:r>
      <w:r w:rsidR="00DF0A80" w:rsidRPr="00F45DB4">
        <w:t xml:space="preserve">eligible renewable electricity </w:t>
      </w:r>
      <w:r w:rsidR="00DC76FE" w:rsidRPr="00F45DB4">
        <w:t>source</w:t>
      </w:r>
      <w:r w:rsidR="00DF0A80" w:rsidRPr="00F45DB4">
        <w:t xml:space="preserve">s, including </w:t>
      </w:r>
      <w:r w:rsidR="00DC76FE" w:rsidRPr="00F45DB4">
        <w:t xml:space="preserve">feedstock(s) and </w:t>
      </w:r>
      <w:r w:rsidR="00DF0A80" w:rsidRPr="00F45DB4">
        <w:t>h</w:t>
      </w:r>
      <w:r w:rsidR="00DC76FE" w:rsidRPr="00F45DB4">
        <w:t>ow the</w:t>
      </w:r>
      <w:r w:rsidR="00DF0A80" w:rsidRPr="00F45DB4">
        <w:t xml:space="preserve">y </w:t>
      </w:r>
      <w:r w:rsidR="00DC76FE" w:rsidRPr="00F45DB4">
        <w:t xml:space="preserve">will be processed into fuel; and how the fuel will be transported, stored, and ultimately dispensed at the proposed station(s). </w:t>
      </w:r>
    </w:p>
    <w:p w:rsidR="005C644F" w:rsidRPr="00F45DB4" w:rsidRDefault="005C644F" w:rsidP="00753AB7">
      <w:pPr>
        <w:keepLines w:val="0"/>
        <w:spacing w:after="0"/>
        <w:ind w:left="1440"/>
      </w:pPr>
    </w:p>
    <w:p w:rsidR="00996CF2" w:rsidRPr="00F45DB4" w:rsidRDefault="00DC76FE" w:rsidP="00753AB7">
      <w:pPr>
        <w:keepLines w:val="0"/>
        <w:spacing w:after="0"/>
        <w:ind w:left="1440"/>
      </w:pPr>
      <w:r w:rsidRPr="00F45DB4">
        <w:t>If the primary process energy for hydrogen production is electr</w:t>
      </w:r>
      <w:r w:rsidR="00B04D02" w:rsidRPr="00F45DB4">
        <w:t>icity (e.g., for electrolysis),</w:t>
      </w:r>
      <w:r w:rsidR="00DA7E39" w:rsidRPr="00F45DB4">
        <w:rPr>
          <w:b/>
          <w:i/>
        </w:rPr>
        <w:t xml:space="preserve"> </w:t>
      </w:r>
      <w:r w:rsidR="00996CF2" w:rsidRPr="00F45DB4">
        <w:t>Applicants must describe a direct source of eligible renewable electricity or source of</w:t>
      </w:r>
      <w:r w:rsidR="00753AB7" w:rsidRPr="00F45DB4">
        <w:t xml:space="preserve"> </w:t>
      </w:r>
      <w:r w:rsidR="00996CF2" w:rsidRPr="00F45DB4">
        <w:t xml:space="preserve">RECs that are registered and verifiable through Western Renewable Energy Generation Information System (WREGIS) or an equivalent tracking and verification system. Further information about WREGIS can be found at: </w:t>
      </w:r>
      <w:hyperlink r:id="rId54" w:history="1">
        <w:r w:rsidR="00996CF2" w:rsidRPr="00F45DB4">
          <w:rPr>
            <w:rStyle w:val="Hyperlink"/>
            <w:szCs w:val="24"/>
          </w:rPr>
          <w:t>www.wecc.b</w:t>
        </w:r>
        <w:r w:rsidR="00996CF2" w:rsidRPr="00F45DB4">
          <w:rPr>
            <w:rStyle w:val="Hyperlink"/>
            <w:szCs w:val="24"/>
          </w:rPr>
          <w:t>i</w:t>
        </w:r>
        <w:r w:rsidR="00996CF2" w:rsidRPr="00F45DB4">
          <w:rPr>
            <w:rStyle w:val="Hyperlink"/>
            <w:szCs w:val="24"/>
          </w:rPr>
          <w:t>z</w:t>
        </w:r>
        <w:r w:rsidR="00996CF2" w:rsidRPr="00F45DB4">
          <w:rPr>
            <w:rStyle w:val="Hyperlink"/>
            <w:szCs w:val="24"/>
          </w:rPr>
          <w:t>/</w:t>
        </w:r>
        <w:r w:rsidR="00996CF2" w:rsidRPr="00F45DB4">
          <w:rPr>
            <w:rStyle w:val="Hyperlink"/>
            <w:szCs w:val="24"/>
          </w:rPr>
          <w:t>W</w:t>
        </w:r>
        <w:r w:rsidR="00996CF2" w:rsidRPr="00F45DB4">
          <w:rPr>
            <w:rStyle w:val="Hyperlink"/>
            <w:szCs w:val="24"/>
          </w:rPr>
          <w:t>REGIS</w:t>
        </w:r>
      </w:hyperlink>
      <w:r w:rsidR="00996CF2" w:rsidRPr="00F45DB4">
        <w:t>.</w:t>
      </w:r>
    </w:p>
    <w:p w:rsidR="00CA27FC" w:rsidRPr="00F45DB4" w:rsidRDefault="00CA27FC" w:rsidP="00753AB7">
      <w:pPr>
        <w:keepLines w:val="0"/>
        <w:spacing w:after="0"/>
        <w:ind w:left="1440"/>
      </w:pPr>
    </w:p>
    <w:p w:rsidR="00CA27FC" w:rsidRPr="00F45DB4" w:rsidRDefault="00CA27FC" w:rsidP="00753AB7">
      <w:pPr>
        <w:keepLines w:val="0"/>
        <w:spacing w:after="0"/>
        <w:ind w:left="1440"/>
      </w:pPr>
      <w:r w:rsidRPr="00F45DB4">
        <w:t xml:space="preserve">For each station, Applicants must submit the following information: year, name of pathway, amount of hydrogen dispensed annually per station (in kilograms), biogas/renewable feedstock (in standard cubic feet), and renewable electricity (in kilowatt hours), assumptions and calculations on an energy equivalent basis that demonstrate that on a “well to wheel” evaluation that the required percent of the energy used to produce, deliver, dispense and use hydrogen was from renewable feedstock. Applicants should use the energy economy ratio (EER) value of 2.5 (relative to gasoline) from the LCFS regulation to account for the FCEV efficiency. For further information, see: </w:t>
      </w:r>
      <w:hyperlink r:id="rId55" w:history="1">
        <w:r w:rsidRPr="00F45DB4">
          <w:rPr>
            <w:rStyle w:val="Hyperlink"/>
          </w:rPr>
          <w:t>http://www.arb.ca.gov/regact/2015/lcfs2015/lcfsfinalregorder.pdf</w:t>
        </w:r>
      </w:hyperlink>
    </w:p>
    <w:p w:rsidR="00B04D02" w:rsidRPr="00F45DB4" w:rsidRDefault="00B04D02" w:rsidP="00BF1E1A">
      <w:pPr>
        <w:keepLines w:val="0"/>
        <w:spacing w:after="0"/>
        <w:ind w:left="1440"/>
      </w:pPr>
    </w:p>
    <w:p w:rsidR="00C84882" w:rsidRPr="00F45DB4" w:rsidRDefault="00AA701D" w:rsidP="00EF00C8">
      <w:pPr>
        <w:pStyle w:val="Heading2"/>
        <w:keepNext w:val="0"/>
        <w:keepLines w:val="0"/>
        <w:numPr>
          <w:ilvl w:val="0"/>
          <w:numId w:val="16"/>
        </w:numPr>
        <w:spacing w:before="0" w:after="0"/>
        <w:ind w:left="1440" w:hanging="720"/>
      </w:pPr>
      <w:bookmarkStart w:id="553" w:name="_Toc441837746"/>
      <w:bookmarkStart w:id="554" w:name="_Toc441837747"/>
      <w:bookmarkStart w:id="555" w:name="_Toc452541437"/>
      <w:bookmarkEnd w:id="553"/>
      <w:bookmarkEnd w:id="554"/>
      <w:r w:rsidRPr="00F45DB4">
        <w:t>Renewable Electricity Requirements</w:t>
      </w:r>
      <w:bookmarkEnd w:id="555"/>
    </w:p>
    <w:p w:rsidR="006E329A" w:rsidRPr="00F45DB4" w:rsidRDefault="006F6901" w:rsidP="00753AB7">
      <w:pPr>
        <w:keepLines w:val="0"/>
        <w:spacing w:after="0"/>
        <w:ind w:left="1440"/>
      </w:pPr>
      <w:r w:rsidRPr="00F45DB4">
        <w:t xml:space="preserve">Applicants planning to use renewable electricity for system power </w:t>
      </w:r>
      <w:r w:rsidR="002A1332" w:rsidRPr="00F45DB4">
        <w:t xml:space="preserve">shall </w:t>
      </w:r>
      <w:r w:rsidRPr="00F45DB4">
        <w:t>describe how they intend to use new renewable electricity capacity with the electricity either going directly to the hydrogen production system or connected to the grid (within the Western Electricity Coordinating Council --- WECC)</w:t>
      </w:r>
      <w:r w:rsidR="009911F6" w:rsidRPr="00F45DB4">
        <w:t>.</w:t>
      </w:r>
      <w:r w:rsidR="00753AB7" w:rsidRPr="00F45DB4">
        <w:t xml:space="preserve"> </w:t>
      </w:r>
      <w:r w:rsidR="009911F6" w:rsidRPr="00F45DB4">
        <w:t xml:space="preserve">Applicants planning to use renewable electricity for system power </w:t>
      </w:r>
      <w:r w:rsidR="002A1332" w:rsidRPr="00F45DB4">
        <w:t xml:space="preserve">shall </w:t>
      </w:r>
      <w:r w:rsidR="009911F6" w:rsidRPr="00F45DB4">
        <w:t xml:space="preserve">describe how </w:t>
      </w:r>
      <w:r w:rsidRPr="00F45DB4">
        <w:t>the electricity will be dedicated and used for the hydrogen production.</w:t>
      </w:r>
      <w:r w:rsidR="003B4EEF" w:rsidRPr="00F45DB4">
        <w:t xml:space="preserve"> </w:t>
      </w:r>
      <w:r w:rsidRPr="00F45DB4">
        <w:t xml:space="preserve">Alternatively, </w:t>
      </w:r>
      <w:r w:rsidR="00876F75" w:rsidRPr="00F45DB4">
        <w:t>Applicants</w:t>
      </w:r>
      <w:r w:rsidR="003F4F1A" w:rsidRPr="00F45DB4">
        <w:t xml:space="preserve"> purchasing and utilizing</w:t>
      </w:r>
      <w:r w:rsidR="009350F7" w:rsidRPr="00F45DB4">
        <w:t xml:space="preserve"> REC</w:t>
      </w:r>
      <w:r w:rsidR="00C17B55" w:rsidRPr="00F45DB4">
        <w:t>s</w:t>
      </w:r>
      <w:r w:rsidR="009350F7" w:rsidRPr="00F45DB4">
        <w:t xml:space="preserve"> </w:t>
      </w:r>
      <w:r w:rsidR="003F4F1A" w:rsidRPr="00F45DB4">
        <w:t xml:space="preserve">must describe how the </w:t>
      </w:r>
      <w:r w:rsidR="009350F7" w:rsidRPr="00F45DB4">
        <w:t>RECs will</w:t>
      </w:r>
      <w:r w:rsidRPr="00F45DB4">
        <w:t xml:space="preserve"> be dedicated </w:t>
      </w:r>
      <w:r w:rsidR="00143F97" w:rsidRPr="00F45DB4">
        <w:t xml:space="preserve">to </w:t>
      </w:r>
      <w:r w:rsidRPr="00F45DB4">
        <w:t>and used for the hydrogen production</w:t>
      </w:r>
      <w:r w:rsidR="001F4DB7" w:rsidRPr="00F45DB4">
        <w:t xml:space="preserve"> (to offset GHG reductions)</w:t>
      </w:r>
      <w:r w:rsidRPr="00F45DB4">
        <w:t>.</w:t>
      </w:r>
      <w:r w:rsidR="006E329A" w:rsidRPr="00F45DB4">
        <w:t xml:space="preserve"> </w:t>
      </w:r>
    </w:p>
    <w:p w:rsidR="006E329A" w:rsidRPr="00F45DB4" w:rsidRDefault="006E329A" w:rsidP="00753AB7">
      <w:pPr>
        <w:keepLines w:val="0"/>
        <w:spacing w:after="0"/>
        <w:ind w:left="1440"/>
      </w:pPr>
    </w:p>
    <w:p w:rsidR="006F6901" w:rsidRDefault="006E329A" w:rsidP="00753AB7">
      <w:pPr>
        <w:keepLines w:val="0"/>
        <w:spacing w:after="0"/>
        <w:ind w:left="1440"/>
      </w:pPr>
      <w:r w:rsidRPr="00F45DB4">
        <w:t>The Evaluation Criteria in this solicitation address how the hydrogen refueling stations will be evaluated for renewable hydrogen content by RECs and using renewable hydrogen from direct sources.</w:t>
      </w:r>
    </w:p>
    <w:p w:rsidR="008F7C28" w:rsidRPr="00F45DB4" w:rsidRDefault="008F7C28" w:rsidP="00753AB7">
      <w:pPr>
        <w:keepLines w:val="0"/>
        <w:spacing w:after="0"/>
        <w:ind w:left="1440"/>
      </w:pPr>
    </w:p>
    <w:p w:rsidR="00C84882" w:rsidRPr="00F45DB4" w:rsidRDefault="00AA701D" w:rsidP="00EF00C8">
      <w:pPr>
        <w:pStyle w:val="Heading2"/>
        <w:keepNext w:val="0"/>
        <w:keepLines w:val="0"/>
        <w:numPr>
          <w:ilvl w:val="0"/>
          <w:numId w:val="16"/>
        </w:numPr>
        <w:spacing w:before="0" w:after="0"/>
        <w:ind w:left="1440" w:hanging="720"/>
      </w:pPr>
      <w:bookmarkStart w:id="556" w:name="_Toc452541438"/>
      <w:r w:rsidRPr="00F45DB4">
        <w:lastRenderedPageBreak/>
        <w:t xml:space="preserve">Biogas </w:t>
      </w:r>
      <w:r w:rsidR="002A1332" w:rsidRPr="00F45DB4">
        <w:rPr>
          <w:lang w:val="en-US"/>
        </w:rPr>
        <w:t>for System Power</w:t>
      </w:r>
      <w:bookmarkEnd w:id="556"/>
    </w:p>
    <w:p w:rsidR="006F6901" w:rsidRPr="00F45DB4" w:rsidRDefault="006F6901" w:rsidP="00BF1E1A">
      <w:pPr>
        <w:keepLines w:val="0"/>
        <w:spacing w:after="0"/>
        <w:ind w:left="1440"/>
      </w:pPr>
      <w:r w:rsidRPr="00F45DB4">
        <w:t>Applicants planning to use biogas for power</w:t>
      </w:r>
      <w:r w:rsidR="002A1332" w:rsidRPr="00F45DB4">
        <w:t xml:space="preserve"> </w:t>
      </w:r>
      <w:r w:rsidR="008F64DD" w:rsidRPr="00F45DB4">
        <w:t xml:space="preserve">to operate systems </w:t>
      </w:r>
      <w:r w:rsidR="002A1332" w:rsidRPr="00F45DB4">
        <w:t xml:space="preserve">shall </w:t>
      </w:r>
      <w:r w:rsidRPr="00F45DB4">
        <w:t>describe</w:t>
      </w:r>
      <w:r w:rsidR="009911F6" w:rsidRPr="00F45DB4">
        <w:t xml:space="preserve"> how th</w:t>
      </w:r>
      <w:r w:rsidRPr="00F45DB4">
        <w:t>ey will either produce or purchase biogas that will be delivered directly to their hydrogen production facility or injected into a pipeline system</w:t>
      </w:r>
      <w:r w:rsidR="003C72D9" w:rsidRPr="00F45DB4">
        <w:t xml:space="preserve"> according to the natural gas supplier’s specifications and requirements</w:t>
      </w:r>
      <w:r w:rsidRPr="00F45DB4">
        <w:t>.</w:t>
      </w:r>
      <w:r w:rsidR="00AB39FC" w:rsidRPr="00F45DB4">
        <w:t xml:space="preserve"> </w:t>
      </w:r>
      <w:r w:rsidRPr="00F45DB4">
        <w:t xml:space="preserve">If the purchased biogas will be injected into a natural gas pipeline distribution system, </w:t>
      </w:r>
      <w:r w:rsidR="00876F75" w:rsidRPr="00F45DB4">
        <w:t>Applicants</w:t>
      </w:r>
      <w:r w:rsidR="003F4F1A" w:rsidRPr="00F45DB4">
        <w:t xml:space="preserve"> </w:t>
      </w:r>
      <w:r w:rsidRPr="00F45DB4">
        <w:t xml:space="preserve">must show that a physical pathway exists by providing documentation that proves that the purchased biogas could be transported from the injection point to the hydrogen plant (that supplies the hydrogen for the </w:t>
      </w:r>
      <w:r w:rsidR="00753AB7" w:rsidRPr="00F45DB4">
        <w:t>A</w:t>
      </w:r>
      <w:r w:rsidR="003F4F1A" w:rsidRPr="00F45DB4">
        <w:t xml:space="preserve">pplicant’s </w:t>
      </w:r>
      <w:r w:rsidRPr="00F45DB4">
        <w:t>stations).</w:t>
      </w:r>
    </w:p>
    <w:p w:rsidR="008F64DD" w:rsidRPr="00F45DB4" w:rsidRDefault="008F64DD" w:rsidP="00BF1E1A">
      <w:pPr>
        <w:keepLines w:val="0"/>
        <w:spacing w:after="0"/>
        <w:ind w:left="1440"/>
      </w:pPr>
    </w:p>
    <w:p w:rsidR="002A1332" w:rsidRPr="00F45DB4" w:rsidRDefault="002A1332" w:rsidP="00EF00C8">
      <w:pPr>
        <w:pStyle w:val="Heading2"/>
        <w:keepNext w:val="0"/>
        <w:keepLines w:val="0"/>
        <w:numPr>
          <w:ilvl w:val="0"/>
          <w:numId w:val="16"/>
        </w:numPr>
        <w:spacing w:before="0" w:after="0"/>
        <w:ind w:left="1440" w:hanging="720"/>
        <w:rPr>
          <w:lang w:val="en-US"/>
        </w:rPr>
      </w:pPr>
      <w:bookmarkStart w:id="557" w:name="_Toc452541439"/>
      <w:r w:rsidRPr="00F45DB4">
        <w:rPr>
          <w:lang w:val="en-US"/>
        </w:rPr>
        <w:t>Bio</w:t>
      </w:r>
      <w:r w:rsidR="00124365" w:rsidRPr="00F45DB4">
        <w:rPr>
          <w:lang w:val="en-US"/>
        </w:rPr>
        <w:t>fuel</w:t>
      </w:r>
      <w:r w:rsidRPr="00F45DB4">
        <w:rPr>
          <w:lang w:val="en-US"/>
        </w:rPr>
        <w:t xml:space="preserve"> for Delivery Trucks</w:t>
      </w:r>
      <w:bookmarkEnd w:id="557"/>
    </w:p>
    <w:p w:rsidR="00BB20D0" w:rsidRPr="00F45DB4" w:rsidRDefault="002A1332" w:rsidP="00BF1E1A">
      <w:pPr>
        <w:pStyle w:val="Normalwithspaceafter"/>
        <w:keepLines w:val="0"/>
        <w:spacing w:after="0"/>
        <w:ind w:left="1440"/>
      </w:pPr>
      <w:r w:rsidRPr="00F45DB4">
        <w:t>Applicants planning to use bio</w:t>
      </w:r>
      <w:r w:rsidR="00124365" w:rsidRPr="00F45DB4">
        <w:t>fuel</w:t>
      </w:r>
      <w:r w:rsidRPr="00F45DB4">
        <w:t xml:space="preserve"> for delivery trucks shall describe how they will either produce or purchase bio</w:t>
      </w:r>
      <w:r w:rsidR="00124365" w:rsidRPr="00F45DB4">
        <w:t>fuel</w:t>
      </w:r>
      <w:r w:rsidR="003E3C24" w:rsidRPr="00F45DB4">
        <w:t xml:space="preserve"> that will be used</w:t>
      </w:r>
      <w:r w:rsidR="003C5F39" w:rsidRPr="00F45DB4">
        <w:t xml:space="preserve"> in</w:t>
      </w:r>
      <w:r w:rsidR="003E3C24" w:rsidRPr="00F45DB4">
        <w:t xml:space="preserve"> transport</w:t>
      </w:r>
      <w:r w:rsidR="003C5F39" w:rsidRPr="00F45DB4">
        <w:t xml:space="preserve"> trucks to deliver</w:t>
      </w:r>
      <w:r w:rsidR="003E3C24" w:rsidRPr="00F45DB4">
        <w:t xml:space="preserve"> hydrogen from a central production facility to a station</w:t>
      </w:r>
      <w:r w:rsidRPr="00F45DB4">
        <w:t>.</w:t>
      </w:r>
      <w:r w:rsidR="00BB20D0" w:rsidRPr="00F45DB4">
        <w:t xml:space="preserve"> Bio</w:t>
      </w:r>
      <w:r w:rsidR="00124365" w:rsidRPr="00F45DB4">
        <w:t>fuel</w:t>
      </w:r>
      <w:r w:rsidR="00BB20D0" w:rsidRPr="00F45DB4">
        <w:t xml:space="preserve"> used for this purpose </w:t>
      </w:r>
      <w:r w:rsidR="001D5ACA" w:rsidRPr="00F45DB4">
        <w:t xml:space="preserve">shall </w:t>
      </w:r>
      <w:r w:rsidR="003C5F39" w:rsidRPr="00F45DB4">
        <w:t>comply with</w:t>
      </w:r>
      <w:r w:rsidR="00BB20D0" w:rsidRPr="00F45DB4">
        <w:t xml:space="preserve"> ASTM International</w:t>
      </w:r>
      <w:r w:rsidR="003C5F39" w:rsidRPr="00F45DB4">
        <w:t xml:space="preserve"> standards</w:t>
      </w:r>
      <w:r w:rsidR="001D5ACA" w:rsidRPr="00F45DB4">
        <w:t xml:space="preserve"> as </w:t>
      </w:r>
      <w:r w:rsidR="0020413C" w:rsidRPr="00F45DB4">
        <w:t>applicable</w:t>
      </w:r>
      <w:r w:rsidR="00BB20D0" w:rsidRPr="00F45DB4">
        <w:t xml:space="preserve">: </w:t>
      </w:r>
    </w:p>
    <w:p w:rsidR="008333A6" w:rsidRPr="00F45DB4" w:rsidRDefault="008333A6" w:rsidP="00BF1E1A">
      <w:pPr>
        <w:pStyle w:val="Normalwithspaceafter"/>
        <w:keepLines w:val="0"/>
        <w:spacing w:after="0"/>
        <w:ind w:left="1440"/>
      </w:pPr>
    </w:p>
    <w:p w:rsidR="004A077B" w:rsidRPr="00F45DB4" w:rsidRDefault="004A077B" w:rsidP="004708EC">
      <w:pPr>
        <w:pStyle w:val="Normalwithspaceafter"/>
        <w:keepLines w:val="0"/>
        <w:numPr>
          <w:ilvl w:val="1"/>
          <w:numId w:val="89"/>
        </w:numPr>
        <w:spacing w:after="0"/>
        <w:ind w:left="2160" w:hanging="720"/>
      </w:pPr>
      <w:r w:rsidRPr="00F45DB4">
        <w:t>ASTM D975 Standard Specification for Diesel Fuel Oils</w:t>
      </w:r>
      <w:r w:rsidR="00821BC3" w:rsidRPr="00F45DB4">
        <w:t>: 2015.</w:t>
      </w:r>
    </w:p>
    <w:p w:rsidR="004A077B" w:rsidRPr="00F45DB4" w:rsidRDefault="004A077B" w:rsidP="002B7AB0">
      <w:pPr>
        <w:pStyle w:val="Normalwithspaceafter"/>
        <w:keepLines w:val="0"/>
        <w:spacing w:after="0"/>
        <w:ind w:left="2160" w:hanging="720"/>
      </w:pPr>
    </w:p>
    <w:p w:rsidR="004A077B" w:rsidRPr="00F45DB4" w:rsidRDefault="004A077B" w:rsidP="004708EC">
      <w:pPr>
        <w:pStyle w:val="Normalwithspaceafter"/>
        <w:keepLines w:val="0"/>
        <w:numPr>
          <w:ilvl w:val="1"/>
          <w:numId w:val="89"/>
        </w:numPr>
        <w:spacing w:after="0"/>
        <w:ind w:left="2160" w:hanging="720"/>
      </w:pPr>
      <w:r w:rsidRPr="00F45DB4">
        <w:t>ASTM D6751 Standard Specification for Biodiesel Fuel Blend Stock (B100) for Middle Distillate Fuels</w:t>
      </w:r>
      <w:r w:rsidR="00821BC3" w:rsidRPr="00F45DB4">
        <w:t>:</w:t>
      </w:r>
      <w:r w:rsidR="008D28C1" w:rsidRPr="00F45DB4">
        <w:t xml:space="preserve"> </w:t>
      </w:r>
      <w:r w:rsidR="00821BC3" w:rsidRPr="00F45DB4">
        <w:t>2015.</w:t>
      </w:r>
    </w:p>
    <w:p w:rsidR="004A077B" w:rsidRPr="00F45DB4" w:rsidRDefault="004A077B" w:rsidP="002B7AB0">
      <w:pPr>
        <w:pStyle w:val="Normalwithspaceafter"/>
        <w:keepLines w:val="0"/>
        <w:spacing w:after="0"/>
        <w:ind w:left="2160" w:hanging="720"/>
      </w:pPr>
    </w:p>
    <w:p w:rsidR="004A077B" w:rsidRPr="00F45DB4" w:rsidRDefault="004A077B" w:rsidP="004708EC">
      <w:pPr>
        <w:pStyle w:val="Normalwithspaceafter"/>
        <w:keepLines w:val="0"/>
        <w:numPr>
          <w:ilvl w:val="1"/>
          <w:numId w:val="89"/>
        </w:numPr>
        <w:spacing w:after="0"/>
        <w:ind w:left="2160" w:hanging="720"/>
        <w:contextualSpacing/>
      </w:pPr>
      <w:r w:rsidRPr="00F45DB4">
        <w:t>ASTM D7467 Standard Specification for Diesel Fuel Oil, Biodiesel Blend (B6 to B20)</w:t>
      </w:r>
      <w:r w:rsidR="00821BC3" w:rsidRPr="00F45DB4">
        <w:t>: 2015</w:t>
      </w:r>
      <w:r w:rsidR="003361D7" w:rsidRPr="00F45DB4">
        <w:t>.</w:t>
      </w:r>
    </w:p>
    <w:p w:rsidR="00A20AAE" w:rsidRPr="00F45DB4" w:rsidRDefault="00A20AAE" w:rsidP="00BF1E1A">
      <w:pPr>
        <w:pStyle w:val="Normalwithspaceafter"/>
        <w:keepLines w:val="0"/>
        <w:spacing w:after="0"/>
        <w:ind w:left="1440"/>
      </w:pPr>
    </w:p>
    <w:p w:rsidR="002B7388" w:rsidRPr="00F45DB4" w:rsidRDefault="003B4168" w:rsidP="00EF00C8">
      <w:pPr>
        <w:pStyle w:val="Heading2"/>
        <w:keepNext w:val="0"/>
        <w:keepLines w:val="0"/>
        <w:numPr>
          <w:ilvl w:val="0"/>
          <w:numId w:val="16"/>
        </w:numPr>
        <w:spacing w:before="0" w:after="0"/>
        <w:ind w:firstLine="0"/>
        <w:rPr>
          <w:lang w:val="en-US"/>
        </w:rPr>
      </w:pPr>
      <w:bookmarkStart w:id="558" w:name="_Toc441837751"/>
      <w:bookmarkStart w:id="559" w:name="_Toc441837752"/>
      <w:bookmarkStart w:id="560" w:name="_Toc441837753"/>
      <w:bookmarkStart w:id="561" w:name="_Toc441837754"/>
      <w:bookmarkStart w:id="562" w:name="_Toc441837755"/>
      <w:bookmarkStart w:id="563" w:name="_Toc441837756"/>
      <w:bookmarkStart w:id="564" w:name="_Toc372815428"/>
      <w:bookmarkStart w:id="565" w:name="_Toc372815630"/>
      <w:bookmarkStart w:id="566" w:name="_Toc372815429"/>
      <w:bookmarkStart w:id="567" w:name="_Toc372815631"/>
      <w:bookmarkStart w:id="568" w:name="_Toc452541440"/>
      <w:bookmarkEnd w:id="558"/>
      <w:bookmarkEnd w:id="559"/>
      <w:bookmarkEnd w:id="560"/>
      <w:bookmarkEnd w:id="561"/>
      <w:bookmarkEnd w:id="562"/>
      <w:bookmarkEnd w:id="563"/>
      <w:bookmarkEnd w:id="564"/>
      <w:bookmarkEnd w:id="565"/>
      <w:bookmarkEnd w:id="566"/>
      <w:bookmarkEnd w:id="567"/>
      <w:r w:rsidRPr="00F45DB4">
        <w:rPr>
          <w:lang w:val="en-US"/>
        </w:rPr>
        <w:t>SB 1505 Disclaimer</w:t>
      </w:r>
      <w:bookmarkEnd w:id="568"/>
    </w:p>
    <w:p w:rsidR="003B4168" w:rsidRPr="00F45DB4" w:rsidRDefault="003B4168" w:rsidP="00BF1E1A">
      <w:pPr>
        <w:keepLines w:val="0"/>
        <w:spacing w:after="0"/>
        <w:ind w:left="1440"/>
      </w:pPr>
      <w:r w:rsidRPr="00F45DB4">
        <w:t>This 33% Renewable Hydrogen Content requirement is a condition to participate in th</w:t>
      </w:r>
      <w:r w:rsidR="00F57025" w:rsidRPr="00F45DB4">
        <w:t xml:space="preserve">is </w:t>
      </w:r>
      <w:r w:rsidRPr="00F45DB4">
        <w:t>solicitation. This is separate and distinct from the CARB</w:t>
      </w:r>
      <w:r w:rsidR="00E635D8" w:rsidRPr="00F45DB4">
        <w:t>’s</w:t>
      </w:r>
      <w:r w:rsidRPr="00F45DB4">
        <w:t xml:space="preserve"> sole authority to regulate the renewable hydrogen content requirements for </w:t>
      </w:r>
      <w:r w:rsidR="00DF670C" w:rsidRPr="00F45DB4">
        <w:t>hydrogen refueling</w:t>
      </w:r>
      <w:r w:rsidRPr="00F45DB4">
        <w:t xml:space="preserve"> stations under Health and Safety Code, Section 43869 (commonly referred to as Senate Bill 1505). Although the California Energy Commission coordinated with the Air Resources Board, the Energy Commission makes no guaranty and no warranty, express or implied, that the 33% Renewable Hydrogen Content requirement in this solicitation will meet any standards or regulations that </w:t>
      </w:r>
      <w:r w:rsidR="00E635D8" w:rsidRPr="00F45DB4">
        <w:t>C</w:t>
      </w:r>
      <w:r w:rsidRPr="00F45DB4">
        <w:t xml:space="preserve">ARB may adopt in the future for </w:t>
      </w:r>
      <w:r w:rsidR="00DF670C" w:rsidRPr="00F45DB4">
        <w:t>hydrogen refueling</w:t>
      </w:r>
      <w:r w:rsidRPr="00F45DB4">
        <w:t xml:space="preserve"> stations pursuant to the authority in Health and Safety Code, Section 43869. </w:t>
      </w:r>
      <w:r w:rsidR="00D3192E" w:rsidRPr="00F45DB4">
        <w:t>Recipients</w:t>
      </w:r>
      <w:r w:rsidRPr="00F45DB4">
        <w:t xml:space="preserve"> will be solely responsible for complying with such standards and regulations as applicable, including funding its compliance with them.</w:t>
      </w:r>
    </w:p>
    <w:p w:rsidR="00B04D02" w:rsidRPr="00F45DB4" w:rsidRDefault="00B04D02" w:rsidP="00BF1E1A">
      <w:pPr>
        <w:keepLines w:val="0"/>
        <w:spacing w:after="0"/>
        <w:ind w:left="1440"/>
      </w:pPr>
    </w:p>
    <w:p w:rsidR="00BC6EAA" w:rsidRPr="00F45DB4" w:rsidRDefault="00CB5B45" w:rsidP="00EF00C8">
      <w:pPr>
        <w:pStyle w:val="Heading2"/>
        <w:keepNext w:val="0"/>
        <w:keepLines w:val="0"/>
        <w:numPr>
          <w:ilvl w:val="0"/>
          <w:numId w:val="16"/>
        </w:numPr>
        <w:spacing w:before="0" w:after="0"/>
        <w:ind w:left="1440" w:hanging="720"/>
      </w:pPr>
      <w:bookmarkStart w:id="569" w:name="_Toc452541441"/>
      <w:r w:rsidRPr="00F45DB4">
        <w:rPr>
          <w:lang w:val="en-US"/>
        </w:rPr>
        <w:t xml:space="preserve">Report </w:t>
      </w:r>
      <w:r w:rsidR="00BC6EAA" w:rsidRPr="00F45DB4">
        <w:rPr>
          <w:lang w:val="en-US"/>
        </w:rPr>
        <w:t>of Renewable Hydrogen Dispensed</w:t>
      </w:r>
      <w:bookmarkEnd w:id="569"/>
    </w:p>
    <w:p w:rsidR="00BC6EAA" w:rsidRPr="00F45DB4" w:rsidRDefault="00BC6EAA" w:rsidP="00BC6EAA">
      <w:pPr>
        <w:keepLines w:val="0"/>
        <w:spacing w:after="0"/>
        <w:ind w:left="1440"/>
      </w:pPr>
      <w:r w:rsidRPr="00F45DB4">
        <w:t xml:space="preserve">For each awarded station, </w:t>
      </w:r>
      <w:r w:rsidR="00753AB7" w:rsidRPr="00F45DB4">
        <w:t>Recipients</w:t>
      </w:r>
      <w:r w:rsidRPr="00F45DB4">
        <w:t xml:space="preserve"> will be required to submit a </w:t>
      </w:r>
      <w:r w:rsidR="00CB5B45" w:rsidRPr="00F45DB4">
        <w:t xml:space="preserve">Report </w:t>
      </w:r>
      <w:r w:rsidRPr="00F45DB4">
        <w:t>of Renewable Hydrogen Dispensed (Attachment 1</w:t>
      </w:r>
      <w:r w:rsidR="00174729" w:rsidRPr="00F45DB4">
        <w:t>2</w:t>
      </w:r>
      <w:r w:rsidRPr="00F45DB4">
        <w:t>) every 6 months.</w:t>
      </w:r>
    </w:p>
    <w:p w:rsidR="00ED26F0" w:rsidRPr="00F45DB4" w:rsidRDefault="00ED26F0" w:rsidP="00BF1E1A">
      <w:pPr>
        <w:keepLines w:val="0"/>
        <w:spacing w:after="0"/>
        <w:ind w:left="1440"/>
      </w:pPr>
    </w:p>
    <w:p w:rsidR="00060FF9" w:rsidRPr="00F45DB4" w:rsidRDefault="00060FF9" w:rsidP="00060FF9">
      <w:pPr>
        <w:pStyle w:val="Heading1"/>
        <w:keepNext w:val="0"/>
        <w:keepLines w:val="0"/>
        <w:spacing w:before="0" w:after="0"/>
      </w:pPr>
      <w:bookmarkStart w:id="570" w:name="_Toc371584447"/>
      <w:bookmarkStart w:id="571" w:name="_Toc371584448"/>
      <w:bookmarkStart w:id="572" w:name="_Toc371584449"/>
      <w:bookmarkStart w:id="573" w:name="_Toc371584451"/>
      <w:bookmarkStart w:id="574" w:name="_Toc371584455"/>
      <w:bookmarkStart w:id="575" w:name="_Toc371584457"/>
      <w:bookmarkStart w:id="576" w:name="_Toc371584458"/>
      <w:bookmarkStart w:id="577" w:name="_Toc371584459"/>
      <w:bookmarkStart w:id="578" w:name="_Toc371584460"/>
      <w:bookmarkStart w:id="579" w:name="_Toc371584461"/>
      <w:bookmarkStart w:id="580" w:name="_Toc219275098"/>
      <w:bookmarkStart w:id="581" w:name="_Toc12770892"/>
      <w:bookmarkStart w:id="582" w:name="_Toc219275109"/>
      <w:bookmarkStart w:id="583" w:name="_Toc452541442"/>
      <w:bookmarkEnd w:id="31"/>
      <w:bookmarkEnd w:id="32"/>
      <w:bookmarkEnd w:id="33"/>
      <w:bookmarkEnd w:id="34"/>
      <w:bookmarkEnd w:id="570"/>
      <w:bookmarkEnd w:id="571"/>
      <w:bookmarkEnd w:id="572"/>
      <w:bookmarkEnd w:id="573"/>
      <w:bookmarkEnd w:id="574"/>
      <w:bookmarkEnd w:id="575"/>
      <w:bookmarkEnd w:id="576"/>
      <w:bookmarkEnd w:id="577"/>
      <w:bookmarkEnd w:id="578"/>
      <w:bookmarkEnd w:id="579"/>
      <w:r w:rsidRPr="00F45DB4">
        <w:lastRenderedPageBreak/>
        <w:t>VI</w:t>
      </w:r>
      <w:r w:rsidR="002C2700" w:rsidRPr="00F45DB4">
        <w:t>I</w:t>
      </w:r>
      <w:r w:rsidRPr="00F45DB4">
        <w:t>I.</w:t>
      </w:r>
      <w:r w:rsidRPr="00F45DB4">
        <w:tab/>
        <w:t>Hydrogen Safety Plan</w:t>
      </w:r>
      <w:bookmarkEnd w:id="583"/>
    </w:p>
    <w:p w:rsidR="00ED0470" w:rsidRPr="00F45DB4" w:rsidRDefault="00060FF9" w:rsidP="00E874C6">
      <w:pPr>
        <w:keepLines w:val="0"/>
        <w:spacing w:after="0"/>
        <w:ind w:left="720"/>
      </w:pPr>
      <w:r w:rsidRPr="00F45DB4">
        <w:t>A Safety Plan is required for each proposed hydrogen refueling station. Applications submitted without a Safety Plan will be disqualified and not eligible for funding. Applicants who submit multiple locations with the same basic design may submit only one full Safety Plan.</w:t>
      </w:r>
    </w:p>
    <w:p w:rsidR="00ED0470" w:rsidRPr="00F45DB4" w:rsidRDefault="00ED0470" w:rsidP="00E874C6">
      <w:pPr>
        <w:keepLines w:val="0"/>
        <w:spacing w:after="0"/>
        <w:ind w:left="720"/>
      </w:pPr>
    </w:p>
    <w:p w:rsidR="00E874C6" w:rsidRPr="00F45DB4" w:rsidRDefault="00624A7B" w:rsidP="00E874C6">
      <w:pPr>
        <w:keepLines w:val="0"/>
        <w:spacing w:after="0"/>
        <w:ind w:left="720"/>
      </w:pPr>
      <w:r w:rsidRPr="00F45DB4">
        <w:t>If</w:t>
      </w:r>
      <w:r w:rsidR="00060FF9" w:rsidRPr="00F45DB4">
        <w:t xml:space="preserve"> </w:t>
      </w:r>
      <w:r w:rsidR="00D3192E" w:rsidRPr="00F45DB4">
        <w:t>proposed individual</w:t>
      </w:r>
      <w:r w:rsidR="00060FF9" w:rsidRPr="00F45DB4">
        <w:t xml:space="preserve"> station designs vary </w:t>
      </w:r>
      <w:r w:rsidR="004E180F" w:rsidRPr="00F45DB4">
        <w:t xml:space="preserve">within </w:t>
      </w:r>
      <w:r w:rsidR="00060FF9" w:rsidRPr="00F45DB4">
        <w:t xml:space="preserve">one </w:t>
      </w:r>
      <w:r w:rsidR="004E180F" w:rsidRPr="00F45DB4">
        <w:t>application</w:t>
      </w:r>
      <w:r w:rsidR="00ED0470" w:rsidRPr="00F45DB4">
        <w:t xml:space="preserve"> for a number of stations</w:t>
      </w:r>
      <w:r w:rsidR="00060FF9" w:rsidRPr="00F45DB4">
        <w:t xml:space="preserve">, the </w:t>
      </w:r>
      <w:r w:rsidR="00D3192E" w:rsidRPr="00F45DB4">
        <w:t>A</w:t>
      </w:r>
      <w:r w:rsidR="00060FF9" w:rsidRPr="00F45DB4">
        <w:t xml:space="preserve">pplicant shall state </w:t>
      </w:r>
      <w:r w:rsidR="004E180F" w:rsidRPr="00F45DB4">
        <w:t xml:space="preserve">so </w:t>
      </w:r>
      <w:r w:rsidR="00060FF9" w:rsidRPr="00F45DB4">
        <w:t xml:space="preserve">and submit </w:t>
      </w:r>
      <w:r w:rsidRPr="00F45DB4">
        <w:t xml:space="preserve">a </w:t>
      </w:r>
      <w:r w:rsidR="00060FF9" w:rsidRPr="00F45DB4">
        <w:t xml:space="preserve">full Safety Plan for </w:t>
      </w:r>
      <w:r w:rsidR="00D3192E" w:rsidRPr="00F45DB4">
        <w:t>each different design</w:t>
      </w:r>
      <w:r w:rsidR="00ED0470" w:rsidRPr="00F45DB4">
        <w:t xml:space="preserve"> per station</w:t>
      </w:r>
      <w:r w:rsidR="00D3192E" w:rsidRPr="00F45DB4">
        <w:t>. Should A</w:t>
      </w:r>
      <w:r w:rsidR="00060FF9" w:rsidRPr="00F45DB4">
        <w:t xml:space="preserve">pplicants be uncertain as to the degree of design </w:t>
      </w:r>
      <w:r w:rsidRPr="00F45DB4">
        <w:t xml:space="preserve">variance </w:t>
      </w:r>
      <w:r w:rsidR="00060FF9" w:rsidRPr="00F45DB4">
        <w:t xml:space="preserve">that </w:t>
      </w:r>
      <w:r w:rsidRPr="00F45DB4">
        <w:t>signifies</w:t>
      </w:r>
      <w:r w:rsidR="00060FF9" w:rsidRPr="00F45DB4">
        <w:t xml:space="preserve"> the need for </w:t>
      </w:r>
      <w:r w:rsidRPr="00F45DB4">
        <w:t>multiple</w:t>
      </w:r>
      <w:r w:rsidR="00060FF9" w:rsidRPr="00F45DB4">
        <w:t xml:space="preserve"> Safety Plans, they should seek </w:t>
      </w:r>
      <w:r w:rsidRPr="00F45DB4">
        <w:t xml:space="preserve">pre-application </w:t>
      </w:r>
      <w:r w:rsidR="00060FF9" w:rsidRPr="00F45DB4">
        <w:t>guidance</w:t>
      </w:r>
      <w:r w:rsidR="004E180F" w:rsidRPr="00F45DB4">
        <w:t xml:space="preserve"> (see Section VIII.B, below)</w:t>
      </w:r>
      <w:r w:rsidR="00060FF9" w:rsidRPr="00F45DB4">
        <w:t>.</w:t>
      </w:r>
      <w:r w:rsidR="00B26DBC" w:rsidRPr="00F45DB4">
        <w:t xml:space="preserve">  The Hydrogen Safety Panel (HSP) will only evaluate one Safety Plan per station design even if an Applicant proposes more than one station per application.</w:t>
      </w:r>
    </w:p>
    <w:p w:rsidR="00060FF9" w:rsidRPr="00F45DB4" w:rsidRDefault="00060FF9" w:rsidP="00060FF9">
      <w:pPr>
        <w:keepLines w:val="0"/>
        <w:spacing w:after="0"/>
        <w:ind w:left="720"/>
      </w:pPr>
    </w:p>
    <w:p w:rsidR="00060FF9" w:rsidRPr="00F45DB4" w:rsidRDefault="00060FF9" w:rsidP="00060FF9">
      <w:pPr>
        <w:keepLines w:val="0"/>
        <w:spacing w:after="0"/>
        <w:ind w:left="720"/>
      </w:pPr>
      <w:r w:rsidRPr="00F45DB4">
        <w:t>The Safety Plans shall not include proprietary information and will become public after the posting of the NOPA.</w:t>
      </w:r>
    </w:p>
    <w:p w:rsidR="00060FF9" w:rsidRPr="00F45DB4" w:rsidRDefault="00060FF9" w:rsidP="00060FF9">
      <w:pPr>
        <w:keepLines w:val="0"/>
        <w:spacing w:after="0"/>
        <w:ind w:left="720"/>
      </w:pPr>
    </w:p>
    <w:p w:rsidR="00007B2B" w:rsidRPr="00F45DB4" w:rsidRDefault="00007B2B" w:rsidP="004708EC">
      <w:pPr>
        <w:pStyle w:val="Heading2"/>
        <w:keepNext w:val="0"/>
        <w:keepLines w:val="0"/>
        <w:numPr>
          <w:ilvl w:val="0"/>
          <w:numId w:val="75"/>
        </w:numPr>
        <w:spacing w:before="0" w:after="0"/>
        <w:ind w:left="1440" w:hanging="720"/>
      </w:pPr>
      <w:bookmarkStart w:id="584" w:name="_Toc452541443"/>
      <w:r w:rsidRPr="00F45DB4">
        <w:rPr>
          <w:lang w:val="en-US"/>
        </w:rPr>
        <w:t>Safety Plan Requirements</w:t>
      </w:r>
      <w:bookmarkEnd w:id="584"/>
    </w:p>
    <w:p w:rsidR="00060FF9" w:rsidRPr="00F45DB4" w:rsidRDefault="00060FF9" w:rsidP="00651F89">
      <w:pPr>
        <w:keepLines w:val="0"/>
        <w:spacing w:after="0"/>
        <w:ind w:left="1440"/>
      </w:pPr>
      <w:r w:rsidRPr="00F45DB4">
        <w:t>The Safety Plan, at a minimum, shall include the following aspects which can be viewed by the public:</w:t>
      </w:r>
    </w:p>
    <w:p w:rsidR="00060FF9" w:rsidRPr="00F45DB4" w:rsidRDefault="00060FF9" w:rsidP="00060FF9">
      <w:pPr>
        <w:keepLines w:val="0"/>
        <w:spacing w:after="0"/>
        <w:ind w:left="720"/>
      </w:pPr>
    </w:p>
    <w:p w:rsidR="00060FF9" w:rsidRPr="00F45DB4" w:rsidRDefault="00060FF9" w:rsidP="004708EC">
      <w:pPr>
        <w:pStyle w:val="ListParagraph"/>
        <w:keepLines w:val="0"/>
        <w:numPr>
          <w:ilvl w:val="0"/>
          <w:numId w:val="64"/>
        </w:numPr>
        <w:spacing w:after="0"/>
        <w:ind w:left="2160" w:hanging="720"/>
        <w:contextualSpacing/>
      </w:pPr>
      <w:r w:rsidRPr="00F45DB4">
        <w:t>Scope of Work</w:t>
      </w:r>
      <w:r w:rsidR="00FF0FAA" w:rsidRPr="00F45DB4">
        <w:t xml:space="preserve"> for the Safety Plan</w:t>
      </w:r>
      <w:r w:rsidRPr="00F45DB4">
        <w:t xml:space="preserve"> </w:t>
      </w:r>
    </w:p>
    <w:p w:rsidR="00060FF9" w:rsidRPr="00F45DB4" w:rsidRDefault="00060FF9" w:rsidP="00007B2B">
      <w:pPr>
        <w:pStyle w:val="ListParagraph"/>
        <w:keepLines w:val="0"/>
        <w:spacing w:after="0"/>
        <w:ind w:left="2160"/>
        <w:contextualSpacing/>
      </w:pPr>
    </w:p>
    <w:p w:rsidR="00060FF9" w:rsidRPr="00F45DB4" w:rsidRDefault="00060FF9" w:rsidP="004708EC">
      <w:pPr>
        <w:pStyle w:val="ListParagraph"/>
        <w:keepLines w:val="0"/>
        <w:numPr>
          <w:ilvl w:val="0"/>
          <w:numId w:val="64"/>
        </w:numPr>
        <w:spacing w:after="0"/>
        <w:ind w:left="2160" w:hanging="720"/>
        <w:contextualSpacing/>
      </w:pPr>
      <w:r w:rsidRPr="00F45DB4">
        <w:t>Organizational Safety Information</w:t>
      </w:r>
    </w:p>
    <w:p w:rsidR="00060FF9" w:rsidRPr="00F45DB4" w:rsidRDefault="00060FF9" w:rsidP="004708EC">
      <w:pPr>
        <w:pStyle w:val="ListParagraph"/>
        <w:keepLines w:val="0"/>
        <w:numPr>
          <w:ilvl w:val="0"/>
          <w:numId w:val="65"/>
        </w:numPr>
        <w:spacing w:after="0"/>
        <w:ind w:left="2880" w:hanging="720"/>
        <w:contextualSpacing/>
      </w:pPr>
      <w:r w:rsidRPr="00F45DB4">
        <w:t>Organizational Policies and Procedures</w:t>
      </w:r>
    </w:p>
    <w:p w:rsidR="00060FF9" w:rsidRPr="00F45DB4" w:rsidRDefault="00060FF9" w:rsidP="004708EC">
      <w:pPr>
        <w:pStyle w:val="ListParagraph"/>
        <w:keepLines w:val="0"/>
        <w:numPr>
          <w:ilvl w:val="0"/>
          <w:numId w:val="65"/>
        </w:numPr>
        <w:spacing w:after="0"/>
        <w:ind w:left="2880" w:hanging="720"/>
        <w:contextualSpacing/>
      </w:pPr>
      <w:r w:rsidRPr="00F45DB4">
        <w:t>Hydrogen and Fuel Cell Experience</w:t>
      </w:r>
    </w:p>
    <w:p w:rsidR="00060FF9" w:rsidRPr="00F45DB4" w:rsidRDefault="00060FF9" w:rsidP="00007B2B">
      <w:pPr>
        <w:pStyle w:val="ListParagraph"/>
        <w:keepLines w:val="0"/>
        <w:spacing w:after="0"/>
        <w:ind w:left="2160"/>
        <w:contextualSpacing/>
      </w:pPr>
    </w:p>
    <w:p w:rsidR="00060FF9" w:rsidRPr="00F45DB4" w:rsidRDefault="00060FF9" w:rsidP="004708EC">
      <w:pPr>
        <w:pStyle w:val="ListParagraph"/>
        <w:keepLines w:val="0"/>
        <w:numPr>
          <w:ilvl w:val="0"/>
          <w:numId w:val="64"/>
        </w:numPr>
        <w:spacing w:after="0"/>
        <w:ind w:left="2160" w:hanging="720"/>
        <w:contextualSpacing/>
      </w:pPr>
      <w:r w:rsidRPr="00F45DB4">
        <w:t>Project Safety</w:t>
      </w:r>
    </w:p>
    <w:p w:rsidR="00060FF9" w:rsidRPr="00F45DB4" w:rsidRDefault="00060FF9" w:rsidP="004708EC">
      <w:pPr>
        <w:pStyle w:val="ListParagraph"/>
        <w:keepLines w:val="0"/>
        <w:numPr>
          <w:ilvl w:val="0"/>
          <w:numId w:val="65"/>
        </w:numPr>
        <w:spacing w:after="0"/>
        <w:ind w:left="2880" w:hanging="720"/>
        <w:contextualSpacing/>
      </w:pPr>
      <w:r w:rsidRPr="00F45DB4">
        <w:t>Identification of Safety Vulnerabilities (ISV)</w:t>
      </w:r>
    </w:p>
    <w:p w:rsidR="00060FF9" w:rsidRPr="00F45DB4" w:rsidRDefault="00060FF9" w:rsidP="004708EC">
      <w:pPr>
        <w:pStyle w:val="ListParagraph"/>
        <w:keepLines w:val="0"/>
        <w:numPr>
          <w:ilvl w:val="0"/>
          <w:numId w:val="65"/>
        </w:numPr>
        <w:spacing w:after="0"/>
        <w:ind w:left="2880" w:hanging="720"/>
        <w:contextualSpacing/>
      </w:pPr>
      <w:r w:rsidRPr="00F45DB4">
        <w:t>Risk Reduction Plan</w:t>
      </w:r>
    </w:p>
    <w:p w:rsidR="007A5339" w:rsidRPr="00F45DB4" w:rsidRDefault="00060FF9" w:rsidP="004708EC">
      <w:pPr>
        <w:pStyle w:val="ListParagraph"/>
        <w:keepLines w:val="0"/>
        <w:numPr>
          <w:ilvl w:val="0"/>
          <w:numId w:val="65"/>
        </w:numPr>
        <w:spacing w:after="0"/>
        <w:ind w:left="2880" w:hanging="720"/>
        <w:contextualSpacing/>
      </w:pPr>
      <w:r w:rsidRPr="00F45DB4">
        <w:t>Operating Procedures</w:t>
      </w:r>
    </w:p>
    <w:p w:rsidR="00060FF9" w:rsidRPr="00F45DB4" w:rsidRDefault="00060FF9" w:rsidP="004708EC">
      <w:pPr>
        <w:pStyle w:val="ListParagraph"/>
        <w:keepLines w:val="0"/>
        <w:numPr>
          <w:ilvl w:val="0"/>
          <w:numId w:val="65"/>
        </w:numPr>
        <w:spacing w:after="0"/>
        <w:ind w:left="2880" w:hanging="720"/>
        <w:contextualSpacing/>
      </w:pPr>
      <w:r w:rsidRPr="00F45DB4">
        <w:t>Equipment and Mechanical Integrity</w:t>
      </w:r>
    </w:p>
    <w:p w:rsidR="00060FF9" w:rsidRPr="00F45DB4" w:rsidRDefault="00060FF9" w:rsidP="004708EC">
      <w:pPr>
        <w:pStyle w:val="ListParagraph"/>
        <w:keepLines w:val="0"/>
        <w:numPr>
          <w:ilvl w:val="0"/>
          <w:numId w:val="65"/>
        </w:numPr>
        <w:spacing w:after="0"/>
        <w:ind w:left="2880" w:hanging="720"/>
        <w:contextualSpacing/>
      </w:pPr>
      <w:r w:rsidRPr="00F45DB4">
        <w:t>Management of Change (MOC) Procedures</w:t>
      </w:r>
    </w:p>
    <w:p w:rsidR="00060FF9" w:rsidRPr="00F45DB4" w:rsidRDefault="00060FF9" w:rsidP="00007B2B">
      <w:pPr>
        <w:pStyle w:val="ListParagraph"/>
        <w:keepLines w:val="0"/>
        <w:spacing w:after="0"/>
        <w:ind w:left="2160"/>
        <w:contextualSpacing/>
      </w:pPr>
    </w:p>
    <w:p w:rsidR="00060FF9" w:rsidRPr="00F45DB4" w:rsidRDefault="00060FF9" w:rsidP="004708EC">
      <w:pPr>
        <w:pStyle w:val="ListParagraph"/>
        <w:keepLines w:val="0"/>
        <w:numPr>
          <w:ilvl w:val="0"/>
          <w:numId w:val="64"/>
        </w:numPr>
        <w:spacing w:after="0"/>
        <w:ind w:left="2160" w:hanging="720"/>
        <w:contextualSpacing/>
      </w:pPr>
      <w:r w:rsidRPr="00F45DB4">
        <w:t>Communications Plan</w:t>
      </w:r>
    </w:p>
    <w:p w:rsidR="00060FF9" w:rsidRPr="00F45DB4" w:rsidRDefault="00060FF9" w:rsidP="004708EC">
      <w:pPr>
        <w:pStyle w:val="ListParagraph"/>
        <w:keepLines w:val="0"/>
        <w:numPr>
          <w:ilvl w:val="0"/>
          <w:numId w:val="65"/>
        </w:numPr>
        <w:spacing w:after="0"/>
        <w:ind w:left="2880" w:hanging="720"/>
        <w:contextualSpacing/>
      </w:pPr>
      <w:r w:rsidRPr="00F45DB4">
        <w:t>Training</w:t>
      </w:r>
    </w:p>
    <w:p w:rsidR="00060FF9" w:rsidRPr="00F45DB4" w:rsidRDefault="00060FF9" w:rsidP="004708EC">
      <w:pPr>
        <w:pStyle w:val="ListParagraph"/>
        <w:keepLines w:val="0"/>
        <w:numPr>
          <w:ilvl w:val="0"/>
          <w:numId w:val="65"/>
        </w:numPr>
        <w:spacing w:after="0"/>
        <w:ind w:left="2880" w:hanging="720"/>
        <w:contextualSpacing/>
      </w:pPr>
      <w:r w:rsidRPr="00F45DB4">
        <w:t>Safety Reviews</w:t>
      </w:r>
    </w:p>
    <w:p w:rsidR="00060FF9" w:rsidRPr="00F45DB4" w:rsidRDefault="00060FF9" w:rsidP="004708EC">
      <w:pPr>
        <w:pStyle w:val="ListParagraph"/>
        <w:keepLines w:val="0"/>
        <w:numPr>
          <w:ilvl w:val="0"/>
          <w:numId w:val="65"/>
        </w:numPr>
        <w:spacing w:after="0"/>
        <w:ind w:left="2880" w:hanging="720"/>
        <w:contextualSpacing/>
      </w:pPr>
      <w:r w:rsidRPr="00F45DB4">
        <w:t>Safety Events and Lessons Learned</w:t>
      </w:r>
    </w:p>
    <w:p w:rsidR="00060FF9" w:rsidRPr="00F45DB4" w:rsidRDefault="00060FF9" w:rsidP="004708EC">
      <w:pPr>
        <w:pStyle w:val="ListParagraph"/>
        <w:keepLines w:val="0"/>
        <w:numPr>
          <w:ilvl w:val="0"/>
          <w:numId w:val="65"/>
        </w:numPr>
        <w:spacing w:after="0"/>
        <w:ind w:left="2880" w:hanging="720"/>
        <w:contextualSpacing/>
      </w:pPr>
      <w:r w:rsidRPr="00F45DB4">
        <w:t>Emergency Response</w:t>
      </w:r>
    </w:p>
    <w:p w:rsidR="00060FF9" w:rsidRPr="00F45DB4" w:rsidRDefault="00060FF9" w:rsidP="004708EC">
      <w:pPr>
        <w:pStyle w:val="ListParagraph"/>
        <w:keepLines w:val="0"/>
        <w:numPr>
          <w:ilvl w:val="0"/>
          <w:numId w:val="65"/>
        </w:numPr>
        <w:spacing w:after="0"/>
        <w:ind w:left="2880" w:hanging="720"/>
        <w:contextualSpacing/>
      </w:pPr>
      <w:r w:rsidRPr="00F45DB4">
        <w:t>Self-Audits</w:t>
      </w:r>
    </w:p>
    <w:p w:rsidR="00060FF9" w:rsidRPr="00F45DB4" w:rsidRDefault="00060FF9" w:rsidP="00007B2B">
      <w:pPr>
        <w:keepLines w:val="0"/>
        <w:spacing w:after="0"/>
        <w:ind w:left="2160"/>
      </w:pPr>
    </w:p>
    <w:p w:rsidR="00DC7520" w:rsidRPr="00F45DB4" w:rsidRDefault="00060FF9" w:rsidP="00DC7520">
      <w:pPr>
        <w:keepLines w:val="0"/>
        <w:spacing w:after="0"/>
        <w:ind w:left="1440"/>
      </w:pPr>
      <w:r w:rsidRPr="00F45DB4">
        <w:t xml:space="preserve">The safety plan should be developed in accordance with </w:t>
      </w:r>
      <w:r w:rsidR="004E180F" w:rsidRPr="00F45DB4">
        <w:t xml:space="preserve">the US DOE’s Hydrogen Safety Panel’s </w:t>
      </w:r>
      <w:r w:rsidRPr="00F45DB4">
        <w:rPr>
          <w:i/>
        </w:rPr>
        <w:t xml:space="preserve">Safety Planning for Hydrogen and Fuel Cell Projects, </w:t>
      </w:r>
      <w:r w:rsidRPr="00F45DB4">
        <w:t xml:space="preserve">dated </w:t>
      </w:r>
      <w:r w:rsidR="00DC7520" w:rsidRPr="00F45DB4">
        <w:t xml:space="preserve">March </w:t>
      </w:r>
      <w:r w:rsidRPr="00F45DB4">
        <w:t>2016, and available at</w:t>
      </w:r>
      <w:r w:rsidR="001F2360" w:rsidRPr="00F45DB4">
        <w:t>:</w:t>
      </w:r>
    </w:p>
    <w:p w:rsidR="00006F7A" w:rsidRPr="00F45DB4" w:rsidRDefault="00006F7A" w:rsidP="00DC7520">
      <w:pPr>
        <w:keepLines w:val="0"/>
        <w:spacing w:after="0"/>
        <w:ind w:left="1440"/>
      </w:pPr>
    </w:p>
    <w:p w:rsidR="00060FF9" w:rsidRPr="00F45DB4" w:rsidRDefault="00DC7520" w:rsidP="00DC7520">
      <w:pPr>
        <w:keepLines w:val="0"/>
        <w:spacing w:after="0"/>
        <w:ind w:left="1440"/>
      </w:pPr>
      <w:hyperlink r:id="rId56" w:history="1">
        <w:r w:rsidRPr="00F45DB4">
          <w:rPr>
            <w:rStyle w:val="Hyperlink"/>
          </w:rPr>
          <w:t>https://h2tools.org/sites/default/files/Safety_Planning_for_Hydrogen_and_Fuel_Cell_Projects-March_2016.pdf</w:t>
        </w:r>
      </w:hyperlink>
      <w:r w:rsidR="00060FF9" w:rsidRPr="00F45DB4">
        <w:t>.</w:t>
      </w:r>
    </w:p>
    <w:p w:rsidR="00007B2B" w:rsidRPr="00F45DB4" w:rsidRDefault="00007B2B" w:rsidP="004708EC">
      <w:pPr>
        <w:pStyle w:val="Heading2"/>
        <w:keepNext w:val="0"/>
        <w:keepLines w:val="0"/>
        <w:numPr>
          <w:ilvl w:val="0"/>
          <w:numId w:val="75"/>
        </w:numPr>
        <w:spacing w:before="0" w:after="0"/>
        <w:ind w:left="1440" w:hanging="720"/>
      </w:pPr>
      <w:bookmarkStart w:id="585" w:name="_Toc452541444"/>
      <w:r w:rsidRPr="00F45DB4">
        <w:rPr>
          <w:lang w:val="en-US"/>
        </w:rPr>
        <w:lastRenderedPageBreak/>
        <w:t>Available Assistance for Safety Plan Development</w:t>
      </w:r>
      <w:bookmarkEnd w:id="585"/>
    </w:p>
    <w:p w:rsidR="00AB12E2" w:rsidRPr="00F45DB4" w:rsidRDefault="00AB12E2" w:rsidP="007A5339">
      <w:pPr>
        <w:keepLines w:val="0"/>
        <w:spacing w:after="0"/>
        <w:ind w:left="2160"/>
      </w:pPr>
    </w:p>
    <w:p w:rsidR="00E874C6" w:rsidRPr="00F45DB4" w:rsidRDefault="00E874C6" w:rsidP="004708EC">
      <w:pPr>
        <w:keepLines w:val="0"/>
        <w:numPr>
          <w:ilvl w:val="1"/>
          <w:numId w:val="64"/>
        </w:numPr>
        <w:spacing w:after="0"/>
        <w:ind w:left="2160" w:hanging="720"/>
      </w:pPr>
      <w:r w:rsidRPr="00F45DB4">
        <w:rPr>
          <w:b/>
          <w:i/>
        </w:rPr>
        <w:t>Webinar:</w:t>
      </w:r>
      <w:r w:rsidR="001F2360" w:rsidRPr="00F45DB4">
        <w:t xml:space="preserve"> Pacific Northwest National Laboratory (PNNL), which manages the Hydrogen Safety Panel (HSP), will</w:t>
      </w:r>
      <w:r w:rsidR="00D94535" w:rsidRPr="00F45DB4">
        <w:t xml:space="preserve"> present a workshop on May 3, 2016 (1:00-3:00 p.m.) </w:t>
      </w:r>
      <w:r w:rsidR="004E180F" w:rsidRPr="00F45DB4">
        <w:t xml:space="preserve">with </w:t>
      </w:r>
      <w:r w:rsidR="001F2360" w:rsidRPr="00F45DB4">
        <w:t>Energy Commission facilitation titled “Safety Planning for Hydrogen and Fuel Cell Projects”.</w:t>
      </w:r>
      <w:r w:rsidR="00571811" w:rsidRPr="00F45DB4">
        <w:t xml:space="preserve"> </w:t>
      </w:r>
      <w:r w:rsidR="0016592A" w:rsidRPr="00F45DB4">
        <w:t xml:space="preserve">The details of this webinar will be in a separate notice that will be published on the Energy Commission’s website. </w:t>
      </w:r>
    </w:p>
    <w:p w:rsidR="00B26DBC" w:rsidRPr="00F45DB4" w:rsidRDefault="00B26DBC" w:rsidP="00B26DBC">
      <w:pPr>
        <w:keepLines w:val="0"/>
        <w:spacing w:after="0"/>
        <w:ind w:left="2160"/>
      </w:pPr>
    </w:p>
    <w:p w:rsidR="00ED0470" w:rsidRPr="00F45DB4" w:rsidRDefault="00AB12E2" w:rsidP="004708EC">
      <w:pPr>
        <w:keepLines w:val="0"/>
        <w:numPr>
          <w:ilvl w:val="1"/>
          <w:numId w:val="64"/>
        </w:numPr>
        <w:spacing w:after="0"/>
        <w:ind w:left="2160" w:hanging="720"/>
      </w:pPr>
      <w:r w:rsidRPr="00F45DB4">
        <w:rPr>
          <w:b/>
          <w:i/>
        </w:rPr>
        <w:t>Pre-application Consultations</w:t>
      </w:r>
      <w:r w:rsidR="00E874C6" w:rsidRPr="00F45DB4">
        <w:rPr>
          <w:b/>
          <w:i/>
        </w:rPr>
        <w:t>:</w:t>
      </w:r>
      <w:r w:rsidR="00E874C6" w:rsidRPr="00F45DB4">
        <w:t xml:space="preserve"> </w:t>
      </w:r>
      <w:r w:rsidR="008266C3" w:rsidRPr="00F45DB4">
        <w:t>P</w:t>
      </w:r>
      <w:r w:rsidR="00007B2B" w:rsidRPr="00F45DB4">
        <w:t>re-application consultations</w:t>
      </w:r>
      <w:r w:rsidR="008266C3" w:rsidRPr="00F45DB4">
        <w:t xml:space="preserve"> will be available</w:t>
      </w:r>
      <w:r w:rsidR="00374EF4" w:rsidRPr="00F45DB4">
        <w:t xml:space="preserve"> from the HSP</w:t>
      </w:r>
      <w:r w:rsidR="00007B2B" w:rsidRPr="00F45DB4">
        <w:t xml:space="preserve"> upon </w:t>
      </w:r>
      <w:r w:rsidR="008266C3" w:rsidRPr="00F45DB4">
        <w:t>a first-come, first-served basis</w:t>
      </w:r>
      <w:r w:rsidR="00060FF9" w:rsidRPr="00F45DB4">
        <w:t xml:space="preserve"> to potential grant </w:t>
      </w:r>
      <w:r w:rsidR="00876F75" w:rsidRPr="00F45DB4">
        <w:t>Applicants</w:t>
      </w:r>
      <w:r w:rsidR="00060FF9" w:rsidRPr="00F45DB4">
        <w:t xml:space="preserve"> to assist them with developing a Safety Plan before they submit a grant application to the Energy Commission. Safety Plan guidance and pre-application consultation services will be at no cost to the applicant.</w:t>
      </w:r>
      <w:r w:rsidR="00ED0470" w:rsidRPr="00F45DB4">
        <w:t xml:space="preserve"> </w:t>
      </w:r>
      <w:r w:rsidR="00B26DBC" w:rsidRPr="00F45DB4">
        <w:t>A</w:t>
      </w:r>
      <w:r w:rsidR="003D6098" w:rsidRPr="00F45DB4">
        <w:t>n</w:t>
      </w:r>
      <w:r w:rsidR="00B26DBC" w:rsidRPr="00F45DB4">
        <w:t xml:space="preserve"> example of a pre-application consultation topic is the </w:t>
      </w:r>
      <w:r w:rsidR="00ED0470" w:rsidRPr="00F45DB4">
        <w:t>degree of design variance that signifies the</w:t>
      </w:r>
      <w:r w:rsidR="00B6608B" w:rsidRPr="00F45DB4">
        <w:t xml:space="preserve"> need for multiple Safety Plans</w:t>
      </w:r>
      <w:r w:rsidR="00ED0470" w:rsidRPr="00F45DB4">
        <w:t>.</w:t>
      </w:r>
    </w:p>
    <w:p w:rsidR="00B26DBC" w:rsidRPr="00F45DB4" w:rsidRDefault="00B26DBC" w:rsidP="00B26DBC">
      <w:pPr>
        <w:keepLines w:val="0"/>
        <w:spacing w:after="0"/>
        <w:ind w:left="1440"/>
      </w:pPr>
    </w:p>
    <w:p w:rsidR="008266C3" w:rsidRPr="00F45DB4" w:rsidRDefault="00060FF9" w:rsidP="00B26DBC">
      <w:pPr>
        <w:keepLines w:val="0"/>
        <w:spacing w:after="0"/>
        <w:ind w:left="2160"/>
      </w:pPr>
      <w:r w:rsidRPr="00F45DB4">
        <w:t xml:space="preserve">Applicants are encouraged to request guidance and consultation services well ahead of the application due date to ensure </w:t>
      </w:r>
      <w:r w:rsidR="000A0EB3" w:rsidRPr="00F45DB4">
        <w:t xml:space="preserve">that </w:t>
      </w:r>
      <w:r w:rsidRPr="00F45DB4">
        <w:t xml:space="preserve">sufficient time is available for the HSP to provide feedback on the Safety Plan. </w:t>
      </w:r>
    </w:p>
    <w:p w:rsidR="008266C3" w:rsidRPr="00F45DB4" w:rsidRDefault="008266C3" w:rsidP="008266C3">
      <w:pPr>
        <w:keepLines w:val="0"/>
        <w:spacing w:after="0"/>
        <w:ind w:left="1440"/>
      </w:pPr>
    </w:p>
    <w:p w:rsidR="00060FF9" w:rsidRPr="00F45DB4" w:rsidRDefault="008266C3" w:rsidP="008266C3">
      <w:pPr>
        <w:keepLines w:val="0"/>
        <w:spacing w:after="0"/>
        <w:ind w:left="1440"/>
      </w:pPr>
      <w:r w:rsidRPr="00F45DB4">
        <w:t>The HSP will evaluate Hydrogen Safety Plans in accordance with</w:t>
      </w:r>
      <w:r w:rsidRPr="00F45DB4">
        <w:rPr>
          <w:i/>
        </w:rPr>
        <w:t xml:space="preserve"> Safety Planning for Hydrogen and Fuel Cell Projects.</w:t>
      </w:r>
      <w:r w:rsidRPr="00F45DB4">
        <w:t xml:space="preserve"> </w:t>
      </w:r>
      <w:r w:rsidR="00060FF9" w:rsidRPr="00F45DB4">
        <w:t xml:space="preserve">Applicants are responsible </w:t>
      </w:r>
      <w:r w:rsidR="00374EF4" w:rsidRPr="00F45DB4">
        <w:t xml:space="preserve">for </w:t>
      </w:r>
      <w:r w:rsidR="00060FF9" w:rsidRPr="00F45DB4">
        <w:t>de</w:t>
      </w:r>
      <w:r w:rsidR="00374EF4" w:rsidRPr="00F45DB4">
        <w:t>ciding</w:t>
      </w:r>
      <w:r w:rsidR="00060FF9" w:rsidRPr="00F45DB4">
        <w:t xml:space="preserve"> whether or not to modify their application (including the Hydrogen Safety Plan) </w:t>
      </w:r>
      <w:r w:rsidR="00374EF4" w:rsidRPr="00F45DB4">
        <w:t xml:space="preserve">based on HSP consultation </w:t>
      </w:r>
      <w:r w:rsidR="00060FF9" w:rsidRPr="00F45DB4">
        <w:t xml:space="preserve">prior to submission to the Energy Commission. </w:t>
      </w:r>
    </w:p>
    <w:p w:rsidR="00F15C1F" w:rsidRPr="00F45DB4" w:rsidRDefault="00F15C1F" w:rsidP="008266C3">
      <w:pPr>
        <w:keepLines w:val="0"/>
        <w:spacing w:after="0"/>
        <w:ind w:left="1440"/>
      </w:pPr>
    </w:p>
    <w:p w:rsidR="00EA2FBA" w:rsidRPr="00F45DB4" w:rsidRDefault="00EA2FBA" w:rsidP="00651F89">
      <w:pPr>
        <w:keepLines w:val="0"/>
        <w:spacing w:after="0"/>
        <w:ind w:left="1440"/>
      </w:pPr>
      <w:r w:rsidRPr="00F45DB4">
        <w:t>To request a pre-application consultation, Applicants should contact:</w:t>
      </w:r>
    </w:p>
    <w:p w:rsidR="00EA2FBA" w:rsidRPr="00F45DB4" w:rsidRDefault="00EA2FBA" w:rsidP="00651F89">
      <w:pPr>
        <w:keepLines w:val="0"/>
        <w:spacing w:after="0"/>
        <w:ind w:left="1440"/>
      </w:pPr>
    </w:p>
    <w:p w:rsidR="00EA2FBA" w:rsidRPr="00F45DB4" w:rsidRDefault="00FF0FAA" w:rsidP="00651F89">
      <w:pPr>
        <w:keepLines w:val="0"/>
        <w:spacing w:after="0"/>
        <w:ind w:left="1440"/>
        <w:jc w:val="center"/>
      </w:pPr>
      <w:r w:rsidRPr="00F45DB4">
        <w:t>Nick Barilo, Hydrogen Safety Panel Manager</w:t>
      </w:r>
    </w:p>
    <w:p w:rsidR="00EA2FBA" w:rsidRPr="00F45DB4" w:rsidRDefault="00EA2FBA" w:rsidP="00651F89">
      <w:pPr>
        <w:keepLines w:val="0"/>
        <w:spacing w:after="0"/>
        <w:ind w:left="1440"/>
        <w:jc w:val="center"/>
      </w:pPr>
      <w:r w:rsidRPr="00F45DB4">
        <w:t>Pacific Northwest National Laboratory</w:t>
      </w:r>
    </w:p>
    <w:p w:rsidR="00EA2FBA" w:rsidRPr="00F45DB4" w:rsidRDefault="00FF0FAA" w:rsidP="00651F89">
      <w:pPr>
        <w:keepLines w:val="0"/>
        <w:spacing w:after="0"/>
        <w:ind w:left="1440"/>
        <w:jc w:val="center"/>
      </w:pPr>
      <w:r w:rsidRPr="00F45DB4">
        <w:t>902 Battelle Blvd., P.O. Box 999</w:t>
      </w:r>
    </w:p>
    <w:p w:rsidR="00FF0FAA" w:rsidRPr="00F45DB4" w:rsidRDefault="00FF0FAA" w:rsidP="00651F89">
      <w:pPr>
        <w:keepLines w:val="0"/>
        <w:spacing w:after="0"/>
        <w:ind w:left="1440"/>
        <w:jc w:val="center"/>
      </w:pPr>
      <w:r w:rsidRPr="00F45DB4">
        <w:t>Richland, WA 99325-0999</w:t>
      </w:r>
    </w:p>
    <w:p w:rsidR="00EA2FBA" w:rsidRPr="00F45DB4" w:rsidRDefault="00C32148" w:rsidP="00651F89">
      <w:pPr>
        <w:keepLines w:val="0"/>
        <w:spacing w:after="0"/>
        <w:ind w:left="1440"/>
        <w:jc w:val="center"/>
      </w:pPr>
      <w:r w:rsidRPr="00F45DB4">
        <w:t>(</w:t>
      </w:r>
      <w:r w:rsidR="00FF0FAA" w:rsidRPr="00F45DB4">
        <w:t>509</w:t>
      </w:r>
      <w:r w:rsidRPr="00F45DB4">
        <w:t xml:space="preserve">) </w:t>
      </w:r>
      <w:r w:rsidR="00FF0FAA" w:rsidRPr="00F45DB4">
        <w:t>371-7894</w:t>
      </w:r>
    </w:p>
    <w:p w:rsidR="007E6053" w:rsidRPr="00F45DB4" w:rsidRDefault="007E6053" w:rsidP="00651F89">
      <w:pPr>
        <w:keepLines w:val="0"/>
        <w:spacing w:after="0"/>
        <w:ind w:left="1440"/>
        <w:jc w:val="center"/>
      </w:pPr>
      <w:hyperlink r:id="rId57" w:history="1">
        <w:r w:rsidRPr="00F45DB4">
          <w:rPr>
            <w:rStyle w:val="Hyperlink"/>
          </w:rPr>
          <w:t>Nick.Barilo@pnnl.gov</w:t>
        </w:r>
      </w:hyperlink>
      <w:r w:rsidRPr="00F45DB4">
        <w:t xml:space="preserve"> </w:t>
      </w:r>
    </w:p>
    <w:p w:rsidR="00060FF9" w:rsidRPr="00F45DB4" w:rsidRDefault="00060FF9" w:rsidP="00060FF9">
      <w:pPr>
        <w:pStyle w:val="ListParagraph"/>
        <w:keepLines w:val="0"/>
        <w:spacing w:after="0"/>
        <w:ind w:left="1440"/>
        <w:contextualSpacing/>
      </w:pPr>
    </w:p>
    <w:p w:rsidR="00EA2FBA" w:rsidRPr="00F45DB4" w:rsidRDefault="00B26DBC" w:rsidP="004708EC">
      <w:pPr>
        <w:pStyle w:val="Heading2"/>
        <w:keepNext w:val="0"/>
        <w:keepLines w:val="0"/>
        <w:numPr>
          <w:ilvl w:val="0"/>
          <w:numId w:val="75"/>
        </w:numPr>
        <w:spacing w:before="0" w:after="0"/>
        <w:ind w:left="1440" w:hanging="720"/>
      </w:pPr>
      <w:r w:rsidRPr="00F45DB4">
        <w:rPr>
          <w:lang w:val="en-US"/>
        </w:rPr>
        <w:br w:type="page"/>
      </w:r>
      <w:bookmarkStart w:id="586" w:name="_Toc452541445"/>
      <w:r w:rsidR="00EA2FBA" w:rsidRPr="00F45DB4">
        <w:rPr>
          <w:lang w:val="en-US"/>
        </w:rPr>
        <w:lastRenderedPageBreak/>
        <w:t>Safety Plan Assessment</w:t>
      </w:r>
      <w:bookmarkEnd w:id="586"/>
    </w:p>
    <w:p w:rsidR="00060FF9" w:rsidRPr="00F45DB4" w:rsidRDefault="00374EF4" w:rsidP="00651F89">
      <w:pPr>
        <w:pStyle w:val="ListParagraph"/>
        <w:keepLines w:val="0"/>
        <w:spacing w:after="0"/>
        <w:ind w:left="1440"/>
        <w:contextualSpacing/>
      </w:pPr>
      <w:r w:rsidRPr="00F45DB4">
        <w:t>When an application</w:t>
      </w:r>
      <w:r w:rsidR="00B6608B" w:rsidRPr="00F45DB4">
        <w:t xml:space="preserve"> for a Cap-X grant</w:t>
      </w:r>
      <w:r w:rsidRPr="00F45DB4">
        <w:t xml:space="preserve"> is submitted to the Energy </w:t>
      </w:r>
      <w:r w:rsidR="00B26DBC" w:rsidRPr="00F45DB4">
        <w:t>Commission</w:t>
      </w:r>
      <w:r w:rsidRPr="00F45DB4">
        <w:t xml:space="preserve">, the </w:t>
      </w:r>
      <w:r w:rsidR="00060FF9" w:rsidRPr="00F45DB4">
        <w:t xml:space="preserve">HSP will evaluate the </w:t>
      </w:r>
      <w:r w:rsidR="00B1156A" w:rsidRPr="00F45DB4">
        <w:t xml:space="preserve">submitted </w:t>
      </w:r>
      <w:r w:rsidR="00060FF9" w:rsidRPr="00F45DB4">
        <w:t>Safety Plan</w:t>
      </w:r>
      <w:r w:rsidR="00EA3459" w:rsidRPr="00F45DB4">
        <w:t>(</w:t>
      </w:r>
      <w:r w:rsidR="00060FF9" w:rsidRPr="00F45DB4">
        <w:t>s</w:t>
      </w:r>
      <w:r w:rsidR="00EA3459" w:rsidRPr="00F45DB4">
        <w:t>)</w:t>
      </w:r>
      <w:r w:rsidR="00060FF9" w:rsidRPr="00F45DB4">
        <w:t xml:space="preserve"> for:</w:t>
      </w:r>
    </w:p>
    <w:p w:rsidR="00060FF9" w:rsidRPr="00F45DB4" w:rsidRDefault="00060FF9" w:rsidP="00060FF9">
      <w:pPr>
        <w:pStyle w:val="ListParagraph"/>
        <w:keepLines w:val="0"/>
        <w:spacing w:after="0"/>
        <w:ind w:left="1440"/>
        <w:contextualSpacing/>
      </w:pPr>
    </w:p>
    <w:p w:rsidR="00060FF9" w:rsidRPr="00F45DB4" w:rsidRDefault="00060FF9" w:rsidP="004708EC">
      <w:pPr>
        <w:pStyle w:val="ListParagraph"/>
        <w:keepLines w:val="0"/>
        <w:numPr>
          <w:ilvl w:val="0"/>
          <w:numId w:val="67"/>
        </w:numPr>
        <w:spacing w:after="0"/>
        <w:ind w:left="2160" w:hanging="720"/>
        <w:contextualSpacing/>
      </w:pPr>
      <w:r w:rsidRPr="00F45DB4">
        <w:t>Organizational safety policies and procedures.</w:t>
      </w:r>
    </w:p>
    <w:p w:rsidR="00060FF9" w:rsidRPr="00F45DB4" w:rsidRDefault="00060FF9" w:rsidP="004708EC">
      <w:pPr>
        <w:pStyle w:val="ListParagraph"/>
        <w:keepLines w:val="0"/>
        <w:numPr>
          <w:ilvl w:val="0"/>
          <w:numId w:val="67"/>
        </w:numPr>
        <w:spacing w:after="0"/>
        <w:ind w:left="2160" w:hanging="720"/>
        <w:contextualSpacing/>
      </w:pPr>
      <w:r w:rsidRPr="00F45DB4">
        <w:t>Hydrogen and fuel cell experience.</w:t>
      </w:r>
    </w:p>
    <w:p w:rsidR="00060FF9" w:rsidRPr="00F45DB4" w:rsidRDefault="00060FF9" w:rsidP="004708EC">
      <w:pPr>
        <w:pStyle w:val="ListParagraph"/>
        <w:keepLines w:val="0"/>
        <w:numPr>
          <w:ilvl w:val="0"/>
          <w:numId w:val="67"/>
        </w:numPr>
        <w:spacing w:after="0"/>
        <w:ind w:left="2160" w:hanging="720"/>
        <w:contextualSpacing/>
      </w:pPr>
      <w:r w:rsidRPr="00F45DB4">
        <w:t>Safety vulnerabilities and risk reduction plans.</w:t>
      </w:r>
    </w:p>
    <w:p w:rsidR="00060FF9" w:rsidRPr="00F45DB4" w:rsidRDefault="00060FF9" w:rsidP="004708EC">
      <w:pPr>
        <w:pStyle w:val="ListParagraph"/>
        <w:keepLines w:val="0"/>
        <w:numPr>
          <w:ilvl w:val="0"/>
          <w:numId w:val="67"/>
        </w:numPr>
        <w:spacing w:after="0"/>
        <w:ind w:left="2160" w:hanging="720"/>
        <w:contextualSpacing/>
      </w:pPr>
      <w:r w:rsidRPr="00F45DB4">
        <w:t>Equipment and mechanical integrity of the planned station.</w:t>
      </w:r>
    </w:p>
    <w:p w:rsidR="00060FF9" w:rsidRPr="00F45DB4" w:rsidRDefault="00060FF9" w:rsidP="004708EC">
      <w:pPr>
        <w:pStyle w:val="ListParagraph"/>
        <w:keepLines w:val="0"/>
        <w:numPr>
          <w:ilvl w:val="0"/>
          <w:numId w:val="67"/>
        </w:numPr>
        <w:spacing w:after="0"/>
        <w:ind w:left="2160" w:hanging="720"/>
        <w:contextualSpacing/>
      </w:pPr>
      <w:r w:rsidRPr="00F45DB4">
        <w:t>Process flow diagrams or piping and instrumentation diagrams.</w:t>
      </w:r>
    </w:p>
    <w:p w:rsidR="00060FF9" w:rsidRPr="00F45DB4" w:rsidRDefault="00060FF9" w:rsidP="004708EC">
      <w:pPr>
        <w:pStyle w:val="ListParagraph"/>
        <w:keepLines w:val="0"/>
        <w:numPr>
          <w:ilvl w:val="0"/>
          <w:numId w:val="67"/>
        </w:numPr>
        <w:spacing w:after="0"/>
        <w:ind w:left="2160" w:hanging="720"/>
        <w:contextualSpacing/>
      </w:pPr>
      <w:r w:rsidRPr="00F45DB4">
        <w:t>Safety and alarm systems.</w:t>
      </w:r>
    </w:p>
    <w:p w:rsidR="00060FF9" w:rsidRPr="00F45DB4" w:rsidRDefault="00060FF9" w:rsidP="004708EC">
      <w:pPr>
        <w:pStyle w:val="ListParagraph"/>
        <w:keepLines w:val="0"/>
        <w:numPr>
          <w:ilvl w:val="0"/>
          <w:numId w:val="67"/>
        </w:numPr>
        <w:spacing w:after="0"/>
        <w:ind w:left="2160" w:hanging="720"/>
        <w:contextualSpacing/>
      </w:pPr>
      <w:r w:rsidRPr="00F45DB4">
        <w:t>Description of materials selection process (to ensure hydrogen compatibility).</w:t>
      </w:r>
    </w:p>
    <w:p w:rsidR="00060FF9" w:rsidRPr="00F45DB4" w:rsidRDefault="00060FF9" w:rsidP="004708EC">
      <w:pPr>
        <w:pStyle w:val="ListParagraph"/>
        <w:keepLines w:val="0"/>
        <w:numPr>
          <w:ilvl w:val="0"/>
          <w:numId w:val="67"/>
        </w:numPr>
        <w:spacing w:after="0"/>
        <w:ind w:left="2160" w:hanging="720"/>
        <w:contextualSpacing/>
      </w:pPr>
      <w:r w:rsidRPr="00F45DB4">
        <w:t>Maintenance, testing, calibration and inspection procedures.</w:t>
      </w:r>
    </w:p>
    <w:p w:rsidR="00060FF9" w:rsidRPr="00F45DB4" w:rsidRDefault="00060FF9" w:rsidP="00060FF9">
      <w:pPr>
        <w:keepLines w:val="0"/>
        <w:tabs>
          <w:tab w:val="left" w:pos="1440"/>
        </w:tabs>
        <w:spacing w:after="0"/>
        <w:ind w:left="1800"/>
      </w:pPr>
    </w:p>
    <w:p w:rsidR="00B26DBC" w:rsidRPr="00F45DB4" w:rsidRDefault="00374EF4" w:rsidP="0044789C">
      <w:pPr>
        <w:keepLines w:val="0"/>
        <w:spacing w:after="0"/>
        <w:ind w:left="1440"/>
      </w:pPr>
      <w:r w:rsidRPr="00F45DB4">
        <w:t xml:space="preserve">The HSP will provide the Energy Commission Evaluation </w:t>
      </w:r>
      <w:r w:rsidR="009209C4" w:rsidRPr="00F45DB4">
        <w:t xml:space="preserve">Team </w:t>
      </w:r>
      <w:r w:rsidR="00553CB7" w:rsidRPr="00F45DB4">
        <w:t xml:space="preserve">with </w:t>
      </w:r>
      <w:r w:rsidR="009F788A" w:rsidRPr="00F45DB4">
        <w:t xml:space="preserve">a </w:t>
      </w:r>
      <w:r w:rsidR="00060FF9" w:rsidRPr="00F45DB4">
        <w:t xml:space="preserve">written assessment along with a recommendation on whether or not the Safety Plan adequately addresses the criteria from </w:t>
      </w:r>
      <w:r w:rsidR="009F788A" w:rsidRPr="00F45DB4">
        <w:t xml:space="preserve">the Hydrogen Safety Panel’s </w:t>
      </w:r>
      <w:r w:rsidR="009F788A" w:rsidRPr="00F45DB4">
        <w:rPr>
          <w:i/>
        </w:rPr>
        <w:t xml:space="preserve">Safety Planning for Hydrogen and Fuel Cell Projects </w:t>
      </w:r>
      <w:r w:rsidR="009F788A" w:rsidRPr="00F45DB4">
        <w:t>(</w:t>
      </w:r>
      <w:r w:rsidR="0044789C" w:rsidRPr="00F45DB4">
        <w:t xml:space="preserve">March </w:t>
      </w:r>
      <w:r w:rsidR="009F788A" w:rsidRPr="00F45DB4">
        <w:t xml:space="preserve">2016) </w:t>
      </w:r>
    </w:p>
    <w:p w:rsidR="009F788A" w:rsidRPr="00F45DB4" w:rsidRDefault="009F788A" w:rsidP="0044789C">
      <w:pPr>
        <w:keepLines w:val="0"/>
        <w:spacing w:after="0"/>
        <w:ind w:left="1440"/>
      </w:pPr>
      <w:r w:rsidRPr="00F45DB4">
        <w:t>(</w:t>
      </w:r>
      <w:hyperlink r:id="rId58" w:history="1">
        <w:r w:rsidR="0044789C" w:rsidRPr="00F45DB4">
          <w:rPr>
            <w:rStyle w:val="Hyperlink"/>
          </w:rPr>
          <w:t>https://h2tools.org/sites/default/files/Safety_Planning_for_Hydrogen_and_Fuel_Cell_Projects-March_2016.pdf</w:t>
        </w:r>
      </w:hyperlink>
      <w:r w:rsidRPr="00F45DB4">
        <w:t xml:space="preserve">) </w:t>
      </w:r>
    </w:p>
    <w:p w:rsidR="00060FF9" w:rsidRPr="00F45DB4" w:rsidRDefault="00060FF9" w:rsidP="00060FF9">
      <w:pPr>
        <w:keepLines w:val="0"/>
        <w:spacing w:after="0"/>
        <w:ind w:left="1440"/>
      </w:pPr>
      <w:r w:rsidRPr="00F45DB4">
        <w:t xml:space="preserve">for consideration in their evaluation of the proposed project. </w:t>
      </w:r>
    </w:p>
    <w:p w:rsidR="008656B9" w:rsidRPr="00F45DB4" w:rsidRDefault="008656B9" w:rsidP="00060FF9">
      <w:pPr>
        <w:pStyle w:val="ListParagraph"/>
        <w:keepLines w:val="0"/>
        <w:tabs>
          <w:tab w:val="left" w:pos="1440"/>
        </w:tabs>
        <w:spacing w:after="0"/>
        <w:ind w:left="1800"/>
        <w:contextualSpacing/>
      </w:pPr>
    </w:p>
    <w:p w:rsidR="00EA2FBA" w:rsidRPr="00F45DB4" w:rsidRDefault="00EA2FBA" w:rsidP="004708EC">
      <w:pPr>
        <w:pStyle w:val="Heading2"/>
        <w:keepNext w:val="0"/>
        <w:keepLines w:val="0"/>
        <w:numPr>
          <w:ilvl w:val="0"/>
          <w:numId w:val="75"/>
        </w:numPr>
        <w:spacing w:before="0" w:after="0"/>
        <w:ind w:left="1440" w:hanging="720"/>
      </w:pPr>
      <w:bookmarkStart w:id="587" w:name="_Toc452541446"/>
      <w:r w:rsidRPr="00F45DB4">
        <w:rPr>
          <w:lang w:val="en-US"/>
        </w:rPr>
        <w:t>Post-Award Requirements</w:t>
      </w:r>
      <w:bookmarkEnd w:id="587"/>
    </w:p>
    <w:p w:rsidR="00EA2FBA" w:rsidRPr="00F45DB4" w:rsidRDefault="00EA2FBA" w:rsidP="00651F89">
      <w:pPr>
        <w:pStyle w:val="ListParagraph"/>
        <w:keepLines w:val="0"/>
        <w:tabs>
          <w:tab w:val="left" w:pos="1440"/>
        </w:tabs>
        <w:spacing w:after="0"/>
        <w:ind w:left="1440"/>
        <w:contextualSpacing/>
      </w:pPr>
      <w:r w:rsidRPr="00F45DB4">
        <w:t>Applicants who receive funding under this solicitation will be required to adhere to the following requirements:</w:t>
      </w:r>
    </w:p>
    <w:p w:rsidR="00EA2FBA" w:rsidRPr="00F45DB4" w:rsidRDefault="00EA2FBA" w:rsidP="00651F89">
      <w:pPr>
        <w:pStyle w:val="ListParagraph"/>
        <w:keepLines w:val="0"/>
        <w:tabs>
          <w:tab w:val="left" w:pos="1440"/>
        </w:tabs>
        <w:spacing w:after="0"/>
        <w:ind w:left="1440"/>
        <w:contextualSpacing/>
      </w:pPr>
    </w:p>
    <w:p w:rsidR="00060FF9" w:rsidRPr="00F45DB4" w:rsidRDefault="00060FF9" w:rsidP="004708EC">
      <w:pPr>
        <w:pStyle w:val="ListParagraph"/>
        <w:keepLines w:val="0"/>
        <w:numPr>
          <w:ilvl w:val="0"/>
          <w:numId w:val="66"/>
        </w:numPr>
        <w:spacing w:after="0"/>
        <w:ind w:left="2160" w:hanging="720"/>
        <w:contextualSpacing/>
      </w:pPr>
      <w:r w:rsidRPr="00F45DB4">
        <w:rPr>
          <w:b/>
          <w:i/>
        </w:rPr>
        <w:t>Release and Incident Reporting:</w:t>
      </w:r>
      <w:r w:rsidRPr="00F45DB4">
        <w:t xml:space="preserve"> </w:t>
      </w:r>
      <w:r w:rsidR="00D3192E" w:rsidRPr="00F45DB4">
        <w:t>Recipients</w:t>
      </w:r>
      <w:r w:rsidRPr="00F45DB4">
        <w:t xml:space="preserve"> shall report unintended hydrogen releases or incidents in accordance with the California Health and Safety Code Section 25510(a) and the </w:t>
      </w:r>
      <w:r w:rsidRPr="00F45DB4">
        <w:rPr>
          <w:i/>
        </w:rPr>
        <w:t>Safety Planning for Hydrogen and Fuel Cell Projects</w:t>
      </w:r>
      <w:r w:rsidRPr="00F45DB4">
        <w:t xml:space="preserve"> guidance document</w:t>
      </w:r>
      <w:r w:rsidR="008656B9" w:rsidRPr="00F45DB4">
        <w:t xml:space="preserve"> (</w:t>
      </w:r>
      <w:hyperlink r:id="rId59" w:history="1">
        <w:r w:rsidR="008656B9" w:rsidRPr="00F45DB4">
          <w:rPr>
            <w:rStyle w:val="Hyperlink"/>
          </w:rPr>
          <w:t>http://cersapps.calepa.ca.gov/Public/Directory</w:t>
        </w:r>
      </w:hyperlink>
      <w:r w:rsidR="008656B9" w:rsidRPr="00F45DB4">
        <w:t>)</w:t>
      </w:r>
      <w:r w:rsidRPr="00F45DB4">
        <w:t>.</w:t>
      </w:r>
      <w:r w:rsidR="00B64C7C" w:rsidRPr="00F45DB4">
        <w:t xml:space="preserve"> A copy of any r</w:t>
      </w:r>
      <w:r w:rsidRPr="00F45DB4">
        <w:t>eport</w:t>
      </w:r>
      <w:r w:rsidR="00B64C7C" w:rsidRPr="00F45DB4">
        <w:t xml:space="preserve"> submitted to </w:t>
      </w:r>
      <w:r w:rsidR="00B64C7C" w:rsidRPr="0046434D">
        <w:t xml:space="preserve">the </w:t>
      </w:r>
      <w:r w:rsidR="00EE7317" w:rsidRPr="0046434D">
        <w:t xml:space="preserve">Certified </w:t>
      </w:r>
      <w:r w:rsidR="00B64C7C" w:rsidRPr="0046434D">
        <w:t>Unified</w:t>
      </w:r>
      <w:r w:rsidR="00B64C7C" w:rsidRPr="00F45DB4">
        <w:t xml:space="preserve"> Program </w:t>
      </w:r>
      <w:r w:rsidR="00B64C7C" w:rsidRPr="0046434D">
        <w:t>Agency</w:t>
      </w:r>
      <w:r w:rsidR="00AB0109" w:rsidRPr="0046434D">
        <w:t xml:space="preserve"> (CUPA)</w:t>
      </w:r>
      <w:r w:rsidRPr="00F45DB4">
        <w:t xml:space="preserve"> shall be </w:t>
      </w:r>
      <w:r w:rsidR="00B64C7C" w:rsidRPr="00F45DB4">
        <w:t>submitted</w:t>
      </w:r>
      <w:r w:rsidRPr="00F45DB4">
        <w:t xml:space="preserve"> to the Energy Commission</w:t>
      </w:r>
      <w:r w:rsidR="00B64C7C" w:rsidRPr="00F45DB4">
        <w:t xml:space="preserve"> within 10 days</w:t>
      </w:r>
      <w:r w:rsidRPr="00F45DB4">
        <w:t xml:space="preserve"> in addition to any other required federal</w:t>
      </w:r>
      <w:r w:rsidR="008656B9" w:rsidRPr="00F45DB4">
        <w:t xml:space="preserve"> reporting (</w:t>
      </w:r>
      <w:hyperlink r:id="rId60" w:tgtFrame="_blank" w:history="1">
        <w:r w:rsidR="008656B9" w:rsidRPr="00F45DB4">
          <w:rPr>
            <w:rStyle w:val="Hyperlink"/>
          </w:rPr>
          <w:t>http://h2tools.org/lessons</w:t>
        </w:r>
      </w:hyperlink>
      <w:r w:rsidR="008656B9" w:rsidRPr="00F45DB4">
        <w:t>)</w:t>
      </w:r>
      <w:r w:rsidRPr="00F45DB4">
        <w:t>.</w:t>
      </w:r>
      <w:r w:rsidR="00B64C7C" w:rsidRPr="00F45DB4">
        <w:t xml:space="preserve"> </w:t>
      </w:r>
    </w:p>
    <w:p w:rsidR="00060FF9" w:rsidRPr="00F45DB4" w:rsidRDefault="00060FF9" w:rsidP="00EA2FBA">
      <w:pPr>
        <w:pStyle w:val="ListParagraph"/>
        <w:keepLines w:val="0"/>
        <w:tabs>
          <w:tab w:val="left" w:pos="1440"/>
        </w:tabs>
        <w:spacing w:after="0"/>
        <w:ind w:left="2160" w:hanging="720"/>
        <w:contextualSpacing/>
      </w:pPr>
    </w:p>
    <w:p w:rsidR="00060FF9" w:rsidRPr="00F45DB4" w:rsidRDefault="00060FF9" w:rsidP="004708EC">
      <w:pPr>
        <w:pStyle w:val="ListParagraph"/>
        <w:keepLines w:val="0"/>
        <w:numPr>
          <w:ilvl w:val="0"/>
          <w:numId w:val="66"/>
        </w:numPr>
        <w:spacing w:after="0"/>
        <w:ind w:left="2160" w:hanging="720"/>
        <w:contextualSpacing/>
      </w:pPr>
      <w:r w:rsidRPr="00F45DB4">
        <w:rPr>
          <w:b/>
          <w:i/>
        </w:rPr>
        <w:t>Annual Safety Evaluations:</w:t>
      </w:r>
      <w:r w:rsidRPr="00F45DB4">
        <w:t xml:space="preserve"> </w:t>
      </w:r>
      <w:r w:rsidR="00D3192E" w:rsidRPr="00F45DB4">
        <w:t>Recipients</w:t>
      </w:r>
      <w:r w:rsidRPr="00F45DB4">
        <w:t xml:space="preserve"> </w:t>
      </w:r>
      <w:r w:rsidR="00C3585F" w:rsidRPr="00F45DB4">
        <w:t xml:space="preserve">funded under this solicitation </w:t>
      </w:r>
      <w:r w:rsidRPr="00F45DB4">
        <w:t xml:space="preserve">shall participate </w:t>
      </w:r>
      <w:r w:rsidR="008266C3" w:rsidRPr="00F45DB4">
        <w:t xml:space="preserve">in </w:t>
      </w:r>
      <w:r w:rsidR="008266C3" w:rsidRPr="00F45DB4">
        <w:rPr>
          <w:iCs/>
        </w:rPr>
        <w:t>annual safety evaluations</w:t>
      </w:r>
      <w:r w:rsidR="004576FB" w:rsidRPr="00F45DB4">
        <w:rPr>
          <w:iCs/>
        </w:rPr>
        <w:t xml:space="preserve"> at their cost</w:t>
      </w:r>
      <w:r w:rsidR="008266C3" w:rsidRPr="00F45DB4">
        <w:rPr>
          <w:iCs/>
        </w:rPr>
        <w:t xml:space="preserve"> </w:t>
      </w:r>
      <w:r w:rsidRPr="00F45DB4">
        <w:t xml:space="preserve">with the HSP </w:t>
      </w:r>
      <w:r w:rsidR="008266C3" w:rsidRPr="00F45DB4">
        <w:rPr>
          <w:iCs/>
        </w:rPr>
        <w:t>for three years after the station(s) becomes operational as defined in this solicitation. The evaluation</w:t>
      </w:r>
      <w:r w:rsidR="0079651C" w:rsidRPr="00F45DB4">
        <w:rPr>
          <w:iCs/>
        </w:rPr>
        <w:t>s</w:t>
      </w:r>
      <w:r w:rsidR="008266C3" w:rsidRPr="00F45DB4">
        <w:rPr>
          <w:iCs/>
        </w:rPr>
        <w:t xml:space="preserve"> will include the stations’ adherence to the initial Safety Plan and any related Safety Plan implementation issues</w:t>
      </w:r>
      <w:r w:rsidRPr="00F45DB4">
        <w:t xml:space="preserve">. </w:t>
      </w:r>
      <w:r w:rsidR="0079651C" w:rsidRPr="00F45DB4">
        <w:t xml:space="preserve">The cost of the HSP’s participation in evaluations shall be at no cost to the participant. </w:t>
      </w:r>
      <w:r w:rsidR="008266C3" w:rsidRPr="00F45DB4">
        <w:rPr>
          <w:iCs/>
        </w:rPr>
        <w:t xml:space="preserve">Site visits may be conducted during the first year of the evaluation and </w:t>
      </w:r>
      <w:r w:rsidR="003273BD" w:rsidRPr="00F45DB4">
        <w:rPr>
          <w:iCs/>
        </w:rPr>
        <w:t>annual safety evaluations via telephone will be conducted for the second and third year.</w:t>
      </w:r>
      <w:r w:rsidR="008266C3" w:rsidRPr="00F45DB4">
        <w:t xml:space="preserve"> </w:t>
      </w:r>
    </w:p>
    <w:p w:rsidR="006C6191" w:rsidRPr="00F45DB4" w:rsidRDefault="00CD04C0" w:rsidP="00BF1E1A">
      <w:pPr>
        <w:pStyle w:val="Heading1"/>
        <w:keepNext w:val="0"/>
        <w:keepLines w:val="0"/>
        <w:spacing w:before="0" w:after="0"/>
        <w:ind w:left="720" w:hanging="720"/>
      </w:pPr>
      <w:bookmarkStart w:id="588" w:name="_Toc452541447"/>
      <w:r w:rsidRPr="00F45DB4">
        <w:lastRenderedPageBreak/>
        <w:t>IX</w:t>
      </w:r>
      <w:r w:rsidR="006C6191" w:rsidRPr="00F45DB4">
        <w:t>.</w:t>
      </w:r>
      <w:r w:rsidR="006C6191" w:rsidRPr="00F45DB4">
        <w:tab/>
      </w:r>
      <w:bookmarkEnd w:id="581"/>
      <w:r w:rsidR="00D11F0F" w:rsidRPr="00F45DB4">
        <w:t>Application</w:t>
      </w:r>
      <w:r w:rsidR="006C6191" w:rsidRPr="00F45DB4">
        <w:t xml:space="preserve"> Format, Required Documents, and Delivery</w:t>
      </w:r>
      <w:bookmarkEnd w:id="582"/>
      <w:bookmarkEnd w:id="588"/>
    </w:p>
    <w:p w:rsidR="006C6191" w:rsidRPr="00F45DB4" w:rsidRDefault="006C6191" w:rsidP="00BF1E1A">
      <w:pPr>
        <w:keepLines w:val="0"/>
        <w:spacing w:after="0"/>
        <w:ind w:left="720"/>
      </w:pPr>
      <w:r w:rsidRPr="00F45DB4">
        <w:t>This section contains the format requirements and instructions on how to submit a</w:t>
      </w:r>
      <w:r w:rsidR="00935AD4" w:rsidRPr="00F45DB4">
        <w:t>n</w:t>
      </w:r>
      <w:r w:rsidRPr="00F45DB4">
        <w:t xml:space="preserve"> </w:t>
      </w:r>
      <w:r w:rsidR="00D11F0F" w:rsidRPr="00F45DB4">
        <w:t>application</w:t>
      </w:r>
      <w:r w:rsidRPr="00F45DB4">
        <w:t xml:space="preserve">. The format is prescribed to assist </w:t>
      </w:r>
      <w:r w:rsidR="00D11F0F" w:rsidRPr="00F45DB4">
        <w:t>Applicant</w:t>
      </w:r>
      <w:r w:rsidR="00D3192E" w:rsidRPr="00F45DB4">
        <w:t>s</w:t>
      </w:r>
      <w:r w:rsidRPr="00F45DB4">
        <w:t xml:space="preserve"> in meeting State requirements and to enable the </w:t>
      </w:r>
      <w:r w:rsidR="00C226F3" w:rsidRPr="00F45DB4">
        <w:t xml:space="preserve">Energy </w:t>
      </w:r>
      <w:r w:rsidRPr="00F45DB4">
        <w:t xml:space="preserve">Commission to evaluate each </w:t>
      </w:r>
      <w:r w:rsidR="00D11F0F" w:rsidRPr="00F45DB4">
        <w:t>application</w:t>
      </w:r>
      <w:r w:rsidRPr="00F45DB4">
        <w:t xml:space="preserve"> uniformly and fairly. </w:t>
      </w:r>
      <w:r w:rsidR="00D11F0F" w:rsidRPr="00F45DB4">
        <w:t>Applicant</w:t>
      </w:r>
      <w:r w:rsidRPr="00F45DB4">
        <w:t xml:space="preserve">s </w:t>
      </w:r>
      <w:r w:rsidR="00345977" w:rsidRPr="00F45DB4">
        <w:t xml:space="preserve">shall </w:t>
      </w:r>
      <w:r w:rsidRPr="00F45DB4">
        <w:t xml:space="preserve">follow all </w:t>
      </w:r>
      <w:r w:rsidR="00D11F0F" w:rsidRPr="00F45DB4">
        <w:t>Application</w:t>
      </w:r>
      <w:r w:rsidRPr="00F45DB4">
        <w:t xml:space="preserve"> format instructions, answer all questions,</w:t>
      </w:r>
      <w:r w:rsidR="00C65568" w:rsidRPr="00F45DB4">
        <w:t xml:space="preserve"> and supply all requested data.</w:t>
      </w:r>
    </w:p>
    <w:p w:rsidR="00B04D02" w:rsidRPr="00F45DB4" w:rsidRDefault="00B04D02" w:rsidP="00BF1E1A">
      <w:pPr>
        <w:keepLines w:val="0"/>
        <w:spacing w:after="0"/>
        <w:ind w:left="720"/>
      </w:pPr>
    </w:p>
    <w:p w:rsidR="006C6191" w:rsidRPr="00F45DB4" w:rsidRDefault="006C6191" w:rsidP="004708EC">
      <w:pPr>
        <w:pStyle w:val="Heading2"/>
        <w:keepNext w:val="0"/>
        <w:keepLines w:val="0"/>
        <w:numPr>
          <w:ilvl w:val="0"/>
          <w:numId w:val="47"/>
        </w:numPr>
        <w:spacing w:before="0" w:after="0"/>
        <w:ind w:left="1440" w:hanging="720"/>
      </w:pPr>
      <w:bookmarkStart w:id="589" w:name="_Toc201713573"/>
      <w:bookmarkStart w:id="590" w:name="_Toc219275111"/>
      <w:bookmarkStart w:id="591" w:name="_Toc452541448"/>
      <w:r w:rsidRPr="00F45DB4">
        <w:t>Required Format</w:t>
      </w:r>
      <w:bookmarkEnd w:id="589"/>
      <w:r w:rsidRPr="00F45DB4">
        <w:t xml:space="preserve"> for a</w:t>
      </w:r>
      <w:r w:rsidR="00D35E1F" w:rsidRPr="00F45DB4">
        <w:rPr>
          <w:lang w:val="en-US"/>
        </w:rPr>
        <w:t>n</w:t>
      </w:r>
      <w:r w:rsidRPr="00F45DB4">
        <w:t xml:space="preserve"> </w:t>
      </w:r>
      <w:r w:rsidR="00D11F0F" w:rsidRPr="00F45DB4">
        <w:t>Application</w:t>
      </w:r>
      <w:bookmarkEnd w:id="590"/>
      <w:bookmarkEnd w:id="591"/>
    </w:p>
    <w:p w:rsidR="006C6191" w:rsidRPr="00F45DB4" w:rsidRDefault="006C6191" w:rsidP="00BF1E1A">
      <w:pPr>
        <w:keepLines w:val="0"/>
        <w:spacing w:after="0"/>
        <w:ind w:left="1440"/>
      </w:pPr>
      <w:r w:rsidRPr="00F45DB4">
        <w:t xml:space="preserve">All </w:t>
      </w:r>
      <w:r w:rsidR="00D11F0F" w:rsidRPr="00F45DB4">
        <w:t>application</w:t>
      </w:r>
      <w:r w:rsidRPr="00F45DB4">
        <w:t xml:space="preserve">s submitted under this </w:t>
      </w:r>
      <w:r w:rsidR="00F66DFA" w:rsidRPr="00F45DB4">
        <w:t>solicitation</w:t>
      </w:r>
      <w:r w:rsidRPr="00F45DB4">
        <w:t xml:space="preserve"> must be typed or printed using a</w:t>
      </w:r>
      <w:r w:rsidR="00553CB7" w:rsidRPr="00F45DB4">
        <w:t xml:space="preserve"> standard 11</w:t>
      </w:r>
      <w:r w:rsidR="00553CB7" w:rsidRPr="00F45DB4">
        <w:noBreakHyphen/>
        <w:t>point font, single</w:t>
      </w:r>
      <w:r w:rsidRPr="00F45DB4">
        <w:t xml:space="preserve">-spaced </w:t>
      </w:r>
      <w:r w:rsidR="00BC07BD" w:rsidRPr="00F45DB4">
        <w:t>with</w:t>
      </w:r>
      <w:r w:rsidRPr="00F45DB4">
        <w:t xml:space="preserve"> a blank line between paragraphs. Pages must </w:t>
      </w:r>
      <w:r w:rsidR="003E0CC3" w:rsidRPr="00F45DB4">
        <w:t>be numbered and sections titled.</w:t>
      </w:r>
    </w:p>
    <w:p w:rsidR="00B04D02" w:rsidRPr="00F45DB4" w:rsidRDefault="00B04D02" w:rsidP="002B7AB0">
      <w:pPr>
        <w:keepLines w:val="0"/>
        <w:spacing w:after="0"/>
      </w:pPr>
    </w:p>
    <w:p w:rsidR="005701BA" w:rsidRPr="00F45DB4" w:rsidRDefault="005701BA" w:rsidP="004708EC">
      <w:pPr>
        <w:pStyle w:val="Heading2"/>
        <w:keepNext w:val="0"/>
        <w:keepLines w:val="0"/>
        <w:numPr>
          <w:ilvl w:val="0"/>
          <w:numId w:val="47"/>
        </w:numPr>
        <w:tabs>
          <w:tab w:val="left" w:pos="720"/>
        </w:tabs>
        <w:spacing w:before="0" w:after="0"/>
        <w:ind w:left="1440" w:hanging="720"/>
      </w:pPr>
      <w:bookmarkStart w:id="592" w:name="_Toc201713575"/>
      <w:bookmarkStart w:id="593" w:name="_Toc219275113"/>
      <w:bookmarkStart w:id="594" w:name="_Toc452541449"/>
      <w:r w:rsidRPr="00F45DB4">
        <w:t>Page</w:t>
      </w:r>
      <w:r w:rsidR="00C84882" w:rsidRPr="00F45DB4">
        <w:t xml:space="preserve"> Limitations</w:t>
      </w:r>
      <w:bookmarkEnd w:id="594"/>
    </w:p>
    <w:p w:rsidR="005701BA" w:rsidRPr="00F45DB4" w:rsidRDefault="005701BA" w:rsidP="00BF1E1A">
      <w:pPr>
        <w:keepLines w:val="0"/>
        <w:spacing w:after="0"/>
        <w:ind w:left="1440"/>
      </w:pPr>
      <w:r w:rsidRPr="00F45DB4">
        <w:t xml:space="preserve">The number of pages for </w:t>
      </w:r>
      <w:r w:rsidR="00B5245F" w:rsidRPr="00F45DB4">
        <w:t>the Project Narrative</w:t>
      </w:r>
      <w:r w:rsidRPr="00F45DB4">
        <w:t xml:space="preserve"> </w:t>
      </w:r>
      <w:r w:rsidR="00345977" w:rsidRPr="00F45DB4">
        <w:t xml:space="preserve">shall be </w:t>
      </w:r>
      <w:r w:rsidRPr="00F45DB4">
        <w:t xml:space="preserve">limited to 70 pages plus 5 pages for each station included in </w:t>
      </w:r>
      <w:r w:rsidR="00D33E27" w:rsidRPr="00F45DB4">
        <w:t xml:space="preserve">an </w:t>
      </w:r>
      <w:r w:rsidRPr="00F45DB4">
        <w:t xml:space="preserve">application. For </w:t>
      </w:r>
      <w:r w:rsidR="00345977" w:rsidRPr="00F45DB4">
        <w:t xml:space="preserve">example, </w:t>
      </w:r>
      <w:r w:rsidRPr="00F45DB4">
        <w:t xml:space="preserve">if an application is for 5 </w:t>
      </w:r>
      <w:r w:rsidR="00345977" w:rsidRPr="00F45DB4">
        <w:t xml:space="preserve">hydrogen refueling </w:t>
      </w:r>
      <w:r w:rsidRPr="00F45DB4">
        <w:t xml:space="preserve">stations the </w:t>
      </w:r>
      <w:r w:rsidR="00345977" w:rsidRPr="00F45DB4">
        <w:t xml:space="preserve">page </w:t>
      </w:r>
      <w:r w:rsidRPr="00F45DB4">
        <w:t xml:space="preserve">limit </w:t>
      </w:r>
      <w:r w:rsidR="00345977" w:rsidRPr="00F45DB4">
        <w:t xml:space="preserve">is </w:t>
      </w:r>
      <w:r w:rsidRPr="00F45DB4">
        <w:t>95 pages (70 pages plus 5</w:t>
      </w:r>
      <w:r w:rsidR="00B1457A" w:rsidRPr="00F45DB4">
        <w:t xml:space="preserve"> stations</w:t>
      </w:r>
      <w:r w:rsidRPr="00F45DB4">
        <w:t xml:space="preserve"> </w:t>
      </w:r>
      <w:r w:rsidR="00345977" w:rsidRPr="00F45DB4">
        <w:t xml:space="preserve">multiplied by </w:t>
      </w:r>
      <w:r w:rsidRPr="00F45DB4">
        <w:t>5 pages)</w:t>
      </w:r>
      <w:r w:rsidR="00345977" w:rsidRPr="00F45DB4">
        <w:t xml:space="preserve">. </w:t>
      </w:r>
      <w:r w:rsidR="007D2AAA" w:rsidRPr="00F45DB4">
        <w:t>Application forms, r</w:t>
      </w:r>
      <w:r w:rsidRPr="00F45DB4">
        <w:t xml:space="preserve">esumes, optional or mandatory letters of support, </w:t>
      </w:r>
      <w:r w:rsidR="009F788A" w:rsidRPr="00F45DB4">
        <w:t>S</w:t>
      </w:r>
      <w:r w:rsidR="00B16026" w:rsidRPr="00F45DB4">
        <w:t xml:space="preserve">afety </w:t>
      </w:r>
      <w:r w:rsidR="009F788A" w:rsidRPr="00F45DB4">
        <w:t>P</w:t>
      </w:r>
      <w:r w:rsidR="00B16026" w:rsidRPr="00F45DB4">
        <w:t xml:space="preserve">lans, </w:t>
      </w:r>
      <w:r w:rsidRPr="00F45DB4">
        <w:t>budget forms</w:t>
      </w:r>
      <w:r w:rsidR="002737DD" w:rsidRPr="00F45DB4">
        <w:t>, schedules of products and due dates, CEQA compliance forms</w:t>
      </w:r>
      <w:r w:rsidR="00BC07BD" w:rsidRPr="00F45DB4">
        <w:t>,</w:t>
      </w:r>
      <w:r w:rsidR="002737DD" w:rsidRPr="00F45DB4">
        <w:t xml:space="preserve"> </w:t>
      </w:r>
      <w:r w:rsidR="002737DD" w:rsidRPr="00F45DB4">
        <w:rPr>
          <w:strike/>
        </w:rPr>
        <w:t xml:space="preserve">and </w:t>
      </w:r>
      <w:r w:rsidR="002737DD" w:rsidRPr="00F45DB4">
        <w:t>Localized Health Impact</w:t>
      </w:r>
      <w:r w:rsidR="00651F89" w:rsidRPr="00F45DB4">
        <w:t>s</w:t>
      </w:r>
      <w:r w:rsidR="002737DD" w:rsidRPr="00F45DB4">
        <w:t xml:space="preserve"> </w:t>
      </w:r>
      <w:r w:rsidR="002737DD" w:rsidRPr="0046434D">
        <w:t>forms</w:t>
      </w:r>
      <w:r w:rsidR="00412A41" w:rsidRPr="0046434D">
        <w:t>, and Confidential Business Plan</w:t>
      </w:r>
      <w:r w:rsidRPr="00F45DB4">
        <w:t xml:space="preserve"> do not count towards this page limitation.</w:t>
      </w:r>
    </w:p>
    <w:p w:rsidR="00B04D02" w:rsidRPr="00F45DB4" w:rsidRDefault="00B04D02" w:rsidP="00BF1E1A">
      <w:pPr>
        <w:keepLines w:val="0"/>
        <w:spacing w:after="0"/>
        <w:ind w:left="1440"/>
      </w:pPr>
    </w:p>
    <w:p w:rsidR="00EC00F0" w:rsidRPr="00F45DB4" w:rsidRDefault="00EC00F0" w:rsidP="004708EC">
      <w:pPr>
        <w:pStyle w:val="Heading2"/>
        <w:keepNext w:val="0"/>
        <w:keepLines w:val="0"/>
        <w:numPr>
          <w:ilvl w:val="0"/>
          <w:numId w:val="47"/>
        </w:numPr>
        <w:tabs>
          <w:tab w:val="left" w:pos="720"/>
        </w:tabs>
        <w:spacing w:before="0" w:after="0"/>
        <w:ind w:left="1440" w:hanging="720"/>
        <w:rPr>
          <w:lang w:val="en-US"/>
        </w:rPr>
      </w:pPr>
      <w:bookmarkStart w:id="595" w:name="_Toc364757913"/>
      <w:bookmarkStart w:id="596" w:name="_Toc452541450"/>
      <w:bookmarkEnd w:id="592"/>
      <w:bookmarkEnd w:id="593"/>
      <w:r w:rsidRPr="00F45DB4">
        <w:rPr>
          <w:lang w:val="en-US"/>
        </w:rPr>
        <w:t>Preferred Method for Delivery</w:t>
      </w:r>
      <w:bookmarkEnd w:id="595"/>
      <w:bookmarkEnd w:id="596"/>
    </w:p>
    <w:p w:rsidR="004E5995" w:rsidRPr="00F45DB4" w:rsidRDefault="004E5995" w:rsidP="00F76E65">
      <w:pPr>
        <w:keepLines w:val="0"/>
        <w:spacing w:after="0"/>
        <w:ind w:left="1440"/>
      </w:pPr>
      <w:r w:rsidRPr="00F45DB4">
        <w:t xml:space="preserve">The preferred method of delivery for this solicitation is the Energy Commission Grant Solicitation System, available at: </w:t>
      </w:r>
      <w:hyperlink r:id="rId61" w:history="1">
        <w:r w:rsidRPr="00F45DB4">
          <w:rPr>
            <w:rStyle w:val="Hyperlink"/>
          </w:rPr>
          <w:t>https://gss.energy.ca.gov/</w:t>
        </w:r>
      </w:hyperlink>
      <w:r w:rsidRPr="00F45DB4">
        <w:t>. </w:t>
      </w:r>
      <w:r w:rsidR="00AA0D67" w:rsidRPr="00F45DB4">
        <w:t xml:space="preserve">This online </w:t>
      </w:r>
      <w:r w:rsidR="00AA0D67" w:rsidRPr="0046434D">
        <w:t xml:space="preserve">tool allows applicants to submit </w:t>
      </w:r>
      <w:r w:rsidR="00AA0D67" w:rsidRPr="0046434D">
        <w:rPr>
          <w:bCs/>
        </w:rPr>
        <w:t>each of</w:t>
      </w:r>
      <w:r w:rsidR="00AA0D67" w:rsidRPr="0046434D">
        <w:t xml:space="preserve"> their electronic documents </w:t>
      </w:r>
      <w:r w:rsidR="00AA0D67" w:rsidRPr="0046434D">
        <w:rPr>
          <w:bCs/>
        </w:rPr>
        <w:t xml:space="preserve">individually </w:t>
      </w:r>
      <w:r w:rsidR="00AA0D67" w:rsidRPr="0046434D">
        <w:t xml:space="preserve">to the Energy Commission prior to the date and time specified in this solicitation. </w:t>
      </w:r>
      <w:r w:rsidR="00AA0D67" w:rsidRPr="0046434D">
        <w:rPr>
          <w:bCs/>
        </w:rPr>
        <w:t xml:space="preserve">Please upload files by selecting the correct file description in the pull down menu. </w:t>
      </w:r>
      <w:r w:rsidRPr="0046434D">
        <w:t>Electronic files must be in Microso</w:t>
      </w:r>
      <w:r w:rsidRPr="00F45DB4">
        <w:t>ft Word XP (.doc</w:t>
      </w:r>
      <w:r w:rsidR="00B753F5" w:rsidRPr="00F45DB4">
        <w:t xml:space="preserve"> or .docx</w:t>
      </w:r>
      <w:r w:rsidRPr="00F45DB4">
        <w:t xml:space="preserve"> format</w:t>
      </w:r>
      <w:r w:rsidR="00B753F5" w:rsidRPr="00F45DB4">
        <w:t>s</w:t>
      </w:r>
      <w:r w:rsidRPr="00F45DB4">
        <w:t xml:space="preserve">) and Excel Office Suite formats </w:t>
      </w:r>
      <w:r w:rsidR="00B753F5" w:rsidRPr="00F45DB4">
        <w:t xml:space="preserve">(.xls or .xlsx) </w:t>
      </w:r>
      <w:r w:rsidRPr="00F45DB4">
        <w:t xml:space="preserve">unless originally provided in the </w:t>
      </w:r>
      <w:r w:rsidR="00B753F5" w:rsidRPr="00F45DB4">
        <w:t>solicitation in another format.</w:t>
      </w:r>
      <w:r w:rsidRPr="00F45DB4">
        <w:t xml:space="preserve"> Attachments requiring signatures may be scann</w:t>
      </w:r>
      <w:r w:rsidR="00B753F5" w:rsidRPr="00F45DB4">
        <w:t>ed and submitted in PDF format.</w:t>
      </w:r>
      <w:r w:rsidRPr="00F45DB4">
        <w:t xml:space="preserve"> Completed Budget Forms, Attachment </w:t>
      </w:r>
      <w:r w:rsidR="003F51E6" w:rsidRPr="00F45DB4">
        <w:t>6</w:t>
      </w:r>
      <w:r w:rsidR="00B753F5" w:rsidRPr="00F45DB4">
        <w:t>, must be in Excel format.</w:t>
      </w:r>
      <w:r w:rsidRPr="00F45DB4">
        <w:t xml:space="preserve"> The system will not allow applications to be submitted after the due date and time.</w:t>
      </w:r>
    </w:p>
    <w:p w:rsidR="002B7AB0" w:rsidRPr="00F45DB4" w:rsidRDefault="002B7AB0" w:rsidP="00F76E65">
      <w:pPr>
        <w:keepLines w:val="0"/>
        <w:spacing w:after="0"/>
        <w:ind w:left="1440"/>
        <w:rPr>
          <w:sz w:val="22"/>
        </w:rPr>
      </w:pPr>
    </w:p>
    <w:p w:rsidR="004E5995" w:rsidRPr="00F45DB4" w:rsidRDefault="004E5995" w:rsidP="002B7AB0">
      <w:pPr>
        <w:keepLines w:val="0"/>
        <w:spacing w:after="0"/>
        <w:ind w:left="1440"/>
      </w:pPr>
      <w:r w:rsidRPr="00F45DB4">
        <w:t>First time users must register as a new user to access the system. Applicants will receive a confirmation email after all required documents have been successfully uploaded.  A tutorial of the system will be provided at the pre-application workshops and you may contact the Commission Agreement Officer identified in the Questions section of the solicitation for more assistance.</w:t>
      </w:r>
    </w:p>
    <w:p w:rsidR="00F15C1F" w:rsidRPr="00F45DB4" w:rsidRDefault="00F15C1F" w:rsidP="002B7AB0">
      <w:pPr>
        <w:keepLines w:val="0"/>
        <w:spacing w:after="0"/>
        <w:ind w:left="1440"/>
      </w:pPr>
    </w:p>
    <w:p w:rsidR="004E5995" w:rsidRPr="00F45DB4" w:rsidRDefault="004E5995" w:rsidP="004708EC">
      <w:pPr>
        <w:pStyle w:val="Heading2"/>
        <w:numPr>
          <w:ilvl w:val="0"/>
          <w:numId w:val="47"/>
        </w:numPr>
        <w:ind w:left="1440" w:hanging="720"/>
        <w:rPr>
          <w:szCs w:val="28"/>
        </w:rPr>
      </w:pPr>
      <w:bookmarkStart w:id="597" w:name="_Toc428191084"/>
      <w:bookmarkStart w:id="598" w:name="_Toc428191085"/>
      <w:bookmarkStart w:id="599" w:name="_Toc452541451"/>
      <w:bookmarkEnd w:id="597"/>
      <w:r w:rsidRPr="00F45DB4">
        <w:rPr>
          <w:szCs w:val="28"/>
        </w:rPr>
        <w:lastRenderedPageBreak/>
        <w:t>Hard Copy Delivery</w:t>
      </w:r>
      <w:bookmarkEnd w:id="598"/>
      <w:bookmarkEnd w:id="599"/>
    </w:p>
    <w:p w:rsidR="004E5995" w:rsidRPr="00F45DB4" w:rsidRDefault="004E5995" w:rsidP="002B7AB0">
      <w:pPr>
        <w:keepNext/>
        <w:ind w:left="2160" w:hanging="720"/>
        <w:rPr>
          <w:sz w:val="22"/>
        </w:rPr>
      </w:pPr>
      <w:r w:rsidRPr="00F45DB4">
        <w:rPr>
          <w:szCs w:val="26"/>
        </w:rPr>
        <w:t>An applicant may also deliver a hard copy of an application by:</w:t>
      </w:r>
    </w:p>
    <w:p w:rsidR="004E5995" w:rsidRPr="00F45DB4" w:rsidRDefault="004E5995" w:rsidP="004708EC">
      <w:pPr>
        <w:keepNext/>
        <w:numPr>
          <w:ilvl w:val="0"/>
          <w:numId w:val="97"/>
        </w:numPr>
        <w:spacing w:after="0"/>
        <w:ind w:left="2160" w:hanging="720"/>
      </w:pPr>
      <w:r w:rsidRPr="00F45DB4">
        <w:t>U. S. Mail</w:t>
      </w:r>
    </w:p>
    <w:p w:rsidR="004E5995" w:rsidRPr="00F45DB4" w:rsidRDefault="004E5995" w:rsidP="004708EC">
      <w:pPr>
        <w:keepNext/>
        <w:numPr>
          <w:ilvl w:val="0"/>
          <w:numId w:val="97"/>
        </w:numPr>
        <w:spacing w:after="0"/>
        <w:ind w:left="2160" w:hanging="720"/>
      </w:pPr>
      <w:r w:rsidRPr="00F45DB4">
        <w:t>In Person</w:t>
      </w:r>
    </w:p>
    <w:p w:rsidR="004E5995" w:rsidRPr="00F45DB4" w:rsidRDefault="004E5995" w:rsidP="004708EC">
      <w:pPr>
        <w:keepNext/>
        <w:numPr>
          <w:ilvl w:val="0"/>
          <w:numId w:val="97"/>
        </w:numPr>
        <w:spacing w:after="0"/>
        <w:ind w:left="2160" w:hanging="720"/>
      </w:pPr>
      <w:r w:rsidRPr="00F45DB4">
        <w:t>Courier service</w:t>
      </w:r>
    </w:p>
    <w:p w:rsidR="00CD3AC0" w:rsidRPr="00F45DB4" w:rsidRDefault="00CD3AC0" w:rsidP="003E0CC3">
      <w:pPr>
        <w:keepLines w:val="0"/>
        <w:spacing w:after="0"/>
      </w:pPr>
    </w:p>
    <w:p w:rsidR="004E5995" w:rsidRPr="00F45DB4" w:rsidRDefault="004E5995" w:rsidP="003E0CC3">
      <w:pPr>
        <w:keepLines w:val="0"/>
        <w:spacing w:after="0"/>
        <w:ind w:left="1440"/>
        <w:jc w:val="both"/>
      </w:pPr>
      <w:r w:rsidRPr="00F45DB4">
        <w:t xml:space="preserve">Applications submitted in hard copy must be delivered to the Energy Commission Contracts, Grants and Loans Office during normal business hours and prior to the date and time specified in this solicitation. Applications received after the specified date and time are considered late and will not be accepted. There are </w:t>
      </w:r>
      <w:r w:rsidRPr="00F45DB4">
        <w:rPr>
          <w:b/>
          <w:bCs/>
        </w:rPr>
        <w:t>no exceptions</w:t>
      </w:r>
      <w:r w:rsidR="00B753F5" w:rsidRPr="00F45DB4">
        <w:t xml:space="preserve"> to this.</w:t>
      </w:r>
      <w:r w:rsidRPr="00F45DB4">
        <w:t xml:space="preserve"> Postmark dates of mailing, E-mail and facsimile (FAX) transmissions are not acceptable in whole or in part, under any circumstances.  There is no need to submit a hard copy of an application that is submitted through the Grant Solicitation System as it will only cause confusion.</w:t>
      </w:r>
    </w:p>
    <w:p w:rsidR="00891D38" w:rsidRPr="00F45DB4" w:rsidRDefault="00891D38" w:rsidP="00B753F5">
      <w:pPr>
        <w:spacing w:after="0"/>
        <w:ind w:left="2160" w:hanging="720"/>
        <w:rPr>
          <w:b/>
          <w:bCs/>
        </w:rPr>
      </w:pPr>
      <w:bookmarkStart w:id="600" w:name="_Toc364757911"/>
    </w:p>
    <w:p w:rsidR="004E5995" w:rsidRPr="00F45DB4" w:rsidRDefault="004E5995" w:rsidP="00B753F5">
      <w:pPr>
        <w:spacing w:after="0"/>
        <w:ind w:left="2160" w:hanging="720"/>
        <w:rPr>
          <w:bCs/>
        </w:rPr>
      </w:pPr>
      <w:r w:rsidRPr="00F45DB4">
        <w:rPr>
          <w:b/>
          <w:bCs/>
        </w:rPr>
        <w:t>Number of Copies</w:t>
      </w:r>
      <w:bookmarkEnd w:id="600"/>
    </w:p>
    <w:p w:rsidR="004E5995" w:rsidRPr="00F45DB4" w:rsidRDefault="004E5995" w:rsidP="00B753F5">
      <w:pPr>
        <w:spacing w:after="0"/>
        <w:ind w:left="1440"/>
        <w:rPr>
          <w:rFonts w:eastAsia="Calibri"/>
        </w:rPr>
      </w:pPr>
      <w:r w:rsidRPr="00F45DB4">
        <w:t xml:space="preserve">Applicants submitting a hard copy application are only required to submit one paper copy.  Applicants must also submit electronic files of the application on </w:t>
      </w:r>
      <w:r w:rsidRPr="0046434D">
        <w:rPr>
          <w:bCs/>
        </w:rPr>
        <w:t>CD-ROM or USB memory stick</w:t>
      </w:r>
      <w:r w:rsidRPr="00F45DB4">
        <w:rPr>
          <w:b/>
          <w:bCs/>
        </w:rPr>
        <w:t xml:space="preserve"> </w:t>
      </w:r>
      <w:r w:rsidRPr="00F45DB4">
        <w:t>along with the paper submittal.  Electronic files must be in Microsoft Word XP (.doc</w:t>
      </w:r>
      <w:r w:rsidR="00B753F5" w:rsidRPr="00F45DB4">
        <w:t xml:space="preserve"> or .docx</w:t>
      </w:r>
      <w:r w:rsidRPr="00F45DB4">
        <w:t xml:space="preserve"> format</w:t>
      </w:r>
      <w:r w:rsidR="00B753F5" w:rsidRPr="00F45DB4">
        <w:t>s</w:t>
      </w:r>
      <w:r w:rsidRPr="00F45DB4">
        <w:t xml:space="preserve">) </w:t>
      </w:r>
      <w:r w:rsidR="00B753F5" w:rsidRPr="00F45DB4">
        <w:t>and Excel Office Suite formats (.xls or .xlsx).</w:t>
      </w:r>
      <w:r w:rsidRPr="00F45DB4">
        <w:t xml:space="preserve"> Completed Budget Forms, Attachment </w:t>
      </w:r>
      <w:r w:rsidR="003F51E6" w:rsidRPr="00F45DB4">
        <w:t>6</w:t>
      </w:r>
      <w:r w:rsidRPr="00F45DB4">
        <w:t xml:space="preserve">, must be in Excel format. </w:t>
      </w:r>
      <w:r w:rsidRPr="00F45DB4">
        <w:rPr>
          <w:b/>
        </w:rPr>
        <w:t>Electronic files submitted via e-mail will not be accepted</w:t>
      </w:r>
      <w:r w:rsidRPr="00F45DB4">
        <w:t>.</w:t>
      </w:r>
    </w:p>
    <w:p w:rsidR="002D218A" w:rsidRPr="00F45DB4" w:rsidRDefault="002D218A" w:rsidP="00B753F5">
      <w:pPr>
        <w:spacing w:after="0"/>
        <w:ind w:left="2160" w:hanging="720"/>
        <w:rPr>
          <w:b/>
          <w:bCs/>
        </w:rPr>
      </w:pPr>
      <w:bookmarkStart w:id="601" w:name="_Toc364757912"/>
    </w:p>
    <w:p w:rsidR="004E5995" w:rsidRPr="00F45DB4" w:rsidRDefault="004E5995" w:rsidP="00B753F5">
      <w:pPr>
        <w:spacing w:after="0"/>
        <w:ind w:left="2160" w:hanging="720"/>
        <w:rPr>
          <w:rFonts w:eastAsia="Times New Roman"/>
          <w:bCs/>
        </w:rPr>
      </w:pPr>
      <w:r w:rsidRPr="00F45DB4">
        <w:rPr>
          <w:b/>
          <w:bCs/>
        </w:rPr>
        <w:t>Packaging and Labeling</w:t>
      </w:r>
      <w:bookmarkEnd w:id="601"/>
    </w:p>
    <w:p w:rsidR="004E5995" w:rsidRPr="00F45DB4" w:rsidRDefault="004E5995" w:rsidP="00B753F5">
      <w:pPr>
        <w:spacing w:after="0"/>
        <w:ind w:left="1440"/>
        <w:rPr>
          <w:rFonts w:eastAsia="Calibri"/>
        </w:rPr>
      </w:pPr>
      <w:r w:rsidRPr="00F45DB4">
        <w:t>All hard copy applications must be labeled "Grant Funding Opportunity GFO-15-</w:t>
      </w:r>
      <w:r w:rsidR="002D218A" w:rsidRPr="00F45DB4">
        <w:t>605</w:t>
      </w:r>
      <w:r w:rsidRPr="00F45DB4">
        <w:t>," and include the title of the application.</w:t>
      </w:r>
    </w:p>
    <w:p w:rsidR="00B753F5" w:rsidRPr="00F45DB4" w:rsidRDefault="004E5995" w:rsidP="00B753F5">
      <w:pPr>
        <w:spacing w:after="100" w:afterAutospacing="1"/>
        <w:ind w:left="1440"/>
      </w:pPr>
      <w:r w:rsidRPr="00F45DB4">
        <w:t>Include the following label information and deliver your application, in a sealed package:</w:t>
      </w:r>
    </w:p>
    <w:tbl>
      <w:tblPr>
        <w:tblW w:w="0" w:type="auto"/>
        <w:tblInd w:w="1799"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953"/>
        <w:gridCol w:w="5024"/>
      </w:tblGrid>
      <w:tr w:rsidR="002D218A" w:rsidRPr="00F45DB4" w:rsidTr="00F76E65">
        <w:trPr>
          <w:trHeight w:val="1017"/>
        </w:trPr>
        <w:tc>
          <w:tcPr>
            <w:tcW w:w="2963" w:type="dxa"/>
          </w:tcPr>
          <w:p w:rsidR="002D218A" w:rsidRPr="00F45DB4" w:rsidRDefault="002D218A" w:rsidP="003B09AA">
            <w:pPr>
              <w:keepNext/>
              <w:widowControl w:val="0"/>
              <w:spacing w:after="0"/>
              <w:rPr>
                <w:szCs w:val="22"/>
              </w:rPr>
            </w:pPr>
            <w:r w:rsidRPr="00F45DB4">
              <w:rPr>
                <w:szCs w:val="22"/>
              </w:rPr>
              <w:t>Person’s Name, Phone #</w:t>
            </w:r>
          </w:p>
          <w:p w:rsidR="002D218A" w:rsidRPr="00F45DB4" w:rsidRDefault="002D218A" w:rsidP="003B09AA">
            <w:pPr>
              <w:keepNext/>
              <w:widowControl w:val="0"/>
              <w:spacing w:after="0"/>
              <w:rPr>
                <w:szCs w:val="22"/>
              </w:rPr>
            </w:pPr>
            <w:r w:rsidRPr="00F45DB4">
              <w:rPr>
                <w:szCs w:val="22"/>
              </w:rPr>
              <w:t>Applicant’s Name</w:t>
            </w:r>
          </w:p>
          <w:p w:rsidR="002D218A" w:rsidRPr="00F45DB4" w:rsidRDefault="002D218A" w:rsidP="003B09AA">
            <w:pPr>
              <w:keepNext/>
              <w:widowControl w:val="0"/>
              <w:spacing w:after="0"/>
              <w:rPr>
                <w:szCs w:val="22"/>
              </w:rPr>
            </w:pPr>
            <w:r w:rsidRPr="00F45DB4">
              <w:rPr>
                <w:szCs w:val="22"/>
              </w:rPr>
              <w:t>Street Address</w:t>
            </w:r>
          </w:p>
          <w:p w:rsidR="002D218A" w:rsidRPr="00F45DB4" w:rsidRDefault="002D218A" w:rsidP="003B09AA">
            <w:pPr>
              <w:keepNext/>
              <w:widowControl w:val="0"/>
              <w:spacing w:after="0"/>
              <w:rPr>
                <w:szCs w:val="22"/>
              </w:rPr>
            </w:pPr>
            <w:r w:rsidRPr="00F45DB4">
              <w:rPr>
                <w:szCs w:val="22"/>
              </w:rPr>
              <w:t>City, State, Zip Code</w:t>
            </w:r>
          </w:p>
          <w:p w:rsidR="002D218A" w:rsidRPr="00F45DB4" w:rsidRDefault="002D218A" w:rsidP="003B09AA">
            <w:pPr>
              <w:keepNext/>
              <w:widowControl w:val="0"/>
              <w:spacing w:after="0"/>
              <w:rPr>
                <w:szCs w:val="22"/>
              </w:rPr>
            </w:pPr>
            <w:r w:rsidRPr="00F45DB4">
              <w:rPr>
                <w:szCs w:val="22"/>
              </w:rPr>
              <w:t>FAX #</w:t>
            </w:r>
          </w:p>
        </w:tc>
        <w:tc>
          <w:tcPr>
            <w:tcW w:w="5047" w:type="dxa"/>
          </w:tcPr>
          <w:p w:rsidR="002D218A" w:rsidRPr="00F45DB4" w:rsidRDefault="002D218A" w:rsidP="003B09AA">
            <w:pPr>
              <w:keepNext/>
              <w:widowControl w:val="0"/>
              <w:spacing w:after="0"/>
              <w:rPr>
                <w:sz w:val="20"/>
              </w:rPr>
            </w:pPr>
          </w:p>
        </w:tc>
      </w:tr>
      <w:tr w:rsidR="002D218A" w:rsidRPr="00F45DB4" w:rsidTr="00F76E65">
        <w:trPr>
          <w:trHeight w:val="1018"/>
        </w:trPr>
        <w:tc>
          <w:tcPr>
            <w:tcW w:w="2963" w:type="dxa"/>
          </w:tcPr>
          <w:p w:rsidR="002D218A" w:rsidRPr="00F45DB4" w:rsidRDefault="002D218A" w:rsidP="003B09AA">
            <w:pPr>
              <w:keepNext/>
              <w:widowControl w:val="0"/>
              <w:spacing w:after="0"/>
              <w:rPr>
                <w:sz w:val="20"/>
              </w:rPr>
            </w:pPr>
          </w:p>
        </w:tc>
        <w:tc>
          <w:tcPr>
            <w:tcW w:w="5047" w:type="dxa"/>
          </w:tcPr>
          <w:p w:rsidR="002D218A" w:rsidRPr="00F45DB4" w:rsidRDefault="002D218A" w:rsidP="003B09AA">
            <w:pPr>
              <w:keepNext/>
              <w:widowControl w:val="0"/>
              <w:spacing w:after="0"/>
              <w:jc w:val="center"/>
              <w:rPr>
                <w:szCs w:val="22"/>
              </w:rPr>
            </w:pPr>
            <w:r w:rsidRPr="00F45DB4">
              <w:rPr>
                <w:szCs w:val="22"/>
              </w:rPr>
              <w:t>California Energy Commission</w:t>
            </w:r>
          </w:p>
          <w:p w:rsidR="002D218A" w:rsidRPr="00F45DB4" w:rsidRDefault="002D218A" w:rsidP="003B09AA">
            <w:pPr>
              <w:keepNext/>
              <w:widowControl w:val="0"/>
              <w:spacing w:after="0"/>
              <w:jc w:val="center"/>
              <w:rPr>
                <w:szCs w:val="22"/>
              </w:rPr>
            </w:pPr>
            <w:r w:rsidRPr="00F45DB4">
              <w:rPr>
                <w:szCs w:val="22"/>
              </w:rPr>
              <w:t>Contracts, Grants &amp; Loans Office</w:t>
            </w:r>
          </w:p>
          <w:p w:rsidR="002D218A" w:rsidRPr="00F45DB4" w:rsidRDefault="002D218A" w:rsidP="003B09AA">
            <w:pPr>
              <w:keepNext/>
              <w:widowControl w:val="0"/>
              <w:spacing w:after="0"/>
              <w:jc w:val="center"/>
              <w:rPr>
                <w:szCs w:val="22"/>
              </w:rPr>
            </w:pPr>
            <w:r w:rsidRPr="00F45DB4">
              <w:rPr>
                <w:szCs w:val="22"/>
              </w:rPr>
              <w:t>Attn: GFO-15-605</w:t>
            </w:r>
          </w:p>
          <w:p w:rsidR="002D218A" w:rsidRPr="00F45DB4" w:rsidRDefault="002D218A" w:rsidP="003B09AA">
            <w:pPr>
              <w:keepNext/>
              <w:widowControl w:val="0"/>
              <w:spacing w:after="0"/>
              <w:jc w:val="center"/>
              <w:rPr>
                <w:szCs w:val="22"/>
              </w:rPr>
            </w:pPr>
            <w:r w:rsidRPr="00F45DB4">
              <w:rPr>
                <w:szCs w:val="22"/>
              </w:rPr>
              <w:t>1516 Ninth Street, MS-18</w:t>
            </w:r>
          </w:p>
          <w:p w:rsidR="002D218A" w:rsidRPr="00F45DB4" w:rsidRDefault="002D218A" w:rsidP="003B09AA">
            <w:pPr>
              <w:keepNext/>
              <w:widowControl w:val="0"/>
              <w:spacing w:after="0"/>
              <w:jc w:val="center"/>
              <w:rPr>
                <w:szCs w:val="22"/>
              </w:rPr>
            </w:pPr>
            <w:r w:rsidRPr="00F45DB4">
              <w:rPr>
                <w:szCs w:val="22"/>
              </w:rPr>
              <w:t>Sacramento, California  95814</w:t>
            </w:r>
          </w:p>
        </w:tc>
      </w:tr>
    </w:tbl>
    <w:p w:rsidR="002D218A" w:rsidRPr="00F45DB4" w:rsidRDefault="002D218A" w:rsidP="00B753F5">
      <w:pPr>
        <w:keepLines w:val="0"/>
        <w:ind w:left="2160" w:hanging="720"/>
      </w:pPr>
    </w:p>
    <w:p w:rsidR="00427D74" w:rsidRPr="00F45DB4" w:rsidRDefault="00880CF0" w:rsidP="004708EC">
      <w:pPr>
        <w:pStyle w:val="Heading2"/>
        <w:keepNext w:val="0"/>
        <w:keepLines w:val="0"/>
        <w:numPr>
          <w:ilvl w:val="0"/>
          <w:numId w:val="47"/>
        </w:numPr>
        <w:tabs>
          <w:tab w:val="left" w:pos="720"/>
        </w:tabs>
        <w:spacing w:before="0" w:after="0"/>
        <w:ind w:left="1440" w:hanging="720"/>
      </w:pPr>
      <w:bookmarkStart w:id="602" w:name="_Toc395180698"/>
      <w:bookmarkStart w:id="603" w:name="_Toc452541452"/>
      <w:r w:rsidRPr="00F45DB4">
        <w:t>Application Organization</w:t>
      </w:r>
      <w:bookmarkEnd w:id="602"/>
      <w:bookmarkEnd w:id="603"/>
    </w:p>
    <w:p w:rsidR="00880CF0" w:rsidRPr="00F45DB4" w:rsidRDefault="00F160BD" w:rsidP="0086339F">
      <w:pPr>
        <w:keepLines w:val="0"/>
        <w:spacing w:after="100" w:afterAutospacing="1"/>
        <w:ind w:left="1440"/>
        <w:rPr>
          <w:lang w:eastAsia="x-none"/>
        </w:rPr>
      </w:pPr>
      <w:bookmarkStart w:id="604" w:name="_Toc382571189"/>
      <w:bookmarkStart w:id="605" w:name="_Toc395180699"/>
      <w:bookmarkStart w:id="606" w:name="_Toc381079928"/>
      <w:r w:rsidRPr="00F45DB4">
        <w:t>This section provides information on the items to include and how to organize applications.</w:t>
      </w:r>
      <w:bookmarkStart w:id="607" w:name="_Toc382571191"/>
      <w:bookmarkStart w:id="608" w:name="_Toc395180701"/>
      <w:bookmarkEnd w:id="604"/>
      <w:bookmarkEnd w:id="605"/>
      <w:r w:rsidRPr="00F45DB4">
        <w:rPr>
          <w:lang w:eastAsia="x-none"/>
        </w:rPr>
        <w:t xml:space="preserve"> </w:t>
      </w:r>
      <w:r w:rsidR="00880CF0" w:rsidRPr="00F45DB4">
        <w:rPr>
          <w:lang w:eastAsia="x-none"/>
        </w:rPr>
        <w:t xml:space="preserve">Separate each section by a </w:t>
      </w:r>
      <w:r w:rsidR="00C2541A" w:rsidRPr="00F45DB4">
        <w:rPr>
          <w:lang w:eastAsia="x-none"/>
        </w:rPr>
        <w:t xml:space="preserve">paper </w:t>
      </w:r>
      <w:r w:rsidR="00880CF0" w:rsidRPr="00F45DB4">
        <w:rPr>
          <w:lang w:eastAsia="x-none"/>
        </w:rPr>
        <w:t xml:space="preserve">tab labeled with </w:t>
      </w:r>
      <w:r w:rsidR="00C2541A" w:rsidRPr="00F45DB4">
        <w:rPr>
          <w:lang w:eastAsia="x-none"/>
        </w:rPr>
        <w:t xml:space="preserve">tab number and title of section as </w:t>
      </w:r>
      <w:r w:rsidR="00880CF0" w:rsidRPr="00F45DB4">
        <w:rPr>
          <w:lang w:eastAsia="x-none"/>
        </w:rPr>
        <w:t>below</w:t>
      </w:r>
      <w:r w:rsidR="00C2541A" w:rsidRPr="00F45DB4">
        <w:rPr>
          <w:lang w:eastAsia="x-none"/>
        </w:rPr>
        <w:t>:</w:t>
      </w:r>
      <w:bookmarkEnd w:id="607"/>
      <w:bookmarkEnd w:id="608"/>
    </w:p>
    <w:p w:rsidR="00F15C1F" w:rsidRPr="00F45DB4" w:rsidRDefault="00F15C1F" w:rsidP="0086339F">
      <w:pPr>
        <w:keepLines w:val="0"/>
        <w:spacing w:after="100" w:afterAutospacing="1"/>
        <w:ind w:left="1440"/>
        <w:rPr>
          <w:lang w:eastAsia="x-none"/>
        </w:rPr>
      </w:pPr>
    </w:p>
    <w:p w:rsidR="00753D01" w:rsidRPr="00F45DB4" w:rsidRDefault="00253506" w:rsidP="00253506">
      <w:pPr>
        <w:pStyle w:val="Caption"/>
        <w:jc w:val="center"/>
        <w:rPr>
          <w:i/>
          <w:sz w:val="24"/>
          <w:szCs w:val="24"/>
          <w:lang w:eastAsia="x-none"/>
        </w:rPr>
      </w:pPr>
      <w:bookmarkStart w:id="609" w:name="_Toc447636792"/>
      <w:r w:rsidRPr="00F45DB4">
        <w:rPr>
          <w:i/>
          <w:sz w:val="24"/>
          <w:szCs w:val="24"/>
        </w:rPr>
        <w:t xml:space="preserve">Table </w:t>
      </w:r>
      <w:r w:rsidRPr="00F45DB4">
        <w:rPr>
          <w:i/>
          <w:sz w:val="24"/>
          <w:szCs w:val="24"/>
        </w:rPr>
        <w:fldChar w:fldCharType="begin"/>
      </w:r>
      <w:r w:rsidRPr="00F45DB4">
        <w:rPr>
          <w:i/>
          <w:sz w:val="24"/>
          <w:szCs w:val="24"/>
        </w:rPr>
        <w:instrText xml:space="preserve"> SEQ Table \* ARABIC </w:instrText>
      </w:r>
      <w:r w:rsidRPr="00F45DB4">
        <w:rPr>
          <w:i/>
          <w:sz w:val="24"/>
          <w:szCs w:val="24"/>
        </w:rPr>
        <w:fldChar w:fldCharType="separate"/>
      </w:r>
      <w:r w:rsidR="00B06AEB">
        <w:rPr>
          <w:i/>
          <w:noProof/>
          <w:sz w:val="24"/>
          <w:szCs w:val="24"/>
        </w:rPr>
        <w:t>7</w:t>
      </w:r>
      <w:r w:rsidRPr="00F45DB4">
        <w:rPr>
          <w:i/>
          <w:sz w:val="24"/>
          <w:szCs w:val="24"/>
        </w:rPr>
        <w:fldChar w:fldCharType="end"/>
      </w:r>
      <w:r w:rsidRPr="00F45DB4">
        <w:rPr>
          <w:i/>
          <w:sz w:val="24"/>
          <w:szCs w:val="24"/>
        </w:rPr>
        <w:t>: Application Organization</w:t>
      </w:r>
      <w:bookmarkEnd w:id="609"/>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6808"/>
      </w:tblGrid>
      <w:tr w:rsidR="00880CF0" w:rsidRPr="00F45DB4" w:rsidTr="001D4C08">
        <w:tc>
          <w:tcPr>
            <w:tcW w:w="1080" w:type="dxa"/>
            <w:shd w:val="clear" w:color="auto" w:fill="D9D9D9"/>
          </w:tcPr>
          <w:bookmarkEnd w:id="606"/>
          <w:p w:rsidR="00880CF0" w:rsidRPr="00F45DB4" w:rsidRDefault="00880CF0" w:rsidP="001D4C08">
            <w:pPr>
              <w:keepLines w:val="0"/>
              <w:spacing w:after="0"/>
              <w:jc w:val="center"/>
              <w:rPr>
                <w:b/>
                <w:sz w:val="22"/>
                <w:szCs w:val="22"/>
              </w:rPr>
            </w:pPr>
            <w:r w:rsidRPr="00F45DB4">
              <w:rPr>
                <w:b/>
                <w:sz w:val="22"/>
                <w:szCs w:val="22"/>
              </w:rPr>
              <w:lastRenderedPageBreak/>
              <w:t>Tab Number</w:t>
            </w:r>
          </w:p>
        </w:tc>
        <w:tc>
          <w:tcPr>
            <w:tcW w:w="6808" w:type="dxa"/>
            <w:shd w:val="clear" w:color="auto" w:fill="D9D9D9"/>
          </w:tcPr>
          <w:p w:rsidR="00880CF0" w:rsidRPr="00F45DB4" w:rsidRDefault="00880CF0" w:rsidP="001D4C08">
            <w:pPr>
              <w:keepLines w:val="0"/>
              <w:spacing w:after="0"/>
              <w:jc w:val="center"/>
              <w:rPr>
                <w:b/>
                <w:sz w:val="22"/>
                <w:szCs w:val="22"/>
              </w:rPr>
            </w:pPr>
            <w:r w:rsidRPr="00F45DB4">
              <w:rPr>
                <w:b/>
                <w:sz w:val="22"/>
                <w:szCs w:val="22"/>
              </w:rPr>
              <w:t>Title of Section</w:t>
            </w:r>
          </w:p>
        </w:tc>
      </w:tr>
      <w:tr w:rsidR="00C042C5" w:rsidRPr="00F45DB4" w:rsidTr="001D4C08">
        <w:tc>
          <w:tcPr>
            <w:tcW w:w="1080" w:type="dxa"/>
          </w:tcPr>
          <w:p w:rsidR="00C042C5" w:rsidRPr="00F45DB4" w:rsidRDefault="00C042C5" w:rsidP="00BF1E1A">
            <w:pPr>
              <w:keepLines w:val="0"/>
              <w:spacing w:after="0"/>
              <w:jc w:val="center"/>
              <w:rPr>
                <w:sz w:val="22"/>
                <w:szCs w:val="22"/>
              </w:rPr>
            </w:pPr>
            <w:r w:rsidRPr="00F45DB4">
              <w:rPr>
                <w:sz w:val="22"/>
                <w:szCs w:val="22"/>
              </w:rPr>
              <w:t>1</w:t>
            </w:r>
          </w:p>
        </w:tc>
        <w:tc>
          <w:tcPr>
            <w:tcW w:w="6808" w:type="dxa"/>
          </w:tcPr>
          <w:p w:rsidR="00C042C5" w:rsidRPr="00F45DB4" w:rsidRDefault="00C042C5" w:rsidP="00BF1E1A">
            <w:pPr>
              <w:keepLines w:val="0"/>
              <w:spacing w:after="0"/>
              <w:jc w:val="both"/>
              <w:rPr>
                <w:sz w:val="22"/>
                <w:szCs w:val="22"/>
              </w:rPr>
            </w:pPr>
            <w:r w:rsidRPr="00F45DB4">
              <w:rPr>
                <w:sz w:val="22"/>
                <w:szCs w:val="22"/>
              </w:rPr>
              <w:t>Table of Contents</w:t>
            </w:r>
          </w:p>
        </w:tc>
      </w:tr>
      <w:tr w:rsidR="00880CF0" w:rsidRPr="00F45DB4" w:rsidTr="001D4C08">
        <w:tc>
          <w:tcPr>
            <w:tcW w:w="1080" w:type="dxa"/>
          </w:tcPr>
          <w:p w:rsidR="00880CF0" w:rsidRPr="00F45DB4" w:rsidRDefault="00C042C5" w:rsidP="00BF1E1A">
            <w:pPr>
              <w:keepLines w:val="0"/>
              <w:spacing w:after="0"/>
              <w:jc w:val="center"/>
              <w:rPr>
                <w:sz w:val="22"/>
                <w:szCs w:val="22"/>
              </w:rPr>
            </w:pPr>
            <w:r w:rsidRPr="00F45DB4">
              <w:rPr>
                <w:sz w:val="22"/>
                <w:szCs w:val="22"/>
              </w:rPr>
              <w:t>2</w:t>
            </w:r>
          </w:p>
        </w:tc>
        <w:tc>
          <w:tcPr>
            <w:tcW w:w="6808" w:type="dxa"/>
          </w:tcPr>
          <w:p w:rsidR="00880CF0" w:rsidRPr="00F45DB4" w:rsidRDefault="00F160BD" w:rsidP="008E4300">
            <w:pPr>
              <w:keepLines w:val="0"/>
              <w:spacing w:after="0"/>
              <w:jc w:val="both"/>
              <w:rPr>
                <w:sz w:val="22"/>
                <w:szCs w:val="22"/>
              </w:rPr>
            </w:pPr>
            <w:r w:rsidRPr="00F45DB4">
              <w:rPr>
                <w:sz w:val="22"/>
              </w:rPr>
              <w:t xml:space="preserve">O&amp;M </w:t>
            </w:r>
            <w:r w:rsidR="00664BFF" w:rsidRPr="00F45DB4">
              <w:rPr>
                <w:sz w:val="22"/>
              </w:rPr>
              <w:t xml:space="preserve">Support Grant </w:t>
            </w:r>
            <w:r w:rsidRPr="00F45DB4">
              <w:rPr>
                <w:sz w:val="22"/>
              </w:rPr>
              <w:t>Application Form (Attachment 1)</w:t>
            </w:r>
          </w:p>
        </w:tc>
      </w:tr>
      <w:tr w:rsidR="00C042C5" w:rsidRPr="00F45DB4" w:rsidTr="001D4C08">
        <w:tc>
          <w:tcPr>
            <w:tcW w:w="1080" w:type="dxa"/>
          </w:tcPr>
          <w:p w:rsidR="00C042C5" w:rsidRPr="00F45DB4" w:rsidRDefault="00C042C5" w:rsidP="00BF1E1A">
            <w:pPr>
              <w:keepLines w:val="0"/>
              <w:spacing w:after="0"/>
              <w:jc w:val="center"/>
              <w:rPr>
                <w:sz w:val="22"/>
              </w:rPr>
            </w:pPr>
            <w:r w:rsidRPr="00F45DB4">
              <w:rPr>
                <w:sz w:val="22"/>
              </w:rPr>
              <w:t>3</w:t>
            </w:r>
          </w:p>
        </w:tc>
        <w:tc>
          <w:tcPr>
            <w:tcW w:w="6808" w:type="dxa"/>
          </w:tcPr>
          <w:p w:rsidR="00C042C5" w:rsidRPr="00F45DB4" w:rsidRDefault="00553CB7" w:rsidP="001D4C08">
            <w:pPr>
              <w:keepLines w:val="0"/>
              <w:spacing w:after="0"/>
              <w:rPr>
                <w:sz w:val="22"/>
              </w:rPr>
            </w:pPr>
            <w:r w:rsidRPr="00F45DB4">
              <w:rPr>
                <w:sz w:val="22"/>
                <w:szCs w:val="22"/>
              </w:rPr>
              <w:t xml:space="preserve">Capital Expense (Cap-X) Grant Application </w:t>
            </w:r>
            <w:r w:rsidR="00F160BD" w:rsidRPr="00F45DB4">
              <w:rPr>
                <w:sz w:val="22"/>
                <w:szCs w:val="22"/>
              </w:rPr>
              <w:t>Form (Attachment 2)</w:t>
            </w:r>
          </w:p>
        </w:tc>
      </w:tr>
      <w:tr w:rsidR="00880CF0" w:rsidRPr="00F45DB4" w:rsidTr="001D4C08">
        <w:tc>
          <w:tcPr>
            <w:tcW w:w="1080" w:type="dxa"/>
          </w:tcPr>
          <w:p w:rsidR="00880CF0" w:rsidRPr="00F45DB4" w:rsidRDefault="00D10780" w:rsidP="00BF1E1A">
            <w:pPr>
              <w:keepLines w:val="0"/>
              <w:spacing w:after="0"/>
              <w:jc w:val="center"/>
              <w:rPr>
                <w:sz w:val="22"/>
              </w:rPr>
            </w:pPr>
            <w:r w:rsidRPr="00F45DB4">
              <w:rPr>
                <w:sz w:val="22"/>
              </w:rPr>
              <w:t>4</w:t>
            </w:r>
          </w:p>
        </w:tc>
        <w:tc>
          <w:tcPr>
            <w:tcW w:w="6808" w:type="dxa"/>
            <w:shd w:val="clear" w:color="auto" w:fill="auto"/>
          </w:tcPr>
          <w:p w:rsidR="00880CF0" w:rsidRPr="00F45DB4" w:rsidRDefault="00880CF0" w:rsidP="00BF1E1A">
            <w:pPr>
              <w:keepLines w:val="0"/>
              <w:spacing w:after="0"/>
              <w:jc w:val="both"/>
              <w:rPr>
                <w:sz w:val="22"/>
              </w:rPr>
            </w:pPr>
            <w:r w:rsidRPr="00F45DB4">
              <w:rPr>
                <w:sz w:val="22"/>
              </w:rPr>
              <w:t xml:space="preserve">Executive Summary </w:t>
            </w:r>
          </w:p>
        </w:tc>
      </w:tr>
      <w:tr w:rsidR="00880CF0" w:rsidRPr="00F45DB4" w:rsidTr="001D4C08">
        <w:tc>
          <w:tcPr>
            <w:tcW w:w="1080" w:type="dxa"/>
          </w:tcPr>
          <w:p w:rsidR="00880CF0" w:rsidRPr="00F45DB4" w:rsidDel="00FA0B7B" w:rsidRDefault="00D10780" w:rsidP="00BF1E1A">
            <w:pPr>
              <w:keepLines w:val="0"/>
              <w:spacing w:after="0"/>
              <w:jc w:val="center"/>
              <w:rPr>
                <w:sz w:val="22"/>
              </w:rPr>
            </w:pPr>
            <w:r w:rsidRPr="00F45DB4">
              <w:rPr>
                <w:sz w:val="22"/>
              </w:rPr>
              <w:t>5</w:t>
            </w:r>
          </w:p>
        </w:tc>
        <w:tc>
          <w:tcPr>
            <w:tcW w:w="6808" w:type="dxa"/>
            <w:shd w:val="clear" w:color="auto" w:fill="auto"/>
          </w:tcPr>
          <w:p w:rsidR="00880CF0" w:rsidRPr="00F45DB4" w:rsidRDefault="00C042C5" w:rsidP="008E4300">
            <w:pPr>
              <w:keepLines w:val="0"/>
              <w:spacing w:after="0"/>
              <w:jc w:val="both"/>
              <w:rPr>
                <w:sz w:val="22"/>
              </w:rPr>
            </w:pPr>
            <w:r w:rsidRPr="00F45DB4">
              <w:rPr>
                <w:sz w:val="22"/>
              </w:rPr>
              <w:t>Project Narrative</w:t>
            </w:r>
          </w:p>
        </w:tc>
      </w:tr>
      <w:tr w:rsidR="00251EC4" w:rsidRPr="00F45DB4" w:rsidTr="001D4C08">
        <w:tc>
          <w:tcPr>
            <w:tcW w:w="1080" w:type="dxa"/>
          </w:tcPr>
          <w:p w:rsidR="00251EC4" w:rsidRPr="00F45DB4" w:rsidRDefault="00251EC4" w:rsidP="00BF1E1A">
            <w:pPr>
              <w:keepLines w:val="0"/>
              <w:spacing w:after="0"/>
              <w:jc w:val="center"/>
              <w:rPr>
                <w:sz w:val="22"/>
              </w:rPr>
            </w:pPr>
            <w:r w:rsidRPr="00F45DB4">
              <w:rPr>
                <w:sz w:val="22"/>
              </w:rPr>
              <w:t>6</w:t>
            </w:r>
          </w:p>
        </w:tc>
        <w:tc>
          <w:tcPr>
            <w:tcW w:w="6808" w:type="dxa"/>
          </w:tcPr>
          <w:p w:rsidR="00251EC4" w:rsidRPr="00F45DB4" w:rsidRDefault="00251EC4" w:rsidP="00BF1E1A">
            <w:pPr>
              <w:keepLines w:val="0"/>
              <w:spacing w:after="0"/>
              <w:jc w:val="both"/>
              <w:rPr>
                <w:sz w:val="22"/>
              </w:rPr>
            </w:pPr>
            <w:r w:rsidRPr="00F45DB4">
              <w:rPr>
                <w:sz w:val="22"/>
              </w:rPr>
              <w:t>Hydrogen Safety Plan</w:t>
            </w:r>
          </w:p>
        </w:tc>
      </w:tr>
      <w:tr w:rsidR="00880CF0" w:rsidRPr="00F45DB4" w:rsidTr="001D4C08">
        <w:tc>
          <w:tcPr>
            <w:tcW w:w="1080" w:type="dxa"/>
          </w:tcPr>
          <w:p w:rsidR="00880CF0" w:rsidRPr="00F45DB4" w:rsidRDefault="00251EC4" w:rsidP="00BF1E1A">
            <w:pPr>
              <w:keepLines w:val="0"/>
              <w:spacing w:after="0"/>
              <w:jc w:val="center"/>
              <w:rPr>
                <w:sz w:val="22"/>
              </w:rPr>
            </w:pPr>
            <w:r w:rsidRPr="00F45DB4">
              <w:rPr>
                <w:sz w:val="22"/>
              </w:rPr>
              <w:t>7</w:t>
            </w:r>
          </w:p>
        </w:tc>
        <w:tc>
          <w:tcPr>
            <w:tcW w:w="6808" w:type="dxa"/>
          </w:tcPr>
          <w:p w:rsidR="00880CF0" w:rsidRPr="00F45DB4" w:rsidRDefault="00D10780" w:rsidP="00BF1E1A">
            <w:pPr>
              <w:keepLines w:val="0"/>
              <w:spacing w:after="0"/>
              <w:jc w:val="both"/>
              <w:rPr>
                <w:sz w:val="22"/>
              </w:rPr>
            </w:pPr>
            <w:r w:rsidRPr="00F45DB4">
              <w:rPr>
                <w:sz w:val="22"/>
              </w:rPr>
              <w:t>Scope of Work</w:t>
            </w:r>
            <w:r w:rsidR="00880CF0" w:rsidRPr="00F45DB4">
              <w:rPr>
                <w:sz w:val="22"/>
              </w:rPr>
              <w:t xml:space="preserve"> </w:t>
            </w:r>
            <w:r w:rsidRPr="00F45DB4">
              <w:rPr>
                <w:sz w:val="22"/>
              </w:rPr>
              <w:t xml:space="preserve">(Attachment </w:t>
            </w:r>
            <w:r w:rsidR="007F27CC" w:rsidRPr="00F45DB4">
              <w:rPr>
                <w:sz w:val="22"/>
              </w:rPr>
              <w:t>3</w:t>
            </w:r>
            <w:r w:rsidRPr="00F45DB4">
              <w:rPr>
                <w:sz w:val="22"/>
              </w:rPr>
              <w:t>)</w:t>
            </w:r>
          </w:p>
        </w:tc>
      </w:tr>
      <w:tr w:rsidR="00880CF0" w:rsidRPr="00F45DB4" w:rsidTr="001D4C08">
        <w:tc>
          <w:tcPr>
            <w:tcW w:w="1080" w:type="dxa"/>
          </w:tcPr>
          <w:p w:rsidR="00880CF0" w:rsidRPr="00F45DB4" w:rsidRDefault="00251EC4" w:rsidP="00BF1E1A">
            <w:pPr>
              <w:keepLines w:val="0"/>
              <w:spacing w:after="0"/>
              <w:jc w:val="center"/>
              <w:rPr>
                <w:sz w:val="22"/>
              </w:rPr>
            </w:pPr>
            <w:r w:rsidRPr="00F45DB4">
              <w:rPr>
                <w:sz w:val="22"/>
              </w:rPr>
              <w:t>8</w:t>
            </w:r>
          </w:p>
        </w:tc>
        <w:tc>
          <w:tcPr>
            <w:tcW w:w="6808" w:type="dxa"/>
          </w:tcPr>
          <w:p w:rsidR="00880CF0" w:rsidRPr="00F45DB4" w:rsidRDefault="00D10780" w:rsidP="00BF1E1A">
            <w:pPr>
              <w:keepLines w:val="0"/>
              <w:spacing w:after="0"/>
              <w:jc w:val="both"/>
              <w:rPr>
                <w:sz w:val="22"/>
              </w:rPr>
            </w:pPr>
            <w:r w:rsidRPr="00F45DB4">
              <w:rPr>
                <w:sz w:val="22"/>
              </w:rPr>
              <w:t xml:space="preserve">Schedule of Products and Due Dates (Attachment </w:t>
            </w:r>
            <w:r w:rsidR="007F27CC" w:rsidRPr="00F45DB4">
              <w:rPr>
                <w:sz w:val="22"/>
              </w:rPr>
              <w:t>5</w:t>
            </w:r>
            <w:r w:rsidRPr="00F45DB4">
              <w:rPr>
                <w:sz w:val="22"/>
              </w:rPr>
              <w:t>)</w:t>
            </w:r>
          </w:p>
        </w:tc>
      </w:tr>
      <w:tr w:rsidR="00880CF0" w:rsidRPr="00F45DB4" w:rsidTr="001D4C08">
        <w:tc>
          <w:tcPr>
            <w:tcW w:w="1080" w:type="dxa"/>
          </w:tcPr>
          <w:p w:rsidR="00880CF0" w:rsidRPr="00F45DB4" w:rsidRDefault="00251EC4" w:rsidP="00BF1E1A">
            <w:pPr>
              <w:keepLines w:val="0"/>
              <w:spacing w:after="0"/>
              <w:jc w:val="center"/>
              <w:rPr>
                <w:sz w:val="22"/>
              </w:rPr>
            </w:pPr>
            <w:r w:rsidRPr="00F45DB4">
              <w:rPr>
                <w:sz w:val="22"/>
              </w:rPr>
              <w:t>9</w:t>
            </w:r>
          </w:p>
        </w:tc>
        <w:tc>
          <w:tcPr>
            <w:tcW w:w="6808" w:type="dxa"/>
          </w:tcPr>
          <w:p w:rsidR="00880CF0" w:rsidRPr="00F45DB4" w:rsidRDefault="00D10780" w:rsidP="00BF1E1A">
            <w:pPr>
              <w:keepLines w:val="0"/>
              <w:spacing w:after="0"/>
              <w:jc w:val="both"/>
              <w:rPr>
                <w:sz w:val="22"/>
              </w:rPr>
            </w:pPr>
            <w:r w:rsidRPr="00F45DB4">
              <w:rPr>
                <w:sz w:val="22"/>
              </w:rPr>
              <w:t xml:space="preserve">Budget (Attachment </w:t>
            </w:r>
            <w:r w:rsidR="007F27CC" w:rsidRPr="00F45DB4">
              <w:rPr>
                <w:sz w:val="22"/>
              </w:rPr>
              <w:t>6</w:t>
            </w:r>
            <w:r w:rsidRPr="00F45DB4">
              <w:rPr>
                <w:sz w:val="22"/>
              </w:rPr>
              <w:t>)</w:t>
            </w:r>
          </w:p>
        </w:tc>
      </w:tr>
      <w:tr w:rsidR="00251EC4" w:rsidRPr="00F45DB4" w:rsidTr="001D4C08">
        <w:tc>
          <w:tcPr>
            <w:tcW w:w="1080" w:type="dxa"/>
          </w:tcPr>
          <w:p w:rsidR="00251EC4" w:rsidRPr="00F45DB4" w:rsidRDefault="00251EC4" w:rsidP="00BF1E1A">
            <w:pPr>
              <w:keepLines w:val="0"/>
              <w:spacing w:after="0"/>
              <w:jc w:val="center"/>
              <w:rPr>
                <w:sz w:val="22"/>
              </w:rPr>
            </w:pPr>
            <w:r w:rsidRPr="00F45DB4">
              <w:rPr>
                <w:sz w:val="22"/>
              </w:rPr>
              <w:t>10</w:t>
            </w:r>
          </w:p>
        </w:tc>
        <w:tc>
          <w:tcPr>
            <w:tcW w:w="6808" w:type="dxa"/>
          </w:tcPr>
          <w:p w:rsidR="00251EC4" w:rsidRPr="00F45DB4" w:rsidRDefault="00251EC4" w:rsidP="00BF1E1A">
            <w:pPr>
              <w:keepLines w:val="0"/>
              <w:spacing w:after="0"/>
              <w:jc w:val="both"/>
              <w:rPr>
                <w:sz w:val="22"/>
              </w:rPr>
            </w:pPr>
            <w:r w:rsidRPr="00F45DB4">
              <w:rPr>
                <w:sz w:val="22"/>
              </w:rPr>
              <w:t>Resumes</w:t>
            </w:r>
          </w:p>
        </w:tc>
      </w:tr>
      <w:tr w:rsidR="00D9770E" w:rsidRPr="00F45DB4" w:rsidTr="001D4C08">
        <w:tc>
          <w:tcPr>
            <w:tcW w:w="1080" w:type="dxa"/>
          </w:tcPr>
          <w:p w:rsidR="00D9770E" w:rsidRPr="00F45DB4" w:rsidRDefault="00251EC4" w:rsidP="00BF1E1A">
            <w:pPr>
              <w:keepLines w:val="0"/>
              <w:spacing w:after="0"/>
              <w:jc w:val="center"/>
              <w:rPr>
                <w:sz w:val="22"/>
              </w:rPr>
            </w:pPr>
            <w:r w:rsidRPr="00F45DB4">
              <w:rPr>
                <w:sz w:val="22"/>
              </w:rPr>
              <w:t>11</w:t>
            </w:r>
          </w:p>
        </w:tc>
        <w:tc>
          <w:tcPr>
            <w:tcW w:w="6808" w:type="dxa"/>
          </w:tcPr>
          <w:p w:rsidR="00D9770E" w:rsidRPr="00F45DB4" w:rsidRDefault="00D9770E" w:rsidP="00BF1E1A">
            <w:pPr>
              <w:keepLines w:val="0"/>
              <w:spacing w:after="0"/>
              <w:jc w:val="both"/>
              <w:rPr>
                <w:sz w:val="22"/>
              </w:rPr>
            </w:pPr>
            <w:r w:rsidRPr="00F45DB4">
              <w:rPr>
                <w:sz w:val="22"/>
              </w:rPr>
              <w:t>Letters of Commitment</w:t>
            </w:r>
            <w:r w:rsidR="00251EC4" w:rsidRPr="00F45DB4">
              <w:rPr>
                <w:sz w:val="22"/>
              </w:rPr>
              <w:t>/Support</w:t>
            </w:r>
          </w:p>
        </w:tc>
      </w:tr>
      <w:tr w:rsidR="002E51F1" w:rsidRPr="00F45DB4" w:rsidTr="001D4C08">
        <w:tc>
          <w:tcPr>
            <w:tcW w:w="1080" w:type="dxa"/>
          </w:tcPr>
          <w:p w:rsidR="002E51F1" w:rsidRPr="00F45DB4" w:rsidRDefault="002E51F1" w:rsidP="00BF1E1A">
            <w:pPr>
              <w:keepLines w:val="0"/>
              <w:spacing w:after="0"/>
              <w:jc w:val="center"/>
              <w:rPr>
                <w:sz w:val="22"/>
              </w:rPr>
            </w:pPr>
            <w:r w:rsidRPr="00F45DB4">
              <w:rPr>
                <w:sz w:val="22"/>
              </w:rPr>
              <w:t>1</w:t>
            </w:r>
            <w:r w:rsidR="00261BC7" w:rsidRPr="00F45DB4">
              <w:rPr>
                <w:sz w:val="22"/>
              </w:rPr>
              <w:t>2</w:t>
            </w:r>
          </w:p>
        </w:tc>
        <w:tc>
          <w:tcPr>
            <w:tcW w:w="6808" w:type="dxa"/>
          </w:tcPr>
          <w:p w:rsidR="002E51F1" w:rsidRPr="00F45DB4" w:rsidRDefault="00261BC7" w:rsidP="008E4300">
            <w:pPr>
              <w:keepLines w:val="0"/>
              <w:spacing w:after="0"/>
              <w:rPr>
                <w:sz w:val="22"/>
              </w:rPr>
            </w:pPr>
            <w:r w:rsidRPr="00F45DB4">
              <w:rPr>
                <w:sz w:val="22"/>
              </w:rPr>
              <w:t>Contact List (Attachment 7)</w:t>
            </w:r>
          </w:p>
        </w:tc>
      </w:tr>
      <w:tr w:rsidR="002E51F1" w:rsidRPr="00F45DB4" w:rsidTr="001D4C08">
        <w:tc>
          <w:tcPr>
            <w:tcW w:w="1080" w:type="dxa"/>
          </w:tcPr>
          <w:p w:rsidR="002E51F1" w:rsidRPr="00F45DB4" w:rsidRDefault="002E51F1" w:rsidP="00BF1E1A">
            <w:pPr>
              <w:keepLines w:val="0"/>
              <w:spacing w:after="0"/>
              <w:jc w:val="center"/>
              <w:rPr>
                <w:sz w:val="22"/>
              </w:rPr>
            </w:pPr>
            <w:r w:rsidRPr="00F45DB4">
              <w:rPr>
                <w:sz w:val="22"/>
              </w:rPr>
              <w:t>1</w:t>
            </w:r>
            <w:r w:rsidR="00261BC7" w:rsidRPr="00F45DB4">
              <w:rPr>
                <w:sz w:val="22"/>
              </w:rPr>
              <w:t>3</w:t>
            </w:r>
          </w:p>
        </w:tc>
        <w:tc>
          <w:tcPr>
            <w:tcW w:w="6808" w:type="dxa"/>
          </w:tcPr>
          <w:p w:rsidR="002E51F1" w:rsidRPr="00F45DB4" w:rsidRDefault="00261BC7" w:rsidP="008E4300">
            <w:pPr>
              <w:keepLines w:val="0"/>
              <w:spacing w:after="0"/>
              <w:jc w:val="both"/>
              <w:rPr>
                <w:sz w:val="22"/>
              </w:rPr>
            </w:pPr>
            <w:r w:rsidRPr="00F45DB4">
              <w:rPr>
                <w:sz w:val="22"/>
              </w:rPr>
              <w:t>CEQA Compliance Information (Attachment 8)</w:t>
            </w:r>
            <w:r w:rsidRPr="00F45DB4" w:rsidDel="00793C48">
              <w:rPr>
                <w:sz w:val="22"/>
              </w:rPr>
              <w:t xml:space="preserve"> </w:t>
            </w:r>
          </w:p>
        </w:tc>
      </w:tr>
      <w:tr w:rsidR="002E51F1" w:rsidRPr="00F45DB4" w:rsidTr="001D4C08">
        <w:tc>
          <w:tcPr>
            <w:tcW w:w="1080" w:type="dxa"/>
          </w:tcPr>
          <w:p w:rsidR="002E51F1" w:rsidRPr="00F45DB4" w:rsidRDefault="002E51F1" w:rsidP="00BF1E1A">
            <w:pPr>
              <w:keepLines w:val="0"/>
              <w:spacing w:after="0"/>
              <w:jc w:val="center"/>
              <w:rPr>
                <w:sz w:val="22"/>
              </w:rPr>
            </w:pPr>
            <w:r w:rsidRPr="00F45DB4">
              <w:rPr>
                <w:sz w:val="22"/>
              </w:rPr>
              <w:t>1</w:t>
            </w:r>
            <w:r w:rsidR="00261BC7" w:rsidRPr="00F45DB4">
              <w:rPr>
                <w:sz w:val="22"/>
              </w:rPr>
              <w:t>4</w:t>
            </w:r>
          </w:p>
        </w:tc>
        <w:tc>
          <w:tcPr>
            <w:tcW w:w="6808" w:type="dxa"/>
          </w:tcPr>
          <w:p w:rsidR="002E51F1" w:rsidRPr="00F45DB4" w:rsidRDefault="002E51F1" w:rsidP="00BF1E1A">
            <w:pPr>
              <w:keepLines w:val="0"/>
              <w:spacing w:after="0"/>
              <w:jc w:val="both"/>
              <w:rPr>
                <w:sz w:val="22"/>
              </w:rPr>
            </w:pPr>
            <w:r w:rsidRPr="00F45DB4">
              <w:rPr>
                <w:sz w:val="22"/>
              </w:rPr>
              <w:t>Localized Health Impacts Form (Attachment 10)</w:t>
            </w:r>
          </w:p>
        </w:tc>
      </w:tr>
      <w:tr w:rsidR="002E51F1" w:rsidRPr="00F45DB4" w:rsidTr="001D4C08">
        <w:trPr>
          <w:trHeight w:val="550"/>
        </w:trPr>
        <w:tc>
          <w:tcPr>
            <w:tcW w:w="1080" w:type="dxa"/>
          </w:tcPr>
          <w:p w:rsidR="002E51F1" w:rsidRPr="00F45DB4" w:rsidRDefault="002E51F1" w:rsidP="00BF1E1A">
            <w:pPr>
              <w:keepLines w:val="0"/>
              <w:spacing w:after="0"/>
              <w:jc w:val="center"/>
              <w:rPr>
                <w:sz w:val="22"/>
              </w:rPr>
            </w:pPr>
            <w:r w:rsidRPr="00F45DB4">
              <w:rPr>
                <w:sz w:val="22"/>
              </w:rPr>
              <w:t>1</w:t>
            </w:r>
            <w:r w:rsidR="00261BC7" w:rsidRPr="00F45DB4">
              <w:rPr>
                <w:sz w:val="22"/>
              </w:rPr>
              <w:t>5</w:t>
            </w:r>
          </w:p>
        </w:tc>
        <w:tc>
          <w:tcPr>
            <w:tcW w:w="6808" w:type="dxa"/>
          </w:tcPr>
          <w:p w:rsidR="002E51F1" w:rsidRPr="00F45DB4" w:rsidRDefault="002E51F1" w:rsidP="001D4C08">
            <w:pPr>
              <w:keepLines w:val="0"/>
              <w:spacing w:after="0"/>
              <w:rPr>
                <w:sz w:val="22"/>
              </w:rPr>
            </w:pPr>
            <w:r w:rsidRPr="00F45DB4">
              <w:rPr>
                <w:sz w:val="22"/>
              </w:rPr>
              <w:t xml:space="preserve">Confidential Business Plan </w:t>
            </w:r>
            <w:r w:rsidRPr="00F45DB4">
              <w:rPr>
                <w:b/>
                <w:i/>
                <w:sz w:val="22"/>
              </w:rPr>
              <w:t>Detached and separately sealed from application</w:t>
            </w:r>
          </w:p>
        </w:tc>
      </w:tr>
    </w:tbl>
    <w:p w:rsidR="0086339F" w:rsidRPr="00F45DB4" w:rsidRDefault="0086339F" w:rsidP="0086339F">
      <w:pPr>
        <w:keepLines w:val="0"/>
        <w:spacing w:after="100" w:afterAutospacing="1"/>
        <w:ind w:left="1440"/>
      </w:pPr>
    </w:p>
    <w:p w:rsidR="00F160BD" w:rsidRPr="00F45DB4" w:rsidRDefault="00F160BD" w:rsidP="0086339F">
      <w:pPr>
        <w:keepLines w:val="0"/>
        <w:spacing w:after="0"/>
        <w:ind w:left="1440"/>
      </w:pPr>
      <w:r w:rsidRPr="00F45DB4">
        <w:t xml:space="preserve">For </w:t>
      </w:r>
      <w:r w:rsidRPr="00F45DB4">
        <w:rPr>
          <w:b/>
          <w:i/>
        </w:rPr>
        <w:t>Multiple Station Applications</w:t>
      </w:r>
      <w:r w:rsidRPr="00F45DB4">
        <w:t>, applications must:</w:t>
      </w:r>
    </w:p>
    <w:p w:rsidR="00F160BD" w:rsidRPr="00F45DB4" w:rsidRDefault="00F160BD" w:rsidP="004708EC">
      <w:pPr>
        <w:keepLines w:val="0"/>
        <w:numPr>
          <w:ilvl w:val="0"/>
          <w:numId w:val="70"/>
        </w:numPr>
        <w:spacing w:after="0"/>
        <w:ind w:left="2160" w:hanging="720"/>
      </w:pPr>
      <w:r w:rsidRPr="00F45DB4">
        <w:t>Clearly delineate distinctions among and between the proposed individual hydrogen refueling stations as necessary throughout the application.</w:t>
      </w:r>
    </w:p>
    <w:p w:rsidR="00C36FD5" w:rsidRPr="00F45DB4" w:rsidRDefault="00C36FD5" w:rsidP="00C36FD5">
      <w:pPr>
        <w:keepLines w:val="0"/>
        <w:spacing w:after="0"/>
        <w:ind w:left="1440"/>
      </w:pPr>
    </w:p>
    <w:p w:rsidR="00F160BD" w:rsidRPr="00F45DB4" w:rsidRDefault="00F160BD" w:rsidP="004708EC">
      <w:pPr>
        <w:keepLines w:val="0"/>
        <w:numPr>
          <w:ilvl w:val="0"/>
          <w:numId w:val="70"/>
        </w:numPr>
        <w:spacing w:after="0"/>
        <w:ind w:left="2160" w:hanging="720"/>
      </w:pPr>
      <w:r w:rsidRPr="00F45DB4">
        <w:t>Provide separate and distinct O&amp;M Application Forms (Attachment 1)</w:t>
      </w:r>
      <w:r w:rsidR="006E3B89" w:rsidRPr="00F45DB4">
        <w:t xml:space="preserve"> for each proposed individual hydrogen refueling station</w:t>
      </w:r>
      <w:r w:rsidRPr="00F45DB4">
        <w:t>.</w:t>
      </w:r>
    </w:p>
    <w:p w:rsidR="00C36FD5" w:rsidRPr="00F45DB4" w:rsidRDefault="00C36FD5" w:rsidP="00C36FD5">
      <w:pPr>
        <w:keepLines w:val="0"/>
        <w:spacing w:after="0"/>
      </w:pPr>
    </w:p>
    <w:p w:rsidR="00F160BD" w:rsidRPr="00F45DB4" w:rsidRDefault="00F160BD" w:rsidP="004708EC">
      <w:pPr>
        <w:keepLines w:val="0"/>
        <w:numPr>
          <w:ilvl w:val="0"/>
          <w:numId w:val="70"/>
        </w:numPr>
        <w:spacing w:after="0"/>
        <w:ind w:left="2160" w:hanging="720"/>
      </w:pPr>
      <w:r w:rsidRPr="00F45DB4">
        <w:t xml:space="preserve">Provide separate and distinct </w:t>
      </w:r>
      <w:r w:rsidR="00721DF6" w:rsidRPr="00F45DB4">
        <w:t>Capital Expense (</w:t>
      </w:r>
      <w:r w:rsidRPr="00F45DB4">
        <w:t>Cap-X</w:t>
      </w:r>
      <w:r w:rsidR="00721DF6" w:rsidRPr="00F45DB4">
        <w:t>)</w:t>
      </w:r>
      <w:r w:rsidRPr="00F45DB4">
        <w:t xml:space="preserve"> Application Forms (Attachment 2)</w:t>
      </w:r>
      <w:r w:rsidR="006E3B89" w:rsidRPr="00F45DB4">
        <w:t xml:space="preserve"> for each proposed individual hydrogen refueling station</w:t>
      </w:r>
      <w:r w:rsidRPr="00F45DB4">
        <w:t>.</w:t>
      </w:r>
    </w:p>
    <w:p w:rsidR="00C36FD5" w:rsidRPr="00F45DB4" w:rsidRDefault="00C36FD5" w:rsidP="00C36FD5">
      <w:pPr>
        <w:keepLines w:val="0"/>
        <w:spacing w:after="0"/>
      </w:pPr>
    </w:p>
    <w:p w:rsidR="00C842E0" w:rsidRPr="00F45DB4" w:rsidRDefault="003273BD" w:rsidP="004708EC">
      <w:pPr>
        <w:keepLines w:val="0"/>
        <w:numPr>
          <w:ilvl w:val="0"/>
          <w:numId w:val="70"/>
        </w:numPr>
        <w:spacing w:after="0"/>
        <w:ind w:left="2160" w:hanging="720"/>
      </w:pPr>
      <w:r w:rsidRPr="00F45DB4">
        <w:t>P</w:t>
      </w:r>
      <w:r w:rsidR="00C842E0" w:rsidRPr="00F45DB4">
        <w:t xml:space="preserve">rovide </w:t>
      </w:r>
      <w:r w:rsidR="00F064FA" w:rsidRPr="00F45DB4">
        <w:t>separate and distinct</w:t>
      </w:r>
      <w:r w:rsidR="00EC38E9" w:rsidRPr="00F45DB4">
        <w:t xml:space="preserve"> Schedule of Products and Due Dates with distinct dates for each station proposed</w:t>
      </w:r>
      <w:r w:rsidR="00C842E0" w:rsidRPr="00F45DB4">
        <w:t>.</w:t>
      </w:r>
    </w:p>
    <w:p w:rsidR="00C36FD5" w:rsidRPr="00F45DB4" w:rsidRDefault="00C36FD5" w:rsidP="00C36FD5">
      <w:pPr>
        <w:keepLines w:val="0"/>
        <w:spacing w:after="0"/>
      </w:pPr>
    </w:p>
    <w:p w:rsidR="007323B7" w:rsidRPr="00F45DB4" w:rsidRDefault="00F160BD" w:rsidP="004708EC">
      <w:pPr>
        <w:keepLines w:val="0"/>
        <w:numPr>
          <w:ilvl w:val="0"/>
          <w:numId w:val="70"/>
        </w:numPr>
        <w:spacing w:after="0"/>
        <w:ind w:left="2160" w:hanging="720"/>
      </w:pPr>
      <w:r w:rsidRPr="00F45DB4">
        <w:t>Provide separate and distinct Budget Forms for each proposed individual hydrogen refueling station.</w:t>
      </w:r>
    </w:p>
    <w:p w:rsidR="00C36FD5" w:rsidRPr="00F45DB4" w:rsidRDefault="00C36FD5" w:rsidP="00C36FD5">
      <w:pPr>
        <w:keepLines w:val="0"/>
        <w:spacing w:after="0"/>
      </w:pPr>
    </w:p>
    <w:p w:rsidR="00F160BD" w:rsidRPr="00F45DB4" w:rsidRDefault="00F160BD" w:rsidP="004708EC">
      <w:pPr>
        <w:keepLines w:val="0"/>
        <w:numPr>
          <w:ilvl w:val="0"/>
          <w:numId w:val="70"/>
        </w:numPr>
        <w:spacing w:after="0"/>
        <w:ind w:left="2160" w:hanging="720"/>
      </w:pPr>
      <w:r w:rsidRPr="00F45DB4">
        <w:t xml:space="preserve">Provide separate and distinct California Environmental Quality Act (CEQA) Compliance </w:t>
      </w:r>
      <w:r w:rsidR="001D4C08" w:rsidRPr="00F45DB4">
        <w:t xml:space="preserve">Information </w:t>
      </w:r>
      <w:r w:rsidRPr="00F45DB4">
        <w:t>Forms for each proposed hydrogen refueling station.</w:t>
      </w:r>
    </w:p>
    <w:p w:rsidR="00C36FD5" w:rsidRPr="00F45DB4" w:rsidRDefault="00C36FD5" w:rsidP="00C36FD5">
      <w:pPr>
        <w:keepLines w:val="0"/>
        <w:spacing w:after="0"/>
      </w:pPr>
    </w:p>
    <w:p w:rsidR="00F160BD" w:rsidRPr="00F45DB4" w:rsidRDefault="00F160BD" w:rsidP="004708EC">
      <w:pPr>
        <w:keepLines w:val="0"/>
        <w:numPr>
          <w:ilvl w:val="0"/>
          <w:numId w:val="70"/>
        </w:numPr>
        <w:spacing w:after="0"/>
        <w:ind w:left="2160" w:hanging="720"/>
      </w:pPr>
      <w:r w:rsidRPr="00F45DB4">
        <w:t>Provide separate and distinct Local</w:t>
      </w:r>
      <w:r w:rsidR="006E3B89" w:rsidRPr="00F45DB4">
        <w:t>ized</w:t>
      </w:r>
      <w:r w:rsidRPr="00F45DB4">
        <w:t xml:space="preserve"> Health Impacts forms for each proposed hydrogen refueling station.</w:t>
      </w:r>
    </w:p>
    <w:p w:rsidR="00F064FA" w:rsidRPr="00F45DB4" w:rsidRDefault="00F064FA" w:rsidP="004708EC">
      <w:pPr>
        <w:keepLines w:val="0"/>
        <w:numPr>
          <w:ilvl w:val="0"/>
          <w:numId w:val="70"/>
        </w:numPr>
        <w:spacing w:after="0"/>
        <w:ind w:left="2160" w:hanging="720"/>
      </w:pPr>
      <w:r w:rsidRPr="00F45DB4">
        <w:t>Provide separate Safety Plan for each station.</w:t>
      </w:r>
    </w:p>
    <w:p w:rsidR="00F160BD" w:rsidRPr="00F45DB4" w:rsidRDefault="00F160BD" w:rsidP="00651F89">
      <w:pPr>
        <w:keepLines w:val="0"/>
        <w:spacing w:after="0"/>
        <w:ind w:left="1440"/>
      </w:pPr>
    </w:p>
    <w:p w:rsidR="00F160BD" w:rsidRPr="00F45DB4" w:rsidRDefault="00F160BD" w:rsidP="00651F89">
      <w:pPr>
        <w:keepLines w:val="0"/>
        <w:spacing w:after="0"/>
        <w:ind w:left="1440"/>
      </w:pPr>
      <w:r w:rsidRPr="00F45DB4">
        <w:t xml:space="preserve">For example, an application for five hydrogen refueling stations shall include five separate Application Forms, Budgets, Schedules of Products and Due </w:t>
      </w:r>
      <w:r w:rsidRPr="00F45DB4">
        <w:lastRenderedPageBreak/>
        <w:t>Dates, CEQA Compliance Forms, Local</w:t>
      </w:r>
      <w:r w:rsidR="006E3B89" w:rsidRPr="00F45DB4">
        <w:t>ized</w:t>
      </w:r>
      <w:r w:rsidRPr="00F45DB4">
        <w:t xml:space="preserve"> Health Impacts Forms</w:t>
      </w:r>
      <w:r w:rsidR="00F064FA" w:rsidRPr="00F45DB4">
        <w:t>, and Safety Plans</w:t>
      </w:r>
      <w:r w:rsidRPr="00F45DB4">
        <w:t>.</w:t>
      </w:r>
    </w:p>
    <w:p w:rsidR="00C36FD5" w:rsidRPr="00F45DB4" w:rsidRDefault="00C36FD5" w:rsidP="00C36FD5">
      <w:pPr>
        <w:keepLines w:val="0"/>
        <w:spacing w:after="0"/>
      </w:pPr>
    </w:p>
    <w:p w:rsidR="00BA0CF1" w:rsidRPr="00F45DB4" w:rsidRDefault="00BA0CF1" w:rsidP="004708EC">
      <w:pPr>
        <w:pStyle w:val="Heading2"/>
        <w:keepNext w:val="0"/>
        <w:keepLines w:val="0"/>
        <w:numPr>
          <w:ilvl w:val="0"/>
          <w:numId w:val="47"/>
        </w:numPr>
        <w:tabs>
          <w:tab w:val="left" w:pos="720"/>
        </w:tabs>
        <w:spacing w:before="0" w:after="0"/>
        <w:ind w:left="1440" w:hanging="720"/>
        <w:rPr>
          <w:lang w:val="en-US"/>
        </w:rPr>
      </w:pPr>
      <w:bookmarkStart w:id="610" w:name="_Toc452541453"/>
      <w:r w:rsidRPr="00F45DB4">
        <w:t>Application Content</w:t>
      </w:r>
      <w:bookmarkEnd w:id="610"/>
    </w:p>
    <w:p w:rsidR="00BA0CF1" w:rsidRPr="00F45DB4" w:rsidRDefault="00BA0CF1" w:rsidP="00651F89">
      <w:pPr>
        <w:keepLines w:val="0"/>
        <w:spacing w:after="0"/>
      </w:pPr>
    </w:p>
    <w:p w:rsidR="00F95FE4" w:rsidRPr="00F45DB4" w:rsidRDefault="00F95FE4" w:rsidP="00EF00C8">
      <w:pPr>
        <w:keepLines w:val="0"/>
        <w:numPr>
          <w:ilvl w:val="0"/>
          <w:numId w:val="28"/>
        </w:numPr>
        <w:spacing w:after="0"/>
        <w:ind w:left="2160" w:hanging="720"/>
      </w:pPr>
      <w:r w:rsidRPr="00F45DB4">
        <w:rPr>
          <w:b/>
          <w:i/>
        </w:rPr>
        <w:t>Table of Contents</w:t>
      </w:r>
      <w:r w:rsidR="00DC7815" w:rsidRPr="00F45DB4">
        <w:rPr>
          <w:b/>
          <w:i/>
        </w:rPr>
        <w:t>:</w:t>
      </w:r>
      <w:r w:rsidR="00DC7815" w:rsidRPr="00F45DB4">
        <w:t xml:space="preserve"> Applications </w:t>
      </w:r>
      <w:r w:rsidR="0097598D" w:rsidRPr="00F45DB4">
        <w:t xml:space="preserve">shall </w:t>
      </w:r>
      <w:r w:rsidR="00DC7815" w:rsidRPr="00F45DB4">
        <w:t>include a Table of Contents.</w:t>
      </w:r>
    </w:p>
    <w:p w:rsidR="00753D01" w:rsidRPr="00F45DB4" w:rsidRDefault="00753D01" w:rsidP="00753D01">
      <w:pPr>
        <w:keepLines w:val="0"/>
        <w:spacing w:after="0"/>
        <w:ind w:left="2160"/>
      </w:pPr>
    </w:p>
    <w:p w:rsidR="006E3B89" w:rsidRPr="00F45DB4" w:rsidRDefault="006E3B89" w:rsidP="00EF00C8">
      <w:pPr>
        <w:keepLines w:val="0"/>
        <w:numPr>
          <w:ilvl w:val="0"/>
          <w:numId w:val="28"/>
        </w:numPr>
        <w:spacing w:after="0"/>
        <w:ind w:left="2160" w:hanging="720"/>
        <w:rPr>
          <w:b/>
        </w:rPr>
      </w:pPr>
      <w:r w:rsidRPr="00F45DB4">
        <w:rPr>
          <w:b/>
          <w:i/>
        </w:rPr>
        <w:t xml:space="preserve">O&amp;M </w:t>
      </w:r>
      <w:r w:rsidR="001D4C08" w:rsidRPr="00F45DB4">
        <w:rPr>
          <w:b/>
          <w:i/>
        </w:rPr>
        <w:t xml:space="preserve">Support Grant </w:t>
      </w:r>
      <w:r w:rsidRPr="00F45DB4">
        <w:rPr>
          <w:b/>
          <w:i/>
        </w:rPr>
        <w:t>Application Form:</w:t>
      </w:r>
      <w:r w:rsidRPr="00F45DB4">
        <w:rPr>
          <w:b/>
        </w:rPr>
        <w:t xml:space="preserve"> </w:t>
      </w:r>
      <w:r w:rsidRPr="00F45DB4">
        <w:t xml:space="preserve">Applications shall include an original O&amp;M Support Grant Application Form signed by an authorized representative of the Applicant’s organization (Attachment 1). This signature certifies that all information in the application is correct and complete to the best of the applicant’s knowledge </w:t>
      </w:r>
      <w:r w:rsidRPr="00F45DB4">
        <w:rPr>
          <w:b/>
          <w:i/>
        </w:rPr>
        <w:t>AND</w:t>
      </w:r>
      <w:r w:rsidRPr="00F45DB4">
        <w:t xml:space="preserve"> that the </w:t>
      </w:r>
      <w:r w:rsidR="00876F75" w:rsidRPr="00F45DB4">
        <w:t>A</w:t>
      </w:r>
      <w:r w:rsidRPr="00F45DB4">
        <w:t>pplicant has read the Terms and Conditions and will accept them without negotiation if awarded.</w:t>
      </w:r>
    </w:p>
    <w:p w:rsidR="006E3B89" w:rsidRPr="00F45DB4" w:rsidRDefault="006E3B89" w:rsidP="00651F89">
      <w:pPr>
        <w:keepLines w:val="0"/>
        <w:spacing w:after="0"/>
        <w:ind w:left="2160"/>
      </w:pPr>
    </w:p>
    <w:p w:rsidR="00E353FD" w:rsidRPr="00F45DB4" w:rsidRDefault="00367A39" w:rsidP="00EF00C8">
      <w:pPr>
        <w:keepLines w:val="0"/>
        <w:numPr>
          <w:ilvl w:val="0"/>
          <w:numId w:val="28"/>
        </w:numPr>
        <w:spacing w:after="0"/>
        <w:ind w:left="2160" w:hanging="720"/>
      </w:pPr>
      <w:r w:rsidRPr="00F45DB4">
        <w:rPr>
          <w:b/>
          <w:i/>
        </w:rPr>
        <w:t>Capital Expense (Cap-X) Grant</w:t>
      </w:r>
      <w:r w:rsidR="00F95FE4" w:rsidRPr="00F45DB4">
        <w:rPr>
          <w:b/>
          <w:i/>
        </w:rPr>
        <w:t xml:space="preserve"> </w:t>
      </w:r>
      <w:r w:rsidR="00C42CE4" w:rsidRPr="00F45DB4">
        <w:rPr>
          <w:b/>
          <w:i/>
        </w:rPr>
        <w:t>Application Form</w:t>
      </w:r>
      <w:r w:rsidR="00FF5F2A" w:rsidRPr="00F45DB4">
        <w:rPr>
          <w:b/>
          <w:i/>
        </w:rPr>
        <w:t>:</w:t>
      </w:r>
      <w:r w:rsidR="00FF5F2A" w:rsidRPr="00F45DB4">
        <w:rPr>
          <w:b/>
        </w:rPr>
        <w:t xml:space="preserve"> </w:t>
      </w:r>
      <w:r w:rsidR="00E353FD" w:rsidRPr="00F45DB4">
        <w:t>Applica</w:t>
      </w:r>
      <w:r w:rsidR="00F95FE4" w:rsidRPr="00F45DB4">
        <w:t>tions</w:t>
      </w:r>
      <w:r w:rsidR="00E353FD" w:rsidRPr="00F45DB4">
        <w:t xml:space="preserve"> </w:t>
      </w:r>
      <w:r w:rsidR="0097598D" w:rsidRPr="00F45DB4">
        <w:t xml:space="preserve">shall </w:t>
      </w:r>
      <w:r w:rsidR="00E353FD" w:rsidRPr="00F45DB4">
        <w:t>include a</w:t>
      </w:r>
      <w:r w:rsidR="00F95FE4" w:rsidRPr="00F45DB4">
        <w:t>n</w:t>
      </w:r>
      <w:r w:rsidR="00E353FD" w:rsidRPr="00F45DB4">
        <w:t xml:space="preserve"> </w:t>
      </w:r>
      <w:r w:rsidR="00F95FE4" w:rsidRPr="00F45DB4">
        <w:t xml:space="preserve">original </w:t>
      </w:r>
      <w:r w:rsidRPr="00F45DB4">
        <w:t>Capital Expense (Cap-X)</w:t>
      </w:r>
      <w:r w:rsidR="00651F89" w:rsidRPr="00F45DB4">
        <w:t xml:space="preserve"> Grant</w:t>
      </w:r>
      <w:r w:rsidR="00F95FE4" w:rsidRPr="00F45DB4">
        <w:t xml:space="preserve"> Application Form signed by an authorized representative of the Applicant’s organization </w:t>
      </w:r>
      <w:r w:rsidR="003F76A4" w:rsidRPr="00F45DB4">
        <w:t>(</w:t>
      </w:r>
      <w:r w:rsidR="00E353FD" w:rsidRPr="00F45DB4">
        <w:t xml:space="preserve">Attachment </w:t>
      </w:r>
      <w:r w:rsidR="00C9367F" w:rsidRPr="00F45DB4">
        <w:t>2</w:t>
      </w:r>
      <w:r w:rsidR="003F76A4" w:rsidRPr="00F45DB4">
        <w:t>)</w:t>
      </w:r>
      <w:r w:rsidR="00E353FD" w:rsidRPr="00F45DB4">
        <w:t xml:space="preserve">. This signature certifies that all information in the application is correct and complete to the best of the </w:t>
      </w:r>
      <w:r w:rsidR="00651F89" w:rsidRPr="00F45DB4">
        <w:t>A</w:t>
      </w:r>
      <w:r w:rsidR="00E353FD" w:rsidRPr="00F45DB4">
        <w:t xml:space="preserve">pplicant’s knowledge </w:t>
      </w:r>
      <w:r w:rsidR="00E353FD" w:rsidRPr="00F45DB4">
        <w:rPr>
          <w:b/>
          <w:i/>
        </w:rPr>
        <w:t>AND</w:t>
      </w:r>
      <w:r w:rsidR="00E353FD" w:rsidRPr="00F45DB4">
        <w:t xml:space="preserve"> that the </w:t>
      </w:r>
      <w:r w:rsidR="00876F75" w:rsidRPr="00F45DB4">
        <w:t>A</w:t>
      </w:r>
      <w:r w:rsidR="00E353FD" w:rsidRPr="00F45DB4">
        <w:t>pplicant has read the Terms and Conditions and will accept them without negotiation if awarded.</w:t>
      </w:r>
    </w:p>
    <w:p w:rsidR="00753D01" w:rsidRPr="00F45DB4" w:rsidRDefault="00753D01" w:rsidP="00753D01">
      <w:pPr>
        <w:keepLines w:val="0"/>
        <w:spacing w:after="0"/>
      </w:pPr>
    </w:p>
    <w:p w:rsidR="00E353FD" w:rsidRPr="00F45DB4" w:rsidRDefault="00E353FD" w:rsidP="00BF1E1A">
      <w:pPr>
        <w:keepLines w:val="0"/>
        <w:spacing w:after="0"/>
        <w:ind w:left="2160"/>
      </w:pPr>
      <w:r w:rsidRPr="00F45DB4">
        <w:t xml:space="preserve">The </w:t>
      </w:r>
      <w:r w:rsidR="00C42CE4" w:rsidRPr="00F45DB4">
        <w:t>Application Form shall also</w:t>
      </w:r>
      <w:r w:rsidRPr="00F45DB4">
        <w:t xml:space="preserve"> include, at a minimum, a project description, project goals, quantitative and measurable objectives to be achieved</w:t>
      </w:r>
      <w:r w:rsidR="00546DFF" w:rsidRPr="00F45DB4">
        <w:t>, and CHIT values for the proposed station(s)</w:t>
      </w:r>
      <w:r w:rsidR="00857E5F" w:rsidRPr="00F45DB4">
        <w:t xml:space="preserve"> (</w:t>
      </w:r>
      <w:r w:rsidR="008D5453" w:rsidRPr="00F45DB4">
        <w:t>optional for I-5 C</w:t>
      </w:r>
      <w:r w:rsidR="00857E5F" w:rsidRPr="00F45DB4">
        <w:t xml:space="preserve">onnector </w:t>
      </w:r>
      <w:r w:rsidR="008D5453" w:rsidRPr="00F45DB4">
        <w:t>Station Competition</w:t>
      </w:r>
      <w:r w:rsidR="00857E5F" w:rsidRPr="00F45DB4">
        <w:t>)</w:t>
      </w:r>
      <w:r w:rsidRPr="00F45DB4">
        <w:t>.</w:t>
      </w:r>
    </w:p>
    <w:p w:rsidR="00753D01" w:rsidRPr="00F45DB4" w:rsidRDefault="00753D01" w:rsidP="00753D01">
      <w:pPr>
        <w:keepLines w:val="0"/>
        <w:spacing w:after="0"/>
      </w:pPr>
    </w:p>
    <w:p w:rsidR="0051573B" w:rsidRPr="00F45DB4" w:rsidRDefault="001B0FC1" w:rsidP="00EF00C8">
      <w:pPr>
        <w:keepLines w:val="0"/>
        <w:numPr>
          <w:ilvl w:val="0"/>
          <w:numId w:val="28"/>
        </w:numPr>
        <w:spacing w:after="0"/>
        <w:ind w:left="2160" w:hanging="720"/>
        <w:rPr>
          <w:b/>
        </w:rPr>
      </w:pPr>
      <w:r w:rsidRPr="00F45DB4">
        <w:rPr>
          <w:b/>
          <w:i/>
        </w:rPr>
        <w:t>Project Narrative:</w:t>
      </w:r>
      <w:r w:rsidRPr="00F45DB4">
        <w:rPr>
          <w:b/>
        </w:rPr>
        <w:t xml:space="preserve"> </w:t>
      </w:r>
      <w:r w:rsidR="009A55B9" w:rsidRPr="00F45DB4">
        <w:t>The Project Narrative is limited to 7</w:t>
      </w:r>
      <w:r w:rsidR="00BB6F89" w:rsidRPr="00F45DB4">
        <w:t>0</w:t>
      </w:r>
      <w:r w:rsidR="009A55B9" w:rsidRPr="00F45DB4">
        <w:t xml:space="preserve"> pages plus 5 pages for each hydrogen refueling station included in the application. </w:t>
      </w:r>
      <w:r w:rsidRPr="00F45DB4">
        <w:t>The Project Narrative sh</w:t>
      </w:r>
      <w:r w:rsidR="0097598D" w:rsidRPr="00F45DB4">
        <w:t xml:space="preserve">all </w:t>
      </w:r>
      <w:r w:rsidRPr="00F45DB4">
        <w:t>include</w:t>
      </w:r>
      <w:r w:rsidR="0051573B" w:rsidRPr="00F45DB4">
        <w:t>:</w:t>
      </w:r>
    </w:p>
    <w:p w:rsidR="0051573B" w:rsidRPr="00F45DB4" w:rsidRDefault="0051573B" w:rsidP="00651F89">
      <w:pPr>
        <w:keepLines w:val="0"/>
        <w:spacing w:after="0"/>
        <w:rPr>
          <w:b/>
        </w:rPr>
      </w:pPr>
    </w:p>
    <w:p w:rsidR="001B0FC1" w:rsidRPr="00F45DB4" w:rsidRDefault="0051573B" w:rsidP="00EF00C8">
      <w:pPr>
        <w:keepLines w:val="0"/>
        <w:numPr>
          <w:ilvl w:val="1"/>
          <w:numId w:val="28"/>
        </w:numPr>
        <w:spacing w:after="0"/>
        <w:ind w:left="2880" w:hanging="720"/>
        <w:rPr>
          <w:b/>
        </w:rPr>
      </w:pPr>
      <w:r w:rsidRPr="00F45DB4">
        <w:rPr>
          <w:b/>
        </w:rPr>
        <w:t>Project Description:</w:t>
      </w:r>
      <w:r w:rsidR="001B0FC1" w:rsidRPr="00F45DB4">
        <w:t xml:space="preserve"> </w:t>
      </w:r>
      <w:r w:rsidR="00631C13" w:rsidRPr="00F45DB4">
        <w:t>Applicants should provide a</w:t>
      </w:r>
      <w:r w:rsidRPr="00F45DB4">
        <w:t xml:space="preserve"> </w:t>
      </w:r>
      <w:r w:rsidR="001B0FC1" w:rsidRPr="00F45DB4">
        <w:t xml:space="preserve">detailed description of the proposed project, its operational goals and objectives, and an explanation of how these will be implemented through the tasks </w:t>
      </w:r>
      <w:r w:rsidR="00753D01" w:rsidRPr="00F45DB4">
        <w:t>described in the Scope of Work.</w:t>
      </w:r>
    </w:p>
    <w:p w:rsidR="00253D01" w:rsidRPr="00F45DB4" w:rsidRDefault="00253D01" w:rsidP="00651F89">
      <w:pPr>
        <w:keepLines w:val="0"/>
        <w:spacing w:after="0"/>
        <w:ind w:left="2880"/>
        <w:rPr>
          <w:b/>
        </w:rPr>
      </w:pPr>
    </w:p>
    <w:p w:rsidR="00253D01" w:rsidRPr="00F45DB4" w:rsidRDefault="00631C13" w:rsidP="00651F89">
      <w:pPr>
        <w:keepLines w:val="0"/>
        <w:spacing w:after="0"/>
        <w:ind w:left="2880" w:right="450"/>
      </w:pPr>
      <w:r w:rsidRPr="00F45DB4">
        <w:t>Applications should</w:t>
      </w:r>
      <w:r w:rsidR="00253D01" w:rsidRPr="00F45DB4">
        <w:t xml:space="preserve"> address how each proposed station works with, fits into, and otherwise supports California’s hydrogen refueling network, as listed in Table </w:t>
      </w:r>
      <w:r w:rsidR="002C2700" w:rsidRPr="00F45DB4">
        <w:t>1 of this solicitation</w:t>
      </w:r>
      <w:r w:rsidR="00253D01" w:rsidRPr="00F45DB4">
        <w:t>.</w:t>
      </w:r>
    </w:p>
    <w:p w:rsidR="00B16026" w:rsidRPr="00F45DB4" w:rsidRDefault="00B16026" w:rsidP="00651F89">
      <w:pPr>
        <w:keepLines w:val="0"/>
        <w:spacing w:after="0"/>
        <w:ind w:left="2880" w:right="450"/>
      </w:pPr>
    </w:p>
    <w:p w:rsidR="00B16026" w:rsidRPr="00F45DB4" w:rsidRDefault="00B16026" w:rsidP="00EF00C8">
      <w:pPr>
        <w:keepLines w:val="0"/>
        <w:numPr>
          <w:ilvl w:val="1"/>
          <w:numId w:val="28"/>
        </w:numPr>
        <w:spacing w:after="0"/>
        <w:ind w:left="2880" w:hanging="720"/>
      </w:pPr>
      <w:r w:rsidRPr="00F45DB4">
        <w:rPr>
          <w:b/>
        </w:rPr>
        <w:t xml:space="preserve">Station Upgrades (if applicable): </w:t>
      </w:r>
      <w:r w:rsidRPr="00F45DB4">
        <w:t>Applic</w:t>
      </w:r>
      <w:r w:rsidR="00631C13" w:rsidRPr="00F45DB4">
        <w:t xml:space="preserve">ations for station upgrades </w:t>
      </w:r>
      <w:r w:rsidR="00BC613A" w:rsidRPr="00F45DB4">
        <w:t>should</w:t>
      </w:r>
      <w:r w:rsidRPr="00F45DB4">
        <w:t xml:space="preserve"> describe how the upgrade will change a non-retail hydrogen refueling station to an open retail station that fills light duty vehicles using the SAE J2601 H70-T40 hydrogen fueling protocol. Applicants should include:</w:t>
      </w:r>
    </w:p>
    <w:p w:rsidR="00B16026" w:rsidRPr="00F45DB4" w:rsidRDefault="00B16026" w:rsidP="00651F89">
      <w:pPr>
        <w:keepLines w:val="0"/>
        <w:spacing w:after="0"/>
        <w:ind w:left="2880"/>
      </w:pPr>
    </w:p>
    <w:p w:rsidR="00B16026" w:rsidRPr="00F45DB4" w:rsidRDefault="00B16026" w:rsidP="00EF00C8">
      <w:pPr>
        <w:keepLines w:val="0"/>
        <w:numPr>
          <w:ilvl w:val="3"/>
          <w:numId w:val="28"/>
        </w:numPr>
        <w:spacing w:after="0"/>
        <w:ind w:left="3600" w:hanging="720"/>
      </w:pPr>
      <w:r w:rsidRPr="00F45DB4">
        <w:lastRenderedPageBreak/>
        <w:t>Details of which equipment will be replaced and which will be reused, and the budget amounts allocated for station evaluation, design, equipment, and installation.</w:t>
      </w:r>
    </w:p>
    <w:p w:rsidR="00B16026" w:rsidRPr="00F45DB4" w:rsidRDefault="00B16026" w:rsidP="00651F89">
      <w:pPr>
        <w:keepLines w:val="0"/>
        <w:spacing w:after="0"/>
        <w:ind w:left="3600" w:hanging="720"/>
      </w:pPr>
    </w:p>
    <w:p w:rsidR="00B16026" w:rsidRPr="00F45DB4" w:rsidRDefault="00B16026" w:rsidP="00EF00C8">
      <w:pPr>
        <w:keepLines w:val="0"/>
        <w:numPr>
          <w:ilvl w:val="3"/>
          <w:numId w:val="28"/>
        </w:numPr>
        <w:spacing w:after="0"/>
        <w:ind w:left="3600" w:hanging="720"/>
      </w:pPr>
      <w:r w:rsidRPr="00F45DB4">
        <w:t>Any station capacity increase or other improvements including station access and traffic considerations.</w:t>
      </w:r>
    </w:p>
    <w:p w:rsidR="0051573B" w:rsidRPr="00F45DB4" w:rsidRDefault="0051573B" w:rsidP="00651F89">
      <w:pPr>
        <w:keepLines w:val="0"/>
        <w:spacing w:after="0"/>
        <w:ind w:left="2880"/>
      </w:pPr>
    </w:p>
    <w:p w:rsidR="00C55812" w:rsidRPr="00F45DB4" w:rsidRDefault="00C55812" w:rsidP="00EF00C8">
      <w:pPr>
        <w:keepLines w:val="0"/>
        <w:numPr>
          <w:ilvl w:val="1"/>
          <w:numId w:val="28"/>
        </w:numPr>
        <w:spacing w:after="0"/>
        <w:ind w:left="2880" w:hanging="720"/>
      </w:pPr>
      <w:r w:rsidRPr="00F45DB4">
        <w:rPr>
          <w:b/>
        </w:rPr>
        <w:t xml:space="preserve">Project Team: </w:t>
      </w:r>
      <w:r w:rsidRPr="00F45DB4">
        <w:t>Applicant</w:t>
      </w:r>
      <w:r w:rsidR="00876F75" w:rsidRPr="00F45DB4">
        <w:t>s</w:t>
      </w:r>
      <w:r w:rsidRPr="00F45DB4">
        <w:t xml:space="preserve"> should include information about the Project Team proposed to carry out the work associated with the application by providing the following information:</w:t>
      </w:r>
    </w:p>
    <w:p w:rsidR="00C55812" w:rsidRPr="00F45DB4" w:rsidRDefault="00C55812" w:rsidP="00C55812">
      <w:pPr>
        <w:keepLines w:val="0"/>
        <w:spacing w:after="0"/>
        <w:ind w:left="2160"/>
        <w:rPr>
          <w:b/>
        </w:rPr>
      </w:pPr>
    </w:p>
    <w:p w:rsidR="00C55812" w:rsidRPr="00F45DB4" w:rsidRDefault="00C55812" w:rsidP="004708EC">
      <w:pPr>
        <w:keepLines w:val="0"/>
        <w:numPr>
          <w:ilvl w:val="0"/>
          <w:numId w:val="54"/>
        </w:numPr>
        <w:spacing w:after="0"/>
        <w:ind w:left="3600" w:hanging="720"/>
      </w:pPr>
      <w:r w:rsidRPr="00F45DB4">
        <w:t>Names of all</w:t>
      </w:r>
      <w:r w:rsidR="00D95B67" w:rsidRPr="00F45DB4">
        <w:t xml:space="preserve"> </w:t>
      </w:r>
      <w:r w:rsidRPr="00F45DB4">
        <w:t>key personnel to be assigned to the project and their individual areas of responsibility in the proposed project. This is to include the project manager with the responsibilities of the project manager clearly identified. NOTE: the project manager is the one individual who is responsible for interacting with the CAM on all issues relating to the overall project and is also responsible for coordinating all aspects of work under the project.</w:t>
      </w:r>
    </w:p>
    <w:p w:rsidR="00C55812" w:rsidRPr="00F45DB4" w:rsidRDefault="00C55812" w:rsidP="00C55812">
      <w:pPr>
        <w:keepLines w:val="0"/>
        <w:spacing w:after="0"/>
        <w:ind w:left="3600"/>
      </w:pPr>
    </w:p>
    <w:p w:rsidR="00C55812" w:rsidRPr="00F45DB4" w:rsidRDefault="00C55812" w:rsidP="004708EC">
      <w:pPr>
        <w:keepLines w:val="0"/>
        <w:numPr>
          <w:ilvl w:val="0"/>
          <w:numId w:val="54"/>
        </w:numPr>
        <w:spacing w:after="0"/>
        <w:ind w:left="3600" w:hanging="720"/>
      </w:pPr>
      <w:r w:rsidRPr="00F45DB4">
        <w:t xml:space="preserve">Identification of each individual </w:t>
      </w:r>
      <w:r w:rsidR="00BC613A" w:rsidRPr="00F45DB4">
        <w:t>should</w:t>
      </w:r>
      <w:r w:rsidRPr="00F45DB4">
        <w:t xml:space="preserve"> include company or organization, position title, job description, and contact information.</w:t>
      </w:r>
    </w:p>
    <w:p w:rsidR="00C55812" w:rsidRPr="00F45DB4" w:rsidRDefault="00C55812" w:rsidP="00C55812">
      <w:pPr>
        <w:keepLines w:val="0"/>
        <w:spacing w:after="0"/>
        <w:ind w:left="3600"/>
      </w:pPr>
    </w:p>
    <w:p w:rsidR="00C55812" w:rsidRPr="00F45DB4" w:rsidRDefault="00C55812" w:rsidP="004708EC">
      <w:pPr>
        <w:keepLines w:val="0"/>
        <w:numPr>
          <w:ilvl w:val="0"/>
          <w:numId w:val="54"/>
        </w:numPr>
        <w:spacing w:after="0"/>
        <w:ind w:left="3600" w:hanging="720"/>
      </w:pPr>
      <w:r w:rsidRPr="00F45DB4">
        <w:t>A list of past projects detailing technical, management, and business experience that is relevant to the proposed project.</w:t>
      </w:r>
    </w:p>
    <w:p w:rsidR="00C55812" w:rsidRPr="00F45DB4" w:rsidRDefault="00C55812" w:rsidP="00651F89">
      <w:pPr>
        <w:keepLines w:val="0"/>
        <w:spacing w:after="0"/>
        <w:ind w:left="2880"/>
      </w:pPr>
    </w:p>
    <w:p w:rsidR="005A6A7B" w:rsidRPr="00F45DB4" w:rsidRDefault="005A6A7B" w:rsidP="005A6A7B">
      <w:pPr>
        <w:keepLines w:val="0"/>
        <w:numPr>
          <w:ilvl w:val="1"/>
          <w:numId w:val="28"/>
        </w:numPr>
        <w:spacing w:after="0"/>
        <w:ind w:left="2880" w:hanging="720"/>
      </w:pPr>
      <w:r w:rsidRPr="00F45DB4">
        <w:rPr>
          <w:b/>
        </w:rPr>
        <w:t>Photographs of the Proposed Station:</w:t>
      </w:r>
      <w:r w:rsidRPr="00F45DB4">
        <w:t xml:space="preserve"> Applicants should provide four pictures of the station as follows:</w:t>
      </w:r>
    </w:p>
    <w:p w:rsidR="005A6A7B" w:rsidRPr="00F45DB4" w:rsidRDefault="005A6A7B" w:rsidP="00CB04FA">
      <w:pPr>
        <w:keepLines w:val="0"/>
        <w:spacing w:after="0"/>
        <w:ind w:left="3600"/>
      </w:pPr>
    </w:p>
    <w:p w:rsidR="005A6A7B" w:rsidRPr="00F45DB4" w:rsidRDefault="005A6A7B" w:rsidP="004708EC">
      <w:pPr>
        <w:keepLines w:val="0"/>
        <w:numPr>
          <w:ilvl w:val="4"/>
          <w:numId w:val="91"/>
        </w:numPr>
        <w:spacing w:after="0"/>
        <w:ind w:hanging="720"/>
      </w:pPr>
      <w:r w:rsidRPr="00F45DB4">
        <w:t>From center to street</w:t>
      </w:r>
    </w:p>
    <w:p w:rsidR="005A6A7B" w:rsidRPr="00F45DB4" w:rsidRDefault="005A6A7B" w:rsidP="004708EC">
      <w:pPr>
        <w:keepLines w:val="0"/>
        <w:numPr>
          <w:ilvl w:val="4"/>
          <w:numId w:val="91"/>
        </w:numPr>
        <w:spacing w:after="0"/>
        <w:ind w:hanging="720"/>
      </w:pPr>
      <w:r w:rsidRPr="00F45DB4">
        <w:t>From right side to perimeter</w:t>
      </w:r>
    </w:p>
    <w:p w:rsidR="005A6A7B" w:rsidRPr="00F45DB4" w:rsidRDefault="005A6A7B" w:rsidP="004708EC">
      <w:pPr>
        <w:keepLines w:val="0"/>
        <w:numPr>
          <w:ilvl w:val="4"/>
          <w:numId w:val="91"/>
        </w:numPr>
        <w:spacing w:after="0"/>
        <w:ind w:hanging="720"/>
      </w:pPr>
      <w:r w:rsidRPr="00F45DB4">
        <w:t>From rear side to perimeter</w:t>
      </w:r>
    </w:p>
    <w:p w:rsidR="005A6A7B" w:rsidRPr="00F45DB4" w:rsidRDefault="005A6A7B" w:rsidP="004708EC">
      <w:pPr>
        <w:keepLines w:val="0"/>
        <w:numPr>
          <w:ilvl w:val="4"/>
          <w:numId w:val="91"/>
        </w:numPr>
        <w:spacing w:after="0"/>
        <w:ind w:hanging="720"/>
      </w:pPr>
      <w:r w:rsidRPr="00F45DB4">
        <w:t>From left side to perimeter</w:t>
      </w:r>
    </w:p>
    <w:p w:rsidR="005A6A7B" w:rsidRPr="00F45DB4" w:rsidRDefault="005A6A7B" w:rsidP="005A6A7B">
      <w:pPr>
        <w:keepLines w:val="0"/>
        <w:spacing w:after="0"/>
        <w:ind w:left="1800"/>
      </w:pPr>
    </w:p>
    <w:p w:rsidR="005A6A7B" w:rsidRPr="00F45DB4" w:rsidRDefault="005A6A7B" w:rsidP="005A6A7B">
      <w:pPr>
        <w:keepLines w:val="0"/>
        <w:spacing w:after="0"/>
        <w:ind w:left="2880"/>
      </w:pPr>
      <w:r w:rsidRPr="00F45DB4">
        <w:t>These photographs will be outside of the page count of the application.</w:t>
      </w:r>
    </w:p>
    <w:p w:rsidR="005A6A7B" w:rsidRPr="00F45DB4" w:rsidRDefault="005A6A7B" w:rsidP="005A6A7B">
      <w:pPr>
        <w:keepLines w:val="0"/>
        <w:spacing w:after="0"/>
        <w:ind w:left="1800"/>
      </w:pPr>
    </w:p>
    <w:p w:rsidR="00D71892" w:rsidRPr="00F45DB4" w:rsidRDefault="00D71892" w:rsidP="00EF00C8">
      <w:pPr>
        <w:keepLines w:val="0"/>
        <w:numPr>
          <w:ilvl w:val="1"/>
          <w:numId w:val="28"/>
        </w:numPr>
        <w:spacing w:after="0"/>
        <w:ind w:left="2880" w:hanging="720"/>
      </w:pPr>
      <w:r w:rsidRPr="00F45DB4">
        <w:rPr>
          <w:b/>
        </w:rPr>
        <w:t>Minimum Technical Requirements:</w:t>
      </w:r>
      <w:r w:rsidRPr="00F45DB4">
        <w:t xml:space="preserve"> Applicant</w:t>
      </w:r>
      <w:r w:rsidR="00876F75" w:rsidRPr="00F45DB4">
        <w:t>s</w:t>
      </w:r>
      <w:r w:rsidRPr="00F45DB4">
        <w:t xml:space="preserve"> </w:t>
      </w:r>
      <w:r w:rsidR="0049724A" w:rsidRPr="00F45DB4">
        <w:t>shall</w:t>
      </w:r>
      <w:r w:rsidRPr="00F45DB4">
        <w:t xml:space="preserve"> address each Minimum Technical Requirement contained in Section VI, including:</w:t>
      </w:r>
    </w:p>
    <w:p w:rsidR="00D71892" w:rsidRPr="00F45DB4" w:rsidRDefault="00D71892" w:rsidP="00D71892">
      <w:pPr>
        <w:keepLines w:val="0"/>
        <w:spacing w:after="0"/>
        <w:ind w:left="2880"/>
      </w:pPr>
    </w:p>
    <w:p w:rsidR="00D71892" w:rsidRPr="00F45DB4" w:rsidRDefault="00D71892" w:rsidP="004708EC">
      <w:pPr>
        <w:keepLines w:val="0"/>
        <w:numPr>
          <w:ilvl w:val="0"/>
          <w:numId w:val="74"/>
        </w:numPr>
        <w:spacing w:after="0"/>
        <w:ind w:hanging="720"/>
      </w:pPr>
      <w:r w:rsidRPr="00F45DB4">
        <w:t>Hydrogen Quality</w:t>
      </w:r>
    </w:p>
    <w:p w:rsidR="00D71892" w:rsidRPr="00F45DB4" w:rsidRDefault="00D71892" w:rsidP="004708EC">
      <w:pPr>
        <w:keepLines w:val="0"/>
        <w:numPr>
          <w:ilvl w:val="0"/>
          <w:numId w:val="74"/>
        </w:numPr>
        <w:spacing w:after="0"/>
        <w:ind w:hanging="720"/>
      </w:pPr>
      <w:r w:rsidRPr="00F45DB4">
        <w:t>Type</w:t>
      </w:r>
      <w:r w:rsidR="00CB04FA" w:rsidRPr="00F45DB4">
        <w:t xml:space="preserve"> Evaluation for</w:t>
      </w:r>
      <w:r w:rsidRPr="00F45DB4">
        <w:t xml:space="preserve"> Hydrogen Refueling</w:t>
      </w:r>
      <w:r w:rsidR="00CB04FA" w:rsidRPr="00F45DB4">
        <w:t xml:space="preserve"> Station</w:t>
      </w:r>
      <w:r w:rsidRPr="00F45DB4">
        <w:t xml:space="preserve"> Dispensers</w:t>
      </w:r>
    </w:p>
    <w:p w:rsidR="00D71892" w:rsidRPr="00F45DB4" w:rsidRDefault="00D71892" w:rsidP="004708EC">
      <w:pPr>
        <w:keepLines w:val="0"/>
        <w:numPr>
          <w:ilvl w:val="0"/>
          <w:numId w:val="74"/>
        </w:numPr>
        <w:spacing w:after="0"/>
        <w:ind w:hanging="720"/>
      </w:pPr>
      <w:r w:rsidRPr="00F45DB4">
        <w:t>Fueling Protocols</w:t>
      </w:r>
    </w:p>
    <w:p w:rsidR="00D71892" w:rsidRPr="00F45DB4" w:rsidRDefault="00D71892" w:rsidP="004708EC">
      <w:pPr>
        <w:keepLines w:val="0"/>
        <w:numPr>
          <w:ilvl w:val="0"/>
          <w:numId w:val="74"/>
        </w:numPr>
        <w:spacing w:after="0"/>
        <w:ind w:hanging="720"/>
      </w:pPr>
      <w:r w:rsidRPr="00F45DB4">
        <w:lastRenderedPageBreak/>
        <w:t>Minimum Daily Fueling Capacity</w:t>
      </w:r>
    </w:p>
    <w:p w:rsidR="00D71892" w:rsidRPr="00F45DB4" w:rsidRDefault="00D71892" w:rsidP="004708EC">
      <w:pPr>
        <w:keepLines w:val="0"/>
        <w:numPr>
          <w:ilvl w:val="0"/>
          <w:numId w:val="74"/>
        </w:numPr>
        <w:spacing w:after="0"/>
        <w:ind w:hanging="720"/>
      </w:pPr>
      <w:r w:rsidRPr="00F45DB4">
        <w:t>Minimum Peak Fueling Capacity</w:t>
      </w:r>
    </w:p>
    <w:p w:rsidR="00D71892" w:rsidRPr="00F45DB4" w:rsidRDefault="00D71892" w:rsidP="004708EC">
      <w:pPr>
        <w:keepLines w:val="0"/>
        <w:numPr>
          <w:ilvl w:val="0"/>
          <w:numId w:val="74"/>
        </w:numPr>
        <w:spacing w:after="0"/>
        <w:ind w:hanging="720"/>
      </w:pPr>
      <w:r w:rsidRPr="00F45DB4">
        <w:t>Fueling Hoses</w:t>
      </w:r>
    </w:p>
    <w:p w:rsidR="00D71892" w:rsidRPr="00F45DB4" w:rsidRDefault="00D71892" w:rsidP="004708EC">
      <w:pPr>
        <w:keepLines w:val="0"/>
        <w:numPr>
          <w:ilvl w:val="0"/>
          <w:numId w:val="74"/>
        </w:numPr>
        <w:spacing w:after="0"/>
        <w:ind w:hanging="720"/>
      </w:pPr>
      <w:r w:rsidRPr="00F45DB4">
        <w:t>Point of Sale (POS) Terminal</w:t>
      </w:r>
    </w:p>
    <w:p w:rsidR="00D71892" w:rsidRPr="00F45DB4" w:rsidRDefault="00D71892" w:rsidP="004708EC">
      <w:pPr>
        <w:keepLines w:val="0"/>
        <w:numPr>
          <w:ilvl w:val="0"/>
          <w:numId w:val="74"/>
        </w:numPr>
        <w:spacing w:after="0"/>
        <w:ind w:hanging="720"/>
      </w:pPr>
      <w:r w:rsidRPr="00F45DB4">
        <w:t xml:space="preserve">Connection to </w:t>
      </w:r>
      <w:r w:rsidR="0038533E" w:rsidRPr="00F45DB4">
        <w:t xml:space="preserve">Station </w:t>
      </w:r>
      <w:r w:rsidR="00CB04FA" w:rsidRPr="00F45DB4">
        <w:t>Operational</w:t>
      </w:r>
      <w:r w:rsidRPr="00F45DB4">
        <w:t xml:space="preserve"> Status System</w:t>
      </w:r>
    </w:p>
    <w:p w:rsidR="00F16A92" w:rsidRPr="00F45DB4" w:rsidRDefault="0038533E" w:rsidP="004708EC">
      <w:pPr>
        <w:keepLines w:val="0"/>
        <w:numPr>
          <w:ilvl w:val="0"/>
          <w:numId w:val="74"/>
        </w:numPr>
        <w:spacing w:after="0"/>
        <w:ind w:hanging="720"/>
      </w:pPr>
      <w:r w:rsidRPr="00F45DB4">
        <w:t>Signage</w:t>
      </w:r>
    </w:p>
    <w:p w:rsidR="00991190" w:rsidRPr="00F45DB4" w:rsidRDefault="00991190" w:rsidP="004708EC">
      <w:pPr>
        <w:keepLines w:val="0"/>
        <w:numPr>
          <w:ilvl w:val="0"/>
          <w:numId w:val="74"/>
        </w:numPr>
        <w:spacing w:after="0"/>
        <w:ind w:hanging="720"/>
      </w:pPr>
      <w:r w:rsidRPr="00F45DB4">
        <w:t>Station Design Requirements</w:t>
      </w:r>
    </w:p>
    <w:p w:rsidR="00D71892" w:rsidRPr="00F45DB4" w:rsidRDefault="00D71892" w:rsidP="00D71892">
      <w:pPr>
        <w:keepLines w:val="0"/>
        <w:spacing w:after="0"/>
        <w:ind w:left="2880"/>
      </w:pPr>
    </w:p>
    <w:p w:rsidR="00D71892" w:rsidRPr="00F45DB4" w:rsidRDefault="00D71892" w:rsidP="00D71892">
      <w:pPr>
        <w:keepLines w:val="0"/>
        <w:spacing w:after="0"/>
        <w:ind w:left="2880"/>
      </w:pPr>
      <w:r w:rsidRPr="00F45DB4">
        <w:t xml:space="preserve">Applicants are highly encouraged to use the exact titles </w:t>
      </w:r>
      <w:r w:rsidR="001C5491" w:rsidRPr="00F45DB4">
        <w:t xml:space="preserve">for each subsection </w:t>
      </w:r>
      <w:r w:rsidRPr="00F45DB4">
        <w:t>as the heading for each response. Required information is specified in Section VI of this solicitation.</w:t>
      </w:r>
    </w:p>
    <w:p w:rsidR="00D71892" w:rsidRPr="00F45DB4" w:rsidRDefault="00D71892" w:rsidP="00D71892">
      <w:pPr>
        <w:keepLines w:val="0"/>
        <w:spacing w:after="0"/>
        <w:ind w:left="2880"/>
      </w:pPr>
    </w:p>
    <w:p w:rsidR="0051573B" w:rsidRPr="00F45DB4" w:rsidRDefault="0051573B" w:rsidP="00EF00C8">
      <w:pPr>
        <w:keepLines w:val="0"/>
        <w:numPr>
          <w:ilvl w:val="1"/>
          <w:numId w:val="28"/>
        </w:numPr>
        <w:spacing w:after="0"/>
        <w:ind w:left="2880" w:hanging="720"/>
        <w:rPr>
          <w:b/>
        </w:rPr>
      </w:pPr>
      <w:r w:rsidRPr="00F45DB4">
        <w:rPr>
          <w:b/>
        </w:rPr>
        <w:t>Renewable Hydrogen</w:t>
      </w:r>
      <w:r w:rsidR="00D71892" w:rsidRPr="00F45DB4">
        <w:rPr>
          <w:b/>
        </w:rPr>
        <w:t xml:space="preserve"> Content</w:t>
      </w:r>
      <w:r w:rsidRPr="00F45DB4">
        <w:rPr>
          <w:b/>
        </w:rPr>
        <w:t>:</w:t>
      </w:r>
      <w:r w:rsidRPr="00F45DB4">
        <w:t xml:space="preserve"> </w:t>
      </w:r>
      <w:r w:rsidR="00D71892" w:rsidRPr="00F45DB4">
        <w:t>Applicant</w:t>
      </w:r>
      <w:r w:rsidR="00876F75" w:rsidRPr="00F45DB4">
        <w:t>s</w:t>
      </w:r>
      <w:r w:rsidR="00D71892" w:rsidRPr="00F45DB4">
        <w:t xml:space="preserve"> </w:t>
      </w:r>
      <w:r w:rsidR="00404DC2" w:rsidRPr="00F45DB4">
        <w:t>should address and adhere to the requirements contained in Section VII of this solicitation</w:t>
      </w:r>
      <w:r w:rsidR="005142F1" w:rsidRPr="00F45DB4">
        <w:t>, including:</w:t>
      </w:r>
    </w:p>
    <w:p w:rsidR="00404DC2" w:rsidRPr="00F45DB4" w:rsidRDefault="00404DC2" w:rsidP="00651F89">
      <w:pPr>
        <w:keepLines w:val="0"/>
        <w:spacing w:after="0"/>
        <w:ind w:left="2880"/>
      </w:pPr>
    </w:p>
    <w:p w:rsidR="00143D7E" w:rsidRPr="00F45DB4" w:rsidRDefault="00143D7E" w:rsidP="004708EC">
      <w:pPr>
        <w:keepLines w:val="0"/>
        <w:numPr>
          <w:ilvl w:val="0"/>
          <w:numId w:val="74"/>
        </w:numPr>
        <w:spacing w:after="0"/>
        <w:ind w:hanging="720"/>
      </w:pPr>
      <w:r w:rsidRPr="00F45DB4">
        <w:t>Minimum Renewable Hydrogen Content</w:t>
      </w:r>
    </w:p>
    <w:p w:rsidR="00143D7E" w:rsidRPr="00F45DB4" w:rsidRDefault="00143D7E" w:rsidP="004708EC">
      <w:pPr>
        <w:keepLines w:val="0"/>
        <w:numPr>
          <w:ilvl w:val="0"/>
          <w:numId w:val="74"/>
        </w:numPr>
        <w:spacing w:after="0"/>
        <w:ind w:hanging="720"/>
      </w:pPr>
      <w:r w:rsidRPr="00F45DB4">
        <w:t>Contingency Plan</w:t>
      </w:r>
    </w:p>
    <w:p w:rsidR="005142F1" w:rsidRPr="00F45DB4" w:rsidRDefault="005142F1" w:rsidP="004708EC">
      <w:pPr>
        <w:keepLines w:val="0"/>
        <w:numPr>
          <w:ilvl w:val="0"/>
          <w:numId w:val="74"/>
        </w:numPr>
        <w:spacing w:after="0"/>
        <w:ind w:hanging="720"/>
      </w:pPr>
      <w:r w:rsidRPr="00F45DB4">
        <w:t xml:space="preserve">Eligible </w:t>
      </w:r>
      <w:r w:rsidR="00143D7E" w:rsidRPr="00F45DB4">
        <w:t>R</w:t>
      </w:r>
      <w:r w:rsidRPr="00F45DB4">
        <w:t xml:space="preserve">enewable </w:t>
      </w:r>
      <w:r w:rsidR="00143D7E" w:rsidRPr="00F45DB4">
        <w:t>F</w:t>
      </w:r>
      <w:r w:rsidRPr="00F45DB4">
        <w:t>eedstock</w:t>
      </w:r>
      <w:r w:rsidR="00143D7E" w:rsidRPr="00F45DB4">
        <w:t>s</w:t>
      </w:r>
    </w:p>
    <w:p w:rsidR="005142F1" w:rsidRPr="00F45DB4" w:rsidRDefault="005142F1" w:rsidP="004708EC">
      <w:pPr>
        <w:keepLines w:val="0"/>
        <w:numPr>
          <w:ilvl w:val="0"/>
          <w:numId w:val="74"/>
        </w:numPr>
        <w:spacing w:after="0"/>
        <w:ind w:hanging="720"/>
      </w:pPr>
      <w:r w:rsidRPr="00F45DB4">
        <w:t xml:space="preserve">Eligible </w:t>
      </w:r>
      <w:r w:rsidR="00143D7E" w:rsidRPr="00F45DB4">
        <w:t>Renewable E</w:t>
      </w:r>
      <w:r w:rsidRPr="00F45DB4">
        <w:t xml:space="preserve">lectricity </w:t>
      </w:r>
      <w:r w:rsidR="00143D7E" w:rsidRPr="00F45DB4">
        <w:t>S</w:t>
      </w:r>
      <w:r w:rsidRPr="00F45DB4">
        <w:t>ources</w:t>
      </w:r>
    </w:p>
    <w:p w:rsidR="00DA7E39" w:rsidRPr="00F45DB4" w:rsidRDefault="00DA7E39" w:rsidP="004708EC">
      <w:pPr>
        <w:keepLines w:val="0"/>
        <w:numPr>
          <w:ilvl w:val="0"/>
          <w:numId w:val="74"/>
        </w:numPr>
        <w:spacing w:after="0"/>
        <w:ind w:hanging="720"/>
      </w:pPr>
      <w:r w:rsidRPr="00F45DB4">
        <w:t>Required Information</w:t>
      </w:r>
    </w:p>
    <w:p w:rsidR="00143D7E" w:rsidRPr="00F45DB4" w:rsidRDefault="00143D7E" w:rsidP="004708EC">
      <w:pPr>
        <w:keepLines w:val="0"/>
        <w:numPr>
          <w:ilvl w:val="0"/>
          <w:numId w:val="74"/>
        </w:numPr>
        <w:spacing w:after="0"/>
        <w:ind w:hanging="720"/>
      </w:pPr>
      <w:r w:rsidRPr="00F45DB4">
        <w:t>Renewable Electricity Requirements</w:t>
      </w:r>
    </w:p>
    <w:p w:rsidR="00143D7E" w:rsidRPr="00F45DB4" w:rsidRDefault="00143D7E" w:rsidP="004708EC">
      <w:pPr>
        <w:keepLines w:val="0"/>
        <w:numPr>
          <w:ilvl w:val="0"/>
          <w:numId w:val="74"/>
        </w:numPr>
        <w:spacing w:after="0"/>
        <w:ind w:hanging="720"/>
      </w:pPr>
      <w:r w:rsidRPr="00F45DB4">
        <w:t>Biogas for System Power</w:t>
      </w:r>
    </w:p>
    <w:p w:rsidR="00143D7E" w:rsidRPr="00F45DB4" w:rsidRDefault="00143D7E" w:rsidP="004708EC">
      <w:pPr>
        <w:keepLines w:val="0"/>
        <w:numPr>
          <w:ilvl w:val="0"/>
          <w:numId w:val="74"/>
        </w:numPr>
        <w:spacing w:after="0"/>
        <w:ind w:hanging="720"/>
      </w:pPr>
      <w:r w:rsidRPr="00F45DB4">
        <w:t>Biodiesel for Delivery Trucks</w:t>
      </w:r>
    </w:p>
    <w:p w:rsidR="005142F1" w:rsidRPr="00F45DB4" w:rsidRDefault="005142F1" w:rsidP="00651F89">
      <w:pPr>
        <w:keepLines w:val="0"/>
        <w:spacing w:after="0"/>
        <w:ind w:left="2880"/>
      </w:pPr>
    </w:p>
    <w:p w:rsidR="00C56A17" w:rsidRPr="00F45DB4" w:rsidRDefault="00D71892" w:rsidP="00651F89">
      <w:pPr>
        <w:keepLines w:val="0"/>
        <w:spacing w:after="0"/>
        <w:ind w:left="2880"/>
      </w:pPr>
      <w:r w:rsidRPr="00F45DB4">
        <w:t xml:space="preserve">Applicants are highly encouraged to use the exact titles </w:t>
      </w:r>
      <w:r w:rsidR="001C5491" w:rsidRPr="00F45DB4">
        <w:t xml:space="preserve">for each subsection </w:t>
      </w:r>
      <w:r w:rsidRPr="00F45DB4">
        <w:t xml:space="preserve">as the heading for each response. </w:t>
      </w:r>
      <w:r w:rsidR="00C56A17" w:rsidRPr="00F45DB4">
        <w:t>Required information is specified in Section VII of this solicitation.</w:t>
      </w:r>
    </w:p>
    <w:p w:rsidR="00E41641" w:rsidRPr="00F45DB4" w:rsidRDefault="00E41641" w:rsidP="00651F89">
      <w:pPr>
        <w:keepLines w:val="0"/>
        <w:spacing w:after="0"/>
        <w:ind w:left="2880"/>
      </w:pPr>
    </w:p>
    <w:p w:rsidR="006F734E" w:rsidRPr="00F45DB4" w:rsidRDefault="00D71892" w:rsidP="00EF00C8">
      <w:pPr>
        <w:keepLines w:val="0"/>
        <w:numPr>
          <w:ilvl w:val="1"/>
          <w:numId w:val="28"/>
        </w:numPr>
        <w:spacing w:after="0"/>
        <w:ind w:left="2880" w:hanging="720"/>
      </w:pPr>
      <w:r w:rsidRPr="00F45DB4">
        <w:rPr>
          <w:b/>
        </w:rPr>
        <w:t>Evaluation Criteria:</w:t>
      </w:r>
      <w:r w:rsidRPr="00F45DB4">
        <w:t xml:space="preserve"> Applicant</w:t>
      </w:r>
      <w:r w:rsidR="00FA60D7" w:rsidRPr="00F45DB4">
        <w:t>s</w:t>
      </w:r>
      <w:r w:rsidRPr="00F45DB4">
        <w:t xml:space="preserve"> should address </w:t>
      </w:r>
      <w:r w:rsidR="006E3B89" w:rsidRPr="00F45DB4">
        <w:t xml:space="preserve">each </w:t>
      </w:r>
      <w:r w:rsidR="005E5B72" w:rsidRPr="00F45DB4">
        <w:t>Evaluation Criteri</w:t>
      </w:r>
      <w:r w:rsidR="00902B5D" w:rsidRPr="00F45DB4">
        <w:t>on</w:t>
      </w:r>
      <w:r w:rsidR="005E5B72" w:rsidRPr="00F45DB4">
        <w:t xml:space="preserve"> </w:t>
      </w:r>
      <w:r w:rsidR="001B0FC1" w:rsidRPr="00F45DB4">
        <w:t>in this solicitation</w:t>
      </w:r>
      <w:r w:rsidR="00FA60D7" w:rsidRPr="00F45DB4">
        <w:t xml:space="preserve"> (including all sub-bullets under each criterion)</w:t>
      </w:r>
      <w:r w:rsidR="001B0FC1" w:rsidRPr="00F45DB4">
        <w:t xml:space="preserve"> providing sufficient, unambiguous detail so that the </w:t>
      </w:r>
      <w:r w:rsidR="00AB218C" w:rsidRPr="00F45DB4">
        <w:t>Energy Commission Evaluation Team</w:t>
      </w:r>
      <w:r w:rsidR="001B0FC1" w:rsidRPr="00F45DB4">
        <w:t xml:space="preserve"> will be able to evaluate the application.</w:t>
      </w:r>
      <w:r w:rsidR="00F249F4" w:rsidRPr="00F45DB4">
        <w:t xml:space="preserve"> Applicant</w:t>
      </w:r>
      <w:r w:rsidRPr="00F45DB4">
        <w:t>s</w:t>
      </w:r>
      <w:r w:rsidR="00F249F4" w:rsidRPr="00F45DB4">
        <w:t xml:space="preserve"> </w:t>
      </w:r>
      <w:r w:rsidRPr="00F45DB4">
        <w:t xml:space="preserve">are </w:t>
      </w:r>
      <w:r w:rsidR="00C842E0" w:rsidRPr="00F45DB4">
        <w:t xml:space="preserve">highly </w:t>
      </w:r>
      <w:r w:rsidR="006E3B89" w:rsidRPr="00F45DB4">
        <w:t xml:space="preserve">encouraged to </w:t>
      </w:r>
      <w:r w:rsidR="00F249F4" w:rsidRPr="00F45DB4">
        <w:t xml:space="preserve">use the </w:t>
      </w:r>
      <w:r w:rsidR="006E3B89" w:rsidRPr="00F45DB4">
        <w:t xml:space="preserve">exact </w:t>
      </w:r>
      <w:r w:rsidR="00F249F4" w:rsidRPr="00F45DB4">
        <w:t>title</w:t>
      </w:r>
      <w:r w:rsidR="006E3B89" w:rsidRPr="00F45DB4">
        <w:t xml:space="preserve">s </w:t>
      </w:r>
      <w:r w:rsidR="00C842E0" w:rsidRPr="00F45DB4">
        <w:t>from the Evaluation Criteria</w:t>
      </w:r>
      <w:r w:rsidR="00F249F4" w:rsidRPr="00F45DB4">
        <w:t xml:space="preserve"> as the heading for each response.</w:t>
      </w:r>
    </w:p>
    <w:p w:rsidR="00D176BE" w:rsidRPr="00F45DB4" w:rsidRDefault="00D176BE" w:rsidP="00D176BE">
      <w:pPr>
        <w:keepLines w:val="0"/>
        <w:spacing w:after="0"/>
      </w:pPr>
    </w:p>
    <w:p w:rsidR="00DC7815" w:rsidRPr="00F45DB4" w:rsidRDefault="00B16026" w:rsidP="00D176BE">
      <w:pPr>
        <w:keepLines w:val="0"/>
        <w:spacing w:after="0"/>
        <w:ind w:left="2880"/>
      </w:pPr>
      <w:r w:rsidRPr="00F45DB4">
        <w:t xml:space="preserve">If </w:t>
      </w:r>
      <w:r w:rsidRPr="00880EF7">
        <w:t xml:space="preserve">an </w:t>
      </w:r>
      <w:r w:rsidR="00B97758" w:rsidRPr="00880EF7">
        <w:t>E</w:t>
      </w:r>
      <w:r w:rsidRPr="00880EF7">
        <w:t xml:space="preserve">valuation </w:t>
      </w:r>
      <w:r w:rsidR="00B97758" w:rsidRPr="00880EF7">
        <w:t>C</w:t>
      </w:r>
      <w:r w:rsidRPr="00880EF7">
        <w:t xml:space="preserve">riterion does not apply to the proposed project, </w:t>
      </w:r>
      <w:r w:rsidR="00FA60D7" w:rsidRPr="00880EF7">
        <w:t xml:space="preserve">Applicants should </w:t>
      </w:r>
      <w:r w:rsidRPr="00880EF7">
        <w:t>briefly describe</w:t>
      </w:r>
      <w:r w:rsidRPr="00F45DB4">
        <w:t xml:space="preserve"> why</w:t>
      </w:r>
      <w:r w:rsidR="006F734E" w:rsidRPr="00F45DB4">
        <w:t xml:space="preserve"> the criterion does not apply</w:t>
      </w:r>
      <w:r w:rsidRPr="00F45DB4">
        <w:t>.</w:t>
      </w:r>
    </w:p>
    <w:p w:rsidR="00753D01" w:rsidRPr="00F45DB4" w:rsidRDefault="00753D01" w:rsidP="00BF1E1A">
      <w:pPr>
        <w:keepLines w:val="0"/>
        <w:spacing w:after="0"/>
        <w:ind w:left="2160"/>
      </w:pPr>
    </w:p>
    <w:p w:rsidR="000A68F6" w:rsidRPr="00F45DB4" w:rsidRDefault="009A55B9" w:rsidP="00EF00C8">
      <w:pPr>
        <w:keepLines w:val="0"/>
        <w:numPr>
          <w:ilvl w:val="1"/>
          <w:numId w:val="28"/>
        </w:numPr>
        <w:spacing w:after="0"/>
        <w:ind w:left="2880" w:hanging="720"/>
      </w:pPr>
      <w:r w:rsidRPr="00F45DB4">
        <w:rPr>
          <w:b/>
        </w:rPr>
        <w:t xml:space="preserve">Greenhouse Gas Emission Calculations: </w:t>
      </w:r>
      <w:r w:rsidRPr="00F45DB4">
        <w:t xml:space="preserve">Applicants </w:t>
      </w:r>
      <w:r w:rsidR="00C00CEB" w:rsidRPr="00F45DB4">
        <w:t xml:space="preserve">should </w:t>
      </w:r>
      <w:r w:rsidRPr="00F45DB4">
        <w:t>calculate the predicted three year total of CO</w:t>
      </w:r>
      <w:r w:rsidRPr="00F45DB4">
        <w:rPr>
          <w:vertAlign w:val="subscript"/>
        </w:rPr>
        <w:t>2</w:t>
      </w:r>
      <w:r w:rsidRPr="00F45DB4">
        <w:t>e savings per station using a “well to wheel” calculation methodology and the LCFS. Applicants should use the EER value from the LCFS to account for the energy efficiency of FCEVs. For further information, see:</w:t>
      </w:r>
    </w:p>
    <w:p w:rsidR="000A68F6" w:rsidRPr="00F45DB4" w:rsidRDefault="000A68F6" w:rsidP="0079111B">
      <w:pPr>
        <w:keepLines w:val="0"/>
        <w:spacing w:after="0"/>
        <w:ind w:left="2880"/>
        <w:rPr>
          <w:b/>
        </w:rPr>
      </w:pPr>
    </w:p>
    <w:p w:rsidR="009A55B9" w:rsidRPr="00F45DB4" w:rsidRDefault="009A55B9" w:rsidP="0079111B">
      <w:pPr>
        <w:keepLines w:val="0"/>
        <w:spacing w:after="0"/>
        <w:ind w:left="2880"/>
      </w:pPr>
      <w:hyperlink r:id="rId62" w:history="1">
        <w:r w:rsidRPr="00F45DB4">
          <w:rPr>
            <w:rStyle w:val="Hyperlink"/>
          </w:rPr>
          <w:t>http://www.arb.ca.gov/regact/2015/lcfs2015/lcfsfinalregorder.pdf</w:t>
        </w:r>
      </w:hyperlink>
    </w:p>
    <w:p w:rsidR="000A68F6" w:rsidRPr="00F45DB4" w:rsidRDefault="000A68F6" w:rsidP="0079111B">
      <w:pPr>
        <w:keepLines w:val="0"/>
        <w:spacing w:after="0"/>
        <w:ind w:left="2880"/>
        <w:jc w:val="center"/>
      </w:pPr>
    </w:p>
    <w:p w:rsidR="009A55B9" w:rsidRPr="00F45DB4" w:rsidRDefault="008B1BE5" w:rsidP="0079111B">
      <w:pPr>
        <w:keepLines w:val="0"/>
        <w:spacing w:after="0"/>
        <w:ind w:left="2880"/>
        <w:jc w:val="center"/>
      </w:pPr>
      <w:r w:rsidRPr="00F45DB4">
        <w:t>and</w:t>
      </w:r>
    </w:p>
    <w:p w:rsidR="000A68F6" w:rsidRPr="00F45DB4" w:rsidRDefault="000A68F6" w:rsidP="0079111B">
      <w:pPr>
        <w:keepLines w:val="0"/>
        <w:spacing w:after="0"/>
        <w:ind w:left="2880"/>
        <w:jc w:val="center"/>
      </w:pPr>
    </w:p>
    <w:p w:rsidR="008B1BE5" w:rsidRPr="00F45DB4" w:rsidRDefault="008B1BE5" w:rsidP="008B1BE5">
      <w:pPr>
        <w:keepLines w:val="0"/>
        <w:spacing w:after="0"/>
        <w:ind w:left="2880"/>
      </w:pPr>
      <w:hyperlink r:id="rId63" w:history="1">
        <w:r w:rsidRPr="00F45DB4">
          <w:rPr>
            <w:rStyle w:val="Hyperlink"/>
          </w:rPr>
          <w:t>http://www.arb.ca.gov/cc/scopingplan/document/updatedscopingplan2013.htm</w:t>
        </w:r>
      </w:hyperlink>
      <w:r w:rsidRPr="00F45DB4">
        <w:t>.</w:t>
      </w:r>
    </w:p>
    <w:p w:rsidR="008B1BE5" w:rsidRPr="00F45DB4" w:rsidRDefault="008B1BE5" w:rsidP="00651F89">
      <w:pPr>
        <w:keepLines w:val="0"/>
        <w:spacing w:after="0"/>
        <w:ind w:left="2880"/>
      </w:pPr>
    </w:p>
    <w:p w:rsidR="009A55B9" w:rsidRPr="00F45DB4" w:rsidRDefault="009A55B9" w:rsidP="00651F89">
      <w:pPr>
        <w:keepLines w:val="0"/>
        <w:spacing w:after="0"/>
        <w:ind w:left="2880"/>
      </w:pPr>
      <w:r w:rsidRPr="00F45DB4">
        <w:t>A detailed example of how to calculate the anticipated three-year total CO</w:t>
      </w:r>
      <w:r w:rsidRPr="00F45DB4">
        <w:rPr>
          <w:vertAlign w:val="subscript"/>
        </w:rPr>
        <w:t>2</w:t>
      </w:r>
      <w:r w:rsidRPr="00F45DB4">
        <w:t>e savings for a proposed hydrogen station can be found in Attachment 1</w:t>
      </w:r>
      <w:r w:rsidR="00FB06BB" w:rsidRPr="00F45DB4">
        <w:t>3</w:t>
      </w:r>
      <w:r w:rsidRPr="00F45DB4">
        <w:t>.</w:t>
      </w:r>
    </w:p>
    <w:p w:rsidR="009A55B9" w:rsidRPr="00F45DB4" w:rsidRDefault="009A55B9" w:rsidP="00651F89">
      <w:pPr>
        <w:keepLines w:val="0"/>
        <w:spacing w:after="0"/>
        <w:ind w:left="2160"/>
      </w:pPr>
    </w:p>
    <w:p w:rsidR="00C00CEB" w:rsidRPr="00F45DB4" w:rsidRDefault="00FA60D7" w:rsidP="00EF00C8">
      <w:pPr>
        <w:keepLines w:val="0"/>
        <w:numPr>
          <w:ilvl w:val="1"/>
          <w:numId w:val="28"/>
        </w:numPr>
        <w:spacing w:after="0"/>
        <w:ind w:left="2880" w:hanging="720"/>
      </w:pPr>
      <w:r w:rsidRPr="00F45DB4">
        <w:rPr>
          <w:b/>
        </w:rPr>
        <w:t xml:space="preserve">Backup Plan: </w:t>
      </w:r>
      <w:r w:rsidRPr="00F45DB4">
        <w:t xml:space="preserve">Applicants </w:t>
      </w:r>
      <w:r w:rsidR="00C00CEB" w:rsidRPr="00F45DB4">
        <w:t>should</w:t>
      </w:r>
      <w:r w:rsidRPr="00F45DB4">
        <w:t xml:space="preserve"> provide a backup plan </w:t>
      </w:r>
      <w:r w:rsidR="00962B9C" w:rsidRPr="00F45DB4">
        <w:t>to provide hydrogen to customers</w:t>
      </w:r>
      <w:r w:rsidRPr="00F45DB4">
        <w:t xml:space="preserve"> in case the refueling station goes offline or the hydrogen supply is depleted</w:t>
      </w:r>
      <w:r w:rsidR="007E0C84" w:rsidRPr="00F45DB4">
        <w:t>.</w:t>
      </w:r>
      <w:r w:rsidRPr="00F45DB4">
        <w:t xml:space="preserve"> The plan may or may not include delivery of hydrogen fuel from a mobile refueler or hydrogen tube trailer.</w:t>
      </w:r>
      <w:r w:rsidR="006F5E21" w:rsidRPr="00F45DB4">
        <w:t xml:space="preserve"> </w:t>
      </w:r>
    </w:p>
    <w:p w:rsidR="00C00CEB" w:rsidRPr="00F45DB4" w:rsidRDefault="00C00CEB" w:rsidP="00C00CEB">
      <w:pPr>
        <w:keepLines w:val="0"/>
        <w:spacing w:after="0"/>
        <w:ind w:left="2880"/>
      </w:pPr>
    </w:p>
    <w:p w:rsidR="00FA60D7" w:rsidRPr="00F45DB4" w:rsidRDefault="00C00CEB" w:rsidP="00C47FCF">
      <w:pPr>
        <w:keepLines w:val="0"/>
        <w:numPr>
          <w:ilvl w:val="1"/>
          <w:numId w:val="28"/>
        </w:numPr>
        <w:spacing w:after="0"/>
        <w:ind w:left="2880" w:hanging="720"/>
      </w:pPr>
      <w:r w:rsidRPr="00F45DB4">
        <w:rPr>
          <w:b/>
        </w:rPr>
        <w:t>Planned Maintenance:</w:t>
      </w:r>
      <w:r w:rsidRPr="00F45DB4">
        <w:t xml:space="preserve"> Applicants should</w:t>
      </w:r>
      <w:r w:rsidR="006F5E21" w:rsidRPr="00F45DB4">
        <w:t xml:space="preserve"> </w:t>
      </w:r>
      <w:r w:rsidRPr="00F45DB4">
        <w:t>provide a plan and commit</w:t>
      </w:r>
      <w:r w:rsidR="006F5E21" w:rsidRPr="00F45DB4">
        <w:t xml:space="preserve"> to coordinate planned </w:t>
      </w:r>
      <w:r w:rsidRPr="00F45DB4">
        <w:t xml:space="preserve">hydrogen refueling station </w:t>
      </w:r>
      <w:r w:rsidR="006F5E21" w:rsidRPr="00F45DB4">
        <w:t xml:space="preserve">maintenance with adjacent stations on the network. </w:t>
      </w:r>
    </w:p>
    <w:p w:rsidR="00295372" w:rsidRPr="00F45DB4" w:rsidRDefault="00295372" w:rsidP="00C47FCF">
      <w:pPr>
        <w:pStyle w:val="ListParagraph"/>
        <w:spacing w:after="0"/>
      </w:pPr>
    </w:p>
    <w:p w:rsidR="00295372" w:rsidRPr="00F45DB4" w:rsidRDefault="00295372" w:rsidP="00C47FCF">
      <w:pPr>
        <w:keepLines w:val="0"/>
        <w:numPr>
          <w:ilvl w:val="1"/>
          <w:numId w:val="28"/>
        </w:numPr>
        <w:spacing w:after="0"/>
        <w:ind w:left="2880" w:hanging="720"/>
      </w:pPr>
      <w:r w:rsidRPr="00F45DB4">
        <w:rPr>
          <w:b/>
        </w:rPr>
        <w:t>Station Reliability:</w:t>
      </w:r>
      <w:r w:rsidRPr="00F45DB4">
        <w:t xml:space="preserve"> Applicants should provide the following information to ensure the proposed station has maximum reliability and </w:t>
      </w:r>
      <w:r w:rsidR="00D83E7F" w:rsidRPr="00F45DB4">
        <w:t>availability</w:t>
      </w:r>
      <w:r w:rsidRPr="00F45DB4">
        <w:t>:</w:t>
      </w:r>
    </w:p>
    <w:p w:rsidR="00BF1849" w:rsidRPr="00F45DB4" w:rsidRDefault="00BF1849" w:rsidP="00BF1849">
      <w:pPr>
        <w:keepLines w:val="0"/>
        <w:spacing w:after="0"/>
      </w:pPr>
    </w:p>
    <w:p w:rsidR="00295372" w:rsidRPr="00F45DB4" w:rsidRDefault="00295372" w:rsidP="004708EC">
      <w:pPr>
        <w:keepLines w:val="0"/>
        <w:numPr>
          <w:ilvl w:val="1"/>
          <w:numId w:val="93"/>
        </w:numPr>
        <w:spacing w:after="0"/>
        <w:ind w:left="3600" w:hanging="720"/>
      </w:pPr>
      <w:r w:rsidRPr="00F45DB4">
        <w:t>The operating protocol or procedure that assures availability of fuel during the core operating hours from 6 am to 10 pm.</w:t>
      </w:r>
    </w:p>
    <w:p w:rsidR="00BF1849" w:rsidRPr="00F45DB4" w:rsidRDefault="00BF1849" w:rsidP="00BF1849">
      <w:pPr>
        <w:keepLines w:val="0"/>
        <w:spacing w:after="0"/>
        <w:ind w:left="2880"/>
      </w:pPr>
    </w:p>
    <w:p w:rsidR="00295372" w:rsidRPr="00F45DB4" w:rsidRDefault="00295372" w:rsidP="004708EC">
      <w:pPr>
        <w:keepLines w:val="0"/>
        <w:numPr>
          <w:ilvl w:val="1"/>
          <w:numId w:val="93"/>
        </w:numPr>
        <w:spacing w:after="0"/>
        <w:ind w:left="3600" w:hanging="720"/>
      </w:pPr>
      <w:r w:rsidRPr="00F45DB4">
        <w:t>The customer operating procedure for the refueling station.</w:t>
      </w:r>
    </w:p>
    <w:p w:rsidR="00BF1849" w:rsidRPr="00F45DB4" w:rsidRDefault="00BF1849" w:rsidP="00BF1849">
      <w:pPr>
        <w:keepLines w:val="0"/>
        <w:spacing w:after="0"/>
      </w:pPr>
    </w:p>
    <w:p w:rsidR="00295372" w:rsidRPr="00F45DB4" w:rsidRDefault="00295372" w:rsidP="004708EC">
      <w:pPr>
        <w:keepLines w:val="0"/>
        <w:numPr>
          <w:ilvl w:val="1"/>
          <w:numId w:val="93"/>
        </w:numPr>
        <w:spacing w:after="0"/>
        <w:ind w:left="3600" w:hanging="720"/>
      </w:pPr>
      <w:r w:rsidRPr="00F45DB4">
        <w:t>The maintenance plan, hours when maintenance will be performed, and impact on the availability of station for customer fueling.</w:t>
      </w:r>
    </w:p>
    <w:p w:rsidR="00BF1849" w:rsidRPr="00F45DB4" w:rsidRDefault="00BF1849" w:rsidP="00BF1849">
      <w:pPr>
        <w:keepLines w:val="0"/>
        <w:spacing w:after="0"/>
      </w:pPr>
    </w:p>
    <w:p w:rsidR="00BF1849" w:rsidRPr="00F45DB4" w:rsidRDefault="00295372" w:rsidP="004708EC">
      <w:pPr>
        <w:keepLines w:val="0"/>
        <w:numPr>
          <w:ilvl w:val="1"/>
          <w:numId w:val="93"/>
        </w:numPr>
        <w:spacing w:after="0"/>
        <w:ind w:left="3600" w:hanging="720"/>
      </w:pPr>
      <w:r w:rsidRPr="00F45DB4">
        <w:t>The reliability monitoring plan</w:t>
      </w:r>
      <w:r w:rsidR="008F1C5A" w:rsidRPr="00F45DB4">
        <w:t>, including standards compliance</w:t>
      </w:r>
      <w:r w:rsidR="00E40BC1" w:rsidRPr="00F45DB4">
        <w:t xml:space="preserve"> for the Minimum Technical Requirements in Section VI</w:t>
      </w:r>
      <w:r w:rsidR="008F1C5A" w:rsidRPr="00F45DB4">
        <w:t>,</w:t>
      </w:r>
      <w:r w:rsidRPr="00F45DB4">
        <w:t xml:space="preserve"> and a list of data that will be provided to the Energy Commission, including a period of planned operation and planned downtime.</w:t>
      </w:r>
    </w:p>
    <w:p w:rsidR="00295372" w:rsidRPr="00F45DB4" w:rsidRDefault="00295372" w:rsidP="00BF1849">
      <w:pPr>
        <w:keepLines w:val="0"/>
        <w:spacing w:after="0"/>
      </w:pPr>
      <w:r w:rsidRPr="00F45DB4">
        <w:t xml:space="preserve"> </w:t>
      </w:r>
    </w:p>
    <w:p w:rsidR="00295372" w:rsidRPr="00F45DB4" w:rsidRDefault="00295372" w:rsidP="004708EC">
      <w:pPr>
        <w:keepLines w:val="0"/>
        <w:numPr>
          <w:ilvl w:val="1"/>
          <w:numId w:val="93"/>
        </w:numPr>
        <w:spacing w:after="0"/>
        <w:ind w:left="3600" w:hanging="720"/>
      </w:pPr>
      <w:r w:rsidRPr="00F45DB4">
        <w:t>Information about overall station reliability to California’s benchmarking studies on station performance.</w:t>
      </w:r>
    </w:p>
    <w:p w:rsidR="006C0E21" w:rsidRPr="00F45DB4" w:rsidRDefault="006C0E21" w:rsidP="00C47FCF">
      <w:pPr>
        <w:pStyle w:val="ListParagraph"/>
        <w:spacing w:after="0"/>
      </w:pPr>
    </w:p>
    <w:p w:rsidR="006C0E21" w:rsidRPr="00F45DB4" w:rsidRDefault="006C0E21" w:rsidP="00C47FCF">
      <w:pPr>
        <w:keepLines w:val="0"/>
        <w:numPr>
          <w:ilvl w:val="1"/>
          <w:numId w:val="28"/>
        </w:numPr>
        <w:spacing w:after="0"/>
        <w:ind w:left="2880" w:hanging="720"/>
      </w:pPr>
      <w:r w:rsidRPr="00F45DB4">
        <w:rPr>
          <w:b/>
        </w:rPr>
        <w:t>Non-Confidential Business Plan:</w:t>
      </w:r>
      <w:r w:rsidRPr="00F45DB4">
        <w:t xml:space="preserve"> Applicants should provide a business plan</w:t>
      </w:r>
      <w:r w:rsidR="00BA50AD" w:rsidRPr="00F45DB4">
        <w:t xml:space="preserve"> which:</w:t>
      </w:r>
    </w:p>
    <w:p w:rsidR="006C0E21" w:rsidRPr="00F45DB4" w:rsidRDefault="006C0E21" w:rsidP="00C47FCF">
      <w:pPr>
        <w:pStyle w:val="ListParagraph"/>
        <w:spacing w:after="0"/>
      </w:pPr>
    </w:p>
    <w:p w:rsidR="006C0E21" w:rsidRPr="00F45DB4" w:rsidRDefault="006C0E21" w:rsidP="004708EC">
      <w:pPr>
        <w:keepLines w:val="0"/>
        <w:numPr>
          <w:ilvl w:val="1"/>
          <w:numId w:val="92"/>
        </w:numPr>
        <w:spacing w:after="0"/>
        <w:ind w:left="3600" w:hanging="720"/>
      </w:pPr>
      <w:r w:rsidRPr="00F45DB4">
        <w:t>Provide</w:t>
      </w:r>
      <w:r w:rsidR="00BA50AD" w:rsidRPr="00F45DB4">
        <w:t>s</w:t>
      </w:r>
      <w:r w:rsidRPr="00F45DB4">
        <w:t xml:space="preserve"> a break-even pricing (BEP) calculation, and the hydrogen sales volume associated with the BEP. Compare proposed project’s BEP to expected market prices or trends.</w:t>
      </w:r>
    </w:p>
    <w:p w:rsidR="00BF1849" w:rsidRPr="00F45DB4" w:rsidRDefault="00BF1849" w:rsidP="00BF1849">
      <w:pPr>
        <w:keepLines w:val="0"/>
        <w:spacing w:after="0"/>
      </w:pPr>
    </w:p>
    <w:p w:rsidR="006C0E21" w:rsidRPr="00F45DB4" w:rsidRDefault="006C0E21" w:rsidP="004708EC">
      <w:pPr>
        <w:keepLines w:val="0"/>
        <w:numPr>
          <w:ilvl w:val="1"/>
          <w:numId w:val="92"/>
        </w:numPr>
        <w:spacing w:after="0"/>
        <w:ind w:left="3600" w:hanging="720"/>
      </w:pPr>
      <w:r w:rsidRPr="00F45DB4">
        <w:rPr>
          <w:bCs/>
        </w:rPr>
        <w:t>Demonstrate</w:t>
      </w:r>
      <w:r w:rsidR="00BA50AD" w:rsidRPr="00F45DB4">
        <w:rPr>
          <w:bCs/>
        </w:rPr>
        <w:t>s</w:t>
      </w:r>
      <w:r w:rsidRPr="00F45DB4">
        <w:rPr>
          <w:bCs/>
        </w:rPr>
        <w:t xml:space="preserve"> the ability to effectively manage and mitigate risks associated with construction, cost overruns, operation, maintenance, technology, regulations, and economic inflation.  Discuss variable hydrogen costs and the ability to ensure a sustainable supply, including </w:t>
      </w:r>
      <w:r w:rsidRPr="00F45DB4">
        <w:t xml:space="preserve">procurement agreements, contracts, and </w:t>
      </w:r>
      <w:r w:rsidRPr="00F45DB4">
        <w:rPr>
          <w:bCs/>
        </w:rPr>
        <w:t>supply chain logistics.</w:t>
      </w:r>
    </w:p>
    <w:p w:rsidR="00BF1849" w:rsidRPr="00F45DB4" w:rsidRDefault="00BF1849" w:rsidP="00BF1849">
      <w:pPr>
        <w:keepLines w:val="0"/>
        <w:spacing w:after="0"/>
      </w:pPr>
    </w:p>
    <w:p w:rsidR="006C0E21" w:rsidRPr="00F45DB4" w:rsidRDefault="006C0E21" w:rsidP="004708EC">
      <w:pPr>
        <w:keepLines w:val="0"/>
        <w:numPr>
          <w:ilvl w:val="1"/>
          <w:numId w:val="92"/>
        </w:numPr>
        <w:spacing w:after="0"/>
        <w:ind w:left="3600" w:hanging="720"/>
      </w:pPr>
      <w:r w:rsidRPr="00F45DB4">
        <w:t>Discuss</w:t>
      </w:r>
      <w:r w:rsidR="00BA50AD" w:rsidRPr="00F45DB4">
        <w:t>es</w:t>
      </w:r>
      <w:r w:rsidRPr="00F45DB4">
        <w:t xml:space="preserve"> estimated value and planned use of any potential LCFS, Renewable Fuel Standard Program (RFS2), and/or cap and trade credits.</w:t>
      </w:r>
    </w:p>
    <w:p w:rsidR="00BF1849" w:rsidRPr="00F45DB4" w:rsidRDefault="00BF1849" w:rsidP="00BF1849">
      <w:pPr>
        <w:keepLines w:val="0"/>
        <w:spacing w:after="0"/>
      </w:pPr>
    </w:p>
    <w:p w:rsidR="006C0E21" w:rsidRPr="00F45DB4" w:rsidRDefault="006C0E21" w:rsidP="004708EC">
      <w:pPr>
        <w:keepLines w:val="0"/>
        <w:numPr>
          <w:ilvl w:val="1"/>
          <w:numId w:val="92"/>
        </w:numPr>
        <w:spacing w:after="0"/>
        <w:ind w:left="3600" w:hanging="720"/>
      </w:pPr>
      <w:r w:rsidRPr="00F45DB4">
        <w:t>List</w:t>
      </w:r>
      <w:r w:rsidR="00BA50AD" w:rsidRPr="00F45DB4">
        <w:t>s</w:t>
      </w:r>
      <w:r w:rsidRPr="00F45DB4">
        <w:t xml:space="preserve"> any pending or filed litigation in which Applicant is a party, and </w:t>
      </w:r>
      <w:r w:rsidR="002309C5" w:rsidRPr="00F45DB4">
        <w:t>explains</w:t>
      </w:r>
      <w:r w:rsidRPr="00F45DB4">
        <w:t xml:space="preserve"> the extent of Applicant’s liability coverage, if any.</w:t>
      </w:r>
    </w:p>
    <w:p w:rsidR="00BF1849" w:rsidRPr="00F45DB4" w:rsidRDefault="00BF1849" w:rsidP="00BF1849">
      <w:pPr>
        <w:keepLines w:val="0"/>
        <w:spacing w:after="0"/>
      </w:pPr>
    </w:p>
    <w:p w:rsidR="002C4463" w:rsidRPr="00F45DB4" w:rsidRDefault="002C4463" w:rsidP="004708EC">
      <w:pPr>
        <w:keepLines w:val="0"/>
        <w:numPr>
          <w:ilvl w:val="1"/>
          <w:numId w:val="92"/>
        </w:numPr>
        <w:spacing w:after="0"/>
        <w:ind w:left="3600" w:hanging="720"/>
      </w:pPr>
      <w:r w:rsidRPr="00F45DB4">
        <w:rPr>
          <w:spacing w:val="-1"/>
        </w:rPr>
        <w:t>Provides information on any existing or planned co-product off-take agreements, and discusses expected income from the co-products.</w:t>
      </w:r>
    </w:p>
    <w:p w:rsidR="00E7415C" w:rsidRPr="00F45DB4" w:rsidRDefault="00E7415C" w:rsidP="00E7415C">
      <w:pPr>
        <w:keepLines w:val="0"/>
        <w:spacing w:after="0"/>
        <w:ind w:left="1440"/>
      </w:pPr>
    </w:p>
    <w:p w:rsidR="007F6386" w:rsidRPr="0046434D" w:rsidRDefault="005F1947" w:rsidP="007F6386">
      <w:pPr>
        <w:keepLines w:val="0"/>
        <w:numPr>
          <w:ilvl w:val="1"/>
          <w:numId w:val="28"/>
        </w:numPr>
        <w:spacing w:after="0"/>
        <w:ind w:left="2880" w:hanging="720"/>
      </w:pPr>
      <w:r w:rsidRPr="00F45DB4">
        <w:rPr>
          <w:b/>
        </w:rPr>
        <w:t>Critical Milestones</w:t>
      </w:r>
      <w:r w:rsidR="00E7415C" w:rsidRPr="00F45DB4">
        <w:rPr>
          <w:b/>
        </w:rPr>
        <w:t>:</w:t>
      </w:r>
      <w:r w:rsidR="00E7415C" w:rsidRPr="00F45DB4">
        <w:t xml:space="preserve"> Applicants </w:t>
      </w:r>
      <w:r w:rsidR="009741B6" w:rsidRPr="00F45DB4">
        <w:t>should</w:t>
      </w:r>
      <w:r w:rsidR="00E7415C" w:rsidRPr="00F45DB4">
        <w:t xml:space="preserve"> include in the project narrative of their applications descriptions of how </w:t>
      </w:r>
      <w:r w:rsidRPr="00F45DB4">
        <w:t xml:space="preserve">Critical </w:t>
      </w:r>
      <w:r w:rsidRPr="0046434D">
        <w:t>Milestones</w:t>
      </w:r>
      <w:r w:rsidR="0039080F" w:rsidRPr="0046434D">
        <w:t xml:space="preserve"> (defined in Section II. M.</w:t>
      </w:r>
      <w:r w:rsidR="00FA13F0" w:rsidRPr="0046434D">
        <w:t xml:space="preserve">  Enforcement of Critical Milestones</w:t>
      </w:r>
      <w:r w:rsidR="0039080F" w:rsidRPr="0046434D">
        <w:t>)</w:t>
      </w:r>
      <w:r w:rsidR="00FA13F0" w:rsidRPr="0046434D">
        <w:t xml:space="preserve"> will be met</w:t>
      </w:r>
      <w:r w:rsidR="0039080F" w:rsidRPr="0046434D">
        <w:t xml:space="preserve">. </w:t>
      </w:r>
    </w:p>
    <w:p w:rsidR="007F6386" w:rsidRPr="00F45DB4" w:rsidRDefault="007F6386" w:rsidP="007F6386">
      <w:pPr>
        <w:keepLines w:val="0"/>
        <w:spacing w:after="0"/>
        <w:ind w:left="3600"/>
        <w:rPr>
          <w:b/>
          <w:u w:val="single"/>
        </w:rPr>
      </w:pPr>
    </w:p>
    <w:p w:rsidR="00E7415C" w:rsidRPr="00F45DB4" w:rsidRDefault="00FB5CA7" w:rsidP="00E7415C">
      <w:pPr>
        <w:keepLines w:val="0"/>
        <w:numPr>
          <w:ilvl w:val="1"/>
          <w:numId w:val="28"/>
        </w:numPr>
        <w:spacing w:after="0"/>
        <w:ind w:left="2880" w:hanging="720"/>
      </w:pPr>
      <w:r w:rsidRPr="0046434D">
        <w:rPr>
          <w:b/>
        </w:rPr>
        <w:t>Station D</w:t>
      </w:r>
      <w:r w:rsidR="00126D78" w:rsidRPr="0046434D">
        <w:rPr>
          <w:b/>
        </w:rPr>
        <w:t xml:space="preserve">evelopment and </w:t>
      </w:r>
      <w:r w:rsidRPr="0046434D">
        <w:rPr>
          <w:b/>
        </w:rPr>
        <w:t>C</w:t>
      </w:r>
      <w:r w:rsidR="00126D78" w:rsidRPr="0046434D">
        <w:rPr>
          <w:b/>
        </w:rPr>
        <w:t xml:space="preserve">ompletion </w:t>
      </w:r>
      <w:r w:rsidRPr="0046434D">
        <w:rPr>
          <w:b/>
        </w:rPr>
        <w:t>A</w:t>
      </w:r>
      <w:r w:rsidR="00126D78" w:rsidRPr="0046434D">
        <w:rPr>
          <w:b/>
        </w:rPr>
        <w:t>ctivities</w:t>
      </w:r>
      <w:r w:rsidR="00126D78" w:rsidRPr="0046434D">
        <w:t xml:space="preserve">: </w:t>
      </w:r>
      <w:r w:rsidRPr="0046434D">
        <w:t>Applicants should provide a timeline for the following station development completion activities:</w:t>
      </w:r>
      <w:r w:rsidRPr="00F45DB4">
        <w:rPr>
          <w:b/>
          <w:u w:val="single"/>
        </w:rPr>
        <w:t xml:space="preserve"> </w:t>
      </w:r>
      <w:r w:rsidR="00E7415C" w:rsidRPr="00F45DB4">
        <w:t xml:space="preserve">compliance with the requirements of the California Environmental Quality Act (CEQA); </w:t>
      </w:r>
      <w:r w:rsidR="00E7415C" w:rsidRPr="00B72223">
        <w:t xml:space="preserve">filing applications for permits to build and operate the proposed hydrogen refueling station(s) and modifications to the system required after filing for permits; obtaining and maintaining site control including signing a lease(s) and other aspects of codifying the business relationship with the station owner and operator (should neither or both be the station developer); </w:t>
      </w:r>
      <w:r w:rsidR="00E7415C" w:rsidRPr="00F45DB4">
        <w:t>equipment and software procurement to build and operate the proposed hydrogen refueling station(s) including the point of sale (POS) system, station construction, including the installation of power source(s) and utility hook-ups and transformers; training the hydrogen refueling station operato</w:t>
      </w:r>
      <w:r w:rsidR="008F7C28">
        <w:t>r; and writing the Final Report.</w:t>
      </w:r>
    </w:p>
    <w:p w:rsidR="00E7415C" w:rsidRPr="00F45DB4" w:rsidRDefault="00E7415C" w:rsidP="00E7415C">
      <w:pPr>
        <w:keepLines w:val="0"/>
        <w:spacing w:after="0"/>
        <w:ind w:left="2880" w:hanging="720"/>
      </w:pPr>
    </w:p>
    <w:p w:rsidR="00E7415C" w:rsidRPr="00F45DB4" w:rsidRDefault="00E7415C" w:rsidP="00E7415C">
      <w:pPr>
        <w:keepLines w:val="0"/>
        <w:spacing w:after="0"/>
        <w:ind w:left="2880"/>
      </w:pPr>
      <w:r w:rsidRPr="00F45DB4">
        <w:lastRenderedPageBreak/>
        <w:t xml:space="preserve">If any of the previously </w:t>
      </w:r>
      <w:r w:rsidRPr="0046434D">
        <w:t>mentioned</w:t>
      </w:r>
      <w:r w:rsidR="00126D78" w:rsidRPr="0046434D">
        <w:t xml:space="preserve"> activities</w:t>
      </w:r>
      <w:r w:rsidRPr="00F45DB4">
        <w:t xml:space="preserve"> are not necessary, then Applicants sh</w:t>
      </w:r>
      <w:r w:rsidR="009741B6" w:rsidRPr="00F45DB4">
        <w:t>ould</w:t>
      </w:r>
      <w:r w:rsidRPr="00F45DB4">
        <w:t xml:space="preserve"> provide reasons why.</w:t>
      </w:r>
    </w:p>
    <w:p w:rsidR="006C0E21" w:rsidRPr="00F45DB4" w:rsidRDefault="006C0E21" w:rsidP="00E7415C">
      <w:pPr>
        <w:keepLines w:val="0"/>
        <w:spacing w:after="0"/>
        <w:ind w:left="2880"/>
      </w:pPr>
    </w:p>
    <w:p w:rsidR="00F959E3" w:rsidRPr="00F45DB4" w:rsidRDefault="00062730" w:rsidP="00D90235">
      <w:pPr>
        <w:keepLines w:val="0"/>
        <w:spacing w:after="0"/>
        <w:ind w:left="2880" w:hanging="720"/>
      </w:pPr>
      <w:r>
        <w:rPr>
          <w:b/>
        </w:rPr>
        <w:t xml:space="preserve">o. </w:t>
      </w:r>
      <w:r>
        <w:rPr>
          <w:b/>
        </w:rPr>
        <w:tab/>
      </w:r>
      <w:bookmarkStart w:id="611" w:name="_GoBack"/>
      <w:bookmarkEnd w:id="611"/>
      <w:r w:rsidR="00F959E3" w:rsidRPr="00F45DB4">
        <w:rPr>
          <w:b/>
        </w:rPr>
        <w:t xml:space="preserve">Sustainability and Environmental Impacts: </w:t>
      </w:r>
      <w:r w:rsidR="00F959E3" w:rsidRPr="00F45DB4">
        <w:t>Applicants should describe how the proposed project will be implemented in a sustainable manner and minimize environmental impacts. For example, Applicants may propose</w:t>
      </w:r>
      <w:r w:rsidR="00830D19" w:rsidRPr="00F45DB4">
        <w:t xml:space="preserve"> (optional)</w:t>
      </w:r>
      <w:r w:rsidR="00F959E3" w:rsidRPr="00F45DB4">
        <w:t xml:space="preserve"> to </w:t>
      </w:r>
      <w:r w:rsidR="006C0E42" w:rsidRPr="00F45DB4">
        <w:t>include an expansion electrical conduit run</w:t>
      </w:r>
      <w:r w:rsidR="003656D5" w:rsidRPr="00F45DB4">
        <w:t>, at their cost,</w:t>
      </w:r>
      <w:r w:rsidR="006C0E42" w:rsidRPr="00F45DB4">
        <w:t xml:space="preserve"> to another space(s) </w:t>
      </w:r>
      <w:r w:rsidR="00830D19" w:rsidRPr="00F45DB4">
        <w:t>at the proposed station</w:t>
      </w:r>
      <w:r w:rsidR="006C0E42" w:rsidRPr="00F45DB4">
        <w:t xml:space="preserve"> where the conduit system is designed to accommodate future installation of electrical vehicle charging stations. </w:t>
      </w:r>
      <w:r w:rsidR="00830D19" w:rsidRPr="00F45DB4">
        <w:t>If installed, e</w:t>
      </w:r>
      <w:r w:rsidR="00823E22" w:rsidRPr="00F45DB4">
        <w:t>ach stub out must: (1) include a 2-inch minimum spare conduit run with pull-rope sized, installed, and located per the National Fire Protection Association’s National Electrical Code for future installation of wiring supporting up to a 480VAC, 4-wire, 125 kW load; and (2) be capped off.</w:t>
      </w:r>
    </w:p>
    <w:p w:rsidR="00AF4358" w:rsidRPr="00F45DB4" w:rsidRDefault="00AF4358" w:rsidP="00AF4358">
      <w:pPr>
        <w:keepLines w:val="0"/>
        <w:spacing w:after="0"/>
        <w:ind w:left="2880"/>
      </w:pPr>
    </w:p>
    <w:p w:rsidR="00AF4358" w:rsidRPr="0046434D" w:rsidRDefault="00D90235" w:rsidP="00D90235">
      <w:pPr>
        <w:keepLines w:val="0"/>
        <w:spacing w:after="0"/>
        <w:ind w:left="2880" w:hanging="720"/>
      </w:pPr>
      <w:r w:rsidRPr="0046434D">
        <w:t>p.</w:t>
      </w:r>
      <w:r w:rsidRPr="0046434D">
        <w:tab/>
      </w:r>
      <w:r w:rsidR="00AF4358" w:rsidRPr="0046434D">
        <w:rPr>
          <w:b/>
        </w:rPr>
        <w:t>Open Retail</w:t>
      </w:r>
      <w:r w:rsidR="00AF4358" w:rsidRPr="0046434D">
        <w:t xml:space="preserve">: Applications shall include a plan for becoming an open retail hydrogen refueling station for light duty vehicles no more than 180 days after becoming an operational hydrogen refueling station (Section II). The open retail hydrogen refueling station funded under </w:t>
      </w:r>
      <w:r w:rsidR="001F044A" w:rsidRPr="0046434D">
        <w:t>this solicitation shall remain open for retail sales</w:t>
      </w:r>
      <w:r w:rsidR="00AF4358" w:rsidRPr="0046434D">
        <w:t xml:space="preserve"> for a minimum of five years after becoming open retail.</w:t>
      </w:r>
    </w:p>
    <w:p w:rsidR="00FA60D7" w:rsidRPr="00F45DB4" w:rsidRDefault="00FA60D7" w:rsidP="00651F89">
      <w:pPr>
        <w:keepLines w:val="0"/>
        <w:spacing w:after="0"/>
        <w:ind w:left="2160"/>
      </w:pPr>
    </w:p>
    <w:p w:rsidR="00F60FB6" w:rsidRPr="00F45DB4" w:rsidRDefault="00F60FB6" w:rsidP="00EF00C8">
      <w:pPr>
        <w:keepLines w:val="0"/>
        <w:numPr>
          <w:ilvl w:val="0"/>
          <w:numId w:val="28"/>
        </w:numPr>
        <w:spacing w:after="0"/>
        <w:ind w:left="2160" w:hanging="720"/>
        <w:rPr>
          <w:i/>
        </w:rPr>
      </w:pPr>
      <w:r w:rsidRPr="00F45DB4">
        <w:rPr>
          <w:b/>
          <w:i/>
        </w:rPr>
        <w:t>Hydrogen Safety Plan:</w:t>
      </w:r>
      <w:r w:rsidRPr="00F45DB4">
        <w:t xml:space="preserve"> Applicants shall include a </w:t>
      </w:r>
      <w:r w:rsidR="0078236F" w:rsidRPr="00F45DB4">
        <w:t xml:space="preserve">separate </w:t>
      </w:r>
      <w:r w:rsidRPr="00F45DB4">
        <w:t>Hydrogen Safety Plan</w:t>
      </w:r>
      <w:r w:rsidR="0078236F" w:rsidRPr="00F45DB4">
        <w:t xml:space="preserve"> for each station</w:t>
      </w:r>
      <w:r w:rsidRPr="00F45DB4">
        <w:t xml:space="preserve"> following the instructions and requirements in Section </w:t>
      </w:r>
      <w:r w:rsidR="000047BB" w:rsidRPr="00F45DB4">
        <w:t>VIII</w:t>
      </w:r>
      <w:r w:rsidRPr="00F45DB4">
        <w:t xml:space="preserve"> of this solicitation.</w:t>
      </w:r>
    </w:p>
    <w:p w:rsidR="00F60FB6" w:rsidRPr="00F45DB4" w:rsidRDefault="00F60FB6" w:rsidP="00651F89">
      <w:pPr>
        <w:keepLines w:val="0"/>
        <w:spacing w:after="0"/>
        <w:ind w:left="2160"/>
        <w:rPr>
          <w:i/>
        </w:rPr>
      </w:pPr>
    </w:p>
    <w:p w:rsidR="001B0FC1" w:rsidRPr="00F45DB4" w:rsidRDefault="001B0FC1" w:rsidP="00EF00C8">
      <w:pPr>
        <w:keepLines w:val="0"/>
        <w:numPr>
          <w:ilvl w:val="0"/>
          <w:numId w:val="28"/>
        </w:numPr>
        <w:spacing w:after="0"/>
        <w:ind w:left="2160" w:hanging="720"/>
      </w:pPr>
      <w:r w:rsidRPr="00F45DB4">
        <w:rPr>
          <w:b/>
          <w:i/>
        </w:rPr>
        <w:t>Scope of Work:</w:t>
      </w:r>
      <w:r w:rsidRPr="00F45DB4">
        <w:t xml:space="preserve"> Applicants </w:t>
      </w:r>
      <w:r w:rsidR="00260ACD" w:rsidRPr="00F45DB4">
        <w:t xml:space="preserve">shall </w:t>
      </w:r>
      <w:r w:rsidRPr="00F45DB4">
        <w:t>include a completed Scope of Work</w:t>
      </w:r>
      <w:r w:rsidR="00C842E0" w:rsidRPr="00F45DB4">
        <w:t xml:space="preserve"> (Attachment 3)</w:t>
      </w:r>
      <w:r w:rsidRPr="00F45DB4">
        <w:t xml:space="preserve">. </w:t>
      </w:r>
      <w:r w:rsidR="006263DC" w:rsidRPr="00F45DB4">
        <w:t>For multi-station applications, i</w:t>
      </w:r>
      <w:r w:rsidRPr="00F45DB4">
        <w:t>f the Scope of Work is different for each hydrogen station proposed, Applicants must provide a separate and distinct Scope of Work for each proposed station. Electronic files for the Scope of Work must be in MSWord.</w:t>
      </w:r>
    </w:p>
    <w:p w:rsidR="00753D01" w:rsidRPr="00F45DB4" w:rsidRDefault="00753D01" w:rsidP="00753D01">
      <w:pPr>
        <w:keepLines w:val="0"/>
        <w:spacing w:after="0"/>
        <w:ind w:left="2160"/>
        <w:rPr>
          <w:b/>
        </w:rPr>
      </w:pPr>
    </w:p>
    <w:p w:rsidR="00372AAC" w:rsidRPr="00F45DB4" w:rsidRDefault="001B0FC1" w:rsidP="00EF00C8">
      <w:pPr>
        <w:keepLines w:val="0"/>
        <w:numPr>
          <w:ilvl w:val="0"/>
          <w:numId w:val="28"/>
        </w:numPr>
        <w:spacing w:after="0"/>
        <w:ind w:left="2160" w:hanging="720"/>
      </w:pPr>
      <w:r w:rsidRPr="00F45DB4">
        <w:rPr>
          <w:b/>
          <w:i/>
        </w:rPr>
        <w:t>Schedule of Products and Due Dates:</w:t>
      </w:r>
      <w:r w:rsidR="00372AAC" w:rsidRPr="00F45DB4">
        <w:t xml:space="preserve"> </w:t>
      </w:r>
      <w:r w:rsidR="002E0B6D" w:rsidRPr="00F45DB4">
        <w:t>Applicant</w:t>
      </w:r>
      <w:r w:rsidR="00876F75" w:rsidRPr="00F45DB4">
        <w:t>s</w:t>
      </w:r>
      <w:r w:rsidR="002E0B6D" w:rsidRPr="00F45DB4">
        <w:t xml:space="preserve"> shall complete a Schedule of Products and Due Dates (Attachment 5). For multi-station applications, </w:t>
      </w:r>
      <w:r w:rsidR="00EC38E9" w:rsidRPr="00F45DB4">
        <w:t xml:space="preserve">provide </w:t>
      </w:r>
      <w:r w:rsidR="00C84E25" w:rsidRPr="00F45DB4">
        <w:t>separate and distinct</w:t>
      </w:r>
      <w:r w:rsidR="00EC38E9" w:rsidRPr="00F45DB4">
        <w:t xml:space="preserve"> Schedule</w:t>
      </w:r>
      <w:r w:rsidR="00C84E25" w:rsidRPr="00F45DB4">
        <w:t xml:space="preserve"> of Products and Due Dates f</w:t>
      </w:r>
      <w:r w:rsidR="00EC38E9" w:rsidRPr="00F45DB4">
        <w:t>or each station proposed.</w:t>
      </w:r>
      <w:r w:rsidR="002E0B6D" w:rsidRPr="00F45DB4">
        <w:t xml:space="preserve"> </w:t>
      </w:r>
      <w:r w:rsidR="00372AAC" w:rsidRPr="00F45DB4">
        <w:t xml:space="preserve">The schedule </w:t>
      </w:r>
      <w:r w:rsidR="00260ACD" w:rsidRPr="00F45DB4">
        <w:t xml:space="preserve">shall </w:t>
      </w:r>
      <w:r w:rsidR="00372AAC" w:rsidRPr="00F45DB4">
        <w:t xml:space="preserve">reflect a minimum of </w:t>
      </w:r>
      <w:r w:rsidR="00A806EB" w:rsidRPr="00F45DB4">
        <w:t>1</w:t>
      </w:r>
      <w:r w:rsidR="00372AAC" w:rsidRPr="00F45DB4">
        <w:t xml:space="preserve"> year of data collection after the station is ope</w:t>
      </w:r>
      <w:r w:rsidR="00303CD6" w:rsidRPr="00F45DB4">
        <w:t>rational</w:t>
      </w:r>
      <w:r w:rsidR="00372AAC" w:rsidRPr="00F45DB4">
        <w:t>.</w:t>
      </w:r>
      <w:r w:rsidR="00BB6F89" w:rsidRPr="00F45DB4">
        <w:rPr>
          <w:rFonts w:cs="Times New Roman"/>
          <w:szCs w:val="24"/>
        </w:rPr>
        <w:t xml:space="preserve"> </w:t>
      </w:r>
      <w:r w:rsidR="005C1850" w:rsidRPr="00F45DB4">
        <w:rPr>
          <w:rFonts w:cs="Times New Roman"/>
          <w:szCs w:val="24"/>
        </w:rPr>
        <w:t xml:space="preserve">Note: </w:t>
      </w:r>
      <w:r w:rsidR="00BB6F89" w:rsidRPr="00F45DB4">
        <w:t xml:space="preserve">If the Recipient fully executes an O&amp;M </w:t>
      </w:r>
      <w:r w:rsidR="0038533E" w:rsidRPr="00F45DB4">
        <w:t>S</w:t>
      </w:r>
      <w:r w:rsidR="00BB6F89" w:rsidRPr="00F45DB4">
        <w:t xml:space="preserve">upport </w:t>
      </w:r>
      <w:r w:rsidR="0038533E" w:rsidRPr="00F45DB4">
        <w:t>G</w:t>
      </w:r>
      <w:r w:rsidR="00BB6F89" w:rsidRPr="00F45DB4">
        <w:t>rant</w:t>
      </w:r>
      <w:r w:rsidR="005C1850" w:rsidRPr="00F45DB4">
        <w:t xml:space="preserve"> for the station</w:t>
      </w:r>
      <w:r w:rsidR="00BB6F89" w:rsidRPr="00F45DB4">
        <w:t xml:space="preserve">, the data collection </w:t>
      </w:r>
      <w:r w:rsidR="005C1850" w:rsidRPr="00F45DB4">
        <w:t>requirement under the Cap-X award will be waived.</w:t>
      </w:r>
    </w:p>
    <w:p w:rsidR="00753D01" w:rsidRPr="00F45DB4" w:rsidRDefault="00753D01" w:rsidP="00BF1E1A">
      <w:pPr>
        <w:keepLines w:val="0"/>
        <w:spacing w:after="0"/>
        <w:ind w:left="2160"/>
      </w:pPr>
    </w:p>
    <w:p w:rsidR="001B0FC1" w:rsidRPr="00F45DB4" w:rsidRDefault="00372AAC" w:rsidP="00BF1E1A">
      <w:pPr>
        <w:keepLines w:val="0"/>
        <w:spacing w:after="0"/>
        <w:ind w:left="2160"/>
      </w:pPr>
      <w:r w:rsidRPr="00F45DB4">
        <w:t>Instructions for the Schedule of Products and Due Dates are included in the document template. Electronic files for the Schedule of Products and Due Dates must be in MS Excel.</w:t>
      </w:r>
    </w:p>
    <w:p w:rsidR="0042549B" w:rsidRPr="00F45DB4" w:rsidRDefault="0042549B" w:rsidP="00BF1E1A">
      <w:pPr>
        <w:keepLines w:val="0"/>
        <w:spacing w:after="0"/>
        <w:ind w:left="2160"/>
      </w:pPr>
    </w:p>
    <w:p w:rsidR="0042549B" w:rsidRPr="0046434D" w:rsidRDefault="0042549B" w:rsidP="00BF1E1A">
      <w:pPr>
        <w:keepLines w:val="0"/>
        <w:spacing w:after="0"/>
        <w:ind w:left="2160"/>
      </w:pPr>
      <w:r w:rsidRPr="00F45DB4">
        <w:lastRenderedPageBreak/>
        <w:t xml:space="preserve">The Schedule of Products and Due Dates shall include </w:t>
      </w:r>
      <w:r w:rsidR="005F1947" w:rsidRPr="00F45DB4">
        <w:t>Critical Milestones</w:t>
      </w:r>
      <w:r w:rsidRPr="00F45DB4">
        <w:t xml:space="preserve"> identified in the </w:t>
      </w:r>
      <w:r w:rsidR="00D021BA" w:rsidRPr="0046434D">
        <w:t>Section II. M. Enforcement of Critical Milestones</w:t>
      </w:r>
      <w:r w:rsidRPr="0046434D">
        <w:t>.</w:t>
      </w:r>
    </w:p>
    <w:p w:rsidR="00970E83" w:rsidRPr="00F45DB4" w:rsidRDefault="00970E83" w:rsidP="00BF1E1A">
      <w:pPr>
        <w:keepLines w:val="0"/>
        <w:spacing w:after="0"/>
        <w:ind w:left="2160"/>
      </w:pPr>
    </w:p>
    <w:p w:rsidR="00F249F4" w:rsidRPr="00F45DB4" w:rsidRDefault="00F249F4" w:rsidP="00EF00C8">
      <w:pPr>
        <w:keepLines w:val="0"/>
        <w:numPr>
          <w:ilvl w:val="0"/>
          <w:numId w:val="28"/>
        </w:numPr>
        <w:spacing w:after="0"/>
        <w:ind w:left="2160" w:hanging="720"/>
      </w:pPr>
      <w:r w:rsidRPr="00F45DB4">
        <w:rPr>
          <w:b/>
          <w:i/>
        </w:rPr>
        <w:t>Budget:</w:t>
      </w:r>
      <w:r w:rsidRPr="00F45DB4">
        <w:rPr>
          <w:b/>
        </w:rPr>
        <w:t xml:space="preserve"> </w:t>
      </w:r>
      <w:r w:rsidRPr="00F45DB4">
        <w:t>Applicant</w:t>
      </w:r>
      <w:r w:rsidR="00876F75" w:rsidRPr="00F45DB4">
        <w:t>s</w:t>
      </w:r>
      <w:r w:rsidRPr="00F45DB4">
        <w:t xml:space="preserve"> </w:t>
      </w:r>
      <w:r w:rsidR="00260ACD" w:rsidRPr="00F45DB4">
        <w:t xml:space="preserve">shall </w:t>
      </w:r>
      <w:r w:rsidRPr="00F45DB4">
        <w:t>submit information on all budget forms</w:t>
      </w:r>
      <w:r w:rsidR="00D93F18" w:rsidRPr="00F45DB4">
        <w:t xml:space="preserve"> contained in Attachment 6.</w:t>
      </w:r>
      <w:r w:rsidRPr="00F45DB4">
        <w:t xml:space="preserve"> For multi-station applications, separate and distinct budget</w:t>
      </w:r>
      <w:r w:rsidR="002E0B6D" w:rsidRPr="00F45DB4">
        <w:t>s</w:t>
      </w:r>
      <w:r w:rsidRPr="00F45DB4">
        <w:t xml:space="preserve"> must be provided.</w:t>
      </w:r>
      <w:r w:rsidR="00C2541A" w:rsidRPr="00F45DB4">
        <w:t xml:space="preserve"> </w:t>
      </w:r>
      <w:r w:rsidR="00FC4C3C" w:rsidRPr="00F45DB4">
        <w:t xml:space="preserve">All budget forms are required because they will be used for the agreement </w:t>
      </w:r>
      <w:r w:rsidR="0038533E" w:rsidRPr="00F45DB4">
        <w:t>development</w:t>
      </w:r>
      <w:r w:rsidR="00FC4C3C" w:rsidRPr="00F45DB4">
        <w:t xml:space="preserve"> with the winning Applicant(s). </w:t>
      </w:r>
      <w:r w:rsidRPr="00F45DB4">
        <w:t xml:space="preserve">Detailed instructions for completing </w:t>
      </w:r>
      <w:r w:rsidR="00FC4C3C" w:rsidRPr="00F45DB4">
        <w:t xml:space="preserve">each </w:t>
      </w:r>
      <w:r w:rsidR="00C2541A" w:rsidRPr="00F45DB4">
        <w:t xml:space="preserve">budget </w:t>
      </w:r>
      <w:r w:rsidRPr="00F45DB4">
        <w:t>form</w:t>
      </w:r>
      <w:r w:rsidR="00FC4C3C" w:rsidRPr="00F45DB4">
        <w:t xml:space="preserve"> </w:t>
      </w:r>
      <w:r w:rsidRPr="00F45DB4">
        <w:t xml:space="preserve">are included </w:t>
      </w:r>
      <w:r w:rsidR="00FC4C3C" w:rsidRPr="00F45DB4">
        <w:t>on each budget form tab in</w:t>
      </w:r>
      <w:r w:rsidRPr="00F45DB4">
        <w:t xml:space="preserve"> Attachment 6.</w:t>
      </w:r>
    </w:p>
    <w:p w:rsidR="005F1947" w:rsidRPr="00F45DB4" w:rsidRDefault="005F1947" w:rsidP="005F1947">
      <w:pPr>
        <w:keepLines w:val="0"/>
        <w:spacing w:after="0"/>
      </w:pPr>
    </w:p>
    <w:p w:rsidR="00F249F4" w:rsidRPr="00F45DB4" w:rsidRDefault="00F249F4" w:rsidP="00EF00C8">
      <w:pPr>
        <w:keepLines w:val="0"/>
        <w:numPr>
          <w:ilvl w:val="1"/>
          <w:numId w:val="28"/>
        </w:numPr>
        <w:spacing w:after="0"/>
        <w:ind w:left="2880" w:hanging="720"/>
      </w:pPr>
      <w:r w:rsidRPr="00F45DB4">
        <w:t xml:space="preserve">Rates and personnel shown </w:t>
      </w:r>
      <w:r w:rsidR="00260ACD" w:rsidRPr="00F45DB4">
        <w:t xml:space="preserve">shall </w:t>
      </w:r>
      <w:r w:rsidRPr="00F45DB4">
        <w:t>reflect rates and personnel the Applicant will charge if chosen as the Recipient under this solicitation.</w:t>
      </w:r>
      <w:r w:rsidR="003B4EEF" w:rsidRPr="00F45DB4">
        <w:t xml:space="preserve"> </w:t>
      </w:r>
      <w:r w:rsidRPr="00F45DB4">
        <w:t>The salaries, rates, and other costs entered on these forms become a part of the final agreement. The entire term of the agreement and projected rate increases must be considered when preparing the budget.</w:t>
      </w:r>
      <w:r w:rsidR="003B4EEF" w:rsidRPr="00F45DB4">
        <w:t xml:space="preserve"> </w:t>
      </w:r>
      <w:r w:rsidRPr="00F45DB4">
        <w:t>The rates proposed are considered capped and shall not change during the term of the agreement. Recipients shall only be reimbursed for their actual rates up to these rate caps.</w:t>
      </w:r>
      <w:r w:rsidR="003B4EEF" w:rsidRPr="00F45DB4">
        <w:t xml:space="preserve"> </w:t>
      </w:r>
      <w:r w:rsidRPr="00F45DB4">
        <w:t>The hourly rates provided shall be unloaded (before fringe benefits and overheads).</w:t>
      </w:r>
    </w:p>
    <w:p w:rsidR="00753D01" w:rsidRPr="00F45DB4" w:rsidRDefault="00753D01" w:rsidP="00753D01">
      <w:pPr>
        <w:keepLines w:val="0"/>
        <w:spacing w:after="0"/>
        <w:ind w:left="2880"/>
      </w:pPr>
    </w:p>
    <w:p w:rsidR="00F249F4" w:rsidRPr="00F45DB4" w:rsidRDefault="00F249F4" w:rsidP="00EF00C8">
      <w:pPr>
        <w:keepLines w:val="0"/>
        <w:numPr>
          <w:ilvl w:val="1"/>
          <w:numId w:val="28"/>
        </w:numPr>
        <w:spacing w:after="0"/>
        <w:ind w:left="2880" w:hanging="720"/>
      </w:pPr>
      <w:r w:rsidRPr="00F45DB4">
        <w:t>The information provided in these forms will not be kept confidential</w:t>
      </w:r>
      <w:r w:rsidR="002528A8" w:rsidRPr="00F45DB4">
        <w:t>.</w:t>
      </w:r>
    </w:p>
    <w:p w:rsidR="00753D01" w:rsidRPr="00F45DB4" w:rsidRDefault="00753D01" w:rsidP="00753D01">
      <w:pPr>
        <w:keepLines w:val="0"/>
        <w:spacing w:after="0"/>
        <w:ind w:left="2880"/>
      </w:pPr>
    </w:p>
    <w:p w:rsidR="002E0B6D" w:rsidRPr="00F45DB4" w:rsidRDefault="00F249F4" w:rsidP="00EF00C8">
      <w:pPr>
        <w:keepLines w:val="0"/>
        <w:numPr>
          <w:ilvl w:val="1"/>
          <w:numId w:val="28"/>
        </w:numPr>
        <w:spacing w:after="0"/>
        <w:ind w:left="2880" w:hanging="720"/>
      </w:pPr>
      <w:r w:rsidRPr="00F45DB4">
        <w:t xml:space="preserve">All reimbursable expenditures </w:t>
      </w:r>
      <w:r w:rsidR="00260ACD" w:rsidRPr="00F45DB4">
        <w:t xml:space="preserve">shall </w:t>
      </w:r>
      <w:r w:rsidRPr="00F45DB4">
        <w:t>be expended within the approved term of the funding agreement.</w:t>
      </w:r>
    </w:p>
    <w:p w:rsidR="0028700A" w:rsidRPr="00F45DB4" w:rsidRDefault="0028700A" w:rsidP="0028700A">
      <w:pPr>
        <w:keepLines w:val="0"/>
        <w:spacing w:after="0"/>
      </w:pPr>
    </w:p>
    <w:p w:rsidR="00F249F4" w:rsidRPr="00F45DB4" w:rsidRDefault="002E0B6D" w:rsidP="00EF00C8">
      <w:pPr>
        <w:keepLines w:val="0"/>
        <w:numPr>
          <w:ilvl w:val="1"/>
          <w:numId w:val="28"/>
        </w:numPr>
        <w:spacing w:after="0"/>
        <w:ind w:left="2880" w:hanging="720"/>
      </w:pPr>
      <w:r w:rsidRPr="00F45DB4">
        <w:t>Match share e</w:t>
      </w:r>
      <w:r w:rsidR="00F249F4" w:rsidRPr="00F45DB4">
        <w:t xml:space="preserve">xpenditures may be counted only after the Energy Commission notifies the </w:t>
      </w:r>
      <w:r w:rsidR="00876F75" w:rsidRPr="00F45DB4">
        <w:t>A</w:t>
      </w:r>
      <w:r w:rsidR="00F249F4" w:rsidRPr="00F45DB4">
        <w:t xml:space="preserve">pplicant that its project has been proposed for an award through the release of a NOPA. </w:t>
      </w:r>
      <w:r w:rsidR="0065178B" w:rsidRPr="00F45DB4">
        <w:t>M</w:t>
      </w:r>
      <w:r w:rsidR="00F249F4" w:rsidRPr="00F45DB4">
        <w:t>atch expenditures incurred prior to the full execution of a funding agreement are made at the Applicant’s own risk.</w:t>
      </w:r>
    </w:p>
    <w:p w:rsidR="00E62201" w:rsidRPr="00F45DB4" w:rsidRDefault="00E62201" w:rsidP="00E62201">
      <w:pPr>
        <w:keepLines w:val="0"/>
        <w:spacing w:after="0"/>
        <w:ind w:left="2880"/>
      </w:pPr>
    </w:p>
    <w:p w:rsidR="00F249F4" w:rsidRPr="00F45DB4" w:rsidRDefault="00F249F4" w:rsidP="00EF00C8">
      <w:pPr>
        <w:keepLines w:val="0"/>
        <w:numPr>
          <w:ilvl w:val="1"/>
          <w:numId w:val="28"/>
        </w:numPr>
        <w:spacing w:after="0"/>
        <w:ind w:left="2880" w:hanging="720"/>
      </w:pPr>
      <w:r w:rsidRPr="00F45DB4">
        <w:t xml:space="preserve">The </w:t>
      </w:r>
      <w:r w:rsidR="0065178B" w:rsidRPr="00F45DB4">
        <w:t>b</w:t>
      </w:r>
      <w:r w:rsidRPr="00F45DB4">
        <w:t xml:space="preserve">udget shall allow for the expenses of a “Kick-off Meeting” (to start the project), at least one (1) Critical Project Review meeting, and a Final meeting. </w:t>
      </w:r>
      <w:r w:rsidR="0065178B" w:rsidRPr="00F45DB4">
        <w:t>Applicants should assume</w:t>
      </w:r>
      <w:r w:rsidRPr="00F45DB4">
        <w:t xml:space="preserve"> that </w:t>
      </w:r>
      <w:r w:rsidR="0065178B" w:rsidRPr="00F45DB4">
        <w:t xml:space="preserve">these </w:t>
      </w:r>
      <w:r w:rsidRPr="00F45DB4">
        <w:t>meetings will be conducted at the Energy Commission located in Sacramento, CA.</w:t>
      </w:r>
    </w:p>
    <w:p w:rsidR="00E62201" w:rsidRPr="00F45DB4" w:rsidRDefault="00E62201" w:rsidP="00E62201">
      <w:pPr>
        <w:keepLines w:val="0"/>
        <w:spacing w:after="0"/>
        <w:ind w:left="2880"/>
      </w:pPr>
    </w:p>
    <w:p w:rsidR="00F249F4" w:rsidRPr="00F45DB4" w:rsidRDefault="00F249F4" w:rsidP="00EF00C8">
      <w:pPr>
        <w:keepLines w:val="0"/>
        <w:numPr>
          <w:ilvl w:val="1"/>
          <w:numId w:val="28"/>
        </w:numPr>
        <w:spacing w:after="0"/>
        <w:ind w:left="2880" w:hanging="720"/>
      </w:pPr>
      <w:r w:rsidRPr="00F45DB4">
        <w:t xml:space="preserve">The </w:t>
      </w:r>
      <w:r w:rsidR="0065178B" w:rsidRPr="00F45DB4">
        <w:t>b</w:t>
      </w:r>
      <w:r w:rsidRPr="00F45DB4">
        <w:t xml:space="preserve">udget </w:t>
      </w:r>
      <w:r w:rsidR="0065178B" w:rsidRPr="00F45DB4">
        <w:t>should include</w:t>
      </w:r>
      <w:r w:rsidRPr="00F45DB4">
        <w:t xml:space="preserve"> expenses affiliated with obtaining permits, insurance, etc.</w:t>
      </w:r>
      <w:r w:rsidR="003B4EEF" w:rsidRPr="00F45DB4">
        <w:t xml:space="preserve"> </w:t>
      </w:r>
      <w:r w:rsidRPr="00F45DB4">
        <w:t>The Energy Commission will not pay for permitting; however, permitting costs may be budgeted as a match share expenditure.</w:t>
      </w:r>
    </w:p>
    <w:p w:rsidR="00E62201" w:rsidRPr="00F45DB4" w:rsidRDefault="00E62201" w:rsidP="00E62201">
      <w:pPr>
        <w:keepLines w:val="0"/>
        <w:tabs>
          <w:tab w:val="left" w:pos="2880"/>
        </w:tabs>
        <w:spacing w:after="0"/>
        <w:ind w:left="2880"/>
      </w:pPr>
    </w:p>
    <w:p w:rsidR="00F249F4" w:rsidRPr="00F45DB4" w:rsidRDefault="00F249F4" w:rsidP="00EF00C8">
      <w:pPr>
        <w:keepLines w:val="0"/>
        <w:numPr>
          <w:ilvl w:val="1"/>
          <w:numId w:val="28"/>
        </w:numPr>
        <w:tabs>
          <w:tab w:val="left" w:pos="2880"/>
        </w:tabs>
        <w:spacing w:after="0"/>
        <w:ind w:left="2880" w:hanging="720"/>
      </w:pPr>
      <w:r w:rsidRPr="00F45DB4">
        <w:t xml:space="preserve">The </w:t>
      </w:r>
      <w:r w:rsidR="0065178B" w:rsidRPr="00F45DB4">
        <w:t>b</w:t>
      </w:r>
      <w:r w:rsidRPr="00F45DB4">
        <w:t xml:space="preserve">udget </w:t>
      </w:r>
      <w:r w:rsidR="0065178B" w:rsidRPr="00F45DB4">
        <w:t xml:space="preserve">should </w:t>
      </w:r>
      <w:r w:rsidRPr="00F45DB4">
        <w:t>allow for the preparation and submission of monthly progress reports (1-2 pages each) during the approved term of the agreement and a final report. Instructions for preparing the final report will be provided to successful Applicants.</w:t>
      </w:r>
    </w:p>
    <w:p w:rsidR="00E62201" w:rsidRPr="00F45DB4" w:rsidRDefault="00E62201" w:rsidP="00E62201">
      <w:pPr>
        <w:keepLines w:val="0"/>
        <w:spacing w:after="0"/>
        <w:ind w:left="2880"/>
      </w:pPr>
    </w:p>
    <w:p w:rsidR="00F249F4" w:rsidRPr="00F45DB4" w:rsidRDefault="00F249F4" w:rsidP="00EF00C8">
      <w:pPr>
        <w:keepLines w:val="0"/>
        <w:numPr>
          <w:ilvl w:val="1"/>
          <w:numId w:val="28"/>
        </w:numPr>
        <w:spacing w:after="0"/>
        <w:ind w:left="2880" w:hanging="720"/>
      </w:pPr>
      <w:r w:rsidRPr="00F45DB4">
        <w:t>The purchase of equipment (defined as items with a unit cost greater than $5,000 and a useful life of greater than one year) with Energy Commission funds will require disposition of purchased equipment at the end of the project. Typically, grant recipients may continue to utilize equipment purchased with Energy Commission funds as long as the use is consistent with the intent of the original grant agreement. There are no disposition requirements for equipment purchased with match share funding.</w:t>
      </w:r>
    </w:p>
    <w:p w:rsidR="00E62201" w:rsidRPr="00F45DB4" w:rsidRDefault="00E62201" w:rsidP="00E62201">
      <w:pPr>
        <w:keepLines w:val="0"/>
        <w:spacing w:after="0"/>
        <w:ind w:left="2880"/>
      </w:pPr>
    </w:p>
    <w:p w:rsidR="00F249F4" w:rsidRPr="00F45DB4" w:rsidRDefault="00F249F4" w:rsidP="00EF00C8">
      <w:pPr>
        <w:keepLines w:val="0"/>
        <w:numPr>
          <w:ilvl w:val="1"/>
          <w:numId w:val="28"/>
        </w:numPr>
        <w:spacing w:after="0"/>
        <w:ind w:left="2880" w:hanging="720"/>
      </w:pPr>
      <w:r w:rsidRPr="00F45DB4">
        <w:t xml:space="preserve">The Budget </w:t>
      </w:r>
      <w:r w:rsidR="00260ACD" w:rsidRPr="00F45DB4">
        <w:t xml:space="preserve">shall </w:t>
      </w:r>
      <w:r w:rsidRPr="00F45DB4">
        <w:t>reflect estimates for actual costs to be incurred during the approved term of the project. The Energy Commission can only approve and reimburse for actual costs that are properly documented in accordance with the agreement Terms and Conditions.</w:t>
      </w:r>
    </w:p>
    <w:p w:rsidR="00E62201" w:rsidRPr="00F45DB4" w:rsidRDefault="00E62201" w:rsidP="00E62201">
      <w:pPr>
        <w:keepLines w:val="0"/>
        <w:tabs>
          <w:tab w:val="left" w:pos="2880"/>
        </w:tabs>
        <w:spacing w:after="0"/>
        <w:ind w:left="2880"/>
      </w:pPr>
    </w:p>
    <w:p w:rsidR="00E62201" w:rsidRPr="00F45DB4" w:rsidRDefault="00F249F4" w:rsidP="00EF00C8">
      <w:pPr>
        <w:keepLines w:val="0"/>
        <w:numPr>
          <w:ilvl w:val="1"/>
          <w:numId w:val="28"/>
        </w:numPr>
        <w:tabs>
          <w:tab w:val="left" w:pos="2880"/>
        </w:tabs>
        <w:spacing w:after="0"/>
        <w:ind w:left="2880" w:hanging="720"/>
      </w:pPr>
      <w:r w:rsidRPr="00F45DB4">
        <w:t xml:space="preserve">The </w:t>
      </w:r>
      <w:r w:rsidR="0065178B" w:rsidRPr="00F45DB4">
        <w:t>b</w:t>
      </w:r>
      <w:r w:rsidRPr="00F45DB4">
        <w:t xml:space="preserve">udget </w:t>
      </w:r>
      <w:r w:rsidR="00260ACD" w:rsidRPr="00F45DB4">
        <w:t xml:space="preserve">shall </w:t>
      </w:r>
      <w:r w:rsidRPr="00F45DB4">
        <w:rPr>
          <w:b/>
          <w:i/>
        </w:rPr>
        <w:t>NOT</w:t>
      </w:r>
      <w:r w:rsidRPr="00F45DB4">
        <w:t xml:space="preserve"> include any profit from the </w:t>
      </w:r>
      <w:r w:rsidR="0065178B" w:rsidRPr="00F45DB4">
        <w:t>Applicant</w:t>
      </w:r>
      <w:r w:rsidRPr="00F45DB4">
        <w:t xml:space="preserve">, either as a reimbursed </w:t>
      </w:r>
      <w:r w:rsidR="0065178B" w:rsidRPr="00F45DB4">
        <w:t xml:space="preserve">cost </w:t>
      </w:r>
      <w:r w:rsidRPr="00F45DB4">
        <w:t>or as match share. Please review the agreement Terms and Conditions for additional restrictions and requirements.</w:t>
      </w:r>
    </w:p>
    <w:p w:rsidR="00E62201" w:rsidRPr="00F45DB4" w:rsidRDefault="00E62201" w:rsidP="00E62201">
      <w:pPr>
        <w:keepLines w:val="0"/>
        <w:spacing w:after="0"/>
      </w:pPr>
    </w:p>
    <w:p w:rsidR="00C55812" w:rsidRPr="00F45DB4" w:rsidRDefault="00C55812" w:rsidP="00EF00C8">
      <w:pPr>
        <w:keepLines w:val="0"/>
        <w:numPr>
          <w:ilvl w:val="0"/>
          <w:numId w:val="28"/>
        </w:numPr>
        <w:spacing w:after="0"/>
        <w:ind w:left="2160" w:hanging="720"/>
        <w:rPr>
          <w:b/>
        </w:rPr>
      </w:pPr>
      <w:bookmarkStart w:id="612" w:name="_Toc340841479"/>
      <w:r w:rsidRPr="00F45DB4">
        <w:rPr>
          <w:b/>
          <w:i/>
        </w:rPr>
        <w:t>Resumes:</w:t>
      </w:r>
      <w:r w:rsidRPr="00F45DB4">
        <w:t xml:space="preserve"> For </w:t>
      </w:r>
      <w:r w:rsidR="0007634D" w:rsidRPr="00F45DB4">
        <w:t>the</w:t>
      </w:r>
      <w:r w:rsidRPr="00F45DB4">
        <w:t xml:space="preserve"> Key Personnel identified, Applicants should provide an individual resume (maximum of two pages</w:t>
      </w:r>
      <w:r w:rsidR="00F60FB6" w:rsidRPr="00F45DB4">
        <w:t xml:space="preserve"> each</w:t>
      </w:r>
      <w:r w:rsidRPr="00F45DB4">
        <w:t>).</w:t>
      </w:r>
    </w:p>
    <w:p w:rsidR="00C55812" w:rsidRPr="00F45DB4" w:rsidRDefault="00C55812" w:rsidP="0007634D">
      <w:pPr>
        <w:keepLines w:val="0"/>
        <w:spacing w:after="0"/>
        <w:rPr>
          <w:b/>
        </w:rPr>
      </w:pPr>
    </w:p>
    <w:p w:rsidR="00F60FB6" w:rsidRPr="00F45DB4" w:rsidRDefault="00F60FB6" w:rsidP="00EF00C8">
      <w:pPr>
        <w:keepLines w:val="0"/>
        <w:numPr>
          <w:ilvl w:val="0"/>
          <w:numId w:val="28"/>
        </w:numPr>
        <w:spacing w:after="0"/>
        <w:ind w:left="2160" w:hanging="720"/>
        <w:rPr>
          <w:b/>
          <w:i/>
        </w:rPr>
      </w:pPr>
      <w:r w:rsidRPr="00F45DB4">
        <w:rPr>
          <w:b/>
          <w:i/>
        </w:rPr>
        <w:t>Letters of Commitment/Support:</w:t>
      </w:r>
      <w:r w:rsidRPr="00F45DB4">
        <w:rPr>
          <w:i/>
        </w:rPr>
        <w:t xml:space="preserve"> </w:t>
      </w:r>
      <w:r w:rsidRPr="00F45DB4">
        <w:t>All letters must identify the station address(es) to which i</w:t>
      </w:r>
      <w:r w:rsidR="0007634D" w:rsidRPr="00F45DB4">
        <w:t>t</w:t>
      </w:r>
      <w:r w:rsidRPr="00F45DB4">
        <w:t xml:space="preserve"> applies.</w:t>
      </w:r>
    </w:p>
    <w:p w:rsidR="00F60FB6" w:rsidRPr="00F45DB4" w:rsidRDefault="00F60FB6" w:rsidP="0007634D">
      <w:pPr>
        <w:keepLines w:val="0"/>
        <w:spacing w:after="0"/>
        <w:rPr>
          <w:b/>
          <w:i/>
        </w:rPr>
      </w:pPr>
    </w:p>
    <w:p w:rsidR="0095412D" w:rsidRPr="00F45DB4" w:rsidRDefault="0095412D" w:rsidP="00EF00C8">
      <w:pPr>
        <w:keepLines w:val="0"/>
        <w:numPr>
          <w:ilvl w:val="1"/>
          <w:numId w:val="28"/>
        </w:numPr>
        <w:tabs>
          <w:tab w:val="left" w:pos="2880"/>
        </w:tabs>
        <w:spacing w:after="0"/>
        <w:ind w:left="2880" w:hanging="720"/>
      </w:pPr>
      <w:r w:rsidRPr="00F45DB4">
        <w:rPr>
          <w:b/>
        </w:rPr>
        <w:t>Station</w:t>
      </w:r>
      <w:r w:rsidR="005E7113" w:rsidRPr="00F45DB4">
        <w:rPr>
          <w:b/>
        </w:rPr>
        <w:t>/Site</w:t>
      </w:r>
      <w:r w:rsidRPr="00F45DB4">
        <w:rPr>
          <w:b/>
        </w:rPr>
        <w:t xml:space="preserve"> Owner Letter of Commitment (MANDATORY):</w:t>
      </w:r>
      <w:r w:rsidRPr="00F45DB4">
        <w:t xml:space="preserve"> </w:t>
      </w:r>
      <w:r w:rsidR="00876F75" w:rsidRPr="00F45DB4">
        <w:t>A</w:t>
      </w:r>
      <w:r w:rsidRPr="00F45DB4">
        <w:t>pplicant</w:t>
      </w:r>
      <w:r w:rsidR="00876F75" w:rsidRPr="00F45DB4">
        <w:t>s</w:t>
      </w:r>
      <w:r w:rsidRPr="00F45DB4">
        <w:t xml:space="preserve"> shall include a letter of commitment from the proposed </w:t>
      </w:r>
      <w:r w:rsidR="005E7113" w:rsidRPr="00F45DB4">
        <w:t>station/</w:t>
      </w:r>
      <w:r w:rsidRPr="00F45DB4">
        <w:t xml:space="preserve">site’s owner that is signed by the </w:t>
      </w:r>
      <w:r w:rsidR="005E7113" w:rsidRPr="00F45DB4">
        <w:t>station/</w:t>
      </w:r>
      <w:r w:rsidRPr="00F45DB4">
        <w:t xml:space="preserve">site owner or representative who is duly authorized to commit the </w:t>
      </w:r>
      <w:r w:rsidR="005E7113" w:rsidRPr="00F45DB4">
        <w:t>station/</w:t>
      </w:r>
      <w:r w:rsidRPr="00F45DB4">
        <w:t xml:space="preserve">site for the purpose of building a hydrogen refueling station (or to implement an upgrade) in collaboration with the project developer. The letter of commitment shall contain a telephone number to allow the Energy Commission to contact the </w:t>
      </w:r>
      <w:r w:rsidR="005E7113" w:rsidRPr="00F45DB4">
        <w:t>station/</w:t>
      </w:r>
      <w:r w:rsidRPr="00F45DB4">
        <w:t xml:space="preserve">site </w:t>
      </w:r>
      <w:r w:rsidR="008555E8" w:rsidRPr="00F45DB4">
        <w:t xml:space="preserve">owner </w:t>
      </w:r>
      <w:r w:rsidRPr="00F45DB4">
        <w:t xml:space="preserve">to confirm the commitment and authority to commit to the proposed project. The </w:t>
      </w:r>
      <w:r w:rsidR="005E7113" w:rsidRPr="00F45DB4">
        <w:t>station/</w:t>
      </w:r>
      <w:r w:rsidRPr="00F45DB4">
        <w:t>site owner letter of commitment shall be dated within the 6 months preceding application submittal.</w:t>
      </w:r>
    </w:p>
    <w:p w:rsidR="0095412D" w:rsidRPr="00F45DB4" w:rsidRDefault="0095412D" w:rsidP="00EF00C8">
      <w:pPr>
        <w:keepLines w:val="0"/>
        <w:numPr>
          <w:ilvl w:val="1"/>
          <w:numId w:val="28"/>
        </w:numPr>
        <w:tabs>
          <w:tab w:val="left" w:pos="2880"/>
        </w:tabs>
        <w:spacing w:after="0"/>
        <w:ind w:left="2880" w:hanging="720"/>
      </w:pPr>
      <w:r w:rsidRPr="00F45DB4">
        <w:rPr>
          <w:b/>
        </w:rPr>
        <w:t xml:space="preserve">Station Operator Letter of Commitment (MANDATORY, if applicable): </w:t>
      </w:r>
      <w:r w:rsidRPr="00F45DB4">
        <w:t xml:space="preserve">If </w:t>
      </w:r>
      <w:r w:rsidR="008C3537" w:rsidRPr="00F45DB4">
        <w:t xml:space="preserve">the </w:t>
      </w:r>
      <w:r w:rsidR="00876F75" w:rsidRPr="00F45DB4">
        <w:t>A</w:t>
      </w:r>
      <w:r w:rsidRPr="00F45DB4">
        <w:t xml:space="preserve">pplicant is not the proposed station operator, a letter of commitment is required from the proposed operator or representative who is duly authorized to commit to operating the proposed station. The letter of commitment shall contain a telephone number to allow the Energy Commission to contact the </w:t>
      </w:r>
      <w:r w:rsidR="008C3537" w:rsidRPr="00F45DB4">
        <w:t>proposed station</w:t>
      </w:r>
      <w:r w:rsidRPr="00F45DB4">
        <w:t xml:space="preserve"> operator to confirm the commitment and authority to commit to the proposed project.</w:t>
      </w:r>
    </w:p>
    <w:p w:rsidR="0095412D" w:rsidRPr="00F45DB4" w:rsidRDefault="0095412D" w:rsidP="0007634D">
      <w:pPr>
        <w:keepLines w:val="0"/>
        <w:tabs>
          <w:tab w:val="left" w:pos="2880"/>
        </w:tabs>
        <w:spacing w:after="0"/>
        <w:ind w:left="2880"/>
        <w:rPr>
          <w:b/>
        </w:rPr>
      </w:pPr>
    </w:p>
    <w:p w:rsidR="0095412D" w:rsidRPr="00F45DB4" w:rsidRDefault="003D69F0" w:rsidP="00EF00C8">
      <w:pPr>
        <w:keepLines w:val="0"/>
        <w:numPr>
          <w:ilvl w:val="1"/>
          <w:numId w:val="28"/>
        </w:numPr>
        <w:tabs>
          <w:tab w:val="left" w:pos="2880"/>
        </w:tabs>
        <w:spacing w:after="0"/>
        <w:ind w:left="2880" w:hanging="720"/>
        <w:rPr>
          <w:b/>
        </w:rPr>
      </w:pPr>
      <w:r w:rsidRPr="00F45DB4">
        <w:rPr>
          <w:b/>
        </w:rPr>
        <w:t xml:space="preserve">Third-Party </w:t>
      </w:r>
      <w:r w:rsidR="0095412D" w:rsidRPr="00F45DB4">
        <w:rPr>
          <w:b/>
        </w:rPr>
        <w:t>Match Funding Letter(s) of Commitment (MANDATORY</w:t>
      </w:r>
      <w:r w:rsidRPr="00F45DB4">
        <w:rPr>
          <w:b/>
        </w:rPr>
        <w:t>, if applicable</w:t>
      </w:r>
      <w:r w:rsidR="00CF650E" w:rsidRPr="00F45DB4">
        <w:rPr>
          <w:b/>
        </w:rPr>
        <w:t>)</w:t>
      </w:r>
      <w:r w:rsidR="0095412D" w:rsidRPr="00F45DB4">
        <w:rPr>
          <w:b/>
        </w:rPr>
        <w:t xml:space="preserve">: </w:t>
      </w:r>
      <w:r w:rsidR="00CF650E" w:rsidRPr="00F45DB4">
        <w:t xml:space="preserve">Applicants shall submit a signed and dated letter of commitment from each match share partner identifying the source(s) and availability of match </w:t>
      </w:r>
      <w:r w:rsidR="00EB7E5C" w:rsidRPr="00F45DB4">
        <w:t>funding. If</w:t>
      </w:r>
      <w:r w:rsidR="00CF650E" w:rsidRPr="00F45DB4">
        <w:t xml:space="preserve"> there are letters</w:t>
      </w:r>
      <w:r w:rsidR="0095412D" w:rsidRPr="00F45DB4">
        <w:t xml:space="preserve"> of commitment for match from a third-party (i.e., other than the match share committed by the Applicant)</w:t>
      </w:r>
      <w:r w:rsidR="00CF650E" w:rsidRPr="00F45DB4">
        <w:t xml:space="preserve">, then letters are </w:t>
      </w:r>
      <w:r w:rsidR="0095412D" w:rsidRPr="00F45DB4">
        <w:t>required</w:t>
      </w:r>
      <w:r w:rsidR="00CF650E" w:rsidRPr="00F45DB4">
        <w:t xml:space="preserve"> as part of the application</w:t>
      </w:r>
      <w:r w:rsidR="0095412D" w:rsidRPr="00F45DB4">
        <w:t xml:space="preserve">. </w:t>
      </w:r>
    </w:p>
    <w:p w:rsidR="0095412D" w:rsidRPr="00F45DB4" w:rsidRDefault="0095412D" w:rsidP="0095412D">
      <w:pPr>
        <w:keepLines w:val="0"/>
        <w:spacing w:after="0"/>
        <w:ind w:left="1440"/>
        <w:rPr>
          <w:b/>
          <w:lang w:eastAsia="x-none"/>
        </w:rPr>
      </w:pPr>
    </w:p>
    <w:p w:rsidR="00261BC7" w:rsidRPr="00F45DB4" w:rsidRDefault="00261BC7" w:rsidP="00EF00C8">
      <w:pPr>
        <w:keepLines w:val="0"/>
        <w:numPr>
          <w:ilvl w:val="0"/>
          <w:numId w:val="28"/>
        </w:numPr>
        <w:spacing w:after="0"/>
        <w:ind w:left="2160" w:hanging="720"/>
      </w:pPr>
      <w:r w:rsidRPr="00F45DB4">
        <w:rPr>
          <w:b/>
          <w:i/>
        </w:rPr>
        <w:t>Contacts List:</w:t>
      </w:r>
      <w:r w:rsidRPr="00F45DB4">
        <w:rPr>
          <w:b/>
        </w:rPr>
        <w:t xml:space="preserve"> </w:t>
      </w:r>
      <w:r w:rsidRPr="00F45DB4">
        <w:t>Applicants shall include a completed Contacts List (Attachment 7) with the appropriate points of contact for the Applicant. The Energy Commission will complete the Energy Commission points of contact during agreement development.</w:t>
      </w:r>
    </w:p>
    <w:p w:rsidR="00261BC7" w:rsidRPr="00F45DB4" w:rsidRDefault="00261BC7" w:rsidP="00261BC7">
      <w:pPr>
        <w:keepLines w:val="0"/>
        <w:spacing w:after="0"/>
        <w:ind w:left="2160"/>
      </w:pPr>
    </w:p>
    <w:p w:rsidR="00261BC7" w:rsidRPr="00F45DB4" w:rsidRDefault="00261BC7" w:rsidP="00EF00C8">
      <w:pPr>
        <w:keepLines w:val="0"/>
        <w:numPr>
          <w:ilvl w:val="0"/>
          <w:numId w:val="28"/>
        </w:numPr>
        <w:spacing w:after="0"/>
        <w:ind w:left="2160" w:hanging="720"/>
        <w:rPr>
          <w:b/>
        </w:rPr>
      </w:pPr>
      <w:r w:rsidRPr="00F45DB4">
        <w:rPr>
          <w:b/>
          <w:i/>
        </w:rPr>
        <w:t>California Environmental Quality Act (CEQA) Compliance Information:</w:t>
      </w:r>
      <w:r w:rsidRPr="00F45DB4">
        <w:rPr>
          <w:b/>
        </w:rPr>
        <w:t xml:space="preserve"> </w:t>
      </w:r>
      <w:r w:rsidRPr="00F45DB4">
        <w:t>Applicants must complete a CEQA form (Attachment 8) for each proposed hydrogen refueling station.</w:t>
      </w:r>
    </w:p>
    <w:p w:rsidR="00261BC7" w:rsidRPr="00F45DB4" w:rsidRDefault="00261BC7" w:rsidP="00261BC7">
      <w:pPr>
        <w:keepLines w:val="0"/>
        <w:spacing w:after="0"/>
        <w:ind w:left="2160"/>
        <w:rPr>
          <w:b/>
        </w:rPr>
      </w:pPr>
    </w:p>
    <w:p w:rsidR="00261BC7" w:rsidRPr="00F45DB4" w:rsidRDefault="00261BC7" w:rsidP="00261BC7">
      <w:pPr>
        <w:keepLines w:val="0"/>
        <w:spacing w:after="0"/>
        <w:ind w:left="2160"/>
      </w:pPr>
      <w:r w:rsidRPr="00F45DB4">
        <w:t>The Energy Commission must ensure that the appropriate level of environmental review under CEQA is complete prior to advancing a project to a Business Meeting for Energy Commission approval.</w:t>
      </w:r>
    </w:p>
    <w:p w:rsidR="00261BC7" w:rsidRPr="00F45DB4" w:rsidRDefault="00261BC7" w:rsidP="00261BC7">
      <w:pPr>
        <w:keepLines w:val="0"/>
        <w:spacing w:after="0"/>
        <w:ind w:left="2160"/>
      </w:pPr>
    </w:p>
    <w:p w:rsidR="004D7FA6" w:rsidRPr="00F45DB4" w:rsidRDefault="004D7FA6" w:rsidP="00261BC7">
      <w:pPr>
        <w:keepLines w:val="0"/>
        <w:spacing w:after="0"/>
        <w:ind w:left="2160"/>
      </w:pPr>
      <w:r w:rsidRPr="00F45DB4">
        <w:t>Applicants are encouraged to conduct a CEQA evaluation early in the application process.</w:t>
      </w:r>
    </w:p>
    <w:p w:rsidR="004D7FA6" w:rsidRPr="00F45DB4" w:rsidRDefault="004D7FA6" w:rsidP="00261BC7">
      <w:pPr>
        <w:keepLines w:val="0"/>
        <w:spacing w:after="0"/>
        <w:ind w:left="2160"/>
      </w:pPr>
    </w:p>
    <w:p w:rsidR="00261BC7" w:rsidRPr="00F45DB4" w:rsidRDefault="00261BC7" w:rsidP="00261BC7">
      <w:pPr>
        <w:keepLines w:val="0"/>
        <w:spacing w:after="0"/>
        <w:ind w:left="2160"/>
      </w:pPr>
      <w:r w:rsidRPr="00F45DB4">
        <w:t>The Governor’s Office of Business and Economic Development is available to provide CEQA assistance. Contact:</w:t>
      </w:r>
    </w:p>
    <w:p w:rsidR="00261BC7" w:rsidRPr="00F45DB4" w:rsidRDefault="00261BC7" w:rsidP="00261BC7">
      <w:pPr>
        <w:keepLines w:val="0"/>
        <w:spacing w:after="0"/>
        <w:ind w:left="2160"/>
        <w:jc w:val="center"/>
        <w:rPr>
          <w:szCs w:val="24"/>
        </w:rPr>
      </w:pPr>
      <w:r w:rsidRPr="00F45DB4">
        <w:rPr>
          <w:szCs w:val="24"/>
        </w:rPr>
        <w:t>Mr. Tyson Eckerle</w:t>
      </w:r>
    </w:p>
    <w:p w:rsidR="008C3537" w:rsidRPr="00F45DB4" w:rsidRDefault="008C3537" w:rsidP="00261BC7">
      <w:pPr>
        <w:keepLines w:val="0"/>
        <w:spacing w:after="0"/>
        <w:ind w:left="2160"/>
        <w:jc w:val="center"/>
        <w:rPr>
          <w:szCs w:val="24"/>
        </w:rPr>
      </w:pPr>
      <w:r w:rsidRPr="00F45DB4">
        <w:rPr>
          <w:szCs w:val="24"/>
        </w:rPr>
        <w:t xml:space="preserve">Deputy Director of ZEV Infrastructure </w:t>
      </w:r>
    </w:p>
    <w:p w:rsidR="00261BC7" w:rsidRPr="00F45DB4" w:rsidRDefault="00261BC7" w:rsidP="00261BC7">
      <w:pPr>
        <w:keepLines w:val="0"/>
        <w:spacing w:after="0"/>
        <w:ind w:left="2160"/>
        <w:jc w:val="center"/>
        <w:rPr>
          <w:szCs w:val="24"/>
        </w:rPr>
      </w:pPr>
      <w:r w:rsidRPr="00F45DB4">
        <w:rPr>
          <w:szCs w:val="24"/>
        </w:rPr>
        <w:t xml:space="preserve">Governor’s Office of Business and </w:t>
      </w:r>
    </w:p>
    <w:p w:rsidR="00261BC7" w:rsidRPr="00F45DB4" w:rsidRDefault="00261BC7" w:rsidP="00261BC7">
      <w:pPr>
        <w:keepLines w:val="0"/>
        <w:spacing w:after="0"/>
        <w:ind w:left="2160"/>
        <w:jc w:val="center"/>
        <w:rPr>
          <w:szCs w:val="24"/>
        </w:rPr>
      </w:pPr>
      <w:r w:rsidRPr="00F45DB4">
        <w:rPr>
          <w:szCs w:val="24"/>
        </w:rPr>
        <w:t>Economic Development (GO-Biz)</w:t>
      </w:r>
    </w:p>
    <w:p w:rsidR="008555E8" w:rsidRPr="00F45DB4" w:rsidRDefault="008555E8" w:rsidP="00261BC7">
      <w:pPr>
        <w:keepLines w:val="0"/>
        <w:spacing w:after="0"/>
        <w:ind w:left="2160"/>
        <w:jc w:val="center"/>
        <w:rPr>
          <w:szCs w:val="24"/>
        </w:rPr>
      </w:pPr>
      <w:r w:rsidRPr="00F45DB4">
        <w:rPr>
          <w:szCs w:val="24"/>
        </w:rPr>
        <w:t>1325 J Street, Suite 1800</w:t>
      </w:r>
    </w:p>
    <w:p w:rsidR="00261BC7" w:rsidRPr="00F45DB4" w:rsidRDefault="00261BC7" w:rsidP="00261BC7">
      <w:pPr>
        <w:keepLines w:val="0"/>
        <w:spacing w:after="0"/>
        <w:ind w:left="2160"/>
        <w:jc w:val="center"/>
        <w:rPr>
          <w:szCs w:val="24"/>
        </w:rPr>
      </w:pPr>
      <w:r w:rsidRPr="00F45DB4">
        <w:rPr>
          <w:szCs w:val="24"/>
        </w:rPr>
        <w:t>Sacramento, CA  95814</w:t>
      </w:r>
    </w:p>
    <w:p w:rsidR="00261BC7" w:rsidRPr="00F45DB4" w:rsidRDefault="00261BC7" w:rsidP="00261BC7">
      <w:pPr>
        <w:keepLines w:val="0"/>
        <w:spacing w:after="0"/>
        <w:ind w:left="2160"/>
        <w:jc w:val="center"/>
        <w:rPr>
          <w:szCs w:val="24"/>
        </w:rPr>
      </w:pPr>
      <w:r w:rsidRPr="00F45DB4">
        <w:rPr>
          <w:szCs w:val="24"/>
        </w:rPr>
        <w:t xml:space="preserve">Phone:  916-322-0563 </w:t>
      </w:r>
    </w:p>
    <w:p w:rsidR="00261BC7" w:rsidRPr="00F45DB4" w:rsidRDefault="00261BC7" w:rsidP="00261BC7">
      <w:pPr>
        <w:keepLines w:val="0"/>
        <w:spacing w:after="0"/>
        <w:ind w:left="2160"/>
        <w:jc w:val="center"/>
        <w:rPr>
          <w:szCs w:val="24"/>
        </w:rPr>
      </w:pPr>
      <w:r w:rsidRPr="00F45DB4">
        <w:rPr>
          <w:szCs w:val="24"/>
        </w:rPr>
        <w:t>Fax: 916</w:t>
      </w:r>
      <w:r w:rsidRPr="00F45DB4">
        <w:rPr>
          <w:rFonts w:ascii="Cambria Math" w:hAnsi="Cambria Math" w:cs="Cambria Math"/>
          <w:szCs w:val="24"/>
        </w:rPr>
        <w:t>‐</w:t>
      </w:r>
      <w:r w:rsidRPr="00F45DB4">
        <w:rPr>
          <w:szCs w:val="24"/>
        </w:rPr>
        <w:t>322-0693</w:t>
      </w:r>
    </w:p>
    <w:p w:rsidR="00261BC7" w:rsidRPr="00F45DB4" w:rsidRDefault="00261BC7" w:rsidP="00261BC7">
      <w:pPr>
        <w:keepLines w:val="0"/>
        <w:spacing w:after="0"/>
        <w:ind w:left="2160"/>
        <w:jc w:val="center"/>
        <w:rPr>
          <w:szCs w:val="24"/>
        </w:rPr>
      </w:pPr>
      <w:hyperlink r:id="rId64" w:history="1">
        <w:r w:rsidRPr="00F45DB4">
          <w:rPr>
            <w:rStyle w:val="Hyperlink"/>
            <w:szCs w:val="24"/>
          </w:rPr>
          <w:t>tyson.eckerle@gov.ca.gov</w:t>
        </w:r>
      </w:hyperlink>
    </w:p>
    <w:p w:rsidR="00261BC7" w:rsidRPr="00F45DB4" w:rsidRDefault="00261BC7" w:rsidP="00261BC7">
      <w:pPr>
        <w:keepLines w:val="0"/>
        <w:spacing w:after="0"/>
        <w:ind w:left="2160"/>
      </w:pPr>
    </w:p>
    <w:p w:rsidR="00261BC7" w:rsidRPr="00F45DB4" w:rsidRDefault="00261BC7" w:rsidP="00261BC7">
      <w:pPr>
        <w:keepLines w:val="0"/>
        <w:spacing w:after="0"/>
        <w:ind w:left="2160"/>
      </w:pPr>
      <w:r w:rsidRPr="00F45DB4">
        <w:t>Applicants should provide an estimation of the potential or actual impacts the project may have on the surrounding environment.</w:t>
      </w:r>
    </w:p>
    <w:p w:rsidR="00261BC7" w:rsidRPr="00F45DB4" w:rsidRDefault="00261BC7" w:rsidP="00261BC7">
      <w:pPr>
        <w:keepLines w:val="0"/>
        <w:spacing w:after="0"/>
        <w:ind w:left="2160"/>
      </w:pPr>
      <w:r w:rsidRPr="00F45DB4">
        <w:t>For CEQA compliance purposes, the Energy Commission encourages proposed stations to be sited at an existing fueling station.</w:t>
      </w:r>
    </w:p>
    <w:p w:rsidR="00261BC7" w:rsidRPr="00F45DB4" w:rsidRDefault="00261BC7" w:rsidP="00261BC7">
      <w:pPr>
        <w:keepLines w:val="0"/>
        <w:spacing w:after="0"/>
        <w:ind w:left="2160"/>
      </w:pPr>
    </w:p>
    <w:p w:rsidR="00261BC7" w:rsidRPr="00F45DB4" w:rsidRDefault="00261BC7" w:rsidP="00261BC7">
      <w:pPr>
        <w:keepLines w:val="0"/>
        <w:spacing w:after="0"/>
        <w:ind w:left="2160"/>
      </w:pPr>
      <w:r w:rsidRPr="00F45DB4">
        <w:t>Applicants must provide the following information as it pertains to the proposed project:</w:t>
      </w:r>
    </w:p>
    <w:p w:rsidR="00261BC7" w:rsidRPr="00F45DB4" w:rsidRDefault="00261BC7" w:rsidP="00261BC7">
      <w:pPr>
        <w:keepLines w:val="0"/>
        <w:spacing w:after="0"/>
        <w:ind w:left="2160"/>
      </w:pPr>
    </w:p>
    <w:p w:rsidR="00261BC7" w:rsidRPr="00F45DB4" w:rsidRDefault="00261BC7" w:rsidP="004708EC">
      <w:pPr>
        <w:keepLines w:val="0"/>
        <w:numPr>
          <w:ilvl w:val="0"/>
          <w:numId w:val="55"/>
        </w:numPr>
        <w:spacing w:after="0"/>
        <w:ind w:left="2880" w:hanging="720"/>
      </w:pPr>
      <w:r w:rsidRPr="00F45DB4">
        <w:rPr>
          <w:b/>
        </w:rPr>
        <w:t>Proposed Station Location:</w:t>
      </w:r>
      <w:r w:rsidRPr="00F45DB4">
        <w:t xml:space="preserve"> Applicants must provide the specific address or equivalent location information for the proposed station, equipment, fill system(s), and/or dispensing unit(s).</w:t>
      </w:r>
    </w:p>
    <w:p w:rsidR="00261BC7" w:rsidRPr="00F45DB4" w:rsidRDefault="00261BC7" w:rsidP="00261BC7">
      <w:pPr>
        <w:keepLines w:val="0"/>
        <w:spacing w:after="0"/>
        <w:ind w:left="2880"/>
      </w:pPr>
    </w:p>
    <w:p w:rsidR="00261BC7" w:rsidRPr="00F45DB4" w:rsidRDefault="00261BC7" w:rsidP="004708EC">
      <w:pPr>
        <w:keepLines w:val="0"/>
        <w:numPr>
          <w:ilvl w:val="0"/>
          <w:numId w:val="55"/>
        </w:numPr>
        <w:spacing w:after="0"/>
        <w:ind w:left="2880" w:hanging="720"/>
      </w:pPr>
      <w:r w:rsidRPr="00F45DB4">
        <w:rPr>
          <w:b/>
        </w:rPr>
        <w:t>Permits:</w:t>
      </w:r>
      <w:r w:rsidRPr="00F45DB4">
        <w:t xml:space="preserve"> Applicants must identify the permits necessary for the project.</w:t>
      </w:r>
    </w:p>
    <w:p w:rsidR="00261BC7" w:rsidRPr="00F45DB4" w:rsidRDefault="00261BC7" w:rsidP="00261BC7">
      <w:pPr>
        <w:keepLines w:val="0"/>
        <w:spacing w:after="0"/>
        <w:ind w:left="2880"/>
      </w:pPr>
    </w:p>
    <w:p w:rsidR="00261BC7" w:rsidRPr="00F45DB4" w:rsidRDefault="00261BC7" w:rsidP="004708EC">
      <w:pPr>
        <w:keepLines w:val="0"/>
        <w:numPr>
          <w:ilvl w:val="0"/>
          <w:numId w:val="55"/>
        </w:numPr>
        <w:spacing w:after="0"/>
        <w:ind w:left="2880" w:hanging="720"/>
      </w:pPr>
      <w:r w:rsidRPr="00F45DB4">
        <w:rPr>
          <w:b/>
        </w:rPr>
        <w:t>Project Impacts:</w:t>
      </w:r>
      <w:r w:rsidRPr="00F45DB4">
        <w:t xml:space="preserve"> Applicants must describe the potential or actual impacts the project may have on the surrounding environment.</w:t>
      </w:r>
    </w:p>
    <w:p w:rsidR="00261BC7" w:rsidRPr="00F45DB4" w:rsidRDefault="00261BC7" w:rsidP="00261BC7">
      <w:pPr>
        <w:keepLines w:val="0"/>
        <w:spacing w:after="0"/>
        <w:ind w:left="2880"/>
      </w:pPr>
    </w:p>
    <w:p w:rsidR="00261BC7" w:rsidRPr="00F45DB4" w:rsidRDefault="00261BC7" w:rsidP="007965CA">
      <w:pPr>
        <w:keepLines w:val="0"/>
        <w:spacing w:after="0"/>
        <w:ind w:left="2160"/>
      </w:pPr>
      <w:r w:rsidRPr="00F45DB4">
        <w:rPr>
          <w:b/>
          <w:i/>
        </w:rPr>
        <w:t xml:space="preserve">NOTE REGARDING ENCUMBRANCE DEADLINES AND DISCLAIMER: </w:t>
      </w:r>
      <w:r w:rsidRPr="00F45DB4">
        <w:t xml:space="preserve">The funds under this solicitation have strict encumbrance deadlines. The Energy Commission must complete an environmental review under CEQA and approve each grant at a </w:t>
      </w:r>
      <w:r w:rsidR="00F571AE" w:rsidRPr="00F45DB4">
        <w:t>B</w:t>
      </w:r>
      <w:r w:rsidRPr="00F45DB4">
        <w:t xml:space="preserve">usiness </w:t>
      </w:r>
      <w:r w:rsidR="00F571AE" w:rsidRPr="00F45DB4">
        <w:t>M</w:t>
      </w:r>
      <w:r w:rsidRPr="00F45DB4">
        <w:t xml:space="preserve">eeting prior to the applicable encumbrance deadline. Thus, if </w:t>
      </w:r>
      <w:r w:rsidR="00807F9F" w:rsidRPr="00F45DB4">
        <w:t xml:space="preserve">the Energy Commission </w:t>
      </w:r>
      <w:r w:rsidRPr="00F45DB4">
        <w:t>cannot complete CEQA review in time to meet the applicable encumbrance deadline, the Energy Commission reserves the right to cancel the proposed award and recommend funding the next highest scoring award that can meet the encumbrance deadline, regardless of the Applicant’s diligence in submitting CEQA information and materials. Further, the Energy Commission is not liable for any costs incurred during environmental review or as a result of cancelling the proposed award.</w:t>
      </w:r>
    </w:p>
    <w:p w:rsidR="00261BC7" w:rsidRPr="00F45DB4" w:rsidRDefault="00261BC7" w:rsidP="00261BC7">
      <w:pPr>
        <w:keepLines w:val="0"/>
        <w:spacing w:after="0"/>
        <w:ind w:left="2880"/>
      </w:pPr>
    </w:p>
    <w:p w:rsidR="00261BC7" w:rsidRPr="00F45DB4" w:rsidRDefault="00261BC7" w:rsidP="00EF00C8">
      <w:pPr>
        <w:keepLines w:val="0"/>
        <w:numPr>
          <w:ilvl w:val="0"/>
          <w:numId w:val="28"/>
        </w:numPr>
        <w:spacing w:after="0"/>
        <w:ind w:left="2160" w:hanging="720"/>
        <w:rPr>
          <w:b/>
        </w:rPr>
      </w:pPr>
      <w:r w:rsidRPr="00F45DB4">
        <w:rPr>
          <w:b/>
          <w:i/>
        </w:rPr>
        <w:t>Localized Health Impacts Information</w:t>
      </w:r>
      <w:r w:rsidRPr="00F45DB4">
        <w:rPr>
          <w:b/>
        </w:rPr>
        <w:t xml:space="preserve">: </w:t>
      </w:r>
      <w:r w:rsidRPr="00F45DB4">
        <w:t>Applicants shall complete Attachment 10 for each station. The Energy Commission requires this information to assist its own determination on the Localized Health Impacts of the proposed project.</w:t>
      </w:r>
    </w:p>
    <w:p w:rsidR="00261BC7" w:rsidRPr="00F45DB4" w:rsidRDefault="00261BC7" w:rsidP="0007634D">
      <w:pPr>
        <w:keepLines w:val="0"/>
        <w:spacing w:after="0"/>
        <w:ind w:left="2160"/>
        <w:rPr>
          <w:b/>
        </w:rPr>
      </w:pPr>
    </w:p>
    <w:p w:rsidR="00854EB8" w:rsidRPr="00F45DB4" w:rsidRDefault="009A55B9" w:rsidP="00EF00C8">
      <w:pPr>
        <w:keepLines w:val="0"/>
        <w:numPr>
          <w:ilvl w:val="0"/>
          <w:numId w:val="28"/>
        </w:numPr>
        <w:spacing w:after="0"/>
        <w:ind w:left="2160" w:hanging="720"/>
        <w:rPr>
          <w:b/>
        </w:rPr>
      </w:pPr>
      <w:r w:rsidRPr="00F45DB4">
        <w:rPr>
          <w:b/>
          <w:i/>
        </w:rPr>
        <w:t xml:space="preserve">Confidential </w:t>
      </w:r>
      <w:r w:rsidR="00190D03" w:rsidRPr="00F45DB4">
        <w:rPr>
          <w:b/>
          <w:i/>
        </w:rPr>
        <w:t>Business Plan:</w:t>
      </w:r>
      <w:r w:rsidR="00190D03" w:rsidRPr="00F45DB4">
        <w:rPr>
          <w:b/>
        </w:rPr>
        <w:t xml:space="preserve"> </w:t>
      </w:r>
      <w:r w:rsidR="006263DC" w:rsidRPr="00F45DB4">
        <w:t xml:space="preserve">Applicants should </w:t>
      </w:r>
      <w:r w:rsidR="006263DC" w:rsidRPr="00F45DB4">
        <w:rPr>
          <w:bCs/>
        </w:rPr>
        <w:t>d</w:t>
      </w:r>
      <w:r w:rsidR="00854EB8" w:rsidRPr="00F45DB4">
        <w:rPr>
          <w:bCs/>
        </w:rPr>
        <w:t xml:space="preserve">emonstrate </w:t>
      </w:r>
      <w:r w:rsidR="006263DC" w:rsidRPr="00F45DB4">
        <w:rPr>
          <w:bCs/>
        </w:rPr>
        <w:t xml:space="preserve">the </w:t>
      </w:r>
      <w:r w:rsidR="00854EB8" w:rsidRPr="00F45DB4">
        <w:rPr>
          <w:bCs/>
        </w:rPr>
        <w:t>economic viability of the proposed project by providing the following financial documentation (with assumptions listed)</w:t>
      </w:r>
      <w:r w:rsidR="006263DC" w:rsidRPr="00F45DB4">
        <w:t>:</w:t>
      </w:r>
    </w:p>
    <w:p w:rsidR="00E62201" w:rsidRPr="00F45DB4" w:rsidRDefault="00E62201" w:rsidP="00BF1E1A">
      <w:pPr>
        <w:keepLines w:val="0"/>
        <w:spacing w:after="0"/>
        <w:ind w:left="2160"/>
        <w:rPr>
          <w:b/>
        </w:rPr>
      </w:pPr>
    </w:p>
    <w:p w:rsidR="00854EB8" w:rsidRPr="00F45DB4" w:rsidRDefault="00854EB8" w:rsidP="00EF00C8">
      <w:pPr>
        <w:keepLines w:val="0"/>
        <w:numPr>
          <w:ilvl w:val="1"/>
          <w:numId w:val="28"/>
        </w:numPr>
        <w:spacing w:after="0"/>
        <w:ind w:left="2880" w:hanging="720"/>
      </w:pPr>
      <w:r w:rsidRPr="00F45DB4">
        <w:t xml:space="preserve">Provide balance sheet and </w:t>
      </w:r>
      <w:r w:rsidR="00347BED" w:rsidRPr="00F45DB4">
        <w:t>cash flow</w:t>
      </w:r>
      <w:r w:rsidRPr="00F45DB4">
        <w:t xml:space="preserve"> statement for Applicant’s firm for the past three (3) years, as available. Documents must be audited and certified by </w:t>
      </w:r>
      <w:r w:rsidR="00FF753E" w:rsidRPr="00F45DB4">
        <w:t xml:space="preserve">a </w:t>
      </w:r>
      <w:r w:rsidRPr="00F45DB4">
        <w:t xml:space="preserve">Certified Public Accountant (CPA).  If audited financial statements for </w:t>
      </w:r>
      <w:r w:rsidR="00FF753E" w:rsidRPr="00F45DB4">
        <w:t>the most recent year</w:t>
      </w:r>
      <w:r w:rsidRPr="00F45DB4">
        <w:t xml:space="preserve"> are not available by submission date, then financial statements certified by a CPA are acceptable.</w:t>
      </w:r>
    </w:p>
    <w:p w:rsidR="00E62201" w:rsidRPr="00F45DB4" w:rsidRDefault="00E62201" w:rsidP="00E62201">
      <w:pPr>
        <w:keepLines w:val="0"/>
        <w:spacing w:after="0"/>
        <w:ind w:left="2880"/>
      </w:pPr>
    </w:p>
    <w:p w:rsidR="00854EB8" w:rsidRPr="00F45DB4" w:rsidRDefault="00854EB8" w:rsidP="00EF00C8">
      <w:pPr>
        <w:keepLines w:val="0"/>
        <w:numPr>
          <w:ilvl w:val="1"/>
          <w:numId w:val="28"/>
        </w:numPr>
        <w:spacing w:after="0"/>
        <w:ind w:left="2880" w:hanging="720"/>
      </w:pPr>
      <w:r w:rsidRPr="00F45DB4">
        <w:t xml:space="preserve">Provide a five (5) year proforma statement for Applicant’s firm, including projected balance sheet, income statement, </w:t>
      </w:r>
      <w:r w:rsidR="00347BED" w:rsidRPr="00F45DB4">
        <w:t>cash flow</w:t>
      </w:r>
      <w:r w:rsidRPr="00F45DB4">
        <w:t xml:space="preserve"> statement, and debt service schedule for existing and planned long-term debt, if any.  List assumptions, including but not limited to, market supply and demand conditions of the industry, market fluctuations, and monthly or quarterly fixed costs and variable costs.</w:t>
      </w:r>
    </w:p>
    <w:p w:rsidR="00E62201" w:rsidRPr="00F45DB4" w:rsidRDefault="00E62201" w:rsidP="00E62201">
      <w:pPr>
        <w:keepLines w:val="0"/>
        <w:spacing w:after="0"/>
      </w:pPr>
    </w:p>
    <w:p w:rsidR="006263DC" w:rsidRPr="00F45DB4" w:rsidRDefault="006263DC" w:rsidP="006263DC">
      <w:pPr>
        <w:keepLines w:val="0"/>
        <w:spacing w:after="0"/>
        <w:ind w:left="2160"/>
      </w:pPr>
      <w:r w:rsidRPr="00F45DB4">
        <w:rPr>
          <w:b/>
          <w:i/>
        </w:rPr>
        <w:t>The financial data requested from Applicants in this section will be kept confidential by the Energy Commission</w:t>
      </w:r>
      <w:r w:rsidRPr="00F45DB4">
        <w:t>, pursuant to California Government Code sections 6254(k) and 6254.15 unless the Energy Commission is ordered to release it by a court or other entity with jurisdiction over the issue or the information otherwise becomes public. The financial information described in Section IX</w:t>
      </w:r>
      <w:r w:rsidR="000047BB" w:rsidRPr="00F45DB4">
        <w:t>.</w:t>
      </w:r>
      <w:r w:rsidR="00A52BA9">
        <w:t xml:space="preserve"> </w:t>
      </w:r>
      <w:r w:rsidR="00A52BA9" w:rsidRPr="0046434D">
        <w:t>F</w:t>
      </w:r>
      <w:r w:rsidR="000047BB" w:rsidRPr="00F45DB4">
        <w:t>.</w:t>
      </w:r>
      <w:r w:rsidR="00B22E1E" w:rsidRPr="00F45DB4">
        <w:t xml:space="preserve">14 </w:t>
      </w:r>
      <w:r w:rsidR="008C3537" w:rsidRPr="00F45DB4">
        <w:t>(a</w:t>
      </w:r>
      <w:r w:rsidR="00B22E1E" w:rsidRPr="00F45DB4">
        <w:t xml:space="preserve"> and b</w:t>
      </w:r>
      <w:r w:rsidR="008C3537" w:rsidRPr="00F45DB4">
        <w:t>)</w:t>
      </w:r>
      <w:r w:rsidRPr="00F45DB4">
        <w:t xml:space="preserve"> will be kept confidential from receipt to </w:t>
      </w:r>
      <w:r w:rsidRPr="00F45DB4">
        <w:rPr>
          <w:b/>
          <w:i/>
        </w:rPr>
        <w:t>seven (7)</w:t>
      </w:r>
      <w:r w:rsidRPr="00F45DB4">
        <w:t xml:space="preserve"> years following the posting of the Notice of Proposed Awards, after which time the records will become public. Please note that if Applicant is a public entity, that Applicant must submit any confidential information to the Energy Commission pursuant to California Code of Regulations, Title 20, section 2505(b).</w:t>
      </w:r>
    </w:p>
    <w:p w:rsidR="006263DC" w:rsidRPr="00F45DB4" w:rsidRDefault="006263DC" w:rsidP="006263DC">
      <w:pPr>
        <w:keepLines w:val="0"/>
        <w:spacing w:after="0"/>
        <w:ind w:left="2160"/>
        <w:rPr>
          <w:b/>
        </w:rPr>
      </w:pPr>
    </w:p>
    <w:p w:rsidR="006263DC" w:rsidRPr="00F45DB4" w:rsidRDefault="006263DC" w:rsidP="006263DC">
      <w:pPr>
        <w:keepLines w:val="0"/>
        <w:spacing w:after="0"/>
        <w:ind w:left="2160"/>
      </w:pPr>
      <w:r w:rsidRPr="00F45DB4">
        <w:t xml:space="preserve">Information provided by Applicants, other than the financial information contained in </w:t>
      </w:r>
      <w:r w:rsidR="00174729" w:rsidRPr="00F45DB4">
        <w:t>Section IX.</w:t>
      </w:r>
      <w:r w:rsidR="00A52BA9">
        <w:t xml:space="preserve"> </w:t>
      </w:r>
      <w:r w:rsidR="00A52BA9" w:rsidRPr="0046434D">
        <w:t>F</w:t>
      </w:r>
      <w:r w:rsidR="00174729" w:rsidRPr="00F45DB4">
        <w:t>.</w:t>
      </w:r>
      <w:r w:rsidR="00286E01" w:rsidRPr="00F45DB4">
        <w:t>14</w:t>
      </w:r>
      <w:r w:rsidRPr="00F45DB4">
        <w:t xml:space="preserve">, is confidential </w:t>
      </w:r>
      <w:r w:rsidR="009B62E7" w:rsidRPr="00F45DB4">
        <w:rPr>
          <w:b/>
          <w:i/>
        </w:rPr>
        <w:t xml:space="preserve">only </w:t>
      </w:r>
      <w:r w:rsidRPr="00F45DB4">
        <w:t>until the release of the NOPA. The Energy Commission does not warrant that information, other than the financial information described above, will be kept confidential following the posting of the NOPA. Applicants should not submit materials that are marked or otherwise delineated as confidential, except for the financial information described above. Any such materials will be returned to the Applicant and not considered.</w:t>
      </w:r>
    </w:p>
    <w:p w:rsidR="006263DC" w:rsidRPr="00F45DB4" w:rsidRDefault="006263DC" w:rsidP="006263DC">
      <w:pPr>
        <w:keepLines w:val="0"/>
        <w:spacing w:after="0"/>
        <w:ind w:left="2160"/>
      </w:pPr>
    </w:p>
    <w:p w:rsidR="006263DC" w:rsidRPr="0006223D" w:rsidRDefault="006263DC" w:rsidP="006263DC">
      <w:pPr>
        <w:keepLines w:val="0"/>
        <w:spacing w:after="0"/>
        <w:ind w:left="2160"/>
        <w:rPr>
          <w:i/>
        </w:rPr>
      </w:pPr>
      <w:r w:rsidRPr="0006223D">
        <w:rPr>
          <w:i/>
        </w:rPr>
        <w:t>NOTE:</w:t>
      </w:r>
      <w:r w:rsidRPr="0006223D">
        <w:t xml:space="preserve"> </w:t>
      </w:r>
      <w:r w:rsidR="003D75C0" w:rsidRPr="0006223D">
        <w:rPr>
          <w:bCs/>
          <w:i/>
        </w:rPr>
        <w:t>If submitting in hard copy,</w:t>
      </w:r>
      <w:r w:rsidR="003D75C0" w:rsidRPr="0006223D">
        <w:rPr>
          <w:bCs/>
        </w:rPr>
        <w:t xml:space="preserve"> </w:t>
      </w:r>
      <w:r w:rsidR="009B62E7" w:rsidRPr="0006223D">
        <w:rPr>
          <w:i/>
        </w:rPr>
        <w:t>Applicants shall</w:t>
      </w:r>
      <w:r w:rsidRPr="0006223D">
        <w:rPr>
          <w:i/>
        </w:rPr>
        <w:t xml:space="preserve"> provide the Business Plan information in</w:t>
      </w:r>
      <w:r w:rsidR="00A100D7" w:rsidRPr="0006223D">
        <w:rPr>
          <w:i/>
        </w:rPr>
        <w:t xml:space="preserve"> Section IX.</w:t>
      </w:r>
      <w:r w:rsidR="0064041E" w:rsidRPr="0006223D">
        <w:rPr>
          <w:i/>
        </w:rPr>
        <w:t xml:space="preserve"> F </w:t>
      </w:r>
      <w:r w:rsidR="00286E01" w:rsidRPr="0006223D">
        <w:rPr>
          <w:i/>
        </w:rPr>
        <w:t xml:space="preserve">14 </w:t>
      </w:r>
      <w:r w:rsidRPr="0006223D">
        <w:rPr>
          <w:i/>
        </w:rPr>
        <w:t>(a</w:t>
      </w:r>
      <w:r w:rsidR="00286E01" w:rsidRPr="0006223D">
        <w:rPr>
          <w:i/>
        </w:rPr>
        <w:t xml:space="preserve"> and b</w:t>
      </w:r>
      <w:r w:rsidRPr="0006223D">
        <w:rPr>
          <w:i/>
        </w:rPr>
        <w:t>), in a separate document, detached from the application package,</w:t>
      </w:r>
      <w:r w:rsidR="009B62E7" w:rsidRPr="0006223D">
        <w:rPr>
          <w:i/>
        </w:rPr>
        <w:t xml:space="preserve"> separately sealed,</w:t>
      </w:r>
      <w:r w:rsidRPr="0006223D">
        <w:rPr>
          <w:i/>
        </w:rPr>
        <w:t xml:space="preserve"> and clearly identified as </w:t>
      </w:r>
      <w:r w:rsidR="002C2700" w:rsidRPr="0006223D">
        <w:rPr>
          <w:i/>
        </w:rPr>
        <w:t>confidential.</w:t>
      </w:r>
      <w:r w:rsidR="003D75C0" w:rsidRPr="0006223D">
        <w:rPr>
          <w:i/>
        </w:rPr>
        <w:t xml:space="preserve"> </w:t>
      </w:r>
      <w:r w:rsidR="003D75C0" w:rsidRPr="0006223D">
        <w:rPr>
          <w:bCs/>
          <w:i/>
        </w:rPr>
        <w:t>If submitting electronically, be certain to upload under the file description, “Confidential Information”.</w:t>
      </w:r>
    </w:p>
    <w:p w:rsidR="00C24844" w:rsidRPr="00F45DB4" w:rsidRDefault="00716CA0" w:rsidP="00BF1E1A">
      <w:pPr>
        <w:pStyle w:val="Heading1"/>
        <w:keepNext w:val="0"/>
        <w:keepLines w:val="0"/>
        <w:spacing w:before="0" w:after="0"/>
        <w:ind w:left="720" w:hanging="720"/>
      </w:pPr>
      <w:bookmarkStart w:id="613" w:name="_Toc452541454"/>
      <w:bookmarkEnd w:id="612"/>
      <w:r w:rsidRPr="00F45DB4">
        <w:t>X</w:t>
      </w:r>
      <w:r w:rsidR="00D74E10" w:rsidRPr="00F45DB4">
        <w:t>.</w:t>
      </w:r>
      <w:r w:rsidR="00D74E10" w:rsidRPr="00F45DB4">
        <w:tab/>
        <w:t xml:space="preserve">Evaluation Process and </w:t>
      </w:r>
      <w:r w:rsidRPr="00F45DB4">
        <w:t xml:space="preserve">Evaluation </w:t>
      </w:r>
      <w:r w:rsidR="00D74E10" w:rsidRPr="00F45DB4">
        <w:t>Criteria</w:t>
      </w:r>
      <w:bookmarkStart w:id="614" w:name="_Toc35074632"/>
      <w:bookmarkStart w:id="615" w:name="_Toc219275099"/>
      <w:bookmarkEnd w:id="580"/>
      <w:bookmarkEnd w:id="613"/>
    </w:p>
    <w:p w:rsidR="009E79ED" w:rsidRPr="00F45DB4" w:rsidRDefault="009E79ED" w:rsidP="00BF1E1A">
      <w:pPr>
        <w:keepLines w:val="0"/>
        <w:spacing w:after="0"/>
        <w:ind w:left="720"/>
      </w:pPr>
      <w:r w:rsidRPr="00F45DB4">
        <w:t xml:space="preserve">This section explains how the </w:t>
      </w:r>
      <w:r w:rsidR="00D11F0F" w:rsidRPr="00F45DB4">
        <w:t>application</w:t>
      </w:r>
      <w:r w:rsidRPr="00F45DB4">
        <w:t>s will be evaluated</w:t>
      </w:r>
      <w:r w:rsidR="00F40609" w:rsidRPr="00F45DB4">
        <w:t xml:space="preserve"> and scored</w:t>
      </w:r>
      <w:r w:rsidRPr="00F45DB4">
        <w:t>.</w:t>
      </w:r>
    </w:p>
    <w:p w:rsidR="00975F3E" w:rsidRPr="00F45DB4" w:rsidRDefault="00975F3E" w:rsidP="00BF1E1A">
      <w:pPr>
        <w:keepLines w:val="0"/>
        <w:spacing w:after="0"/>
        <w:ind w:left="720"/>
      </w:pPr>
    </w:p>
    <w:p w:rsidR="009E79ED" w:rsidRPr="00F45DB4" w:rsidRDefault="00F22DED" w:rsidP="004708EC">
      <w:pPr>
        <w:pStyle w:val="Heading2"/>
        <w:keepNext w:val="0"/>
        <w:keepLines w:val="0"/>
        <w:numPr>
          <w:ilvl w:val="0"/>
          <w:numId w:val="61"/>
        </w:numPr>
        <w:tabs>
          <w:tab w:val="left" w:pos="720"/>
        </w:tabs>
        <w:spacing w:before="0" w:after="0"/>
        <w:ind w:left="1440" w:hanging="720"/>
      </w:pPr>
      <w:bookmarkStart w:id="616" w:name="_Toc452541455"/>
      <w:r w:rsidRPr="00F45DB4">
        <w:t>Application</w:t>
      </w:r>
      <w:r w:rsidR="009E79ED" w:rsidRPr="00F45DB4">
        <w:t xml:space="preserve"> Evaluation</w:t>
      </w:r>
      <w:bookmarkEnd w:id="616"/>
    </w:p>
    <w:p w:rsidR="009E79ED" w:rsidRPr="00F45DB4" w:rsidRDefault="00067B09" w:rsidP="00BF1E1A">
      <w:pPr>
        <w:keepLines w:val="0"/>
        <w:spacing w:after="0"/>
        <w:ind w:left="1440"/>
      </w:pPr>
      <w:r w:rsidRPr="00F45DB4">
        <w:t>A</w:t>
      </w:r>
      <w:r w:rsidR="00F22DED" w:rsidRPr="00F45DB4">
        <w:t>pplication</w:t>
      </w:r>
      <w:r w:rsidR="00607C3C" w:rsidRPr="00F45DB4">
        <w:t>s</w:t>
      </w:r>
      <w:r w:rsidR="009E79ED" w:rsidRPr="00F45DB4">
        <w:t xml:space="preserve"> will be evaluated and scored based on their response to the information requested in this </w:t>
      </w:r>
      <w:r w:rsidR="00F66DFA" w:rsidRPr="00F45DB4">
        <w:t>solicitation</w:t>
      </w:r>
      <w:r w:rsidR="009E79ED" w:rsidRPr="00F45DB4">
        <w:t>.</w:t>
      </w:r>
      <w:r w:rsidR="003B4EEF" w:rsidRPr="00F45DB4">
        <w:t xml:space="preserve"> </w:t>
      </w:r>
      <w:r w:rsidR="009E79ED" w:rsidRPr="00F45DB4">
        <w:t xml:space="preserve">The entire evaluation process from receipt of </w:t>
      </w:r>
      <w:r w:rsidR="00F22DED" w:rsidRPr="00F45DB4">
        <w:t>application</w:t>
      </w:r>
      <w:r w:rsidR="003A09F8" w:rsidRPr="00F45DB4">
        <w:t>s</w:t>
      </w:r>
      <w:r w:rsidR="009E79ED" w:rsidRPr="00F45DB4">
        <w:t xml:space="preserve"> to posting of the Notice of Proposed Award is confidential.</w:t>
      </w:r>
      <w:r w:rsidR="00293A38" w:rsidRPr="00F45DB4">
        <w:t xml:space="preserve"> After the NOPA is posted, all applications will become publicly available. </w:t>
      </w:r>
    </w:p>
    <w:p w:rsidR="00975F3E" w:rsidRPr="00F45DB4" w:rsidRDefault="00975F3E" w:rsidP="00BF1E1A">
      <w:pPr>
        <w:keepLines w:val="0"/>
        <w:spacing w:after="0"/>
        <w:ind w:left="1440"/>
      </w:pPr>
    </w:p>
    <w:p w:rsidR="009E79ED" w:rsidRPr="00F45DB4" w:rsidRDefault="009E79ED" w:rsidP="00BF1E1A">
      <w:pPr>
        <w:keepLines w:val="0"/>
        <w:spacing w:after="0"/>
        <w:ind w:left="1440"/>
      </w:pPr>
      <w:r w:rsidRPr="00F45DB4">
        <w:t xml:space="preserve">To evaluate all </w:t>
      </w:r>
      <w:r w:rsidR="00F22DED" w:rsidRPr="00F45DB4">
        <w:t>application</w:t>
      </w:r>
      <w:r w:rsidR="00067B09" w:rsidRPr="00F45DB4">
        <w:t>s</w:t>
      </w:r>
      <w:r w:rsidRPr="00F45DB4">
        <w:t xml:space="preserve">, the Energy Commission will organize </w:t>
      </w:r>
      <w:r w:rsidR="00AB218C" w:rsidRPr="00F45DB4">
        <w:t>an</w:t>
      </w:r>
      <w:r w:rsidRPr="00F45DB4">
        <w:t xml:space="preserve"> </w:t>
      </w:r>
      <w:r w:rsidR="00AB218C" w:rsidRPr="00F45DB4">
        <w:t>Energy Commission Evaluation Team</w:t>
      </w:r>
      <w:r w:rsidRPr="00F45DB4">
        <w:t>.</w:t>
      </w:r>
      <w:r w:rsidR="003B4EEF" w:rsidRPr="00F45DB4">
        <w:t xml:space="preserve"> </w:t>
      </w:r>
      <w:r w:rsidRPr="00F45DB4">
        <w:t xml:space="preserve">The </w:t>
      </w:r>
      <w:r w:rsidR="00AB218C" w:rsidRPr="00F45DB4">
        <w:t>Energy Commission Evaluation Team</w:t>
      </w:r>
      <w:r w:rsidR="00067B09" w:rsidRPr="00F45DB4">
        <w:t xml:space="preserve"> </w:t>
      </w:r>
      <w:r w:rsidRPr="00F45DB4">
        <w:t>may consist of Energy Commission staff or staff of other California state entities.</w:t>
      </w:r>
      <w:r w:rsidR="009459DB" w:rsidRPr="00F45DB4">
        <w:t xml:space="preserve"> The HSP will participate as technical advisors, but will not score. </w:t>
      </w:r>
    </w:p>
    <w:p w:rsidR="00975F3E" w:rsidRPr="00F45DB4" w:rsidRDefault="00975F3E" w:rsidP="00BF1E1A">
      <w:pPr>
        <w:keepLines w:val="0"/>
        <w:spacing w:after="0"/>
        <w:ind w:left="1440"/>
      </w:pPr>
    </w:p>
    <w:p w:rsidR="009E79ED" w:rsidRPr="00F45DB4" w:rsidRDefault="009E79ED" w:rsidP="00BF1E1A">
      <w:pPr>
        <w:keepLines w:val="0"/>
        <w:spacing w:after="0"/>
        <w:ind w:left="1440"/>
      </w:pPr>
      <w:r w:rsidRPr="00F45DB4">
        <w:t xml:space="preserve">The </w:t>
      </w:r>
      <w:r w:rsidR="00F22DED" w:rsidRPr="00F45DB4">
        <w:t>application</w:t>
      </w:r>
      <w:r w:rsidR="00067B09" w:rsidRPr="00F45DB4">
        <w:t>s</w:t>
      </w:r>
      <w:r w:rsidRPr="00F45DB4">
        <w:t xml:space="preserve"> will be evaluated </w:t>
      </w:r>
      <w:r w:rsidR="00D65740" w:rsidRPr="00F45DB4">
        <w:t>as follows</w:t>
      </w:r>
      <w:r w:rsidRPr="00F45DB4">
        <w:t>:</w:t>
      </w:r>
    </w:p>
    <w:p w:rsidR="00975F3E" w:rsidRPr="00F45DB4" w:rsidRDefault="00975F3E" w:rsidP="00BF1E1A">
      <w:pPr>
        <w:keepLines w:val="0"/>
        <w:spacing w:after="0"/>
        <w:ind w:left="1440"/>
      </w:pPr>
    </w:p>
    <w:p w:rsidR="009E79ED" w:rsidRPr="00F45DB4" w:rsidRDefault="00D65740" w:rsidP="004708EC">
      <w:pPr>
        <w:keepLines w:val="0"/>
        <w:numPr>
          <w:ilvl w:val="0"/>
          <w:numId w:val="29"/>
        </w:numPr>
        <w:spacing w:after="0"/>
        <w:ind w:left="2160" w:hanging="720"/>
      </w:pPr>
      <w:r w:rsidRPr="00F45DB4">
        <w:rPr>
          <w:b/>
          <w:i/>
        </w:rPr>
        <w:t xml:space="preserve">Administrative </w:t>
      </w:r>
      <w:r w:rsidR="009E79ED" w:rsidRPr="00F45DB4">
        <w:rPr>
          <w:b/>
          <w:i/>
        </w:rPr>
        <w:t>Screening</w:t>
      </w:r>
      <w:r w:rsidRPr="00F45DB4">
        <w:rPr>
          <w:b/>
          <w:i/>
        </w:rPr>
        <w:t>:</w:t>
      </w:r>
      <w:r w:rsidRPr="00F45DB4">
        <w:rPr>
          <w:b/>
        </w:rPr>
        <w:t xml:space="preserve"> </w:t>
      </w:r>
      <w:r w:rsidR="005F08B4" w:rsidRPr="00F45DB4">
        <w:t xml:space="preserve">The Contracts, Grants and Loans Office will screen </w:t>
      </w:r>
      <w:r w:rsidR="00F22DED" w:rsidRPr="00F45DB4">
        <w:t>application</w:t>
      </w:r>
      <w:r w:rsidR="00067B09" w:rsidRPr="00F45DB4">
        <w:t>s</w:t>
      </w:r>
      <w:r w:rsidR="005F08B4" w:rsidRPr="00F45DB4">
        <w:t xml:space="preserve"> for compliance with the Administrative Screening Criteria identified below.</w:t>
      </w:r>
      <w:r w:rsidR="003B4EEF" w:rsidRPr="00F45DB4">
        <w:t xml:space="preserve"> </w:t>
      </w:r>
      <w:r w:rsidR="00F22DED" w:rsidRPr="00F45DB4">
        <w:t>Application</w:t>
      </w:r>
      <w:r w:rsidR="00067B09" w:rsidRPr="00F45DB4">
        <w:t>s</w:t>
      </w:r>
      <w:r w:rsidR="005F08B4" w:rsidRPr="00F45DB4">
        <w:t xml:space="preserve"> that fail any of the Administrative Screening Criteria shall be disqualified and eliminated from further evaluation.</w:t>
      </w:r>
      <w:r w:rsidR="006C0439" w:rsidRPr="00F45DB4">
        <w:t xml:space="preserve"> Administrative screening criteria are:</w:t>
      </w:r>
    </w:p>
    <w:p w:rsidR="00975F3E" w:rsidRPr="00F45DB4" w:rsidRDefault="00975F3E" w:rsidP="00975F3E">
      <w:pPr>
        <w:keepLines w:val="0"/>
        <w:spacing w:after="0"/>
        <w:ind w:left="2160"/>
      </w:pPr>
    </w:p>
    <w:p w:rsidR="00347954" w:rsidRPr="00F45DB4" w:rsidRDefault="00347954" w:rsidP="004708EC">
      <w:pPr>
        <w:keepLines w:val="0"/>
        <w:numPr>
          <w:ilvl w:val="0"/>
          <w:numId w:val="30"/>
        </w:numPr>
        <w:spacing w:after="0"/>
        <w:ind w:left="2880" w:hanging="720"/>
      </w:pPr>
      <w:r w:rsidRPr="00F45DB4">
        <w:t xml:space="preserve">The </w:t>
      </w:r>
      <w:r w:rsidR="00F22DED" w:rsidRPr="00F45DB4">
        <w:t>application</w:t>
      </w:r>
      <w:r w:rsidRPr="00F45DB4">
        <w:t xml:space="preserve"> is received by the Energy Commission’s </w:t>
      </w:r>
      <w:r w:rsidR="00607C3C" w:rsidRPr="00F45DB4">
        <w:t xml:space="preserve">Contracts, </w:t>
      </w:r>
      <w:r w:rsidRPr="00F45DB4">
        <w:t xml:space="preserve">Grants and Loans Office by the due date and time </w:t>
      </w:r>
      <w:r w:rsidR="00F40609" w:rsidRPr="00F45DB4">
        <w:t xml:space="preserve">specified </w:t>
      </w:r>
      <w:r w:rsidRPr="00F45DB4">
        <w:t>in this solicitation.</w:t>
      </w:r>
    </w:p>
    <w:p w:rsidR="00975F3E" w:rsidRPr="00F45DB4" w:rsidRDefault="00975F3E" w:rsidP="00975F3E">
      <w:pPr>
        <w:keepLines w:val="0"/>
        <w:spacing w:after="0"/>
        <w:ind w:left="2880"/>
      </w:pPr>
    </w:p>
    <w:p w:rsidR="00347954" w:rsidRPr="00F45DB4" w:rsidRDefault="00347954" w:rsidP="004708EC">
      <w:pPr>
        <w:keepLines w:val="0"/>
        <w:numPr>
          <w:ilvl w:val="0"/>
          <w:numId w:val="30"/>
        </w:numPr>
        <w:spacing w:after="0"/>
        <w:ind w:left="2880" w:hanging="720"/>
      </w:pPr>
      <w:r w:rsidRPr="00F45DB4">
        <w:t xml:space="preserve">The Application Form (Attachment </w:t>
      </w:r>
      <w:r w:rsidR="00607C3C" w:rsidRPr="00F45DB4">
        <w:t>1 and 2 as applicable</w:t>
      </w:r>
      <w:r w:rsidRPr="00F45DB4">
        <w:t>) is complete and signed by the Applicant’s authorized representative.</w:t>
      </w:r>
    </w:p>
    <w:p w:rsidR="00975F3E" w:rsidRPr="00F45DB4" w:rsidRDefault="00975F3E" w:rsidP="00975F3E">
      <w:pPr>
        <w:keepLines w:val="0"/>
        <w:spacing w:after="0"/>
        <w:ind w:left="2160"/>
      </w:pPr>
    </w:p>
    <w:p w:rsidR="00347954" w:rsidRPr="00F45DB4" w:rsidRDefault="00347954" w:rsidP="004708EC">
      <w:pPr>
        <w:keepLines w:val="0"/>
        <w:numPr>
          <w:ilvl w:val="0"/>
          <w:numId w:val="30"/>
        </w:numPr>
        <w:spacing w:after="0"/>
        <w:ind w:left="2880" w:hanging="720"/>
      </w:pPr>
      <w:r w:rsidRPr="00F45DB4">
        <w:t xml:space="preserve">The </w:t>
      </w:r>
      <w:r w:rsidR="00F22DED" w:rsidRPr="00F45DB4">
        <w:t>application</w:t>
      </w:r>
      <w:r w:rsidRPr="00F45DB4">
        <w:t xml:space="preserve"> does not contain confidential </w:t>
      </w:r>
      <w:r w:rsidR="00D82A11" w:rsidRPr="00F45DB4">
        <w:t>informatio</w:t>
      </w:r>
      <w:r w:rsidR="00D82A11" w:rsidRPr="0006223D">
        <w:t xml:space="preserve">n, </w:t>
      </w:r>
      <w:r w:rsidR="00D82A11" w:rsidRPr="0006223D">
        <w:rPr>
          <w:i/>
        </w:rPr>
        <w:t xml:space="preserve">except for allowable confidential information detailed in </w:t>
      </w:r>
      <w:r w:rsidR="00174729" w:rsidRPr="0006223D">
        <w:rPr>
          <w:i/>
        </w:rPr>
        <w:t>Section IX.</w:t>
      </w:r>
      <w:r w:rsidR="00536B79" w:rsidRPr="0006223D">
        <w:rPr>
          <w:i/>
        </w:rPr>
        <w:t xml:space="preserve"> F</w:t>
      </w:r>
      <w:r w:rsidR="00174729" w:rsidRPr="0006223D">
        <w:rPr>
          <w:i/>
        </w:rPr>
        <w:t>.</w:t>
      </w:r>
      <w:r w:rsidR="00286E01" w:rsidRPr="0006223D">
        <w:rPr>
          <w:i/>
        </w:rPr>
        <w:t xml:space="preserve">14 </w:t>
      </w:r>
      <w:r w:rsidR="009213C8" w:rsidRPr="0006223D">
        <w:rPr>
          <w:i/>
        </w:rPr>
        <w:t>(a and b</w:t>
      </w:r>
      <w:r w:rsidR="008C3537" w:rsidRPr="0006223D">
        <w:rPr>
          <w:i/>
        </w:rPr>
        <w:t>)</w:t>
      </w:r>
      <w:r w:rsidR="00D82A11" w:rsidRPr="0006223D">
        <w:rPr>
          <w:i/>
        </w:rPr>
        <w:t xml:space="preserve"> of this solicitation</w:t>
      </w:r>
      <w:r w:rsidRPr="0006223D">
        <w:rPr>
          <w:i/>
        </w:rPr>
        <w:t>.</w:t>
      </w:r>
    </w:p>
    <w:p w:rsidR="00975F3E" w:rsidRPr="00F45DB4" w:rsidRDefault="00975F3E" w:rsidP="00975F3E">
      <w:pPr>
        <w:keepLines w:val="0"/>
        <w:spacing w:after="0"/>
        <w:ind w:left="2880"/>
      </w:pPr>
    </w:p>
    <w:p w:rsidR="00347954" w:rsidRPr="00F45DB4" w:rsidRDefault="00067B09" w:rsidP="004708EC">
      <w:pPr>
        <w:keepLines w:val="0"/>
        <w:numPr>
          <w:ilvl w:val="0"/>
          <w:numId w:val="30"/>
        </w:numPr>
        <w:spacing w:after="0"/>
        <w:ind w:left="2880" w:hanging="720"/>
      </w:pPr>
      <w:r w:rsidRPr="00F45DB4">
        <w:t xml:space="preserve">The </w:t>
      </w:r>
      <w:r w:rsidR="00876F75" w:rsidRPr="00F45DB4">
        <w:t>A</w:t>
      </w:r>
      <w:r w:rsidR="00347954" w:rsidRPr="00F45DB4">
        <w:t>pplicant agrees to the Terms and Conditions (</w:t>
      </w:r>
      <w:r w:rsidR="00607C3C" w:rsidRPr="00F45DB4">
        <w:t>Attachment</w:t>
      </w:r>
      <w:r w:rsidR="007731E2" w:rsidRPr="00F45DB4">
        <w:t>s</w:t>
      </w:r>
      <w:r w:rsidR="00607C3C" w:rsidRPr="00F45DB4">
        <w:t xml:space="preserve"> </w:t>
      </w:r>
      <w:r w:rsidR="00174729" w:rsidRPr="00F45DB4">
        <w:t>9</w:t>
      </w:r>
      <w:r w:rsidR="007731E2" w:rsidRPr="00F45DB4">
        <w:t xml:space="preserve"> and 14</w:t>
      </w:r>
      <w:r w:rsidR="00347954" w:rsidRPr="00F45DB4">
        <w:t>), and to meet all requirements of the solicitation by signing the Application Form</w:t>
      </w:r>
      <w:r w:rsidR="00607C3C" w:rsidRPr="00F45DB4">
        <w:t xml:space="preserve">. In addition, </w:t>
      </w:r>
      <w:r w:rsidR="00D82A11" w:rsidRPr="00F45DB4">
        <w:t>A</w:t>
      </w:r>
      <w:r w:rsidR="00607C3C" w:rsidRPr="00F45DB4">
        <w:t xml:space="preserve">pplicant agrees to </w:t>
      </w:r>
      <w:r w:rsidR="00347954" w:rsidRPr="00F45DB4">
        <w:t>not includ</w:t>
      </w:r>
      <w:r w:rsidR="00607C3C" w:rsidRPr="00F45DB4">
        <w:t>e</w:t>
      </w:r>
      <w:r w:rsidR="00347954" w:rsidRPr="00F45DB4">
        <w:t xml:space="preserve"> any statement in the </w:t>
      </w:r>
      <w:r w:rsidR="00F22DED" w:rsidRPr="00F45DB4">
        <w:t>application</w:t>
      </w:r>
      <w:r w:rsidR="00347954" w:rsidRPr="00F45DB4">
        <w:t xml:space="preserve"> that acceptance is based on modifications to those terms and conditions or separate terms and conditions.</w:t>
      </w:r>
    </w:p>
    <w:p w:rsidR="00975F3E" w:rsidRPr="00F45DB4" w:rsidRDefault="00975F3E" w:rsidP="00975F3E">
      <w:pPr>
        <w:keepLines w:val="0"/>
        <w:spacing w:after="0"/>
      </w:pPr>
    </w:p>
    <w:p w:rsidR="00347954" w:rsidRPr="00F45DB4" w:rsidRDefault="00347954" w:rsidP="004708EC">
      <w:pPr>
        <w:keepLines w:val="0"/>
        <w:numPr>
          <w:ilvl w:val="0"/>
          <w:numId w:val="30"/>
        </w:numPr>
        <w:spacing w:after="0"/>
        <w:ind w:left="2880" w:hanging="720"/>
      </w:pPr>
      <w:r w:rsidRPr="00F45DB4">
        <w:t xml:space="preserve">The </w:t>
      </w:r>
      <w:r w:rsidR="00F22DED" w:rsidRPr="00F45DB4">
        <w:t>application</w:t>
      </w:r>
      <w:r w:rsidRPr="00F45DB4">
        <w:t xml:space="preserve"> is prepared in the mandatory format described</w:t>
      </w:r>
      <w:r w:rsidR="003E74E6" w:rsidRPr="00F45DB4">
        <w:t xml:space="preserve"> in</w:t>
      </w:r>
      <w:r w:rsidR="009459DB" w:rsidRPr="00F45DB4">
        <w:t xml:space="preserve"> Section IX</w:t>
      </w:r>
      <w:r w:rsidRPr="00F45DB4">
        <w:t>.</w:t>
      </w:r>
    </w:p>
    <w:p w:rsidR="00975F3E" w:rsidRPr="00F45DB4" w:rsidRDefault="00975F3E" w:rsidP="00975F3E">
      <w:pPr>
        <w:keepLines w:val="0"/>
        <w:spacing w:after="0"/>
        <w:ind w:left="2160"/>
      </w:pPr>
    </w:p>
    <w:p w:rsidR="00347954" w:rsidRPr="00F45DB4" w:rsidRDefault="00347954" w:rsidP="004708EC">
      <w:pPr>
        <w:keepLines w:val="0"/>
        <w:numPr>
          <w:ilvl w:val="0"/>
          <w:numId w:val="30"/>
        </w:numPr>
        <w:spacing w:after="0"/>
        <w:ind w:left="2160" w:firstLine="0"/>
      </w:pPr>
      <w:r w:rsidRPr="00F45DB4">
        <w:t>The budget forms are filled out completely.</w:t>
      </w:r>
    </w:p>
    <w:p w:rsidR="00975F3E" w:rsidRPr="00F45DB4" w:rsidRDefault="00975F3E" w:rsidP="00975F3E">
      <w:pPr>
        <w:keepLines w:val="0"/>
        <w:spacing w:after="0"/>
        <w:ind w:left="2880"/>
      </w:pPr>
    </w:p>
    <w:p w:rsidR="00347954" w:rsidRPr="00F45DB4" w:rsidRDefault="00EA110E" w:rsidP="004708EC">
      <w:pPr>
        <w:keepLines w:val="0"/>
        <w:numPr>
          <w:ilvl w:val="0"/>
          <w:numId w:val="30"/>
        </w:numPr>
        <w:spacing w:after="0"/>
        <w:ind w:left="2880" w:hanging="720"/>
      </w:pPr>
      <w:r w:rsidRPr="00F45DB4">
        <w:t>A</w:t>
      </w:r>
      <w:r w:rsidR="00347954" w:rsidRPr="00F45DB4">
        <w:t xml:space="preserve">pplicant provides the </w:t>
      </w:r>
      <w:r w:rsidR="00067B09" w:rsidRPr="00F45DB4">
        <w:t xml:space="preserve">required minimum match share specified in </w:t>
      </w:r>
      <w:r w:rsidR="00607C3C" w:rsidRPr="00F45DB4">
        <w:t>this solicitation</w:t>
      </w:r>
      <w:r w:rsidR="009459DB" w:rsidRPr="00F45DB4">
        <w:t xml:space="preserve"> (Sections </w:t>
      </w:r>
      <w:r w:rsidR="00FB06BB" w:rsidRPr="00F45DB4">
        <w:t>V</w:t>
      </w:r>
      <w:r w:rsidR="009459DB" w:rsidRPr="00F45DB4">
        <w:t>)</w:t>
      </w:r>
      <w:r w:rsidR="00347954" w:rsidRPr="00F45DB4">
        <w:t>.</w:t>
      </w:r>
    </w:p>
    <w:p w:rsidR="002B6679" w:rsidRPr="00F45DB4" w:rsidRDefault="002B6679" w:rsidP="00457B23">
      <w:pPr>
        <w:pStyle w:val="ListParagraph"/>
      </w:pPr>
    </w:p>
    <w:p w:rsidR="002B6679" w:rsidRPr="00F45DB4" w:rsidRDefault="002B6679" w:rsidP="004708EC">
      <w:pPr>
        <w:keepLines w:val="0"/>
        <w:numPr>
          <w:ilvl w:val="0"/>
          <w:numId w:val="30"/>
        </w:numPr>
        <w:spacing w:after="0"/>
        <w:ind w:left="2880" w:hanging="720"/>
      </w:pPr>
      <w:r w:rsidRPr="00F45DB4">
        <w:t>Applications for Operation and Maintenance (O&amp;M) funding are only for stations whose capital expenses are funded under this solicitation.</w:t>
      </w:r>
    </w:p>
    <w:p w:rsidR="00457B23" w:rsidRPr="00F45DB4" w:rsidRDefault="00457B23" w:rsidP="00457B23">
      <w:pPr>
        <w:pStyle w:val="ListParagraph"/>
        <w:rPr>
          <w:szCs w:val="22"/>
        </w:rPr>
      </w:pPr>
    </w:p>
    <w:p w:rsidR="00902C01" w:rsidRPr="00F45DB4" w:rsidRDefault="00902C01" w:rsidP="004708EC">
      <w:pPr>
        <w:keepLines w:val="0"/>
        <w:numPr>
          <w:ilvl w:val="0"/>
          <w:numId w:val="30"/>
        </w:numPr>
        <w:spacing w:after="0"/>
        <w:ind w:left="2880" w:hanging="720"/>
      </w:pPr>
      <w:r w:rsidRPr="00F45DB4">
        <w:t>The application contains a station owner letter of commitment and a station operator letter of commitment.</w:t>
      </w:r>
    </w:p>
    <w:p w:rsidR="00902C01" w:rsidRPr="00F45DB4" w:rsidRDefault="00902C01" w:rsidP="004569EB">
      <w:pPr>
        <w:pStyle w:val="ListParagraph"/>
        <w:ind w:left="0"/>
      </w:pPr>
    </w:p>
    <w:p w:rsidR="00CC6A89" w:rsidRPr="00F45DB4" w:rsidRDefault="00414207" w:rsidP="004708EC">
      <w:pPr>
        <w:keepLines w:val="0"/>
        <w:numPr>
          <w:ilvl w:val="0"/>
          <w:numId w:val="30"/>
        </w:numPr>
        <w:spacing w:after="0"/>
        <w:ind w:left="2880" w:hanging="720"/>
      </w:pPr>
      <w:r w:rsidRPr="00F45DB4">
        <w:t xml:space="preserve">The application contains letters and documents that show </w:t>
      </w:r>
      <w:r w:rsidR="002435CC" w:rsidRPr="00F45DB4">
        <w:t>committed match fundi</w:t>
      </w:r>
      <w:r w:rsidR="000277D6" w:rsidRPr="00F45DB4">
        <w:t>ng on the part of the Applicant</w:t>
      </w:r>
      <w:r w:rsidR="002435CC" w:rsidRPr="00F45DB4">
        <w:t>.</w:t>
      </w:r>
      <w:r w:rsidR="000277D6" w:rsidRPr="00F45DB4">
        <w:t xml:space="preserve"> </w:t>
      </w:r>
      <w:r w:rsidR="002435CC" w:rsidRPr="00F45DB4">
        <w:t xml:space="preserve">If match funding originates from other sources, the </w:t>
      </w:r>
      <w:r w:rsidR="000277D6" w:rsidRPr="00F45DB4">
        <w:t xml:space="preserve">application shall also contain </w:t>
      </w:r>
      <w:r w:rsidR="002435CC" w:rsidRPr="00F45DB4">
        <w:t>letters and documents that verify</w:t>
      </w:r>
      <w:r w:rsidRPr="00F45DB4">
        <w:t xml:space="preserve"> match </w:t>
      </w:r>
      <w:r w:rsidR="00CA7DA5" w:rsidRPr="00F45DB4">
        <w:t>share partners</w:t>
      </w:r>
      <w:r w:rsidR="002435CC" w:rsidRPr="00F45DB4">
        <w:t>’ commitment to provide match funding</w:t>
      </w:r>
      <w:r w:rsidR="00CA7DA5" w:rsidRPr="00F45DB4">
        <w:t>.</w:t>
      </w:r>
      <w:r w:rsidR="00E764E2" w:rsidRPr="00F45DB4">
        <w:t xml:space="preserve"> </w:t>
      </w:r>
    </w:p>
    <w:p w:rsidR="00CC6A89" w:rsidRPr="00F45DB4" w:rsidRDefault="00CC6A89" w:rsidP="00CC6A89">
      <w:pPr>
        <w:keepLines w:val="0"/>
        <w:spacing w:after="0"/>
      </w:pPr>
    </w:p>
    <w:p w:rsidR="00D65740" w:rsidRPr="00F45DB4" w:rsidRDefault="006C0439" w:rsidP="004708EC">
      <w:pPr>
        <w:keepLines w:val="0"/>
        <w:numPr>
          <w:ilvl w:val="0"/>
          <w:numId w:val="29"/>
        </w:numPr>
        <w:spacing w:after="0"/>
        <w:ind w:left="2160" w:hanging="720"/>
      </w:pPr>
      <w:r w:rsidRPr="00F45DB4">
        <w:rPr>
          <w:b/>
          <w:i/>
        </w:rPr>
        <w:t>Technical</w:t>
      </w:r>
      <w:r w:rsidR="00D65740" w:rsidRPr="00F45DB4">
        <w:rPr>
          <w:b/>
          <w:i/>
        </w:rPr>
        <w:t xml:space="preserve"> Screening:</w:t>
      </w:r>
      <w:r w:rsidR="00D65740" w:rsidRPr="00F45DB4">
        <w:t xml:space="preserve"> The </w:t>
      </w:r>
      <w:r w:rsidR="00AB218C" w:rsidRPr="00F45DB4">
        <w:t>Energy Commission Evaluation Team</w:t>
      </w:r>
      <w:r w:rsidR="00067B09" w:rsidRPr="00F45DB4">
        <w:t xml:space="preserve"> </w:t>
      </w:r>
      <w:r w:rsidR="00D65740" w:rsidRPr="00F45DB4">
        <w:t xml:space="preserve">will screen </w:t>
      </w:r>
      <w:r w:rsidR="00F22DED" w:rsidRPr="00F45DB4">
        <w:t>application</w:t>
      </w:r>
      <w:r w:rsidR="00067B09" w:rsidRPr="00F45DB4">
        <w:t>s</w:t>
      </w:r>
      <w:r w:rsidR="00D65740" w:rsidRPr="00F45DB4">
        <w:t xml:space="preserve"> for compliance with the </w:t>
      </w:r>
      <w:r w:rsidR="00067B09" w:rsidRPr="00F45DB4">
        <w:t>technical s</w:t>
      </w:r>
      <w:r w:rsidR="00D65740" w:rsidRPr="00F45DB4">
        <w:t xml:space="preserve">creening </w:t>
      </w:r>
      <w:r w:rsidR="00067B09" w:rsidRPr="00F45DB4">
        <w:t>c</w:t>
      </w:r>
      <w:r w:rsidR="00D65740" w:rsidRPr="00F45DB4">
        <w:t>riteria identified below.</w:t>
      </w:r>
      <w:r w:rsidR="003B4EEF" w:rsidRPr="00F45DB4">
        <w:t xml:space="preserve"> </w:t>
      </w:r>
      <w:r w:rsidR="00F22DED" w:rsidRPr="00F45DB4">
        <w:t>Application</w:t>
      </w:r>
      <w:r w:rsidR="00067B09" w:rsidRPr="00F45DB4">
        <w:t>s</w:t>
      </w:r>
      <w:r w:rsidR="00D65740" w:rsidRPr="00F45DB4">
        <w:t xml:space="preserve"> that fail any of the </w:t>
      </w:r>
      <w:r w:rsidR="00067B09" w:rsidRPr="00F45DB4">
        <w:t>t</w:t>
      </w:r>
      <w:r w:rsidR="00D65740" w:rsidRPr="00F45DB4">
        <w:t xml:space="preserve">echnical </w:t>
      </w:r>
      <w:r w:rsidR="00067B09" w:rsidRPr="00F45DB4">
        <w:t>sc</w:t>
      </w:r>
      <w:r w:rsidR="00D65740" w:rsidRPr="00F45DB4">
        <w:t xml:space="preserve">reening </w:t>
      </w:r>
      <w:r w:rsidR="00067B09" w:rsidRPr="00F45DB4">
        <w:t>c</w:t>
      </w:r>
      <w:r w:rsidR="00D65740" w:rsidRPr="00F45DB4">
        <w:t>riteria shall be disqualified and eliminated from further evaluation.</w:t>
      </w:r>
      <w:r w:rsidRPr="00F45DB4">
        <w:t xml:space="preserve"> Technical screening criteria are:</w:t>
      </w:r>
    </w:p>
    <w:p w:rsidR="00975F3E" w:rsidRPr="00F45DB4" w:rsidRDefault="00975F3E" w:rsidP="00975F3E">
      <w:pPr>
        <w:keepLines w:val="0"/>
        <w:spacing w:after="0"/>
        <w:ind w:left="2160"/>
      </w:pPr>
    </w:p>
    <w:p w:rsidR="00347954" w:rsidRPr="00F45DB4" w:rsidRDefault="001D7275" w:rsidP="004708EC">
      <w:pPr>
        <w:keepLines w:val="0"/>
        <w:numPr>
          <w:ilvl w:val="0"/>
          <w:numId w:val="31"/>
        </w:numPr>
        <w:spacing w:after="0"/>
        <w:ind w:left="2880" w:hanging="720"/>
      </w:pPr>
      <w:r w:rsidRPr="00F45DB4">
        <w:t>The Applicant’s Key Personnel, as identified in the Scope of Work (Attachment 3), must each have a minimum of three (3) years of experience designing, planning, constructing, testing, operating, or maintaining gaseous fueling stations. (Section</w:t>
      </w:r>
      <w:r w:rsidR="00FA13F0" w:rsidRPr="00F45DB4">
        <w:t xml:space="preserve"> </w:t>
      </w:r>
      <w:r w:rsidR="00FB06BB" w:rsidRPr="00F45DB4">
        <w:t xml:space="preserve">IX, </w:t>
      </w:r>
      <w:r w:rsidR="003062DF" w:rsidRPr="0006223D">
        <w:t>F</w:t>
      </w:r>
      <w:r w:rsidRPr="00F45DB4">
        <w:t>).</w:t>
      </w:r>
    </w:p>
    <w:p w:rsidR="00975F3E" w:rsidRPr="00F45DB4" w:rsidRDefault="00975F3E" w:rsidP="00975F3E">
      <w:pPr>
        <w:keepLines w:val="0"/>
        <w:spacing w:after="0"/>
        <w:ind w:left="2160"/>
      </w:pPr>
    </w:p>
    <w:p w:rsidR="00347954" w:rsidRPr="00F45DB4" w:rsidRDefault="00347954" w:rsidP="004708EC">
      <w:pPr>
        <w:keepLines w:val="0"/>
        <w:numPr>
          <w:ilvl w:val="0"/>
          <w:numId w:val="31"/>
        </w:numPr>
        <w:spacing w:after="0"/>
        <w:ind w:left="2160" w:firstLine="0"/>
        <w:rPr>
          <w:rFonts w:hint="eastAsia"/>
        </w:rPr>
      </w:pPr>
      <w:r w:rsidRPr="00F45DB4">
        <w:t>The project is eligible</w:t>
      </w:r>
      <w:r w:rsidR="00EF34EF" w:rsidRPr="00F45DB4">
        <w:t xml:space="preserve"> (Section </w:t>
      </w:r>
      <w:r w:rsidR="00533E14" w:rsidRPr="00F45DB4">
        <w:t>V</w:t>
      </w:r>
      <w:r w:rsidR="00EF34EF" w:rsidRPr="00F45DB4">
        <w:t>)</w:t>
      </w:r>
      <w:r w:rsidRPr="00F45DB4">
        <w:t>.</w:t>
      </w:r>
    </w:p>
    <w:p w:rsidR="00975F3E" w:rsidRPr="00F45DB4" w:rsidRDefault="00975F3E" w:rsidP="002C2B3C">
      <w:pPr>
        <w:keepLines w:val="0"/>
        <w:spacing w:after="0"/>
      </w:pPr>
    </w:p>
    <w:p w:rsidR="004B40A4" w:rsidRPr="00F45DB4" w:rsidRDefault="004B40A4" w:rsidP="004708EC">
      <w:pPr>
        <w:keepLines w:val="0"/>
        <w:numPr>
          <w:ilvl w:val="0"/>
          <w:numId w:val="31"/>
        </w:numPr>
        <w:spacing w:after="0"/>
        <w:ind w:left="2880" w:hanging="720"/>
      </w:pPr>
      <w:r w:rsidRPr="00F45DB4">
        <w:t xml:space="preserve">Proposed </w:t>
      </w:r>
      <w:r w:rsidR="00083884" w:rsidRPr="00F45DB4">
        <w:t xml:space="preserve">station </w:t>
      </w:r>
      <w:r w:rsidRPr="00F45DB4">
        <w:t>meets or exceeds the Minimum Technical Requirements (</w:t>
      </w:r>
      <w:r w:rsidR="00067B09" w:rsidRPr="00F45DB4">
        <w:t>Section</w:t>
      </w:r>
      <w:r w:rsidR="00AC058C" w:rsidRPr="00F45DB4">
        <w:t xml:space="preserve"> </w:t>
      </w:r>
      <w:r w:rsidR="00D32A11" w:rsidRPr="00F45DB4">
        <w:t>VI</w:t>
      </w:r>
      <w:r w:rsidRPr="00F45DB4">
        <w:t>).</w:t>
      </w:r>
    </w:p>
    <w:p w:rsidR="00083884" w:rsidRPr="00F45DB4" w:rsidRDefault="00083884" w:rsidP="00A100D7">
      <w:pPr>
        <w:keepLines w:val="0"/>
        <w:spacing w:after="0"/>
        <w:ind w:left="2880"/>
      </w:pPr>
    </w:p>
    <w:p w:rsidR="00083884" w:rsidRPr="00F45DB4" w:rsidRDefault="00083884" w:rsidP="004708EC">
      <w:pPr>
        <w:keepLines w:val="0"/>
        <w:numPr>
          <w:ilvl w:val="0"/>
          <w:numId w:val="31"/>
        </w:numPr>
        <w:spacing w:after="0"/>
        <w:ind w:left="2880" w:hanging="720"/>
      </w:pPr>
      <w:r w:rsidRPr="00F45DB4">
        <w:t>Proposed project meets or exceeds the Minimum Renewable Hydrogen Requirements (Section VII)</w:t>
      </w:r>
      <w:r w:rsidR="00122BA7" w:rsidRPr="00F45DB4">
        <w:t xml:space="preserve"> with the required information </w:t>
      </w:r>
      <w:r w:rsidR="00883EE4" w:rsidRPr="00F45DB4">
        <w:t xml:space="preserve">(Section VII, B.) </w:t>
      </w:r>
      <w:r w:rsidR="00122BA7" w:rsidRPr="00F45DB4">
        <w:t>provided in the Project Narrative</w:t>
      </w:r>
      <w:r w:rsidRPr="00F45DB4">
        <w:t>.</w:t>
      </w:r>
    </w:p>
    <w:p w:rsidR="00083884" w:rsidRPr="00F45DB4" w:rsidRDefault="00083884" w:rsidP="00A100D7">
      <w:pPr>
        <w:keepLines w:val="0"/>
        <w:spacing w:after="0"/>
        <w:ind w:left="2880"/>
      </w:pPr>
    </w:p>
    <w:p w:rsidR="00083884" w:rsidRPr="00F45DB4" w:rsidRDefault="000277D6" w:rsidP="004708EC">
      <w:pPr>
        <w:keepLines w:val="0"/>
        <w:numPr>
          <w:ilvl w:val="0"/>
          <w:numId w:val="31"/>
        </w:numPr>
        <w:spacing w:after="0"/>
        <w:ind w:left="2880" w:hanging="720"/>
      </w:pPr>
      <w:r w:rsidRPr="00F45DB4">
        <w:t xml:space="preserve">If applicable, </w:t>
      </w:r>
      <w:r w:rsidR="00A10A87" w:rsidRPr="00F45DB4">
        <w:t xml:space="preserve">Applicant has substantive and demonstrable progress for awards funded under past solicitations (Section </w:t>
      </w:r>
      <w:r w:rsidR="00533E14" w:rsidRPr="00F45DB4">
        <w:t>V</w:t>
      </w:r>
      <w:r w:rsidR="00A10A87" w:rsidRPr="00F45DB4">
        <w:t>).</w:t>
      </w:r>
    </w:p>
    <w:p w:rsidR="004D7F8A" w:rsidRPr="00F45DB4" w:rsidRDefault="004D7F8A" w:rsidP="00E764E2">
      <w:pPr>
        <w:keepLines w:val="0"/>
        <w:spacing w:after="0"/>
        <w:ind w:left="2880"/>
      </w:pPr>
    </w:p>
    <w:p w:rsidR="004D7F8A" w:rsidRPr="00F45DB4" w:rsidRDefault="008B0D40" w:rsidP="004708EC">
      <w:pPr>
        <w:keepLines w:val="0"/>
        <w:numPr>
          <w:ilvl w:val="0"/>
          <w:numId w:val="31"/>
        </w:numPr>
        <w:spacing w:after="0"/>
        <w:ind w:left="2880" w:hanging="720"/>
      </w:pPr>
      <w:r w:rsidRPr="00F45DB4">
        <w:t>Application includes a Safety Plan for each proposed hydrogen refueling station</w:t>
      </w:r>
      <w:r w:rsidR="00CD6B1F" w:rsidRPr="00F45DB4">
        <w:t xml:space="preserve"> </w:t>
      </w:r>
      <w:r w:rsidRPr="00F45DB4">
        <w:t>(Section VIII).</w:t>
      </w:r>
    </w:p>
    <w:p w:rsidR="00975F3E" w:rsidRPr="00F45DB4" w:rsidRDefault="00975F3E" w:rsidP="00975F3E">
      <w:pPr>
        <w:keepLines w:val="0"/>
        <w:spacing w:after="0"/>
      </w:pPr>
    </w:p>
    <w:p w:rsidR="00347954" w:rsidRPr="00F45DB4" w:rsidRDefault="00607C3C" w:rsidP="004708EC">
      <w:pPr>
        <w:keepLines w:val="0"/>
        <w:numPr>
          <w:ilvl w:val="0"/>
          <w:numId w:val="29"/>
        </w:numPr>
        <w:spacing w:after="0"/>
        <w:ind w:left="2160" w:hanging="720"/>
      </w:pPr>
      <w:r w:rsidRPr="00F45DB4">
        <w:rPr>
          <w:b/>
          <w:i/>
        </w:rPr>
        <w:t xml:space="preserve">Additional </w:t>
      </w:r>
      <w:r w:rsidR="00F86FBA" w:rsidRPr="00F45DB4">
        <w:rPr>
          <w:b/>
          <w:i/>
        </w:rPr>
        <w:t xml:space="preserve">Grounds to Reject </w:t>
      </w:r>
      <w:r w:rsidRPr="00F45DB4">
        <w:rPr>
          <w:b/>
          <w:i/>
        </w:rPr>
        <w:t xml:space="preserve">an </w:t>
      </w:r>
      <w:r w:rsidR="00F22DED" w:rsidRPr="00F45DB4">
        <w:rPr>
          <w:b/>
          <w:i/>
        </w:rPr>
        <w:t>Application</w:t>
      </w:r>
      <w:r w:rsidR="00F86FBA" w:rsidRPr="00F45DB4">
        <w:rPr>
          <w:b/>
          <w:i/>
        </w:rPr>
        <w:t>:</w:t>
      </w:r>
      <w:r w:rsidR="00F86FBA" w:rsidRPr="00F45DB4" w:rsidDel="00F86FBA">
        <w:t xml:space="preserve"> </w:t>
      </w:r>
      <w:r w:rsidR="00067B09" w:rsidRPr="00F45DB4">
        <w:t xml:space="preserve">In addition to the </w:t>
      </w:r>
      <w:r w:rsidR="00022B57" w:rsidRPr="00F45DB4">
        <w:t>Administrative and Technical</w:t>
      </w:r>
      <w:r w:rsidR="00067B09" w:rsidRPr="00F45DB4">
        <w:t xml:space="preserve"> s</w:t>
      </w:r>
      <w:r w:rsidR="00347954" w:rsidRPr="00F45DB4">
        <w:t xml:space="preserve">creening </w:t>
      </w:r>
      <w:r w:rsidR="00067B09" w:rsidRPr="00F45DB4">
        <w:t>c</w:t>
      </w:r>
      <w:r w:rsidR="00347954" w:rsidRPr="00F45DB4">
        <w:t xml:space="preserve">riteria identified, the Energy Commission </w:t>
      </w:r>
      <w:r w:rsidR="00067B09" w:rsidRPr="00F45DB4">
        <w:t>reserves the right to reject a</w:t>
      </w:r>
      <w:r w:rsidR="00E20732" w:rsidRPr="00F45DB4">
        <w:t>n</w:t>
      </w:r>
      <w:r w:rsidR="00067B09" w:rsidRPr="00F45DB4">
        <w:t xml:space="preserve"> </w:t>
      </w:r>
      <w:r w:rsidR="00F22DED" w:rsidRPr="00F45DB4">
        <w:t>application</w:t>
      </w:r>
      <w:r w:rsidR="00347954" w:rsidRPr="00F45DB4">
        <w:t xml:space="preserve"> or cancel an award if at any time during the application or agreement process the following circumstances are discovered:</w:t>
      </w:r>
    </w:p>
    <w:p w:rsidR="00975F3E" w:rsidRPr="00F45DB4" w:rsidRDefault="00975F3E" w:rsidP="00975F3E">
      <w:pPr>
        <w:keepLines w:val="0"/>
        <w:spacing w:after="0"/>
        <w:ind w:left="2160"/>
      </w:pPr>
    </w:p>
    <w:p w:rsidR="00347954" w:rsidRPr="00F45DB4" w:rsidRDefault="00EA110E" w:rsidP="004708EC">
      <w:pPr>
        <w:keepLines w:val="0"/>
        <w:numPr>
          <w:ilvl w:val="0"/>
          <w:numId w:val="32"/>
        </w:numPr>
        <w:spacing w:after="0"/>
        <w:ind w:left="2880" w:hanging="720"/>
      </w:pPr>
      <w:r w:rsidRPr="00F45DB4">
        <w:t xml:space="preserve">The application </w:t>
      </w:r>
      <w:r w:rsidR="00347954" w:rsidRPr="00F45DB4">
        <w:t xml:space="preserve">contains false or intentionally misleading statements or references which do not support an attribute or condition contended by the </w:t>
      </w:r>
      <w:r w:rsidRPr="00F45DB4">
        <w:t>A</w:t>
      </w:r>
      <w:r w:rsidR="00347954" w:rsidRPr="00F45DB4">
        <w:t>pplicant.</w:t>
      </w:r>
    </w:p>
    <w:p w:rsidR="00975F3E" w:rsidRPr="00F45DB4" w:rsidRDefault="00975F3E" w:rsidP="00975F3E">
      <w:pPr>
        <w:keepLines w:val="0"/>
        <w:spacing w:after="0"/>
        <w:ind w:left="2880"/>
      </w:pPr>
    </w:p>
    <w:p w:rsidR="00347954" w:rsidRPr="00F45DB4" w:rsidRDefault="00347954" w:rsidP="004708EC">
      <w:pPr>
        <w:keepLines w:val="0"/>
        <w:numPr>
          <w:ilvl w:val="0"/>
          <w:numId w:val="32"/>
        </w:numPr>
        <w:spacing w:after="0"/>
        <w:ind w:left="2880" w:hanging="720"/>
      </w:pPr>
      <w:r w:rsidRPr="00F45DB4">
        <w:t xml:space="preserve">The </w:t>
      </w:r>
      <w:r w:rsidR="00F22DED" w:rsidRPr="00F45DB4">
        <w:t>application</w:t>
      </w:r>
      <w:r w:rsidRPr="00F45DB4">
        <w:t xml:space="preserve"> is intended to erroneously and fallaciously mislead the State in its evaluation of the </w:t>
      </w:r>
      <w:r w:rsidR="00F22DED" w:rsidRPr="00F45DB4">
        <w:t>application</w:t>
      </w:r>
      <w:r w:rsidRPr="00F45DB4">
        <w:t xml:space="preserve"> and the attribute, condition, or capability is a requirement of this solicitation.</w:t>
      </w:r>
    </w:p>
    <w:p w:rsidR="00975F3E" w:rsidRPr="00F45DB4" w:rsidRDefault="00975F3E" w:rsidP="00975F3E">
      <w:pPr>
        <w:keepLines w:val="0"/>
        <w:spacing w:after="0"/>
        <w:ind w:left="2880"/>
      </w:pPr>
    </w:p>
    <w:p w:rsidR="00347954" w:rsidRPr="00F45DB4" w:rsidRDefault="00EA110E" w:rsidP="004708EC">
      <w:pPr>
        <w:keepLines w:val="0"/>
        <w:numPr>
          <w:ilvl w:val="0"/>
          <w:numId w:val="32"/>
        </w:numPr>
        <w:spacing w:after="0"/>
        <w:ind w:left="2880" w:hanging="720"/>
      </w:pPr>
      <w:r w:rsidRPr="00F45DB4">
        <w:t xml:space="preserve">The application </w:t>
      </w:r>
      <w:r w:rsidR="00347954" w:rsidRPr="00F45DB4">
        <w:t>does not literally comply or contains caveats that conflict with the solicitation and the variation or deviation is material or it is otherwise non-responsive.</w:t>
      </w:r>
    </w:p>
    <w:p w:rsidR="00975F3E" w:rsidRPr="00F45DB4" w:rsidRDefault="00975F3E" w:rsidP="00975F3E">
      <w:pPr>
        <w:keepLines w:val="0"/>
        <w:spacing w:after="0"/>
        <w:ind w:left="2880"/>
      </w:pPr>
    </w:p>
    <w:p w:rsidR="00347954" w:rsidRPr="00F45DB4" w:rsidRDefault="00347954" w:rsidP="004708EC">
      <w:pPr>
        <w:keepLines w:val="0"/>
        <w:numPr>
          <w:ilvl w:val="0"/>
          <w:numId w:val="32"/>
        </w:numPr>
        <w:spacing w:after="0"/>
        <w:ind w:left="2880" w:hanging="720"/>
      </w:pPr>
      <w:r w:rsidRPr="00F45DB4">
        <w:t xml:space="preserve">The </w:t>
      </w:r>
      <w:r w:rsidR="00EA110E" w:rsidRPr="00F45DB4">
        <w:t>A</w:t>
      </w:r>
      <w:r w:rsidRPr="00F45DB4">
        <w:t>pplicant has previously received funding through a Public Interest Energy Research (PIER) agreement, has received the PIER Royalty Review letter which the Energy Commission annually sends out to remind past recipients of their obligations to pay royalties, and has not responded to the letter or is otherwise not in compliance with repaying royalties.</w:t>
      </w:r>
    </w:p>
    <w:p w:rsidR="00975F3E" w:rsidRPr="00F45DB4" w:rsidRDefault="00975F3E" w:rsidP="00975F3E">
      <w:pPr>
        <w:keepLines w:val="0"/>
        <w:spacing w:after="0"/>
      </w:pPr>
    </w:p>
    <w:p w:rsidR="0010361D" w:rsidRPr="00F45DB4" w:rsidRDefault="009E79ED" w:rsidP="004708EC">
      <w:pPr>
        <w:keepLines w:val="0"/>
        <w:numPr>
          <w:ilvl w:val="0"/>
          <w:numId w:val="29"/>
        </w:numPr>
        <w:spacing w:after="0"/>
        <w:ind w:left="2160" w:hanging="720"/>
      </w:pPr>
      <w:r w:rsidRPr="00F45DB4">
        <w:rPr>
          <w:b/>
          <w:i/>
        </w:rPr>
        <w:t xml:space="preserve">Technical </w:t>
      </w:r>
      <w:r w:rsidR="00607C3C" w:rsidRPr="00F45DB4">
        <w:rPr>
          <w:b/>
          <w:i/>
        </w:rPr>
        <w:t xml:space="preserve">Scoring </w:t>
      </w:r>
      <w:r w:rsidRPr="00F45DB4">
        <w:rPr>
          <w:b/>
          <w:i/>
        </w:rPr>
        <w:t xml:space="preserve">of </w:t>
      </w:r>
      <w:r w:rsidR="00D11F0F" w:rsidRPr="00F45DB4">
        <w:rPr>
          <w:b/>
          <w:i/>
        </w:rPr>
        <w:t>Application</w:t>
      </w:r>
      <w:r w:rsidRPr="00F45DB4">
        <w:rPr>
          <w:b/>
          <w:i/>
        </w:rPr>
        <w:t>s</w:t>
      </w:r>
      <w:r w:rsidR="004122DD" w:rsidRPr="00F45DB4">
        <w:rPr>
          <w:b/>
          <w:i/>
        </w:rPr>
        <w:t xml:space="preserve">: </w:t>
      </w:r>
      <w:bookmarkStart w:id="617" w:name="_Toc219275104"/>
      <w:bookmarkStart w:id="618" w:name="_Toc305406690"/>
      <w:bookmarkEnd w:id="614"/>
      <w:bookmarkEnd w:id="615"/>
      <w:r w:rsidR="00F22DED" w:rsidRPr="00F45DB4">
        <w:t>Application</w:t>
      </w:r>
      <w:r w:rsidR="00067B09" w:rsidRPr="00F45DB4">
        <w:t>s</w:t>
      </w:r>
      <w:r w:rsidR="0010361D" w:rsidRPr="00F45DB4">
        <w:t xml:space="preserve"> passing </w:t>
      </w:r>
      <w:r w:rsidR="00067B09" w:rsidRPr="00F45DB4">
        <w:t>all screening criteria</w:t>
      </w:r>
      <w:r w:rsidR="0010361D" w:rsidRPr="00F45DB4">
        <w:t xml:space="preserve"> will be review</w:t>
      </w:r>
      <w:r w:rsidR="000668E8" w:rsidRPr="00F45DB4">
        <w:t>ed</w:t>
      </w:r>
      <w:r w:rsidR="0010361D" w:rsidRPr="00F45DB4">
        <w:t xml:space="preserve"> and score</w:t>
      </w:r>
      <w:r w:rsidR="000668E8" w:rsidRPr="00F45DB4">
        <w:t xml:space="preserve">d by </w:t>
      </w:r>
      <w:r w:rsidR="00DE0935" w:rsidRPr="00F45DB4">
        <w:t xml:space="preserve">the </w:t>
      </w:r>
      <w:r w:rsidR="00DE0935" w:rsidRPr="0006223D">
        <w:t xml:space="preserve">Energy Commission Evaluation Team </w:t>
      </w:r>
      <w:r w:rsidR="0010361D" w:rsidRPr="00F45DB4">
        <w:t xml:space="preserve">based on the </w:t>
      </w:r>
      <w:r w:rsidR="00D0635B" w:rsidRPr="0006223D">
        <w:t>E</w:t>
      </w:r>
      <w:r w:rsidR="00103BBA" w:rsidRPr="00F45DB4">
        <w:t xml:space="preserve">valuation </w:t>
      </w:r>
      <w:r w:rsidR="00D0635B" w:rsidRPr="008F7C28">
        <w:t>C</w:t>
      </w:r>
      <w:r w:rsidR="00103BBA" w:rsidRPr="00F45DB4">
        <w:t>riteria</w:t>
      </w:r>
      <w:r w:rsidR="0010361D" w:rsidRPr="00F45DB4">
        <w:t xml:space="preserve"> utilizing the following process:</w:t>
      </w:r>
    </w:p>
    <w:p w:rsidR="00975F3E" w:rsidRPr="00F45DB4" w:rsidRDefault="00975F3E" w:rsidP="00975F3E">
      <w:pPr>
        <w:keepLines w:val="0"/>
        <w:spacing w:after="0"/>
        <w:ind w:left="2160"/>
      </w:pPr>
    </w:p>
    <w:p w:rsidR="0010361D" w:rsidRPr="00F45DB4" w:rsidRDefault="0010361D" w:rsidP="004708EC">
      <w:pPr>
        <w:keepLines w:val="0"/>
        <w:numPr>
          <w:ilvl w:val="0"/>
          <w:numId w:val="33"/>
        </w:numPr>
        <w:spacing w:after="0"/>
        <w:ind w:left="2880" w:hanging="720"/>
        <w:rPr>
          <w:b/>
        </w:rPr>
      </w:pPr>
      <w:r w:rsidRPr="00F45DB4">
        <w:rPr>
          <w:b/>
        </w:rPr>
        <w:t>Initial Evaluation:</w:t>
      </w:r>
      <w:r w:rsidRPr="00F45DB4">
        <w:t xml:space="preserve"> Each </w:t>
      </w:r>
      <w:r w:rsidR="00F22DED" w:rsidRPr="00F45DB4">
        <w:t>application</w:t>
      </w:r>
      <w:r w:rsidRPr="00F45DB4">
        <w:t xml:space="preserve"> will be evaluated and scored based on responses to the </w:t>
      </w:r>
      <w:r w:rsidR="00D0635B" w:rsidRPr="0006223D">
        <w:t>E</w:t>
      </w:r>
      <w:r w:rsidR="00D0635B" w:rsidRPr="00F45DB4">
        <w:t xml:space="preserve">valuation </w:t>
      </w:r>
      <w:r w:rsidR="00D0635B" w:rsidRPr="0006223D">
        <w:t>C</w:t>
      </w:r>
      <w:r w:rsidR="00D0635B" w:rsidRPr="00F45DB4">
        <w:t xml:space="preserve">riteria </w:t>
      </w:r>
      <w:r w:rsidRPr="00F45DB4">
        <w:t>in this solicitation.</w:t>
      </w:r>
    </w:p>
    <w:p w:rsidR="00975F3E" w:rsidRPr="00F45DB4" w:rsidRDefault="00975F3E" w:rsidP="00975F3E">
      <w:pPr>
        <w:keepLines w:val="0"/>
        <w:spacing w:after="0"/>
        <w:ind w:left="2880"/>
        <w:rPr>
          <w:b/>
        </w:rPr>
      </w:pPr>
    </w:p>
    <w:p w:rsidR="0010361D" w:rsidRPr="00F45DB4" w:rsidRDefault="0010361D" w:rsidP="004708EC">
      <w:pPr>
        <w:keepLines w:val="0"/>
        <w:numPr>
          <w:ilvl w:val="0"/>
          <w:numId w:val="33"/>
        </w:numPr>
        <w:spacing w:after="0"/>
        <w:ind w:left="2880" w:hanging="720"/>
      </w:pPr>
      <w:r w:rsidRPr="00F45DB4">
        <w:rPr>
          <w:b/>
        </w:rPr>
        <w:t>Clarification Interviews:</w:t>
      </w:r>
      <w:r w:rsidRPr="00F45DB4">
        <w:t xml:space="preserve"> During the evaluation and selection process, </w:t>
      </w:r>
      <w:r w:rsidR="00DE0935" w:rsidRPr="00F45DB4">
        <w:t xml:space="preserve">the </w:t>
      </w:r>
      <w:r w:rsidR="00DE0935" w:rsidRPr="0006223D">
        <w:t>Energy Commission Evaluation Team</w:t>
      </w:r>
      <w:r w:rsidR="00DE0935" w:rsidRPr="00F45DB4">
        <w:t xml:space="preserve"> </w:t>
      </w:r>
      <w:r w:rsidRPr="00F45DB4">
        <w:t xml:space="preserve">may hold a clarification interview with an </w:t>
      </w:r>
      <w:r w:rsidR="005B3F03" w:rsidRPr="00F45DB4">
        <w:t>A</w:t>
      </w:r>
      <w:r w:rsidRPr="00F45DB4">
        <w:t xml:space="preserve">pplicant either by telephone or in person at the Energy Commission for the purpose of clarification and verification of information provided in the </w:t>
      </w:r>
      <w:r w:rsidR="00F22DED" w:rsidRPr="00F45DB4">
        <w:t>application</w:t>
      </w:r>
      <w:r w:rsidRPr="00F45DB4">
        <w:t>.</w:t>
      </w:r>
      <w:r w:rsidR="003B4EEF" w:rsidRPr="00F45DB4">
        <w:t xml:space="preserve"> </w:t>
      </w:r>
      <w:r w:rsidRPr="00F45DB4">
        <w:t xml:space="preserve">However, these interviews may not be used to change or add to the contents of the original </w:t>
      </w:r>
      <w:r w:rsidR="00F22DED" w:rsidRPr="00F45DB4">
        <w:t>application</w:t>
      </w:r>
      <w:r w:rsidRPr="00F45DB4">
        <w:t>.</w:t>
      </w:r>
      <w:r w:rsidR="003B4EEF" w:rsidRPr="00F45DB4">
        <w:t xml:space="preserve"> </w:t>
      </w:r>
      <w:r w:rsidRPr="00F45DB4">
        <w:t>Applicant</w:t>
      </w:r>
      <w:r w:rsidR="00A7064A" w:rsidRPr="00F45DB4">
        <w:t>s</w:t>
      </w:r>
      <w:r w:rsidRPr="00F45DB4">
        <w:t xml:space="preserve"> will not be reimbursed for time spent answering clarifying questions.</w:t>
      </w:r>
    </w:p>
    <w:p w:rsidR="00975F3E" w:rsidRPr="00F45DB4" w:rsidRDefault="00975F3E" w:rsidP="00975F3E">
      <w:pPr>
        <w:keepLines w:val="0"/>
        <w:spacing w:after="0"/>
      </w:pPr>
    </w:p>
    <w:p w:rsidR="0010361D" w:rsidRPr="00F45DB4" w:rsidRDefault="0010361D" w:rsidP="004708EC">
      <w:pPr>
        <w:keepLines w:val="0"/>
        <w:numPr>
          <w:ilvl w:val="0"/>
          <w:numId w:val="33"/>
        </w:numPr>
        <w:spacing w:after="0"/>
        <w:ind w:left="2880" w:hanging="720"/>
      </w:pPr>
      <w:r w:rsidRPr="00F45DB4">
        <w:rPr>
          <w:b/>
        </w:rPr>
        <w:t>Site Visits:</w:t>
      </w:r>
      <w:r w:rsidRPr="00F45DB4">
        <w:t xml:space="preserve"> During the evaluation and selection process, </w:t>
      </w:r>
      <w:r w:rsidR="00DE0935" w:rsidRPr="00F45DB4">
        <w:t xml:space="preserve">the </w:t>
      </w:r>
      <w:r w:rsidR="00DE0935" w:rsidRPr="0006223D">
        <w:t xml:space="preserve">Energy Commission Evaluation Team </w:t>
      </w:r>
      <w:r w:rsidRPr="00F45DB4">
        <w:t xml:space="preserve">may visit station locations to verify accessibility and location. There will be no contact with the </w:t>
      </w:r>
      <w:r w:rsidR="005B3F03" w:rsidRPr="00F45DB4">
        <w:t>A</w:t>
      </w:r>
      <w:r w:rsidRPr="00F45DB4">
        <w:t>pplicant at the site visit.</w:t>
      </w:r>
      <w:r w:rsidR="00457B23" w:rsidRPr="00F45DB4">
        <w:t xml:space="preserve"> The site will be evaluated for entrance and exits, traffic circulation, proximity to freeways, </w:t>
      </w:r>
      <w:r w:rsidR="0079651C" w:rsidRPr="00F45DB4">
        <w:t>other fueling dispensers, and usage.</w:t>
      </w:r>
    </w:p>
    <w:p w:rsidR="00975F3E" w:rsidRPr="00F45DB4" w:rsidRDefault="00975F3E" w:rsidP="00975F3E">
      <w:pPr>
        <w:keepLines w:val="0"/>
        <w:spacing w:after="0"/>
      </w:pPr>
    </w:p>
    <w:p w:rsidR="003A6755" w:rsidRPr="00F45DB4" w:rsidRDefault="005B3F03" w:rsidP="004708EC">
      <w:pPr>
        <w:keepNext/>
        <w:keepLines w:val="0"/>
        <w:numPr>
          <w:ilvl w:val="0"/>
          <w:numId w:val="33"/>
        </w:numPr>
        <w:spacing w:after="0"/>
        <w:ind w:left="2880" w:hanging="720"/>
      </w:pPr>
      <w:r w:rsidRPr="00F45DB4">
        <w:rPr>
          <w:b/>
        </w:rPr>
        <w:t xml:space="preserve">Tiebreakers: </w:t>
      </w:r>
      <w:r w:rsidR="00B1638C" w:rsidRPr="00F45DB4">
        <w:t>Ties, if any, will be broken in the following order</w:t>
      </w:r>
      <w:r w:rsidR="001A033C" w:rsidRPr="00F45DB4">
        <w:t>:</w:t>
      </w:r>
    </w:p>
    <w:p w:rsidR="00975F3E" w:rsidRPr="00F45DB4" w:rsidRDefault="00975F3E" w:rsidP="004605D1">
      <w:pPr>
        <w:keepNext/>
        <w:keepLines w:val="0"/>
        <w:spacing w:after="0"/>
      </w:pPr>
    </w:p>
    <w:p w:rsidR="00B1638C" w:rsidRPr="00F45DB4" w:rsidRDefault="00B1638C" w:rsidP="004605D1">
      <w:pPr>
        <w:keepNext/>
        <w:keepLines w:val="0"/>
        <w:numPr>
          <w:ilvl w:val="0"/>
          <w:numId w:val="27"/>
        </w:numPr>
        <w:spacing w:after="0"/>
        <w:ind w:left="3600" w:hanging="720"/>
      </w:pPr>
      <w:r w:rsidRPr="00F45DB4">
        <w:t>Stations with highest “Coverage</w:t>
      </w:r>
      <w:r w:rsidR="005B3F03" w:rsidRPr="00F45DB4">
        <w:t>, Ca</w:t>
      </w:r>
      <w:r w:rsidR="009061A7" w:rsidRPr="00F45DB4">
        <w:t>pacity</w:t>
      </w:r>
      <w:r w:rsidRPr="00F45DB4">
        <w:t xml:space="preserve"> and Market Viability” score.</w:t>
      </w:r>
    </w:p>
    <w:p w:rsidR="00B1638C" w:rsidRPr="00F45DB4" w:rsidRDefault="00B1638C" w:rsidP="00EF00C8">
      <w:pPr>
        <w:keepLines w:val="0"/>
        <w:numPr>
          <w:ilvl w:val="0"/>
          <w:numId w:val="27"/>
        </w:numPr>
        <w:spacing w:after="0"/>
        <w:ind w:left="3600" w:hanging="720"/>
      </w:pPr>
      <w:r w:rsidRPr="00F45DB4">
        <w:t xml:space="preserve">Stations with highest </w:t>
      </w:r>
      <w:r w:rsidR="003A1837" w:rsidRPr="00F45DB4">
        <w:t xml:space="preserve">amount of </w:t>
      </w:r>
      <w:r w:rsidRPr="00F45DB4">
        <w:t>renewable hydrogen content from direct sources.</w:t>
      </w:r>
    </w:p>
    <w:p w:rsidR="00E764E2" w:rsidRPr="00F45DB4" w:rsidRDefault="000911FD" w:rsidP="00EF00C8">
      <w:pPr>
        <w:keepLines w:val="0"/>
        <w:numPr>
          <w:ilvl w:val="0"/>
          <w:numId w:val="27"/>
        </w:numPr>
        <w:spacing w:after="0"/>
        <w:ind w:left="3600" w:hanging="720"/>
      </w:pPr>
      <w:r w:rsidRPr="00F45DB4">
        <w:t>Stations with highest “</w:t>
      </w:r>
      <w:r w:rsidR="00E764E2" w:rsidRPr="00F45DB4">
        <w:t>Hydrogen Refueling Station Performance</w:t>
      </w:r>
      <w:r w:rsidRPr="00F45DB4">
        <w:t>” score.</w:t>
      </w:r>
    </w:p>
    <w:p w:rsidR="00B1638C" w:rsidRPr="00F45DB4" w:rsidRDefault="00B1638C" w:rsidP="00EF00C8">
      <w:pPr>
        <w:keepLines w:val="0"/>
        <w:numPr>
          <w:ilvl w:val="0"/>
          <w:numId w:val="27"/>
        </w:numPr>
        <w:spacing w:after="0"/>
        <w:ind w:left="3600" w:hanging="720"/>
      </w:pPr>
      <w:r w:rsidRPr="00F45DB4">
        <w:t>If still tied, an objective tie-breaker will be utilized (for instance</w:t>
      </w:r>
      <w:r w:rsidR="00CE498D" w:rsidRPr="00F45DB4">
        <w:t>,</w:t>
      </w:r>
      <w:r w:rsidRPr="00F45DB4">
        <w:t xml:space="preserve"> a random drawing).</w:t>
      </w:r>
    </w:p>
    <w:p w:rsidR="00975F3E" w:rsidRPr="00F45DB4" w:rsidRDefault="00975F3E" w:rsidP="00975F3E">
      <w:pPr>
        <w:keepLines w:val="0"/>
        <w:spacing w:after="0"/>
      </w:pPr>
    </w:p>
    <w:p w:rsidR="009E79ED" w:rsidRPr="00F45DB4" w:rsidRDefault="009E79ED" w:rsidP="004708EC">
      <w:pPr>
        <w:pStyle w:val="Heading2"/>
        <w:keepNext w:val="0"/>
        <w:keepLines w:val="0"/>
        <w:numPr>
          <w:ilvl w:val="0"/>
          <w:numId w:val="61"/>
        </w:numPr>
        <w:tabs>
          <w:tab w:val="left" w:pos="720"/>
        </w:tabs>
        <w:spacing w:before="0" w:after="0"/>
        <w:ind w:left="1440" w:hanging="720"/>
      </w:pPr>
      <w:bookmarkStart w:id="619" w:name="_Toc452541456"/>
      <w:r w:rsidRPr="00F45DB4">
        <w:t>Scoring Scale</w:t>
      </w:r>
      <w:bookmarkEnd w:id="618"/>
      <w:bookmarkEnd w:id="619"/>
    </w:p>
    <w:p w:rsidR="009E79ED" w:rsidRPr="00F45DB4" w:rsidRDefault="009E79ED" w:rsidP="00BF1E1A">
      <w:pPr>
        <w:keepLines w:val="0"/>
        <w:spacing w:after="0"/>
        <w:ind w:left="1440"/>
      </w:pPr>
      <w:r w:rsidRPr="00F45DB4">
        <w:t>Using th</w:t>
      </w:r>
      <w:r w:rsidR="000379B6" w:rsidRPr="00F45DB4">
        <w:t>e S</w:t>
      </w:r>
      <w:r w:rsidRPr="00F45DB4">
        <w:t xml:space="preserve">coring </w:t>
      </w:r>
      <w:r w:rsidR="000379B6" w:rsidRPr="00F45DB4">
        <w:t>S</w:t>
      </w:r>
      <w:r w:rsidRPr="00F45DB4">
        <w:t>cale</w:t>
      </w:r>
      <w:r w:rsidR="000379B6" w:rsidRPr="00F45DB4">
        <w:t xml:space="preserve"> in Table </w:t>
      </w:r>
      <w:r w:rsidR="00253506" w:rsidRPr="00F45DB4">
        <w:t>8</w:t>
      </w:r>
      <w:r w:rsidRPr="00F45DB4">
        <w:t xml:space="preserve">, </w:t>
      </w:r>
      <w:r w:rsidR="00DE0935" w:rsidRPr="00F45DB4">
        <w:t xml:space="preserve">the </w:t>
      </w:r>
      <w:r w:rsidR="00DE0935" w:rsidRPr="0006223D">
        <w:t>Energy Commission Evaluation Team</w:t>
      </w:r>
      <w:r w:rsidR="00DE0935" w:rsidRPr="00F45DB4">
        <w:t xml:space="preserve"> </w:t>
      </w:r>
      <w:r w:rsidRPr="00F45DB4">
        <w:t xml:space="preserve">will give a score for each </w:t>
      </w:r>
      <w:r w:rsidR="00EA24D4" w:rsidRPr="00F45DB4">
        <w:t>Evaluation Criterion.</w:t>
      </w:r>
    </w:p>
    <w:p w:rsidR="00975F3E" w:rsidRPr="00F45DB4" w:rsidRDefault="00975F3E" w:rsidP="00BF1E1A">
      <w:pPr>
        <w:keepLines w:val="0"/>
        <w:spacing w:after="0"/>
        <w:ind w:left="1440"/>
      </w:pPr>
    </w:p>
    <w:p w:rsidR="007E073F" w:rsidRPr="00F45DB4" w:rsidRDefault="00253506" w:rsidP="00253506">
      <w:pPr>
        <w:pStyle w:val="Caption"/>
        <w:jc w:val="center"/>
        <w:rPr>
          <w:i/>
          <w:sz w:val="28"/>
          <w:szCs w:val="28"/>
        </w:rPr>
      </w:pPr>
      <w:bookmarkStart w:id="620" w:name="_Toc447636793"/>
      <w:r w:rsidRPr="00F45DB4">
        <w:rPr>
          <w:i/>
          <w:sz w:val="24"/>
          <w:szCs w:val="24"/>
        </w:rPr>
        <w:t xml:space="preserve">Table </w:t>
      </w:r>
      <w:r w:rsidRPr="00F45DB4">
        <w:rPr>
          <w:i/>
          <w:sz w:val="24"/>
          <w:szCs w:val="24"/>
        </w:rPr>
        <w:fldChar w:fldCharType="begin"/>
      </w:r>
      <w:r w:rsidRPr="00F45DB4">
        <w:rPr>
          <w:i/>
          <w:sz w:val="24"/>
          <w:szCs w:val="24"/>
        </w:rPr>
        <w:instrText xml:space="preserve"> SEQ Table \* ARABIC </w:instrText>
      </w:r>
      <w:r w:rsidRPr="00F45DB4">
        <w:rPr>
          <w:i/>
          <w:sz w:val="24"/>
          <w:szCs w:val="24"/>
        </w:rPr>
        <w:fldChar w:fldCharType="separate"/>
      </w:r>
      <w:r w:rsidR="00B06AEB">
        <w:rPr>
          <w:i/>
          <w:noProof/>
          <w:sz w:val="24"/>
          <w:szCs w:val="24"/>
        </w:rPr>
        <w:t>8</w:t>
      </w:r>
      <w:r w:rsidRPr="00F45DB4">
        <w:rPr>
          <w:i/>
          <w:sz w:val="24"/>
          <w:szCs w:val="24"/>
        </w:rPr>
        <w:fldChar w:fldCharType="end"/>
      </w:r>
      <w:r w:rsidRPr="00F45DB4">
        <w:rPr>
          <w:i/>
          <w:sz w:val="24"/>
          <w:szCs w:val="24"/>
        </w:rPr>
        <w:t>: Scoring Scale</w:t>
      </w:r>
      <w:bookmarkEnd w:id="620"/>
    </w:p>
    <w:tbl>
      <w:tblPr>
        <w:tblW w:w="0" w:type="auto"/>
        <w:tblInd w:w="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890"/>
        <w:gridCol w:w="5338"/>
      </w:tblGrid>
      <w:tr w:rsidR="009E79ED" w:rsidRPr="00F45DB4" w:rsidTr="00B314BD">
        <w:trPr>
          <w:cantSplit/>
          <w:trHeight w:val="800"/>
        </w:trPr>
        <w:tc>
          <w:tcPr>
            <w:tcW w:w="1440" w:type="dxa"/>
            <w:shd w:val="clear" w:color="auto" w:fill="D9D9D9"/>
            <w:vAlign w:val="center"/>
          </w:tcPr>
          <w:p w:rsidR="009E79ED" w:rsidRPr="00F45DB4" w:rsidRDefault="009E79ED" w:rsidP="00BF1E1A">
            <w:pPr>
              <w:keepLines w:val="0"/>
              <w:spacing w:after="0"/>
              <w:jc w:val="center"/>
              <w:rPr>
                <w:b/>
                <w:szCs w:val="24"/>
              </w:rPr>
            </w:pPr>
            <w:r w:rsidRPr="00F45DB4">
              <w:rPr>
                <w:b/>
                <w:szCs w:val="24"/>
              </w:rPr>
              <w:t>% of Possible Points</w:t>
            </w:r>
          </w:p>
        </w:tc>
        <w:tc>
          <w:tcPr>
            <w:tcW w:w="1890" w:type="dxa"/>
            <w:shd w:val="clear" w:color="auto" w:fill="D9D9D9"/>
            <w:vAlign w:val="center"/>
          </w:tcPr>
          <w:p w:rsidR="009E79ED" w:rsidRPr="00F45DB4" w:rsidRDefault="009E79ED" w:rsidP="00BF1E1A">
            <w:pPr>
              <w:keepLines w:val="0"/>
              <w:spacing w:after="0"/>
              <w:jc w:val="center"/>
              <w:rPr>
                <w:b/>
                <w:szCs w:val="24"/>
              </w:rPr>
            </w:pPr>
            <w:r w:rsidRPr="00F45DB4">
              <w:rPr>
                <w:b/>
                <w:szCs w:val="24"/>
              </w:rPr>
              <w:t>Interpretation</w:t>
            </w:r>
          </w:p>
        </w:tc>
        <w:tc>
          <w:tcPr>
            <w:tcW w:w="5338" w:type="dxa"/>
            <w:shd w:val="clear" w:color="auto" w:fill="D9D9D9"/>
            <w:vAlign w:val="center"/>
          </w:tcPr>
          <w:p w:rsidR="009E79ED" w:rsidRPr="00F45DB4" w:rsidRDefault="009E79ED" w:rsidP="00BF1E1A">
            <w:pPr>
              <w:keepLines w:val="0"/>
              <w:spacing w:after="0"/>
              <w:jc w:val="center"/>
              <w:rPr>
                <w:b/>
                <w:szCs w:val="24"/>
              </w:rPr>
            </w:pPr>
            <w:r w:rsidRPr="00F45DB4">
              <w:rPr>
                <w:b/>
                <w:szCs w:val="24"/>
              </w:rPr>
              <w:t xml:space="preserve">Explanation for Percentage Points </w:t>
            </w:r>
          </w:p>
        </w:tc>
      </w:tr>
      <w:tr w:rsidR="009E79ED" w:rsidRPr="00F45DB4" w:rsidTr="00B314BD">
        <w:trPr>
          <w:cantSplit/>
          <w:trHeight w:val="253"/>
        </w:trPr>
        <w:tc>
          <w:tcPr>
            <w:tcW w:w="1440" w:type="dxa"/>
            <w:vAlign w:val="center"/>
          </w:tcPr>
          <w:p w:rsidR="009E79ED" w:rsidRPr="00F45DB4" w:rsidRDefault="009E79ED" w:rsidP="00BF1E1A">
            <w:pPr>
              <w:keepLines w:val="0"/>
              <w:spacing w:after="0"/>
              <w:jc w:val="center"/>
              <w:rPr>
                <w:szCs w:val="24"/>
              </w:rPr>
            </w:pPr>
            <w:r w:rsidRPr="00F45DB4">
              <w:rPr>
                <w:szCs w:val="24"/>
              </w:rPr>
              <w:t>0%</w:t>
            </w:r>
          </w:p>
        </w:tc>
        <w:tc>
          <w:tcPr>
            <w:tcW w:w="1890" w:type="dxa"/>
            <w:vAlign w:val="center"/>
          </w:tcPr>
          <w:p w:rsidR="009E79ED" w:rsidRPr="00F45DB4" w:rsidRDefault="009E79ED" w:rsidP="00BF1E1A">
            <w:pPr>
              <w:keepLines w:val="0"/>
              <w:spacing w:after="0"/>
              <w:jc w:val="center"/>
              <w:rPr>
                <w:szCs w:val="24"/>
              </w:rPr>
            </w:pPr>
            <w:r w:rsidRPr="00F45DB4">
              <w:rPr>
                <w:szCs w:val="24"/>
              </w:rPr>
              <w:t>Not Responsive</w:t>
            </w:r>
          </w:p>
        </w:tc>
        <w:tc>
          <w:tcPr>
            <w:tcW w:w="5338" w:type="dxa"/>
          </w:tcPr>
          <w:p w:rsidR="009E79ED" w:rsidRPr="00F45DB4" w:rsidRDefault="009E79ED" w:rsidP="00BF1E1A">
            <w:pPr>
              <w:keepLines w:val="0"/>
              <w:spacing w:after="0"/>
              <w:rPr>
                <w:szCs w:val="24"/>
              </w:rPr>
            </w:pPr>
            <w:r w:rsidRPr="00F45DB4">
              <w:rPr>
                <w:szCs w:val="24"/>
              </w:rPr>
              <w:t>Response does not include or fails to address the requirements being scored.</w:t>
            </w:r>
            <w:r w:rsidR="003B4EEF" w:rsidRPr="00F45DB4">
              <w:rPr>
                <w:szCs w:val="24"/>
              </w:rPr>
              <w:t xml:space="preserve"> </w:t>
            </w:r>
            <w:r w:rsidRPr="00F45DB4">
              <w:rPr>
                <w:szCs w:val="24"/>
              </w:rPr>
              <w:t>The omission(s), flaw(s), or defect(s) are significant and unacceptable.</w:t>
            </w:r>
          </w:p>
        </w:tc>
      </w:tr>
      <w:tr w:rsidR="009E79ED" w:rsidRPr="00F45DB4" w:rsidTr="00B314BD">
        <w:trPr>
          <w:cantSplit/>
          <w:trHeight w:val="253"/>
        </w:trPr>
        <w:tc>
          <w:tcPr>
            <w:tcW w:w="1440" w:type="dxa"/>
            <w:vAlign w:val="center"/>
          </w:tcPr>
          <w:p w:rsidR="009E79ED" w:rsidRPr="00F45DB4" w:rsidRDefault="00473A88" w:rsidP="00BF1E1A">
            <w:pPr>
              <w:keepLines w:val="0"/>
              <w:spacing w:after="0"/>
              <w:jc w:val="center"/>
              <w:rPr>
                <w:szCs w:val="24"/>
              </w:rPr>
            </w:pPr>
            <w:r w:rsidRPr="00F45DB4">
              <w:rPr>
                <w:szCs w:val="24"/>
              </w:rPr>
              <w:t>10-30</w:t>
            </w:r>
            <w:r w:rsidR="009E79ED" w:rsidRPr="00F45DB4">
              <w:rPr>
                <w:szCs w:val="24"/>
              </w:rPr>
              <w:t>%</w:t>
            </w:r>
          </w:p>
        </w:tc>
        <w:tc>
          <w:tcPr>
            <w:tcW w:w="1890" w:type="dxa"/>
            <w:vAlign w:val="center"/>
          </w:tcPr>
          <w:p w:rsidR="009E79ED" w:rsidRPr="00F45DB4" w:rsidRDefault="009E79ED" w:rsidP="00BF1E1A">
            <w:pPr>
              <w:keepLines w:val="0"/>
              <w:spacing w:after="0"/>
              <w:jc w:val="center"/>
              <w:rPr>
                <w:szCs w:val="24"/>
              </w:rPr>
            </w:pPr>
            <w:r w:rsidRPr="00F45DB4">
              <w:rPr>
                <w:szCs w:val="24"/>
              </w:rPr>
              <w:t>Minimally Responsive</w:t>
            </w:r>
          </w:p>
        </w:tc>
        <w:tc>
          <w:tcPr>
            <w:tcW w:w="5338" w:type="dxa"/>
          </w:tcPr>
          <w:p w:rsidR="009E79ED" w:rsidRPr="00F45DB4" w:rsidRDefault="009E79ED" w:rsidP="00BF1E1A">
            <w:pPr>
              <w:keepLines w:val="0"/>
              <w:spacing w:after="0"/>
              <w:rPr>
                <w:szCs w:val="24"/>
              </w:rPr>
            </w:pPr>
            <w:r w:rsidRPr="00F45DB4">
              <w:rPr>
                <w:szCs w:val="24"/>
              </w:rPr>
              <w:t>Response minimally addresses the requirements being scored.</w:t>
            </w:r>
            <w:r w:rsidR="003B4EEF" w:rsidRPr="00F45DB4">
              <w:rPr>
                <w:szCs w:val="24"/>
              </w:rPr>
              <w:t xml:space="preserve"> </w:t>
            </w:r>
            <w:r w:rsidRPr="00F45DB4">
              <w:rPr>
                <w:szCs w:val="24"/>
              </w:rPr>
              <w:t>The omission(s), flaw(s), or defect(s) are significant and unacceptable.</w:t>
            </w:r>
          </w:p>
        </w:tc>
      </w:tr>
      <w:tr w:rsidR="009E79ED" w:rsidRPr="00F45DB4" w:rsidTr="00B314BD">
        <w:trPr>
          <w:cantSplit/>
          <w:trHeight w:val="253"/>
        </w:trPr>
        <w:tc>
          <w:tcPr>
            <w:tcW w:w="1440" w:type="dxa"/>
            <w:vAlign w:val="center"/>
          </w:tcPr>
          <w:p w:rsidR="009E79ED" w:rsidRPr="00F45DB4" w:rsidRDefault="00473A88" w:rsidP="00BF1E1A">
            <w:pPr>
              <w:keepLines w:val="0"/>
              <w:spacing w:after="0"/>
              <w:jc w:val="center"/>
              <w:rPr>
                <w:szCs w:val="24"/>
              </w:rPr>
            </w:pPr>
            <w:r w:rsidRPr="00F45DB4">
              <w:rPr>
                <w:szCs w:val="24"/>
              </w:rPr>
              <w:t>40-60</w:t>
            </w:r>
            <w:r w:rsidR="009E79ED" w:rsidRPr="00F45DB4">
              <w:rPr>
                <w:szCs w:val="24"/>
              </w:rPr>
              <w:t>%</w:t>
            </w:r>
          </w:p>
        </w:tc>
        <w:tc>
          <w:tcPr>
            <w:tcW w:w="1890" w:type="dxa"/>
            <w:vAlign w:val="center"/>
          </w:tcPr>
          <w:p w:rsidR="009E79ED" w:rsidRPr="00F45DB4" w:rsidRDefault="009E79ED" w:rsidP="00BF1E1A">
            <w:pPr>
              <w:keepLines w:val="0"/>
              <w:spacing w:after="0"/>
              <w:jc w:val="center"/>
              <w:rPr>
                <w:szCs w:val="24"/>
              </w:rPr>
            </w:pPr>
            <w:r w:rsidRPr="00F45DB4">
              <w:rPr>
                <w:szCs w:val="24"/>
              </w:rPr>
              <w:t>Inadequate</w:t>
            </w:r>
          </w:p>
        </w:tc>
        <w:tc>
          <w:tcPr>
            <w:tcW w:w="5338" w:type="dxa"/>
          </w:tcPr>
          <w:p w:rsidR="009E79ED" w:rsidRPr="00F45DB4" w:rsidRDefault="009E79ED" w:rsidP="00BF1E1A">
            <w:pPr>
              <w:keepLines w:val="0"/>
              <w:spacing w:after="0"/>
              <w:rPr>
                <w:szCs w:val="24"/>
              </w:rPr>
            </w:pPr>
            <w:r w:rsidRPr="00F45DB4">
              <w:rPr>
                <w:szCs w:val="24"/>
              </w:rPr>
              <w:t>Response addresses the requirements being scored, but there are one or more omissions, flaws, or defects or the requirements are addressed in such a limited way that it results in a low degree of confidence in the proposed solution.</w:t>
            </w:r>
          </w:p>
        </w:tc>
      </w:tr>
      <w:tr w:rsidR="009E79ED" w:rsidRPr="00F45DB4" w:rsidTr="00B314BD">
        <w:trPr>
          <w:cantSplit/>
          <w:trHeight w:val="253"/>
        </w:trPr>
        <w:tc>
          <w:tcPr>
            <w:tcW w:w="1440" w:type="dxa"/>
            <w:vAlign w:val="center"/>
          </w:tcPr>
          <w:p w:rsidR="009E79ED" w:rsidRPr="00F45DB4" w:rsidRDefault="009E79ED" w:rsidP="00BF1E1A">
            <w:pPr>
              <w:keepLines w:val="0"/>
              <w:spacing w:after="0"/>
              <w:jc w:val="center"/>
              <w:rPr>
                <w:szCs w:val="24"/>
              </w:rPr>
            </w:pPr>
            <w:r w:rsidRPr="00F45DB4">
              <w:rPr>
                <w:szCs w:val="24"/>
              </w:rPr>
              <w:t>70%</w:t>
            </w:r>
          </w:p>
        </w:tc>
        <w:tc>
          <w:tcPr>
            <w:tcW w:w="1890" w:type="dxa"/>
            <w:vAlign w:val="center"/>
          </w:tcPr>
          <w:p w:rsidR="009E79ED" w:rsidRPr="00F45DB4" w:rsidRDefault="009E79ED" w:rsidP="00BF1E1A">
            <w:pPr>
              <w:keepLines w:val="0"/>
              <w:spacing w:after="0"/>
              <w:jc w:val="center"/>
              <w:rPr>
                <w:szCs w:val="24"/>
              </w:rPr>
            </w:pPr>
            <w:r w:rsidRPr="00F45DB4">
              <w:rPr>
                <w:szCs w:val="24"/>
              </w:rPr>
              <w:t>Adequate</w:t>
            </w:r>
          </w:p>
        </w:tc>
        <w:tc>
          <w:tcPr>
            <w:tcW w:w="5338" w:type="dxa"/>
          </w:tcPr>
          <w:p w:rsidR="009E79ED" w:rsidRPr="00F45DB4" w:rsidRDefault="009E79ED" w:rsidP="00BF1E1A">
            <w:pPr>
              <w:keepLines w:val="0"/>
              <w:spacing w:after="0"/>
              <w:rPr>
                <w:szCs w:val="24"/>
              </w:rPr>
            </w:pPr>
            <w:r w:rsidRPr="00F45DB4">
              <w:rPr>
                <w:szCs w:val="24"/>
              </w:rPr>
              <w:t>Response adequately addresses the requirements being scored.</w:t>
            </w:r>
            <w:r w:rsidR="003B4EEF" w:rsidRPr="00F45DB4">
              <w:rPr>
                <w:szCs w:val="24"/>
              </w:rPr>
              <w:t xml:space="preserve"> </w:t>
            </w:r>
            <w:r w:rsidRPr="00F45DB4">
              <w:rPr>
                <w:szCs w:val="24"/>
              </w:rPr>
              <w:t>Any omission(s), flaw(s), or defect(s) are inconsequential and acceptable.</w:t>
            </w:r>
          </w:p>
        </w:tc>
      </w:tr>
      <w:tr w:rsidR="009E79ED" w:rsidRPr="00F45DB4" w:rsidTr="00B314BD">
        <w:trPr>
          <w:cantSplit/>
          <w:trHeight w:val="253"/>
        </w:trPr>
        <w:tc>
          <w:tcPr>
            <w:tcW w:w="1440" w:type="dxa"/>
            <w:vAlign w:val="center"/>
          </w:tcPr>
          <w:p w:rsidR="009E79ED" w:rsidRPr="00F45DB4" w:rsidRDefault="009E79ED" w:rsidP="00BF1E1A">
            <w:pPr>
              <w:keepLines w:val="0"/>
              <w:spacing w:after="0"/>
              <w:jc w:val="center"/>
              <w:rPr>
                <w:szCs w:val="24"/>
              </w:rPr>
            </w:pPr>
            <w:r w:rsidRPr="00F45DB4">
              <w:rPr>
                <w:szCs w:val="24"/>
              </w:rPr>
              <w:t>80%</w:t>
            </w:r>
          </w:p>
        </w:tc>
        <w:tc>
          <w:tcPr>
            <w:tcW w:w="1890" w:type="dxa"/>
            <w:vAlign w:val="center"/>
          </w:tcPr>
          <w:p w:rsidR="009E79ED" w:rsidRPr="00F45DB4" w:rsidRDefault="009E79ED" w:rsidP="00BF1E1A">
            <w:pPr>
              <w:keepLines w:val="0"/>
              <w:spacing w:after="0"/>
              <w:jc w:val="center"/>
              <w:rPr>
                <w:szCs w:val="24"/>
              </w:rPr>
            </w:pPr>
            <w:r w:rsidRPr="00F45DB4">
              <w:rPr>
                <w:szCs w:val="24"/>
              </w:rPr>
              <w:t>Good</w:t>
            </w:r>
          </w:p>
        </w:tc>
        <w:tc>
          <w:tcPr>
            <w:tcW w:w="5338" w:type="dxa"/>
          </w:tcPr>
          <w:p w:rsidR="009E79ED" w:rsidRPr="00F45DB4" w:rsidRDefault="009E79ED" w:rsidP="00BF1E1A">
            <w:pPr>
              <w:keepLines w:val="0"/>
              <w:spacing w:after="0"/>
              <w:rPr>
                <w:szCs w:val="24"/>
              </w:rPr>
            </w:pPr>
            <w:r w:rsidRPr="00F45DB4">
              <w:rPr>
                <w:szCs w:val="24"/>
              </w:rPr>
              <w:t xml:space="preserve">Response fully addresses the requirements being scored with a good degree of confidence in the </w:t>
            </w:r>
            <w:r w:rsidR="00D11F0F" w:rsidRPr="00F45DB4">
              <w:rPr>
                <w:szCs w:val="24"/>
              </w:rPr>
              <w:t>Applicant</w:t>
            </w:r>
            <w:r w:rsidRPr="00F45DB4">
              <w:rPr>
                <w:szCs w:val="24"/>
              </w:rPr>
              <w:t>’s response or proposed solution.</w:t>
            </w:r>
            <w:r w:rsidR="003B4EEF" w:rsidRPr="00F45DB4">
              <w:rPr>
                <w:szCs w:val="24"/>
              </w:rPr>
              <w:t xml:space="preserve"> </w:t>
            </w:r>
            <w:r w:rsidRPr="00F45DB4">
              <w:rPr>
                <w:szCs w:val="24"/>
              </w:rPr>
              <w:t>No identified omission(s), flaw(s), or defect(s).</w:t>
            </w:r>
            <w:r w:rsidR="003B4EEF" w:rsidRPr="00F45DB4">
              <w:rPr>
                <w:szCs w:val="24"/>
              </w:rPr>
              <w:t xml:space="preserve"> </w:t>
            </w:r>
            <w:r w:rsidRPr="00F45DB4">
              <w:rPr>
                <w:szCs w:val="24"/>
              </w:rPr>
              <w:t>Any identified weaknesses are minimal, inconsequential, and acceptable.</w:t>
            </w:r>
          </w:p>
        </w:tc>
      </w:tr>
      <w:tr w:rsidR="009E79ED" w:rsidRPr="00F45DB4" w:rsidTr="00B314BD">
        <w:trPr>
          <w:cantSplit/>
          <w:trHeight w:val="253"/>
        </w:trPr>
        <w:tc>
          <w:tcPr>
            <w:tcW w:w="1440" w:type="dxa"/>
            <w:vAlign w:val="center"/>
          </w:tcPr>
          <w:p w:rsidR="009E79ED" w:rsidRPr="00F45DB4" w:rsidRDefault="009E79ED" w:rsidP="00BF1E1A">
            <w:pPr>
              <w:keepLines w:val="0"/>
              <w:spacing w:after="0"/>
              <w:jc w:val="center"/>
              <w:rPr>
                <w:szCs w:val="24"/>
              </w:rPr>
            </w:pPr>
            <w:r w:rsidRPr="00F45DB4">
              <w:rPr>
                <w:szCs w:val="24"/>
              </w:rPr>
              <w:t>90%</w:t>
            </w:r>
          </w:p>
        </w:tc>
        <w:tc>
          <w:tcPr>
            <w:tcW w:w="1890" w:type="dxa"/>
            <w:vAlign w:val="center"/>
          </w:tcPr>
          <w:p w:rsidR="009E79ED" w:rsidRPr="00F45DB4" w:rsidRDefault="009E79ED" w:rsidP="00BF1E1A">
            <w:pPr>
              <w:keepLines w:val="0"/>
              <w:spacing w:after="0"/>
              <w:jc w:val="center"/>
              <w:rPr>
                <w:szCs w:val="24"/>
              </w:rPr>
            </w:pPr>
            <w:r w:rsidRPr="00F45DB4">
              <w:rPr>
                <w:szCs w:val="24"/>
              </w:rPr>
              <w:t>Excellent</w:t>
            </w:r>
          </w:p>
        </w:tc>
        <w:tc>
          <w:tcPr>
            <w:tcW w:w="5338" w:type="dxa"/>
          </w:tcPr>
          <w:p w:rsidR="009E79ED" w:rsidRPr="00F45DB4" w:rsidRDefault="009E79ED" w:rsidP="00BF1E1A">
            <w:pPr>
              <w:keepLines w:val="0"/>
              <w:spacing w:after="0"/>
              <w:rPr>
                <w:szCs w:val="24"/>
              </w:rPr>
            </w:pPr>
            <w:r w:rsidRPr="00F45DB4">
              <w:rPr>
                <w:szCs w:val="24"/>
              </w:rPr>
              <w:t xml:space="preserve">Response fully addresses the requirements being scored with a high degree of confidence in the </w:t>
            </w:r>
            <w:r w:rsidR="00D11F0F" w:rsidRPr="00F45DB4">
              <w:rPr>
                <w:szCs w:val="24"/>
              </w:rPr>
              <w:t>Applicant</w:t>
            </w:r>
            <w:r w:rsidRPr="00F45DB4">
              <w:rPr>
                <w:szCs w:val="24"/>
              </w:rPr>
              <w:t>’s response or proposed solution.</w:t>
            </w:r>
            <w:r w:rsidR="003B4EEF" w:rsidRPr="00F45DB4">
              <w:rPr>
                <w:szCs w:val="24"/>
              </w:rPr>
              <w:t xml:space="preserve"> </w:t>
            </w:r>
            <w:r w:rsidR="00D11F0F" w:rsidRPr="00F45DB4">
              <w:rPr>
                <w:szCs w:val="24"/>
              </w:rPr>
              <w:t>Applicant</w:t>
            </w:r>
            <w:r w:rsidRPr="00F45DB4">
              <w:rPr>
                <w:szCs w:val="24"/>
              </w:rPr>
              <w:t xml:space="preserve"> offers one or more enhancing features, methods or approaches exceeding basic expectations.</w:t>
            </w:r>
          </w:p>
        </w:tc>
      </w:tr>
      <w:tr w:rsidR="009E79ED" w:rsidRPr="00F45DB4" w:rsidTr="00B314BD">
        <w:trPr>
          <w:cantSplit/>
          <w:trHeight w:val="253"/>
        </w:trPr>
        <w:tc>
          <w:tcPr>
            <w:tcW w:w="1440" w:type="dxa"/>
            <w:vAlign w:val="center"/>
          </w:tcPr>
          <w:p w:rsidR="009E79ED" w:rsidRPr="00F45DB4" w:rsidRDefault="009E79ED" w:rsidP="00BF1E1A">
            <w:pPr>
              <w:keepLines w:val="0"/>
              <w:spacing w:after="0"/>
              <w:jc w:val="center"/>
              <w:rPr>
                <w:szCs w:val="24"/>
              </w:rPr>
            </w:pPr>
            <w:r w:rsidRPr="00F45DB4">
              <w:rPr>
                <w:szCs w:val="24"/>
              </w:rPr>
              <w:t>100%</w:t>
            </w:r>
          </w:p>
        </w:tc>
        <w:tc>
          <w:tcPr>
            <w:tcW w:w="1890" w:type="dxa"/>
            <w:vAlign w:val="center"/>
          </w:tcPr>
          <w:p w:rsidR="009E79ED" w:rsidRPr="00F45DB4" w:rsidRDefault="009E79ED" w:rsidP="00BF1E1A">
            <w:pPr>
              <w:keepLines w:val="0"/>
              <w:spacing w:after="0"/>
              <w:jc w:val="center"/>
              <w:rPr>
                <w:szCs w:val="24"/>
              </w:rPr>
            </w:pPr>
            <w:r w:rsidRPr="00F45DB4">
              <w:rPr>
                <w:szCs w:val="24"/>
              </w:rPr>
              <w:t>Exceptional</w:t>
            </w:r>
          </w:p>
        </w:tc>
        <w:tc>
          <w:tcPr>
            <w:tcW w:w="5338" w:type="dxa"/>
          </w:tcPr>
          <w:p w:rsidR="009E79ED" w:rsidRPr="00F45DB4" w:rsidRDefault="009E79ED" w:rsidP="00BF1E1A">
            <w:pPr>
              <w:keepLines w:val="0"/>
              <w:spacing w:after="0"/>
              <w:rPr>
                <w:szCs w:val="24"/>
              </w:rPr>
            </w:pPr>
            <w:r w:rsidRPr="00F45DB4">
              <w:rPr>
                <w:szCs w:val="24"/>
              </w:rPr>
              <w:t xml:space="preserve">All requirements are addressed with the highest degree of confidence in the </w:t>
            </w:r>
            <w:r w:rsidR="00D11F0F" w:rsidRPr="00F45DB4">
              <w:rPr>
                <w:szCs w:val="24"/>
              </w:rPr>
              <w:t>Applicant</w:t>
            </w:r>
            <w:r w:rsidRPr="00F45DB4">
              <w:rPr>
                <w:szCs w:val="24"/>
              </w:rPr>
              <w:t>’s response or proposed solution.</w:t>
            </w:r>
            <w:r w:rsidR="003B4EEF" w:rsidRPr="00F45DB4">
              <w:rPr>
                <w:szCs w:val="24"/>
              </w:rPr>
              <w:t xml:space="preserve"> </w:t>
            </w:r>
            <w:r w:rsidRPr="00F45DB4">
              <w:rPr>
                <w:szCs w:val="24"/>
              </w:rPr>
              <w:t>The response exceeds the requirements in providing multiple enhancing features, a creative approach, or an exceptional solution.</w:t>
            </w:r>
          </w:p>
        </w:tc>
      </w:tr>
      <w:bookmarkEnd w:id="617"/>
    </w:tbl>
    <w:p w:rsidR="000B5CD1" w:rsidRPr="00F45DB4" w:rsidRDefault="000B5CD1" w:rsidP="000B5CD1">
      <w:pPr>
        <w:pStyle w:val="Heading2"/>
        <w:keepNext w:val="0"/>
        <w:keepLines w:val="0"/>
        <w:numPr>
          <w:ilvl w:val="0"/>
          <w:numId w:val="0"/>
        </w:numPr>
        <w:tabs>
          <w:tab w:val="left" w:pos="720"/>
        </w:tabs>
        <w:spacing w:before="0" w:after="0"/>
        <w:ind w:left="1440"/>
      </w:pPr>
    </w:p>
    <w:p w:rsidR="009E79ED" w:rsidRPr="00F45DB4" w:rsidRDefault="009E79ED" w:rsidP="004708EC">
      <w:pPr>
        <w:pStyle w:val="Heading2"/>
        <w:keepNext w:val="0"/>
        <w:keepLines w:val="0"/>
        <w:numPr>
          <w:ilvl w:val="0"/>
          <w:numId w:val="61"/>
        </w:numPr>
        <w:tabs>
          <w:tab w:val="left" w:pos="720"/>
        </w:tabs>
        <w:spacing w:before="0" w:after="0"/>
        <w:ind w:left="1440" w:hanging="720"/>
      </w:pPr>
      <w:bookmarkStart w:id="621" w:name="_Toc452541457"/>
      <w:r w:rsidRPr="00F45DB4">
        <w:t>Notice of Proposed Award</w:t>
      </w:r>
      <w:r w:rsidR="00116FB4" w:rsidRPr="00F45DB4">
        <w:t>s</w:t>
      </w:r>
      <w:r w:rsidR="0079651C" w:rsidRPr="00F45DB4">
        <w:rPr>
          <w:lang w:val="en-US"/>
        </w:rPr>
        <w:t xml:space="preserve"> (NOPA)</w:t>
      </w:r>
      <w:bookmarkEnd w:id="621"/>
    </w:p>
    <w:p w:rsidR="003A6755" w:rsidRPr="00F45DB4" w:rsidRDefault="00F95356" w:rsidP="00BF1E1A">
      <w:pPr>
        <w:keepLines w:val="0"/>
        <w:spacing w:after="0"/>
        <w:ind w:left="1440"/>
      </w:pPr>
      <w:bookmarkStart w:id="622" w:name="_Toc267663292"/>
      <w:r w:rsidRPr="00F45DB4">
        <w:t xml:space="preserve">The results of the Energy Commission’s decision of proposed funding level, the rank order of </w:t>
      </w:r>
      <w:r w:rsidR="009061A7" w:rsidRPr="00F45DB4">
        <w:t>applications</w:t>
      </w:r>
      <w:r w:rsidRPr="00F45DB4">
        <w:t xml:space="preserve">, and the amount of each proposed award will be posted in a NOPA. </w:t>
      </w:r>
      <w:r w:rsidR="009E79ED" w:rsidRPr="00F45DB4">
        <w:t xml:space="preserve">The </w:t>
      </w:r>
      <w:r w:rsidR="003A6755" w:rsidRPr="00F45DB4">
        <w:t>Energy Commission will:</w:t>
      </w:r>
    </w:p>
    <w:p w:rsidR="000B5CD1" w:rsidRPr="00F45DB4" w:rsidRDefault="000B5CD1" w:rsidP="00BF1E1A">
      <w:pPr>
        <w:keepLines w:val="0"/>
        <w:spacing w:after="0"/>
        <w:ind w:left="1440"/>
      </w:pPr>
    </w:p>
    <w:p w:rsidR="003A6755" w:rsidRPr="00F45DB4" w:rsidRDefault="003A6755" w:rsidP="004708EC">
      <w:pPr>
        <w:keepLines w:val="0"/>
        <w:numPr>
          <w:ilvl w:val="0"/>
          <w:numId w:val="50"/>
        </w:numPr>
        <w:spacing w:after="0"/>
        <w:ind w:left="2160" w:hanging="720"/>
      </w:pPr>
      <w:r w:rsidRPr="00F45DB4">
        <w:t>P</w:t>
      </w:r>
      <w:r w:rsidR="009E79ED" w:rsidRPr="00F45DB4">
        <w:t xml:space="preserve">ost </w:t>
      </w:r>
      <w:r w:rsidRPr="00F45DB4">
        <w:t xml:space="preserve">the </w:t>
      </w:r>
      <w:r w:rsidR="009E79ED" w:rsidRPr="00F45DB4">
        <w:t xml:space="preserve">NOPA at the </w:t>
      </w:r>
      <w:r w:rsidRPr="00F45DB4">
        <w:t xml:space="preserve">Energy </w:t>
      </w:r>
      <w:r w:rsidR="009E79ED" w:rsidRPr="00F45DB4">
        <w:t>Commission’s headquarters in Sacramento</w:t>
      </w:r>
      <w:r w:rsidRPr="00F45DB4">
        <w:t>.</w:t>
      </w:r>
    </w:p>
    <w:p w:rsidR="003A6755" w:rsidRPr="00F45DB4" w:rsidRDefault="003A6755" w:rsidP="004708EC">
      <w:pPr>
        <w:keepLines w:val="0"/>
        <w:numPr>
          <w:ilvl w:val="0"/>
          <w:numId w:val="50"/>
        </w:numPr>
        <w:spacing w:after="0"/>
        <w:ind w:left="2160" w:hanging="720"/>
      </w:pPr>
      <w:r w:rsidRPr="00F45DB4">
        <w:t xml:space="preserve">Post the NOPA </w:t>
      </w:r>
      <w:r w:rsidR="009E79ED" w:rsidRPr="00F45DB4">
        <w:t xml:space="preserve">on the </w:t>
      </w:r>
      <w:r w:rsidRPr="00F45DB4">
        <w:t xml:space="preserve">Energy </w:t>
      </w:r>
      <w:r w:rsidR="009E79ED" w:rsidRPr="00F45DB4">
        <w:t xml:space="preserve">Commission’s </w:t>
      </w:r>
      <w:r w:rsidRPr="00F45DB4">
        <w:t>w</w:t>
      </w:r>
      <w:r w:rsidR="009E79ED" w:rsidRPr="00F45DB4">
        <w:t>eb</w:t>
      </w:r>
      <w:r w:rsidRPr="00F45DB4">
        <w:t>s</w:t>
      </w:r>
      <w:r w:rsidR="009E79ED" w:rsidRPr="00F45DB4">
        <w:t>ite</w:t>
      </w:r>
      <w:r w:rsidR="00607C3C" w:rsidRPr="00F45DB4">
        <w:t>.</w:t>
      </w:r>
    </w:p>
    <w:p w:rsidR="009E79ED" w:rsidRPr="00F45DB4" w:rsidRDefault="003272F4" w:rsidP="004708EC">
      <w:pPr>
        <w:keepLines w:val="0"/>
        <w:numPr>
          <w:ilvl w:val="0"/>
          <w:numId w:val="50"/>
        </w:numPr>
        <w:spacing w:after="0"/>
        <w:ind w:left="2160" w:hanging="720"/>
      </w:pPr>
      <w:r w:rsidRPr="00F45DB4">
        <w:t xml:space="preserve">Mail </w:t>
      </w:r>
      <w:r w:rsidR="009E79ED" w:rsidRPr="00F45DB4">
        <w:t xml:space="preserve">the NOPA to all parties that submitted </w:t>
      </w:r>
      <w:r w:rsidR="00935AD4" w:rsidRPr="00F45DB4">
        <w:t>a</w:t>
      </w:r>
      <w:r w:rsidR="00607C3C" w:rsidRPr="00F45DB4">
        <w:t>n</w:t>
      </w:r>
      <w:r w:rsidR="00935AD4" w:rsidRPr="00F45DB4">
        <w:t xml:space="preserve"> </w:t>
      </w:r>
      <w:r w:rsidR="00F22DED" w:rsidRPr="00F45DB4">
        <w:t>application</w:t>
      </w:r>
      <w:r w:rsidR="009E79ED" w:rsidRPr="00F45DB4">
        <w:t>.</w:t>
      </w:r>
      <w:bookmarkEnd w:id="622"/>
    </w:p>
    <w:p w:rsidR="000B5CD1" w:rsidRPr="00F45DB4" w:rsidRDefault="000B5CD1" w:rsidP="000B5CD1">
      <w:pPr>
        <w:keepLines w:val="0"/>
        <w:spacing w:after="0"/>
        <w:ind w:left="1440"/>
      </w:pPr>
    </w:p>
    <w:p w:rsidR="002C6011" w:rsidRPr="00F45DB4" w:rsidRDefault="002C6011" w:rsidP="004708EC">
      <w:pPr>
        <w:pStyle w:val="Heading2"/>
        <w:keepNext w:val="0"/>
        <w:keepLines w:val="0"/>
        <w:numPr>
          <w:ilvl w:val="0"/>
          <w:numId w:val="61"/>
        </w:numPr>
        <w:tabs>
          <w:tab w:val="left" w:pos="720"/>
        </w:tabs>
        <w:spacing w:before="0" w:after="0"/>
        <w:ind w:left="1440" w:hanging="720"/>
      </w:pPr>
      <w:bookmarkStart w:id="623" w:name="_Toc452541458"/>
      <w:r w:rsidRPr="00F45DB4">
        <w:t>Debriefings</w:t>
      </w:r>
      <w:bookmarkEnd w:id="623"/>
    </w:p>
    <w:p w:rsidR="002C6011" w:rsidRPr="00F45DB4" w:rsidRDefault="00116FB4" w:rsidP="00BF1E1A">
      <w:pPr>
        <w:keepLines w:val="0"/>
        <w:spacing w:after="0"/>
        <w:ind w:left="1440"/>
      </w:pPr>
      <w:r w:rsidRPr="00F45DB4">
        <w:t>A</w:t>
      </w:r>
      <w:r w:rsidR="002C6011" w:rsidRPr="00F45DB4">
        <w:t xml:space="preserve">pplicants may request a debriefing after the </w:t>
      </w:r>
      <w:r w:rsidRPr="00F45DB4">
        <w:t xml:space="preserve">NOPA </w:t>
      </w:r>
      <w:r w:rsidR="002C6011" w:rsidRPr="00F45DB4">
        <w:t xml:space="preserve">release. A request for debriefing must be received no later than </w:t>
      </w:r>
      <w:r w:rsidR="00A21C2F" w:rsidRPr="00F45DB4">
        <w:t>15</w:t>
      </w:r>
      <w:r w:rsidR="002C6011" w:rsidRPr="00F45DB4">
        <w:t xml:space="preserve"> day</w:t>
      </w:r>
      <w:r w:rsidR="0012069C" w:rsidRPr="00F45DB4">
        <w:t>s after the NOPA is released.</w:t>
      </w:r>
    </w:p>
    <w:p w:rsidR="000B5CD1" w:rsidRPr="00F45DB4" w:rsidRDefault="000B5CD1" w:rsidP="00BF1E1A">
      <w:pPr>
        <w:keepLines w:val="0"/>
        <w:spacing w:after="0"/>
        <w:ind w:left="1440"/>
      </w:pPr>
    </w:p>
    <w:p w:rsidR="00473A88" w:rsidRPr="00F45DB4" w:rsidRDefault="00473A88" w:rsidP="004708EC">
      <w:pPr>
        <w:pStyle w:val="Heading2"/>
        <w:keepNext w:val="0"/>
        <w:keepLines w:val="0"/>
        <w:numPr>
          <w:ilvl w:val="0"/>
          <w:numId w:val="61"/>
        </w:numPr>
        <w:tabs>
          <w:tab w:val="left" w:pos="720"/>
        </w:tabs>
        <w:spacing w:before="0" w:after="0"/>
        <w:ind w:left="1440" w:hanging="720"/>
      </w:pPr>
      <w:bookmarkStart w:id="624" w:name="_Toc452541459"/>
      <w:r w:rsidRPr="00F45DB4">
        <w:t>Evaluation Criteria</w:t>
      </w:r>
      <w:bookmarkEnd w:id="624"/>
    </w:p>
    <w:p w:rsidR="000B5CD1" w:rsidRPr="00F45DB4" w:rsidRDefault="000B5CD1" w:rsidP="00BF1E1A">
      <w:pPr>
        <w:keepLines w:val="0"/>
        <w:tabs>
          <w:tab w:val="left" w:pos="1440"/>
        </w:tabs>
        <w:spacing w:after="0"/>
        <w:ind w:left="1440"/>
      </w:pPr>
    </w:p>
    <w:p w:rsidR="00374AB1" w:rsidRPr="00F45DB4" w:rsidRDefault="00253506" w:rsidP="00253506">
      <w:pPr>
        <w:pStyle w:val="Caption"/>
        <w:jc w:val="center"/>
        <w:rPr>
          <w:i/>
          <w:sz w:val="28"/>
          <w:szCs w:val="28"/>
        </w:rPr>
      </w:pPr>
      <w:bookmarkStart w:id="625" w:name="_Toc447636794"/>
      <w:r w:rsidRPr="00F45DB4">
        <w:rPr>
          <w:i/>
          <w:sz w:val="24"/>
          <w:szCs w:val="24"/>
        </w:rPr>
        <w:t xml:space="preserve">Table </w:t>
      </w:r>
      <w:r w:rsidRPr="00F45DB4">
        <w:rPr>
          <w:i/>
          <w:sz w:val="24"/>
          <w:szCs w:val="24"/>
        </w:rPr>
        <w:fldChar w:fldCharType="begin"/>
      </w:r>
      <w:r w:rsidRPr="00F45DB4">
        <w:rPr>
          <w:i/>
          <w:sz w:val="24"/>
          <w:szCs w:val="24"/>
        </w:rPr>
        <w:instrText xml:space="preserve"> SEQ Table \* ARABIC </w:instrText>
      </w:r>
      <w:r w:rsidRPr="00F45DB4">
        <w:rPr>
          <w:i/>
          <w:sz w:val="24"/>
          <w:szCs w:val="24"/>
        </w:rPr>
        <w:fldChar w:fldCharType="separate"/>
      </w:r>
      <w:r w:rsidR="00B06AEB">
        <w:rPr>
          <w:i/>
          <w:noProof/>
          <w:sz w:val="24"/>
          <w:szCs w:val="24"/>
        </w:rPr>
        <w:t>9</w:t>
      </w:r>
      <w:r w:rsidRPr="00F45DB4">
        <w:rPr>
          <w:i/>
          <w:sz w:val="24"/>
          <w:szCs w:val="24"/>
        </w:rPr>
        <w:fldChar w:fldCharType="end"/>
      </w:r>
      <w:r w:rsidRPr="00F45DB4">
        <w:rPr>
          <w:i/>
          <w:sz w:val="24"/>
          <w:szCs w:val="24"/>
        </w:rPr>
        <w:t>: Evaluation Criteria</w:t>
      </w:r>
      <w:bookmarkEnd w:id="625"/>
    </w:p>
    <w:tbl>
      <w:tblPr>
        <w:tblW w:w="819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0"/>
        <w:gridCol w:w="1350"/>
      </w:tblGrid>
      <w:tr w:rsidR="00473A88" w:rsidRPr="00F45DB4" w:rsidTr="00490767">
        <w:trPr>
          <w:tblHeader/>
        </w:trPr>
        <w:tc>
          <w:tcPr>
            <w:tcW w:w="6840" w:type="dxa"/>
            <w:shd w:val="clear" w:color="auto" w:fill="D9D9D9"/>
            <w:vAlign w:val="center"/>
          </w:tcPr>
          <w:p w:rsidR="00473A88" w:rsidRPr="00F45DB4" w:rsidRDefault="00473A88" w:rsidP="00BF1E1A">
            <w:pPr>
              <w:keepLines w:val="0"/>
              <w:spacing w:after="0"/>
              <w:ind w:left="720"/>
              <w:jc w:val="center"/>
              <w:rPr>
                <w:szCs w:val="24"/>
              </w:rPr>
            </w:pPr>
            <w:r w:rsidRPr="00F45DB4">
              <w:rPr>
                <w:b/>
                <w:szCs w:val="24"/>
              </w:rPr>
              <w:t>Evaluation Criteria</w:t>
            </w:r>
          </w:p>
        </w:tc>
        <w:tc>
          <w:tcPr>
            <w:tcW w:w="1350" w:type="dxa"/>
            <w:shd w:val="clear" w:color="auto" w:fill="D9D9D9"/>
            <w:vAlign w:val="center"/>
          </w:tcPr>
          <w:p w:rsidR="00473A88" w:rsidRPr="00F45DB4" w:rsidRDefault="00473A88" w:rsidP="00BF1E1A">
            <w:pPr>
              <w:keepLines w:val="0"/>
              <w:spacing w:after="0"/>
              <w:jc w:val="center"/>
              <w:rPr>
                <w:szCs w:val="24"/>
              </w:rPr>
            </w:pPr>
            <w:r w:rsidRPr="00F45DB4">
              <w:rPr>
                <w:b/>
                <w:szCs w:val="24"/>
              </w:rPr>
              <w:t>Possible Points</w:t>
            </w:r>
          </w:p>
        </w:tc>
      </w:tr>
      <w:tr w:rsidR="00473A88" w:rsidRPr="00F45DB4" w:rsidTr="004569EB">
        <w:trPr>
          <w:trHeight w:val="3106"/>
        </w:trPr>
        <w:tc>
          <w:tcPr>
            <w:tcW w:w="6840" w:type="dxa"/>
            <w:tcBorders>
              <w:bottom w:val="single" w:sz="4" w:space="0" w:color="auto"/>
            </w:tcBorders>
          </w:tcPr>
          <w:p w:rsidR="00473A88" w:rsidRPr="00F45DB4" w:rsidRDefault="004013F4" w:rsidP="00BF1E1A">
            <w:pPr>
              <w:keepLines w:val="0"/>
              <w:spacing w:after="0"/>
              <w:rPr>
                <w:b/>
                <w:szCs w:val="24"/>
              </w:rPr>
            </w:pPr>
            <w:r w:rsidRPr="00F45DB4">
              <w:rPr>
                <w:b/>
                <w:szCs w:val="24"/>
              </w:rPr>
              <w:t>Qualifications of the Applicant/Project Team</w:t>
            </w:r>
          </w:p>
          <w:p w:rsidR="009A3943" w:rsidRPr="00F45DB4" w:rsidRDefault="009A3943" w:rsidP="00BF1E1A">
            <w:pPr>
              <w:keepLines w:val="0"/>
              <w:spacing w:after="0"/>
              <w:rPr>
                <w:bCs/>
                <w:szCs w:val="24"/>
              </w:rPr>
            </w:pPr>
          </w:p>
          <w:p w:rsidR="009A3943" w:rsidRPr="00F45DB4" w:rsidRDefault="009A3943" w:rsidP="00BF1E1A">
            <w:pPr>
              <w:keepLines w:val="0"/>
              <w:spacing w:after="0"/>
              <w:rPr>
                <w:b/>
                <w:bCs/>
                <w:i/>
                <w:szCs w:val="24"/>
              </w:rPr>
            </w:pPr>
            <w:r w:rsidRPr="00F45DB4">
              <w:rPr>
                <w:b/>
                <w:i/>
                <w:szCs w:val="22"/>
              </w:rPr>
              <w:t>Applications must achieve a minimum of 70% (or 42 points) under this criterion to be eligible for funding.</w:t>
            </w:r>
          </w:p>
          <w:p w:rsidR="009A3943" w:rsidRPr="00F45DB4" w:rsidRDefault="009A3943" w:rsidP="00BF1E1A">
            <w:pPr>
              <w:keepLines w:val="0"/>
              <w:spacing w:after="0"/>
              <w:rPr>
                <w:bCs/>
                <w:szCs w:val="24"/>
              </w:rPr>
            </w:pPr>
          </w:p>
          <w:p w:rsidR="00CA1B11" w:rsidRPr="00F45DB4" w:rsidRDefault="00916653" w:rsidP="00BF1E1A">
            <w:pPr>
              <w:keepLines w:val="0"/>
              <w:spacing w:after="0"/>
              <w:rPr>
                <w:bCs/>
                <w:szCs w:val="24"/>
              </w:rPr>
            </w:pPr>
            <w:r w:rsidRPr="00F45DB4">
              <w:rPr>
                <w:bCs/>
                <w:szCs w:val="24"/>
              </w:rPr>
              <w:t xml:space="preserve">Applications </w:t>
            </w:r>
            <w:r w:rsidR="004F23AE" w:rsidRPr="00F45DB4">
              <w:rPr>
                <w:bCs/>
                <w:szCs w:val="24"/>
              </w:rPr>
              <w:t>will be evaluated on the degree to which</w:t>
            </w:r>
            <w:r w:rsidR="009A3943" w:rsidRPr="00F45DB4">
              <w:rPr>
                <w:bCs/>
                <w:szCs w:val="24"/>
              </w:rPr>
              <w:t xml:space="preserve"> the Applicant/project team</w:t>
            </w:r>
            <w:r w:rsidR="00E13026" w:rsidRPr="00F45DB4">
              <w:rPr>
                <w:bCs/>
                <w:szCs w:val="24"/>
              </w:rPr>
              <w:t>:</w:t>
            </w:r>
          </w:p>
          <w:p w:rsidR="00916653" w:rsidRPr="00F45DB4" w:rsidRDefault="00916653" w:rsidP="00BF1E1A">
            <w:pPr>
              <w:keepLines w:val="0"/>
              <w:spacing w:after="0"/>
              <w:rPr>
                <w:bCs/>
                <w:szCs w:val="24"/>
              </w:rPr>
            </w:pPr>
          </w:p>
          <w:p w:rsidR="0088416B" w:rsidRPr="00F45DB4" w:rsidRDefault="0028292D" w:rsidP="000B3A6B">
            <w:pPr>
              <w:keepLines w:val="0"/>
              <w:numPr>
                <w:ilvl w:val="0"/>
                <w:numId w:val="10"/>
              </w:numPr>
              <w:spacing w:after="0"/>
              <w:ind w:left="342" w:hanging="342"/>
              <w:rPr>
                <w:szCs w:val="24"/>
              </w:rPr>
            </w:pPr>
            <w:r w:rsidRPr="00F45DB4">
              <w:rPr>
                <w:szCs w:val="24"/>
              </w:rPr>
              <w:t>D</w:t>
            </w:r>
            <w:r w:rsidR="008416A3" w:rsidRPr="00F45DB4">
              <w:rPr>
                <w:szCs w:val="24"/>
              </w:rPr>
              <w:t>emonstrate</w:t>
            </w:r>
            <w:r w:rsidRPr="00F45DB4">
              <w:rPr>
                <w:szCs w:val="24"/>
              </w:rPr>
              <w:t>s</w:t>
            </w:r>
            <w:r w:rsidR="008416A3" w:rsidRPr="00F45DB4">
              <w:rPr>
                <w:szCs w:val="24"/>
              </w:rPr>
              <w:t xml:space="preserve"> </w:t>
            </w:r>
            <w:r w:rsidR="00916653" w:rsidRPr="00F45DB4">
              <w:rPr>
                <w:szCs w:val="24"/>
              </w:rPr>
              <w:t>a</w:t>
            </w:r>
            <w:r w:rsidR="0088416B" w:rsidRPr="00F45DB4">
              <w:rPr>
                <w:szCs w:val="24"/>
              </w:rPr>
              <w:t>bilit</w:t>
            </w:r>
            <w:r w:rsidR="006A7F27" w:rsidRPr="00F45DB4">
              <w:rPr>
                <w:szCs w:val="24"/>
              </w:rPr>
              <w:t>y</w:t>
            </w:r>
            <w:r w:rsidR="00551848" w:rsidRPr="00F45DB4">
              <w:rPr>
                <w:szCs w:val="24"/>
              </w:rPr>
              <w:t xml:space="preserve"> </w:t>
            </w:r>
            <w:r w:rsidR="0088416B" w:rsidRPr="00F45DB4">
              <w:rPr>
                <w:szCs w:val="24"/>
              </w:rPr>
              <w:t xml:space="preserve">to implement the </w:t>
            </w:r>
            <w:r w:rsidRPr="00F45DB4">
              <w:rPr>
                <w:szCs w:val="24"/>
              </w:rPr>
              <w:t xml:space="preserve">proposed </w:t>
            </w:r>
            <w:r w:rsidR="0088416B" w:rsidRPr="00F45DB4">
              <w:rPr>
                <w:szCs w:val="24"/>
              </w:rPr>
              <w:t>project.</w:t>
            </w:r>
          </w:p>
          <w:p w:rsidR="0088416B" w:rsidRPr="00F45DB4" w:rsidRDefault="004102B2" w:rsidP="000B3A6B">
            <w:pPr>
              <w:keepLines w:val="0"/>
              <w:numPr>
                <w:ilvl w:val="0"/>
                <w:numId w:val="10"/>
              </w:numPr>
              <w:spacing w:after="0"/>
              <w:ind w:left="342" w:hanging="342"/>
              <w:rPr>
                <w:szCs w:val="24"/>
              </w:rPr>
            </w:pPr>
            <w:r w:rsidRPr="00F45DB4">
              <w:rPr>
                <w:bCs/>
                <w:szCs w:val="24"/>
              </w:rPr>
              <w:t>Has</w:t>
            </w:r>
            <w:r w:rsidR="009A3943" w:rsidRPr="00F45DB4">
              <w:rPr>
                <w:bCs/>
                <w:szCs w:val="24"/>
              </w:rPr>
              <w:t xml:space="preserve"> experience and expertise</w:t>
            </w:r>
            <w:r w:rsidR="009A3943" w:rsidRPr="00F45DB4">
              <w:rPr>
                <w:szCs w:val="24"/>
              </w:rPr>
              <w:t xml:space="preserve"> </w:t>
            </w:r>
            <w:r w:rsidR="007F67D2" w:rsidRPr="00F45DB4">
              <w:rPr>
                <w:szCs w:val="24"/>
              </w:rPr>
              <w:t xml:space="preserve">working </w:t>
            </w:r>
            <w:r w:rsidR="0088416B" w:rsidRPr="00F45DB4">
              <w:rPr>
                <w:szCs w:val="24"/>
              </w:rPr>
              <w:t>with hydrogen refueling technology or other gaseous fuels.</w:t>
            </w:r>
            <w:r w:rsidR="008416A3" w:rsidRPr="00F45DB4">
              <w:rPr>
                <w:szCs w:val="24"/>
              </w:rPr>
              <w:t xml:space="preserve"> </w:t>
            </w:r>
          </w:p>
          <w:p w:rsidR="008F6A6A" w:rsidRPr="00F45DB4" w:rsidRDefault="0028292D" w:rsidP="000B3A6B">
            <w:pPr>
              <w:keepLines w:val="0"/>
              <w:numPr>
                <w:ilvl w:val="0"/>
                <w:numId w:val="10"/>
              </w:numPr>
              <w:spacing w:after="0"/>
              <w:ind w:left="342" w:hanging="342"/>
              <w:rPr>
                <w:szCs w:val="24"/>
              </w:rPr>
            </w:pPr>
            <w:r w:rsidRPr="00F45DB4">
              <w:rPr>
                <w:bCs/>
                <w:szCs w:val="24"/>
              </w:rPr>
              <w:t>D</w:t>
            </w:r>
            <w:r w:rsidR="008416A3" w:rsidRPr="00F45DB4">
              <w:rPr>
                <w:bCs/>
                <w:szCs w:val="24"/>
              </w:rPr>
              <w:t>emonstrate</w:t>
            </w:r>
            <w:r w:rsidRPr="00F45DB4">
              <w:rPr>
                <w:bCs/>
                <w:szCs w:val="24"/>
              </w:rPr>
              <w:t>s</w:t>
            </w:r>
            <w:r w:rsidR="008416A3" w:rsidRPr="00F45DB4">
              <w:rPr>
                <w:bCs/>
                <w:szCs w:val="24"/>
              </w:rPr>
              <w:t xml:space="preserve"> ability to</w:t>
            </w:r>
            <w:r w:rsidR="009A3943" w:rsidRPr="00F45DB4">
              <w:rPr>
                <w:bCs/>
                <w:szCs w:val="24"/>
              </w:rPr>
              <w:t xml:space="preserve"> </w:t>
            </w:r>
            <w:r w:rsidR="008416A3" w:rsidRPr="00F45DB4">
              <w:rPr>
                <w:bCs/>
                <w:szCs w:val="24"/>
              </w:rPr>
              <w:t xml:space="preserve">adequately </w:t>
            </w:r>
            <w:r w:rsidR="008F6A6A" w:rsidRPr="00F45DB4">
              <w:rPr>
                <w:szCs w:val="24"/>
              </w:rPr>
              <w:t>account</w:t>
            </w:r>
            <w:r w:rsidR="008416A3" w:rsidRPr="00F45DB4">
              <w:rPr>
                <w:szCs w:val="24"/>
              </w:rPr>
              <w:t xml:space="preserve"> for</w:t>
            </w:r>
            <w:r w:rsidR="008F6A6A" w:rsidRPr="00F45DB4">
              <w:rPr>
                <w:szCs w:val="24"/>
              </w:rPr>
              <w:t xml:space="preserve"> </w:t>
            </w:r>
            <w:r w:rsidR="0070652A" w:rsidRPr="00F45DB4">
              <w:rPr>
                <w:szCs w:val="24"/>
              </w:rPr>
              <w:t xml:space="preserve">and </w:t>
            </w:r>
            <w:r w:rsidR="000B5CD1" w:rsidRPr="00F45DB4">
              <w:rPr>
                <w:szCs w:val="24"/>
              </w:rPr>
              <w:t>control</w:t>
            </w:r>
            <w:r w:rsidR="008416A3" w:rsidRPr="00F45DB4">
              <w:rPr>
                <w:szCs w:val="24"/>
              </w:rPr>
              <w:t xml:space="preserve"> cost</w:t>
            </w:r>
            <w:r w:rsidR="000B5CD1" w:rsidRPr="00F45DB4">
              <w:rPr>
                <w:szCs w:val="24"/>
              </w:rPr>
              <w:t>s.</w:t>
            </w:r>
          </w:p>
          <w:p w:rsidR="008146C5" w:rsidRPr="00F45DB4" w:rsidRDefault="004102B2" w:rsidP="000B3A6B">
            <w:pPr>
              <w:keepLines w:val="0"/>
              <w:numPr>
                <w:ilvl w:val="0"/>
                <w:numId w:val="10"/>
              </w:numPr>
              <w:spacing w:after="0"/>
              <w:ind w:left="342" w:hanging="342"/>
              <w:rPr>
                <w:szCs w:val="24"/>
              </w:rPr>
            </w:pPr>
            <w:r w:rsidRPr="00F45DB4">
              <w:rPr>
                <w:szCs w:val="24"/>
              </w:rPr>
              <w:t>Demonstrates</w:t>
            </w:r>
            <w:r w:rsidR="008416A3" w:rsidRPr="00F45DB4">
              <w:rPr>
                <w:szCs w:val="24"/>
              </w:rPr>
              <w:t xml:space="preserve"> </w:t>
            </w:r>
            <w:r w:rsidR="008F6A6A" w:rsidRPr="00F45DB4">
              <w:rPr>
                <w:szCs w:val="24"/>
              </w:rPr>
              <w:t>project management</w:t>
            </w:r>
            <w:r w:rsidR="007C53EC" w:rsidRPr="00F45DB4">
              <w:rPr>
                <w:szCs w:val="24"/>
              </w:rPr>
              <w:t xml:space="preserve"> </w:t>
            </w:r>
            <w:r w:rsidR="008416A3" w:rsidRPr="00F45DB4">
              <w:rPr>
                <w:szCs w:val="24"/>
              </w:rPr>
              <w:t xml:space="preserve">experience </w:t>
            </w:r>
            <w:r w:rsidRPr="00F45DB4">
              <w:rPr>
                <w:szCs w:val="24"/>
              </w:rPr>
              <w:t xml:space="preserve">including the </w:t>
            </w:r>
            <w:r w:rsidR="008416A3" w:rsidRPr="00F45DB4">
              <w:rPr>
                <w:szCs w:val="24"/>
              </w:rPr>
              <w:t xml:space="preserve">ability to </w:t>
            </w:r>
            <w:r w:rsidRPr="00F45DB4">
              <w:rPr>
                <w:szCs w:val="24"/>
              </w:rPr>
              <w:t xml:space="preserve">effectively manage and </w:t>
            </w:r>
            <w:r w:rsidR="008146C5" w:rsidRPr="00F45DB4">
              <w:rPr>
                <w:szCs w:val="24"/>
              </w:rPr>
              <w:t>work with contractors and subcontractors.</w:t>
            </w:r>
          </w:p>
          <w:p w:rsidR="008146C5" w:rsidRPr="00F45DB4" w:rsidRDefault="004102B2" w:rsidP="000B3A6B">
            <w:pPr>
              <w:keepLines w:val="0"/>
              <w:numPr>
                <w:ilvl w:val="0"/>
                <w:numId w:val="10"/>
              </w:numPr>
              <w:spacing w:after="0"/>
              <w:ind w:left="342" w:hanging="342"/>
              <w:rPr>
                <w:szCs w:val="24"/>
              </w:rPr>
            </w:pPr>
            <w:r w:rsidRPr="00F45DB4">
              <w:rPr>
                <w:szCs w:val="24"/>
              </w:rPr>
              <w:t>Demonstrates</w:t>
            </w:r>
            <w:r w:rsidR="008416A3" w:rsidRPr="00F45DB4">
              <w:rPr>
                <w:szCs w:val="24"/>
              </w:rPr>
              <w:t xml:space="preserve"> </w:t>
            </w:r>
            <w:r w:rsidR="008146C5" w:rsidRPr="00F45DB4">
              <w:rPr>
                <w:szCs w:val="24"/>
              </w:rPr>
              <w:t>experience working with commercial real estate</w:t>
            </w:r>
            <w:r w:rsidR="0070652A" w:rsidRPr="00F45DB4">
              <w:rPr>
                <w:szCs w:val="24"/>
              </w:rPr>
              <w:t xml:space="preserve"> </w:t>
            </w:r>
            <w:r w:rsidR="007C53EC" w:rsidRPr="00F45DB4">
              <w:rPr>
                <w:szCs w:val="24"/>
              </w:rPr>
              <w:t>acquisition</w:t>
            </w:r>
            <w:r w:rsidR="006A7F27" w:rsidRPr="00F45DB4">
              <w:rPr>
                <w:szCs w:val="24"/>
              </w:rPr>
              <w:t xml:space="preserve">, rental, </w:t>
            </w:r>
            <w:r w:rsidR="0070652A" w:rsidRPr="00F45DB4">
              <w:rPr>
                <w:szCs w:val="24"/>
              </w:rPr>
              <w:t xml:space="preserve">and </w:t>
            </w:r>
            <w:r w:rsidR="006A7F27" w:rsidRPr="00F45DB4">
              <w:rPr>
                <w:szCs w:val="24"/>
              </w:rPr>
              <w:t>leasing</w:t>
            </w:r>
            <w:r w:rsidR="008146C5" w:rsidRPr="00F45DB4">
              <w:rPr>
                <w:szCs w:val="24"/>
              </w:rPr>
              <w:t>.</w:t>
            </w:r>
          </w:p>
          <w:p w:rsidR="0088416B" w:rsidRPr="00F45DB4" w:rsidRDefault="004102B2" w:rsidP="000B3A6B">
            <w:pPr>
              <w:keepLines w:val="0"/>
              <w:numPr>
                <w:ilvl w:val="0"/>
                <w:numId w:val="10"/>
              </w:numPr>
              <w:spacing w:after="0"/>
              <w:ind w:left="342" w:hanging="342"/>
              <w:rPr>
                <w:szCs w:val="24"/>
              </w:rPr>
            </w:pPr>
            <w:r w:rsidRPr="00F45DB4">
              <w:rPr>
                <w:szCs w:val="24"/>
              </w:rPr>
              <w:t>Demonstrates</w:t>
            </w:r>
            <w:r w:rsidR="006A7F27" w:rsidRPr="00F45DB4">
              <w:rPr>
                <w:szCs w:val="24"/>
              </w:rPr>
              <w:t xml:space="preserve"> e</w:t>
            </w:r>
            <w:r w:rsidR="00551848" w:rsidRPr="00F45DB4">
              <w:rPr>
                <w:szCs w:val="24"/>
              </w:rPr>
              <w:t xml:space="preserve">xperience </w:t>
            </w:r>
            <w:r w:rsidR="0088416B" w:rsidRPr="00F45DB4">
              <w:rPr>
                <w:szCs w:val="24"/>
              </w:rPr>
              <w:t xml:space="preserve">in </w:t>
            </w:r>
            <w:r w:rsidR="0070652A" w:rsidRPr="00F45DB4">
              <w:rPr>
                <w:szCs w:val="24"/>
              </w:rPr>
              <w:t xml:space="preserve">supply chain </w:t>
            </w:r>
            <w:r w:rsidR="0088416B" w:rsidRPr="00F45DB4">
              <w:rPr>
                <w:szCs w:val="24"/>
              </w:rPr>
              <w:t>logistics</w:t>
            </w:r>
            <w:r w:rsidR="006A7F27" w:rsidRPr="00F45DB4">
              <w:rPr>
                <w:szCs w:val="24"/>
              </w:rPr>
              <w:t xml:space="preserve">, </w:t>
            </w:r>
            <w:r w:rsidR="0070652A" w:rsidRPr="00F45DB4">
              <w:rPr>
                <w:szCs w:val="24"/>
              </w:rPr>
              <w:t>including recycling</w:t>
            </w:r>
            <w:r w:rsidR="00AA0057" w:rsidRPr="00F45DB4">
              <w:rPr>
                <w:szCs w:val="24"/>
              </w:rPr>
              <w:t xml:space="preserve"> and reuse,</w:t>
            </w:r>
            <w:r w:rsidR="0070652A" w:rsidRPr="00F45DB4">
              <w:rPr>
                <w:szCs w:val="24"/>
              </w:rPr>
              <w:t xml:space="preserve"> </w:t>
            </w:r>
            <w:r w:rsidR="006A7F27" w:rsidRPr="00F45DB4">
              <w:rPr>
                <w:szCs w:val="24"/>
              </w:rPr>
              <w:t>on the part of at least one team member</w:t>
            </w:r>
            <w:r w:rsidR="0088416B" w:rsidRPr="00F45DB4">
              <w:rPr>
                <w:szCs w:val="24"/>
              </w:rPr>
              <w:t>.</w:t>
            </w:r>
          </w:p>
          <w:p w:rsidR="007254BE" w:rsidRPr="00F45DB4" w:rsidRDefault="00612E2D" w:rsidP="000B3A6B">
            <w:pPr>
              <w:keepLines w:val="0"/>
              <w:numPr>
                <w:ilvl w:val="0"/>
                <w:numId w:val="10"/>
              </w:numPr>
              <w:spacing w:after="0"/>
              <w:ind w:left="342" w:hanging="342"/>
              <w:rPr>
                <w:szCs w:val="22"/>
              </w:rPr>
            </w:pPr>
            <w:r w:rsidRPr="00F45DB4">
              <w:rPr>
                <w:szCs w:val="22"/>
              </w:rPr>
              <w:t xml:space="preserve">Demonstrated </w:t>
            </w:r>
            <w:r w:rsidR="004102B2" w:rsidRPr="00F45DB4">
              <w:rPr>
                <w:szCs w:val="22"/>
              </w:rPr>
              <w:t>a</w:t>
            </w:r>
            <w:r w:rsidR="0070652A" w:rsidRPr="00F45DB4">
              <w:rPr>
                <w:szCs w:val="22"/>
              </w:rPr>
              <w:t>cceptable past p</w:t>
            </w:r>
            <w:r w:rsidR="007254BE" w:rsidRPr="00F45DB4">
              <w:rPr>
                <w:szCs w:val="22"/>
              </w:rPr>
              <w:t>erformance with California Energy Commission grants</w:t>
            </w:r>
            <w:r w:rsidR="0070652A" w:rsidRPr="00F45DB4">
              <w:rPr>
                <w:szCs w:val="22"/>
              </w:rPr>
              <w:t xml:space="preserve"> or contracts</w:t>
            </w:r>
            <w:r w:rsidR="005B1CB0" w:rsidRPr="00F45DB4">
              <w:rPr>
                <w:szCs w:val="22"/>
              </w:rPr>
              <w:t xml:space="preserve">, if </w:t>
            </w:r>
            <w:r w:rsidR="0070652A" w:rsidRPr="00F45DB4">
              <w:rPr>
                <w:szCs w:val="22"/>
              </w:rPr>
              <w:t xml:space="preserve">the </w:t>
            </w:r>
            <w:r w:rsidR="00876F75" w:rsidRPr="00F45DB4">
              <w:rPr>
                <w:szCs w:val="22"/>
              </w:rPr>
              <w:t>A</w:t>
            </w:r>
            <w:r w:rsidR="0070652A" w:rsidRPr="00F45DB4">
              <w:rPr>
                <w:szCs w:val="22"/>
              </w:rPr>
              <w:t xml:space="preserve">pplicant </w:t>
            </w:r>
            <w:r w:rsidR="005B1CB0" w:rsidRPr="00F45DB4">
              <w:rPr>
                <w:szCs w:val="22"/>
              </w:rPr>
              <w:t>worked on such projects</w:t>
            </w:r>
            <w:r w:rsidR="004102B2" w:rsidRPr="00F45DB4">
              <w:rPr>
                <w:szCs w:val="22"/>
              </w:rPr>
              <w:t>, including</w:t>
            </w:r>
            <w:r w:rsidR="000B5CD1" w:rsidRPr="00F45DB4">
              <w:rPr>
                <w:szCs w:val="22"/>
              </w:rPr>
              <w:t>:</w:t>
            </w:r>
          </w:p>
          <w:p w:rsidR="004102B2" w:rsidRPr="00F45DB4" w:rsidRDefault="004102B2" w:rsidP="004708EC">
            <w:pPr>
              <w:keepLines w:val="0"/>
              <w:numPr>
                <w:ilvl w:val="0"/>
                <w:numId w:val="49"/>
              </w:numPr>
              <w:spacing w:after="0"/>
              <w:ind w:left="702"/>
              <w:rPr>
                <w:szCs w:val="22"/>
              </w:rPr>
            </w:pPr>
            <w:r w:rsidRPr="00F45DB4">
              <w:rPr>
                <w:szCs w:val="22"/>
              </w:rPr>
              <w:t>Adherence to schedule and due dates</w:t>
            </w:r>
            <w:r w:rsidR="00357C76" w:rsidRPr="00F45DB4">
              <w:rPr>
                <w:szCs w:val="22"/>
              </w:rPr>
              <w:t xml:space="preserve"> for </w:t>
            </w:r>
            <w:r w:rsidR="005F1947" w:rsidRPr="00F45DB4">
              <w:rPr>
                <w:szCs w:val="22"/>
              </w:rPr>
              <w:t>Critical Milestones</w:t>
            </w:r>
            <w:r w:rsidRPr="00F45DB4">
              <w:rPr>
                <w:szCs w:val="22"/>
              </w:rPr>
              <w:t>.</w:t>
            </w:r>
          </w:p>
          <w:p w:rsidR="007254BE" w:rsidRPr="00F45DB4" w:rsidRDefault="004102B2" w:rsidP="004708EC">
            <w:pPr>
              <w:keepLines w:val="0"/>
              <w:numPr>
                <w:ilvl w:val="0"/>
                <w:numId w:val="49"/>
              </w:numPr>
              <w:spacing w:after="0"/>
              <w:ind w:left="702"/>
              <w:rPr>
                <w:szCs w:val="22"/>
              </w:rPr>
            </w:pPr>
            <w:r w:rsidRPr="00F45DB4">
              <w:rPr>
                <w:szCs w:val="22"/>
              </w:rPr>
              <w:t xml:space="preserve">Effective </w:t>
            </w:r>
            <w:r w:rsidR="00E754CF" w:rsidRPr="00F45DB4">
              <w:rPr>
                <w:szCs w:val="22"/>
              </w:rPr>
              <w:t xml:space="preserve">and timely </w:t>
            </w:r>
            <w:r w:rsidRPr="00F45DB4">
              <w:rPr>
                <w:szCs w:val="22"/>
              </w:rPr>
              <w:t>i</w:t>
            </w:r>
            <w:r w:rsidR="0070652A" w:rsidRPr="00F45DB4">
              <w:rPr>
                <w:szCs w:val="22"/>
              </w:rPr>
              <w:t>ssue r</w:t>
            </w:r>
            <w:r w:rsidR="007254BE" w:rsidRPr="00F45DB4">
              <w:rPr>
                <w:szCs w:val="22"/>
              </w:rPr>
              <w:t>esolution</w:t>
            </w:r>
            <w:r w:rsidR="00357C76" w:rsidRPr="00F45DB4">
              <w:rPr>
                <w:szCs w:val="22"/>
              </w:rPr>
              <w:t xml:space="preserve">, especially when </w:t>
            </w:r>
            <w:r w:rsidR="005F1947" w:rsidRPr="00F45DB4">
              <w:rPr>
                <w:szCs w:val="22"/>
              </w:rPr>
              <w:t>Critical Milestones</w:t>
            </w:r>
            <w:r w:rsidR="00357C76" w:rsidRPr="00F45DB4">
              <w:rPr>
                <w:szCs w:val="22"/>
              </w:rPr>
              <w:t xml:space="preserve"> </w:t>
            </w:r>
            <w:r w:rsidR="00612E2D" w:rsidRPr="00F45DB4">
              <w:rPr>
                <w:szCs w:val="22"/>
              </w:rPr>
              <w:t xml:space="preserve">were </w:t>
            </w:r>
            <w:r w:rsidR="00357C76" w:rsidRPr="00F45DB4">
              <w:rPr>
                <w:szCs w:val="22"/>
              </w:rPr>
              <w:t>not met</w:t>
            </w:r>
            <w:r w:rsidRPr="00F45DB4">
              <w:rPr>
                <w:szCs w:val="22"/>
              </w:rPr>
              <w:t>.</w:t>
            </w:r>
          </w:p>
          <w:p w:rsidR="007254BE" w:rsidRPr="00F45DB4" w:rsidRDefault="0070652A" w:rsidP="004708EC">
            <w:pPr>
              <w:keepLines w:val="0"/>
              <w:numPr>
                <w:ilvl w:val="0"/>
                <w:numId w:val="49"/>
              </w:numPr>
              <w:spacing w:after="0"/>
              <w:ind w:left="702"/>
              <w:rPr>
                <w:szCs w:val="22"/>
              </w:rPr>
            </w:pPr>
            <w:r w:rsidRPr="00F45DB4">
              <w:rPr>
                <w:szCs w:val="22"/>
              </w:rPr>
              <w:t>H</w:t>
            </w:r>
            <w:r w:rsidR="005B1CB0" w:rsidRPr="00F45DB4">
              <w:rPr>
                <w:szCs w:val="22"/>
              </w:rPr>
              <w:t>onest</w:t>
            </w:r>
            <w:r w:rsidR="00E754CF" w:rsidRPr="00F45DB4">
              <w:rPr>
                <w:szCs w:val="22"/>
              </w:rPr>
              <w:t>, timely</w:t>
            </w:r>
            <w:r w:rsidR="007B504D" w:rsidRPr="00F45DB4">
              <w:rPr>
                <w:szCs w:val="22"/>
              </w:rPr>
              <w:t>,</w:t>
            </w:r>
            <w:r w:rsidRPr="00F45DB4">
              <w:rPr>
                <w:szCs w:val="22"/>
              </w:rPr>
              <w:t xml:space="preserve"> and </w:t>
            </w:r>
            <w:r w:rsidR="008146C5" w:rsidRPr="00F45DB4">
              <w:rPr>
                <w:szCs w:val="22"/>
              </w:rPr>
              <w:t>professional</w:t>
            </w:r>
            <w:r w:rsidRPr="00F45DB4">
              <w:rPr>
                <w:szCs w:val="22"/>
              </w:rPr>
              <w:t xml:space="preserve"> </w:t>
            </w:r>
            <w:r w:rsidR="007254BE" w:rsidRPr="00F45DB4">
              <w:rPr>
                <w:szCs w:val="22"/>
              </w:rPr>
              <w:t>communication with Energy Commission staff</w:t>
            </w:r>
            <w:r w:rsidR="00E754CF" w:rsidRPr="00F45DB4">
              <w:rPr>
                <w:szCs w:val="22"/>
              </w:rPr>
              <w:t>.</w:t>
            </w:r>
          </w:p>
          <w:p w:rsidR="007254BE" w:rsidRPr="00F45DB4" w:rsidRDefault="0070652A" w:rsidP="004708EC">
            <w:pPr>
              <w:keepLines w:val="0"/>
              <w:numPr>
                <w:ilvl w:val="0"/>
                <w:numId w:val="49"/>
              </w:numPr>
              <w:spacing w:after="0"/>
              <w:ind w:left="702"/>
              <w:rPr>
                <w:szCs w:val="22"/>
              </w:rPr>
            </w:pPr>
            <w:r w:rsidRPr="00F45DB4">
              <w:rPr>
                <w:szCs w:val="22"/>
              </w:rPr>
              <w:t xml:space="preserve">Effective </w:t>
            </w:r>
            <w:r w:rsidR="007254BE" w:rsidRPr="00F45DB4">
              <w:rPr>
                <w:szCs w:val="22"/>
              </w:rPr>
              <w:t xml:space="preserve">coordination with </w:t>
            </w:r>
            <w:r w:rsidR="00E754CF" w:rsidRPr="00F45DB4">
              <w:rPr>
                <w:szCs w:val="22"/>
              </w:rPr>
              <w:t xml:space="preserve">project partners, subcontractors, and </w:t>
            </w:r>
            <w:r w:rsidR="007254BE" w:rsidRPr="00F45DB4">
              <w:rPr>
                <w:szCs w:val="22"/>
              </w:rPr>
              <w:t>other stakeholders</w:t>
            </w:r>
            <w:r w:rsidR="00E754CF" w:rsidRPr="00F45DB4">
              <w:rPr>
                <w:szCs w:val="22"/>
              </w:rPr>
              <w:t>.</w:t>
            </w:r>
          </w:p>
          <w:p w:rsidR="00AB262C" w:rsidRPr="00F45DB4" w:rsidRDefault="007254BE" w:rsidP="004708EC">
            <w:pPr>
              <w:keepLines w:val="0"/>
              <w:numPr>
                <w:ilvl w:val="0"/>
                <w:numId w:val="49"/>
              </w:numPr>
              <w:spacing w:after="0"/>
              <w:ind w:left="702"/>
              <w:rPr>
                <w:szCs w:val="22"/>
              </w:rPr>
            </w:pPr>
            <w:r w:rsidRPr="00F45DB4">
              <w:rPr>
                <w:szCs w:val="22"/>
              </w:rPr>
              <w:t>Timely and accurate invoicing</w:t>
            </w:r>
            <w:r w:rsidR="005B1CB0" w:rsidRPr="00F45DB4">
              <w:rPr>
                <w:szCs w:val="22"/>
              </w:rPr>
              <w:t>.</w:t>
            </w:r>
          </w:p>
        </w:tc>
        <w:tc>
          <w:tcPr>
            <w:tcW w:w="1350" w:type="dxa"/>
          </w:tcPr>
          <w:p w:rsidR="00916653" w:rsidRPr="00F45DB4" w:rsidRDefault="00322B24" w:rsidP="008E4300">
            <w:pPr>
              <w:keepLines w:val="0"/>
              <w:spacing w:after="0"/>
              <w:jc w:val="center"/>
              <w:rPr>
                <w:szCs w:val="22"/>
              </w:rPr>
            </w:pPr>
            <w:r w:rsidRPr="00F45DB4">
              <w:rPr>
                <w:szCs w:val="22"/>
              </w:rPr>
              <w:t>6</w:t>
            </w:r>
            <w:r w:rsidR="00252F10" w:rsidRPr="00F45DB4">
              <w:rPr>
                <w:szCs w:val="22"/>
              </w:rPr>
              <w:t>0</w:t>
            </w:r>
          </w:p>
        </w:tc>
      </w:tr>
      <w:tr w:rsidR="006A436C" w:rsidRPr="00F45DB4" w:rsidTr="00612E2D">
        <w:trPr>
          <w:trHeight w:val="487"/>
        </w:trPr>
        <w:tc>
          <w:tcPr>
            <w:tcW w:w="6840" w:type="dxa"/>
            <w:tcBorders>
              <w:bottom w:val="single" w:sz="4" w:space="0" w:color="auto"/>
            </w:tcBorders>
          </w:tcPr>
          <w:p w:rsidR="006A436C" w:rsidRPr="00F45DB4" w:rsidRDefault="006A436C" w:rsidP="00F44720">
            <w:pPr>
              <w:spacing w:after="0"/>
              <w:rPr>
                <w:b/>
                <w:bCs/>
              </w:rPr>
            </w:pPr>
            <w:r w:rsidRPr="00F45DB4">
              <w:rPr>
                <w:b/>
                <w:bCs/>
              </w:rPr>
              <w:t xml:space="preserve">Coverage, Capacity, and Market Viability </w:t>
            </w:r>
            <w:r w:rsidRPr="00F45DB4">
              <w:rPr>
                <w:b/>
                <w:bCs/>
                <w:i/>
              </w:rPr>
              <w:t>(applicable to I-5 Connector Station Competition only)</w:t>
            </w:r>
          </w:p>
          <w:p w:rsidR="006A436C" w:rsidRPr="00F45DB4" w:rsidRDefault="006A436C" w:rsidP="00F44720">
            <w:pPr>
              <w:spacing w:after="0"/>
            </w:pPr>
          </w:p>
          <w:p w:rsidR="006A436C" w:rsidRPr="00F45DB4" w:rsidRDefault="006A436C" w:rsidP="00F44720">
            <w:pPr>
              <w:spacing w:after="0"/>
              <w:rPr>
                <w:b/>
                <w:bCs/>
                <w:i/>
                <w:iCs/>
              </w:rPr>
            </w:pPr>
            <w:r w:rsidRPr="00F45DB4">
              <w:rPr>
                <w:b/>
                <w:bCs/>
                <w:i/>
                <w:iCs/>
              </w:rPr>
              <w:t>Applications must achieve a minimum of 70% (or 70 points) under this criterion to be eligible for funding.</w:t>
            </w:r>
          </w:p>
          <w:p w:rsidR="006A436C" w:rsidRPr="00F45DB4" w:rsidRDefault="006A436C" w:rsidP="00F44720">
            <w:pPr>
              <w:spacing w:after="0"/>
              <w:rPr>
                <w:rFonts w:hint="eastAsia"/>
                <w:spacing w:val="-1"/>
                <w:lang w:eastAsia="ja-JP"/>
              </w:rPr>
            </w:pPr>
          </w:p>
          <w:p w:rsidR="006A436C" w:rsidRPr="00F45DB4" w:rsidRDefault="006A436C" w:rsidP="00F44720">
            <w:pPr>
              <w:spacing w:after="0"/>
              <w:rPr>
                <w:rFonts w:hint="eastAsia"/>
                <w:spacing w:val="-1"/>
                <w:lang w:eastAsia="ja-JP"/>
              </w:rPr>
            </w:pPr>
            <w:r w:rsidRPr="00F45DB4">
              <w:rPr>
                <w:rFonts w:hint="eastAsia"/>
                <w:spacing w:val="-1"/>
                <w:lang w:eastAsia="ja-JP"/>
              </w:rPr>
              <w:t>Applications will be evaluated on the degree to which:</w:t>
            </w:r>
          </w:p>
          <w:p w:rsidR="006A436C" w:rsidRPr="00F45DB4" w:rsidRDefault="006A436C" w:rsidP="00F44720">
            <w:pPr>
              <w:spacing w:after="0"/>
              <w:rPr>
                <w:rFonts w:hint="eastAsia"/>
                <w:spacing w:val="-1"/>
                <w:lang w:eastAsia="ja-JP"/>
              </w:rPr>
            </w:pPr>
          </w:p>
          <w:p w:rsidR="006A436C" w:rsidRPr="00F45DB4" w:rsidRDefault="006A436C" w:rsidP="004708EC">
            <w:pPr>
              <w:numPr>
                <w:ilvl w:val="0"/>
                <w:numId w:val="87"/>
              </w:numPr>
              <w:spacing w:after="0"/>
              <w:ind w:left="342"/>
              <w:rPr>
                <w:rFonts w:hint="eastAsia"/>
                <w:spacing w:val="-1"/>
                <w:lang w:eastAsia="ja-JP"/>
              </w:rPr>
            </w:pPr>
            <w:r w:rsidRPr="00F45DB4">
              <w:rPr>
                <w:rFonts w:hint="eastAsia"/>
                <w:szCs w:val="24"/>
                <w:lang w:eastAsia="ja-JP"/>
              </w:rPr>
              <w:t>The</w:t>
            </w:r>
            <w:r w:rsidRPr="00F45DB4">
              <w:rPr>
                <w:szCs w:val="24"/>
              </w:rPr>
              <w:t xml:space="preserve"> proposed station is in close proximity</w:t>
            </w:r>
            <w:r w:rsidRPr="00F45DB4">
              <w:rPr>
                <w:rFonts w:hint="eastAsia"/>
                <w:szCs w:val="24"/>
                <w:lang w:eastAsia="ja-JP"/>
              </w:rPr>
              <w:t xml:space="preserve"> </w:t>
            </w:r>
            <w:r w:rsidRPr="00F45DB4">
              <w:rPr>
                <w:szCs w:val="24"/>
              </w:rPr>
              <w:t>to I-5</w:t>
            </w:r>
            <w:r w:rsidRPr="00F45DB4">
              <w:rPr>
                <w:rFonts w:hint="eastAsia"/>
                <w:szCs w:val="24"/>
                <w:lang w:eastAsia="ja-JP"/>
              </w:rPr>
              <w:t>.</w:t>
            </w:r>
          </w:p>
          <w:p w:rsidR="006A436C" w:rsidRPr="00F45DB4" w:rsidRDefault="006A436C" w:rsidP="004708EC">
            <w:pPr>
              <w:keepLines w:val="0"/>
              <w:numPr>
                <w:ilvl w:val="0"/>
                <w:numId w:val="82"/>
              </w:numPr>
              <w:spacing w:after="0"/>
              <w:ind w:left="342" w:hanging="342"/>
              <w:rPr>
                <w:szCs w:val="24"/>
                <w:lang w:eastAsia="ja-JP"/>
              </w:rPr>
            </w:pPr>
            <w:r w:rsidRPr="00F45DB4">
              <w:rPr>
                <w:szCs w:val="24"/>
                <w:lang w:eastAsia="ja-JP"/>
              </w:rPr>
              <w:t>The proposed station provides refueling service that meets the hydrogen refueling needs for the projected vehicle demand (light duty vehicle traffic count and patterns).</w:t>
            </w:r>
          </w:p>
          <w:p w:rsidR="006A436C" w:rsidRPr="00F45DB4" w:rsidRDefault="006A436C" w:rsidP="004708EC">
            <w:pPr>
              <w:keepLines w:val="0"/>
              <w:numPr>
                <w:ilvl w:val="0"/>
                <w:numId w:val="82"/>
              </w:numPr>
              <w:spacing w:after="0"/>
              <w:ind w:left="342" w:hanging="342"/>
              <w:rPr>
                <w:szCs w:val="24"/>
                <w:lang w:eastAsia="ja-JP"/>
              </w:rPr>
            </w:pPr>
            <w:r w:rsidRPr="00F45DB4">
              <w:rPr>
                <w:szCs w:val="24"/>
                <w:lang w:eastAsia="ja-JP"/>
              </w:rPr>
              <w:t>The proposed station provides refueling service for local fleets, as practicable.</w:t>
            </w:r>
          </w:p>
          <w:p w:rsidR="006A436C" w:rsidRPr="00F45DB4" w:rsidRDefault="006A436C" w:rsidP="004708EC">
            <w:pPr>
              <w:keepLines w:val="0"/>
              <w:numPr>
                <w:ilvl w:val="0"/>
                <w:numId w:val="82"/>
              </w:numPr>
              <w:spacing w:after="0"/>
              <w:ind w:left="342" w:hanging="342"/>
              <w:rPr>
                <w:szCs w:val="24"/>
                <w:lang w:eastAsia="ja-JP"/>
              </w:rPr>
            </w:pPr>
            <w:r w:rsidRPr="00F45DB4">
              <w:rPr>
                <w:szCs w:val="24"/>
                <w:lang w:eastAsia="ja-JP"/>
              </w:rPr>
              <w:t xml:space="preserve">The proposed station provides refueling service that is available during peak fueling periods for light duty vehicles passing the station (daily, weekly, or during other time periods) and the peak fueling periods for the location do not conflict with timeframes allowed by local ordinances. </w:t>
            </w:r>
          </w:p>
          <w:p w:rsidR="006A436C" w:rsidRPr="00F45DB4" w:rsidRDefault="006A436C" w:rsidP="004708EC">
            <w:pPr>
              <w:keepLines w:val="0"/>
              <w:numPr>
                <w:ilvl w:val="0"/>
                <w:numId w:val="82"/>
              </w:numPr>
              <w:spacing w:after="0"/>
              <w:ind w:left="342" w:hanging="342"/>
              <w:rPr>
                <w:szCs w:val="24"/>
                <w:lang w:eastAsia="ja-JP"/>
              </w:rPr>
            </w:pPr>
            <w:r w:rsidRPr="00F45DB4">
              <w:rPr>
                <w:szCs w:val="24"/>
                <w:lang w:eastAsia="ja-JP"/>
              </w:rPr>
              <w:t xml:space="preserve">The proposed station meets the needs of a higher average number of fills over a 1- and 12-hour period. </w:t>
            </w:r>
          </w:p>
          <w:p w:rsidR="006A436C" w:rsidRPr="00F45DB4" w:rsidRDefault="006A436C" w:rsidP="004708EC">
            <w:pPr>
              <w:keepLines w:val="0"/>
              <w:numPr>
                <w:ilvl w:val="0"/>
                <w:numId w:val="83"/>
              </w:numPr>
              <w:tabs>
                <w:tab w:val="left" w:pos="342"/>
              </w:tabs>
              <w:spacing w:after="0"/>
              <w:ind w:left="342"/>
              <w:rPr>
                <w:szCs w:val="24"/>
              </w:rPr>
            </w:pPr>
            <w:r w:rsidRPr="00F45DB4">
              <w:rPr>
                <w:szCs w:val="24"/>
                <w:lang w:eastAsia="ja-JP"/>
              </w:rPr>
              <w:t>The proposed station’s refueling service complements the coverage and capacity of the network of existing and planned hydrogen refueling stations in Table 1 and any other new stations proposed for funding by the Applicant under this solicitation.</w:t>
            </w:r>
          </w:p>
        </w:tc>
        <w:tc>
          <w:tcPr>
            <w:tcW w:w="1350" w:type="dxa"/>
          </w:tcPr>
          <w:p w:rsidR="006A436C" w:rsidRPr="00F45DB4" w:rsidRDefault="006A436C" w:rsidP="00BF1E1A">
            <w:pPr>
              <w:keepLines w:val="0"/>
              <w:spacing w:after="0"/>
              <w:jc w:val="center"/>
              <w:rPr>
                <w:szCs w:val="22"/>
              </w:rPr>
            </w:pPr>
            <w:r w:rsidRPr="00F45DB4">
              <w:rPr>
                <w:szCs w:val="22"/>
              </w:rPr>
              <w:t>100</w:t>
            </w:r>
          </w:p>
        </w:tc>
      </w:tr>
      <w:tr w:rsidR="00855776" w:rsidRPr="00F45DB4" w:rsidTr="00612E2D">
        <w:trPr>
          <w:trHeight w:val="487"/>
        </w:trPr>
        <w:tc>
          <w:tcPr>
            <w:tcW w:w="6840" w:type="dxa"/>
            <w:tcBorders>
              <w:bottom w:val="single" w:sz="4" w:space="0" w:color="auto"/>
            </w:tcBorders>
          </w:tcPr>
          <w:p w:rsidR="00855776" w:rsidRPr="00F45DB4" w:rsidRDefault="00855776" w:rsidP="00B60815">
            <w:pPr>
              <w:keepNext/>
              <w:spacing w:after="0"/>
              <w:rPr>
                <w:b/>
                <w:bCs/>
              </w:rPr>
            </w:pPr>
            <w:r w:rsidRPr="00F45DB4">
              <w:rPr>
                <w:b/>
                <w:bCs/>
              </w:rPr>
              <w:t xml:space="preserve">Coverage, Capacity, and Market Viability </w:t>
            </w:r>
            <w:r w:rsidRPr="00F45DB4">
              <w:rPr>
                <w:b/>
                <w:bCs/>
                <w:i/>
              </w:rPr>
              <w:t>(applicable to Main Station Competition only)</w:t>
            </w:r>
          </w:p>
          <w:p w:rsidR="00855776" w:rsidRPr="00F45DB4" w:rsidRDefault="00855776" w:rsidP="00B60815">
            <w:pPr>
              <w:keepNext/>
              <w:spacing w:after="0"/>
              <w:rPr>
                <w:b/>
                <w:bCs/>
              </w:rPr>
            </w:pPr>
          </w:p>
          <w:p w:rsidR="00855776" w:rsidRPr="00F45DB4" w:rsidRDefault="00855776" w:rsidP="00B60815">
            <w:pPr>
              <w:keepNext/>
              <w:spacing w:after="0"/>
              <w:rPr>
                <w:b/>
                <w:bCs/>
                <w:i/>
                <w:iCs/>
              </w:rPr>
            </w:pPr>
            <w:r w:rsidRPr="00F45DB4">
              <w:rPr>
                <w:b/>
                <w:bCs/>
                <w:i/>
                <w:iCs/>
              </w:rPr>
              <w:t>Applications must achieve a minimum of 70% (or 70 points) under this criterion to be eligible for funding.</w:t>
            </w:r>
          </w:p>
          <w:p w:rsidR="00855776" w:rsidRPr="00F45DB4" w:rsidRDefault="00855776" w:rsidP="00F44720">
            <w:pPr>
              <w:spacing w:after="0"/>
              <w:rPr>
                <w:b/>
                <w:bCs/>
              </w:rPr>
            </w:pPr>
          </w:p>
          <w:p w:rsidR="00855776" w:rsidRPr="00F45DB4" w:rsidRDefault="00855776" w:rsidP="00F44720">
            <w:pPr>
              <w:spacing w:after="0"/>
            </w:pPr>
            <w:r w:rsidRPr="00F45DB4">
              <w:rPr>
                <w:spacing w:val="-1"/>
              </w:rPr>
              <w:t>Applications will be evaluated on the degree to which:</w:t>
            </w:r>
          </w:p>
          <w:p w:rsidR="00855776" w:rsidRPr="00F45DB4" w:rsidRDefault="00855776" w:rsidP="00F44720">
            <w:pPr>
              <w:spacing w:after="0"/>
              <w:ind w:left="702"/>
              <w:rPr>
                <w:spacing w:val="-1"/>
                <w:lang w:eastAsia="x-none"/>
              </w:rPr>
            </w:pPr>
          </w:p>
          <w:p w:rsidR="00855776" w:rsidRPr="00F45DB4" w:rsidRDefault="00855776" w:rsidP="004708EC">
            <w:pPr>
              <w:keepLines w:val="0"/>
              <w:numPr>
                <w:ilvl w:val="0"/>
                <w:numId w:val="81"/>
              </w:numPr>
              <w:spacing w:after="0"/>
              <w:ind w:left="342" w:hanging="342"/>
              <w:rPr>
                <w:lang w:val="x-none" w:eastAsia="x-none"/>
              </w:rPr>
            </w:pPr>
            <w:r w:rsidRPr="00F45DB4">
              <w:rPr>
                <w:spacing w:val="-1"/>
              </w:rPr>
              <w:t>The proposed station</w:t>
            </w:r>
            <w:r w:rsidRPr="00F45DB4">
              <w:rPr>
                <w:lang w:eastAsia="x-none"/>
              </w:rPr>
              <w:t xml:space="preserve"> location </w:t>
            </w:r>
            <w:r w:rsidR="008F0ADA" w:rsidRPr="00F45DB4">
              <w:rPr>
                <w:lang w:eastAsia="x-none"/>
              </w:rPr>
              <w:t xml:space="preserve">results in a high CHIT Station </w:t>
            </w:r>
            <w:r w:rsidRPr="00F45DB4">
              <w:rPr>
                <w:lang w:eastAsia="x-none"/>
              </w:rPr>
              <w:t xml:space="preserve">Coverage </w:t>
            </w:r>
            <w:r w:rsidRPr="00F45DB4">
              <w:rPr>
                <w:spacing w:val="-1"/>
                <w:lang w:eastAsia="x-none"/>
              </w:rPr>
              <w:t>Value.</w:t>
            </w:r>
          </w:p>
          <w:p w:rsidR="00855776" w:rsidRPr="00F45DB4" w:rsidRDefault="00855776" w:rsidP="004708EC">
            <w:pPr>
              <w:keepLines w:val="0"/>
              <w:numPr>
                <w:ilvl w:val="0"/>
                <w:numId w:val="81"/>
              </w:numPr>
              <w:spacing w:after="0"/>
              <w:ind w:left="342" w:hanging="342"/>
              <w:rPr>
                <w:lang w:val="x-none" w:eastAsia="x-none"/>
              </w:rPr>
            </w:pPr>
            <w:r w:rsidRPr="00F45DB4">
              <w:rPr>
                <w:spacing w:val="-1"/>
              </w:rPr>
              <w:t>The proposed station</w:t>
            </w:r>
            <w:r w:rsidRPr="00F45DB4">
              <w:rPr>
                <w:lang w:eastAsia="x-none"/>
              </w:rPr>
              <w:t xml:space="preserve"> </w:t>
            </w:r>
            <w:r w:rsidRPr="00F45DB4">
              <w:rPr>
                <w:spacing w:val="-1"/>
                <w:lang w:eastAsia="x-none"/>
              </w:rPr>
              <w:t xml:space="preserve">capacity results in a high CHIT </w:t>
            </w:r>
            <w:r w:rsidR="008F0ADA" w:rsidRPr="00F45DB4">
              <w:rPr>
                <w:spacing w:val="-1"/>
                <w:lang w:eastAsia="x-none"/>
              </w:rPr>
              <w:t xml:space="preserve">Station </w:t>
            </w:r>
            <w:r w:rsidRPr="00F45DB4">
              <w:rPr>
                <w:spacing w:val="-1"/>
                <w:lang w:eastAsia="x-none"/>
              </w:rPr>
              <w:t>Capacity Value.</w:t>
            </w:r>
          </w:p>
          <w:p w:rsidR="00855776" w:rsidRPr="00F45DB4" w:rsidRDefault="00855776" w:rsidP="004708EC">
            <w:pPr>
              <w:keepLines w:val="0"/>
              <w:numPr>
                <w:ilvl w:val="0"/>
                <w:numId w:val="82"/>
              </w:numPr>
              <w:spacing w:after="0"/>
              <w:ind w:left="342" w:hanging="342"/>
              <w:rPr>
                <w:spacing w:val="-1"/>
              </w:rPr>
            </w:pPr>
            <w:r w:rsidRPr="00F45DB4">
              <w:rPr>
                <w:spacing w:val="-1"/>
              </w:rPr>
              <w:t>The proposed station provides refueling service that meets the hydrogen refueling needs for the projected vehicle demand (light duty vehicle traffic count and patterns).</w:t>
            </w:r>
          </w:p>
          <w:p w:rsidR="00855776" w:rsidRPr="00F45DB4" w:rsidRDefault="00855776" w:rsidP="004708EC">
            <w:pPr>
              <w:keepLines w:val="0"/>
              <w:numPr>
                <w:ilvl w:val="0"/>
                <w:numId w:val="82"/>
              </w:numPr>
              <w:spacing w:after="0"/>
              <w:ind w:left="342" w:hanging="342"/>
              <w:rPr>
                <w:spacing w:val="-1"/>
              </w:rPr>
            </w:pPr>
            <w:r w:rsidRPr="00F45DB4">
              <w:rPr>
                <w:spacing w:val="-1"/>
              </w:rPr>
              <w:t>The proposed station provides redundancy and back-up in a location needing fueling capacity.</w:t>
            </w:r>
          </w:p>
          <w:p w:rsidR="00855776" w:rsidRPr="00F45DB4" w:rsidRDefault="00855776" w:rsidP="004708EC">
            <w:pPr>
              <w:keepLines w:val="0"/>
              <w:numPr>
                <w:ilvl w:val="0"/>
                <w:numId w:val="82"/>
              </w:numPr>
              <w:spacing w:after="0"/>
              <w:ind w:left="342" w:hanging="342"/>
              <w:rPr>
                <w:spacing w:val="-1"/>
              </w:rPr>
            </w:pPr>
            <w:r w:rsidRPr="00F45DB4">
              <w:rPr>
                <w:spacing w:val="-1"/>
              </w:rPr>
              <w:t>The proposed station provides refueling service for local fleets, as practicable.</w:t>
            </w:r>
          </w:p>
          <w:p w:rsidR="00855776" w:rsidRPr="00F45DB4" w:rsidRDefault="00855776" w:rsidP="004708EC">
            <w:pPr>
              <w:keepLines w:val="0"/>
              <w:numPr>
                <w:ilvl w:val="0"/>
                <w:numId w:val="82"/>
              </w:numPr>
              <w:spacing w:after="0"/>
              <w:ind w:left="342" w:hanging="342"/>
              <w:rPr>
                <w:spacing w:val="-1"/>
              </w:rPr>
            </w:pPr>
            <w:r w:rsidRPr="00F45DB4">
              <w:rPr>
                <w:spacing w:val="-1"/>
              </w:rPr>
              <w:t xml:space="preserve">The proposed station provides refueling service that is available during peak fueling periods for light duty vehicles passing the station (daily, weekly, or during other time periods) and the peak fueling periods for the location do not conflict with timeframes allowed by local ordinances. </w:t>
            </w:r>
          </w:p>
          <w:p w:rsidR="00855776" w:rsidRPr="00F45DB4" w:rsidRDefault="00855776" w:rsidP="004708EC">
            <w:pPr>
              <w:keepLines w:val="0"/>
              <w:numPr>
                <w:ilvl w:val="0"/>
                <w:numId w:val="82"/>
              </w:numPr>
              <w:spacing w:after="0"/>
              <w:ind w:left="342" w:hanging="342"/>
              <w:rPr>
                <w:spacing w:val="-1"/>
              </w:rPr>
            </w:pPr>
            <w:r w:rsidRPr="00F45DB4">
              <w:rPr>
                <w:spacing w:val="-1"/>
              </w:rPr>
              <w:t xml:space="preserve">The proposed station meets the needs of a higher average number of fills over a 1- and 12-hour period. </w:t>
            </w:r>
          </w:p>
          <w:p w:rsidR="00855776" w:rsidRPr="00F45DB4" w:rsidRDefault="00855776" w:rsidP="004708EC">
            <w:pPr>
              <w:keepLines w:val="0"/>
              <w:numPr>
                <w:ilvl w:val="0"/>
                <w:numId w:val="82"/>
              </w:numPr>
              <w:spacing w:after="0"/>
              <w:ind w:left="342" w:hanging="342"/>
              <w:rPr>
                <w:spacing w:val="-1"/>
              </w:rPr>
            </w:pPr>
            <w:r w:rsidRPr="00F45DB4">
              <w:rPr>
                <w:spacing w:val="-1"/>
              </w:rPr>
              <w:t>The proposed station provides refueling service for vehicles tested and deployed at automotive parts assembly, testing, distribution, and demonstration facilities.</w:t>
            </w:r>
          </w:p>
          <w:p w:rsidR="00855776" w:rsidRPr="00F45DB4" w:rsidRDefault="00855776" w:rsidP="004708EC">
            <w:pPr>
              <w:keepLines w:val="0"/>
              <w:numPr>
                <w:ilvl w:val="0"/>
                <w:numId w:val="83"/>
              </w:numPr>
              <w:tabs>
                <w:tab w:val="left" w:pos="342"/>
              </w:tabs>
              <w:spacing w:after="0"/>
              <w:ind w:left="342"/>
              <w:rPr>
                <w:szCs w:val="24"/>
              </w:rPr>
            </w:pPr>
            <w:r w:rsidRPr="00F45DB4">
              <w:rPr>
                <w:spacing w:val="-1"/>
              </w:rPr>
              <w:t>The proposed station’s refueling service complements the coverage and capacity of the network of existing and planned hydrogen refueling stations in Table 1 and any other new stations proposed for funding by the Applicant under this solicitation.</w:t>
            </w:r>
          </w:p>
        </w:tc>
        <w:tc>
          <w:tcPr>
            <w:tcW w:w="1350" w:type="dxa"/>
          </w:tcPr>
          <w:p w:rsidR="00855776" w:rsidRPr="00F45DB4" w:rsidRDefault="00855776" w:rsidP="00BF1E1A">
            <w:pPr>
              <w:keepLines w:val="0"/>
              <w:spacing w:after="0"/>
              <w:jc w:val="center"/>
              <w:rPr>
                <w:szCs w:val="22"/>
              </w:rPr>
            </w:pPr>
            <w:r w:rsidRPr="00F45DB4">
              <w:rPr>
                <w:szCs w:val="22"/>
              </w:rPr>
              <w:t>100</w:t>
            </w:r>
          </w:p>
        </w:tc>
      </w:tr>
      <w:tr w:rsidR="00C841B0" w:rsidRPr="00F45DB4" w:rsidTr="003A1837">
        <w:trPr>
          <w:trHeight w:val="577"/>
        </w:trPr>
        <w:tc>
          <w:tcPr>
            <w:tcW w:w="6840" w:type="dxa"/>
            <w:tcBorders>
              <w:bottom w:val="single" w:sz="4" w:space="0" w:color="auto"/>
            </w:tcBorders>
          </w:tcPr>
          <w:p w:rsidR="00C841B0" w:rsidRPr="00F45DB4" w:rsidRDefault="00C841B0" w:rsidP="00BF1E1A">
            <w:pPr>
              <w:keepLines w:val="0"/>
              <w:spacing w:after="0"/>
              <w:rPr>
                <w:b/>
                <w:szCs w:val="24"/>
              </w:rPr>
            </w:pPr>
            <w:r w:rsidRPr="00F45DB4">
              <w:rPr>
                <w:b/>
                <w:szCs w:val="24"/>
              </w:rPr>
              <w:t>Safety Planning</w:t>
            </w:r>
          </w:p>
          <w:p w:rsidR="000167EF" w:rsidRPr="00F45DB4" w:rsidRDefault="000167EF" w:rsidP="00BF1E1A">
            <w:pPr>
              <w:keepLines w:val="0"/>
              <w:spacing w:after="0"/>
              <w:rPr>
                <w:szCs w:val="24"/>
              </w:rPr>
            </w:pPr>
          </w:p>
          <w:p w:rsidR="000167EF" w:rsidRPr="00F45DB4" w:rsidRDefault="00BC211A" w:rsidP="00BF1E1A">
            <w:pPr>
              <w:keepLines w:val="0"/>
              <w:spacing w:after="0"/>
              <w:rPr>
                <w:b/>
                <w:i/>
                <w:szCs w:val="24"/>
              </w:rPr>
            </w:pPr>
            <w:r w:rsidRPr="00F45DB4">
              <w:rPr>
                <w:b/>
                <w:i/>
                <w:szCs w:val="24"/>
              </w:rPr>
              <w:t xml:space="preserve">Applications must achieve a minimum of 70% (or </w:t>
            </w:r>
            <w:r w:rsidR="00ED35B3" w:rsidRPr="00F45DB4">
              <w:rPr>
                <w:b/>
                <w:i/>
                <w:szCs w:val="24"/>
              </w:rPr>
              <w:t>28</w:t>
            </w:r>
            <w:r w:rsidRPr="00F45DB4">
              <w:rPr>
                <w:b/>
                <w:i/>
                <w:szCs w:val="24"/>
              </w:rPr>
              <w:t xml:space="preserve"> points) under this criterion to be eligible for funding.</w:t>
            </w:r>
          </w:p>
          <w:p w:rsidR="000167EF" w:rsidRPr="00F45DB4" w:rsidRDefault="000167EF" w:rsidP="00BF1E1A">
            <w:pPr>
              <w:keepLines w:val="0"/>
              <w:spacing w:after="0"/>
              <w:rPr>
                <w:szCs w:val="24"/>
              </w:rPr>
            </w:pPr>
          </w:p>
          <w:p w:rsidR="00C841B0" w:rsidRPr="00F45DB4" w:rsidRDefault="00F856AE" w:rsidP="00BF1E1A">
            <w:pPr>
              <w:keepLines w:val="0"/>
              <w:spacing w:after="0"/>
              <w:rPr>
                <w:szCs w:val="24"/>
              </w:rPr>
            </w:pPr>
            <w:r w:rsidRPr="00F45DB4">
              <w:rPr>
                <w:szCs w:val="24"/>
              </w:rPr>
              <w:t>Applications</w:t>
            </w:r>
            <w:r w:rsidR="00C841B0" w:rsidRPr="00F45DB4">
              <w:rPr>
                <w:szCs w:val="24"/>
              </w:rPr>
              <w:t xml:space="preserve"> will be evaluated on</w:t>
            </w:r>
            <w:r w:rsidR="00C51B26" w:rsidRPr="00F45DB4">
              <w:rPr>
                <w:szCs w:val="24"/>
              </w:rPr>
              <w:t xml:space="preserve"> the HSP’s recommendation, and</w:t>
            </w:r>
            <w:r w:rsidR="00C841B0" w:rsidRPr="00F45DB4">
              <w:rPr>
                <w:szCs w:val="24"/>
              </w:rPr>
              <w:t xml:space="preserve"> the degree to which:</w:t>
            </w:r>
          </w:p>
          <w:p w:rsidR="000167EF" w:rsidRPr="00F45DB4" w:rsidRDefault="000167EF" w:rsidP="00BF1E1A">
            <w:pPr>
              <w:keepLines w:val="0"/>
              <w:spacing w:after="0"/>
              <w:rPr>
                <w:szCs w:val="24"/>
              </w:rPr>
            </w:pPr>
          </w:p>
          <w:p w:rsidR="00B8466C" w:rsidRPr="00F45DB4" w:rsidRDefault="0011002B" w:rsidP="004708EC">
            <w:pPr>
              <w:keepLines w:val="0"/>
              <w:numPr>
                <w:ilvl w:val="0"/>
                <w:numId w:val="37"/>
              </w:numPr>
              <w:spacing w:after="0"/>
              <w:ind w:left="342" w:hanging="342"/>
              <w:rPr>
                <w:spacing w:val="-1"/>
                <w:lang w:eastAsia="x-none"/>
              </w:rPr>
            </w:pPr>
            <w:r w:rsidRPr="00F45DB4">
              <w:rPr>
                <w:spacing w:val="-1"/>
                <w:lang w:eastAsia="x-none"/>
              </w:rPr>
              <w:t xml:space="preserve">The Applicant’s Safety Plan is </w:t>
            </w:r>
            <w:r w:rsidR="000F0F04" w:rsidRPr="00F45DB4">
              <w:rPr>
                <w:spacing w:val="-1"/>
                <w:lang w:eastAsia="x-none"/>
              </w:rPr>
              <w:t>adequate and comprehensive</w:t>
            </w:r>
            <w:r w:rsidRPr="00F45DB4">
              <w:rPr>
                <w:spacing w:val="-1"/>
                <w:lang w:eastAsia="x-none"/>
              </w:rPr>
              <w:t>.</w:t>
            </w:r>
          </w:p>
          <w:p w:rsidR="00C841B0" w:rsidRPr="00F45DB4" w:rsidRDefault="00C841B0" w:rsidP="004708EC">
            <w:pPr>
              <w:keepLines w:val="0"/>
              <w:numPr>
                <w:ilvl w:val="0"/>
                <w:numId w:val="37"/>
              </w:numPr>
              <w:spacing w:after="0"/>
              <w:ind w:left="342" w:hanging="342"/>
              <w:rPr>
                <w:spacing w:val="-1"/>
                <w:lang w:eastAsia="x-none"/>
              </w:rPr>
            </w:pPr>
            <w:r w:rsidRPr="00F45DB4">
              <w:rPr>
                <w:spacing w:val="-1"/>
                <w:lang w:eastAsia="x-none"/>
              </w:rPr>
              <w:t xml:space="preserve">The </w:t>
            </w:r>
            <w:r w:rsidR="000167EF" w:rsidRPr="00F45DB4">
              <w:rPr>
                <w:spacing w:val="-1"/>
                <w:lang w:eastAsia="x-none"/>
              </w:rPr>
              <w:t xml:space="preserve">Applicant </w:t>
            </w:r>
            <w:r w:rsidR="00F856AE" w:rsidRPr="00F45DB4">
              <w:rPr>
                <w:spacing w:val="-1"/>
                <w:lang w:eastAsia="x-none"/>
              </w:rPr>
              <w:t xml:space="preserve">commits to </w:t>
            </w:r>
            <w:r w:rsidRPr="00F45DB4">
              <w:rPr>
                <w:spacing w:val="-1"/>
                <w:lang w:eastAsia="x-none"/>
              </w:rPr>
              <w:t>provid</w:t>
            </w:r>
            <w:r w:rsidR="00F856AE" w:rsidRPr="00F45DB4">
              <w:rPr>
                <w:spacing w:val="-1"/>
                <w:lang w:eastAsia="x-none"/>
              </w:rPr>
              <w:t>ing</w:t>
            </w:r>
            <w:r w:rsidRPr="00F45DB4">
              <w:rPr>
                <w:spacing w:val="-1"/>
                <w:lang w:eastAsia="x-none"/>
              </w:rPr>
              <w:t xml:space="preserve"> current, timely</w:t>
            </w:r>
            <w:r w:rsidR="00F856AE" w:rsidRPr="00F45DB4">
              <w:rPr>
                <w:spacing w:val="-1"/>
                <w:lang w:eastAsia="x-none"/>
              </w:rPr>
              <w:t>,</w:t>
            </w:r>
            <w:r w:rsidRPr="00F45DB4">
              <w:rPr>
                <w:spacing w:val="-1"/>
                <w:lang w:eastAsia="x-none"/>
              </w:rPr>
              <w:t xml:space="preserve"> and easily accessible information about the station to First Responders in the event of an emergency, including a publicly available station maintenance plan.</w:t>
            </w:r>
          </w:p>
          <w:p w:rsidR="00C841B0" w:rsidRPr="00F45DB4" w:rsidRDefault="00F856AE" w:rsidP="004708EC">
            <w:pPr>
              <w:keepLines w:val="0"/>
              <w:numPr>
                <w:ilvl w:val="0"/>
                <w:numId w:val="37"/>
              </w:numPr>
              <w:spacing w:after="0"/>
              <w:ind w:left="342" w:hanging="342"/>
              <w:rPr>
                <w:spacing w:val="-1"/>
                <w:lang w:eastAsia="x-none"/>
              </w:rPr>
            </w:pPr>
            <w:r w:rsidRPr="00F45DB4">
              <w:rPr>
                <w:spacing w:val="-1"/>
                <w:lang w:eastAsia="x-none"/>
              </w:rPr>
              <w:t xml:space="preserve">The </w:t>
            </w:r>
            <w:r w:rsidR="000167EF" w:rsidRPr="00F45DB4">
              <w:rPr>
                <w:spacing w:val="-1"/>
                <w:lang w:eastAsia="x-none"/>
              </w:rPr>
              <w:t>A</w:t>
            </w:r>
            <w:r w:rsidRPr="00F45DB4">
              <w:rPr>
                <w:spacing w:val="-1"/>
                <w:lang w:eastAsia="x-none"/>
              </w:rPr>
              <w:t>pplicant</w:t>
            </w:r>
            <w:r w:rsidR="00C841B0" w:rsidRPr="00F45DB4">
              <w:rPr>
                <w:spacing w:val="-1"/>
                <w:lang w:eastAsia="x-none"/>
              </w:rPr>
              <w:t xml:space="preserve"> provides a realistic, timely</w:t>
            </w:r>
            <w:r w:rsidRPr="00F45DB4">
              <w:rPr>
                <w:spacing w:val="-1"/>
                <w:lang w:eastAsia="x-none"/>
              </w:rPr>
              <w:t>,</w:t>
            </w:r>
            <w:r w:rsidR="00C841B0" w:rsidRPr="00F45DB4">
              <w:rPr>
                <w:spacing w:val="-1"/>
                <w:lang w:eastAsia="x-none"/>
              </w:rPr>
              <w:t xml:space="preserve"> and comprehensive plan to assure safety training for the station’s initial operation and safety retraining over time for all station operators.</w:t>
            </w:r>
          </w:p>
          <w:p w:rsidR="00F856AE" w:rsidRPr="00F45DB4" w:rsidRDefault="00F856AE" w:rsidP="004708EC">
            <w:pPr>
              <w:keepLines w:val="0"/>
              <w:numPr>
                <w:ilvl w:val="0"/>
                <w:numId w:val="37"/>
              </w:numPr>
              <w:spacing w:after="0"/>
              <w:ind w:left="342" w:hanging="342"/>
              <w:rPr>
                <w:spacing w:val="-1"/>
                <w:lang w:eastAsia="x-none"/>
              </w:rPr>
            </w:pPr>
            <w:r w:rsidRPr="00F45DB4">
              <w:rPr>
                <w:spacing w:val="-1"/>
                <w:lang w:eastAsia="x-none"/>
              </w:rPr>
              <w:t>The Safety Plan:</w:t>
            </w:r>
          </w:p>
          <w:p w:rsidR="00F856AE" w:rsidRPr="00F45DB4" w:rsidRDefault="000F0F04" w:rsidP="004708EC">
            <w:pPr>
              <w:keepLines w:val="0"/>
              <w:numPr>
                <w:ilvl w:val="1"/>
                <w:numId w:val="63"/>
              </w:numPr>
              <w:spacing w:after="0"/>
              <w:ind w:left="702"/>
            </w:pPr>
            <w:r w:rsidRPr="00F45DB4">
              <w:t xml:space="preserve">Includes effective </w:t>
            </w:r>
            <w:r w:rsidR="00F856AE" w:rsidRPr="00F45DB4">
              <w:t>organizational safety policies and procedures</w:t>
            </w:r>
            <w:r w:rsidRPr="00F45DB4">
              <w:t>.</w:t>
            </w:r>
          </w:p>
          <w:p w:rsidR="00DE7DAE" w:rsidRPr="00F45DB4" w:rsidRDefault="00DE7DAE" w:rsidP="004708EC">
            <w:pPr>
              <w:keepLines w:val="0"/>
              <w:numPr>
                <w:ilvl w:val="1"/>
                <w:numId w:val="63"/>
              </w:numPr>
              <w:spacing w:after="0"/>
              <w:ind w:left="702"/>
            </w:pPr>
            <w:r w:rsidRPr="00F45DB4">
              <w:t>Includes hydrogen and fuel cell experience.</w:t>
            </w:r>
          </w:p>
          <w:p w:rsidR="00F856AE" w:rsidRPr="00F45DB4" w:rsidRDefault="000F0F04" w:rsidP="004708EC">
            <w:pPr>
              <w:keepLines w:val="0"/>
              <w:numPr>
                <w:ilvl w:val="1"/>
                <w:numId w:val="63"/>
              </w:numPr>
              <w:spacing w:after="0"/>
              <w:ind w:left="702"/>
            </w:pPr>
            <w:r w:rsidRPr="00F45DB4">
              <w:t xml:space="preserve">Identifies </w:t>
            </w:r>
            <w:r w:rsidR="00F856AE" w:rsidRPr="00F45DB4">
              <w:t xml:space="preserve">operational safety vulnerabilities and </w:t>
            </w:r>
            <w:r w:rsidRPr="00F45DB4">
              <w:t xml:space="preserve">appropriate </w:t>
            </w:r>
            <w:r w:rsidR="00F856AE" w:rsidRPr="00F45DB4">
              <w:t>risk reduction plans</w:t>
            </w:r>
            <w:r w:rsidRPr="00F45DB4">
              <w:t>.</w:t>
            </w:r>
          </w:p>
          <w:p w:rsidR="00084152" w:rsidRPr="00F45DB4" w:rsidRDefault="00084152" w:rsidP="004708EC">
            <w:pPr>
              <w:keepLines w:val="0"/>
              <w:numPr>
                <w:ilvl w:val="1"/>
                <w:numId w:val="63"/>
              </w:numPr>
              <w:spacing w:after="0"/>
              <w:ind w:left="702"/>
            </w:pPr>
            <w:r w:rsidRPr="00F45DB4">
              <w:t xml:space="preserve">Includes </w:t>
            </w:r>
            <w:r w:rsidR="00D06FCB" w:rsidRPr="00F45DB4">
              <w:t xml:space="preserve">information about </w:t>
            </w:r>
            <w:r w:rsidRPr="00F45DB4">
              <w:t>equipment and mechanical integrity of the planned station.</w:t>
            </w:r>
          </w:p>
          <w:p w:rsidR="005F10D7" w:rsidRPr="00F45DB4" w:rsidRDefault="000F0F04" w:rsidP="004708EC">
            <w:pPr>
              <w:keepLines w:val="0"/>
              <w:numPr>
                <w:ilvl w:val="1"/>
                <w:numId w:val="63"/>
              </w:numPr>
              <w:spacing w:after="0"/>
              <w:ind w:left="702"/>
            </w:pPr>
            <w:r w:rsidRPr="00F45DB4">
              <w:t xml:space="preserve">Includes </w:t>
            </w:r>
            <w:r w:rsidR="005F10D7" w:rsidRPr="00F45DB4">
              <w:t>process flow diagrams or piping and instrumentation diagrams</w:t>
            </w:r>
            <w:r w:rsidRPr="00F45DB4">
              <w:t>.</w:t>
            </w:r>
          </w:p>
          <w:p w:rsidR="005F10D7" w:rsidRPr="00F45DB4" w:rsidRDefault="000F0F04" w:rsidP="004708EC">
            <w:pPr>
              <w:keepLines w:val="0"/>
              <w:numPr>
                <w:ilvl w:val="1"/>
                <w:numId w:val="63"/>
              </w:numPr>
              <w:spacing w:after="0"/>
              <w:ind w:left="702"/>
            </w:pPr>
            <w:r w:rsidRPr="00F45DB4">
              <w:t xml:space="preserve">Includes </w:t>
            </w:r>
            <w:r w:rsidR="005F10D7" w:rsidRPr="00F45DB4">
              <w:t>safety and alarm systems</w:t>
            </w:r>
            <w:r w:rsidRPr="00F45DB4">
              <w:t>.</w:t>
            </w:r>
          </w:p>
          <w:p w:rsidR="000F0F04" w:rsidRPr="00F45DB4" w:rsidRDefault="000F0F04" w:rsidP="004708EC">
            <w:pPr>
              <w:keepLines w:val="0"/>
              <w:numPr>
                <w:ilvl w:val="1"/>
                <w:numId w:val="63"/>
              </w:numPr>
              <w:spacing w:after="0"/>
              <w:ind w:left="702"/>
              <w:rPr>
                <w:szCs w:val="24"/>
                <w:lang w:val="x-none"/>
              </w:rPr>
            </w:pPr>
            <w:r w:rsidRPr="00F45DB4">
              <w:t xml:space="preserve">Includes an effective </w:t>
            </w:r>
            <w:r w:rsidR="005F10D7" w:rsidRPr="00F45DB4">
              <w:t>materials selection process to ensure hydrogen compatibility</w:t>
            </w:r>
            <w:r w:rsidRPr="00F45DB4">
              <w:t>.</w:t>
            </w:r>
          </w:p>
          <w:p w:rsidR="00F374DB" w:rsidRPr="00F45DB4" w:rsidRDefault="000F0F04" w:rsidP="004708EC">
            <w:pPr>
              <w:keepLines w:val="0"/>
              <w:numPr>
                <w:ilvl w:val="1"/>
                <w:numId w:val="63"/>
              </w:numPr>
              <w:spacing w:after="0"/>
              <w:ind w:left="702"/>
              <w:rPr>
                <w:szCs w:val="24"/>
                <w:lang w:val="x-none"/>
              </w:rPr>
            </w:pPr>
            <w:r w:rsidRPr="00F45DB4">
              <w:t xml:space="preserve">Includes appropriate and timely </w:t>
            </w:r>
            <w:r w:rsidR="005F10D7" w:rsidRPr="00F45DB4">
              <w:t xml:space="preserve">maintenance, testing, </w:t>
            </w:r>
            <w:r w:rsidR="00F856AE" w:rsidRPr="00F45DB4">
              <w:t>calibration and inspection procedures</w:t>
            </w:r>
            <w:r w:rsidR="00175699" w:rsidRPr="00F45DB4">
              <w:t>.</w:t>
            </w:r>
          </w:p>
        </w:tc>
        <w:tc>
          <w:tcPr>
            <w:tcW w:w="1350" w:type="dxa"/>
          </w:tcPr>
          <w:p w:rsidR="00C841B0" w:rsidRPr="00F45DB4" w:rsidRDefault="00ED35B3" w:rsidP="00BF1E1A">
            <w:pPr>
              <w:keepLines w:val="0"/>
              <w:spacing w:after="0"/>
              <w:jc w:val="center"/>
              <w:rPr>
                <w:szCs w:val="22"/>
              </w:rPr>
            </w:pPr>
            <w:r w:rsidRPr="00F45DB4">
              <w:rPr>
                <w:szCs w:val="22"/>
              </w:rPr>
              <w:t>40</w:t>
            </w:r>
          </w:p>
        </w:tc>
      </w:tr>
      <w:tr w:rsidR="00B40500" w:rsidRPr="00F45DB4" w:rsidTr="004569EB">
        <w:trPr>
          <w:trHeight w:val="406"/>
        </w:trPr>
        <w:tc>
          <w:tcPr>
            <w:tcW w:w="6840" w:type="dxa"/>
            <w:tcBorders>
              <w:top w:val="single" w:sz="4" w:space="0" w:color="auto"/>
            </w:tcBorders>
          </w:tcPr>
          <w:p w:rsidR="00B40500" w:rsidRPr="00F45DB4" w:rsidRDefault="00B40500" w:rsidP="00BF1E1A">
            <w:pPr>
              <w:keepLines w:val="0"/>
              <w:spacing w:after="0"/>
              <w:rPr>
                <w:b/>
                <w:szCs w:val="24"/>
              </w:rPr>
            </w:pPr>
            <w:r w:rsidRPr="00F45DB4">
              <w:rPr>
                <w:b/>
                <w:szCs w:val="24"/>
              </w:rPr>
              <w:t>Project Readiness</w:t>
            </w:r>
          </w:p>
          <w:p w:rsidR="000F0F04" w:rsidRPr="00F45DB4" w:rsidRDefault="000F0F04" w:rsidP="00BF1E1A">
            <w:pPr>
              <w:keepLines w:val="0"/>
              <w:spacing w:after="0"/>
              <w:rPr>
                <w:bCs/>
                <w:szCs w:val="24"/>
              </w:rPr>
            </w:pPr>
          </w:p>
          <w:p w:rsidR="000F0F04" w:rsidRPr="00F45DB4" w:rsidRDefault="00B40500" w:rsidP="00BF1E1A">
            <w:pPr>
              <w:keepLines w:val="0"/>
              <w:spacing w:after="0"/>
              <w:rPr>
                <w:b/>
                <w:bCs/>
                <w:i/>
                <w:szCs w:val="24"/>
              </w:rPr>
            </w:pPr>
            <w:r w:rsidRPr="00F45DB4">
              <w:rPr>
                <w:b/>
                <w:bCs/>
                <w:i/>
                <w:szCs w:val="24"/>
              </w:rPr>
              <w:t xml:space="preserve">Applicants must achieve a minimum of 70% (or </w:t>
            </w:r>
            <w:r w:rsidR="00322B24" w:rsidRPr="00F45DB4">
              <w:rPr>
                <w:b/>
                <w:bCs/>
                <w:i/>
                <w:szCs w:val="24"/>
              </w:rPr>
              <w:t>2</w:t>
            </w:r>
            <w:r w:rsidR="00480908" w:rsidRPr="00F45DB4">
              <w:rPr>
                <w:b/>
                <w:bCs/>
                <w:i/>
                <w:szCs w:val="24"/>
              </w:rPr>
              <w:t>8</w:t>
            </w:r>
            <w:r w:rsidRPr="00F45DB4">
              <w:rPr>
                <w:b/>
                <w:bCs/>
                <w:i/>
                <w:szCs w:val="24"/>
              </w:rPr>
              <w:t xml:space="preserve"> points) under this criterion to be eligible for funding.</w:t>
            </w:r>
          </w:p>
          <w:p w:rsidR="000F0F04" w:rsidRPr="00F45DB4" w:rsidRDefault="000F0F04" w:rsidP="00BF1E1A">
            <w:pPr>
              <w:keepLines w:val="0"/>
              <w:spacing w:after="0"/>
              <w:rPr>
                <w:bCs/>
                <w:szCs w:val="24"/>
              </w:rPr>
            </w:pPr>
          </w:p>
          <w:p w:rsidR="000F0F04" w:rsidRPr="00F45DB4" w:rsidRDefault="00B40500" w:rsidP="00BF1E1A">
            <w:pPr>
              <w:keepLines w:val="0"/>
              <w:spacing w:after="0"/>
              <w:rPr>
                <w:bCs/>
                <w:szCs w:val="24"/>
              </w:rPr>
            </w:pPr>
            <w:r w:rsidRPr="00F45DB4">
              <w:rPr>
                <w:bCs/>
                <w:szCs w:val="24"/>
              </w:rPr>
              <w:t xml:space="preserve">Stations will be evaluated on the degree to </w:t>
            </w:r>
            <w:r w:rsidR="00DD2AA1" w:rsidRPr="00F45DB4">
              <w:rPr>
                <w:bCs/>
                <w:szCs w:val="24"/>
              </w:rPr>
              <w:t>which</w:t>
            </w:r>
            <w:r w:rsidRPr="00F45DB4">
              <w:rPr>
                <w:bCs/>
                <w:szCs w:val="24"/>
              </w:rPr>
              <w:t>:</w:t>
            </w:r>
          </w:p>
          <w:p w:rsidR="00B40500" w:rsidRPr="00F45DB4" w:rsidRDefault="00B40500" w:rsidP="00BF1E1A">
            <w:pPr>
              <w:keepLines w:val="0"/>
              <w:spacing w:after="0"/>
              <w:rPr>
                <w:bCs/>
                <w:szCs w:val="24"/>
              </w:rPr>
            </w:pPr>
          </w:p>
          <w:p w:rsidR="00B84203" w:rsidRPr="00F45DB4" w:rsidRDefault="00B84203" w:rsidP="00B84203">
            <w:pPr>
              <w:pStyle w:val="BodyText"/>
              <w:keepLines w:val="0"/>
              <w:numPr>
                <w:ilvl w:val="0"/>
                <w:numId w:val="10"/>
              </w:numPr>
              <w:spacing w:before="0" w:after="0"/>
              <w:ind w:left="342" w:right="0" w:hanging="342"/>
              <w:rPr>
                <w:rFonts w:cs="Arial"/>
              </w:rPr>
            </w:pPr>
            <w:r w:rsidRPr="00F45DB4">
              <w:rPr>
                <w:rFonts w:cs="Arial"/>
                <w:spacing w:val="-1"/>
                <w:lang w:val="en-US"/>
              </w:rPr>
              <w:t>S</w:t>
            </w:r>
            <w:r w:rsidRPr="00F45DB4">
              <w:rPr>
                <w:rFonts w:cs="Arial"/>
                <w:spacing w:val="-1"/>
              </w:rPr>
              <w:t>ite</w:t>
            </w:r>
            <w:r w:rsidRPr="00F45DB4">
              <w:rPr>
                <w:rFonts w:cs="Arial"/>
                <w:spacing w:val="-2"/>
              </w:rPr>
              <w:t xml:space="preserve"> </w:t>
            </w:r>
            <w:r w:rsidRPr="00F45DB4">
              <w:rPr>
                <w:rFonts w:cs="Arial"/>
              </w:rPr>
              <w:t>control</w:t>
            </w:r>
            <w:r w:rsidRPr="00F45DB4">
              <w:rPr>
                <w:rFonts w:cs="Arial"/>
                <w:lang w:val="en-US"/>
              </w:rPr>
              <w:t xml:space="preserve"> (including </w:t>
            </w:r>
            <w:r w:rsidRPr="00F45DB4">
              <w:rPr>
                <w:rFonts w:cs="Arial"/>
                <w:spacing w:val="-2"/>
                <w:lang w:val="en-US"/>
              </w:rPr>
              <w:t xml:space="preserve">the station </w:t>
            </w:r>
            <w:r w:rsidRPr="00F45DB4">
              <w:rPr>
                <w:rFonts w:cs="Arial"/>
                <w:spacing w:val="-1"/>
              </w:rPr>
              <w:t>lease or</w:t>
            </w:r>
            <w:r w:rsidRPr="00F45DB4">
              <w:rPr>
                <w:rFonts w:cs="Arial"/>
                <w:spacing w:val="28"/>
                <w:w w:val="99"/>
              </w:rPr>
              <w:t xml:space="preserve"> </w:t>
            </w:r>
            <w:r w:rsidRPr="00F45DB4">
              <w:rPr>
                <w:rFonts w:cs="Arial"/>
              </w:rPr>
              <w:t>access</w:t>
            </w:r>
            <w:r w:rsidRPr="00F45DB4">
              <w:rPr>
                <w:rFonts w:cs="Arial"/>
                <w:spacing w:val="-3"/>
              </w:rPr>
              <w:t xml:space="preserve"> </w:t>
            </w:r>
            <w:r w:rsidRPr="00F45DB4">
              <w:rPr>
                <w:rFonts w:cs="Arial"/>
              </w:rPr>
              <w:t>rights</w:t>
            </w:r>
            <w:r w:rsidRPr="00F45DB4">
              <w:rPr>
                <w:rFonts w:cs="Arial"/>
                <w:lang w:val="en-US"/>
              </w:rPr>
              <w:t xml:space="preserve"> </w:t>
            </w:r>
            <w:r w:rsidRPr="00F45DB4">
              <w:rPr>
                <w:rFonts w:cs="Arial"/>
              </w:rPr>
              <w:t>to</w:t>
            </w:r>
            <w:r w:rsidRPr="00F45DB4">
              <w:rPr>
                <w:rFonts w:cs="Arial"/>
                <w:spacing w:val="-4"/>
              </w:rPr>
              <w:t xml:space="preserve"> </w:t>
            </w:r>
            <w:r w:rsidRPr="00F45DB4">
              <w:rPr>
                <w:rFonts w:cs="Arial"/>
                <w:spacing w:val="-1"/>
              </w:rPr>
              <w:t>install</w:t>
            </w:r>
            <w:r w:rsidRPr="00F45DB4">
              <w:rPr>
                <w:rFonts w:cs="Arial"/>
                <w:spacing w:val="-2"/>
              </w:rPr>
              <w:t xml:space="preserve"> </w:t>
            </w:r>
            <w:r w:rsidRPr="00F45DB4">
              <w:rPr>
                <w:rFonts w:cs="Arial"/>
              </w:rPr>
              <w:t>equipment</w:t>
            </w:r>
            <w:r w:rsidRPr="00F45DB4">
              <w:rPr>
                <w:rFonts w:cs="Arial"/>
                <w:spacing w:val="-5"/>
              </w:rPr>
              <w:t xml:space="preserve"> </w:t>
            </w:r>
            <w:r w:rsidRPr="00F45DB4">
              <w:rPr>
                <w:rFonts w:cs="Arial"/>
              </w:rPr>
              <w:t>and</w:t>
            </w:r>
            <w:r w:rsidRPr="00F45DB4">
              <w:rPr>
                <w:rFonts w:cs="Arial"/>
                <w:spacing w:val="-3"/>
              </w:rPr>
              <w:t xml:space="preserve"> </w:t>
            </w:r>
            <w:r w:rsidRPr="00F45DB4">
              <w:rPr>
                <w:rFonts w:cs="Arial"/>
                <w:spacing w:val="-1"/>
              </w:rPr>
              <w:t>storage</w:t>
            </w:r>
            <w:r w:rsidRPr="00F45DB4">
              <w:rPr>
                <w:rFonts w:cs="Arial"/>
                <w:spacing w:val="-2"/>
              </w:rPr>
              <w:t xml:space="preserve"> </w:t>
            </w:r>
            <w:r w:rsidRPr="00F45DB4">
              <w:rPr>
                <w:rFonts w:cs="Arial"/>
              </w:rPr>
              <w:t>tanks</w:t>
            </w:r>
            <w:r w:rsidRPr="00F45DB4">
              <w:rPr>
                <w:rFonts w:cs="Arial"/>
                <w:lang w:val="en-US"/>
              </w:rPr>
              <w:t>) is secured</w:t>
            </w:r>
            <w:r w:rsidRPr="00F45DB4">
              <w:rPr>
                <w:rFonts w:cs="Arial"/>
                <w:spacing w:val="-1"/>
              </w:rPr>
              <w:t>.</w:t>
            </w:r>
          </w:p>
          <w:p w:rsidR="00332A44" w:rsidRPr="00F45DB4" w:rsidRDefault="004F23AE" w:rsidP="000B3A6B">
            <w:pPr>
              <w:pStyle w:val="BodyText"/>
              <w:keepLines w:val="0"/>
              <w:numPr>
                <w:ilvl w:val="0"/>
                <w:numId w:val="10"/>
              </w:numPr>
              <w:spacing w:before="0" w:after="0"/>
              <w:ind w:left="342" w:right="0" w:hanging="342"/>
              <w:rPr>
                <w:rFonts w:cs="Arial"/>
              </w:rPr>
            </w:pPr>
            <w:r w:rsidRPr="00F45DB4">
              <w:rPr>
                <w:rFonts w:cs="Arial"/>
                <w:spacing w:val="-1"/>
                <w:lang w:val="en-US"/>
              </w:rPr>
              <w:t>Project is consistent with</w:t>
            </w:r>
            <w:r w:rsidR="007C53EC" w:rsidRPr="00F45DB4">
              <w:rPr>
                <w:rFonts w:cs="Arial"/>
                <w:spacing w:val="-1"/>
                <w:lang w:val="en-US"/>
              </w:rPr>
              <w:t xml:space="preserve"> </w:t>
            </w:r>
            <w:r w:rsidRPr="00F45DB4">
              <w:rPr>
                <w:rFonts w:cs="Arial"/>
                <w:spacing w:val="-1"/>
                <w:lang w:val="en-US"/>
              </w:rPr>
              <w:t>existing zoning requirements.</w:t>
            </w:r>
          </w:p>
          <w:p w:rsidR="00B95444" w:rsidRPr="00F45DB4" w:rsidRDefault="000B3A6B" w:rsidP="000B3A6B">
            <w:pPr>
              <w:pStyle w:val="BodyText"/>
              <w:keepLines w:val="0"/>
              <w:numPr>
                <w:ilvl w:val="0"/>
                <w:numId w:val="10"/>
              </w:numPr>
              <w:spacing w:before="0" w:after="0"/>
              <w:ind w:left="342" w:right="0" w:hanging="342"/>
              <w:rPr>
                <w:rFonts w:cs="Arial"/>
              </w:rPr>
            </w:pPr>
            <w:r w:rsidRPr="00F45DB4">
              <w:rPr>
                <w:rFonts w:cs="Arial"/>
                <w:spacing w:val="-1"/>
                <w:lang w:val="en-US"/>
              </w:rPr>
              <w:t xml:space="preserve">The proposed project schedule is </w:t>
            </w:r>
            <w:r w:rsidR="005960D8" w:rsidRPr="00F45DB4">
              <w:rPr>
                <w:rFonts w:cs="Arial"/>
                <w:spacing w:val="-1"/>
                <w:lang w:val="en-US"/>
              </w:rPr>
              <w:t>realistic and aggressive</w:t>
            </w:r>
            <w:r w:rsidRPr="00F45DB4">
              <w:rPr>
                <w:rFonts w:cs="Arial"/>
                <w:spacing w:val="-1"/>
                <w:lang w:val="en-US"/>
              </w:rPr>
              <w:t xml:space="preserve"> and </w:t>
            </w:r>
            <w:r w:rsidR="00B84203" w:rsidRPr="00F45DB4">
              <w:rPr>
                <w:rFonts w:cs="Arial"/>
                <w:spacing w:val="-1"/>
                <w:lang w:val="en-US"/>
              </w:rPr>
              <w:t xml:space="preserve">the </w:t>
            </w:r>
            <w:r w:rsidRPr="00F45DB4">
              <w:rPr>
                <w:rFonts w:cs="Arial"/>
                <w:spacing w:val="-1"/>
                <w:lang w:val="en-US"/>
              </w:rPr>
              <w:t>s</w:t>
            </w:r>
            <w:r w:rsidR="00EE4C04" w:rsidRPr="00F45DB4">
              <w:rPr>
                <w:rFonts w:cs="Arial"/>
                <w:spacing w:val="-1"/>
                <w:lang w:val="en-US"/>
              </w:rPr>
              <w:t xml:space="preserve">tation </w:t>
            </w:r>
            <w:r w:rsidR="000F0F04" w:rsidRPr="00F45DB4">
              <w:rPr>
                <w:rFonts w:cs="Arial"/>
                <w:spacing w:val="-1"/>
                <w:lang w:val="en-US"/>
              </w:rPr>
              <w:t xml:space="preserve">is expected to be </w:t>
            </w:r>
            <w:r w:rsidRPr="00F45DB4">
              <w:rPr>
                <w:rFonts w:cs="Arial"/>
                <w:spacing w:val="-1"/>
                <w:lang w:val="en-US"/>
              </w:rPr>
              <w:t>operational expeditiously.</w:t>
            </w:r>
          </w:p>
          <w:p w:rsidR="00332A44" w:rsidRPr="00F45DB4" w:rsidRDefault="00863B2F" w:rsidP="000B3A6B">
            <w:pPr>
              <w:pStyle w:val="BodyText"/>
              <w:keepLines w:val="0"/>
              <w:numPr>
                <w:ilvl w:val="0"/>
                <w:numId w:val="10"/>
              </w:numPr>
              <w:spacing w:before="0" w:after="0"/>
              <w:ind w:left="342" w:right="0" w:hanging="342"/>
              <w:rPr>
                <w:rFonts w:cs="Arial"/>
              </w:rPr>
            </w:pPr>
            <w:r w:rsidRPr="00F45DB4">
              <w:rPr>
                <w:rFonts w:cs="Arial"/>
                <w:spacing w:val="-1"/>
                <w:lang w:val="en-US"/>
              </w:rPr>
              <w:t>A</w:t>
            </w:r>
            <w:r w:rsidR="00332A44" w:rsidRPr="00F45DB4">
              <w:rPr>
                <w:rFonts w:cs="Arial"/>
                <w:spacing w:val="-1"/>
                <w:lang w:val="en-US"/>
              </w:rPr>
              <w:t xml:space="preserve">pplicant </w:t>
            </w:r>
            <w:r w:rsidR="000B3A6B" w:rsidRPr="00F45DB4">
              <w:rPr>
                <w:rFonts w:cs="Arial"/>
                <w:spacing w:val="-1"/>
                <w:lang w:val="en-US"/>
              </w:rPr>
              <w:t xml:space="preserve">has </w:t>
            </w:r>
            <w:r w:rsidR="00332A44" w:rsidRPr="00F45DB4">
              <w:rPr>
                <w:rFonts w:cs="Arial"/>
                <w:spacing w:val="-1"/>
                <w:lang w:val="en-US"/>
              </w:rPr>
              <w:t>secured or initiated actions to secure required permits.</w:t>
            </w:r>
          </w:p>
          <w:p w:rsidR="00332A44" w:rsidRPr="00F45DB4" w:rsidRDefault="000B3A6B" w:rsidP="000B3A6B">
            <w:pPr>
              <w:pStyle w:val="BodyText"/>
              <w:keepLines w:val="0"/>
              <w:numPr>
                <w:ilvl w:val="0"/>
                <w:numId w:val="10"/>
              </w:numPr>
              <w:spacing w:before="0" w:after="0"/>
              <w:ind w:left="342" w:right="0" w:hanging="342"/>
              <w:rPr>
                <w:rFonts w:cs="Arial"/>
              </w:rPr>
            </w:pPr>
            <w:r w:rsidRPr="00F45DB4">
              <w:rPr>
                <w:rFonts w:cs="Arial"/>
                <w:spacing w:val="-1"/>
                <w:lang w:val="en-US"/>
              </w:rPr>
              <w:t xml:space="preserve">Station has </w:t>
            </w:r>
            <w:r w:rsidR="00332A44" w:rsidRPr="00F45DB4">
              <w:rPr>
                <w:rFonts w:cs="Arial"/>
                <w:spacing w:val="-1"/>
                <w:lang w:val="en-US"/>
              </w:rPr>
              <w:t>progressed in obtaining compliance under the California Environmental Quality Act (CEQA) per the requirements of this solicitation.</w:t>
            </w:r>
          </w:p>
          <w:p w:rsidR="00332A44" w:rsidRPr="00F45DB4" w:rsidRDefault="00EE4C04" w:rsidP="005960D8">
            <w:pPr>
              <w:pStyle w:val="BodyText"/>
              <w:keepLines w:val="0"/>
              <w:numPr>
                <w:ilvl w:val="0"/>
                <w:numId w:val="10"/>
              </w:numPr>
              <w:spacing w:before="0" w:after="0"/>
              <w:ind w:left="342" w:right="0"/>
              <w:rPr>
                <w:rFonts w:cs="Arial"/>
              </w:rPr>
            </w:pPr>
            <w:r w:rsidRPr="00F45DB4">
              <w:rPr>
                <w:rFonts w:cs="Arial"/>
                <w:spacing w:val="-1"/>
                <w:lang w:val="en-US"/>
              </w:rPr>
              <w:t xml:space="preserve">Site </w:t>
            </w:r>
            <w:r w:rsidR="00332A44" w:rsidRPr="00F45DB4">
              <w:rPr>
                <w:rFonts w:cs="Arial"/>
                <w:spacing w:val="-1"/>
                <w:lang w:val="en-US"/>
              </w:rPr>
              <w:t xml:space="preserve">plan </w:t>
            </w:r>
            <w:r w:rsidRPr="00F45DB4">
              <w:rPr>
                <w:rFonts w:cs="Arial"/>
                <w:spacing w:val="-1"/>
                <w:lang w:val="en-US"/>
              </w:rPr>
              <w:t xml:space="preserve">shows </w:t>
            </w:r>
            <w:r w:rsidR="00EF283D" w:rsidRPr="00F45DB4">
              <w:rPr>
                <w:rFonts w:cs="Arial"/>
                <w:spacing w:val="-1"/>
                <w:lang w:val="en-US"/>
              </w:rPr>
              <w:t>setback requirements, which identify the mandatory separation distances of the station's components</w:t>
            </w:r>
            <w:r w:rsidR="00506688" w:rsidRPr="00F45DB4">
              <w:rPr>
                <w:rFonts w:cs="Arial"/>
                <w:spacing w:val="-1"/>
                <w:lang w:val="en-US"/>
              </w:rPr>
              <w:t xml:space="preserve">, i.e., minimum distance in feet from a hydrogen system of indicated capacity to any specified exposure source </w:t>
            </w:r>
            <w:r w:rsidR="00332A44" w:rsidRPr="00F45DB4">
              <w:rPr>
                <w:rFonts w:cs="Arial"/>
                <w:spacing w:val="-1"/>
                <w:lang w:val="en-US"/>
              </w:rPr>
              <w:t xml:space="preserve">pursuant to local, State, and Federal codes and standards </w:t>
            </w:r>
            <w:r w:rsidR="00A94FA5" w:rsidRPr="00F45DB4">
              <w:rPr>
                <w:rFonts w:cs="Arial"/>
                <w:spacing w:val="-1"/>
                <w:lang w:val="en-US"/>
              </w:rPr>
              <w:t>(</w:t>
            </w:r>
            <w:r w:rsidR="00332A44" w:rsidRPr="00F45DB4">
              <w:rPr>
                <w:rFonts w:cs="Arial"/>
                <w:spacing w:val="-1"/>
                <w:lang w:val="en-US"/>
              </w:rPr>
              <w:t>e.g., NFPA 2</w:t>
            </w:r>
            <w:r w:rsidR="00A94FA5" w:rsidRPr="00F45DB4">
              <w:rPr>
                <w:rFonts w:cs="Arial"/>
                <w:spacing w:val="-1"/>
                <w:lang w:val="en-US"/>
              </w:rPr>
              <w:t>)</w:t>
            </w:r>
            <w:r w:rsidRPr="00F45DB4">
              <w:rPr>
                <w:rFonts w:cs="Arial"/>
                <w:spacing w:val="-1"/>
                <w:lang w:val="en-US"/>
              </w:rPr>
              <w:t>.</w:t>
            </w:r>
          </w:p>
          <w:p w:rsidR="00B40500" w:rsidRPr="00F45DB4" w:rsidRDefault="00DD2AA1" w:rsidP="000B3A6B">
            <w:pPr>
              <w:pStyle w:val="BodyText"/>
              <w:keepLines w:val="0"/>
              <w:numPr>
                <w:ilvl w:val="0"/>
                <w:numId w:val="10"/>
              </w:numPr>
              <w:spacing w:before="0" w:after="0"/>
              <w:ind w:left="342" w:right="0" w:hanging="342"/>
              <w:rPr>
                <w:rFonts w:cs="Arial"/>
              </w:rPr>
            </w:pPr>
            <w:r w:rsidRPr="00F45DB4">
              <w:rPr>
                <w:rFonts w:cs="Arial"/>
                <w:spacing w:val="-1"/>
                <w:lang w:val="en-US"/>
              </w:rPr>
              <w:t xml:space="preserve">Station </w:t>
            </w:r>
            <w:r w:rsidR="00B40500" w:rsidRPr="00F45DB4">
              <w:rPr>
                <w:rFonts w:cs="Arial"/>
                <w:spacing w:val="-1"/>
              </w:rPr>
              <w:t>component</w:t>
            </w:r>
            <w:r w:rsidR="00EE4C04" w:rsidRPr="00F45DB4">
              <w:rPr>
                <w:rFonts w:cs="Arial"/>
                <w:spacing w:val="-1"/>
                <w:lang w:val="en-US"/>
              </w:rPr>
              <w:t xml:space="preserve"> </w:t>
            </w:r>
            <w:r w:rsidR="00B40500" w:rsidRPr="00F45DB4">
              <w:rPr>
                <w:rFonts w:cs="Arial"/>
                <w:spacing w:val="-1"/>
              </w:rPr>
              <w:t>certifi</w:t>
            </w:r>
            <w:r w:rsidR="00EE4C04" w:rsidRPr="00F45DB4">
              <w:rPr>
                <w:rFonts w:cs="Arial"/>
                <w:spacing w:val="-1"/>
                <w:lang w:val="en-US"/>
              </w:rPr>
              <w:t xml:space="preserve">cation </w:t>
            </w:r>
            <w:r w:rsidR="00A94FA5" w:rsidRPr="00F45DB4">
              <w:rPr>
                <w:rFonts w:cs="Arial"/>
                <w:spacing w:val="-1"/>
                <w:lang w:val="en-US"/>
              </w:rPr>
              <w:t>has been received from</w:t>
            </w:r>
            <w:r w:rsidR="00B40500" w:rsidRPr="00F45DB4">
              <w:rPr>
                <w:rFonts w:cs="Arial"/>
                <w:spacing w:val="-1"/>
              </w:rPr>
              <w:t xml:space="preserve"> third-party test</w:t>
            </w:r>
            <w:r w:rsidR="00D90A60" w:rsidRPr="00F45DB4">
              <w:rPr>
                <w:rFonts w:cs="Arial"/>
                <w:spacing w:val="-1"/>
                <w:lang w:val="en-US"/>
              </w:rPr>
              <w:t>ers.</w:t>
            </w:r>
          </w:p>
          <w:p w:rsidR="00863B2F" w:rsidRPr="00F45DB4" w:rsidRDefault="00B84203" w:rsidP="000B3A6B">
            <w:pPr>
              <w:pStyle w:val="BodyText"/>
              <w:keepLines w:val="0"/>
              <w:numPr>
                <w:ilvl w:val="0"/>
                <w:numId w:val="10"/>
              </w:numPr>
              <w:spacing w:before="0" w:after="0"/>
              <w:ind w:left="342" w:right="0" w:hanging="342"/>
              <w:rPr>
                <w:rFonts w:cs="Arial"/>
              </w:rPr>
            </w:pPr>
            <w:r w:rsidRPr="00F45DB4">
              <w:rPr>
                <w:rFonts w:cs="Arial"/>
                <w:lang w:val="en-US"/>
              </w:rPr>
              <w:t>The proposed station is consistent with regional</w:t>
            </w:r>
            <w:r w:rsidR="00EE4C04" w:rsidRPr="00F45DB4">
              <w:rPr>
                <w:rFonts w:cs="Arial"/>
                <w:lang w:val="en-US"/>
              </w:rPr>
              <w:t xml:space="preserve"> alternative vehicle </w:t>
            </w:r>
            <w:r w:rsidR="00863B2F" w:rsidRPr="00F45DB4">
              <w:rPr>
                <w:rFonts w:cs="Arial"/>
                <w:lang w:val="en-US"/>
              </w:rPr>
              <w:t>readiness plans.</w:t>
            </w:r>
          </w:p>
          <w:p w:rsidR="00114F65" w:rsidRPr="00F45DB4" w:rsidRDefault="00B84203" w:rsidP="000B3A6B">
            <w:pPr>
              <w:pStyle w:val="BodyText"/>
              <w:keepLines w:val="0"/>
              <w:numPr>
                <w:ilvl w:val="0"/>
                <w:numId w:val="10"/>
              </w:numPr>
              <w:spacing w:before="0" w:after="0"/>
              <w:ind w:left="342" w:right="0" w:hanging="342"/>
              <w:rPr>
                <w:rFonts w:cs="Arial"/>
              </w:rPr>
            </w:pPr>
            <w:r w:rsidRPr="00F45DB4">
              <w:rPr>
                <w:rFonts w:cs="Arial"/>
                <w:lang w:val="en-US"/>
              </w:rPr>
              <w:t>C</w:t>
            </w:r>
            <w:r w:rsidR="00863B2F" w:rsidRPr="00F45DB4">
              <w:rPr>
                <w:rFonts w:cs="Arial"/>
                <w:lang w:val="en-US"/>
              </w:rPr>
              <w:t>ommunity o</w:t>
            </w:r>
            <w:r w:rsidR="00B95444" w:rsidRPr="00F45DB4">
              <w:rPr>
                <w:rFonts w:cs="Arial"/>
                <w:lang w:val="en-US"/>
              </w:rPr>
              <w:t>utreach, including</w:t>
            </w:r>
            <w:r w:rsidR="005F5C35" w:rsidRPr="00F45DB4">
              <w:rPr>
                <w:rFonts w:cs="Arial"/>
                <w:lang w:val="en-US"/>
              </w:rPr>
              <w:t xml:space="preserve"> F</w:t>
            </w:r>
            <w:r w:rsidR="00B95444" w:rsidRPr="00F45DB4">
              <w:rPr>
                <w:rFonts w:cs="Arial"/>
                <w:lang w:val="en-US"/>
              </w:rPr>
              <w:t xml:space="preserve">ire </w:t>
            </w:r>
            <w:r w:rsidR="005F5C35" w:rsidRPr="00F45DB4">
              <w:rPr>
                <w:rFonts w:cs="Arial"/>
                <w:lang w:val="en-US"/>
              </w:rPr>
              <w:t>M</w:t>
            </w:r>
            <w:r w:rsidR="00B95444" w:rsidRPr="00F45DB4">
              <w:rPr>
                <w:rFonts w:cs="Arial"/>
                <w:lang w:val="en-US"/>
              </w:rPr>
              <w:t>arshals</w:t>
            </w:r>
            <w:r w:rsidRPr="00F45DB4">
              <w:rPr>
                <w:rFonts w:cs="Arial"/>
                <w:lang w:val="en-US"/>
              </w:rPr>
              <w:t>, is planned and appropriate to ensure successful and timely station construction</w:t>
            </w:r>
            <w:r w:rsidR="00565CEE" w:rsidRPr="00F45DB4">
              <w:rPr>
                <w:rFonts w:cs="Arial"/>
                <w:lang w:val="en-US"/>
              </w:rPr>
              <w:t>.</w:t>
            </w:r>
          </w:p>
          <w:p w:rsidR="00E635D8" w:rsidRPr="00F45DB4" w:rsidRDefault="00B11A7C" w:rsidP="000B3A6B">
            <w:pPr>
              <w:pStyle w:val="BodyText"/>
              <w:keepLines w:val="0"/>
              <w:numPr>
                <w:ilvl w:val="0"/>
                <w:numId w:val="10"/>
              </w:numPr>
              <w:spacing w:before="0" w:after="0"/>
              <w:ind w:left="342" w:right="0" w:hanging="342"/>
              <w:rPr>
                <w:szCs w:val="22"/>
              </w:rPr>
            </w:pPr>
            <w:r w:rsidRPr="00F45DB4">
              <w:rPr>
                <w:rFonts w:cs="Arial"/>
                <w:spacing w:val="-1"/>
                <w:lang w:val="en-US"/>
              </w:rPr>
              <w:t>The proposed station design has appropriately c</w:t>
            </w:r>
            <w:r w:rsidR="00BB608A" w:rsidRPr="00F45DB4">
              <w:rPr>
                <w:rFonts w:cs="Arial"/>
                <w:spacing w:val="-1"/>
                <w:lang w:val="en-US"/>
              </w:rPr>
              <w:t>onsider</w:t>
            </w:r>
            <w:r w:rsidRPr="00F45DB4">
              <w:rPr>
                <w:rFonts w:cs="Arial"/>
                <w:spacing w:val="-1"/>
                <w:lang w:val="en-US"/>
              </w:rPr>
              <w:t>ed</w:t>
            </w:r>
            <w:r w:rsidR="00BB608A" w:rsidRPr="00F45DB4">
              <w:rPr>
                <w:rFonts w:cs="Arial"/>
                <w:spacing w:val="-1"/>
                <w:lang w:val="en-US"/>
              </w:rPr>
              <w:t xml:space="preserve"> </w:t>
            </w:r>
            <w:r w:rsidR="00BB608A" w:rsidRPr="00F45DB4">
              <w:rPr>
                <w:rFonts w:cs="Arial"/>
                <w:spacing w:val="-1"/>
              </w:rPr>
              <w:t>traffic</w:t>
            </w:r>
            <w:r w:rsidR="00B40500" w:rsidRPr="00F45DB4">
              <w:rPr>
                <w:rFonts w:cs="Arial"/>
                <w:spacing w:val="-1"/>
              </w:rPr>
              <w:t xml:space="preserve"> approach</w:t>
            </w:r>
            <w:r w:rsidR="00EE4C04" w:rsidRPr="00F45DB4">
              <w:rPr>
                <w:rFonts w:cs="Arial"/>
                <w:spacing w:val="-1"/>
                <w:lang w:val="en-US"/>
              </w:rPr>
              <w:t xml:space="preserve">, </w:t>
            </w:r>
            <w:r w:rsidR="00B40500" w:rsidRPr="00F45DB4">
              <w:rPr>
                <w:rFonts w:cs="Arial"/>
                <w:spacing w:val="-1"/>
              </w:rPr>
              <w:t>ent</w:t>
            </w:r>
            <w:r w:rsidR="00B40500" w:rsidRPr="00F45DB4">
              <w:rPr>
                <w:rFonts w:cs="Arial"/>
                <w:spacing w:val="-1"/>
                <w:lang w:val="en-US"/>
              </w:rPr>
              <w:t>rance</w:t>
            </w:r>
            <w:r w:rsidR="00EE4C04" w:rsidRPr="00F45DB4">
              <w:rPr>
                <w:rFonts w:cs="Arial"/>
                <w:spacing w:val="-1"/>
                <w:lang w:val="en-US"/>
              </w:rPr>
              <w:t xml:space="preserve">, </w:t>
            </w:r>
            <w:r w:rsidR="00B40500" w:rsidRPr="00F45DB4">
              <w:rPr>
                <w:rFonts w:cs="Arial"/>
                <w:spacing w:val="-1"/>
                <w:lang w:val="en-US"/>
              </w:rPr>
              <w:t>exit</w:t>
            </w:r>
            <w:r w:rsidR="00334C81" w:rsidRPr="00F45DB4">
              <w:rPr>
                <w:rFonts w:cs="Arial"/>
                <w:spacing w:val="-1"/>
                <w:lang w:val="en-US"/>
              </w:rPr>
              <w:t>,</w:t>
            </w:r>
            <w:r w:rsidR="00B40500" w:rsidRPr="00F45DB4">
              <w:rPr>
                <w:rFonts w:cs="Arial"/>
                <w:spacing w:val="-1"/>
                <w:lang w:val="en-US"/>
              </w:rPr>
              <w:t xml:space="preserve"> and </w:t>
            </w:r>
            <w:r w:rsidR="00B40500" w:rsidRPr="00F45DB4">
              <w:rPr>
                <w:rFonts w:cs="Arial"/>
                <w:spacing w:val="-1"/>
              </w:rPr>
              <w:t>circulati</w:t>
            </w:r>
            <w:r w:rsidR="00B40500" w:rsidRPr="00F45DB4">
              <w:rPr>
                <w:rFonts w:cs="Arial"/>
                <w:spacing w:val="-1"/>
                <w:lang w:val="en-US"/>
              </w:rPr>
              <w:t xml:space="preserve">on </w:t>
            </w:r>
            <w:r w:rsidR="00334C81" w:rsidRPr="00F45DB4">
              <w:rPr>
                <w:rFonts w:cs="Arial"/>
                <w:spacing w:val="-1"/>
                <w:lang w:val="en-US"/>
              </w:rPr>
              <w:t>within</w:t>
            </w:r>
            <w:r w:rsidR="00B40500" w:rsidRPr="00F45DB4">
              <w:rPr>
                <w:rFonts w:cs="Arial"/>
                <w:spacing w:val="-1"/>
              </w:rPr>
              <w:t xml:space="preserve"> the station</w:t>
            </w:r>
            <w:r w:rsidR="00B40500" w:rsidRPr="00F45DB4">
              <w:rPr>
                <w:rFonts w:cs="Arial"/>
                <w:spacing w:val="-1"/>
                <w:lang w:val="en-US"/>
              </w:rPr>
              <w:t xml:space="preserve">. </w:t>
            </w:r>
          </w:p>
          <w:p w:rsidR="005301AE" w:rsidRPr="00F45DB4" w:rsidRDefault="00B11A7C" w:rsidP="003A4C1C">
            <w:pPr>
              <w:pStyle w:val="BodyText"/>
              <w:keepLines w:val="0"/>
              <w:numPr>
                <w:ilvl w:val="0"/>
                <w:numId w:val="10"/>
              </w:numPr>
              <w:spacing w:before="0" w:after="0"/>
              <w:ind w:left="342" w:right="0" w:hanging="342"/>
              <w:rPr>
                <w:szCs w:val="22"/>
              </w:rPr>
            </w:pPr>
            <w:r w:rsidRPr="00F45DB4">
              <w:rPr>
                <w:rFonts w:cs="Arial"/>
                <w:spacing w:val="-1"/>
                <w:lang w:val="en-US"/>
              </w:rPr>
              <w:t xml:space="preserve">The application addresses the </w:t>
            </w:r>
            <w:r w:rsidR="00E635D8" w:rsidRPr="00F45DB4">
              <w:rPr>
                <w:rFonts w:cs="Arial"/>
                <w:spacing w:val="-1"/>
                <w:lang w:val="en-US"/>
              </w:rPr>
              <w:t>time and cost required for utility connections.</w:t>
            </w:r>
          </w:p>
        </w:tc>
        <w:tc>
          <w:tcPr>
            <w:tcW w:w="1350" w:type="dxa"/>
          </w:tcPr>
          <w:p w:rsidR="00B40500" w:rsidRPr="00F45DB4" w:rsidRDefault="00ED35B3" w:rsidP="00BF1E1A">
            <w:pPr>
              <w:keepLines w:val="0"/>
              <w:spacing w:after="0"/>
              <w:jc w:val="center"/>
              <w:rPr>
                <w:szCs w:val="22"/>
              </w:rPr>
            </w:pPr>
            <w:r w:rsidRPr="00F45DB4">
              <w:rPr>
                <w:szCs w:val="22"/>
              </w:rPr>
              <w:t>4</w:t>
            </w:r>
            <w:r w:rsidR="00B40500" w:rsidRPr="00F45DB4">
              <w:rPr>
                <w:szCs w:val="22"/>
              </w:rPr>
              <w:t>0</w:t>
            </w:r>
          </w:p>
        </w:tc>
      </w:tr>
      <w:tr w:rsidR="00B40500" w:rsidRPr="00F45DB4" w:rsidTr="00B3016C">
        <w:trPr>
          <w:trHeight w:val="307"/>
        </w:trPr>
        <w:tc>
          <w:tcPr>
            <w:tcW w:w="6840" w:type="dxa"/>
            <w:tcBorders>
              <w:bottom w:val="single" w:sz="4" w:space="0" w:color="auto"/>
            </w:tcBorders>
          </w:tcPr>
          <w:p w:rsidR="00B40500" w:rsidRPr="00F45DB4" w:rsidRDefault="00B40500" w:rsidP="00BF1E1A">
            <w:pPr>
              <w:keepLines w:val="0"/>
              <w:spacing w:after="0"/>
              <w:rPr>
                <w:b/>
                <w:szCs w:val="24"/>
              </w:rPr>
            </w:pPr>
            <w:bookmarkStart w:id="626" w:name="_Toc35074600"/>
            <w:bookmarkStart w:id="627" w:name="_Toc217726123"/>
            <w:r w:rsidRPr="00F45DB4">
              <w:rPr>
                <w:b/>
                <w:szCs w:val="24"/>
              </w:rPr>
              <w:t>Station Operation and Maintenance</w:t>
            </w:r>
          </w:p>
          <w:bookmarkEnd w:id="626"/>
          <w:bookmarkEnd w:id="627"/>
          <w:p w:rsidR="00A94FA5" w:rsidRPr="00F45DB4" w:rsidRDefault="00A94FA5" w:rsidP="00BF1E1A">
            <w:pPr>
              <w:keepLines w:val="0"/>
              <w:spacing w:after="0"/>
              <w:rPr>
                <w:szCs w:val="24"/>
              </w:rPr>
            </w:pPr>
          </w:p>
          <w:p w:rsidR="00B40500" w:rsidRPr="00F45DB4" w:rsidRDefault="00B40500" w:rsidP="00BF1E1A">
            <w:pPr>
              <w:keepLines w:val="0"/>
              <w:spacing w:after="0"/>
              <w:rPr>
                <w:szCs w:val="24"/>
              </w:rPr>
            </w:pPr>
            <w:r w:rsidRPr="00F45DB4">
              <w:rPr>
                <w:szCs w:val="24"/>
              </w:rPr>
              <w:t>Stations will be evaluated on the degree to which</w:t>
            </w:r>
            <w:r w:rsidR="00AA0057" w:rsidRPr="00F45DB4">
              <w:rPr>
                <w:szCs w:val="24"/>
              </w:rPr>
              <w:t>:</w:t>
            </w:r>
          </w:p>
          <w:p w:rsidR="00A94FA5" w:rsidRPr="00F45DB4" w:rsidRDefault="00A94FA5" w:rsidP="00BF1E1A">
            <w:pPr>
              <w:keepLines w:val="0"/>
              <w:spacing w:after="0"/>
              <w:rPr>
                <w:szCs w:val="24"/>
              </w:rPr>
            </w:pPr>
          </w:p>
          <w:p w:rsidR="00B40500" w:rsidRPr="00F45DB4" w:rsidRDefault="00CF55FE" w:rsidP="00343DA3">
            <w:pPr>
              <w:pStyle w:val="BodyText"/>
              <w:keepLines w:val="0"/>
              <w:numPr>
                <w:ilvl w:val="0"/>
                <w:numId w:val="8"/>
              </w:numPr>
              <w:spacing w:before="0" w:after="0"/>
              <w:ind w:right="0"/>
              <w:rPr>
                <w:rFonts w:cs="Arial"/>
              </w:rPr>
            </w:pPr>
            <w:r w:rsidRPr="00F45DB4">
              <w:rPr>
                <w:rFonts w:cs="Arial"/>
                <w:spacing w:val="-1"/>
                <w:lang w:val="en-US"/>
              </w:rPr>
              <w:t>St</w:t>
            </w:r>
            <w:r w:rsidR="00490767" w:rsidRPr="00F45DB4">
              <w:rPr>
                <w:rFonts w:cs="Arial"/>
                <w:spacing w:val="-1"/>
                <w:lang w:val="en-US"/>
              </w:rPr>
              <w:t xml:space="preserve">ation </w:t>
            </w:r>
            <w:r w:rsidR="00B40500" w:rsidRPr="00F45DB4">
              <w:rPr>
                <w:rFonts w:cs="Arial"/>
                <w:spacing w:val="-1"/>
                <w:lang w:val="en-US"/>
              </w:rPr>
              <w:t xml:space="preserve">operator </w:t>
            </w:r>
            <w:r w:rsidR="00A16BE1" w:rsidRPr="00F45DB4">
              <w:rPr>
                <w:rFonts w:cs="Arial"/>
                <w:spacing w:val="-1"/>
                <w:lang w:val="en-US"/>
              </w:rPr>
              <w:t xml:space="preserve">and station owner </w:t>
            </w:r>
            <w:r w:rsidRPr="00F45DB4">
              <w:rPr>
                <w:rFonts w:cs="Arial"/>
                <w:spacing w:val="-1"/>
                <w:lang w:val="en-US"/>
              </w:rPr>
              <w:t xml:space="preserve">commits </w:t>
            </w:r>
            <w:r w:rsidR="00B40500" w:rsidRPr="00F45DB4">
              <w:rPr>
                <w:rFonts w:cs="Arial"/>
                <w:spacing w:val="-1"/>
                <w:lang w:val="en-US"/>
              </w:rPr>
              <w:t>to operate and maintain the station</w:t>
            </w:r>
            <w:r w:rsidR="00A16BE1" w:rsidRPr="00F45DB4">
              <w:rPr>
                <w:rFonts w:cs="Arial"/>
                <w:spacing w:val="-1"/>
                <w:lang w:val="en-US"/>
              </w:rPr>
              <w:t xml:space="preserve"> </w:t>
            </w:r>
            <w:r w:rsidR="00B40500" w:rsidRPr="00F45DB4">
              <w:rPr>
                <w:rFonts w:cs="Arial"/>
                <w:spacing w:val="-1"/>
                <w:lang w:val="en-US"/>
              </w:rPr>
              <w:t>beyond</w:t>
            </w:r>
            <w:r w:rsidR="00B11A7C" w:rsidRPr="00F45DB4">
              <w:rPr>
                <w:rFonts w:cs="Arial"/>
                <w:spacing w:val="-1"/>
                <w:lang w:val="en-US"/>
              </w:rPr>
              <w:t xml:space="preserve"> the term of the funding agreement.</w:t>
            </w:r>
          </w:p>
          <w:p w:rsidR="00B40500" w:rsidRPr="00F45DB4" w:rsidRDefault="00B11A7C" w:rsidP="00343DA3">
            <w:pPr>
              <w:pStyle w:val="BodyText"/>
              <w:keepLines w:val="0"/>
              <w:numPr>
                <w:ilvl w:val="0"/>
                <w:numId w:val="8"/>
              </w:numPr>
              <w:spacing w:before="0" w:after="0"/>
              <w:ind w:right="0"/>
              <w:rPr>
                <w:rFonts w:cs="Arial"/>
              </w:rPr>
            </w:pPr>
            <w:r w:rsidRPr="00F45DB4">
              <w:rPr>
                <w:rFonts w:cs="Arial"/>
                <w:spacing w:val="-1"/>
                <w:lang w:val="en-US"/>
              </w:rPr>
              <w:t xml:space="preserve">The </w:t>
            </w:r>
            <w:r w:rsidR="00B40500" w:rsidRPr="00F45DB4">
              <w:rPr>
                <w:rFonts w:cs="Arial"/>
              </w:rPr>
              <w:t>maintenance</w:t>
            </w:r>
            <w:r w:rsidR="00B40500" w:rsidRPr="00F45DB4">
              <w:rPr>
                <w:rFonts w:cs="Arial"/>
                <w:spacing w:val="-3"/>
              </w:rPr>
              <w:t xml:space="preserve"> </w:t>
            </w:r>
            <w:r w:rsidR="00B40500" w:rsidRPr="00F45DB4">
              <w:rPr>
                <w:rFonts w:cs="Arial"/>
                <w:spacing w:val="-1"/>
              </w:rPr>
              <w:t>plan</w:t>
            </w:r>
            <w:r w:rsidRPr="00F45DB4">
              <w:rPr>
                <w:rFonts w:cs="Arial"/>
                <w:spacing w:val="-1"/>
                <w:lang w:val="en-US"/>
              </w:rPr>
              <w:t xml:space="preserve"> is viable, appropriate, and comprehensive.</w:t>
            </w:r>
          </w:p>
          <w:p w:rsidR="00B40500" w:rsidRPr="00F45DB4" w:rsidRDefault="00832BBC" w:rsidP="00343DA3">
            <w:pPr>
              <w:pStyle w:val="BodyText"/>
              <w:keepLines w:val="0"/>
              <w:numPr>
                <w:ilvl w:val="0"/>
                <w:numId w:val="8"/>
              </w:numPr>
              <w:spacing w:before="0" w:after="0"/>
              <w:ind w:right="0"/>
              <w:rPr>
                <w:rFonts w:cs="Arial"/>
                <w:spacing w:val="-1"/>
              </w:rPr>
            </w:pPr>
            <w:r w:rsidRPr="00F45DB4">
              <w:rPr>
                <w:rFonts w:cs="Arial"/>
                <w:spacing w:val="-1"/>
                <w:lang w:val="en-US"/>
              </w:rPr>
              <w:t>The o</w:t>
            </w:r>
            <w:r w:rsidR="00B11A7C" w:rsidRPr="00F45DB4">
              <w:rPr>
                <w:rFonts w:cs="Arial"/>
                <w:spacing w:val="-1"/>
                <w:lang w:val="en-US"/>
              </w:rPr>
              <w:t xml:space="preserve">peration and maintenance </w:t>
            </w:r>
            <w:r w:rsidRPr="00F45DB4">
              <w:rPr>
                <w:rFonts w:cs="Arial"/>
                <w:spacing w:val="-1"/>
              </w:rPr>
              <w:t>procedures</w:t>
            </w:r>
            <w:r w:rsidR="00B40500" w:rsidRPr="00F45DB4">
              <w:rPr>
                <w:rFonts w:cs="Arial"/>
                <w:spacing w:val="-1"/>
              </w:rPr>
              <w:t xml:space="preserve"> </w:t>
            </w:r>
            <w:r w:rsidR="00B11A7C" w:rsidRPr="00F45DB4">
              <w:rPr>
                <w:rFonts w:cs="Arial"/>
                <w:spacing w:val="-1"/>
                <w:lang w:val="en-US"/>
              </w:rPr>
              <w:t xml:space="preserve">are adequate </w:t>
            </w:r>
            <w:r w:rsidR="00B40500" w:rsidRPr="00F45DB4">
              <w:rPr>
                <w:rFonts w:cs="Arial"/>
                <w:spacing w:val="-1"/>
              </w:rPr>
              <w:t xml:space="preserve">to maximize station “up-time” </w:t>
            </w:r>
            <w:r w:rsidR="00B40500" w:rsidRPr="00F45DB4">
              <w:rPr>
                <w:rFonts w:cs="Arial"/>
                <w:spacing w:val="-1"/>
                <w:lang w:val="en-US"/>
              </w:rPr>
              <w:t xml:space="preserve">and </w:t>
            </w:r>
            <w:r w:rsidR="00B40500" w:rsidRPr="00F45DB4">
              <w:rPr>
                <w:rFonts w:cs="Arial"/>
                <w:spacing w:val="-1"/>
              </w:rPr>
              <w:t xml:space="preserve">meet </w:t>
            </w:r>
            <w:r w:rsidR="00490767" w:rsidRPr="00F45DB4">
              <w:rPr>
                <w:rFonts w:cs="Arial"/>
                <w:spacing w:val="-1"/>
                <w:lang w:val="en-US"/>
              </w:rPr>
              <w:t xml:space="preserve">customer </w:t>
            </w:r>
            <w:r w:rsidR="00B40500" w:rsidRPr="00F45DB4">
              <w:rPr>
                <w:rFonts w:cs="Arial"/>
                <w:spacing w:val="-1"/>
              </w:rPr>
              <w:t>fill requests</w:t>
            </w:r>
            <w:r w:rsidR="00B11A7C" w:rsidRPr="00F45DB4">
              <w:rPr>
                <w:rFonts w:cs="Arial"/>
                <w:spacing w:val="-1"/>
                <w:lang w:val="en-US"/>
              </w:rPr>
              <w:t>, including procedures to fix malfunctioning equipment and back-up fueling plans in the event of station outage.</w:t>
            </w:r>
          </w:p>
          <w:p w:rsidR="00A556AA" w:rsidRPr="00F45DB4" w:rsidRDefault="00A556AA" w:rsidP="00343DA3">
            <w:pPr>
              <w:pStyle w:val="BodyText"/>
              <w:keepLines w:val="0"/>
              <w:numPr>
                <w:ilvl w:val="0"/>
                <w:numId w:val="8"/>
              </w:numPr>
              <w:spacing w:before="0" w:after="0"/>
              <w:ind w:right="0"/>
              <w:rPr>
                <w:rFonts w:cs="Arial"/>
                <w:spacing w:val="-1"/>
              </w:rPr>
            </w:pPr>
            <w:r w:rsidRPr="00F45DB4">
              <w:rPr>
                <w:rFonts w:cs="Arial"/>
                <w:spacing w:val="-1"/>
                <w:lang w:val="en-US"/>
              </w:rPr>
              <w:t xml:space="preserve">The </w:t>
            </w:r>
            <w:r w:rsidRPr="00F45DB4">
              <w:t xml:space="preserve">backup plan </w:t>
            </w:r>
            <w:r w:rsidR="00962B9C" w:rsidRPr="00F45DB4">
              <w:t xml:space="preserve">to provide hydrogen to customers </w:t>
            </w:r>
            <w:r w:rsidRPr="00F45DB4">
              <w:t>in case the refueling station goes offline or the hydrogen supply is depleted</w:t>
            </w:r>
            <w:r w:rsidRPr="00F45DB4">
              <w:rPr>
                <w:lang w:val="en-US"/>
              </w:rPr>
              <w:t xml:space="preserve"> is adequate and reasonable.</w:t>
            </w:r>
          </w:p>
          <w:p w:rsidR="00A556AA" w:rsidRPr="00F45DB4" w:rsidRDefault="00A556AA" w:rsidP="00343DA3">
            <w:pPr>
              <w:pStyle w:val="BodyText"/>
              <w:keepLines w:val="0"/>
              <w:numPr>
                <w:ilvl w:val="0"/>
                <w:numId w:val="8"/>
              </w:numPr>
              <w:spacing w:before="0" w:after="0"/>
              <w:ind w:right="0"/>
              <w:rPr>
                <w:rFonts w:cs="Arial"/>
                <w:spacing w:val="-1"/>
              </w:rPr>
            </w:pPr>
            <w:r w:rsidRPr="00F45DB4">
              <w:rPr>
                <w:lang w:val="en-US"/>
              </w:rPr>
              <w:t>The</w:t>
            </w:r>
            <w:r w:rsidRPr="00F45DB4">
              <w:t xml:space="preserve"> plan and commit</w:t>
            </w:r>
            <w:r w:rsidRPr="00F45DB4">
              <w:rPr>
                <w:lang w:val="en-US"/>
              </w:rPr>
              <w:t>ment</w:t>
            </w:r>
            <w:r w:rsidRPr="00F45DB4">
              <w:t xml:space="preserve"> to coordinate </w:t>
            </w:r>
            <w:r w:rsidR="008F1C5A" w:rsidRPr="00F45DB4">
              <w:rPr>
                <w:lang w:val="en-US"/>
              </w:rPr>
              <w:t>planned</w:t>
            </w:r>
            <w:r w:rsidRPr="00F45DB4">
              <w:t xml:space="preserve"> maintenance with adjacent stations on the network</w:t>
            </w:r>
            <w:r w:rsidRPr="00F45DB4">
              <w:rPr>
                <w:lang w:val="en-US"/>
              </w:rPr>
              <w:t xml:space="preserve"> </w:t>
            </w:r>
            <w:r w:rsidR="008F1C5A" w:rsidRPr="00F45DB4">
              <w:rPr>
                <w:lang w:val="en-US"/>
              </w:rPr>
              <w:t>are</w:t>
            </w:r>
            <w:r w:rsidRPr="00F45DB4">
              <w:rPr>
                <w:lang w:val="en-US"/>
              </w:rPr>
              <w:t xml:space="preserve"> adequate and reasonable.</w:t>
            </w:r>
          </w:p>
          <w:p w:rsidR="00832BBC" w:rsidRPr="00F45DB4" w:rsidRDefault="00832BBC" w:rsidP="00343DA3">
            <w:pPr>
              <w:pStyle w:val="BodyText"/>
              <w:keepLines w:val="0"/>
              <w:numPr>
                <w:ilvl w:val="0"/>
                <w:numId w:val="8"/>
              </w:numPr>
              <w:spacing w:before="0" w:after="0"/>
              <w:ind w:right="0"/>
              <w:rPr>
                <w:rFonts w:cs="Arial"/>
                <w:spacing w:val="-1"/>
              </w:rPr>
            </w:pPr>
            <w:r w:rsidRPr="00F45DB4">
              <w:rPr>
                <w:rFonts w:cs="Arial"/>
                <w:spacing w:val="-1"/>
                <w:lang w:val="en-US"/>
              </w:rPr>
              <w:t>Station reliability procedures will be implemented, monitored, and adjusted to keep the station operational and ready to provide fuel.</w:t>
            </w:r>
          </w:p>
          <w:p w:rsidR="00E351F0" w:rsidRPr="00F45DB4" w:rsidRDefault="00B11A7C" w:rsidP="00343DA3">
            <w:pPr>
              <w:pStyle w:val="BodyText"/>
              <w:keepLines w:val="0"/>
              <w:numPr>
                <w:ilvl w:val="0"/>
                <w:numId w:val="8"/>
              </w:numPr>
              <w:spacing w:before="0" w:after="0"/>
              <w:ind w:right="0"/>
              <w:rPr>
                <w:rFonts w:cs="Arial"/>
                <w:spacing w:val="-1"/>
              </w:rPr>
            </w:pPr>
            <w:r w:rsidRPr="00F45DB4">
              <w:rPr>
                <w:rFonts w:cs="Arial"/>
                <w:spacing w:val="-1"/>
                <w:lang w:val="en-US"/>
              </w:rPr>
              <w:t>Testing p</w:t>
            </w:r>
            <w:r w:rsidR="00EB1F40" w:rsidRPr="00F45DB4">
              <w:rPr>
                <w:rFonts w:cs="Arial"/>
                <w:spacing w:val="-1"/>
                <w:lang w:val="en-US"/>
              </w:rPr>
              <w:t xml:space="preserve">rocedures </w:t>
            </w:r>
            <w:r w:rsidRPr="00F45DB4">
              <w:rPr>
                <w:rFonts w:cs="Arial"/>
                <w:spacing w:val="-1"/>
                <w:lang w:val="en-US"/>
              </w:rPr>
              <w:t xml:space="preserve">are adequate </w:t>
            </w:r>
            <w:r w:rsidR="00EB1F40" w:rsidRPr="00F45DB4">
              <w:rPr>
                <w:rFonts w:cs="Arial"/>
                <w:spacing w:val="-1"/>
                <w:lang w:val="en-US"/>
              </w:rPr>
              <w:t xml:space="preserve">to maintain </w:t>
            </w:r>
            <w:r w:rsidRPr="00F45DB4">
              <w:rPr>
                <w:rFonts w:cs="Arial"/>
                <w:spacing w:val="-1"/>
                <w:lang w:val="en-US"/>
              </w:rPr>
              <w:t>hydrogen quality</w:t>
            </w:r>
            <w:r w:rsidR="00832BBC" w:rsidRPr="00F45DB4">
              <w:rPr>
                <w:rFonts w:cs="Arial"/>
                <w:spacing w:val="-1"/>
                <w:lang w:val="en-US"/>
              </w:rPr>
              <w:t xml:space="preserve"> according to the Minimum Technical Requirements (Section VI)</w:t>
            </w:r>
            <w:r w:rsidRPr="00F45DB4">
              <w:rPr>
                <w:rFonts w:cs="Arial"/>
                <w:spacing w:val="-1"/>
                <w:lang w:val="en-US"/>
              </w:rPr>
              <w:t>.</w:t>
            </w:r>
          </w:p>
          <w:p w:rsidR="00B11A7C" w:rsidRPr="00F45DB4" w:rsidRDefault="00B11A7C" w:rsidP="00343DA3">
            <w:pPr>
              <w:pStyle w:val="BodyText"/>
              <w:keepLines w:val="0"/>
              <w:numPr>
                <w:ilvl w:val="0"/>
                <w:numId w:val="8"/>
              </w:numPr>
              <w:spacing w:before="0" w:after="0"/>
              <w:ind w:right="0"/>
              <w:rPr>
                <w:rFonts w:cs="Arial"/>
                <w:spacing w:val="-1"/>
              </w:rPr>
            </w:pPr>
            <w:r w:rsidRPr="00F45DB4">
              <w:rPr>
                <w:rFonts w:cs="Arial"/>
                <w:spacing w:val="-1"/>
                <w:lang w:val="en-US"/>
              </w:rPr>
              <w:t xml:space="preserve">Operation and maintenance procedures </w:t>
            </w:r>
            <w:r w:rsidR="00832BBC" w:rsidRPr="00F45DB4">
              <w:rPr>
                <w:rFonts w:cs="Arial"/>
                <w:spacing w:val="-1"/>
                <w:lang w:val="en-US"/>
              </w:rPr>
              <w:t xml:space="preserve">that </w:t>
            </w:r>
            <w:r w:rsidRPr="00F45DB4">
              <w:rPr>
                <w:rFonts w:cs="Arial"/>
                <w:spacing w:val="-1"/>
                <w:lang w:val="en-US"/>
              </w:rPr>
              <w:t>adhere to the</w:t>
            </w:r>
            <w:r w:rsidR="002E2C7C" w:rsidRPr="00F45DB4">
              <w:rPr>
                <w:rFonts w:cs="Arial"/>
                <w:spacing w:val="-1"/>
                <w:lang w:val="en-US"/>
              </w:rPr>
              <w:t xml:space="preserve"> Applicant’s</w:t>
            </w:r>
            <w:r w:rsidRPr="00F45DB4">
              <w:rPr>
                <w:rFonts w:cs="Arial"/>
                <w:spacing w:val="-1"/>
                <w:lang w:val="en-US"/>
              </w:rPr>
              <w:t xml:space="preserve"> Hydrogen Safety Plan.</w:t>
            </w:r>
          </w:p>
          <w:p w:rsidR="00A16BE1" w:rsidRPr="00F45DB4" w:rsidRDefault="00437F02" w:rsidP="00343DA3">
            <w:pPr>
              <w:pStyle w:val="BodyText"/>
              <w:keepLines w:val="0"/>
              <w:numPr>
                <w:ilvl w:val="0"/>
                <w:numId w:val="8"/>
              </w:numPr>
              <w:spacing w:before="0" w:after="0"/>
              <w:ind w:right="0"/>
              <w:rPr>
                <w:rFonts w:cs="Arial"/>
                <w:spacing w:val="-1"/>
              </w:rPr>
            </w:pPr>
            <w:r w:rsidRPr="00F45DB4">
              <w:rPr>
                <w:rFonts w:cs="Arial"/>
                <w:spacing w:val="-1"/>
                <w:lang w:val="en-US"/>
              </w:rPr>
              <w:t>Posted s</w:t>
            </w:r>
            <w:r w:rsidR="00565CEE" w:rsidRPr="00F45DB4">
              <w:rPr>
                <w:spacing w:val="-1"/>
                <w:lang w:val="en-US"/>
              </w:rPr>
              <w:t>ignage</w:t>
            </w:r>
            <w:r w:rsidRPr="00F45DB4">
              <w:rPr>
                <w:spacing w:val="-1"/>
                <w:lang w:val="en-US"/>
              </w:rPr>
              <w:t xml:space="preserve"> at </w:t>
            </w:r>
            <w:r w:rsidR="00832BBC" w:rsidRPr="00F45DB4">
              <w:rPr>
                <w:spacing w:val="-1"/>
                <w:lang w:val="en-US"/>
              </w:rPr>
              <w:t xml:space="preserve">the hydrogen refueling </w:t>
            </w:r>
            <w:r w:rsidRPr="00F45DB4">
              <w:rPr>
                <w:spacing w:val="-1"/>
                <w:lang w:val="en-US"/>
              </w:rPr>
              <w:t>station is appropriate and adequate to advise and educate the public on hydrogen refueling</w:t>
            </w:r>
            <w:r w:rsidR="00CC055E" w:rsidRPr="00F45DB4">
              <w:rPr>
                <w:spacing w:val="-1"/>
                <w:lang w:val="en-US"/>
              </w:rPr>
              <w:t>, provide instructions to the station user,</w:t>
            </w:r>
            <w:r w:rsidRPr="00F45DB4">
              <w:rPr>
                <w:spacing w:val="-1"/>
                <w:lang w:val="en-US"/>
              </w:rPr>
              <w:t xml:space="preserve"> and acknowledge </w:t>
            </w:r>
            <w:r w:rsidR="00832BBC" w:rsidRPr="00F45DB4">
              <w:rPr>
                <w:spacing w:val="-1"/>
                <w:lang w:val="en-US"/>
              </w:rPr>
              <w:t xml:space="preserve">the </w:t>
            </w:r>
            <w:r w:rsidRPr="00F45DB4">
              <w:rPr>
                <w:spacing w:val="-1"/>
                <w:lang w:val="en-US"/>
              </w:rPr>
              <w:t>public funding received for the station.</w:t>
            </w:r>
          </w:p>
          <w:p w:rsidR="00334C81" w:rsidRPr="00F45DB4" w:rsidRDefault="00343DA3" w:rsidP="00ED62C5">
            <w:pPr>
              <w:pStyle w:val="BodyText"/>
              <w:keepLines w:val="0"/>
              <w:numPr>
                <w:ilvl w:val="0"/>
                <w:numId w:val="8"/>
              </w:numPr>
              <w:spacing w:before="0" w:after="0"/>
              <w:ind w:right="0"/>
              <w:rPr>
                <w:szCs w:val="24"/>
              </w:rPr>
            </w:pPr>
            <w:r w:rsidRPr="00F45DB4">
              <w:rPr>
                <w:rFonts w:cs="Arial"/>
                <w:spacing w:val="-1"/>
                <w:lang w:val="en-US"/>
              </w:rPr>
              <w:t>The Applicant has an effective and credible p</w:t>
            </w:r>
            <w:r w:rsidRPr="00F45DB4">
              <w:rPr>
                <w:rFonts w:cs="Arial"/>
                <w:spacing w:val="-1"/>
              </w:rPr>
              <w:t>lan</w:t>
            </w:r>
            <w:r w:rsidR="00693C3B" w:rsidRPr="00F45DB4">
              <w:rPr>
                <w:rFonts w:cs="Arial"/>
                <w:spacing w:val="-1"/>
                <w:lang w:val="en-US"/>
              </w:rPr>
              <w:t>, and submits that plan with the application,</w:t>
            </w:r>
            <w:r w:rsidRPr="00F45DB4">
              <w:rPr>
                <w:rFonts w:cs="Arial"/>
                <w:spacing w:val="-2"/>
              </w:rPr>
              <w:t xml:space="preserve"> </w:t>
            </w:r>
            <w:r w:rsidRPr="00F45DB4">
              <w:rPr>
                <w:rFonts w:cs="Arial"/>
                <w:spacing w:val="-1"/>
              </w:rPr>
              <w:t xml:space="preserve">for </w:t>
            </w:r>
            <w:r w:rsidRPr="00F45DB4">
              <w:rPr>
                <w:rFonts w:cs="Arial"/>
              </w:rPr>
              <w:t>continuous</w:t>
            </w:r>
            <w:r w:rsidRPr="00F45DB4">
              <w:rPr>
                <w:rFonts w:cs="Arial"/>
                <w:spacing w:val="-5"/>
              </w:rPr>
              <w:t xml:space="preserve"> </w:t>
            </w:r>
            <w:r w:rsidRPr="00F45DB4">
              <w:rPr>
                <w:rFonts w:cs="Arial"/>
                <w:spacing w:val="-3"/>
              </w:rPr>
              <w:t>customer service</w:t>
            </w:r>
            <w:r w:rsidRPr="00F45DB4">
              <w:rPr>
                <w:rFonts w:cs="Arial"/>
                <w:spacing w:val="-3"/>
                <w:lang w:val="en-US"/>
              </w:rPr>
              <w:t xml:space="preserve"> improvement</w:t>
            </w:r>
            <w:r w:rsidRPr="00F45DB4">
              <w:rPr>
                <w:rFonts w:cs="Arial"/>
                <w:spacing w:val="-1"/>
              </w:rPr>
              <w:t>.</w:t>
            </w:r>
            <w:r w:rsidRPr="00F45DB4">
              <w:rPr>
                <w:rFonts w:cs="Arial"/>
                <w:spacing w:val="-1"/>
                <w:lang w:val="en-US"/>
              </w:rPr>
              <w:t xml:space="preserve"> </w:t>
            </w:r>
          </w:p>
          <w:p w:rsidR="00B40500" w:rsidRPr="00F45DB4" w:rsidRDefault="00437F02" w:rsidP="00ED62C5">
            <w:pPr>
              <w:pStyle w:val="BodyText"/>
              <w:keepLines w:val="0"/>
              <w:numPr>
                <w:ilvl w:val="0"/>
                <w:numId w:val="8"/>
              </w:numPr>
              <w:spacing w:before="0" w:after="0"/>
              <w:ind w:right="0"/>
              <w:rPr>
                <w:szCs w:val="24"/>
              </w:rPr>
            </w:pPr>
            <w:r w:rsidRPr="00F45DB4">
              <w:rPr>
                <w:spacing w:val="-1"/>
              </w:rPr>
              <w:t>D</w:t>
            </w:r>
            <w:r w:rsidR="00B40500" w:rsidRPr="00F45DB4">
              <w:rPr>
                <w:spacing w:val="-1"/>
              </w:rPr>
              <w:t>ata collection procedures</w:t>
            </w:r>
            <w:r w:rsidRPr="00F45DB4">
              <w:rPr>
                <w:spacing w:val="-1"/>
              </w:rPr>
              <w:t xml:space="preserve"> are adequate </w:t>
            </w:r>
            <w:r w:rsidR="00B40500" w:rsidRPr="00F45DB4">
              <w:rPr>
                <w:spacing w:val="-1"/>
              </w:rPr>
              <w:t>to</w:t>
            </w:r>
            <w:r w:rsidRPr="00F45DB4">
              <w:rPr>
                <w:spacing w:val="-1"/>
              </w:rPr>
              <w:t xml:space="preserve"> </w:t>
            </w:r>
            <w:r w:rsidR="000A379D" w:rsidRPr="00F45DB4">
              <w:rPr>
                <w:spacing w:val="-1"/>
              </w:rPr>
              <w:t xml:space="preserve">collect and report </w:t>
            </w:r>
            <w:r w:rsidRPr="00F45DB4">
              <w:rPr>
                <w:spacing w:val="-1"/>
              </w:rPr>
              <w:t>detailed and quantifiable</w:t>
            </w:r>
            <w:r w:rsidR="00B40500" w:rsidRPr="00F45DB4">
              <w:rPr>
                <w:spacing w:val="-1"/>
              </w:rPr>
              <w:t xml:space="preserve"> </w:t>
            </w:r>
            <w:r w:rsidR="000A379D" w:rsidRPr="00F45DB4">
              <w:rPr>
                <w:spacing w:val="-1"/>
              </w:rPr>
              <w:t xml:space="preserve">data through </w:t>
            </w:r>
            <w:r w:rsidR="00B40500" w:rsidRPr="00F45DB4">
              <w:rPr>
                <w:spacing w:val="-1"/>
              </w:rPr>
              <w:t>the NREL Data Collection Tool.</w:t>
            </w:r>
          </w:p>
          <w:p w:rsidR="006F5E21" w:rsidRPr="00F45DB4" w:rsidRDefault="008F1C5A" w:rsidP="005A18CF">
            <w:pPr>
              <w:pStyle w:val="BodyText"/>
              <w:keepLines w:val="0"/>
              <w:numPr>
                <w:ilvl w:val="0"/>
                <w:numId w:val="8"/>
              </w:numPr>
              <w:spacing w:before="0" w:after="0"/>
              <w:ind w:right="0"/>
              <w:rPr>
                <w:szCs w:val="24"/>
              </w:rPr>
            </w:pPr>
            <w:r w:rsidRPr="00F45DB4">
              <w:rPr>
                <w:szCs w:val="24"/>
              </w:rPr>
              <w:t>The</w:t>
            </w:r>
            <w:r w:rsidR="003A1787" w:rsidRPr="00F45DB4">
              <w:rPr>
                <w:szCs w:val="24"/>
                <w:lang w:val="en-US"/>
              </w:rPr>
              <w:t xml:space="preserve"> monitoring</w:t>
            </w:r>
            <w:r w:rsidR="00A556AA" w:rsidRPr="00F45DB4">
              <w:rPr>
                <w:szCs w:val="24"/>
                <w:lang w:val="en-US"/>
              </w:rPr>
              <w:t xml:space="preserve"> plan for</w:t>
            </w:r>
            <w:r w:rsidR="003A1787" w:rsidRPr="00F45DB4">
              <w:rPr>
                <w:szCs w:val="24"/>
                <w:lang w:val="en-US"/>
              </w:rPr>
              <w:t xml:space="preserve"> compliance with the standards</w:t>
            </w:r>
            <w:r w:rsidR="005618C7" w:rsidRPr="00F45DB4">
              <w:rPr>
                <w:spacing w:val="-1"/>
                <w:lang w:val="en-US"/>
              </w:rPr>
              <w:t xml:space="preserve"> identified in the Minimum Technical Requirements </w:t>
            </w:r>
            <w:r w:rsidR="00462645" w:rsidRPr="00F45DB4">
              <w:rPr>
                <w:spacing w:val="-1"/>
                <w:lang w:val="en-US"/>
              </w:rPr>
              <w:t>(Section VI</w:t>
            </w:r>
            <w:r w:rsidR="005618C7" w:rsidRPr="00F45DB4">
              <w:rPr>
                <w:spacing w:val="-1"/>
                <w:lang w:val="en-US"/>
              </w:rPr>
              <w:t xml:space="preserve">) </w:t>
            </w:r>
            <w:r w:rsidR="00A556AA" w:rsidRPr="00F45DB4">
              <w:rPr>
                <w:spacing w:val="-1"/>
                <w:lang w:val="en-US"/>
              </w:rPr>
              <w:t xml:space="preserve">is adequate and </w:t>
            </w:r>
            <w:r w:rsidR="005618C7" w:rsidRPr="00F45DB4">
              <w:rPr>
                <w:spacing w:val="-1"/>
                <w:lang w:val="en-US"/>
              </w:rPr>
              <w:t xml:space="preserve">continues throughout the operation of the station. </w:t>
            </w:r>
          </w:p>
          <w:p w:rsidR="00030A3D" w:rsidRPr="0006223D" w:rsidRDefault="00030A3D" w:rsidP="001F044A">
            <w:pPr>
              <w:pStyle w:val="BodyText"/>
              <w:keepLines w:val="0"/>
              <w:numPr>
                <w:ilvl w:val="0"/>
                <w:numId w:val="8"/>
              </w:numPr>
              <w:spacing w:before="0" w:after="0"/>
              <w:ind w:right="0"/>
              <w:rPr>
                <w:szCs w:val="24"/>
              </w:rPr>
            </w:pPr>
            <w:r w:rsidRPr="0006223D">
              <w:rPr>
                <w:spacing w:val="-1"/>
                <w:lang w:val="en-US"/>
              </w:rPr>
              <w:t>The Applicant has an effective and credible plan for becoming an open retail hydrogen refueling station for light duty vehicles no more than 180 days after becoming an operational hydrogen refueli</w:t>
            </w:r>
            <w:r w:rsidR="001F044A" w:rsidRPr="0006223D">
              <w:rPr>
                <w:spacing w:val="-1"/>
                <w:lang w:val="en-US"/>
              </w:rPr>
              <w:t>ng station and to remain open for retail sales</w:t>
            </w:r>
            <w:r w:rsidRPr="0006223D">
              <w:rPr>
                <w:spacing w:val="-1"/>
                <w:lang w:val="en-US"/>
              </w:rPr>
              <w:t xml:space="preserve"> for a minimum of five years after becoming open retail.</w:t>
            </w:r>
          </w:p>
        </w:tc>
        <w:tc>
          <w:tcPr>
            <w:tcW w:w="1350" w:type="dxa"/>
            <w:tcBorders>
              <w:bottom w:val="single" w:sz="4" w:space="0" w:color="auto"/>
            </w:tcBorders>
          </w:tcPr>
          <w:p w:rsidR="00B40500" w:rsidRPr="00F45DB4" w:rsidRDefault="00ED35B3" w:rsidP="00BF1E1A">
            <w:pPr>
              <w:keepLines w:val="0"/>
              <w:spacing w:after="0"/>
              <w:jc w:val="center"/>
              <w:rPr>
                <w:szCs w:val="22"/>
              </w:rPr>
            </w:pPr>
            <w:r w:rsidRPr="00F45DB4">
              <w:rPr>
                <w:szCs w:val="22"/>
              </w:rPr>
              <w:t>40</w:t>
            </w:r>
          </w:p>
        </w:tc>
      </w:tr>
      <w:tr w:rsidR="00B40500" w:rsidRPr="00F45DB4" w:rsidTr="004569EB">
        <w:tc>
          <w:tcPr>
            <w:tcW w:w="6840" w:type="dxa"/>
            <w:tcBorders>
              <w:top w:val="nil"/>
            </w:tcBorders>
          </w:tcPr>
          <w:p w:rsidR="00B40500" w:rsidRPr="00F45DB4" w:rsidRDefault="00B40500" w:rsidP="00BF1E1A">
            <w:pPr>
              <w:keepLines w:val="0"/>
              <w:spacing w:after="0"/>
              <w:rPr>
                <w:rStyle w:val="Heading3Char"/>
                <w:szCs w:val="24"/>
              </w:rPr>
            </w:pPr>
            <w:r w:rsidRPr="00F45DB4">
              <w:rPr>
                <w:rStyle w:val="Heading3Char"/>
                <w:szCs w:val="24"/>
              </w:rPr>
              <w:t>Project Budget</w:t>
            </w:r>
          </w:p>
          <w:p w:rsidR="00A94FA5" w:rsidRPr="00F45DB4" w:rsidRDefault="00A94FA5" w:rsidP="00BF1E1A">
            <w:pPr>
              <w:keepLines w:val="0"/>
              <w:spacing w:after="0"/>
              <w:rPr>
                <w:bCs/>
                <w:szCs w:val="24"/>
              </w:rPr>
            </w:pPr>
          </w:p>
          <w:p w:rsidR="00B40500" w:rsidRPr="00F45DB4" w:rsidRDefault="00B40500" w:rsidP="00BF1E1A">
            <w:pPr>
              <w:keepLines w:val="0"/>
              <w:spacing w:after="0"/>
              <w:rPr>
                <w:bCs/>
                <w:szCs w:val="24"/>
              </w:rPr>
            </w:pPr>
            <w:r w:rsidRPr="00F45DB4">
              <w:rPr>
                <w:bCs/>
                <w:szCs w:val="24"/>
              </w:rPr>
              <w:t>Stations will be evaluated on the degree to which:</w:t>
            </w:r>
          </w:p>
          <w:p w:rsidR="00A94FA5" w:rsidRPr="00F45DB4" w:rsidRDefault="00A94FA5" w:rsidP="00BF1E1A">
            <w:pPr>
              <w:keepLines w:val="0"/>
              <w:spacing w:after="0"/>
              <w:rPr>
                <w:rStyle w:val="Heading3Char"/>
                <w:szCs w:val="24"/>
              </w:rPr>
            </w:pPr>
          </w:p>
          <w:p w:rsidR="00B40500" w:rsidRPr="00F45DB4" w:rsidRDefault="000A379D" w:rsidP="004708EC">
            <w:pPr>
              <w:pStyle w:val="BodyText"/>
              <w:keepLines w:val="0"/>
              <w:numPr>
                <w:ilvl w:val="0"/>
                <w:numId w:val="34"/>
              </w:numPr>
              <w:spacing w:before="0" w:after="0"/>
              <w:ind w:left="342" w:right="0" w:hanging="342"/>
              <w:rPr>
                <w:rFonts w:cs="Arial"/>
                <w:spacing w:val="-1"/>
              </w:rPr>
            </w:pPr>
            <w:r w:rsidRPr="00F45DB4">
              <w:rPr>
                <w:rFonts w:cs="Arial"/>
                <w:spacing w:val="-1"/>
                <w:lang w:val="en-US"/>
              </w:rPr>
              <w:t xml:space="preserve">The </w:t>
            </w:r>
            <w:r w:rsidR="00CF55FE" w:rsidRPr="00F45DB4">
              <w:rPr>
                <w:rFonts w:cs="Arial"/>
                <w:spacing w:val="-1"/>
                <w:lang w:val="en-US"/>
              </w:rPr>
              <w:t xml:space="preserve">budget </w:t>
            </w:r>
            <w:r w:rsidR="001616CB" w:rsidRPr="00F45DB4">
              <w:rPr>
                <w:rFonts w:cs="Arial"/>
                <w:spacing w:val="-1"/>
                <w:lang w:val="en-US"/>
              </w:rPr>
              <w:t xml:space="preserve">represents a realistic understanding of planned costs to </w:t>
            </w:r>
            <w:r w:rsidRPr="00F45DB4">
              <w:rPr>
                <w:rFonts w:cs="Arial"/>
                <w:spacing w:val="-1"/>
                <w:lang w:val="en-US"/>
              </w:rPr>
              <w:t>ensure successful project completion</w:t>
            </w:r>
            <w:r w:rsidR="00996CF2" w:rsidRPr="00F45DB4">
              <w:rPr>
                <w:rFonts w:cs="Arial"/>
                <w:spacing w:val="-1"/>
                <w:lang w:val="en-US"/>
              </w:rPr>
              <w:t>.</w:t>
            </w:r>
          </w:p>
          <w:p w:rsidR="00D422CC" w:rsidRPr="00F45DB4" w:rsidRDefault="000A379D" w:rsidP="004708EC">
            <w:pPr>
              <w:keepLines w:val="0"/>
              <w:numPr>
                <w:ilvl w:val="0"/>
                <w:numId w:val="34"/>
              </w:numPr>
              <w:spacing w:after="0"/>
              <w:ind w:left="342" w:hanging="342"/>
            </w:pPr>
            <w:r w:rsidRPr="00F45DB4">
              <w:rPr>
                <w:spacing w:val="-1"/>
              </w:rPr>
              <w:t>The p</w:t>
            </w:r>
            <w:r w:rsidR="00B40500" w:rsidRPr="00F45DB4">
              <w:rPr>
                <w:spacing w:val="-1"/>
              </w:rPr>
              <w:t>roposed project</w:t>
            </w:r>
            <w:r w:rsidR="005C4988" w:rsidRPr="00F45DB4">
              <w:rPr>
                <w:spacing w:val="-1"/>
              </w:rPr>
              <w:t xml:space="preserve"> is likely to</w:t>
            </w:r>
            <w:r w:rsidR="00B40500" w:rsidRPr="00F45DB4">
              <w:rPr>
                <w:spacing w:val="-1"/>
              </w:rPr>
              <w:t xml:space="preserve"> result in a </w:t>
            </w:r>
            <w:r w:rsidR="00D422CC" w:rsidRPr="00F45DB4">
              <w:rPr>
                <w:spacing w:val="-1"/>
              </w:rPr>
              <w:t xml:space="preserve">high </w:t>
            </w:r>
            <w:r w:rsidR="00B40500" w:rsidRPr="00F45DB4">
              <w:rPr>
                <w:spacing w:val="-1"/>
              </w:rPr>
              <w:t xml:space="preserve">benefit-cost score </w:t>
            </w:r>
            <w:r w:rsidR="00D422CC" w:rsidRPr="00F45DB4">
              <w:rPr>
                <w:spacing w:val="-1"/>
              </w:rPr>
              <w:t>(</w:t>
            </w:r>
            <w:r w:rsidR="00B40500" w:rsidRPr="00F45DB4">
              <w:rPr>
                <w:spacing w:val="-1"/>
              </w:rPr>
              <w:t xml:space="preserve">GHG reductions per </w:t>
            </w:r>
            <w:r w:rsidR="00F51777" w:rsidRPr="00F45DB4">
              <w:rPr>
                <w:spacing w:val="-1"/>
              </w:rPr>
              <w:t xml:space="preserve">public </w:t>
            </w:r>
            <w:r w:rsidR="00B40500" w:rsidRPr="00F45DB4">
              <w:rPr>
                <w:spacing w:val="-1"/>
              </w:rPr>
              <w:t>dollar provided to the project</w:t>
            </w:r>
            <w:r w:rsidR="00D422CC" w:rsidRPr="00F45DB4">
              <w:rPr>
                <w:spacing w:val="-1"/>
              </w:rPr>
              <w:t>)</w:t>
            </w:r>
            <w:r w:rsidR="00B40500" w:rsidRPr="00F45DB4">
              <w:rPr>
                <w:spacing w:val="-1"/>
              </w:rPr>
              <w:t>.</w:t>
            </w:r>
          </w:p>
          <w:p w:rsidR="00B40500" w:rsidRPr="00F45DB4" w:rsidRDefault="000A379D" w:rsidP="004708EC">
            <w:pPr>
              <w:pStyle w:val="BodyText"/>
              <w:keepLines w:val="0"/>
              <w:numPr>
                <w:ilvl w:val="0"/>
                <w:numId w:val="34"/>
              </w:numPr>
              <w:spacing w:before="0" w:after="0"/>
              <w:ind w:left="342" w:right="0" w:hanging="342"/>
              <w:rPr>
                <w:rFonts w:cs="Arial"/>
                <w:spacing w:val="-1"/>
              </w:rPr>
            </w:pPr>
            <w:r w:rsidRPr="00F45DB4">
              <w:rPr>
                <w:rFonts w:cs="Arial"/>
                <w:spacing w:val="-1"/>
                <w:lang w:val="en-US"/>
              </w:rPr>
              <w:t xml:space="preserve">The </w:t>
            </w:r>
            <w:r w:rsidR="00B40500" w:rsidRPr="00F45DB4">
              <w:rPr>
                <w:rFonts w:cs="Arial"/>
                <w:spacing w:val="-1"/>
              </w:rPr>
              <w:t>budget and costs are reasonable</w:t>
            </w:r>
            <w:r w:rsidR="003F0EB7" w:rsidRPr="00F45DB4">
              <w:rPr>
                <w:rFonts w:cs="Arial"/>
                <w:spacing w:val="-1"/>
                <w:lang w:val="en-US"/>
              </w:rPr>
              <w:t>, justified</w:t>
            </w:r>
            <w:r w:rsidR="00B40500" w:rsidRPr="00F45DB4">
              <w:rPr>
                <w:rFonts w:cs="Arial"/>
                <w:spacing w:val="-1"/>
              </w:rPr>
              <w:t xml:space="preserve"> and suitable</w:t>
            </w:r>
            <w:r w:rsidRPr="00F45DB4">
              <w:rPr>
                <w:rFonts w:cs="Arial"/>
                <w:spacing w:val="-1"/>
                <w:lang w:val="en-US"/>
              </w:rPr>
              <w:t xml:space="preserve"> for the proposed project</w:t>
            </w:r>
            <w:r w:rsidR="00B40500" w:rsidRPr="00F45DB4">
              <w:rPr>
                <w:rFonts w:cs="Arial"/>
                <w:spacing w:val="-1"/>
              </w:rPr>
              <w:t>.</w:t>
            </w:r>
          </w:p>
          <w:p w:rsidR="00F0688B" w:rsidRPr="00F45DB4" w:rsidRDefault="0021629E" w:rsidP="004708EC">
            <w:pPr>
              <w:pStyle w:val="BodyText"/>
              <w:keepLines w:val="0"/>
              <w:numPr>
                <w:ilvl w:val="0"/>
                <w:numId w:val="34"/>
              </w:numPr>
              <w:spacing w:before="0" w:after="0"/>
              <w:ind w:left="342" w:right="0" w:hanging="342"/>
            </w:pPr>
            <w:r w:rsidRPr="00F45DB4">
              <w:rPr>
                <w:rFonts w:cs="Arial"/>
                <w:spacing w:val="-1"/>
                <w:lang w:val="en-US"/>
              </w:rPr>
              <w:t xml:space="preserve">The </w:t>
            </w:r>
            <w:r w:rsidR="006A693D" w:rsidRPr="00F45DB4">
              <w:rPr>
                <w:rFonts w:cs="Arial"/>
                <w:spacing w:val="-1"/>
              </w:rPr>
              <w:t>minimum</w:t>
            </w:r>
            <w:r w:rsidR="00B40500" w:rsidRPr="00F45DB4">
              <w:rPr>
                <w:rFonts w:cs="Arial"/>
                <w:spacing w:val="-1"/>
              </w:rPr>
              <w:t xml:space="preserve"> </w:t>
            </w:r>
            <w:r w:rsidR="008D0FC3" w:rsidRPr="00F45DB4">
              <w:rPr>
                <w:rFonts w:cs="Arial"/>
                <w:spacing w:val="-1"/>
                <w:lang w:val="en-US"/>
              </w:rPr>
              <w:t>M</w:t>
            </w:r>
            <w:r w:rsidR="00B40500" w:rsidRPr="00F45DB4">
              <w:rPr>
                <w:rFonts w:cs="Arial"/>
                <w:spacing w:val="-1"/>
              </w:rPr>
              <w:t xml:space="preserve">atch </w:t>
            </w:r>
            <w:r w:rsidR="008D0FC3" w:rsidRPr="00F45DB4">
              <w:rPr>
                <w:rFonts w:cs="Arial"/>
                <w:spacing w:val="-1"/>
                <w:lang w:val="en-US"/>
              </w:rPr>
              <w:t>S</w:t>
            </w:r>
            <w:r w:rsidR="00B40500" w:rsidRPr="00F45DB4">
              <w:rPr>
                <w:rFonts w:cs="Arial"/>
                <w:spacing w:val="-1"/>
              </w:rPr>
              <w:t>hare requirements</w:t>
            </w:r>
            <w:r w:rsidR="000A379D" w:rsidRPr="00F45DB4">
              <w:rPr>
                <w:rFonts w:cs="Arial"/>
                <w:spacing w:val="-1"/>
                <w:lang w:val="en-US"/>
              </w:rPr>
              <w:t xml:space="preserve"> are exceeded.</w:t>
            </w:r>
          </w:p>
          <w:p w:rsidR="00385E7A" w:rsidRPr="00F45DB4" w:rsidRDefault="00F0688B" w:rsidP="004708EC">
            <w:pPr>
              <w:pStyle w:val="BodyText"/>
              <w:keepLines w:val="0"/>
              <w:numPr>
                <w:ilvl w:val="0"/>
                <w:numId w:val="34"/>
              </w:numPr>
              <w:spacing w:before="0" w:after="0"/>
              <w:ind w:left="342" w:right="0" w:hanging="342"/>
            </w:pPr>
            <w:r w:rsidRPr="00F45DB4">
              <w:rPr>
                <w:rFonts w:cs="Arial"/>
                <w:spacing w:val="-1"/>
                <w:lang w:val="en-US"/>
              </w:rPr>
              <w:t>The project has co-product off-take agreements,</w:t>
            </w:r>
            <w:r w:rsidR="00F875A5" w:rsidRPr="00F45DB4">
              <w:rPr>
                <w:rFonts w:cs="Arial"/>
                <w:spacing w:val="-1"/>
                <w:lang w:val="en-US"/>
              </w:rPr>
              <w:t xml:space="preserve"> which supports ongoing viability of the proposed station.</w:t>
            </w:r>
            <w:r w:rsidRPr="00F45DB4">
              <w:rPr>
                <w:rFonts w:cs="Arial"/>
                <w:spacing w:val="-1"/>
                <w:lang w:val="en-US"/>
              </w:rPr>
              <w:t xml:space="preserve"> </w:t>
            </w:r>
            <w:r w:rsidR="001C3A12" w:rsidRPr="00F45DB4">
              <w:t xml:space="preserve"> </w:t>
            </w:r>
          </w:p>
        </w:tc>
        <w:tc>
          <w:tcPr>
            <w:tcW w:w="1350" w:type="dxa"/>
            <w:tcBorders>
              <w:top w:val="nil"/>
            </w:tcBorders>
          </w:tcPr>
          <w:p w:rsidR="00B40500" w:rsidRPr="00F45DB4" w:rsidRDefault="0080185D" w:rsidP="00BF1E1A">
            <w:pPr>
              <w:keepLines w:val="0"/>
              <w:spacing w:after="0"/>
              <w:jc w:val="center"/>
              <w:rPr>
                <w:szCs w:val="22"/>
              </w:rPr>
            </w:pPr>
            <w:r w:rsidRPr="00F45DB4">
              <w:rPr>
                <w:szCs w:val="22"/>
              </w:rPr>
              <w:t>25</w:t>
            </w:r>
          </w:p>
        </w:tc>
      </w:tr>
      <w:tr w:rsidR="003F0EB7" w:rsidRPr="00F45DB4" w:rsidTr="001F044A">
        <w:tc>
          <w:tcPr>
            <w:tcW w:w="6840" w:type="dxa"/>
            <w:tcBorders>
              <w:bottom w:val="single" w:sz="4" w:space="0" w:color="auto"/>
            </w:tcBorders>
          </w:tcPr>
          <w:p w:rsidR="003F0EB7" w:rsidRPr="00F45DB4" w:rsidRDefault="003F0EB7" w:rsidP="003F0EB7">
            <w:pPr>
              <w:keepLines w:val="0"/>
              <w:spacing w:after="0"/>
            </w:pPr>
            <w:r w:rsidRPr="00F45DB4">
              <w:rPr>
                <w:b/>
              </w:rPr>
              <w:t>Financial Plan</w:t>
            </w:r>
          </w:p>
          <w:p w:rsidR="003F0EB7" w:rsidRPr="00F45DB4" w:rsidRDefault="003F0EB7" w:rsidP="003F0EB7">
            <w:pPr>
              <w:keepLines w:val="0"/>
              <w:spacing w:after="0"/>
            </w:pPr>
          </w:p>
          <w:p w:rsidR="003F0EB7" w:rsidRPr="00F45DB4" w:rsidRDefault="003F0EB7" w:rsidP="003F0EB7">
            <w:pPr>
              <w:keepLines w:val="0"/>
              <w:spacing w:after="0"/>
            </w:pPr>
            <w:r w:rsidRPr="00F45DB4">
              <w:t>Applicants will be evaluated on the degree to which:</w:t>
            </w:r>
          </w:p>
          <w:p w:rsidR="003F0EB7" w:rsidRPr="00F45DB4" w:rsidRDefault="003F0EB7" w:rsidP="003F0EB7">
            <w:pPr>
              <w:keepLines w:val="0"/>
              <w:spacing w:after="0"/>
            </w:pPr>
          </w:p>
          <w:p w:rsidR="003F0EB7" w:rsidRPr="00F45DB4" w:rsidRDefault="003F0EB7" w:rsidP="004708EC">
            <w:pPr>
              <w:keepLines w:val="0"/>
              <w:numPr>
                <w:ilvl w:val="0"/>
                <w:numId w:val="34"/>
              </w:numPr>
              <w:spacing w:after="0"/>
              <w:ind w:left="342"/>
            </w:pPr>
            <w:r w:rsidRPr="00F45DB4">
              <w:t>Applicant demonstrates economic viability of the proposed project.</w:t>
            </w:r>
          </w:p>
          <w:p w:rsidR="003F0EB7" w:rsidRPr="00F45DB4" w:rsidRDefault="003F0EB7" w:rsidP="004708EC">
            <w:pPr>
              <w:keepLines w:val="0"/>
              <w:numPr>
                <w:ilvl w:val="0"/>
                <w:numId w:val="34"/>
              </w:numPr>
              <w:spacing w:after="0"/>
              <w:ind w:left="342"/>
            </w:pPr>
            <w:r w:rsidRPr="00F45DB4">
              <w:t>Applicant demonstrates the viability of the Applicant’s firm as a going concern over the duration of the proposed project and beyond.</w:t>
            </w:r>
          </w:p>
          <w:p w:rsidR="003F0EB7" w:rsidRPr="00F45DB4" w:rsidRDefault="003F0EB7" w:rsidP="004708EC">
            <w:pPr>
              <w:keepLines w:val="0"/>
              <w:numPr>
                <w:ilvl w:val="0"/>
                <w:numId w:val="34"/>
              </w:numPr>
              <w:spacing w:after="0"/>
              <w:ind w:left="342"/>
              <w:rPr>
                <w:rStyle w:val="Heading3Char"/>
                <w:szCs w:val="24"/>
              </w:rPr>
            </w:pPr>
            <w:r w:rsidRPr="00F45DB4">
              <w:t>Applicant demonstrates the ability to effectively manage and mitigate risks associated with construction, cost overruns, operation, maintenance, technology, regulations, and economic inflation.</w:t>
            </w:r>
          </w:p>
        </w:tc>
        <w:tc>
          <w:tcPr>
            <w:tcW w:w="1350" w:type="dxa"/>
            <w:tcBorders>
              <w:bottom w:val="single" w:sz="4" w:space="0" w:color="auto"/>
            </w:tcBorders>
          </w:tcPr>
          <w:p w:rsidR="003F0EB7" w:rsidRPr="00F45DB4" w:rsidRDefault="0080185D" w:rsidP="00BF1E1A">
            <w:pPr>
              <w:keepLines w:val="0"/>
              <w:spacing w:after="0"/>
              <w:jc w:val="center"/>
              <w:rPr>
                <w:szCs w:val="22"/>
              </w:rPr>
            </w:pPr>
            <w:r w:rsidRPr="00F45DB4">
              <w:rPr>
                <w:szCs w:val="22"/>
              </w:rPr>
              <w:t>15</w:t>
            </w:r>
          </w:p>
          <w:p w:rsidR="003F0EB7" w:rsidRPr="00F45DB4" w:rsidRDefault="003F0EB7" w:rsidP="00480627">
            <w:pPr>
              <w:keepLines w:val="0"/>
              <w:spacing w:after="0"/>
              <w:jc w:val="center"/>
              <w:rPr>
                <w:szCs w:val="22"/>
              </w:rPr>
            </w:pPr>
          </w:p>
        </w:tc>
      </w:tr>
      <w:tr w:rsidR="00386229" w:rsidRPr="00F45DB4" w:rsidTr="001F044A">
        <w:tc>
          <w:tcPr>
            <w:tcW w:w="6840" w:type="dxa"/>
            <w:tcBorders>
              <w:left w:val="nil"/>
              <w:bottom w:val="nil"/>
              <w:right w:val="nil"/>
            </w:tcBorders>
          </w:tcPr>
          <w:p w:rsidR="00386229" w:rsidRPr="00F45DB4" w:rsidRDefault="00386229" w:rsidP="001F044A">
            <w:pPr>
              <w:keepLines w:val="0"/>
              <w:pBdr>
                <w:top w:val="single" w:sz="4" w:space="0" w:color="auto"/>
              </w:pBdr>
              <w:spacing w:after="0"/>
              <w:rPr>
                <w:b/>
              </w:rPr>
            </w:pPr>
          </w:p>
        </w:tc>
        <w:tc>
          <w:tcPr>
            <w:tcW w:w="1350" w:type="dxa"/>
            <w:tcBorders>
              <w:left w:val="nil"/>
              <w:bottom w:val="nil"/>
              <w:right w:val="nil"/>
            </w:tcBorders>
          </w:tcPr>
          <w:p w:rsidR="00386229" w:rsidRPr="00F45DB4" w:rsidRDefault="00386229" w:rsidP="001F044A">
            <w:pPr>
              <w:keepLines w:val="0"/>
              <w:pBdr>
                <w:top w:val="single" w:sz="4" w:space="0" w:color="auto"/>
              </w:pBdr>
              <w:spacing w:after="0"/>
              <w:jc w:val="center"/>
              <w:rPr>
                <w:szCs w:val="22"/>
              </w:rPr>
            </w:pPr>
          </w:p>
        </w:tc>
      </w:tr>
      <w:tr w:rsidR="001F044A" w:rsidRPr="00F45DB4" w:rsidTr="001F044A">
        <w:tc>
          <w:tcPr>
            <w:tcW w:w="6840" w:type="dxa"/>
            <w:tcBorders>
              <w:top w:val="nil"/>
              <w:left w:val="nil"/>
              <w:bottom w:val="nil"/>
              <w:right w:val="nil"/>
            </w:tcBorders>
          </w:tcPr>
          <w:p w:rsidR="001F044A" w:rsidRPr="00F45DB4" w:rsidRDefault="001F044A" w:rsidP="003F0EB7">
            <w:pPr>
              <w:keepLines w:val="0"/>
              <w:spacing w:after="0"/>
              <w:rPr>
                <w:b/>
              </w:rPr>
            </w:pPr>
          </w:p>
        </w:tc>
        <w:tc>
          <w:tcPr>
            <w:tcW w:w="1350" w:type="dxa"/>
            <w:tcBorders>
              <w:top w:val="nil"/>
              <w:left w:val="nil"/>
              <w:bottom w:val="nil"/>
              <w:right w:val="nil"/>
            </w:tcBorders>
          </w:tcPr>
          <w:p w:rsidR="001F044A" w:rsidRPr="00F45DB4" w:rsidRDefault="001F044A" w:rsidP="00BF1E1A">
            <w:pPr>
              <w:keepLines w:val="0"/>
              <w:spacing w:after="0"/>
              <w:jc w:val="center"/>
              <w:rPr>
                <w:szCs w:val="22"/>
              </w:rPr>
            </w:pPr>
          </w:p>
        </w:tc>
      </w:tr>
      <w:tr w:rsidR="00E42274" w:rsidRPr="00F45DB4" w:rsidTr="00386229">
        <w:tc>
          <w:tcPr>
            <w:tcW w:w="6840" w:type="dxa"/>
            <w:tcBorders>
              <w:top w:val="nil"/>
              <w:left w:val="single" w:sz="4" w:space="0" w:color="auto"/>
              <w:bottom w:val="single" w:sz="4" w:space="0" w:color="auto"/>
              <w:right w:val="single" w:sz="4" w:space="0" w:color="auto"/>
            </w:tcBorders>
          </w:tcPr>
          <w:p w:rsidR="00E42274" w:rsidRPr="00F45DB4" w:rsidRDefault="00E42274">
            <w:pPr>
              <w:keepLines w:val="0"/>
              <w:spacing w:after="0"/>
              <w:rPr>
                <w:b/>
                <w:szCs w:val="24"/>
              </w:rPr>
            </w:pPr>
            <w:r w:rsidRPr="00F45DB4">
              <w:rPr>
                <w:b/>
                <w:szCs w:val="24"/>
              </w:rPr>
              <w:t>Hydrogen Refueling Station Performance</w:t>
            </w:r>
          </w:p>
          <w:p w:rsidR="00E42274" w:rsidRPr="00F45DB4" w:rsidRDefault="00E42274">
            <w:pPr>
              <w:keepLines w:val="0"/>
              <w:spacing w:after="0"/>
              <w:rPr>
                <w:b/>
                <w:szCs w:val="24"/>
              </w:rPr>
            </w:pPr>
          </w:p>
          <w:p w:rsidR="00E42274" w:rsidRPr="00F45DB4" w:rsidRDefault="00E42274">
            <w:pPr>
              <w:keepLines w:val="0"/>
              <w:spacing w:after="0"/>
              <w:rPr>
                <w:b/>
                <w:i/>
                <w:szCs w:val="24"/>
              </w:rPr>
            </w:pPr>
            <w:r w:rsidRPr="00F45DB4">
              <w:rPr>
                <w:b/>
                <w:i/>
                <w:szCs w:val="24"/>
              </w:rPr>
              <w:t>Applicants must achieve a minimum of 70% (or 42 points) under this criterion to be eligible for funding.</w:t>
            </w:r>
          </w:p>
          <w:p w:rsidR="00E42274" w:rsidRPr="00F45DB4" w:rsidRDefault="00E42274">
            <w:pPr>
              <w:keepLines w:val="0"/>
              <w:spacing w:after="0"/>
              <w:rPr>
                <w:szCs w:val="24"/>
              </w:rPr>
            </w:pPr>
          </w:p>
          <w:p w:rsidR="00E42274" w:rsidRPr="00F45DB4" w:rsidRDefault="00E42274">
            <w:pPr>
              <w:keepLines w:val="0"/>
              <w:spacing w:after="0"/>
              <w:rPr>
                <w:szCs w:val="24"/>
              </w:rPr>
            </w:pPr>
            <w:r w:rsidRPr="00F45DB4">
              <w:rPr>
                <w:szCs w:val="24"/>
              </w:rPr>
              <w:t>Applications will be evaluated on the degree to which</w:t>
            </w:r>
            <w:r w:rsidR="00741A74" w:rsidRPr="00F45DB4">
              <w:rPr>
                <w:szCs w:val="24"/>
              </w:rPr>
              <w:t>:</w:t>
            </w:r>
          </w:p>
          <w:p w:rsidR="00E42274" w:rsidRPr="00F45DB4" w:rsidRDefault="00E42274">
            <w:pPr>
              <w:keepLines w:val="0"/>
              <w:spacing w:after="0"/>
              <w:rPr>
                <w:szCs w:val="24"/>
              </w:rPr>
            </w:pPr>
          </w:p>
          <w:p w:rsidR="00E42274" w:rsidRPr="00F45DB4" w:rsidRDefault="00741A74" w:rsidP="004708EC">
            <w:pPr>
              <w:pStyle w:val="BodyText"/>
              <w:keepNext/>
              <w:numPr>
                <w:ilvl w:val="0"/>
                <w:numId w:val="84"/>
              </w:numPr>
              <w:spacing w:before="0" w:after="0"/>
              <w:ind w:left="346" w:right="0" w:hanging="346"/>
              <w:rPr>
                <w:rFonts w:cs="Arial"/>
                <w:szCs w:val="24"/>
                <w:lang w:val="en-US" w:eastAsia="en-US"/>
              </w:rPr>
            </w:pPr>
            <w:r w:rsidRPr="00F45DB4">
              <w:rPr>
                <w:rFonts w:cs="Arial"/>
                <w:szCs w:val="24"/>
                <w:lang w:val="en-US" w:eastAsia="en-US"/>
              </w:rPr>
              <w:t>The proposed station e</w:t>
            </w:r>
            <w:r w:rsidR="00E42274" w:rsidRPr="00F45DB4">
              <w:rPr>
                <w:rFonts w:cs="Arial"/>
                <w:szCs w:val="24"/>
                <w:lang w:val="en-US" w:eastAsia="en-US"/>
              </w:rPr>
              <w:t>xceeds the minimum daily fueling capacity required under this solicitation.</w:t>
            </w:r>
          </w:p>
          <w:p w:rsidR="00E42274" w:rsidRPr="00F45DB4" w:rsidRDefault="00741A74" w:rsidP="004708EC">
            <w:pPr>
              <w:pStyle w:val="CommentText"/>
              <w:keepNext/>
              <w:numPr>
                <w:ilvl w:val="0"/>
                <w:numId w:val="84"/>
              </w:numPr>
              <w:spacing w:after="0"/>
              <w:ind w:left="342" w:hanging="342"/>
              <w:rPr>
                <w:sz w:val="24"/>
                <w:szCs w:val="24"/>
              </w:rPr>
            </w:pPr>
            <w:r w:rsidRPr="00F45DB4">
              <w:rPr>
                <w:sz w:val="24"/>
                <w:szCs w:val="24"/>
              </w:rPr>
              <w:t>The proposed station p</w:t>
            </w:r>
            <w:r w:rsidR="00E42274" w:rsidRPr="00F45DB4">
              <w:rPr>
                <w:sz w:val="24"/>
                <w:szCs w:val="24"/>
              </w:rPr>
              <w:t>rovides daily fueling capacity that is scalable and can be increased by at least 25% per day without additional State of California funding.</w:t>
            </w:r>
          </w:p>
          <w:p w:rsidR="00E42274" w:rsidRPr="00F45DB4" w:rsidRDefault="00741A74" w:rsidP="004708EC">
            <w:pPr>
              <w:pStyle w:val="BodyText"/>
              <w:keepLines w:val="0"/>
              <w:numPr>
                <w:ilvl w:val="0"/>
                <w:numId w:val="85"/>
              </w:numPr>
              <w:shd w:val="clear" w:color="auto" w:fill="FFFFFF"/>
              <w:spacing w:before="0" w:after="0"/>
              <w:ind w:left="342" w:right="0" w:hanging="342"/>
              <w:rPr>
                <w:rFonts w:cs="Arial"/>
                <w:szCs w:val="24"/>
                <w:lang w:val="en-US" w:eastAsia="en-US"/>
              </w:rPr>
            </w:pPr>
            <w:r w:rsidRPr="00F45DB4">
              <w:rPr>
                <w:rFonts w:cs="Arial"/>
                <w:szCs w:val="24"/>
                <w:lang w:val="en-US" w:eastAsia="en-US"/>
              </w:rPr>
              <w:t>The proposed station e</w:t>
            </w:r>
            <w:r w:rsidR="00E42274" w:rsidRPr="00F45DB4">
              <w:rPr>
                <w:rFonts w:cs="Arial"/>
                <w:szCs w:val="24"/>
                <w:lang w:val="en-US" w:eastAsia="en-US"/>
              </w:rPr>
              <w:t>xceeds the minimum peak fueling capacity required under this solicitation.</w:t>
            </w:r>
          </w:p>
          <w:p w:rsidR="00E42274" w:rsidRPr="00F45DB4" w:rsidRDefault="00741A74" w:rsidP="004708EC">
            <w:pPr>
              <w:pStyle w:val="BodyText"/>
              <w:keepLines w:val="0"/>
              <w:numPr>
                <w:ilvl w:val="0"/>
                <w:numId w:val="85"/>
              </w:numPr>
              <w:spacing w:before="0" w:after="0"/>
              <w:ind w:left="342" w:right="0" w:hanging="342"/>
              <w:rPr>
                <w:rFonts w:cs="Arial"/>
                <w:szCs w:val="24"/>
                <w:lang w:val="en-US" w:eastAsia="en-US"/>
              </w:rPr>
            </w:pPr>
            <w:r w:rsidRPr="00F45DB4">
              <w:rPr>
                <w:rFonts w:cs="Arial"/>
                <w:szCs w:val="24"/>
                <w:lang w:val="en-US" w:eastAsia="en-US"/>
              </w:rPr>
              <w:t>The proposed station d</w:t>
            </w:r>
            <w:r w:rsidR="00E42274" w:rsidRPr="00F45DB4">
              <w:rPr>
                <w:rFonts w:cs="Arial"/>
                <w:szCs w:val="24"/>
                <w:lang w:val="en-US" w:eastAsia="en-US"/>
              </w:rPr>
              <w:t xml:space="preserve">emonstrates maximum </w:t>
            </w:r>
            <w:r w:rsidR="000B3BA1" w:rsidRPr="00F45DB4">
              <w:rPr>
                <w:rFonts w:cs="Arial"/>
                <w:szCs w:val="24"/>
                <w:lang w:val="en-US" w:eastAsia="en-US"/>
              </w:rPr>
              <w:t xml:space="preserve">station </w:t>
            </w:r>
            <w:r w:rsidR="00E42274" w:rsidRPr="00F45DB4">
              <w:rPr>
                <w:rFonts w:cs="Arial"/>
                <w:szCs w:val="24"/>
                <w:lang w:val="en-US" w:eastAsia="en-US"/>
              </w:rPr>
              <w:t>reliability and refueling availability.</w:t>
            </w:r>
          </w:p>
          <w:p w:rsidR="00220B56" w:rsidRPr="00F45DB4" w:rsidRDefault="000B3BA1" w:rsidP="004708EC">
            <w:pPr>
              <w:pStyle w:val="BodyText"/>
              <w:keepLines w:val="0"/>
              <w:numPr>
                <w:ilvl w:val="0"/>
                <w:numId w:val="85"/>
              </w:numPr>
              <w:spacing w:before="0" w:after="0"/>
              <w:ind w:left="342" w:right="0" w:hanging="342"/>
              <w:rPr>
                <w:rFonts w:cs="Arial"/>
                <w:szCs w:val="24"/>
                <w:lang w:val="en-US" w:eastAsia="en-US"/>
              </w:rPr>
            </w:pPr>
            <w:r w:rsidRPr="00F45DB4">
              <w:rPr>
                <w:rFonts w:cs="Arial"/>
                <w:szCs w:val="24"/>
                <w:lang w:val="en-US" w:eastAsia="en-US"/>
              </w:rPr>
              <w:t>The proposed station demonstrates maximum reliability in the Point of Sale system.</w:t>
            </w:r>
          </w:p>
          <w:p w:rsidR="00E42274" w:rsidRPr="00F45DB4" w:rsidRDefault="00741A74" w:rsidP="004708EC">
            <w:pPr>
              <w:pStyle w:val="BodyText"/>
              <w:keepNext/>
              <w:keepLines w:val="0"/>
              <w:numPr>
                <w:ilvl w:val="0"/>
                <w:numId w:val="85"/>
              </w:numPr>
              <w:spacing w:before="0" w:after="0"/>
              <w:ind w:left="346" w:right="0" w:hanging="346"/>
              <w:rPr>
                <w:rFonts w:cs="Arial"/>
                <w:szCs w:val="24"/>
                <w:lang w:val="en-US" w:eastAsia="en-US"/>
              </w:rPr>
            </w:pPr>
            <w:r w:rsidRPr="00F45DB4">
              <w:rPr>
                <w:rFonts w:cs="Arial"/>
                <w:szCs w:val="24"/>
                <w:lang w:val="en-US" w:eastAsia="en-US"/>
              </w:rPr>
              <w:t>The proposed station h</w:t>
            </w:r>
            <w:r w:rsidR="00E42274" w:rsidRPr="00F45DB4">
              <w:rPr>
                <w:rFonts w:cs="Arial"/>
                <w:szCs w:val="24"/>
                <w:lang w:val="en-US" w:eastAsia="en-US"/>
              </w:rPr>
              <w:t xml:space="preserve">as the ability to fill multiple vehicles with hydrogen simultaneously. </w:t>
            </w:r>
          </w:p>
          <w:p w:rsidR="00E42274" w:rsidRPr="00F45DB4" w:rsidRDefault="00741A74" w:rsidP="004708EC">
            <w:pPr>
              <w:pStyle w:val="BodyText"/>
              <w:keepLines w:val="0"/>
              <w:numPr>
                <w:ilvl w:val="0"/>
                <w:numId w:val="85"/>
              </w:numPr>
              <w:spacing w:before="0" w:after="0"/>
              <w:ind w:left="342" w:right="0" w:hanging="342"/>
              <w:rPr>
                <w:rFonts w:cs="Arial"/>
                <w:szCs w:val="24"/>
                <w:lang w:val="en-US" w:eastAsia="en-US"/>
              </w:rPr>
            </w:pPr>
            <w:r w:rsidRPr="00F45DB4">
              <w:rPr>
                <w:rFonts w:cs="Arial"/>
                <w:szCs w:val="24"/>
                <w:lang w:val="en-US" w:eastAsia="en-US"/>
              </w:rPr>
              <w:t>The proposed station p</w:t>
            </w:r>
            <w:r w:rsidR="00E42274" w:rsidRPr="00F45DB4">
              <w:rPr>
                <w:rFonts w:cs="Arial"/>
                <w:szCs w:val="24"/>
                <w:lang w:val="en-US" w:eastAsia="en-US"/>
              </w:rPr>
              <w:t>rovides adequate lighting to assist station users.</w:t>
            </w:r>
          </w:p>
          <w:p w:rsidR="00E42274" w:rsidRPr="00F45DB4" w:rsidRDefault="00741A74" w:rsidP="004708EC">
            <w:pPr>
              <w:pStyle w:val="BodyText"/>
              <w:keepLines w:val="0"/>
              <w:numPr>
                <w:ilvl w:val="0"/>
                <w:numId w:val="85"/>
              </w:numPr>
              <w:spacing w:before="0" w:after="0"/>
              <w:ind w:left="342" w:right="0" w:hanging="342"/>
              <w:rPr>
                <w:rFonts w:cs="Arial"/>
                <w:szCs w:val="24"/>
                <w:lang w:val="en-US" w:eastAsia="en-US"/>
              </w:rPr>
            </w:pPr>
            <w:r w:rsidRPr="00F45DB4">
              <w:rPr>
                <w:rFonts w:cs="Arial"/>
                <w:szCs w:val="24"/>
                <w:lang w:val="en-US" w:eastAsia="en-US"/>
              </w:rPr>
              <w:t>The proposed station m</w:t>
            </w:r>
            <w:r w:rsidR="00E42274" w:rsidRPr="00F45DB4">
              <w:rPr>
                <w:rFonts w:cs="Arial"/>
                <w:szCs w:val="24"/>
                <w:lang w:val="en-US" w:eastAsia="en-US"/>
              </w:rPr>
              <w:t>aximizes the hours of operation while addressing local requirements.</w:t>
            </w:r>
          </w:p>
        </w:tc>
        <w:tc>
          <w:tcPr>
            <w:tcW w:w="1350" w:type="dxa"/>
            <w:tcBorders>
              <w:top w:val="nil"/>
              <w:left w:val="single" w:sz="4" w:space="0" w:color="auto"/>
              <w:bottom w:val="single" w:sz="4" w:space="0" w:color="auto"/>
              <w:right w:val="single" w:sz="4" w:space="0" w:color="auto"/>
            </w:tcBorders>
          </w:tcPr>
          <w:p w:rsidR="00E42274" w:rsidRPr="00F45DB4" w:rsidRDefault="00E42274">
            <w:pPr>
              <w:keepLines w:val="0"/>
              <w:spacing w:after="0"/>
              <w:jc w:val="center"/>
              <w:rPr>
                <w:szCs w:val="22"/>
              </w:rPr>
            </w:pPr>
            <w:r w:rsidRPr="00F45DB4">
              <w:rPr>
                <w:szCs w:val="22"/>
              </w:rPr>
              <w:t>60</w:t>
            </w:r>
          </w:p>
        </w:tc>
      </w:tr>
      <w:tr w:rsidR="00B40500" w:rsidRPr="00F45DB4" w:rsidTr="00490767">
        <w:tc>
          <w:tcPr>
            <w:tcW w:w="6840" w:type="dxa"/>
          </w:tcPr>
          <w:p w:rsidR="00B40500" w:rsidRPr="00F45DB4" w:rsidRDefault="00B40500" w:rsidP="00BF1E1A">
            <w:pPr>
              <w:keepLines w:val="0"/>
              <w:spacing w:after="0"/>
              <w:rPr>
                <w:b/>
                <w:szCs w:val="24"/>
              </w:rPr>
            </w:pPr>
            <w:r w:rsidRPr="00F45DB4">
              <w:rPr>
                <w:b/>
                <w:szCs w:val="24"/>
              </w:rPr>
              <w:t>Economic and Social Benefits</w:t>
            </w:r>
          </w:p>
          <w:p w:rsidR="00A94FA5" w:rsidRPr="00F45DB4" w:rsidRDefault="00A94FA5" w:rsidP="00BF1E1A">
            <w:pPr>
              <w:keepLines w:val="0"/>
              <w:spacing w:after="0"/>
              <w:rPr>
                <w:bCs/>
                <w:szCs w:val="24"/>
              </w:rPr>
            </w:pPr>
          </w:p>
          <w:p w:rsidR="00B40500" w:rsidRPr="00F45DB4" w:rsidRDefault="00B40500" w:rsidP="00BF1E1A">
            <w:pPr>
              <w:keepLines w:val="0"/>
              <w:spacing w:after="0"/>
              <w:rPr>
                <w:bCs/>
                <w:szCs w:val="24"/>
              </w:rPr>
            </w:pPr>
            <w:r w:rsidRPr="00F45DB4">
              <w:rPr>
                <w:bCs/>
                <w:szCs w:val="24"/>
              </w:rPr>
              <w:t>Stations will be evaluated on the degree to which:</w:t>
            </w:r>
          </w:p>
          <w:p w:rsidR="00A94FA5" w:rsidRPr="00F45DB4" w:rsidRDefault="00A94FA5" w:rsidP="00BF1E1A">
            <w:pPr>
              <w:keepLines w:val="0"/>
              <w:spacing w:after="0"/>
              <w:rPr>
                <w:b/>
                <w:bCs/>
                <w:szCs w:val="24"/>
              </w:rPr>
            </w:pPr>
          </w:p>
          <w:p w:rsidR="00B40500" w:rsidRPr="00F45DB4" w:rsidRDefault="00B40500" w:rsidP="004708EC">
            <w:pPr>
              <w:pStyle w:val="BodyText"/>
              <w:keepLines w:val="0"/>
              <w:numPr>
                <w:ilvl w:val="0"/>
                <w:numId w:val="35"/>
              </w:numPr>
              <w:spacing w:before="0" w:after="0"/>
              <w:ind w:left="342" w:right="0" w:hanging="342"/>
              <w:rPr>
                <w:rFonts w:cs="Arial"/>
              </w:rPr>
            </w:pPr>
            <w:r w:rsidRPr="00F45DB4">
              <w:rPr>
                <w:rFonts w:cs="Arial"/>
                <w:spacing w:val="-1"/>
              </w:rPr>
              <w:t>The</w:t>
            </w:r>
            <w:r w:rsidRPr="00F45DB4">
              <w:rPr>
                <w:rFonts w:cs="Arial"/>
                <w:spacing w:val="-19"/>
              </w:rPr>
              <w:t xml:space="preserve"> </w:t>
            </w:r>
            <w:r w:rsidRPr="00F45DB4">
              <w:rPr>
                <w:rFonts w:cs="Arial"/>
                <w:spacing w:val="-1"/>
              </w:rPr>
              <w:t>proposed</w:t>
            </w:r>
            <w:r w:rsidRPr="00F45DB4">
              <w:rPr>
                <w:rFonts w:cs="Arial"/>
                <w:spacing w:val="-18"/>
              </w:rPr>
              <w:t xml:space="preserve"> </w:t>
            </w:r>
            <w:r w:rsidRPr="00F45DB4">
              <w:rPr>
                <w:rFonts w:cs="Arial"/>
                <w:spacing w:val="-1"/>
              </w:rPr>
              <w:t>project</w:t>
            </w:r>
            <w:r w:rsidR="00AD0E0F" w:rsidRPr="00F45DB4">
              <w:rPr>
                <w:rFonts w:cs="Arial"/>
                <w:spacing w:val="-1"/>
                <w:lang w:val="en-US"/>
              </w:rPr>
              <w:t xml:space="preserve"> is likely to</w:t>
            </w:r>
            <w:r w:rsidRPr="00F45DB4">
              <w:rPr>
                <w:rFonts w:cs="Arial"/>
                <w:spacing w:val="-18"/>
              </w:rPr>
              <w:t xml:space="preserve"> </w:t>
            </w:r>
            <w:r w:rsidRPr="00F45DB4">
              <w:rPr>
                <w:rFonts w:cs="Arial"/>
              </w:rPr>
              <w:t>expand</w:t>
            </w:r>
            <w:r w:rsidRPr="00F45DB4">
              <w:rPr>
                <w:rFonts w:cs="Arial"/>
                <w:spacing w:val="-20"/>
              </w:rPr>
              <w:t xml:space="preserve"> </w:t>
            </w:r>
            <w:r w:rsidRPr="00F45DB4">
              <w:rPr>
                <w:rFonts w:cs="Arial"/>
                <w:spacing w:val="-1"/>
              </w:rPr>
              <w:t>opportunities</w:t>
            </w:r>
            <w:r w:rsidRPr="00F45DB4">
              <w:rPr>
                <w:rFonts w:cs="Arial"/>
                <w:spacing w:val="-17"/>
              </w:rPr>
              <w:t xml:space="preserve"> </w:t>
            </w:r>
            <w:r w:rsidRPr="00F45DB4">
              <w:rPr>
                <w:rFonts w:cs="Arial"/>
                <w:spacing w:val="-1"/>
              </w:rPr>
              <w:t>for</w:t>
            </w:r>
            <w:r w:rsidRPr="00F45DB4">
              <w:rPr>
                <w:rFonts w:cs="Arial"/>
                <w:spacing w:val="-19"/>
              </w:rPr>
              <w:t xml:space="preserve"> </w:t>
            </w:r>
            <w:r w:rsidRPr="00F45DB4">
              <w:rPr>
                <w:rFonts w:cs="Arial"/>
                <w:spacing w:val="-1"/>
              </w:rPr>
              <w:t>California</w:t>
            </w:r>
            <w:r w:rsidRPr="00F45DB4">
              <w:rPr>
                <w:rFonts w:cs="Arial"/>
                <w:spacing w:val="-3"/>
              </w:rPr>
              <w:t>-</w:t>
            </w:r>
            <w:r w:rsidRPr="00F45DB4">
              <w:rPr>
                <w:rFonts w:cs="Arial"/>
                <w:spacing w:val="-1"/>
              </w:rPr>
              <w:t>based</w:t>
            </w:r>
            <w:r w:rsidRPr="00F45DB4">
              <w:rPr>
                <w:rFonts w:cs="Arial"/>
                <w:spacing w:val="28"/>
              </w:rPr>
              <w:t xml:space="preserve"> </w:t>
            </w:r>
            <w:r w:rsidRPr="00F45DB4">
              <w:rPr>
                <w:rFonts w:cs="Arial"/>
                <w:spacing w:val="-1"/>
              </w:rPr>
              <w:t>businesses.</w:t>
            </w:r>
          </w:p>
          <w:p w:rsidR="00B40500" w:rsidRPr="00F45DB4" w:rsidRDefault="00B40500" w:rsidP="004708EC">
            <w:pPr>
              <w:pStyle w:val="BodyText"/>
              <w:keepLines w:val="0"/>
              <w:numPr>
                <w:ilvl w:val="0"/>
                <w:numId w:val="35"/>
              </w:numPr>
              <w:spacing w:before="0" w:after="0"/>
              <w:ind w:left="342" w:right="0" w:hanging="342"/>
              <w:rPr>
                <w:rFonts w:cs="Arial"/>
              </w:rPr>
            </w:pPr>
            <w:r w:rsidRPr="00F45DB4">
              <w:rPr>
                <w:rFonts w:cs="Arial"/>
                <w:spacing w:val="-1"/>
              </w:rPr>
              <w:t>The</w:t>
            </w:r>
            <w:r w:rsidRPr="00F45DB4">
              <w:rPr>
                <w:rFonts w:cs="Arial"/>
                <w:spacing w:val="-3"/>
              </w:rPr>
              <w:t xml:space="preserve"> </w:t>
            </w:r>
            <w:r w:rsidRPr="00F45DB4">
              <w:rPr>
                <w:rFonts w:cs="Arial"/>
                <w:spacing w:val="-1"/>
              </w:rPr>
              <w:t xml:space="preserve">proposed project </w:t>
            </w:r>
            <w:r w:rsidR="00AD0E0F" w:rsidRPr="00F45DB4">
              <w:rPr>
                <w:rFonts w:cs="Arial"/>
                <w:spacing w:val="-1"/>
                <w:lang w:val="en-US"/>
              </w:rPr>
              <w:t>is likely to</w:t>
            </w:r>
            <w:r w:rsidR="00AD0E0F" w:rsidRPr="00F45DB4">
              <w:rPr>
                <w:rFonts w:cs="Arial"/>
                <w:spacing w:val="-18"/>
              </w:rPr>
              <w:t xml:space="preserve"> </w:t>
            </w:r>
            <w:r w:rsidRPr="00F45DB4">
              <w:rPr>
                <w:rFonts w:cs="Arial"/>
              </w:rPr>
              <w:t>create</w:t>
            </w:r>
            <w:r w:rsidRPr="00F45DB4">
              <w:rPr>
                <w:rFonts w:cs="Arial"/>
                <w:spacing w:val="-3"/>
              </w:rPr>
              <w:t xml:space="preserve"> </w:t>
            </w:r>
            <w:r w:rsidRPr="00F45DB4">
              <w:rPr>
                <w:rFonts w:cs="Arial"/>
                <w:spacing w:val="-1"/>
              </w:rPr>
              <w:t>jobs.</w:t>
            </w:r>
          </w:p>
          <w:p w:rsidR="00C30E33" w:rsidRPr="00F45DB4" w:rsidRDefault="00B40500" w:rsidP="004708EC">
            <w:pPr>
              <w:pStyle w:val="BodyText"/>
              <w:keepLines w:val="0"/>
              <w:numPr>
                <w:ilvl w:val="0"/>
                <w:numId w:val="35"/>
              </w:numPr>
              <w:spacing w:before="0" w:after="0"/>
              <w:ind w:left="342" w:right="0" w:hanging="342"/>
              <w:rPr>
                <w:szCs w:val="24"/>
              </w:rPr>
            </w:pPr>
            <w:r w:rsidRPr="00F45DB4">
              <w:rPr>
                <w:rFonts w:cs="Arial"/>
                <w:spacing w:val="-1"/>
              </w:rPr>
              <w:t xml:space="preserve">The proposed project </w:t>
            </w:r>
            <w:r w:rsidR="00AD0E0F" w:rsidRPr="00F45DB4">
              <w:rPr>
                <w:rFonts w:cs="Arial"/>
                <w:spacing w:val="-1"/>
                <w:lang w:val="en-US"/>
              </w:rPr>
              <w:t>is likely to</w:t>
            </w:r>
            <w:r w:rsidR="00AD0E0F" w:rsidRPr="00F45DB4">
              <w:rPr>
                <w:rFonts w:cs="Arial"/>
                <w:spacing w:val="-18"/>
              </w:rPr>
              <w:t xml:space="preserve"> </w:t>
            </w:r>
            <w:r w:rsidRPr="00F45DB4">
              <w:rPr>
                <w:rFonts w:cs="Arial"/>
                <w:spacing w:val="-1"/>
              </w:rPr>
              <w:t xml:space="preserve">result in economic </w:t>
            </w:r>
            <w:r w:rsidR="0016799F" w:rsidRPr="00F45DB4">
              <w:rPr>
                <w:rFonts w:cs="Arial"/>
                <w:spacing w:val="-1"/>
                <w:lang w:val="en-US"/>
              </w:rPr>
              <w:t xml:space="preserve">benefits, including </w:t>
            </w:r>
            <w:r w:rsidRPr="00F45DB4">
              <w:rPr>
                <w:rFonts w:cs="Arial"/>
                <w:spacing w:val="-1"/>
              </w:rPr>
              <w:t>in disadvantaged communities within California.</w:t>
            </w:r>
          </w:p>
        </w:tc>
        <w:tc>
          <w:tcPr>
            <w:tcW w:w="1350" w:type="dxa"/>
          </w:tcPr>
          <w:p w:rsidR="00B40500" w:rsidRPr="00F45DB4" w:rsidRDefault="00B40500" w:rsidP="00BF1E1A">
            <w:pPr>
              <w:keepLines w:val="0"/>
              <w:spacing w:after="0"/>
              <w:jc w:val="center"/>
              <w:rPr>
                <w:szCs w:val="22"/>
              </w:rPr>
            </w:pPr>
            <w:r w:rsidRPr="00F45DB4">
              <w:rPr>
                <w:szCs w:val="22"/>
              </w:rPr>
              <w:t>20</w:t>
            </w:r>
          </w:p>
        </w:tc>
      </w:tr>
      <w:tr w:rsidR="00B40500" w:rsidRPr="00F45DB4" w:rsidTr="00890093">
        <w:tc>
          <w:tcPr>
            <w:tcW w:w="6840" w:type="dxa"/>
            <w:tcBorders>
              <w:bottom w:val="single" w:sz="4" w:space="0" w:color="auto"/>
            </w:tcBorders>
          </w:tcPr>
          <w:p w:rsidR="00B40500" w:rsidRPr="00F45DB4" w:rsidRDefault="00B40500" w:rsidP="00BF1E1A">
            <w:pPr>
              <w:keepLines w:val="0"/>
              <w:spacing w:after="0"/>
              <w:rPr>
                <w:b/>
              </w:rPr>
            </w:pPr>
            <w:r w:rsidRPr="00F45DB4">
              <w:rPr>
                <w:b/>
              </w:rPr>
              <w:t>Innovation</w:t>
            </w:r>
          </w:p>
          <w:p w:rsidR="00A94FA5" w:rsidRPr="00F45DB4" w:rsidRDefault="00A94FA5" w:rsidP="00BF1E1A">
            <w:pPr>
              <w:keepLines w:val="0"/>
              <w:spacing w:after="0"/>
              <w:rPr>
                <w:bCs/>
                <w:szCs w:val="24"/>
              </w:rPr>
            </w:pPr>
          </w:p>
          <w:p w:rsidR="008A2561" w:rsidRPr="00F45DB4" w:rsidRDefault="00B40500" w:rsidP="00BF1E1A">
            <w:pPr>
              <w:keepLines w:val="0"/>
              <w:spacing w:after="0"/>
              <w:rPr>
                <w:bCs/>
                <w:szCs w:val="24"/>
              </w:rPr>
            </w:pPr>
            <w:r w:rsidRPr="00F45DB4">
              <w:rPr>
                <w:bCs/>
                <w:szCs w:val="24"/>
              </w:rPr>
              <w:t xml:space="preserve">Stations will be evaluated on </w:t>
            </w:r>
            <w:r w:rsidR="008A2561" w:rsidRPr="00F45DB4">
              <w:rPr>
                <w:bCs/>
                <w:szCs w:val="24"/>
              </w:rPr>
              <w:t>the degree to which the proposed station:</w:t>
            </w:r>
          </w:p>
          <w:p w:rsidR="008A2561" w:rsidRPr="00F45DB4" w:rsidRDefault="008A2561" w:rsidP="00BF1E1A">
            <w:pPr>
              <w:keepLines w:val="0"/>
              <w:spacing w:after="0"/>
              <w:rPr>
                <w:bCs/>
                <w:szCs w:val="24"/>
              </w:rPr>
            </w:pPr>
          </w:p>
          <w:p w:rsidR="00B40500" w:rsidRPr="00F45DB4" w:rsidRDefault="008A2561" w:rsidP="004708EC">
            <w:pPr>
              <w:keepLines w:val="0"/>
              <w:numPr>
                <w:ilvl w:val="0"/>
                <w:numId w:val="42"/>
              </w:numPr>
              <w:spacing w:after="0"/>
              <w:ind w:left="342" w:hanging="342"/>
              <w:rPr>
                <w:szCs w:val="24"/>
              </w:rPr>
            </w:pPr>
            <w:r w:rsidRPr="00F45DB4">
              <w:rPr>
                <w:szCs w:val="24"/>
              </w:rPr>
              <w:t xml:space="preserve">Has </w:t>
            </w:r>
            <w:r w:rsidR="00B40500" w:rsidRPr="00F45DB4">
              <w:rPr>
                <w:szCs w:val="24"/>
              </w:rPr>
              <w:t>innovation</w:t>
            </w:r>
            <w:r w:rsidR="007621B9" w:rsidRPr="00F45DB4">
              <w:rPr>
                <w:szCs w:val="24"/>
              </w:rPr>
              <w:t>s</w:t>
            </w:r>
            <w:r w:rsidR="00B40500" w:rsidRPr="00F45DB4">
              <w:rPr>
                <w:szCs w:val="24"/>
              </w:rPr>
              <w:t xml:space="preserve"> that improve </w:t>
            </w:r>
            <w:r w:rsidR="007621B9" w:rsidRPr="00F45DB4">
              <w:rPr>
                <w:szCs w:val="24"/>
              </w:rPr>
              <w:t xml:space="preserve">the </w:t>
            </w:r>
            <w:r w:rsidR="00B40500" w:rsidRPr="00F45DB4">
              <w:rPr>
                <w:szCs w:val="24"/>
              </w:rPr>
              <w:t xml:space="preserve">consumer </w:t>
            </w:r>
            <w:r w:rsidR="007621B9" w:rsidRPr="00F45DB4">
              <w:rPr>
                <w:szCs w:val="24"/>
              </w:rPr>
              <w:t>re</w:t>
            </w:r>
            <w:r w:rsidR="00B40500" w:rsidRPr="00F45DB4">
              <w:rPr>
                <w:szCs w:val="24"/>
              </w:rPr>
              <w:t>fueling experience, increase station cost-effectiveness, increase the effectiveness of the hydrogen refueling network</w:t>
            </w:r>
            <w:r w:rsidR="00E75510" w:rsidRPr="00F45DB4">
              <w:rPr>
                <w:szCs w:val="24"/>
              </w:rPr>
              <w:t>,</w:t>
            </w:r>
            <w:r w:rsidR="00B40500" w:rsidRPr="00F45DB4">
              <w:rPr>
                <w:szCs w:val="24"/>
              </w:rPr>
              <w:t xml:space="preserve"> </w:t>
            </w:r>
            <w:r w:rsidR="007621B9" w:rsidRPr="00F45DB4">
              <w:rPr>
                <w:szCs w:val="24"/>
              </w:rPr>
              <w:t>or</w:t>
            </w:r>
            <w:r w:rsidR="00B40500" w:rsidRPr="00F45DB4">
              <w:rPr>
                <w:szCs w:val="24"/>
              </w:rPr>
              <w:t xml:space="preserve"> other</w:t>
            </w:r>
            <w:r w:rsidR="007621B9" w:rsidRPr="00F45DB4">
              <w:rPr>
                <w:szCs w:val="24"/>
              </w:rPr>
              <w:t>s</w:t>
            </w:r>
            <w:r w:rsidR="00E75510" w:rsidRPr="00F45DB4">
              <w:rPr>
                <w:szCs w:val="24"/>
              </w:rPr>
              <w:t xml:space="preserve">, which may </w:t>
            </w:r>
            <w:r w:rsidR="00B40500" w:rsidRPr="00F45DB4">
              <w:rPr>
                <w:szCs w:val="24"/>
              </w:rPr>
              <w:t>include</w:t>
            </w:r>
            <w:r w:rsidR="00E75510" w:rsidRPr="00F45DB4">
              <w:rPr>
                <w:szCs w:val="24"/>
              </w:rPr>
              <w:t>:</w:t>
            </w:r>
          </w:p>
          <w:p w:rsidR="00B40500" w:rsidRPr="00F45DB4" w:rsidRDefault="00B40500" w:rsidP="004708EC">
            <w:pPr>
              <w:keepLines w:val="0"/>
              <w:numPr>
                <w:ilvl w:val="0"/>
                <w:numId w:val="71"/>
              </w:numPr>
              <w:spacing w:after="0"/>
              <w:ind w:left="702"/>
              <w:rPr>
                <w:szCs w:val="24"/>
              </w:rPr>
            </w:pPr>
            <w:r w:rsidRPr="00F45DB4">
              <w:rPr>
                <w:szCs w:val="24"/>
              </w:rPr>
              <w:t>Unique or advanced features of the project or hydrogen refueling station technology.</w:t>
            </w:r>
          </w:p>
          <w:p w:rsidR="00B40500" w:rsidRPr="00F45DB4" w:rsidRDefault="00B40500" w:rsidP="004708EC">
            <w:pPr>
              <w:keepLines w:val="0"/>
              <w:numPr>
                <w:ilvl w:val="0"/>
                <w:numId w:val="71"/>
              </w:numPr>
              <w:spacing w:after="0"/>
              <w:ind w:left="702"/>
              <w:rPr>
                <w:szCs w:val="24"/>
              </w:rPr>
            </w:pPr>
            <w:r w:rsidRPr="00F45DB4">
              <w:rPr>
                <w:szCs w:val="24"/>
              </w:rPr>
              <w:t>Equipment that can be relocated and reused as demand increases.</w:t>
            </w:r>
          </w:p>
          <w:p w:rsidR="00B40500" w:rsidRPr="00F45DB4" w:rsidRDefault="00B40500" w:rsidP="004708EC">
            <w:pPr>
              <w:keepLines w:val="0"/>
              <w:numPr>
                <w:ilvl w:val="0"/>
                <w:numId w:val="71"/>
              </w:numPr>
              <w:spacing w:after="0"/>
              <w:ind w:left="702"/>
              <w:rPr>
                <w:szCs w:val="24"/>
              </w:rPr>
            </w:pPr>
            <w:r w:rsidRPr="00F45DB4">
              <w:rPr>
                <w:szCs w:val="24"/>
              </w:rPr>
              <w:t>Space management of the station.</w:t>
            </w:r>
          </w:p>
          <w:p w:rsidR="00B40500" w:rsidRPr="00F45DB4" w:rsidRDefault="00B40500" w:rsidP="004708EC">
            <w:pPr>
              <w:keepLines w:val="0"/>
              <w:numPr>
                <w:ilvl w:val="0"/>
                <w:numId w:val="71"/>
              </w:numPr>
              <w:spacing w:after="0"/>
              <w:ind w:left="702"/>
              <w:rPr>
                <w:szCs w:val="24"/>
              </w:rPr>
            </w:pPr>
            <w:r w:rsidRPr="00F45DB4">
              <w:rPr>
                <w:szCs w:val="24"/>
              </w:rPr>
              <w:t>Efficiencies in supply chain management.</w:t>
            </w:r>
          </w:p>
          <w:p w:rsidR="00B40500" w:rsidRPr="00F45DB4" w:rsidRDefault="00B40500" w:rsidP="004708EC">
            <w:pPr>
              <w:keepLines w:val="0"/>
              <w:numPr>
                <w:ilvl w:val="0"/>
                <w:numId w:val="90"/>
              </w:numPr>
              <w:spacing w:after="0"/>
              <w:rPr>
                <w:szCs w:val="22"/>
              </w:rPr>
            </w:pPr>
            <w:r w:rsidRPr="00F45DB4">
              <w:t>Plans to participate in U.S. Department of Energy (D</w:t>
            </w:r>
            <w:r w:rsidR="00307ECF" w:rsidRPr="00F45DB4">
              <w:t>O</w:t>
            </w:r>
            <w:r w:rsidRPr="00F45DB4">
              <w:t xml:space="preserve">E), national, state, and local research and development projects </w:t>
            </w:r>
            <w:r w:rsidR="008A2561" w:rsidRPr="00F45DB4">
              <w:t>(</w:t>
            </w:r>
            <w:r w:rsidRPr="00F45DB4">
              <w:t xml:space="preserve">i.e., pre-approved studies on in-line </w:t>
            </w:r>
            <w:r w:rsidR="006E260B" w:rsidRPr="00F45DB4">
              <w:t>contaminant</w:t>
            </w:r>
            <w:r w:rsidRPr="00F45DB4">
              <w:t xml:space="preserve"> detectors, refueling protocols, and safety</w:t>
            </w:r>
            <w:r w:rsidR="008A2561" w:rsidRPr="00F45DB4">
              <w:t>)</w:t>
            </w:r>
            <w:r w:rsidRPr="00F45DB4">
              <w:t>.</w:t>
            </w:r>
          </w:p>
        </w:tc>
        <w:tc>
          <w:tcPr>
            <w:tcW w:w="1350" w:type="dxa"/>
            <w:tcBorders>
              <w:bottom w:val="single" w:sz="4" w:space="0" w:color="auto"/>
            </w:tcBorders>
          </w:tcPr>
          <w:p w:rsidR="00B40500" w:rsidRPr="00F45DB4" w:rsidRDefault="00B40500" w:rsidP="00BF1E1A">
            <w:pPr>
              <w:keepLines w:val="0"/>
              <w:spacing w:after="0"/>
              <w:jc w:val="center"/>
              <w:rPr>
                <w:szCs w:val="22"/>
              </w:rPr>
            </w:pPr>
            <w:r w:rsidRPr="00F45DB4">
              <w:rPr>
                <w:szCs w:val="22"/>
              </w:rPr>
              <w:t>20</w:t>
            </w:r>
          </w:p>
        </w:tc>
      </w:tr>
      <w:tr w:rsidR="00B40500" w:rsidRPr="00F45DB4" w:rsidTr="00890093">
        <w:tc>
          <w:tcPr>
            <w:tcW w:w="6840" w:type="dxa"/>
            <w:tcBorders>
              <w:top w:val="nil"/>
              <w:bottom w:val="single" w:sz="4" w:space="0" w:color="auto"/>
            </w:tcBorders>
          </w:tcPr>
          <w:p w:rsidR="00B40500" w:rsidRPr="00F45DB4" w:rsidRDefault="00B40500" w:rsidP="00BF1E1A">
            <w:pPr>
              <w:keepLines w:val="0"/>
              <w:spacing w:after="0"/>
              <w:rPr>
                <w:b/>
              </w:rPr>
            </w:pPr>
            <w:r w:rsidRPr="00F45DB4">
              <w:rPr>
                <w:b/>
              </w:rPr>
              <w:t xml:space="preserve">Renewable Hydrogen </w:t>
            </w:r>
            <w:r w:rsidR="008A2561" w:rsidRPr="00F45DB4">
              <w:rPr>
                <w:b/>
              </w:rPr>
              <w:t>Content</w:t>
            </w:r>
          </w:p>
          <w:p w:rsidR="00A94FA5" w:rsidRPr="00F45DB4" w:rsidRDefault="00A94FA5" w:rsidP="00BF1E1A">
            <w:pPr>
              <w:keepLines w:val="0"/>
              <w:spacing w:after="0"/>
            </w:pPr>
          </w:p>
          <w:p w:rsidR="008A2561" w:rsidRPr="00F45DB4" w:rsidRDefault="008A2561" w:rsidP="00BF1E1A">
            <w:pPr>
              <w:keepLines w:val="0"/>
              <w:spacing w:after="0"/>
            </w:pPr>
            <w:r w:rsidRPr="00F45DB4">
              <w:t>Stations will be evaluated on the degree to which:</w:t>
            </w:r>
          </w:p>
          <w:p w:rsidR="008A2561" w:rsidRPr="00F45DB4" w:rsidRDefault="008A2561" w:rsidP="00BF1E1A">
            <w:pPr>
              <w:keepLines w:val="0"/>
              <w:spacing w:after="0"/>
            </w:pPr>
          </w:p>
          <w:p w:rsidR="00D003DF" w:rsidRPr="00F45DB4" w:rsidRDefault="00B40500" w:rsidP="004708EC">
            <w:pPr>
              <w:keepLines w:val="0"/>
              <w:numPr>
                <w:ilvl w:val="0"/>
                <w:numId w:val="62"/>
              </w:numPr>
              <w:spacing w:after="0"/>
              <w:ind w:left="342" w:hanging="342"/>
            </w:pPr>
            <w:r w:rsidRPr="00F45DB4">
              <w:t xml:space="preserve">The station </w:t>
            </w:r>
            <w:r w:rsidR="008A2561" w:rsidRPr="00F45DB4">
              <w:t>(</w:t>
            </w:r>
            <w:r w:rsidRPr="00F45DB4">
              <w:t xml:space="preserve">or </w:t>
            </w:r>
            <w:r w:rsidR="00A06890" w:rsidRPr="00F45DB4">
              <w:t xml:space="preserve">average of hydrogen dispensed across a </w:t>
            </w:r>
            <w:r w:rsidRPr="00F45DB4">
              <w:t xml:space="preserve">collection of </w:t>
            </w:r>
            <w:r w:rsidR="00C30E33" w:rsidRPr="00F45DB4">
              <w:t xml:space="preserve">one grant recipient’s </w:t>
            </w:r>
            <w:r w:rsidRPr="00F45DB4">
              <w:t>stations funded under this solicitation</w:t>
            </w:r>
            <w:r w:rsidR="008A2561" w:rsidRPr="00F45DB4">
              <w:t>)</w:t>
            </w:r>
            <w:r w:rsidRPr="00F45DB4">
              <w:t xml:space="preserve"> exceeds the required 33% renewable </w:t>
            </w:r>
            <w:r w:rsidR="00E75510" w:rsidRPr="00F45DB4">
              <w:t xml:space="preserve">hydrogen </w:t>
            </w:r>
            <w:r w:rsidRPr="00F45DB4">
              <w:t xml:space="preserve">content by use </w:t>
            </w:r>
            <w:r w:rsidRPr="0006223D">
              <w:t xml:space="preserve">of </w:t>
            </w:r>
            <w:r w:rsidR="00D4708F" w:rsidRPr="0006223D">
              <w:t xml:space="preserve">either </w:t>
            </w:r>
            <w:r w:rsidRPr="0006223D">
              <w:t>renewable energy c</w:t>
            </w:r>
            <w:r w:rsidR="001616CB" w:rsidRPr="0006223D">
              <w:t xml:space="preserve">ertificates </w:t>
            </w:r>
            <w:r w:rsidRPr="0006223D">
              <w:t>(RECs)</w:t>
            </w:r>
            <w:r w:rsidR="00D4708F" w:rsidRPr="0006223D">
              <w:t xml:space="preserve"> or renewable hydrogen from direct sources</w:t>
            </w:r>
            <w:r w:rsidRPr="0006223D">
              <w:t>.</w:t>
            </w:r>
          </w:p>
        </w:tc>
        <w:tc>
          <w:tcPr>
            <w:tcW w:w="1350" w:type="dxa"/>
            <w:tcBorders>
              <w:top w:val="nil"/>
              <w:bottom w:val="single" w:sz="4" w:space="0" w:color="auto"/>
            </w:tcBorders>
          </w:tcPr>
          <w:p w:rsidR="00B40500" w:rsidRPr="00F45DB4" w:rsidRDefault="008B1BE5" w:rsidP="00BF1E1A">
            <w:pPr>
              <w:keepLines w:val="0"/>
              <w:spacing w:after="0"/>
              <w:jc w:val="center"/>
              <w:rPr>
                <w:szCs w:val="22"/>
              </w:rPr>
            </w:pPr>
            <w:r w:rsidRPr="00F45DB4">
              <w:rPr>
                <w:szCs w:val="22"/>
              </w:rPr>
              <w:t>3</w:t>
            </w:r>
            <w:r w:rsidR="00B40500" w:rsidRPr="00F45DB4">
              <w:rPr>
                <w:szCs w:val="22"/>
              </w:rPr>
              <w:t>0</w:t>
            </w:r>
          </w:p>
        </w:tc>
      </w:tr>
      <w:tr w:rsidR="008B1BE5" w:rsidRPr="00F45DB4" w:rsidTr="00490767">
        <w:tc>
          <w:tcPr>
            <w:tcW w:w="6840" w:type="dxa"/>
            <w:tcBorders>
              <w:bottom w:val="single" w:sz="4" w:space="0" w:color="auto"/>
            </w:tcBorders>
          </w:tcPr>
          <w:p w:rsidR="008B1BE5" w:rsidRPr="00F45DB4" w:rsidRDefault="008B1BE5" w:rsidP="008B1BE5">
            <w:pPr>
              <w:keepLines w:val="0"/>
              <w:spacing w:after="0"/>
              <w:rPr>
                <w:b/>
              </w:rPr>
            </w:pPr>
            <w:r w:rsidRPr="00F45DB4">
              <w:rPr>
                <w:b/>
              </w:rPr>
              <w:t>Renewable Hydrogen from Direct Sources</w:t>
            </w:r>
          </w:p>
          <w:p w:rsidR="008B1BE5" w:rsidRPr="00F45DB4" w:rsidRDefault="008B1BE5" w:rsidP="008B1BE5">
            <w:pPr>
              <w:keepLines w:val="0"/>
              <w:spacing w:after="0"/>
              <w:rPr>
                <w:b/>
              </w:rPr>
            </w:pPr>
          </w:p>
          <w:p w:rsidR="008B1BE5" w:rsidRPr="00F45DB4" w:rsidRDefault="008B1BE5" w:rsidP="008B1BE5">
            <w:pPr>
              <w:keepLines w:val="0"/>
              <w:spacing w:after="0"/>
            </w:pPr>
            <w:r w:rsidRPr="00F45DB4">
              <w:t>Stations will be evaluated on the degree to which:</w:t>
            </w:r>
          </w:p>
          <w:p w:rsidR="008B1BE5" w:rsidRPr="00F45DB4" w:rsidRDefault="008B1BE5" w:rsidP="008B1BE5">
            <w:pPr>
              <w:keepLines w:val="0"/>
              <w:spacing w:after="0"/>
              <w:rPr>
                <w:b/>
              </w:rPr>
            </w:pPr>
          </w:p>
          <w:p w:rsidR="008B1BE5" w:rsidRPr="0006223D" w:rsidRDefault="008B1BE5" w:rsidP="004708EC">
            <w:pPr>
              <w:keepLines w:val="0"/>
              <w:numPr>
                <w:ilvl w:val="0"/>
                <w:numId w:val="62"/>
              </w:numPr>
              <w:spacing w:after="0"/>
              <w:ind w:left="342" w:hanging="342"/>
            </w:pPr>
            <w:r w:rsidRPr="0006223D">
              <w:t xml:space="preserve">The station (or collection of </w:t>
            </w:r>
            <w:r w:rsidR="00C30E33" w:rsidRPr="0006223D">
              <w:t xml:space="preserve">one grant recipient’s </w:t>
            </w:r>
            <w:r w:rsidRPr="0006223D">
              <w:t>stations funded under this solicitation) has</w:t>
            </w:r>
            <w:r w:rsidR="00EE6622" w:rsidRPr="0006223D">
              <w:t xml:space="preserve"> any</w:t>
            </w:r>
            <w:r w:rsidRPr="0006223D">
              <w:t xml:space="preserve"> direct renewable hydrogen sources</w:t>
            </w:r>
            <w:r w:rsidR="00EE6622" w:rsidRPr="0006223D">
              <w:t>, meeting or exceeding the 33% renewable requirement,</w:t>
            </w:r>
            <w:r w:rsidRPr="0006223D">
              <w:t xml:space="preserve"> from a project initiated specifically for the proposed station.</w:t>
            </w:r>
          </w:p>
          <w:p w:rsidR="008B1BE5" w:rsidRPr="00F45DB4" w:rsidRDefault="008B1BE5" w:rsidP="00EE6622">
            <w:pPr>
              <w:keepLines w:val="0"/>
              <w:numPr>
                <w:ilvl w:val="0"/>
                <w:numId w:val="62"/>
              </w:numPr>
              <w:spacing w:after="0"/>
              <w:ind w:left="342"/>
              <w:rPr>
                <w:b/>
              </w:rPr>
            </w:pPr>
            <w:r w:rsidRPr="0006223D">
              <w:t xml:space="preserve">The station (or collection of </w:t>
            </w:r>
            <w:r w:rsidR="00C30E33" w:rsidRPr="0006223D">
              <w:t xml:space="preserve">one grant recipient’s </w:t>
            </w:r>
            <w:r w:rsidRPr="0006223D">
              <w:t>stations funded under this solicitation) uses direct renewable hydrogen resources</w:t>
            </w:r>
            <w:r w:rsidR="00EE6622" w:rsidRPr="0006223D">
              <w:t xml:space="preserve">, meeting or exceeding the 33% renewable requirement, </w:t>
            </w:r>
            <w:r w:rsidRPr="0006223D">
              <w:t>from within California.</w:t>
            </w:r>
          </w:p>
        </w:tc>
        <w:tc>
          <w:tcPr>
            <w:tcW w:w="1350" w:type="dxa"/>
            <w:tcBorders>
              <w:bottom w:val="single" w:sz="4" w:space="0" w:color="auto"/>
            </w:tcBorders>
          </w:tcPr>
          <w:p w:rsidR="008B1BE5" w:rsidRPr="00F45DB4" w:rsidRDefault="008B1BE5" w:rsidP="00BF1E1A">
            <w:pPr>
              <w:keepLines w:val="0"/>
              <w:spacing w:after="0"/>
              <w:jc w:val="center"/>
              <w:rPr>
                <w:szCs w:val="22"/>
              </w:rPr>
            </w:pPr>
            <w:r w:rsidRPr="00F45DB4">
              <w:rPr>
                <w:szCs w:val="22"/>
              </w:rPr>
              <w:t>30</w:t>
            </w:r>
          </w:p>
        </w:tc>
      </w:tr>
      <w:tr w:rsidR="00B40500" w:rsidRPr="00F45DB4" w:rsidTr="00490767">
        <w:tc>
          <w:tcPr>
            <w:tcW w:w="6840" w:type="dxa"/>
            <w:tcBorders>
              <w:bottom w:val="single" w:sz="4" w:space="0" w:color="auto"/>
            </w:tcBorders>
          </w:tcPr>
          <w:p w:rsidR="00B40500" w:rsidRPr="00F45DB4" w:rsidRDefault="00B40500" w:rsidP="00BF1E1A">
            <w:pPr>
              <w:keepLines w:val="0"/>
              <w:spacing w:after="0"/>
              <w:rPr>
                <w:b/>
              </w:rPr>
            </w:pPr>
            <w:r w:rsidRPr="00F45DB4">
              <w:rPr>
                <w:b/>
              </w:rPr>
              <w:t>Sustainability and Environmental Impacts</w:t>
            </w:r>
          </w:p>
          <w:p w:rsidR="00A94FA5" w:rsidRPr="00F45DB4" w:rsidRDefault="00A94FA5" w:rsidP="00BF1E1A">
            <w:pPr>
              <w:keepLines w:val="0"/>
              <w:spacing w:after="0"/>
              <w:rPr>
                <w:bCs/>
                <w:szCs w:val="24"/>
              </w:rPr>
            </w:pPr>
          </w:p>
          <w:p w:rsidR="00B40500" w:rsidRPr="00F45DB4" w:rsidRDefault="00B40500" w:rsidP="00BF1E1A">
            <w:pPr>
              <w:keepLines w:val="0"/>
              <w:spacing w:after="0"/>
              <w:rPr>
                <w:bCs/>
                <w:szCs w:val="24"/>
              </w:rPr>
            </w:pPr>
            <w:r w:rsidRPr="00F45DB4">
              <w:rPr>
                <w:bCs/>
                <w:szCs w:val="24"/>
              </w:rPr>
              <w:t xml:space="preserve">Stations will be evaluated on the degree </w:t>
            </w:r>
            <w:r w:rsidR="0049239C" w:rsidRPr="00F45DB4">
              <w:rPr>
                <w:bCs/>
                <w:szCs w:val="24"/>
              </w:rPr>
              <w:t>to which the proposed project</w:t>
            </w:r>
            <w:r w:rsidRPr="00F45DB4">
              <w:rPr>
                <w:bCs/>
                <w:szCs w:val="24"/>
              </w:rPr>
              <w:t>:</w:t>
            </w:r>
          </w:p>
          <w:p w:rsidR="00A94FA5" w:rsidRPr="00F45DB4" w:rsidRDefault="00A94FA5" w:rsidP="00BF1E1A">
            <w:pPr>
              <w:keepLines w:val="0"/>
              <w:spacing w:after="0"/>
              <w:rPr>
                <w:b/>
                <w:szCs w:val="24"/>
              </w:rPr>
            </w:pPr>
          </w:p>
          <w:p w:rsidR="00B40500" w:rsidRPr="00F45DB4" w:rsidRDefault="005D6AB4" w:rsidP="00A94FA5">
            <w:pPr>
              <w:pStyle w:val="BodyText"/>
              <w:keepLines w:val="0"/>
              <w:numPr>
                <w:ilvl w:val="0"/>
                <w:numId w:val="9"/>
              </w:numPr>
              <w:spacing w:before="0" w:after="0"/>
              <w:ind w:left="342" w:right="0" w:hanging="342"/>
              <w:rPr>
                <w:rFonts w:cs="Arial"/>
              </w:rPr>
            </w:pPr>
            <w:r w:rsidRPr="00F45DB4">
              <w:rPr>
                <w:rFonts w:cs="Arial"/>
                <w:lang w:val="en-US"/>
              </w:rPr>
              <w:t>Use</w:t>
            </w:r>
            <w:r w:rsidR="0049239C" w:rsidRPr="00F45DB4">
              <w:rPr>
                <w:rFonts w:cs="Arial"/>
                <w:lang w:val="en-US"/>
              </w:rPr>
              <w:t>s</w:t>
            </w:r>
            <w:r w:rsidRPr="00F45DB4">
              <w:rPr>
                <w:rFonts w:cs="Arial"/>
                <w:lang w:val="en-US"/>
              </w:rPr>
              <w:t xml:space="preserve"> </w:t>
            </w:r>
            <w:r w:rsidR="00B40500" w:rsidRPr="00F45DB4">
              <w:rPr>
                <w:rFonts w:cs="Arial"/>
              </w:rPr>
              <w:t>recycled materials and repurposed equipment and materials.</w:t>
            </w:r>
          </w:p>
          <w:p w:rsidR="00B40500" w:rsidRPr="00F45DB4" w:rsidRDefault="0049239C" w:rsidP="00A94FA5">
            <w:pPr>
              <w:pStyle w:val="BodyText"/>
              <w:keepLines w:val="0"/>
              <w:numPr>
                <w:ilvl w:val="0"/>
                <w:numId w:val="9"/>
              </w:numPr>
              <w:spacing w:before="0" w:after="0"/>
              <w:ind w:left="342" w:right="0" w:hanging="342"/>
              <w:rPr>
                <w:rFonts w:cs="Arial"/>
              </w:rPr>
            </w:pPr>
            <w:r w:rsidRPr="00F45DB4">
              <w:rPr>
                <w:rFonts w:cs="Arial"/>
                <w:lang w:val="en-US"/>
              </w:rPr>
              <w:t>Minimizes w</w:t>
            </w:r>
            <w:r w:rsidR="005D6AB4" w:rsidRPr="00F45DB4">
              <w:rPr>
                <w:rFonts w:cs="Arial"/>
                <w:lang w:val="en-US"/>
              </w:rPr>
              <w:t>ater use</w:t>
            </w:r>
            <w:r w:rsidRPr="00F45DB4">
              <w:rPr>
                <w:rFonts w:cs="Arial"/>
                <w:lang w:val="en-US"/>
              </w:rPr>
              <w:t xml:space="preserve"> through</w:t>
            </w:r>
            <w:r w:rsidR="005D6AB4" w:rsidRPr="00F45DB4">
              <w:rPr>
                <w:rFonts w:cs="Arial"/>
                <w:lang w:val="en-US"/>
              </w:rPr>
              <w:t xml:space="preserve"> </w:t>
            </w:r>
            <w:r w:rsidR="00B40500" w:rsidRPr="00F45DB4">
              <w:rPr>
                <w:rFonts w:cs="Arial"/>
              </w:rPr>
              <w:t>recycling</w:t>
            </w:r>
            <w:r w:rsidR="005D6AB4" w:rsidRPr="00F45DB4">
              <w:rPr>
                <w:rFonts w:cs="Arial"/>
                <w:lang w:val="en-US"/>
              </w:rPr>
              <w:t xml:space="preserve">, </w:t>
            </w:r>
            <w:r w:rsidR="00B40500" w:rsidRPr="00F45DB4">
              <w:rPr>
                <w:rFonts w:cs="Arial"/>
              </w:rPr>
              <w:t>reclamation</w:t>
            </w:r>
            <w:r w:rsidRPr="00F45DB4">
              <w:rPr>
                <w:rFonts w:cs="Arial"/>
                <w:lang w:val="en-US"/>
              </w:rPr>
              <w:t xml:space="preserve"> or other means.</w:t>
            </w:r>
          </w:p>
          <w:p w:rsidR="00B40500" w:rsidRPr="00F45DB4" w:rsidRDefault="0049239C" w:rsidP="00A94FA5">
            <w:pPr>
              <w:pStyle w:val="BodyText"/>
              <w:keepLines w:val="0"/>
              <w:numPr>
                <w:ilvl w:val="0"/>
                <w:numId w:val="9"/>
              </w:numPr>
              <w:spacing w:before="0" w:after="0"/>
              <w:ind w:left="342" w:right="0" w:hanging="342"/>
              <w:rPr>
                <w:rFonts w:cs="Arial"/>
              </w:rPr>
            </w:pPr>
            <w:r w:rsidRPr="00F45DB4">
              <w:rPr>
                <w:rFonts w:cs="Arial"/>
                <w:lang w:val="en-US"/>
              </w:rPr>
              <w:t>Maximizes e</w:t>
            </w:r>
            <w:r w:rsidR="00B40500" w:rsidRPr="00F45DB4">
              <w:rPr>
                <w:rFonts w:cs="Arial"/>
              </w:rPr>
              <w:t>nergy efficiency for system power.</w:t>
            </w:r>
          </w:p>
          <w:p w:rsidR="001E43C3" w:rsidRPr="00F45DB4" w:rsidRDefault="001E43C3" w:rsidP="00A94FA5">
            <w:pPr>
              <w:pStyle w:val="BodyText"/>
              <w:keepLines w:val="0"/>
              <w:numPr>
                <w:ilvl w:val="0"/>
                <w:numId w:val="9"/>
              </w:numPr>
              <w:spacing w:before="0" w:after="0"/>
              <w:ind w:left="342" w:right="0" w:hanging="342"/>
              <w:rPr>
                <w:rFonts w:cs="Arial"/>
              </w:rPr>
            </w:pPr>
            <w:r w:rsidRPr="00F45DB4">
              <w:rPr>
                <w:rFonts w:cs="Arial"/>
                <w:spacing w:val="-1"/>
                <w:lang w:val="en-US"/>
              </w:rPr>
              <w:t>Preserv</w:t>
            </w:r>
            <w:r w:rsidR="0049239C" w:rsidRPr="00F45DB4">
              <w:rPr>
                <w:rFonts w:cs="Arial"/>
                <w:spacing w:val="-1"/>
                <w:lang w:val="en-US"/>
              </w:rPr>
              <w:t>es</w:t>
            </w:r>
            <w:r w:rsidRPr="00F45DB4">
              <w:rPr>
                <w:rFonts w:cs="Arial"/>
                <w:spacing w:val="-1"/>
                <w:lang w:val="en-US"/>
              </w:rPr>
              <w:t xml:space="preserve"> and enhance</w:t>
            </w:r>
            <w:r w:rsidR="0049239C" w:rsidRPr="00F45DB4">
              <w:rPr>
                <w:rFonts w:cs="Arial"/>
                <w:spacing w:val="-1"/>
                <w:lang w:val="en-US"/>
              </w:rPr>
              <w:t>s</w:t>
            </w:r>
            <w:r w:rsidRPr="00F45DB4">
              <w:rPr>
                <w:rFonts w:cs="Arial"/>
                <w:spacing w:val="-1"/>
                <w:lang w:val="en-US"/>
              </w:rPr>
              <w:t xml:space="preserve"> of </w:t>
            </w:r>
            <w:r w:rsidR="00B40500" w:rsidRPr="00F45DB4">
              <w:rPr>
                <w:rFonts w:cs="Arial"/>
              </w:rPr>
              <w:t>the</w:t>
            </w:r>
            <w:r w:rsidR="00B40500" w:rsidRPr="00F45DB4">
              <w:rPr>
                <w:rFonts w:cs="Arial"/>
                <w:spacing w:val="-3"/>
              </w:rPr>
              <w:t xml:space="preserve"> </w:t>
            </w:r>
            <w:r w:rsidR="00B40500" w:rsidRPr="00F45DB4">
              <w:rPr>
                <w:rFonts w:cs="Arial"/>
                <w:spacing w:val="-1"/>
              </w:rPr>
              <w:t>use</w:t>
            </w:r>
            <w:r w:rsidR="00B40500" w:rsidRPr="00F45DB4">
              <w:rPr>
                <w:rFonts w:cs="Arial"/>
                <w:spacing w:val="-3"/>
              </w:rPr>
              <w:t xml:space="preserve"> </w:t>
            </w:r>
            <w:r w:rsidR="00B40500" w:rsidRPr="00F45DB4">
              <w:rPr>
                <w:rFonts w:cs="Arial"/>
                <w:spacing w:val="-1"/>
              </w:rPr>
              <w:t>of</w:t>
            </w:r>
            <w:r w:rsidR="00B40500" w:rsidRPr="00F45DB4">
              <w:rPr>
                <w:rFonts w:cs="Arial"/>
                <w:spacing w:val="-3"/>
              </w:rPr>
              <w:t xml:space="preserve"> </w:t>
            </w:r>
            <w:r w:rsidR="00B40500" w:rsidRPr="00F45DB4">
              <w:rPr>
                <w:rFonts w:cs="Arial"/>
                <w:spacing w:val="-1"/>
              </w:rPr>
              <w:t>natural</w:t>
            </w:r>
            <w:r w:rsidR="00B40500" w:rsidRPr="00F45DB4">
              <w:rPr>
                <w:rFonts w:cs="Arial"/>
                <w:spacing w:val="-2"/>
              </w:rPr>
              <w:t xml:space="preserve"> </w:t>
            </w:r>
            <w:r w:rsidR="00B40500" w:rsidRPr="00F45DB4">
              <w:rPr>
                <w:rFonts w:cs="Arial"/>
              </w:rPr>
              <w:t>resources</w:t>
            </w:r>
            <w:r w:rsidR="00B40500" w:rsidRPr="00F45DB4">
              <w:rPr>
                <w:rFonts w:cs="Arial"/>
                <w:spacing w:val="-5"/>
              </w:rPr>
              <w:t xml:space="preserve"> </w:t>
            </w:r>
            <w:r w:rsidR="00B40500" w:rsidRPr="00F45DB4">
              <w:rPr>
                <w:rFonts w:cs="Arial"/>
                <w:spacing w:val="-1"/>
              </w:rPr>
              <w:t>in</w:t>
            </w:r>
            <w:r w:rsidR="00B40500" w:rsidRPr="00F45DB4">
              <w:rPr>
                <w:rFonts w:cs="Arial"/>
                <w:spacing w:val="-3"/>
              </w:rPr>
              <w:t xml:space="preserve"> </w:t>
            </w:r>
            <w:r w:rsidR="00B40500" w:rsidRPr="00F45DB4">
              <w:rPr>
                <w:rFonts w:cs="Arial"/>
              </w:rPr>
              <w:t>the</w:t>
            </w:r>
            <w:r w:rsidR="00B40500" w:rsidRPr="00F45DB4">
              <w:rPr>
                <w:rFonts w:cs="Arial"/>
                <w:spacing w:val="-3"/>
              </w:rPr>
              <w:t xml:space="preserve"> </w:t>
            </w:r>
            <w:r w:rsidR="00B40500" w:rsidRPr="00F45DB4">
              <w:rPr>
                <w:rFonts w:cs="Arial"/>
                <w:spacing w:val="-1"/>
              </w:rPr>
              <w:t>State</w:t>
            </w:r>
            <w:r w:rsidRPr="00F45DB4">
              <w:rPr>
                <w:rFonts w:cs="Arial"/>
                <w:spacing w:val="-1"/>
                <w:lang w:val="en-US"/>
              </w:rPr>
              <w:t>.</w:t>
            </w:r>
          </w:p>
          <w:p w:rsidR="00B40500" w:rsidRPr="00F45DB4" w:rsidRDefault="001E43C3" w:rsidP="00A94FA5">
            <w:pPr>
              <w:pStyle w:val="BodyText"/>
              <w:keepLines w:val="0"/>
              <w:numPr>
                <w:ilvl w:val="0"/>
                <w:numId w:val="9"/>
              </w:numPr>
              <w:spacing w:before="0" w:after="0"/>
              <w:ind w:left="342" w:right="0" w:hanging="342"/>
              <w:rPr>
                <w:rFonts w:cs="Arial"/>
              </w:rPr>
            </w:pPr>
            <w:r w:rsidRPr="00F45DB4">
              <w:rPr>
                <w:rFonts w:cs="Arial"/>
                <w:spacing w:val="-1"/>
                <w:lang w:val="en-US"/>
              </w:rPr>
              <w:t>P</w:t>
            </w:r>
            <w:r w:rsidR="00B40500" w:rsidRPr="00F45DB4">
              <w:rPr>
                <w:rFonts w:cs="Arial"/>
                <w:spacing w:val="-1"/>
              </w:rPr>
              <w:t>romot</w:t>
            </w:r>
            <w:r w:rsidR="0049239C" w:rsidRPr="00F45DB4">
              <w:rPr>
                <w:rFonts w:cs="Arial"/>
                <w:spacing w:val="-1"/>
                <w:lang w:val="en-US"/>
              </w:rPr>
              <w:t>es</w:t>
            </w:r>
            <w:r w:rsidRPr="00F45DB4">
              <w:rPr>
                <w:rFonts w:cs="Arial"/>
                <w:spacing w:val="-1"/>
                <w:lang w:val="en-US"/>
              </w:rPr>
              <w:t xml:space="preserve"> </w:t>
            </w:r>
            <w:r w:rsidR="00B40500" w:rsidRPr="00F45DB4">
              <w:rPr>
                <w:rFonts w:cs="Arial"/>
                <w:spacing w:val="-1"/>
              </w:rPr>
              <w:t>superior</w:t>
            </w:r>
            <w:r w:rsidR="00B40500" w:rsidRPr="00F45DB4">
              <w:rPr>
                <w:rFonts w:cs="Arial"/>
                <w:spacing w:val="-4"/>
              </w:rPr>
              <w:t xml:space="preserve"> </w:t>
            </w:r>
            <w:r w:rsidR="00B40500" w:rsidRPr="00F45DB4">
              <w:rPr>
                <w:rFonts w:cs="Arial"/>
              </w:rPr>
              <w:t>environmental</w:t>
            </w:r>
            <w:r w:rsidR="00B40500" w:rsidRPr="00F45DB4">
              <w:rPr>
                <w:rFonts w:cs="Arial"/>
                <w:spacing w:val="-6"/>
              </w:rPr>
              <w:t xml:space="preserve"> </w:t>
            </w:r>
            <w:r w:rsidR="00B40500" w:rsidRPr="00F45DB4">
              <w:rPr>
                <w:rFonts w:cs="Arial"/>
                <w:spacing w:val="-1"/>
              </w:rPr>
              <w:t>performance of</w:t>
            </w:r>
            <w:r w:rsidR="00B40500" w:rsidRPr="00F45DB4">
              <w:rPr>
                <w:rFonts w:cs="Arial"/>
                <w:spacing w:val="-4"/>
              </w:rPr>
              <w:t xml:space="preserve"> </w:t>
            </w:r>
            <w:r w:rsidR="00B40500" w:rsidRPr="00F45DB4">
              <w:rPr>
                <w:rFonts w:cs="Arial"/>
                <w:spacing w:val="-1"/>
              </w:rPr>
              <w:t>alternative</w:t>
            </w:r>
            <w:r w:rsidR="00B40500" w:rsidRPr="00F45DB4">
              <w:rPr>
                <w:rFonts w:cs="Arial"/>
                <w:spacing w:val="-3"/>
              </w:rPr>
              <w:t xml:space="preserve"> </w:t>
            </w:r>
            <w:r w:rsidR="00B40500" w:rsidRPr="00F45DB4">
              <w:rPr>
                <w:rFonts w:cs="Arial"/>
              </w:rPr>
              <w:t>and</w:t>
            </w:r>
            <w:r w:rsidR="00B40500" w:rsidRPr="00F45DB4">
              <w:rPr>
                <w:rFonts w:cs="Arial"/>
                <w:spacing w:val="-4"/>
              </w:rPr>
              <w:t xml:space="preserve"> </w:t>
            </w:r>
            <w:r w:rsidR="00B40500" w:rsidRPr="00F45DB4">
              <w:rPr>
                <w:rFonts w:cs="Arial"/>
                <w:spacing w:val="-1"/>
              </w:rPr>
              <w:t>renewable</w:t>
            </w:r>
            <w:r w:rsidR="00B40500" w:rsidRPr="00F45DB4">
              <w:rPr>
                <w:rFonts w:cs="Arial"/>
                <w:spacing w:val="-4"/>
              </w:rPr>
              <w:t xml:space="preserve"> </w:t>
            </w:r>
            <w:r w:rsidR="00B40500" w:rsidRPr="00F45DB4">
              <w:rPr>
                <w:rFonts w:cs="Arial"/>
                <w:spacing w:val="-1"/>
              </w:rPr>
              <w:t>fuels.</w:t>
            </w:r>
          </w:p>
          <w:p w:rsidR="00B40500" w:rsidRPr="00F45DB4" w:rsidRDefault="001E43C3" w:rsidP="00A94FA5">
            <w:pPr>
              <w:pStyle w:val="BodyText"/>
              <w:keepLines w:val="0"/>
              <w:numPr>
                <w:ilvl w:val="0"/>
                <w:numId w:val="9"/>
              </w:numPr>
              <w:spacing w:before="0" w:after="0"/>
              <w:ind w:left="342" w:right="0" w:hanging="342"/>
              <w:rPr>
                <w:rFonts w:cs="Arial"/>
              </w:rPr>
            </w:pPr>
            <w:r w:rsidRPr="00F45DB4">
              <w:rPr>
                <w:rFonts w:cs="Arial"/>
                <w:spacing w:val="-1"/>
                <w:lang w:val="en-US"/>
              </w:rPr>
              <w:t>Use</w:t>
            </w:r>
            <w:r w:rsidR="0049239C" w:rsidRPr="00F45DB4">
              <w:rPr>
                <w:rFonts w:cs="Arial"/>
                <w:spacing w:val="-1"/>
                <w:lang w:val="en-US"/>
              </w:rPr>
              <w:t>s</w:t>
            </w:r>
            <w:r w:rsidRPr="00F45DB4">
              <w:rPr>
                <w:rFonts w:cs="Arial"/>
                <w:spacing w:val="-1"/>
                <w:lang w:val="en-US"/>
              </w:rPr>
              <w:t xml:space="preserve"> </w:t>
            </w:r>
            <w:r w:rsidR="00B40500" w:rsidRPr="00F45DB4">
              <w:rPr>
                <w:rFonts w:cs="Arial"/>
                <w:spacing w:val="-1"/>
              </w:rPr>
              <w:t xml:space="preserve">alternative fuels for </w:t>
            </w:r>
            <w:r w:rsidRPr="00F45DB4">
              <w:rPr>
                <w:rFonts w:cs="Arial"/>
                <w:spacing w:val="-1"/>
                <w:lang w:val="en-US"/>
              </w:rPr>
              <w:t xml:space="preserve">hydrogen </w:t>
            </w:r>
            <w:r w:rsidR="00BE1A9D" w:rsidRPr="00F45DB4">
              <w:rPr>
                <w:rFonts w:cs="Arial"/>
                <w:spacing w:val="-1"/>
                <w:lang w:val="en-US"/>
              </w:rPr>
              <w:t xml:space="preserve">delivery </w:t>
            </w:r>
            <w:r w:rsidR="00B40500" w:rsidRPr="00F45DB4">
              <w:rPr>
                <w:rFonts w:cs="Arial"/>
                <w:spacing w:val="-1"/>
              </w:rPr>
              <w:t>trucks</w:t>
            </w:r>
            <w:r w:rsidRPr="00F45DB4">
              <w:rPr>
                <w:rFonts w:cs="Arial"/>
                <w:spacing w:val="-1"/>
                <w:lang w:val="en-US"/>
              </w:rPr>
              <w:t>.</w:t>
            </w:r>
          </w:p>
          <w:p w:rsidR="00CF257C" w:rsidRPr="00F45DB4" w:rsidRDefault="001E43C3" w:rsidP="001616CB">
            <w:pPr>
              <w:pStyle w:val="BodyText"/>
              <w:keepLines w:val="0"/>
              <w:numPr>
                <w:ilvl w:val="0"/>
                <w:numId w:val="9"/>
              </w:numPr>
              <w:spacing w:before="0" w:after="0"/>
              <w:ind w:left="342" w:right="0" w:hanging="342"/>
              <w:rPr>
                <w:color w:val="FF0000"/>
                <w:szCs w:val="22"/>
              </w:rPr>
            </w:pPr>
            <w:r w:rsidRPr="00F45DB4">
              <w:rPr>
                <w:rFonts w:cs="Arial"/>
                <w:lang w:val="en-US"/>
              </w:rPr>
              <w:t>Use</w:t>
            </w:r>
            <w:r w:rsidR="0049239C" w:rsidRPr="00F45DB4">
              <w:rPr>
                <w:rFonts w:cs="Arial"/>
                <w:lang w:val="en-US"/>
              </w:rPr>
              <w:t>s</w:t>
            </w:r>
            <w:r w:rsidRPr="00F45DB4">
              <w:rPr>
                <w:rFonts w:cs="Arial"/>
                <w:lang w:val="en-US"/>
              </w:rPr>
              <w:t xml:space="preserve"> </w:t>
            </w:r>
            <w:r w:rsidR="00B40500" w:rsidRPr="00F45DB4">
              <w:rPr>
                <w:rFonts w:cs="Arial"/>
              </w:rPr>
              <w:t>curtailed electricity from California’s electricity grid</w:t>
            </w:r>
            <w:r w:rsidR="001616CB" w:rsidRPr="00F45DB4">
              <w:rPr>
                <w:rFonts w:cs="Arial"/>
                <w:lang w:val="en-US"/>
              </w:rPr>
              <w:t xml:space="preserve"> and provides a method to document this use.</w:t>
            </w:r>
          </w:p>
        </w:tc>
        <w:tc>
          <w:tcPr>
            <w:tcW w:w="1350" w:type="dxa"/>
            <w:tcBorders>
              <w:bottom w:val="single" w:sz="4" w:space="0" w:color="auto"/>
            </w:tcBorders>
          </w:tcPr>
          <w:p w:rsidR="00B40500" w:rsidRPr="00F45DB4" w:rsidRDefault="00322B24" w:rsidP="00BF1E1A">
            <w:pPr>
              <w:keepLines w:val="0"/>
              <w:spacing w:after="0"/>
              <w:jc w:val="center"/>
              <w:rPr>
                <w:szCs w:val="22"/>
              </w:rPr>
            </w:pPr>
            <w:r w:rsidRPr="00F45DB4">
              <w:rPr>
                <w:szCs w:val="22"/>
              </w:rPr>
              <w:t>2</w:t>
            </w:r>
            <w:r w:rsidR="00B40500" w:rsidRPr="00F45DB4">
              <w:rPr>
                <w:szCs w:val="22"/>
              </w:rPr>
              <w:t>0</w:t>
            </w:r>
          </w:p>
        </w:tc>
      </w:tr>
      <w:tr w:rsidR="00B40500" w:rsidRPr="00F45DB4" w:rsidTr="00490767">
        <w:tc>
          <w:tcPr>
            <w:tcW w:w="6840" w:type="dxa"/>
            <w:shd w:val="clear" w:color="auto" w:fill="D9D9D9"/>
          </w:tcPr>
          <w:p w:rsidR="00B40500" w:rsidRPr="00F45DB4" w:rsidRDefault="00B40500" w:rsidP="00BF1E1A">
            <w:pPr>
              <w:keepLines w:val="0"/>
              <w:spacing w:after="0"/>
              <w:jc w:val="right"/>
              <w:rPr>
                <w:szCs w:val="22"/>
              </w:rPr>
            </w:pPr>
            <w:r w:rsidRPr="00F45DB4">
              <w:rPr>
                <w:b/>
                <w:szCs w:val="22"/>
              </w:rPr>
              <w:t>Total Possible Points</w:t>
            </w:r>
          </w:p>
        </w:tc>
        <w:tc>
          <w:tcPr>
            <w:tcW w:w="1350" w:type="dxa"/>
            <w:shd w:val="clear" w:color="auto" w:fill="D9D9D9"/>
          </w:tcPr>
          <w:p w:rsidR="00B40500" w:rsidRPr="00F45DB4" w:rsidRDefault="00322B24" w:rsidP="00BF1E1A">
            <w:pPr>
              <w:keepLines w:val="0"/>
              <w:spacing w:after="0"/>
              <w:jc w:val="center"/>
              <w:rPr>
                <w:b/>
                <w:szCs w:val="22"/>
              </w:rPr>
            </w:pPr>
            <w:r w:rsidRPr="00F45DB4">
              <w:rPr>
                <w:b/>
                <w:szCs w:val="22"/>
              </w:rPr>
              <w:t>5</w:t>
            </w:r>
            <w:r w:rsidR="00480908" w:rsidRPr="00F45DB4">
              <w:rPr>
                <w:b/>
                <w:szCs w:val="22"/>
              </w:rPr>
              <w:t>0</w:t>
            </w:r>
            <w:r w:rsidR="00B40500" w:rsidRPr="00F45DB4">
              <w:rPr>
                <w:b/>
                <w:szCs w:val="22"/>
              </w:rPr>
              <w:t>0</w:t>
            </w:r>
          </w:p>
        </w:tc>
      </w:tr>
      <w:tr w:rsidR="00B40500" w:rsidRPr="00F45DB4" w:rsidTr="00490767">
        <w:tc>
          <w:tcPr>
            <w:tcW w:w="6840" w:type="dxa"/>
            <w:shd w:val="clear" w:color="auto" w:fill="D9D9D9"/>
          </w:tcPr>
          <w:p w:rsidR="00B40500" w:rsidRPr="00F45DB4" w:rsidRDefault="00B40500" w:rsidP="00BF1E1A">
            <w:pPr>
              <w:keepLines w:val="0"/>
              <w:spacing w:after="0"/>
              <w:jc w:val="right"/>
              <w:rPr>
                <w:szCs w:val="22"/>
              </w:rPr>
            </w:pPr>
            <w:r w:rsidRPr="00F45DB4">
              <w:rPr>
                <w:b/>
                <w:szCs w:val="22"/>
              </w:rPr>
              <w:t>Minimum Passing Score (70%)</w:t>
            </w:r>
          </w:p>
        </w:tc>
        <w:tc>
          <w:tcPr>
            <w:tcW w:w="1350" w:type="dxa"/>
            <w:shd w:val="clear" w:color="auto" w:fill="D9D9D9"/>
          </w:tcPr>
          <w:p w:rsidR="00B40500" w:rsidRPr="00F45DB4" w:rsidRDefault="00B40500" w:rsidP="00BF1E1A">
            <w:pPr>
              <w:keepLines w:val="0"/>
              <w:spacing w:after="0"/>
              <w:jc w:val="center"/>
              <w:rPr>
                <w:b/>
                <w:szCs w:val="22"/>
              </w:rPr>
            </w:pPr>
            <w:r w:rsidRPr="00F45DB4">
              <w:rPr>
                <w:b/>
                <w:szCs w:val="22"/>
              </w:rPr>
              <w:t>3</w:t>
            </w:r>
            <w:r w:rsidR="00480908" w:rsidRPr="00F45DB4">
              <w:rPr>
                <w:b/>
                <w:szCs w:val="22"/>
              </w:rPr>
              <w:t>50</w:t>
            </w:r>
          </w:p>
        </w:tc>
      </w:tr>
    </w:tbl>
    <w:p w:rsidR="00082155" w:rsidRPr="00F45DB4" w:rsidRDefault="00C665FA" w:rsidP="00BF1E1A">
      <w:pPr>
        <w:pStyle w:val="Heading1"/>
        <w:keepNext w:val="0"/>
        <w:keepLines w:val="0"/>
        <w:spacing w:before="0" w:after="0"/>
        <w:ind w:left="720" w:hanging="720"/>
      </w:pPr>
      <w:bookmarkStart w:id="628" w:name="_Toc481569621"/>
      <w:bookmarkStart w:id="629" w:name="_Toc481570204"/>
      <w:bookmarkStart w:id="630" w:name="_Toc219275118"/>
      <w:bookmarkStart w:id="631" w:name="_Toc452541460"/>
      <w:r w:rsidRPr="00F45DB4">
        <w:t>X</w:t>
      </w:r>
      <w:r w:rsidR="008339A3" w:rsidRPr="00F45DB4">
        <w:t>I</w:t>
      </w:r>
      <w:r w:rsidR="00082155" w:rsidRPr="00F45DB4">
        <w:t>.</w:t>
      </w:r>
      <w:r w:rsidR="00082155" w:rsidRPr="00F45DB4">
        <w:tab/>
        <w:t>Administration</w:t>
      </w:r>
      <w:bookmarkEnd w:id="630"/>
      <w:bookmarkEnd w:id="631"/>
    </w:p>
    <w:p w:rsidR="002E1F00" w:rsidRPr="00F45DB4" w:rsidRDefault="002E1F00" w:rsidP="002E1F00">
      <w:pPr>
        <w:pStyle w:val="Heading2"/>
        <w:keepNext w:val="0"/>
        <w:keepLines w:val="0"/>
        <w:numPr>
          <w:ilvl w:val="0"/>
          <w:numId w:val="0"/>
        </w:numPr>
        <w:tabs>
          <w:tab w:val="left" w:pos="720"/>
        </w:tabs>
        <w:spacing w:before="0" w:after="0"/>
        <w:ind w:left="1440"/>
        <w:rPr>
          <w:lang w:val="en-US"/>
        </w:rPr>
      </w:pPr>
      <w:bookmarkStart w:id="632" w:name="_Toc219275122"/>
      <w:bookmarkEnd w:id="628"/>
      <w:bookmarkEnd w:id="629"/>
    </w:p>
    <w:p w:rsidR="00B821AC" w:rsidRPr="00F45DB4" w:rsidRDefault="00B821AC" w:rsidP="004708EC">
      <w:pPr>
        <w:pStyle w:val="Heading2"/>
        <w:keepNext w:val="0"/>
        <w:keepLines w:val="0"/>
        <w:numPr>
          <w:ilvl w:val="0"/>
          <w:numId w:val="73"/>
        </w:numPr>
        <w:spacing w:before="0" w:after="0"/>
        <w:ind w:left="720" w:hanging="720"/>
      </w:pPr>
      <w:bookmarkStart w:id="633" w:name="_Toc507398631"/>
      <w:bookmarkStart w:id="634" w:name="_Toc219275120"/>
      <w:bookmarkStart w:id="635" w:name="_Toc364757925"/>
      <w:bookmarkStart w:id="636" w:name="_Toc452541461"/>
      <w:r w:rsidRPr="00F45DB4">
        <w:t>Definition of Key Words</w:t>
      </w:r>
      <w:bookmarkStart w:id="637" w:name="_Toc481569622"/>
      <w:bookmarkStart w:id="638" w:name="_Toc481570205"/>
      <w:bookmarkEnd w:id="633"/>
      <w:bookmarkEnd w:id="634"/>
      <w:bookmarkEnd w:id="635"/>
      <w:bookmarkEnd w:id="636"/>
    </w:p>
    <w:p w:rsidR="00B821AC" w:rsidRPr="00F45DB4" w:rsidRDefault="00B821AC" w:rsidP="004D7F8A">
      <w:pPr>
        <w:keepLines w:val="0"/>
        <w:spacing w:after="0"/>
        <w:ind w:firstLine="720"/>
        <w:rPr>
          <w:szCs w:val="22"/>
        </w:rPr>
      </w:pPr>
      <w:r w:rsidRPr="00F45DB4">
        <w:rPr>
          <w:szCs w:val="22"/>
        </w:rPr>
        <w:t>Important definitions for this solicitation are presented below:</w:t>
      </w:r>
    </w:p>
    <w:p w:rsidR="00E41333" w:rsidRPr="00F45DB4" w:rsidRDefault="00E41333" w:rsidP="004D7F8A">
      <w:pPr>
        <w:keepLines w:val="0"/>
        <w:spacing w:after="0"/>
        <w:ind w:firstLine="720"/>
        <w:rPr>
          <w:szCs w:val="22"/>
        </w:rPr>
      </w:pPr>
    </w:p>
    <w:p w:rsidR="00CF27AE" w:rsidRPr="00F45DB4" w:rsidRDefault="00253506" w:rsidP="000C090A">
      <w:pPr>
        <w:pStyle w:val="Caption"/>
        <w:jc w:val="center"/>
        <w:rPr>
          <w:i/>
          <w:sz w:val="24"/>
          <w:szCs w:val="24"/>
        </w:rPr>
      </w:pPr>
      <w:bookmarkStart w:id="639" w:name="_Toc447636795"/>
      <w:r w:rsidRPr="00F45DB4">
        <w:rPr>
          <w:i/>
          <w:sz w:val="24"/>
          <w:szCs w:val="24"/>
        </w:rPr>
        <w:t xml:space="preserve">Table </w:t>
      </w:r>
      <w:r w:rsidRPr="00F45DB4">
        <w:rPr>
          <w:i/>
          <w:sz w:val="24"/>
          <w:szCs w:val="24"/>
        </w:rPr>
        <w:fldChar w:fldCharType="begin"/>
      </w:r>
      <w:r w:rsidRPr="00F45DB4">
        <w:rPr>
          <w:i/>
          <w:sz w:val="24"/>
          <w:szCs w:val="24"/>
        </w:rPr>
        <w:instrText xml:space="preserve"> SEQ Table \* ARABIC </w:instrText>
      </w:r>
      <w:r w:rsidRPr="00F45DB4">
        <w:rPr>
          <w:i/>
          <w:sz w:val="24"/>
          <w:szCs w:val="24"/>
        </w:rPr>
        <w:fldChar w:fldCharType="separate"/>
      </w:r>
      <w:r w:rsidR="00B06AEB">
        <w:rPr>
          <w:i/>
          <w:noProof/>
          <w:sz w:val="24"/>
          <w:szCs w:val="24"/>
        </w:rPr>
        <w:t>10</w:t>
      </w:r>
      <w:r w:rsidRPr="00F45DB4">
        <w:rPr>
          <w:i/>
          <w:sz w:val="24"/>
          <w:szCs w:val="24"/>
        </w:rPr>
        <w:fldChar w:fldCharType="end"/>
      </w:r>
      <w:r w:rsidRPr="00F45DB4">
        <w:rPr>
          <w:i/>
          <w:sz w:val="24"/>
          <w:szCs w:val="24"/>
        </w:rPr>
        <w:t>: Key Word Definitions</w:t>
      </w:r>
      <w:bookmarkEnd w:id="63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B821AC" w:rsidRPr="00F45DB4" w:rsidTr="004D7F8A">
        <w:tblPrEx>
          <w:tblCellMar>
            <w:top w:w="0" w:type="dxa"/>
            <w:bottom w:w="0" w:type="dxa"/>
          </w:tblCellMar>
        </w:tblPrEx>
        <w:tc>
          <w:tcPr>
            <w:tcW w:w="2430" w:type="dxa"/>
            <w:shd w:val="clear" w:color="auto" w:fill="D9D9D9"/>
          </w:tcPr>
          <w:p w:rsidR="00B821AC" w:rsidRPr="00F45DB4" w:rsidRDefault="00B821AC" w:rsidP="004D7F8A">
            <w:pPr>
              <w:keepLines w:val="0"/>
              <w:spacing w:after="0"/>
              <w:jc w:val="center"/>
              <w:rPr>
                <w:b/>
                <w:szCs w:val="22"/>
              </w:rPr>
            </w:pPr>
            <w:r w:rsidRPr="00F45DB4">
              <w:rPr>
                <w:b/>
                <w:szCs w:val="22"/>
              </w:rPr>
              <w:t>Word/Term</w:t>
            </w:r>
          </w:p>
        </w:tc>
        <w:tc>
          <w:tcPr>
            <w:tcW w:w="6930" w:type="dxa"/>
            <w:shd w:val="clear" w:color="auto" w:fill="D9D9D9"/>
          </w:tcPr>
          <w:p w:rsidR="00B821AC" w:rsidRPr="00F45DB4" w:rsidRDefault="00B821AC" w:rsidP="004D7F8A">
            <w:pPr>
              <w:keepLines w:val="0"/>
              <w:spacing w:after="0"/>
              <w:jc w:val="center"/>
              <w:rPr>
                <w:b/>
                <w:szCs w:val="22"/>
              </w:rPr>
            </w:pPr>
            <w:r w:rsidRPr="00F45DB4">
              <w:rPr>
                <w:b/>
                <w:szCs w:val="22"/>
              </w:rPr>
              <w:t>Definition</w:t>
            </w:r>
          </w:p>
        </w:tc>
      </w:tr>
      <w:tr w:rsidR="006A693D" w:rsidRPr="00F45DB4" w:rsidTr="00B9376B">
        <w:tblPrEx>
          <w:tblCellMar>
            <w:top w:w="0" w:type="dxa"/>
            <w:bottom w:w="0" w:type="dxa"/>
          </w:tblCellMar>
        </w:tblPrEx>
        <w:tc>
          <w:tcPr>
            <w:tcW w:w="2430" w:type="dxa"/>
          </w:tcPr>
          <w:p w:rsidR="006A693D" w:rsidRPr="00F45DB4" w:rsidRDefault="006A693D" w:rsidP="00BC1295">
            <w:pPr>
              <w:keepLines w:val="0"/>
              <w:spacing w:after="0"/>
              <w:rPr>
                <w:szCs w:val="22"/>
              </w:rPr>
            </w:pPr>
            <w:r w:rsidRPr="00F45DB4">
              <w:rPr>
                <w:szCs w:val="22"/>
              </w:rPr>
              <w:t>ASTM</w:t>
            </w:r>
          </w:p>
        </w:tc>
        <w:tc>
          <w:tcPr>
            <w:tcW w:w="6930" w:type="dxa"/>
          </w:tcPr>
          <w:p w:rsidR="006A693D" w:rsidRPr="00F45DB4" w:rsidRDefault="006A693D" w:rsidP="004D7F8A">
            <w:pPr>
              <w:keepLines w:val="0"/>
              <w:spacing w:after="0"/>
              <w:rPr>
                <w:szCs w:val="22"/>
              </w:rPr>
            </w:pPr>
            <w:r w:rsidRPr="00F45DB4">
              <w:rPr>
                <w:szCs w:val="22"/>
              </w:rPr>
              <w:t>American Society of Testing and Materials</w:t>
            </w:r>
          </w:p>
        </w:tc>
      </w:tr>
      <w:tr w:rsidR="00B821AC" w:rsidRPr="00F45DB4" w:rsidTr="00B9376B">
        <w:tblPrEx>
          <w:tblCellMar>
            <w:top w:w="0" w:type="dxa"/>
            <w:bottom w:w="0" w:type="dxa"/>
          </w:tblCellMar>
        </w:tblPrEx>
        <w:tc>
          <w:tcPr>
            <w:tcW w:w="2430" w:type="dxa"/>
          </w:tcPr>
          <w:p w:rsidR="00B821AC" w:rsidRPr="00F45DB4" w:rsidRDefault="00B821AC" w:rsidP="00BC1295">
            <w:pPr>
              <w:keepLines w:val="0"/>
              <w:spacing w:after="0"/>
              <w:rPr>
                <w:szCs w:val="22"/>
              </w:rPr>
            </w:pPr>
            <w:r w:rsidRPr="00F45DB4">
              <w:rPr>
                <w:szCs w:val="22"/>
              </w:rPr>
              <w:t>Applicant</w:t>
            </w:r>
          </w:p>
        </w:tc>
        <w:tc>
          <w:tcPr>
            <w:tcW w:w="6930" w:type="dxa"/>
          </w:tcPr>
          <w:p w:rsidR="00B821AC" w:rsidRPr="00F45DB4" w:rsidRDefault="00B821AC" w:rsidP="004D7F8A">
            <w:pPr>
              <w:keepLines w:val="0"/>
              <w:spacing w:after="0"/>
              <w:rPr>
                <w:szCs w:val="22"/>
              </w:rPr>
            </w:pPr>
            <w:r w:rsidRPr="00F45DB4">
              <w:rPr>
                <w:szCs w:val="22"/>
              </w:rPr>
              <w:t>Respondent to this solicitation</w:t>
            </w:r>
          </w:p>
        </w:tc>
      </w:tr>
      <w:tr w:rsidR="00B821AC" w:rsidRPr="00F45DB4" w:rsidTr="00B9376B">
        <w:tblPrEx>
          <w:tblCellMar>
            <w:top w:w="0" w:type="dxa"/>
            <w:bottom w:w="0" w:type="dxa"/>
          </w:tblCellMar>
        </w:tblPrEx>
        <w:tc>
          <w:tcPr>
            <w:tcW w:w="2430" w:type="dxa"/>
          </w:tcPr>
          <w:p w:rsidR="00B821AC" w:rsidRPr="00F45DB4" w:rsidRDefault="00B821AC" w:rsidP="00BC1295">
            <w:pPr>
              <w:keepLines w:val="0"/>
              <w:spacing w:after="0"/>
              <w:rPr>
                <w:szCs w:val="22"/>
              </w:rPr>
            </w:pPr>
            <w:r w:rsidRPr="00F45DB4">
              <w:rPr>
                <w:szCs w:val="22"/>
              </w:rPr>
              <w:t>Application</w:t>
            </w:r>
          </w:p>
        </w:tc>
        <w:tc>
          <w:tcPr>
            <w:tcW w:w="6930" w:type="dxa"/>
          </w:tcPr>
          <w:p w:rsidR="00B821AC" w:rsidRPr="00F45DB4" w:rsidRDefault="00B821AC" w:rsidP="004D7F8A">
            <w:pPr>
              <w:keepLines w:val="0"/>
              <w:spacing w:after="0"/>
              <w:rPr>
                <w:szCs w:val="22"/>
              </w:rPr>
            </w:pPr>
            <w:r w:rsidRPr="00F45DB4">
              <w:rPr>
                <w:szCs w:val="22"/>
              </w:rPr>
              <w:t>Formal written response to this document from applicant</w:t>
            </w:r>
          </w:p>
        </w:tc>
      </w:tr>
      <w:tr w:rsidR="00AB05A6" w:rsidRPr="00F45DB4" w:rsidTr="00B9376B">
        <w:tblPrEx>
          <w:tblCellMar>
            <w:top w:w="0" w:type="dxa"/>
            <w:bottom w:w="0" w:type="dxa"/>
          </w:tblCellMar>
        </w:tblPrEx>
        <w:tc>
          <w:tcPr>
            <w:tcW w:w="2430" w:type="dxa"/>
          </w:tcPr>
          <w:p w:rsidR="00AB05A6" w:rsidRPr="00F45DB4" w:rsidRDefault="00AB05A6" w:rsidP="00BC1295">
            <w:pPr>
              <w:keepLines w:val="0"/>
              <w:spacing w:after="0"/>
              <w:rPr>
                <w:szCs w:val="22"/>
              </w:rPr>
            </w:pPr>
            <w:r w:rsidRPr="00F45DB4">
              <w:rPr>
                <w:szCs w:val="22"/>
              </w:rPr>
              <w:t>ARFVTP</w:t>
            </w:r>
          </w:p>
        </w:tc>
        <w:tc>
          <w:tcPr>
            <w:tcW w:w="6930" w:type="dxa"/>
          </w:tcPr>
          <w:p w:rsidR="00AB05A6" w:rsidRPr="00F45DB4" w:rsidRDefault="00AB05A6" w:rsidP="00AB05A6">
            <w:pPr>
              <w:keepLines w:val="0"/>
              <w:spacing w:after="0"/>
              <w:rPr>
                <w:szCs w:val="22"/>
              </w:rPr>
            </w:pPr>
            <w:r w:rsidRPr="00F45DB4">
              <w:rPr>
                <w:szCs w:val="22"/>
              </w:rPr>
              <w:t>Alternative and Renewable Fuel and Vehicle Technology Program</w:t>
            </w:r>
          </w:p>
        </w:tc>
      </w:tr>
      <w:tr w:rsidR="00B821AC" w:rsidRPr="00F45DB4" w:rsidTr="00B9376B">
        <w:tblPrEx>
          <w:tblCellMar>
            <w:top w:w="0" w:type="dxa"/>
            <w:bottom w:w="0" w:type="dxa"/>
          </w:tblCellMar>
        </w:tblPrEx>
        <w:tc>
          <w:tcPr>
            <w:tcW w:w="2430" w:type="dxa"/>
          </w:tcPr>
          <w:p w:rsidR="00B821AC" w:rsidRPr="00F45DB4" w:rsidRDefault="00B821AC" w:rsidP="00BC1295">
            <w:pPr>
              <w:keepLines w:val="0"/>
              <w:spacing w:after="0"/>
              <w:rPr>
                <w:szCs w:val="22"/>
              </w:rPr>
            </w:pPr>
            <w:r w:rsidRPr="00F45DB4">
              <w:rPr>
                <w:szCs w:val="22"/>
              </w:rPr>
              <w:t>CAM</w:t>
            </w:r>
          </w:p>
        </w:tc>
        <w:tc>
          <w:tcPr>
            <w:tcW w:w="6930" w:type="dxa"/>
          </w:tcPr>
          <w:p w:rsidR="00B821AC" w:rsidRPr="00F45DB4" w:rsidRDefault="00B821AC" w:rsidP="004D7F8A">
            <w:pPr>
              <w:keepLines w:val="0"/>
              <w:spacing w:after="0"/>
              <w:rPr>
                <w:szCs w:val="22"/>
              </w:rPr>
            </w:pPr>
            <w:r w:rsidRPr="00F45DB4">
              <w:rPr>
                <w:szCs w:val="22"/>
              </w:rPr>
              <w:t>Commission Agreement Manager</w:t>
            </w:r>
          </w:p>
        </w:tc>
      </w:tr>
      <w:tr w:rsidR="00B821AC" w:rsidRPr="00F45DB4" w:rsidTr="00B9376B">
        <w:tblPrEx>
          <w:tblCellMar>
            <w:top w:w="0" w:type="dxa"/>
            <w:bottom w:w="0" w:type="dxa"/>
          </w:tblCellMar>
        </w:tblPrEx>
        <w:tc>
          <w:tcPr>
            <w:tcW w:w="2430" w:type="dxa"/>
          </w:tcPr>
          <w:p w:rsidR="00B821AC" w:rsidRPr="00F45DB4" w:rsidRDefault="00B821AC" w:rsidP="00BC1295">
            <w:pPr>
              <w:keepLines w:val="0"/>
              <w:spacing w:after="0"/>
              <w:rPr>
                <w:szCs w:val="22"/>
              </w:rPr>
            </w:pPr>
            <w:r w:rsidRPr="00F45DB4">
              <w:rPr>
                <w:szCs w:val="22"/>
              </w:rPr>
              <w:t>CAO</w:t>
            </w:r>
          </w:p>
        </w:tc>
        <w:tc>
          <w:tcPr>
            <w:tcW w:w="6930" w:type="dxa"/>
          </w:tcPr>
          <w:p w:rsidR="00B821AC" w:rsidRPr="00F45DB4" w:rsidRDefault="00B821AC" w:rsidP="004D7F8A">
            <w:pPr>
              <w:keepLines w:val="0"/>
              <w:spacing w:after="0"/>
              <w:rPr>
                <w:szCs w:val="22"/>
              </w:rPr>
            </w:pPr>
            <w:r w:rsidRPr="00F45DB4">
              <w:rPr>
                <w:szCs w:val="22"/>
              </w:rPr>
              <w:t xml:space="preserve">Commission </w:t>
            </w:r>
            <w:r w:rsidR="00410398" w:rsidRPr="00F45DB4">
              <w:rPr>
                <w:szCs w:val="22"/>
              </w:rPr>
              <w:t>A</w:t>
            </w:r>
            <w:r w:rsidRPr="00F45DB4">
              <w:rPr>
                <w:szCs w:val="22"/>
              </w:rPr>
              <w:t>greement Officer</w:t>
            </w:r>
          </w:p>
        </w:tc>
      </w:tr>
      <w:tr w:rsidR="00DD36F6" w:rsidRPr="00F45DB4" w:rsidTr="00B9376B">
        <w:tblPrEx>
          <w:tblCellMar>
            <w:top w:w="0" w:type="dxa"/>
            <w:bottom w:w="0" w:type="dxa"/>
          </w:tblCellMar>
        </w:tblPrEx>
        <w:tc>
          <w:tcPr>
            <w:tcW w:w="2430" w:type="dxa"/>
          </w:tcPr>
          <w:p w:rsidR="00DD36F6" w:rsidRPr="00F45DB4" w:rsidRDefault="00DD36F6" w:rsidP="00BC1295">
            <w:pPr>
              <w:keepLines w:val="0"/>
              <w:spacing w:after="0"/>
              <w:rPr>
                <w:szCs w:val="22"/>
              </w:rPr>
            </w:pPr>
            <w:r w:rsidRPr="00F45DB4">
              <w:rPr>
                <w:szCs w:val="22"/>
              </w:rPr>
              <w:t>Capacity Value</w:t>
            </w:r>
          </w:p>
        </w:tc>
        <w:tc>
          <w:tcPr>
            <w:tcW w:w="6930" w:type="dxa"/>
          </w:tcPr>
          <w:p w:rsidR="00DD36F6" w:rsidRPr="00F45DB4" w:rsidRDefault="00DD36F6" w:rsidP="00DD36F6">
            <w:pPr>
              <w:keepLines w:val="0"/>
              <w:spacing w:after="0"/>
              <w:rPr>
                <w:szCs w:val="22"/>
              </w:rPr>
            </w:pPr>
            <w:r w:rsidRPr="00F45DB4">
              <w:rPr>
                <w:szCs w:val="22"/>
              </w:rPr>
              <w:t>Ability of a proposed station to fill an area’s expected need for refueling capacity.</w:t>
            </w:r>
          </w:p>
        </w:tc>
      </w:tr>
      <w:tr w:rsidR="00420814" w:rsidRPr="00F45DB4" w:rsidTr="00B9376B">
        <w:tblPrEx>
          <w:tblCellMar>
            <w:top w:w="0" w:type="dxa"/>
            <w:bottom w:w="0" w:type="dxa"/>
          </w:tblCellMar>
        </w:tblPrEx>
        <w:tc>
          <w:tcPr>
            <w:tcW w:w="2430" w:type="dxa"/>
          </w:tcPr>
          <w:p w:rsidR="00420814" w:rsidRPr="00F45DB4" w:rsidRDefault="00420814" w:rsidP="00BC1295">
            <w:pPr>
              <w:keepLines w:val="0"/>
              <w:spacing w:after="0"/>
              <w:rPr>
                <w:szCs w:val="22"/>
              </w:rPr>
            </w:pPr>
            <w:r w:rsidRPr="00F45DB4">
              <w:rPr>
                <w:szCs w:val="22"/>
              </w:rPr>
              <w:t>Cap-X</w:t>
            </w:r>
          </w:p>
        </w:tc>
        <w:tc>
          <w:tcPr>
            <w:tcW w:w="6930" w:type="dxa"/>
          </w:tcPr>
          <w:p w:rsidR="00420814" w:rsidRPr="00F45DB4" w:rsidRDefault="00420814" w:rsidP="004D7F8A">
            <w:pPr>
              <w:keepLines w:val="0"/>
              <w:spacing w:after="0"/>
              <w:rPr>
                <w:szCs w:val="22"/>
              </w:rPr>
            </w:pPr>
            <w:r w:rsidRPr="00F45DB4">
              <w:rPr>
                <w:szCs w:val="22"/>
              </w:rPr>
              <w:t>Capital Expense</w:t>
            </w:r>
          </w:p>
        </w:tc>
      </w:tr>
      <w:tr w:rsidR="000C090A" w:rsidRPr="00F45DB4" w:rsidTr="00B9376B">
        <w:tblPrEx>
          <w:tblCellMar>
            <w:top w:w="0" w:type="dxa"/>
            <w:bottom w:w="0" w:type="dxa"/>
          </w:tblCellMar>
        </w:tblPrEx>
        <w:tc>
          <w:tcPr>
            <w:tcW w:w="2430" w:type="dxa"/>
          </w:tcPr>
          <w:p w:rsidR="000C090A" w:rsidRPr="00F45DB4" w:rsidRDefault="000C090A" w:rsidP="00BC1295">
            <w:pPr>
              <w:keepLines w:val="0"/>
              <w:spacing w:after="0"/>
              <w:rPr>
                <w:szCs w:val="22"/>
              </w:rPr>
            </w:pPr>
            <w:r w:rsidRPr="00F45DB4">
              <w:rPr>
                <w:szCs w:val="22"/>
              </w:rPr>
              <w:t>CHIT</w:t>
            </w:r>
          </w:p>
        </w:tc>
        <w:tc>
          <w:tcPr>
            <w:tcW w:w="6930" w:type="dxa"/>
          </w:tcPr>
          <w:p w:rsidR="000C090A" w:rsidRPr="00F45DB4" w:rsidRDefault="000C090A" w:rsidP="004D7F8A">
            <w:pPr>
              <w:keepLines w:val="0"/>
              <w:spacing w:after="0"/>
              <w:rPr>
                <w:szCs w:val="22"/>
              </w:rPr>
            </w:pPr>
            <w:r w:rsidRPr="00F45DB4">
              <w:rPr>
                <w:szCs w:val="22"/>
              </w:rPr>
              <w:t>California Hydrogen Infrastructure Tool</w:t>
            </w:r>
          </w:p>
        </w:tc>
      </w:tr>
      <w:tr w:rsidR="00AB05A6" w:rsidRPr="00F45DB4" w:rsidTr="00B9376B">
        <w:tblPrEx>
          <w:tblCellMar>
            <w:top w:w="0" w:type="dxa"/>
            <w:bottom w:w="0" w:type="dxa"/>
          </w:tblCellMar>
        </w:tblPrEx>
        <w:tc>
          <w:tcPr>
            <w:tcW w:w="2430" w:type="dxa"/>
          </w:tcPr>
          <w:p w:rsidR="00AB05A6" w:rsidRPr="00F45DB4" w:rsidRDefault="00AB05A6" w:rsidP="00BC1295">
            <w:pPr>
              <w:keepLines w:val="0"/>
              <w:spacing w:after="0"/>
              <w:rPr>
                <w:szCs w:val="22"/>
              </w:rPr>
            </w:pPr>
            <w:r w:rsidRPr="00F45DB4">
              <w:rPr>
                <w:szCs w:val="22"/>
              </w:rPr>
              <w:t>Coverage Value</w:t>
            </w:r>
          </w:p>
        </w:tc>
        <w:tc>
          <w:tcPr>
            <w:tcW w:w="6930" w:type="dxa"/>
          </w:tcPr>
          <w:p w:rsidR="00AB05A6" w:rsidRPr="00F45DB4" w:rsidRDefault="00DD36F6" w:rsidP="00DD36F6">
            <w:pPr>
              <w:keepLines w:val="0"/>
              <w:spacing w:after="0"/>
              <w:rPr>
                <w:szCs w:val="22"/>
              </w:rPr>
            </w:pPr>
            <w:r w:rsidRPr="00F45DB4">
              <w:rPr>
                <w:szCs w:val="22"/>
              </w:rPr>
              <w:t>Ability of a proposed station to cover an area’s identified gap in fueling service coverage.</w:t>
            </w:r>
          </w:p>
        </w:tc>
      </w:tr>
      <w:tr w:rsidR="00420814" w:rsidRPr="00F45DB4" w:rsidTr="00B9376B">
        <w:tblPrEx>
          <w:tblCellMar>
            <w:top w:w="0" w:type="dxa"/>
            <w:bottom w:w="0" w:type="dxa"/>
          </w:tblCellMar>
        </w:tblPrEx>
        <w:tc>
          <w:tcPr>
            <w:tcW w:w="2430" w:type="dxa"/>
          </w:tcPr>
          <w:p w:rsidR="00420814" w:rsidRPr="00F45DB4" w:rsidRDefault="00420814" w:rsidP="00BC1295">
            <w:pPr>
              <w:keepLines w:val="0"/>
              <w:spacing w:after="0"/>
              <w:rPr>
                <w:szCs w:val="22"/>
              </w:rPr>
            </w:pPr>
            <w:r w:rsidRPr="00F45DB4">
              <w:rPr>
                <w:szCs w:val="22"/>
              </w:rPr>
              <w:t>CSA</w:t>
            </w:r>
          </w:p>
        </w:tc>
        <w:tc>
          <w:tcPr>
            <w:tcW w:w="6930" w:type="dxa"/>
          </w:tcPr>
          <w:p w:rsidR="00420814" w:rsidRPr="00F45DB4" w:rsidRDefault="00AB05A6" w:rsidP="004D7F8A">
            <w:pPr>
              <w:keepLines w:val="0"/>
              <w:spacing w:after="0"/>
              <w:rPr>
                <w:szCs w:val="22"/>
              </w:rPr>
            </w:pPr>
            <w:r w:rsidRPr="00F45DB4">
              <w:rPr>
                <w:szCs w:val="22"/>
              </w:rPr>
              <w:t>Canadian Standards Association</w:t>
            </w:r>
          </w:p>
        </w:tc>
      </w:tr>
      <w:tr w:rsidR="00B821AC" w:rsidRPr="00F45DB4" w:rsidTr="00B9376B">
        <w:tblPrEx>
          <w:tblCellMar>
            <w:top w:w="0" w:type="dxa"/>
            <w:bottom w:w="0" w:type="dxa"/>
          </w:tblCellMar>
        </w:tblPrEx>
        <w:tc>
          <w:tcPr>
            <w:tcW w:w="2430" w:type="dxa"/>
          </w:tcPr>
          <w:p w:rsidR="00B821AC" w:rsidRPr="00F45DB4" w:rsidRDefault="00B821AC" w:rsidP="00BC1295">
            <w:pPr>
              <w:keepLines w:val="0"/>
              <w:spacing w:after="0"/>
              <w:rPr>
                <w:szCs w:val="22"/>
              </w:rPr>
            </w:pPr>
            <w:r w:rsidRPr="00F45DB4">
              <w:rPr>
                <w:szCs w:val="22"/>
              </w:rPr>
              <w:t>Energy Commission</w:t>
            </w:r>
          </w:p>
        </w:tc>
        <w:tc>
          <w:tcPr>
            <w:tcW w:w="6930" w:type="dxa"/>
          </w:tcPr>
          <w:p w:rsidR="00B821AC" w:rsidRPr="00F45DB4" w:rsidRDefault="00B821AC" w:rsidP="004D7F8A">
            <w:pPr>
              <w:keepLines w:val="0"/>
              <w:spacing w:after="0"/>
              <w:rPr>
                <w:szCs w:val="22"/>
              </w:rPr>
            </w:pPr>
            <w:r w:rsidRPr="00F45DB4">
              <w:rPr>
                <w:szCs w:val="22"/>
              </w:rPr>
              <w:t>Californi</w:t>
            </w:r>
            <w:r w:rsidR="00CF27AE" w:rsidRPr="00F45DB4">
              <w:rPr>
                <w:szCs w:val="22"/>
              </w:rPr>
              <w:t>a</w:t>
            </w:r>
            <w:r w:rsidRPr="00F45DB4">
              <w:rPr>
                <w:szCs w:val="22"/>
              </w:rPr>
              <w:t xml:space="preserve"> Energy Commission</w:t>
            </w:r>
          </w:p>
        </w:tc>
      </w:tr>
      <w:tr w:rsidR="00420814" w:rsidRPr="00F45DB4" w:rsidTr="00B9376B">
        <w:tblPrEx>
          <w:tblCellMar>
            <w:top w:w="0" w:type="dxa"/>
            <w:bottom w:w="0" w:type="dxa"/>
          </w:tblCellMar>
        </w:tblPrEx>
        <w:tc>
          <w:tcPr>
            <w:tcW w:w="2430" w:type="dxa"/>
          </w:tcPr>
          <w:p w:rsidR="00420814" w:rsidRPr="00F45DB4" w:rsidRDefault="00420814" w:rsidP="00BC1295">
            <w:pPr>
              <w:keepLines w:val="0"/>
              <w:spacing w:after="0"/>
              <w:rPr>
                <w:szCs w:val="22"/>
              </w:rPr>
            </w:pPr>
            <w:r w:rsidRPr="00F45DB4">
              <w:rPr>
                <w:szCs w:val="22"/>
              </w:rPr>
              <w:t>FCEV</w:t>
            </w:r>
          </w:p>
        </w:tc>
        <w:tc>
          <w:tcPr>
            <w:tcW w:w="6930" w:type="dxa"/>
          </w:tcPr>
          <w:p w:rsidR="00420814" w:rsidRPr="00F45DB4" w:rsidRDefault="00420814" w:rsidP="004D7F8A">
            <w:pPr>
              <w:keepLines w:val="0"/>
              <w:spacing w:after="0"/>
              <w:rPr>
                <w:szCs w:val="22"/>
              </w:rPr>
            </w:pPr>
            <w:r w:rsidRPr="00F45DB4">
              <w:rPr>
                <w:szCs w:val="22"/>
              </w:rPr>
              <w:t>Fuel Cell Electric Vehicle</w:t>
            </w:r>
          </w:p>
        </w:tc>
      </w:tr>
      <w:tr w:rsidR="00AB05A6" w:rsidRPr="00F45DB4" w:rsidTr="00B9376B">
        <w:tblPrEx>
          <w:tblCellMar>
            <w:top w:w="0" w:type="dxa"/>
            <w:bottom w:w="0" w:type="dxa"/>
          </w:tblCellMar>
        </w:tblPrEx>
        <w:tc>
          <w:tcPr>
            <w:tcW w:w="2430" w:type="dxa"/>
          </w:tcPr>
          <w:p w:rsidR="00AB05A6" w:rsidRPr="00F45DB4" w:rsidRDefault="00AB05A6" w:rsidP="00BC1295">
            <w:pPr>
              <w:keepLines w:val="0"/>
              <w:spacing w:after="0"/>
              <w:rPr>
                <w:szCs w:val="22"/>
              </w:rPr>
            </w:pPr>
            <w:r w:rsidRPr="00F45DB4">
              <w:rPr>
                <w:szCs w:val="22"/>
              </w:rPr>
              <w:t>GFO</w:t>
            </w:r>
          </w:p>
        </w:tc>
        <w:tc>
          <w:tcPr>
            <w:tcW w:w="6930" w:type="dxa"/>
          </w:tcPr>
          <w:p w:rsidR="00AB05A6" w:rsidRPr="00F45DB4" w:rsidRDefault="00AB05A6" w:rsidP="004D7F8A">
            <w:pPr>
              <w:keepLines w:val="0"/>
              <w:spacing w:after="0"/>
              <w:rPr>
                <w:szCs w:val="22"/>
              </w:rPr>
            </w:pPr>
            <w:r w:rsidRPr="00F45DB4">
              <w:rPr>
                <w:szCs w:val="22"/>
              </w:rPr>
              <w:t>Grant Funding Opportunity</w:t>
            </w:r>
          </w:p>
        </w:tc>
      </w:tr>
      <w:tr w:rsidR="00420814" w:rsidRPr="00F45DB4" w:rsidTr="00B9376B">
        <w:tblPrEx>
          <w:tblCellMar>
            <w:top w:w="0" w:type="dxa"/>
            <w:bottom w:w="0" w:type="dxa"/>
          </w:tblCellMar>
        </w:tblPrEx>
        <w:tc>
          <w:tcPr>
            <w:tcW w:w="2430" w:type="dxa"/>
          </w:tcPr>
          <w:p w:rsidR="00420814" w:rsidRPr="00F45DB4" w:rsidRDefault="00420814" w:rsidP="00BC1295">
            <w:pPr>
              <w:keepLines w:val="0"/>
              <w:spacing w:after="0"/>
              <w:rPr>
                <w:szCs w:val="22"/>
              </w:rPr>
            </w:pPr>
            <w:r w:rsidRPr="00F45DB4">
              <w:rPr>
                <w:szCs w:val="22"/>
              </w:rPr>
              <w:t>GHG</w:t>
            </w:r>
          </w:p>
        </w:tc>
        <w:tc>
          <w:tcPr>
            <w:tcW w:w="6930" w:type="dxa"/>
          </w:tcPr>
          <w:p w:rsidR="00420814" w:rsidRPr="00F45DB4" w:rsidRDefault="00420814" w:rsidP="004D7F8A">
            <w:pPr>
              <w:keepLines w:val="0"/>
              <w:spacing w:after="0"/>
              <w:rPr>
                <w:szCs w:val="22"/>
              </w:rPr>
            </w:pPr>
            <w:r w:rsidRPr="00F45DB4">
              <w:rPr>
                <w:szCs w:val="22"/>
              </w:rPr>
              <w:t>Greenhouse Gas</w:t>
            </w:r>
          </w:p>
        </w:tc>
      </w:tr>
      <w:tr w:rsidR="00420814" w:rsidRPr="00F45DB4" w:rsidTr="00B9376B">
        <w:tblPrEx>
          <w:tblCellMar>
            <w:top w:w="0" w:type="dxa"/>
            <w:bottom w:w="0" w:type="dxa"/>
          </w:tblCellMar>
        </w:tblPrEx>
        <w:tc>
          <w:tcPr>
            <w:tcW w:w="2430" w:type="dxa"/>
          </w:tcPr>
          <w:p w:rsidR="00420814" w:rsidRPr="00F45DB4" w:rsidRDefault="00420814" w:rsidP="00BC1295">
            <w:pPr>
              <w:keepLines w:val="0"/>
              <w:spacing w:after="0"/>
              <w:rPr>
                <w:szCs w:val="22"/>
              </w:rPr>
            </w:pPr>
            <w:r w:rsidRPr="00F45DB4">
              <w:rPr>
                <w:szCs w:val="22"/>
              </w:rPr>
              <w:t>NFPA</w:t>
            </w:r>
          </w:p>
        </w:tc>
        <w:tc>
          <w:tcPr>
            <w:tcW w:w="6930" w:type="dxa"/>
          </w:tcPr>
          <w:p w:rsidR="00420814" w:rsidRPr="00F45DB4" w:rsidRDefault="00420814" w:rsidP="00AB05A6">
            <w:pPr>
              <w:keepLines w:val="0"/>
              <w:spacing w:after="0"/>
              <w:rPr>
                <w:szCs w:val="22"/>
              </w:rPr>
            </w:pPr>
            <w:r w:rsidRPr="00F45DB4">
              <w:rPr>
                <w:szCs w:val="22"/>
              </w:rPr>
              <w:t>National Fire Protection A</w:t>
            </w:r>
            <w:r w:rsidR="00AB05A6" w:rsidRPr="00F45DB4">
              <w:rPr>
                <w:szCs w:val="22"/>
              </w:rPr>
              <w:t>ssociation</w:t>
            </w:r>
          </w:p>
        </w:tc>
      </w:tr>
      <w:tr w:rsidR="00420814" w:rsidRPr="00F45DB4" w:rsidTr="00B9376B">
        <w:tblPrEx>
          <w:tblCellMar>
            <w:top w:w="0" w:type="dxa"/>
            <w:bottom w:w="0" w:type="dxa"/>
          </w:tblCellMar>
        </w:tblPrEx>
        <w:tc>
          <w:tcPr>
            <w:tcW w:w="2430" w:type="dxa"/>
          </w:tcPr>
          <w:p w:rsidR="00420814" w:rsidRPr="00F45DB4" w:rsidRDefault="00420814" w:rsidP="00BC1295">
            <w:pPr>
              <w:keepLines w:val="0"/>
              <w:spacing w:after="0"/>
              <w:rPr>
                <w:szCs w:val="22"/>
              </w:rPr>
            </w:pPr>
            <w:r w:rsidRPr="00F45DB4">
              <w:rPr>
                <w:szCs w:val="22"/>
              </w:rPr>
              <w:t>O&amp;M</w:t>
            </w:r>
          </w:p>
        </w:tc>
        <w:tc>
          <w:tcPr>
            <w:tcW w:w="6930" w:type="dxa"/>
          </w:tcPr>
          <w:p w:rsidR="00420814" w:rsidRPr="00F45DB4" w:rsidRDefault="00420814" w:rsidP="004D7F8A">
            <w:pPr>
              <w:keepLines w:val="0"/>
              <w:spacing w:after="0"/>
              <w:rPr>
                <w:szCs w:val="22"/>
              </w:rPr>
            </w:pPr>
            <w:r w:rsidRPr="00F45DB4">
              <w:rPr>
                <w:szCs w:val="22"/>
              </w:rPr>
              <w:t>Operation and Maintenance</w:t>
            </w:r>
          </w:p>
        </w:tc>
      </w:tr>
      <w:tr w:rsidR="000C090A" w:rsidRPr="00F45DB4" w:rsidTr="00B9376B">
        <w:tblPrEx>
          <w:tblCellMar>
            <w:top w:w="0" w:type="dxa"/>
            <w:bottom w:w="0" w:type="dxa"/>
          </w:tblCellMar>
        </w:tblPrEx>
        <w:tc>
          <w:tcPr>
            <w:tcW w:w="2430" w:type="dxa"/>
          </w:tcPr>
          <w:p w:rsidR="000C090A" w:rsidRPr="00F45DB4" w:rsidRDefault="000C090A" w:rsidP="00BC1295">
            <w:pPr>
              <w:keepLines w:val="0"/>
              <w:spacing w:after="0"/>
              <w:rPr>
                <w:szCs w:val="22"/>
              </w:rPr>
            </w:pPr>
            <w:r w:rsidRPr="00F45DB4">
              <w:rPr>
                <w:szCs w:val="22"/>
              </w:rPr>
              <w:t>REC</w:t>
            </w:r>
          </w:p>
        </w:tc>
        <w:tc>
          <w:tcPr>
            <w:tcW w:w="6930" w:type="dxa"/>
          </w:tcPr>
          <w:p w:rsidR="000C090A" w:rsidRPr="00F45DB4" w:rsidRDefault="000C090A" w:rsidP="00BC1295">
            <w:pPr>
              <w:keepLines w:val="0"/>
              <w:spacing w:after="0"/>
              <w:rPr>
                <w:szCs w:val="22"/>
              </w:rPr>
            </w:pPr>
            <w:r w:rsidRPr="00F45DB4">
              <w:rPr>
                <w:szCs w:val="22"/>
              </w:rPr>
              <w:t>Renewable Energy C</w:t>
            </w:r>
            <w:r w:rsidR="00BC1295" w:rsidRPr="00F45DB4">
              <w:rPr>
                <w:szCs w:val="22"/>
              </w:rPr>
              <w:t xml:space="preserve">redits </w:t>
            </w:r>
          </w:p>
        </w:tc>
      </w:tr>
      <w:tr w:rsidR="00AB05A6" w:rsidRPr="00F45DB4" w:rsidTr="00B9376B">
        <w:tblPrEx>
          <w:tblCellMar>
            <w:top w:w="0" w:type="dxa"/>
            <w:bottom w:w="0" w:type="dxa"/>
          </w:tblCellMar>
        </w:tblPrEx>
        <w:tc>
          <w:tcPr>
            <w:tcW w:w="2430" w:type="dxa"/>
          </w:tcPr>
          <w:p w:rsidR="00AB05A6" w:rsidRPr="00F45DB4" w:rsidRDefault="00AB05A6" w:rsidP="00BC1295">
            <w:pPr>
              <w:keepLines w:val="0"/>
              <w:spacing w:after="0"/>
              <w:rPr>
                <w:szCs w:val="22"/>
              </w:rPr>
            </w:pPr>
            <w:r w:rsidRPr="00F45DB4">
              <w:rPr>
                <w:szCs w:val="22"/>
              </w:rPr>
              <w:t>Recipient</w:t>
            </w:r>
          </w:p>
        </w:tc>
        <w:tc>
          <w:tcPr>
            <w:tcW w:w="6930" w:type="dxa"/>
          </w:tcPr>
          <w:p w:rsidR="00AB05A6" w:rsidRPr="00F45DB4" w:rsidRDefault="00AB05A6" w:rsidP="00AB05A6">
            <w:pPr>
              <w:keepLines w:val="0"/>
              <w:spacing w:after="0"/>
              <w:rPr>
                <w:szCs w:val="22"/>
              </w:rPr>
            </w:pPr>
            <w:r w:rsidRPr="00F45DB4">
              <w:rPr>
                <w:szCs w:val="22"/>
              </w:rPr>
              <w:t>Entity awarded funds via an executed grant agreement</w:t>
            </w:r>
          </w:p>
        </w:tc>
      </w:tr>
      <w:tr w:rsidR="00420814" w:rsidRPr="00F45DB4" w:rsidTr="00B9376B">
        <w:tblPrEx>
          <w:tblCellMar>
            <w:top w:w="0" w:type="dxa"/>
            <w:bottom w:w="0" w:type="dxa"/>
          </w:tblCellMar>
        </w:tblPrEx>
        <w:tc>
          <w:tcPr>
            <w:tcW w:w="2430" w:type="dxa"/>
          </w:tcPr>
          <w:p w:rsidR="00420814" w:rsidRPr="00F45DB4" w:rsidRDefault="00420814" w:rsidP="00BC1295">
            <w:pPr>
              <w:keepLines w:val="0"/>
              <w:spacing w:after="0"/>
              <w:rPr>
                <w:szCs w:val="22"/>
              </w:rPr>
            </w:pPr>
            <w:r w:rsidRPr="00F45DB4">
              <w:rPr>
                <w:szCs w:val="22"/>
              </w:rPr>
              <w:t>SAE</w:t>
            </w:r>
          </w:p>
        </w:tc>
        <w:tc>
          <w:tcPr>
            <w:tcW w:w="6930" w:type="dxa"/>
          </w:tcPr>
          <w:p w:rsidR="00420814" w:rsidRPr="00F45DB4" w:rsidRDefault="00420814" w:rsidP="004D7F8A">
            <w:pPr>
              <w:keepLines w:val="0"/>
              <w:spacing w:after="0"/>
              <w:rPr>
                <w:szCs w:val="22"/>
              </w:rPr>
            </w:pPr>
            <w:r w:rsidRPr="00F45DB4">
              <w:rPr>
                <w:szCs w:val="22"/>
              </w:rPr>
              <w:t>Society of Automotive Engineers International</w:t>
            </w:r>
          </w:p>
        </w:tc>
      </w:tr>
      <w:tr w:rsidR="00B821AC" w:rsidRPr="00F45DB4" w:rsidTr="00B9376B">
        <w:tblPrEx>
          <w:tblCellMar>
            <w:top w:w="0" w:type="dxa"/>
            <w:bottom w:w="0" w:type="dxa"/>
          </w:tblCellMar>
        </w:tblPrEx>
        <w:tc>
          <w:tcPr>
            <w:tcW w:w="2430" w:type="dxa"/>
          </w:tcPr>
          <w:p w:rsidR="00B821AC" w:rsidRPr="00F45DB4" w:rsidRDefault="00B821AC" w:rsidP="00BC1295">
            <w:pPr>
              <w:keepLines w:val="0"/>
              <w:spacing w:after="0"/>
              <w:rPr>
                <w:szCs w:val="22"/>
              </w:rPr>
            </w:pPr>
            <w:r w:rsidRPr="00F45DB4">
              <w:rPr>
                <w:szCs w:val="22"/>
              </w:rPr>
              <w:t>Solicitation</w:t>
            </w:r>
          </w:p>
        </w:tc>
        <w:tc>
          <w:tcPr>
            <w:tcW w:w="6930" w:type="dxa"/>
          </w:tcPr>
          <w:p w:rsidR="00B821AC" w:rsidRPr="00F45DB4" w:rsidRDefault="00914A08" w:rsidP="004D7F8A">
            <w:pPr>
              <w:keepLines w:val="0"/>
              <w:spacing w:after="0"/>
              <w:rPr>
                <w:szCs w:val="22"/>
              </w:rPr>
            </w:pPr>
            <w:r w:rsidRPr="00F45DB4">
              <w:rPr>
                <w:szCs w:val="22"/>
              </w:rPr>
              <w:t>Grant Funding Opportunity</w:t>
            </w:r>
            <w:r w:rsidR="00B821AC" w:rsidRPr="00F45DB4">
              <w:rPr>
                <w:szCs w:val="22"/>
              </w:rPr>
              <w:t>, which refers to this entire solicitation document and all its attachments and exhibits</w:t>
            </w:r>
          </w:p>
        </w:tc>
      </w:tr>
      <w:tr w:rsidR="00DD36F6" w:rsidRPr="00F45DB4" w:rsidTr="00B9376B">
        <w:tblPrEx>
          <w:tblCellMar>
            <w:top w:w="0" w:type="dxa"/>
            <w:bottom w:w="0" w:type="dxa"/>
          </w:tblCellMar>
        </w:tblPrEx>
        <w:tc>
          <w:tcPr>
            <w:tcW w:w="2430" w:type="dxa"/>
          </w:tcPr>
          <w:p w:rsidR="00DD36F6" w:rsidRPr="00F45DB4" w:rsidRDefault="00DD36F6" w:rsidP="00BC1295">
            <w:pPr>
              <w:keepLines w:val="0"/>
              <w:spacing w:after="0"/>
              <w:rPr>
                <w:szCs w:val="22"/>
              </w:rPr>
            </w:pPr>
            <w:r w:rsidRPr="00F45DB4">
              <w:rPr>
                <w:szCs w:val="22"/>
              </w:rPr>
              <w:t>SOSS</w:t>
            </w:r>
          </w:p>
        </w:tc>
        <w:tc>
          <w:tcPr>
            <w:tcW w:w="6930" w:type="dxa"/>
          </w:tcPr>
          <w:p w:rsidR="00DD36F6" w:rsidRPr="00F45DB4" w:rsidRDefault="00DD36F6" w:rsidP="00082D19">
            <w:pPr>
              <w:keepLines w:val="0"/>
              <w:spacing w:after="0"/>
              <w:rPr>
                <w:szCs w:val="22"/>
              </w:rPr>
            </w:pPr>
            <w:r w:rsidRPr="00F45DB4">
              <w:rPr>
                <w:szCs w:val="22"/>
              </w:rPr>
              <w:t xml:space="preserve">Station </w:t>
            </w:r>
            <w:r w:rsidR="00082D19" w:rsidRPr="00F45DB4">
              <w:rPr>
                <w:szCs w:val="22"/>
              </w:rPr>
              <w:t xml:space="preserve">Operational </w:t>
            </w:r>
            <w:r w:rsidRPr="00F45DB4">
              <w:rPr>
                <w:szCs w:val="22"/>
              </w:rPr>
              <w:t>Status System</w:t>
            </w:r>
          </w:p>
        </w:tc>
      </w:tr>
      <w:tr w:rsidR="00B821AC" w:rsidRPr="00F45DB4" w:rsidTr="00B9376B">
        <w:tblPrEx>
          <w:tblCellMar>
            <w:top w:w="0" w:type="dxa"/>
            <w:bottom w:w="0" w:type="dxa"/>
          </w:tblCellMar>
        </w:tblPrEx>
        <w:tc>
          <w:tcPr>
            <w:tcW w:w="2430" w:type="dxa"/>
          </w:tcPr>
          <w:p w:rsidR="00B821AC" w:rsidRPr="00F45DB4" w:rsidRDefault="00B821AC" w:rsidP="00BC1295">
            <w:pPr>
              <w:keepLines w:val="0"/>
              <w:spacing w:after="0"/>
              <w:rPr>
                <w:szCs w:val="22"/>
              </w:rPr>
            </w:pPr>
            <w:r w:rsidRPr="00F45DB4">
              <w:rPr>
                <w:szCs w:val="22"/>
              </w:rPr>
              <w:t>State</w:t>
            </w:r>
          </w:p>
        </w:tc>
        <w:tc>
          <w:tcPr>
            <w:tcW w:w="6930" w:type="dxa"/>
          </w:tcPr>
          <w:p w:rsidR="00B821AC" w:rsidRPr="00F45DB4" w:rsidRDefault="00B821AC" w:rsidP="004D7F8A">
            <w:pPr>
              <w:keepLines w:val="0"/>
              <w:spacing w:after="0"/>
              <w:rPr>
                <w:szCs w:val="22"/>
              </w:rPr>
            </w:pPr>
            <w:r w:rsidRPr="00F45DB4">
              <w:rPr>
                <w:szCs w:val="22"/>
              </w:rPr>
              <w:t>State of California</w:t>
            </w:r>
          </w:p>
        </w:tc>
      </w:tr>
      <w:tr w:rsidR="00420814" w:rsidRPr="00F45DB4" w:rsidTr="00B9376B">
        <w:tblPrEx>
          <w:tblCellMar>
            <w:top w:w="0" w:type="dxa"/>
            <w:bottom w:w="0" w:type="dxa"/>
          </w:tblCellMar>
        </w:tblPrEx>
        <w:tc>
          <w:tcPr>
            <w:tcW w:w="2430" w:type="dxa"/>
          </w:tcPr>
          <w:p w:rsidR="00420814" w:rsidRPr="00F45DB4" w:rsidRDefault="00420814" w:rsidP="00BC1295">
            <w:pPr>
              <w:keepLines w:val="0"/>
              <w:spacing w:after="0"/>
              <w:rPr>
                <w:szCs w:val="22"/>
              </w:rPr>
            </w:pPr>
            <w:r w:rsidRPr="00F45DB4">
              <w:rPr>
                <w:szCs w:val="22"/>
              </w:rPr>
              <w:t>ZEV</w:t>
            </w:r>
          </w:p>
        </w:tc>
        <w:tc>
          <w:tcPr>
            <w:tcW w:w="6930" w:type="dxa"/>
          </w:tcPr>
          <w:p w:rsidR="00420814" w:rsidRPr="00F45DB4" w:rsidRDefault="00420814" w:rsidP="004D7F8A">
            <w:pPr>
              <w:keepLines w:val="0"/>
              <w:spacing w:after="0"/>
              <w:rPr>
                <w:szCs w:val="22"/>
              </w:rPr>
            </w:pPr>
            <w:r w:rsidRPr="00F45DB4">
              <w:rPr>
                <w:szCs w:val="22"/>
              </w:rPr>
              <w:t>Zero Emission Vehicle</w:t>
            </w:r>
          </w:p>
        </w:tc>
      </w:tr>
    </w:tbl>
    <w:p w:rsidR="00A9256D" w:rsidRPr="00F45DB4" w:rsidRDefault="00A9256D" w:rsidP="004D7F8A">
      <w:pPr>
        <w:keepLines w:val="0"/>
        <w:spacing w:after="0"/>
        <w:ind w:firstLine="720"/>
        <w:rPr>
          <w:szCs w:val="22"/>
        </w:rPr>
      </w:pPr>
      <w:bookmarkStart w:id="640" w:name="_Toc364757926"/>
      <w:bookmarkEnd w:id="637"/>
      <w:bookmarkEnd w:id="638"/>
    </w:p>
    <w:p w:rsidR="00B821AC" w:rsidRPr="00F45DB4" w:rsidRDefault="00B821AC" w:rsidP="004D7F8A">
      <w:pPr>
        <w:pStyle w:val="Heading2"/>
        <w:keepNext w:val="0"/>
        <w:keepLines w:val="0"/>
        <w:spacing w:before="0" w:after="0"/>
        <w:ind w:left="0" w:firstLine="0"/>
      </w:pPr>
      <w:bookmarkStart w:id="641" w:name="_Toc452541462"/>
      <w:r w:rsidRPr="00F45DB4">
        <w:t>Cost of Developing Application</w:t>
      </w:r>
      <w:bookmarkEnd w:id="640"/>
      <w:bookmarkEnd w:id="641"/>
    </w:p>
    <w:p w:rsidR="00B821AC" w:rsidRPr="00F45DB4" w:rsidRDefault="00B821AC" w:rsidP="004D7F8A">
      <w:pPr>
        <w:keepLines w:val="0"/>
        <w:spacing w:after="0"/>
        <w:ind w:left="720"/>
        <w:rPr>
          <w:szCs w:val="22"/>
        </w:rPr>
      </w:pPr>
      <w:r w:rsidRPr="00F45DB4">
        <w:rPr>
          <w:szCs w:val="22"/>
        </w:rPr>
        <w:t xml:space="preserve">The </w:t>
      </w:r>
      <w:r w:rsidR="00876F75" w:rsidRPr="00F45DB4">
        <w:rPr>
          <w:szCs w:val="22"/>
        </w:rPr>
        <w:t>A</w:t>
      </w:r>
      <w:r w:rsidRPr="00F45DB4">
        <w:rPr>
          <w:szCs w:val="22"/>
        </w:rPr>
        <w:t>pplicant is responsible for the cost of developing an application, and this cost cannot be charged to the State.</w:t>
      </w:r>
    </w:p>
    <w:p w:rsidR="00CF27AE" w:rsidRPr="00F45DB4" w:rsidRDefault="00CF27AE" w:rsidP="004D7F8A">
      <w:pPr>
        <w:keepLines w:val="0"/>
        <w:spacing w:after="0"/>
        <w:ind w:left="720"/>
        <w:rPr>
          <w:szCs w:val="22"/>
        </w:rPr>
      </w:pPr>
    </w:p>
    <w:p w:rsidR="00B821AC" w:rsidRPr="00F45DB4" w:rsidRDefault="00B821AC" w:rsidP="004D7F8A">
      <w:pPr>
        <w:pStyle w:val="Heading2"/>
        <w:keepNext w:val="0"/>
        <w:keepLines w:val="0"/>
        <w:spacing w:before="0" w:after="0"/>
        <w:ind w:left="0" w:firstLine="0"/>
      </w:pPr>
      <w:bookmarkStart w:id="642" w:name="_Toc364757927"/>
      <w:bookmarkStart w:id="643" w:name="_Toc452541463"/>
      <w:r w:rsidRPr="00F45DB4">
        <w:t>Confidential Information</w:t>
      </w:r>
      <w:bookmarkEnd w:id="642"/>
      <w:bookmarkEnd w:id="643"/>
    </w:p>
    <w:p w:rsidR="00B821AC" w:rsidRPr="00F45DB4" w:rsidRDefault="00B821AC" w:rsidP="004D7F8A">
      <w:pPr>
        <w:keepLines w:val="0"/>
        <w:spacing w:after="0"/>
        <w:ind w:left="720"/>
        <w:rPr>
          <w:b/>
          <w:i/>
        </w:rPr>
      </w:pPr>
      <w:r w:rsidRPr="00F45DB4">
        <w:rPr>
          <w:szCs w:val="22"/>
        </w:rPr>
        <w:t>The Energy Commission will not accept or retain any applications that have any portion marked confidential</w:t>
      </w:r>
      <w:r w:rsidR="00D439A3" w:rsidRPr="00F45DB4">
        <w:t xml:space="preserve">, </w:t>
      </w:r>
      <w:r w:rsidR="00D439A3" w:rsidRPr="0006223D">
        <w:rPr>
          <w:i/>
        </w:rPr>
        <w:t xml:space="preserve">except for allowable confidential information detailed in Section </w:t>
      </w:r>
      <w:r w:rsidR="006E260B" w:rsidRPr="0006223D">
        <w:rPr>
          <w:i/>
        </w:rPr>
        <w:t>IX.</w:t>
      </w:r>
      <w:r w:rsidR="008A10B7" w:rsidRPr="0006223D">
        <w:rPr>
          <w:i/>
        </w:rPr>
        <w:t xml:space="preserve"> F</w:t>
      </w:r>
      <w:r w:rsidR="006E260B" w:rsidRPr="0006223D">
        <w:rPr>
          <w:i/>
        </w:rPr>
        <w:t>.</w:t>
      </w:r>
      <w:r w:rsidR="00286E01" w:rsidRPr="0006223D">
        <w:rPr>
          <w:i/>
        </w:rPr>
        <w:t xml:space="preserve">14 </w:t>
      </w:r>
      <w:r w:rsidR="006E260B" w:rsidRPr="0006223D">
        <w:rPr>
          <w:i/>
        </w:rPr>
        <w:t>(a</w:t>
      </w:r>
      <w:r w:rsidR="000B3BA1" w:rsidRPr="0006223D">
        <w:rPr>
          <w:i/>
        </w:rPr>
        <w:t xml:space="preserve"> and b</w:t>
      </w:r>
      <w:r w:rsidR="006E260B" w:rsidRPr="0006223D">
        <w:rPr>
          <w:i/>
        </w:rPr>
        <w:t xml:space="preserve">) </w:t>
      </w:r>
      <w:r w:rsidR="00D439A3" w:rsidRPr="0006223D">
        <w:rPr>
          <w:i/>
        </w:rPr>
        <w:t>of this solicitation.</w:t>
      </w:r>
    </w:p>
    <w:p w:rsidR="0078236F" w:rsidRPr="00F45DB4" w:rsidRDefault="0078236F" w:rsidP="004D7F8A">
      <w:pPr>
        <w:keepLines w:val="0"/>
        <w:spacing w:after="0"/>
        <w:ind w:left="720"/>
        <w:rPr>
          <w:b/>
          <w:i/>
        </w:rPr>
      </w:pPr>
    </w:p>
    <w:p w:rsidR="00B821AC" w:rsidRPr="00F45DB4" w:rsidRDefault="00B821AC" w:rsidP="004D7F8A">
      <w:pPr>
        <w:pStyle w:val="Heading2"/>
        <w:keepNext w:val="0"/>
        <w:keepLines w:val="0"/>
        <w:spacing w:before="0" w:after="0"/>
        <w:ind w:left="0" w:firstLine="0"/>
      </w:pPr>
      <w:bookmarkStart w:id="644" w:name="_Toc364757928"/>
      <w:bookmarkStart w:id="645" w:name="_Toc452541464"/>
      <w:r w:rsidRPr="00F45DB4">
        <w:t>Solicitation Cancellation and Amendments</w:t>
      </w:r>
      <w:bookmarkEnd w:id="644"/>
      <w:bookmarkEnd w:id="645"/>
    </w:p>
    <w:p w:rsidR="00B821AC" w:rsidRPr="00F45DB4" w:rsidRDefault="00B821AC" w:rsidP="004D7F8A">
      <w:pPr>
        <w:keepLines w:val="0"/>
        <w:spacing w:after="0"/>
        <w:ind w:left="720"/>
        <w:rPr>
          <w:szCs w:val="22"/>
        </w:rPr>
      </w:pPr>
      <w:r w:rsidRPr="00F45DB4">
        <w:rPr>
          <w:szCs w:val="22"/>
        </w:rPr>
        <w:t>It is the policy of the Energy Commission not to solicit applications unless there is a bona fide intention to award an agreement.  However, if it is in the State’s best interest, the Energy Commission reserves the right to do any of the following:</w:t>
      </w:r>
    </w:p>
    <w:p w:rsidR="00CF27AE" w:rsidRPr="00F45DB4" w:rsidRDefault="00CF27AE" w:rsidP="004D7F8A">
      <w:pPr>
        <w:keepLines w:val="0"/>
        <w:spacing w:after="0"/>
        <w:ind w:left="720"/>
        <w:rPr>
          <w:szCs w:val="22"/>
        </w:rPr>
      </w:pPr>
    </w:p>
    <w:p w:rsidR="00B821AC" w:rsidRPr="00F45DB4" w:rsidRDefault="00B821AC" w:rsidP="004708EC">
      <w:pPr>
        <w:keepLines w:val="0"/>
        <w:numPr>
          <w:ilvl w:val="0"/>
          <w:numId w:val="72"/>
        </w:numPr>
        <w:spacing w:after="0"/>
        <w:ind w:left="1440" w:hanging="720"/>
        <w:rPr>
          <w:szCs w:val="22"/>
        </w:rPr>
      </w:pPr>
      <w:r w:rsidRPr="00F45DB4">
        <w:rPr>
          <w:szCs w:val="22"/>
        </w:rPr>
        <w:t>Cancel this solicitation</w:t>
      </w:r>
      <w:r w:rsidR="00CF27AE" w:rsidRPr="00F45DB4">
        <w:rPr>
          <w:szCs w:val="22"/>
        </w:rPr>
        <w:t>.</w:t>
      </w:r>
    </w:p>
    <w:p w:rsidR="00B821AC" w:rsidRPr="00F45DB4" w:rsidRDefault="00B821AC" w:rsidP="004708EC">
      <w:pPr>
        <w:keepLines w:val="0"/>
        <w:numPr>
          <w:ilvl w:val="0"/>
          <w:numId w:val="72"/>
        </w:numPr>
        <w:spacing w:after="0"/>
        <w:ind w:left="1440" w:hanging="720"/>
        <w:rPr>
          <w:szCs w:val="22"/>
        </w:rPr>
      </w:pPr>
      <w:r w:rsidRPr="00F45DB4">
        <w:rPr>
          <w:szCs w:val="22"/>
        </w:rPr>
        <w:t>Revise the amount of funds available under this solicitation</w:t>
      </w:r>
      <w:r w:rsidR="00CF27AE" w:rsidRPr="00F45DB4">
        <w:rPr>
          <w:szCs w:val="22"/>
        </w:rPr>
        <w:t>.</w:t>
      </w:r>
    </w:p>
    <w:p w:rsidR="00B821AC" w:rsidRPr="00F45DB4" w:rsidRDefault="00B821AC" w:rsidP="004708EC">
      <w:pPr>
        <w:keepLines w:val="0"/>
        <w:numPr>
          <w:ilvl w:val="0"/>
          <w:numId w:val="72"/>
        </w:numPr>
        <w:spacing w:after="0"/>
        <w:ind w:left="1440" w:hanging="720"/>
        <w:rPr>
          <w:szCs w:val="22"/>
        </w:rPr>
      </w:pPr>
      <w:r w:rsidRPr="00F45DB4">
        <w:rPr>
          <w:szCs w:val="22"/>
        </w:rPr>
        <w:t>Amend this solicitation</w:t>
      </w:r>
      <w:r w:rsidR="00CF27AE" w:rsidRPr="00F45DB4">
        <w:rPr>
          <w:szCs w:val="22"/>
        </w:rPr>
        <w:t xml:space="preserve"> as needed.</w:t>
      </w:r>
    </w:p>
    <w:p w:rsidR="00B821AC" w:rsidRPr="00F45DB4" w:rsidRDefault="00B821AC" w:rsidP="004708EC">
      <w:pPr>
        <w:keepLines w:val="0"/>
        <w:numPr>
          <w:ilvl w:val="0"/>
          <w:numId w:val="72"/>
        </w:numPr>
        <w:spacing w:after="0"/>
        <w:ind w:left="1440" w:hanging="720"/>
        <w:rPr>
          <w:szCs w:val="22"/>
        </w:rPr>
      </w:pPr>
      <w:r w:rsidRPr="00F45DB4">
        <w:rPr>
          <w:szCs w:val="22"/>
        </w:rPr>
        <w:t>Reject any or all applications received in response to this solicitation</w:t>
      </w:r>
      <w:r w:rsidR="00CF27AE" w:rsidRPr="00F45DB4">
        <w:rPr>
          <w:szCs w:val="22"/>
        </w:rPr>
        <w:t>.</w:t>
      </w:r>
    </w:p>
    <w:p w:rsidR="00CF27AE" w:rsidRPr="00F45DB4" w:rsidRDefault="00CF27AE" w:rsidP="004D7F8A">
      <w:pPr>
        <w:keepLines w:val="0"/>
        <w:spacing w:after="0"/>
        <w:ind w:left="720"/>
        <w:rPr>
          <w:szCs w:val="22"/>
        </w:rPr>
      </w:pPr>
    </w:p>
    <w:p w:rsidR="00B821AC" w:rsidRPr="00F45DB4" w:rsidRDefault="00B821AC" w:rsidP="004D7F8A">
      <w:pPr>
        <w:keepLines w:val="0"/>
        <w:spacing w:after="0"/>
        <w:ind w:left="720"/>
        <w:rPr>
          <w:szCs w:val="22"/>
        </w:rPr>
      </w:pPr>
      <w:r w:rsidRPr="00F45DB4">
        <w:rPr>
          <w:szCs w:val="22"/>
        </w:rPr>
        <w:t xml:space="preserve">If the solicitation is amended, the Energy Commission will send an addendum to all parties who requested the solicitation and will also post it on the Energy Commission’s Website </w:t>
      </w:r>
      <w:hyperlink r:id="rId65" w:history="1">
        <w:r w:rsidRPr="00F45DB4">
          <w:rPr>
            <w:rStyle w:val="Hyperlink"/>
            <w:szCs w:val="22"/>
          </w:rPr>
          <w:t>www.energy.ca.gov/contracts</w:t>
        </w:r>
      </w:hyperlink>
      <w:r w:rsidRPr="00F45DB4">
        <w:rPr>
          <w:szCs w:val="22"/>
        </w:rPr>
        <w:t>.</w:t>
      </w:r>
    </w:p>
    <w:p w:rsidR="00CF27AE" w:rsidRPr="00F45DB4" w:rsidRDefault="00CF27AE" w:rsidP="004D7F8A">
      <w:pPr>
        <w:keepLines w:val="0"/>
        <w:spacing w:after="0"/>
        <w:rPr>
          <w:szCs w:val="22"/>
        </w:rPr>
      </w:pPr>
    </w:p>
    <w:p w:rsidR="00B821AC" w:rsidRPr="00F45DB4" w:rsidRDefault="00B821AC" w:rsidP="004D7F8A">
      <w:pPr>
        <w:pStyle w:val="Heading2"/>
        <w:keepNext w:val="0"/>
        <w:keepLines w:val="0"/>
        <w:spacing w:before="0" w:after="0"/>
        <w:ind w:left="0" w:firstLine="0"/>
      </w:pPr>
      <w:bookmarkStart w:id="646" w:name="_Toc364757929"/>
      <w:bookmarkStart w:id="647" w:name="_Toc452541465"/>
      <w:r w:rsidRPr="00F45DB4">
        <w:t>Errors</w:t>
      </w:r>
      <w:bookmarkEnd w:id="646"/>
      <w:bookmarkEnd w:id="647"/>
    </w:p>
    <w:p w:rsidR="00B821AC" w:rsidRPr="00F45DB4" w:rsidRDefault="00B821AC" w:rsidP="004D7F8A">
      <w:pPr>
        <w:keepLines w:val="0"/>
        <w:spacing w:after="0"/>
        <w:ind w:left="720"/>
        <w:rPr>
          <w:szCs w:val="22"/>
        </w:rPr>
      </w:pPr>
      <w:r w:rsidRPr="00F45DB4">
        <w:rPr>
          <w:szCs w:val="22"/>
        </w:rPr>
        <w:t xml:space="preserve">If an </w:t>
      </w:r>
      <w:r w:rsidR="00876F75" w:rsidRPr="00F45DB4">
        <w:rPr>
          <w:szCs w:val="22"/>
        </w:rPr>
        <w:t>A</w:t>
      </w:r>
      <w:r w:rsidRPr="00F45DB4">
        <w:rPr>
          <w:szCs w:val="22"/>
        </w:rPr>
        <w:t xml:space="preserve">pplicant discovers any ambiguity, conflict, discrepancy, omission, or other error in the solicitation, the </w:t>
      </w:r>
      <w:r w:rsidR="00876F75" w:rsidRPr="00F45DB4">
        <w:rPr>
          <w:szCs w:val="22"/>
        </w:rPr>
        <w:t>A</w:t>
      </w:r>
      <w:r w:rsidRPr="00F45DB4">
        <w:rPr>
          <w:szCs w:val="22"/>
        </w:rPr>
        <w:t>pplicant shall immediately notify the Energy Commission of such error in writing and request modification or clarification of the document.  Modifications or clarifications will be given by written notice of all parties who requested the solicitation, without divulging the source of the request for clarification.  The Energy Commission shall not be responsible for failure to correct errors.</w:t>
      </w:r>
    </w:p>
    <w:p w:rsidR="00CF27AE" w:rsidRPr="00F45DB4" w:rsidRDefault="00CF27AE" w:rsidP="004D7F8A">
      <w:pPr>
        <w:keepLines w:val="0"/>
        <w:spacing w:after="0"/>
        <w:ind w:left="720"/>
        <w:rPr>
          <w:szCs w:val="22"/>
        </w:rPr>
      </w:pPr>
    </w:p>
    <w:p w:rsidR="00B821AC" w:rsidRPr="00F45DB4" w:rsidRDefault="00B821AC" w:rsidP="004D7F8A">
      <w:pPr>
        <w:pStyle w:val="Heading2"/>
        <w:keepNext w:val="0"/>
        <w:keepLines w:val="0"/>
        <w:spacing w:before="0" w:after="0"/>
        <w:ind w:left="0" w:firstLine="0"/>
      </w:pPr>
      <w:bookmarkStart w:id="648" w:name="_Toc364757930"/>
      <w:bookmarkStart w:id="649" w:name="_Toc452541466"/>
      <w:r w:rsidRPr="00F45DB4">
        <w:t>Modifying or Withdrawal of Application</w:t>
      </w:r>
      <w:bookmarkEnd w:id="648"/>
      <w:bookmarkEnd w:id="649"/>
    </w:p>
    <w:p w:rsidR="00B821AC" w:rsidRPr="00F45DB4" w:rsidRDefault="00B821AC" w:rsidP="004D7F8A">
      <w:pPr>
        <w:keepLines w:val="0"/>
        <w:spacing w:after="0"/>
        <w:ind w:left="720"/>
        <w:rPr>
          <w:szCs w:val="22"/>
        </w:rPr>
      </w:pPr>
      <w:r w:rsidRPr="00F45DB4">
        <w:rPr>
          <w:szCs w:val="22"/>
        </w:rPr>
        <w:t xml:space="preserve">An </w:t>
      </w:r>
      <w:r w:rsidR="00876F75" w:rsidRPr="00F45DB4">
        <w:rPr>
          <w:szCs w:val="22"/>
        </w:rPr>
        <w:t>A</w:t>
      </w:r>
      <w:r w:rsidRPr="00F45DB4">
        <w:rPr>
          <w:szCs w:val="22"/>
        </w:rPr>
        <w:t>pplicant may, by letter to the Contact Person at the Energy Commission, withdraw or modify a submitted application before the deadline to submit applications.  Applications cannot be changed after that date and time. An application cannot be “timed” to expire on a specific date. For example, a statement such as the following is non-responsive to the solicitation: “This application and the cost estimate are valid for 60 days.”</w:t>
      </w:r>
    </w:p>
    <w:p w:rsidR="00CF27AE" w:rsidRPr="00F45DB4" w:rsidRDefault="00CF27AE" w:rsidP="004D7F8A">
      <w:pPr>
        <w:keepLines w:val="0"/>
        <w:spacing w:after="0"/>
        <w:ind w:left="720"/>
        <w:rPr>
          <w:szCs w:val="22"/>
        </w:rPr>
      </w:pPr>
    </w:p>
    <w:p w:rsidR="00B821AC" w:rsidRPr="00F45DB4" w:rsidRDefault="00B821AC" w:rsidP="004D7F8A">
      <w:pPr>
        <w:pStyle w:val="Heading2"/>
        <w:keepNext w:val="0"/>
        <w:keepLines w:val="0"/>
        <w:spacing w:before="0" w:after="0"/>
        <w:ind w:left="0" w:firstLine="0"/>
      </w:pPr>
      <w:bookmarkStart w:id="650" w:name="_Toc364757931"/>
      <w:bookmarkStart w:id="651" w:name="_Toc452541467"/>
      <w:r w:rsidRPr="00F45DB4">
        <w:t>Immaterial Defect</w:t>
      </w:r>
      <w:bookmarkEnd w:id="650"/>
      <w:bookmarkEnd w:id="651"/>
    </w:p>
    <w:p w:rsidR="00B821AC" w:rsidRPr="00F45DB4" w:rsidRDefault="00B821AC" w:rsidP="004D7F8A">
      <w:pPr>
        <w:keepLines w:val="0"/>
        <w:spacing w:after="0"/>
        <w:ind w:left="720"/>
        <w:rPr>
          <w:szCs w:val="22"/>
        </w:rPr>
      </w:pPr>
      <w:r w:rsidRPr="00F45DB4">
        <w:rPr>
          <w:szCs w:val="22"/>
        </w:rPr>
        <w:t xml:space="preserve">The Energy Commission may waive any immaterial defect or deviation contained in an applicant’s application. The Energy Commission’s waiver shall in no way modify the application or excuse the successful </w:t>
      </w:r>
      <w:r w:rsidR="00876F75" w:rsidRPr="00F45DB4">
        <w:rPr>
          <w:szCs w:val="22"/>
        </w:rPr>
        <w:t>A</w:t>
      </w:r>
      <w:r w:rsidRPr="00F45DB4">
        <w:rPr>
          <w:szCs w:val="22"/>
        </w:rPr>
        <w:t>pplicant</w:t>
      </w:r>
      <w:r w:rsidR="00876F75" w:rsidRPr="00F45DB4">
        <w:rPr>
          <w:szCs w:val="22"/>
        </w:rPr>
        <w:t>s</w:t>
      </w:r>
      <w:r w:rsidRPr="00F45DB4">
        <w:rPr>
          <w:szCs w:val="22"/>
        </w:rPr>
        <w:t xml:space="preserve"> from full compliance.</w:t>
      </w:r>
    </w:p>
    <w:p w:rsidR="00CF27AE" w:rsidRPr="00F45DB4" w:rsidRDefault="00CF27AE" w:rsidP="004D7F8A">
      <w:pPr>
        <w:keepLines w:val="0"/>
        <w:spacing w:after="0"/>
        <w:ind w:left="720"/>
        <w:rPr>
          <w:szCs w:val="22"/>
        </w:rPr>
      </w:pPr>
    </w:p>
    <w:p w:rsidR="00B821AC" w:rsidRPr="00F45DB4" w:rsidRDefault="00B821AC" w:rsidP="004D7F8A">
      <w:pPr>
        <w:pStyle w:val="Heading2"/>
        <w:keepNext w:val="0"/>
        <w:keepLines w:val="0"/>
        <w:spacing w:before="0" w:after="0"/>
        <w:ind w:left="0" w:firstLine="0"/>
      </w:pPr>
      <w:bookmarkStart w:id="652" w:name="_Toc364757932"/>
      <w:bookmarkStart w:id="653" w:name="_Toc452541468"/>
      <w:r w:rsidRPr="00F45DB4">
        <w:t>Disposition of Applicant’s Documents</w:t>
      </w:r>
      <w:bookmarkEnd w:id="652"/>
      <w:bookmarkEnd w:id="653"/>
    </w:p>
    <w:p w:rsidR="00B821AC" w:rsidRPr="00F45DB4" w:rsidRDefault="00B821AC" w:rsidP="004D7F8A">
      <w:pPr>
        <w:keepLines w:val="0"/>
        <w:spacing w:after="0"/>
        <w:ind w:left="720"/>
        <w:rPr>
          <w:szCs w:val="22"/>
        </w:rPr>
      </w:pPr>
      <w:r w:rsidRPr="00F45DB4">
        <w:rPr>
          <w:szCs w:val="22"/>
        </w:rPr>
        <w:t>The entire evaluation process from receipt of applications up to the posting of the Notice of Proposed Award is confidential. On the Notice of Proposed Award posting date, or date of solicitation cancellation, all applications and related material submitted in response to this solicitation become a part of the property of the State and public record. Applicants who want any work examples they submitted with their applications returned to them shall make this request and provide either sufficient postage, or a Courier Charge Code to fund the cost of returning the examples.</w:t>
      </w:r>
    </w:p>
    <w:p w:rsidR="00CF27AE" w:rsidRPr="00F45DB4" w:rsidRDefault="00CF27AE" w:rsidP="004D7F8A">
      <w:pPr>
        <w:keepLines w:val="0"/>
        <w:spacing w:after="0"/>
        <w:ind w:left="720"/>
        <w:rPr>
          <w:szCs w:val="22"/>
        </w:rPr>
      </w:pPr>
    </w:p>
    <w:p w:rsidR="00B821AC" w:rsidRPr="00F45DB4" w:rsidRDefault="00B821AC" w:rsidP="004D7F8A">
      <w:pPr>
        <w:pStyle w:val="Heading2"/>
        <w:keepNext w:val="0"/>
        <w:keepLines w:val="0"/>
        <w:spacing w:before="0" w:after="0"/>
        <w:ind w:left="0" w:firstLine="0"/>
      </w:pPr>
      <w:bookmarkStart w:id="654" w:name="_Toc507398650"/>
      <w:bookmarkStart w:id="655" w:name="_Toc217726141"/>
      <w:bookmarkStart w:id="656" w:name="_Toc219275134"/>
      <w:bookmarkStart w:id="657" w:name="_Toc364757933"/>
      <w:bookmarkStart w:id="658" w:name="_Toc452541469"/>
      <w:r w:rsidRPr="00F45DB4">
        <w:t>Applicants’ Admonishment</w:t>
      </w:r>
      <w:bookmarkEnd w:id="654"/>
      <w:bookmarkEnd w:id="655"/>
      <w:bookmarkEnd w:id="656"/>
      <w:bookmarkEnd w:id="657"/>
      <w:bookmarkEnd w:id="658"/>
    </w:p>
    <w:p w:rsidR="00B821AC" w:rsidRPr="00F45DB4" w:rsidRDefault="00B821AC" w:rsidP="004D7F8A">
      <w:pPr>
        <w:keepLines w:val="0"/>
        <w:spacing w:after="0"/>
        <w:ind w:left="720"/>
        <w:rPr>
          <w:szCs w:val="22"/>
        </w:rPr>
      </w:pPr>
      <w:r w:rsidRPr="00F45DB4">
        <w:rPr>
          <w:szCs w:val="22"/>
        </w:rPr>
        <w:t xml:space="preserve">This solicitation contains the instructions governing the requirements for a firm quotation to be submitted by interested </w:t>
      </w:r>
      <w:r w:rsidR="00876F75" w:rsidRPr="00F45DB4">
        <w:rPr>
          <w:szCs w:val="22"/>
        </w:rPr>
        <w:t>Applicants</w:t>
      </w:r>
      <w:r w:rsidRPr="00F45DB4">
        <w:rPr>
          <w:szCs w:val="22"/>
        </w:rPr>
        <w:t xml:space="preserve">, the format in which the technical information is to be submitted, the material to be included, the requirements which must be met to be eligible for consideration, and </w:t>
      </w:r>
      <w:r w:rsidR="00876F75" w:rsidRPr="00F45DB4">
        <w:rPr>
          <w:szCs w:val="22"/>
        </w:rPr>
        <w:t>A</w:t>
      </w:r>
      <w:r w:rsidRPr="00F45DB4">
        <w:rPr>
          <w:szCs w:val="22"/>
        </w:rPr>
        <w:t>pplicant responsibilities.  Applicants must take the responsibility to carefully read the entire solicitation, ask appropriate questions in a timely manner, submit all required responses in a complete manner by the required date and time, and make sure that all procedures and requirements of the solicitation are followed and appropriately addressed.</w:t>
      </w:r>
    </w:p>
    <w:p w:rsidR="00CF27AE" w:rsidRPr="00F45DB4" w:rsidRDefault="00CF27AE" w:rsidP="004D7F8A">
      <w:pPr>
        <w:keepLines w:val="0"/>
        <w:spacing w:after="0"/>
        <w:ind w:left="720"/>
        <w:rPr>
          <w:szCs w:val="22"/>
        </w:rPr>
      </w:pPr>
    </w:p>
    <w:p w:rsidR="00B821AC" w:rsidRPr="00F45DB4" w:rsidRDefault="00CF27AE" w:rsidP="004D7F8A">
      <w:pPr>
        <w:pStyle w:val="Heading2"/>
        <w:keepNext w:val="0"/>
        <w:keepLines w:val="0"/>
        <w:spacing w:before="0" w:after="0"/>
        <w:ind w:left="0" w:firstLine="0"/>
      </w:pPr>
      <w:bookmarkStart w:id="659" w:name="_Toc364757934"/>
      <w:bookmarkStart w:id="660" w:name="_Toc452541470"/>
      <w:r w:rsidRPr="00F45DB4">
        <w:rPr>
          <w:lang w:val="en-US"/>
        </w:rPr>
        <w:t>A</w:t>
      </w:r>
      <w:r w:rsidR="00B821AC" w:rsidRPr="00F45DB4">
        <w:t>greement Requirements</w:t>
      </w:r>
      <w:bookmarkEnd w:id="659"/>
      <w:bookmarkEnd w:id="660"/>
    </w:p>
    <w:p w:rsidR="00B821AC" w:rsidRPr="00F45DB4" w:rsidRDefault="00B821AC" w:rsidP="004D7F8A">
      <w:pPr>
        <w:keepLines w:val="0"/>
        <w:spacing w:after="0"/>
        <w:ind w:left="720"/>
        <w:rPr>
          <w:szCs w:val="22"/>
        </w:rPr>
      </w:pPr>
      <w:r w:rsidRPr="00F45DB4">
        <w:rPr>
          <w:szCs w:val="22"/>
        </w:rPr>
        <w:t>The content of this solicitation shall be incorporated by reference into the final agreement. See the sample agreement terms and conditions included in this solicitation.</w:t>
      </w:r>
    </w:p>
    <w:p w:rsidR="00CF27AE" w:rsidRPr="00F45DB4" w:rsidRDefault="00CF27AE" w:rsidP="004D7F8A">
      <w:pPr>
        <w:keepLines w:val="0"/>
        <w:spacing w:after="0"/>
        <w:ind w:left="720"/>
        <w:rPr>
          <w:szCs w:val="22"/>
        </w:rPr>
      </w:pPr>
    </w:p>
    <w:p w:rsidR="00B821AC" w:rsidRPr="00F45DB4" w:rsidRDefault="00B821AC" w:rsidP="004D7F8A">
      <w:pPr>
        <w:keepLines w:val="0"/>
        <w:spacing w:after="0"/>
        <w:ind w:left="720"/>
        <w:rPr>
          <w:szCs w:val="22"/>
        </w:rPr>
      </w:pPr>
      <w:r w:rsidRPr="00F45DB4">
        <w:rPr>
          <w:szCs w:val="22"/>
        </w:rPr>
        <w:t xml:space="preserve">The Energy Commission reserves the right to negotiate with </w:t>
      </w:r>
      <w:r w:rsidR="00876F75" w:rsidRPr="00F45DB4">
        <w:rPr>
          <w:szCs w:val="22"/>
        </w:rPr>
        <w:t>Applicants</w:t>
      </w:r>
      <w:r w:rsidRPr="00F45DB4">
        <w:rPr>
          <w:szCs w:val="22"/>
        </w:rPr>
        <w:t xml:space="preserve"> to modify the project scope, the level of funding, or both. If the Energy Commission is unable to successfully negotiate and execute a funding agreement with an applicant, the Energy Commission, at its sole discretion, reserves the right to cancel the pending award and fund the next highest ranked eligible project.</w:t>
      </w:r>
    </w:p>
    <w:p w:rsidR="00CF27AE" w:rsidRPr="00F45DB4" w:rsidRDefault="00CF27AE" w:rsidP="004D7F8A">
      <w:pPr>
        <w:keepLines w:val="0"/>
        <w:spacing w:after="0"/>
        <w:ind w:left="720"/>
        <w:rPr>
          <w:szCs w:val="22"/>
        </w:rPr>
      </w:pPr>
    </w:p>
    <w:p w:rsidR="00B821AC" w:rsidRPr="00F45DB4" w:rsidRDefault="00B821AC" w:rsidP="004D7F8A">
      <w:pPr>
        <w:keepLines w:val="0"/>
        <w:spacing w:after="0"/>
        <w:ind w:left="720"/>
        <w:rPr>
          <w:szCs w:val="22"/>
        </w:rPr>
      </w:pPr>
      <w:r w:rsidRPr="00F45DB4">
        <w:rPr>
          <w:szCs w:val="22"/>
        </w:rPr>
        <w:t>The Energy Commission must formally approve all proposed grant awards. ARFVTP agreements for over $75,000 must be scheduled and considered at an Energy Commission Business Meeting for approval by the Energy Commission.</w:t>
      </w:r>
    </w:p>
    <w:p w:rsidR="00CF27AE" w:rsidRPr="00F45DB4" w:rsidRDefault="00CF27AE" w:rsidP="004D7F8A">
      <w:pPr>
        <w:keepLines w:val="0"/>
        <w:spacing w:after="0"/>
        <w:ind w:left="720"/>
        <w:rPr>
          <w:szCs w:val="22"/>
        </w:rPr>
      </w:pPr>
    </w:p>
    <w:p w:rsidR="00B821AC" w:rsidRPr="00F45DB4" w:rsidRDefault="00B821AC" w:rsidP="004D7F8A">
      <w:pPr>
        <w:keepLines w:val="0"/>
        <w:spacing w:after="0"/>
        <w:ind w:left="720"/>
        <w:rPr>
          <w:szCs w:val="22"/>
        </w:rPr>
      </w:pPr>
      <w:r w:rsidRPr="00F45DB4">
        <w:rPr>
          <w:szCs w:val="22"/>
        </w:rPr>
        <w:t>Public agencies that receive funding under this solicitation must provide an authorizing resolution approved by their governing authority to enter into an agreement with the Energy Commission and designating an authorized representative to sign.</w:t>
      </w:r>
    </w:p>
    <w:p w:rsidR="00CF27AE" w:rsidRPr="00F45DB4" w:rsidRDefault="00CF27AE" w:rsidP="004D7F8A">
      <w:pPr>
        <w:keepLines w:val="0"/>
        <w:spacing w:after="0"/>
        <w:ind w:left="720"/>
        <w:rPr>
          <w:szCs w:val="22"/>
        </w:rPr>
      </w:pPr>
    </w:p>
    <w:p w:rsidR="00B821AC" w:rsidRPr="00F45DB4" w:rsidRDefault="00B821AC" w:rsidP="004D7F8A">
      <w:pPr>
        <w:keepLines w:val="0"/>
        <w:spacing w:after="0"/>
        <w:ind w:left="720"/>
        <w:rPr>
          <w:szCs w:val="22"/>
        </w:rPr>
      </w:pPr>
      <w:r w:rsidRPr="00F45DB4">
        <w:rPr>
          <w:szCs w:val="22"/>
        </w:rPr>
        <w:t>The Energy Commission will send the approved agreement, including the general Terms and Conditions and any additional terms and conditions, to the grant recipient for review, approval, and signature. Once the grant recipient signs, the Energy Commission will fully execute the agreement. Recipients are approved to begin the project only after full execution of the agreement.</w:t>
      </w:r>
    </w:p>
    <w:p w:rsidR="00CF27AE" w:rsidRPr="00F45DB4" w:rsidRDefault="00CF27AE" w:rsidP="004D7F8A">
      <w:pPr>
        <w:keepLines w:val="0"/>
        <w:spacing w:after="0"/>
        <w:ind w:left="720"/>
        <w:rPr>
          <w:szCs w:val="22"/>
        </w:rPr>
      </w:pPr>
    </w:p>
    <w:p w:rsidR="00B821AC" w:rsidRPr="00F45DB4" w:rsidRDefault="00B821AC" w:rsidP="004D7F8A">
      <w:pPr>
        <w:pStyle w:val="Heading2"/>
        <w:keepNext w:val="0"/>
        <w:keepLines w:val="0"/>
        <w:spacing w:before="0" w:after="0"/>
        <w:ind w:left="0" w:firstLine="0"/>
      </w:pPr>
      <w:bookmarkStart w:id="661" w:name="_Toc364757935"/>
      <w:bookmarkStart w:id="662" w:name="_Toc452541471"/>
      <w:r w:rsidRPr="00F45DB4">
        <w:t xml:space="preserve">No agreement Until Signed </w:t>
      </w:r>
      <w:r w:rsidR="00C927D4" w:rsidRPr="00F45DB4">
        <w:rPr>
          <w:lang w:val="en-US"/>
        </w:rPr>
        <w:t>and</w:t>
      </w:r>
      <w:r w:rsidRPr="00F45DB4">
        <w:t xml:space="preserve"> Approved</w:t>
      </w:r>
      <w:bookmarkEnd w:id="661"/>
      <w:bookmarkEnd w:id="662"/>
    </w:p>
    <w:p w:rsidR="00B821AC" w:rsidRPr="00F45DB4" w:rsidRDefault="00B821AC" w:rsidP="004D7F8A">
      <w:pPr>
        <w:keepLines w:val="0"/>
        <w:spacing w:after="0"/>
        <w:ind w:left="720"/>
        <w:rPr>
          <w:szCs w:val="22"/>
        </w:rPr>
      </w:pPr>
      <w:r w:rsidRPr="00F45DB4">
        <w:rPr>
          <w:szCs w:val="22"/>
        </w:rPr>
        <w:t xml:space="preserve">No agreement between the Energy Commission and the successful </w:t>
      </w:r>
      <w:r w:rsidR="00876F75" w:rsidRPr="00F45DB4">
        <w:rPr>
          <w:szCs w:val="22"/>
        </w:rPr>
        <w:t>A</w:t>
      </w:r>
      <w:r w:rsidRPr="00F45DB4">
        <w:rPr>
          <w:szCs w:val="22"/>
        </w:rPr>
        <w:t>pplicant is in effect until the agreement is signed by the Recipient, approved at an Energy Commission Business Meeting, and signed by the Energy Commission representative</w:t>
      </w:r>
      <w:r w:rsidR="00CF27AE" w:rsidRPr="00F45DB4">
        <w:rPr>
          <w:szCs w:val="22"/>
        </w:rPr>
        <w:t>.</w:t>
      </w:r>
    </w:p>
    <w:p w:rsidR="00CF27AE" w:rsidRPr="00F45DB4" w:rsidRDefault="00CF27AE" w:rsidP="004D7F8A">
      <w:pPr>
        <w:keepLines w:val="0"/>
        <w:spacing w:after="0"/>
        <w:ind w:left="720"/>
        <w:rPr>
          <w:szCs w:val="22"/>
        </w:rPr>
      </w:pPr>
    </w:p>
    <w:p w:rsidR="00B821AC" w:rsidRDefault="00B821AC" w:rsidP="004D7F8A">
      <w:pPr>
        <w:keepLines w:val="0"/>
        <w:spacing w:after="0"/>
        <w:ind w:left="720"/>
        <w:rPr>
          <w:szCs w:val="22"/>
        </w:rPr>
      </w:pPr>
      <w:r w:rsidRPr="00F45DB4">
        <w:rPr>
          <w:szCs w:val="22"/>
        </w:rPr>
        <w:t>The Energy Commission reserves the right to modify the award documents prior to executing the agreement.</w:t>
      </w:r>
    </w:p>
    <w:bookmarkEnd w:id="632"/>
    <w:p w:rsidR="00262C9C" w:rsidRPr="002315DC" w:rsidRDefault="00262C9C" w:rsidP="004D7F8A">
      <w:pPr>
        <w:keepLines w:val="0"/>
        <w:spacing w:after="0"/>
        <w:ind w:left="720"/>
      </w:pPr>
    </w:p>
    <w:sectPr w:rsidR="00262C9C" w:rsidRPr="002315DC" w:rsidSect="006A71DC">
      <w:headerReference w:type="even" r:id="rId66"/>
      <w:headerReference w:type="default" r:id="rId67"/>
      <w:footerReference w:type="default" r:id="rId68"/>
      <w:headerReference w:type="first" r:id="rId69"/>
      <w:footerReference w:type="first" r:id="rId70"/>
      <w:type w:val="continuous"/>
      <w:pgSz w:w="12240" w:h="15840" w:code="1"/>
      <w:pgMar w:top="1080" w:right="994" w:bottom="129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D12" w:rsidRDefault="00B97D12">
      <w:r>
        <w:separator/>
      </w:r>
    </w:p>
  </w:endnote>
  <w:endnote w:type="continuationSeparator" w:id="0">
    <w:p w:rsidR="00B97D12" w:rsidRDefault="00B9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Italic">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F97" w:rsidRDefault="00FE6F97" w:rsidP="00A92624">
    <w:pPr>
      <w:keepLines w:val="0"/>
      <w:widowControl w:val="0"/>
      <w:tabs>
        <w:tab w:val="center" w:pos="4680"/>
      </w:tabs>
      <w:spacing w:after="0"/>
      <w:ind w:left="7200" w:hanging="7200"/>
      <w:rPr>
        <w:sz w:val="20"/>
      </w:rPr>
    </w:pPr>
    <w:r w:rsidRPr="00DF2F92">
      <w:rPr>
        <w:sz w:val="20"/>
      </w:rPr>
      <w:tab/>
      <w:t xml:space="preserve">Page </w:t>
    </w:r>
    <w:r w:rsidRPr="00DF2F92">
      <w:rPr>
        <w:sz w:val="20"/>
      </w:rPr>
      <w:fldChar w:fldCharType="begin"/>
    </w:r>
    <w:r w:rsidRPr="00DF2F92">
      <w:rPr>
        <w:sz w:val="20"/>
      </w:rPr>
      <w:instrText xml:space="preserve"> PAGE </w:instrText>
    </w:r>
    <w:r w:rsidRPr="00DF2F92">
      <w:rPr>
        <w:sz w:val="20"/>
      </w:rPr>
      <w:fldChar w:fldCharType="separate"/>
    </w:r>
    <w:r w:rsidR="00C55588">
      <w:rPr>
        <w:noProof/>
        <w:sz w:val="20"/>
      </w:rPr>
      <w:t>2</w:t>
    </w:r>
    <w:r w:rsidRPr="00DF2F92">
      <w:rPr>
        <w:sz w:val="20"/>
      </w:rPr>
      <w:fldChar w:fldCharType="end"/>
    </w:r>
    <w:r w:rsidRPr="00DF2F92">
      <w:rPr>
        <w:sz w:val="20"/>
      </w:rPr>
      <w:t xml:space="preserve"> of </w:t>
    </w:r>
    <w:r w:rsidRPr="00DF2F92">
      <w:rPr>
        <w:sz w:val="20"/>
      </w:rPr>
      <w:fldChar w:fldCharType="begin"/>
    </w:r>
    <w:r w:rsidRPr="00DF2F92">
      <w:rPr>
        <w:sz w:val="20"/>
      </w:rPr>
      <w:instrText xml:space="preserve"> NUMPAGES  </w:instrText>
    </w:r>
    <w:r w:rsidRPr="00DF2F92">
      <w:rPr>
        <w:sz w:val="20"/>
      </w:rPr>
      <w:fldChar w:fldCharType="separate"/>
    </w:r>
    <w:r w:rsidR="00C55588">
      <w:rPr>
        <w:noProof/>
        <w:sz w:val="20"/>
      </w:rPr>
      <w:t>2</w:t>
    </w:r>
    <w:r w:rsidRPr="00DF2F92">
      <w:rPr>
        <w:sz w:val="20"/>
      </w:rPr>
      <w:fldChar w:fldCharType="end"/>
    </w:r>
    <w:r>
      <w:rPr>
        <w:sz w:val="20"/>
      </w:rPr>
      <w:t xml:space="preserve"> </w:t>
    </w:r>
    <w:r>
      <w:rPr>
        <w:sz w:val="20"/>
      </w:rPr>
      <w:tab/>
      <w:t>GFO-15-605</w:t>
    </w:r>
  </w:p>
  <w:p w:rsidR="00FE6F97" w:rsidRPr="00DF2F92" w:rsidRDefault="00FE6F97" w:rsidP="00A92624">
    <w:pPr>
      <w:keepLines w:val="0"/>
      <w:widowControl w:val="0"/>
      <w:tabs>
        <w:tab w:val="center" w:pos="4680"/>
        <w:tab w:val="right" w:pos="9360"/>
      </w:tabs>
      <w:spacing w:after="0"/>
      <w:ind w:left="7200" w:hanging="7200"/>
      <w:rPr>
        <w:sz w:val="20"/>
      </w:rPr>
    </w:pPr>
    <w:r>
      <w:rPr>
        <w:sz w:val="20"/>
      </w:rPr>
      <w:tab/>
    </w:r>
    <w:r>
      <w:rPr>
        <w:sz w:val="20"/>
      </w:rPr>
      <w:tab/>
      <w:t xml:space="preserve">L-D Vehicle Hydrogen </w:t>
    </w:r>
    <w:r w:rsidRPr="00DF2F92">
      <w:rPr>
        <w:sz w:val="20"/>
      </w:rPr>
      <w:t>Refueling Infrastructure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F97" w:rsidRDefault="00FE6F97" w:rsidP="00BB6D2F">
    <w:pPr>
      <w:keepLines w:val="0"/>
      <w:widowControl w:val="0"/>
      <w:tabs>
        <w:tab w:val="center" w:pos="4680"/>
        <w:tab w:val="left" w:pos="9810"/>
      </w:tabs>
      <w:spacing w:after="0"/>
      <w:ind w:left="7200" w:hanging="7200"/>
      <w:rPr>
        <w:sz w:val="20"/>
      </w:rPr>
    </w:pPr>
    <w:r w:rsidRPr="00DF2F92">
      <w:rPr>
        <w:sz w:val="20"/>
      </w:rPr>
      <w:tab/>
      <w:t xml:space="preserve">Page </w:t>
    </w:r>
    <w:r w:rsidRPr="00DF2F92">
      <w:rPr>
        <w:sz w:val="20"/>
      </w:rPr>
      <w:fldChar w:fldCharType="begin"/>
    </w:r>
    <w:r w:rsidRPr="00DF2F92">
      <w:rPr>
        <w:sz w:val="20"/>
      </w:rPr>
      <w:instrText xml:space="preserve"> PAGE </w:instrText>
    </w:r>
    <w:r w:rsidRPr="00DF2F92">
      <w:rPr>
        <w:sz w:val="20"/>
      </w:rPr>
      <w:fldChar w:fldCharType="separate"/>
    </w:r>
    <w:r w:rsidR="00062730">
      <w:rPr>
        <w:noProof/>
        <w:sz w:val="20"/>
      </w:rPr>
      <w:t>59</w:t>
    </w:r>
    <w:r w:rsidRPr="00DF2F92">
      <w:rPr>
        <w:sz w:val="20"/>
      </w:rPr>
      <w:fldChar w:fldCharType="end"/>
    </w:r>
    <w:r w:rsidRPr="00DF2F92">
      <w:rPr>
        <w:sz w:val="20"/>
      </w:rPr>
      <w:t xml:space="preserve"> of </w:t>
    </w:r>
    <w:r w:rsidRPr="00DF2F92">
      <w:rPr>
        <w:sz w:val="20"/>
      </w:rPr>
      <w:fldChar w:fldCharType="begin"/>
    </w:r>
    <w:r w:rsidRPr="00DF2F92">
      <w:rPr>
        <w:sz w:val="20"/>
      </w:rPr>
      <w:instrText xml:space="preserve"> NUMPAGES  </w:instrText>
    </w:r>
    <w:r w:rsidRPr="00DF2F92">
      <w:rPr>
        <w:sz w:val="20"/>
      </w:rPr>
      <w:fldChar w:fldCharType="separate"/>
    </w:r>
    <w:r w:rsidR="00062730">
      <w:rPr>
        <w:noProof/>
        <w:sz w:val="20"/>
      </w:rPr>
      <w:t>79</w:t>
    </w:r>
    <w:r w:rsidRPr="00DF2F92">
      <w:rPr>
        <w:sz w:val="20"/>
      </w:rPr>
      <w:fldChar w:fldCharType="end"/>
    </w:r>
    <w:r>
      <w:rPr>
        <w:sz w:val="20"/>
      </w:rPr>
      <w:tab/>
      <w:t>GFO-15-605</w:t>
    </w:r>
  </w:p>
  <w:p w:rsidR="00FE6F97" w:rsidRPr="00DF2F92" w:rsidRDefault="00FE6F97" w:rsidP="00BB6D2F">
    <w:pPr>
      <w:keepLines w:val="0"/>
      <w:widowControl w:val="0"/>
      <w:tabs>
        <w:tab w:val="center" w:pos="4680"/>
        <w:tab w:val="left" w:pos="9810"/>
      </w:tabs>
      <w:spacing w:after="0"/>
      <w:ind w:left="7200" w:hanging="7200"/>
      <w:rPr>
        <w:sz w:val="20"/>
      </w:rPr>
    </w:pPr>
    <w:r>
      <w:rPr>
        <w:sz w:val="20"/>
      </w:rPr>
      <w:tab/>
    </w:r>
    <w:r>
      <w:rPr>
        <w:sz w:val="20"/>
      </w:rPr>
      <w:tab/>
      <w:t xml:space="preserve">L-D Vehicle </w:t>
    </w:r>
    <w:r w:rsidRPr="00DF2F92">
      <w:rPr>
        <w:sz w:val="20"/>
      </w:rPr>
      <w:t>Hydrogen Refueling Infrastructure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F97" w:rsidRPr="00E339AA" w:rsidRDefault="00FE6F97" w:rsidP="00225149">
    <w:pPr>
      <w:tabs>
        <w:tab w:val="left" w:pos="0"/>
        <w:tab w:val="center" w:pos="4680"/>
        <w:tab w:val="right" w:pos="9360"/>
      </w:tabs>
      <w:rPr>
        <w:sz w:val="16"/>
        <w:szCs w:val="16"/>
      </w:rPr>
    </w:pPr>
    <w:r>
      <w:rPr>
        <w:color w:val="FF0000"/>
        <w:sz w:val="16"/>
        <w:szCs w:val="16"/>
      </w:rPr>
      <w:t xml:space="preserve">Insert </w:t>
    </w:r>
    <w:r w:rsidRPr="00E339AA">
      <w:rPr>
        <w:color w:val="FF0000"/>
        <w:sz w:val="16"/>
        <w:szCs w:val="16"/>
      </w:rPr>
      <w:t xml:space="preserve"> date here</w:t>
    </w:r>
    <w:r w:rsidRPr="00E339AA">
      <w:rPr>
        <w:sz w:val="16"/>
        <w:szCs w:val="16"/>
      </w:rPr>
      <w:tab/>
      <w:t xml:space="preserve">Page </w:t>
    </w:r>
    <w:r w:rsidRPr="00E339AA">
      <w:rPr>
        <w:sz w:val="16"/>
        <w:szCs w:val="16"/>
      </w:rPr>
      <w:fldChar w:fldCharType="begin"/>
    </w:r>
    <w:r w:rsidRPr="00E339AA">
      <w:rPr>
        <w:sz w:val="16"/>
        <w:szCs w:val="16"/>
      </w:rPr>
      <w:instrText xml:space="preserve"> PAGE </w:instrText>
    </w:r>
    <w:r w:rsidRPr="00E339AA">
      <w:rPr>
        <w:sz w:val="16"/>
        <w:szCs w:val="16"/>
      </w:rPr>
      <w:fldChar w:fldCharType="separate"/>
    </w:r>
    <w:r>
      <w:rPr>
        <w:noProof/>
        <w:sz w:val="16"/>
        <w:szCs w:val="16"/>
      </w:rPr>
      <w:t>8</w:t>
    </w:r>
    <w:r w:rsidRPr="00E339AA">
      <w:rPr>
        <w:sz w:val="16"/>
        <w:szCs w:val="16"/>
      </w:rPr>
      <w:fldChar w:fldCharType="end"/>
    </w:r>
    <w:r w:rsidRPr="00E339AA">
      <w:rPr>
        <w:sz w:val="16"/>
        <w:szCs w:val="16"/>
      </w:rPr>
      <w:t xml:space="preserve"> of 20</w:t>
    </w:r>
    <w:r w:rsidRPr="00E339AA">
      <w:rPr>
        <w:sz w:val="16"/>
        <w:szCs w:val="16"/>
      </w:rPr>
      <w:tab/>
    </w:r>
    <w:r>
      <w:rPr>
        <w:sz w:val="16"/>
        <w:szCs w:val="16"/>
      </w:rPr>
      <w:t>PON</w:t>
    </w:r>
    <w:r w:rsidRPr="00E339AA">
      <w:rPr>
        <w:sz w:val="16"/>
        <w:szCs w:val="16"/>
      </w:rPr>
      <w:t xml:space="preserve"> # </w:t>
    </w:r>
    <w:r w:rsidRPr="00E339AA">
      <w:rPr>
        <w:color w:val="FF0000"/>
        <w:sz w:val="16"/>
        <w:szCs w:val="16"/>
      </w:rPr>
      <w:t>xxx-xx-xxx</w:t>
    </w:r>
  </w:p>
  <w:p w:rsidR="00FE6F97" w:rsidRPr="00225149" w:rsidRDefault="00FE6F97" w:rsidP="00840D3C">
    <w:pPr>
      <w:pStyle w:val="Footer"/>
      <w:rPr>
        <w:sz w:val="16"/>
        <w:szCs w:val="16"/>
      </w:rPr>
    </w:pPr>
    <w:r>
      <w:rPr>
        <w:sz w:val="16"/>
        <w:szCs w:val="16"/>
      </w:rPr>
      <w:t>As of 09/10/09</w:t>
    </w:r>
    <w:r w:rsidRPr="00E339AA">
      <w:rPr>
        <w:sz w:val="16"/>
        <w:szCs w:val="16"/>
      </w:rPr>
      <w:t xml:space="preserve"> </w:t>
    </w:r>
    <w:r w:rsidRPr="00E339AA">
      <w:rPr>
        <w:sz w:val="16"/>
        <w:szCs w:val="16"/>
      </w:rPr>
      <w:tab/>
    </w:r>
    <w:r w:rsidRPr="00E339AA">
      <w:rPr>
        <w:color w:val="FF0000"/>
        <w:sz w:val="16"/>
        <w:szCs w:val="16"/>
      </w:rPr>
      <w:t>(of page number must be manually updated on 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D12" w:rsidRDefault="00B97D12">
      <w:r>
        <w:separator/>
      </w:r>
    </w:p>
  </w:footnote>
  <w:footnote w:type="continuationSeparator" w:id="0">
    <w:p w:rsidR="00B97D12" w:rsidRDefault="00B97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F97" w:rsidRDefault="00FE6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F97" w:rsidRPr="002E1F00" w:rsidRDefault="00FE6F97" w:rsidP="002E1F00">
    <w:pPr>
      <w:pStyle w:val="Header"/>
      <w:keepLines w:val="0"/>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F97" w:rsidRDefault="00FE6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879"/>
    <w:multiLevelType w:val="hybridMultilevel"/>
    <w:tmpl w:val="1A8C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003D3"/>
    <w:multiLevelType w:val="hybridMultilevel"/>
    <w:tmpl w:val="30B27A10"/>
    <w:lvl w:ilvl="0" w:tplc="AC26B5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D6B4A"/>
    <w:multiLevelType w:val="hybridMultilevel"/>
    <w:tmpl w:val="B9E8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2041C"/>
    <w:multiLevelType w:val="hybridMultilevel"/>
    <w:tmpl w:val="6310C5F4"/>
    <w:lvl w:ilvl="0" w:tplc="AC26B5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103BA4"/>
    <w:multiLevelType w:val="hybridMultilevel"/>
    <w:tmpl w:val="B4DAB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B57781"/>
    <w:multiLevelType w:val="hybridMultilevel"/>
    <w:tmpl w:val="362CBE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38158E"/>
    <w:multiLevelType w:val="multilevel"/>
    <w:tmpl w:val="EBE4128C"/>
    <w:styleLink w:val="StyleNumbered11ptLeft025Hanging05"/>
    <w:lvl w:ilvl="0">
      <w:start w:val="1"/>
      <w:numFmt w:val="decimal"/>
      <w:lvlText w:val="%1."/>
      <w:lvlJc w:val="left"/>
      <w:pPr>
        <w:ind w:left="1080" w:hanging="72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45E417B"/>
    <w:multiLevelType w:val="hybridMultilevel"/>
    <w:tmpl w:val="FE6613F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4D331A9"/>
    <w:multiLevelType w:val="hybridMultilevel"/>
    <w:tmpl w:val="DEEA40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10" w15:restartNumberingAfterBreak="0">
    <w:nsid w:val="06076D49"/>
    <w:multiLevelType w:val="hybridMultilevel"/>
    <w:tmpl w:val="8DC08DA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06423FC1"/>
    <w:multiLevelType w:val="hybridMultilevel"/>
    <w:tmpl w:val="299A871C"/>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0443D1"/>
    <w:multiLevelType w:val="hybridMultilevel"/>
    <w:tmpl w:val="35845CA6"/>
    <w:lvl w:ilvl="0" w:tplc="D3FE66C0">
      <w:start w:val="1"/>
      <w:numFmt w:val="decimal"/>
      <w:lvlText w:val="%1."/>
      <w:lvlJc w:val="left"/>
      <w:pPr>
        <w:ind w:left="720" w:hanging="360"/>
      </w:pPr>
      <w:rPr>
        <w:rFonts w:ascii="Arial" w:hAnsi="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D23EAF"/>
    <w:multiLevelType w:val="hybridMultilevel"/>
    <w:tmpl w:val="17324EA6"/>
    <w:lvl w:ilvl="0" w:tplc="04090003">
      <w:start w:val="1"/>
      <w:numFmt w:val="bullet"/>
      <w:lvlText w:val="o"/>
      <w:lvlJc w:val="left"/>
      <w:pPr>
        <w:ind w:left="1080" w:hanging="360"/>
      </w:pPr>
      <w:rPr>
        <w:rFonts w:ascii="Courier New" w:hAnsi="Courier New" w:cs="Courier New"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B655AB1"/>
    <w:multiLevelType w:val="hybridMultilevel"/>
    <w:tmpl w:val="428EA4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C2056F0"/>
    <w:multiLevelType w:val="hybridMultilevel"/>
    <w:tmpl w:val="DC8CA49C"/>
    <w:lvl w:ilvl="0" w:tplc="A18E7620">
      <w:start w:val="1"/>
      <w:numFmt w:val="upperLetter"/>
      <w:lvlText w:val="%1."/>
      <w:lvlJc w:val="left"/>
      <w:pPr>
        <w:ind w:left="900" w:hanging="360"/>
      </w:pPr>
      <w:rPr>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6365EA"/>
    <w:multiLevelType w:val="hybridMultilevel"/>
    <w:tmpl w:val="30768B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0C8212BA"/>
    <w:multiLevelType w:val="hybridMultilevel"/>
    <w:tmpl w:val="0AB4FD2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0D576C16"/>
    <w:multiLevelType w:val="hybridMultilevel"/>
    <w:tmpl w:val="BDDC47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11004D76"/>
    <w:multiLevelType w:val="hybridMultilevel"/>
    <w:tmpl w:val="D72075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11C02C4A"/>
    <w:multiLevelType w:val="hybridMultilevel"/>
    <w:tmpl w:val="527CD8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7B0446"/>
    <w:multiLevelType w:val="hybridMultilevel"/>
    <w:tmpl w:val="2B12CC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13EE3A9D"/>
    <w:multiLevelType w:val="hybridMultilevel"/>
    <w:tmpl w:val="E236DCE8"/>
    <w:lvl w:ilvl="0" w:tplc="04090019">
      <w:start w:val="1"/>
      <w:numFmt w:val="lowerLetter"/>
      <w:lvlText w:val="%1."/>
      <w:lvlJc w:val="left"/>
      <w:pPr>
        <w:ind w:left="684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3" w15:restartNumberingAfterBreak="0">
    <w:nsid w:val="15977FEF"/>
    <w:multiLevelType w:val="hybridMultilevel"/>
    <w:tmpl w:val="1CB21B92"/>
    <w:lvl w:ilvl="0" w:tplc="1252165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5D37380"/>
    <w:multiLevelType w:val="hybridMultilevel"/>
    <w:tmpl w:val="6310C5F4"/>
    <w:lvl w:ilvl="0" w:tplc="AC26B5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1B0A01"/>
    <w:multiLevelType w:val="hybridMultilevel"/>
    <w:tmpl w:val="41F026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570A29"/>
    <w:multiLevelType w:val="hybridMultilevel"/>
    <w:tmpl w:val="9CB2C8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8C7174"/>
    <w:multiLevelType w:val="hybridMultilevel"/>
    <w:tmpl w:val="40B84C12"/>
    <w:lvl w:ilvl="0" w:tplc="0409000F">
      <w:start w:val="1"/>
      <w:numFmt w:val="decimal"/>
      <w:lvlText w:val="%1."/>
      <w:lvlJc w:val="left"/>
      <w:pPr>
        <w:ind w:left="720" w:hanging="360"/>
      </w:pPr>
    </w:lvl>
    <w:lvl w:ilvl="1" w:tplc="AD8C5448">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1AAE4137"/>
    <w:multiLevelType w:val="hybridMultilevel"/>
    <w:tmpl w:val="7354D1A8"/>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E1C5EC5"/>
    <w:multiLevelType w:val="hybridMultilevel"/>
    <w:tmpl w:val="E23A51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D21443"/>
    <w:multiLevelType w:val="hybridMultilevel"/>
    <w:tmpl w:val="2690A4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26F53DD5"/>
    <w:multiLevelType w:val="hybridMultilevel"/>
    <w:tmpl w:val="35C42B9E"/>
    <w:lvl w:ilvl="0" w:tplc="5CA6B04E">
      <w:start w:val="5"/>
      <w:numFmt w:val="bullet"/>
      <w:lvlText w:val="•"/>
      <w:lvlJc w:val="left"/>
      <w:pPr>
        <w:ind w:left="3240" w:hanging="360"/>
      </w:pPr>
      <w:rPr>
        <w:rFonts w:ascii="Calibri" w:eastAsia="Calibri" w:hAnsi="Calibri" w:cs="Aria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2BB74B9A"/>
    <w:multiLevelType w:val="hybridMultilevel"/>
    <w:tmpl w:val="48B6CDC6"/>
    <w:lvl w:ilvl="0" w:tplc="04090001">
      <w:start w:val="1"/>
      <w:numFmt w:val="bullet"/>
      <w:lvlText w:val=""/>
      <w:lvlJc w:val="left"/>
      <w:pPr>
        <w:ind w:left="3600" w:hanging="360"/>
      </w:pPr>
      <w:rPr>
        <w:rFonts w:ascii="Symbol" w:hAnsi="Symbol" w:hint="default"/>
      </w:rPr>
    </w:lvl>
    <w:lvl w:ilvl="1" w:tplc="04090001">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15:restartNumberingAfterBreak="0">
    <w:nsid w:val="2C8B1405"/>
    <w:multiLevelType w:val="hybridMultilevel"/>
    <w:tmpl w:val="E688904A"/>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2DD3336B"/>
    <w:multiLevelType w:val="hybridMultilevel"/>
    <w:tmpl w:val="0AB4FD2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2E22129A"/>
    <w:multiLevelType w:val="hybridMultilevel"/>
    <w:tmpl w:val="6352D146"/>
    <w:lvl w:ilvl="0" w:tplc="54FE28BC">
      <w:start w:val="1"/>
      <w:numFmt w:val="decimal"/>
      <w:lvlText w:val="%1."/>
      <w:lvlJc w:val="left"/>
      <w:pPr>
        <w:ind w:left="720" w:hanging="360"/>
      </w:pPr>
      <w:rPr>
        <w:rFonts w:ascii="Arial" w:hAnsi="Arial" w:hint="default"/>
        <w:sz w:val="22"/>
      </w:rPr>
    </w:lvl>
    <w:lvl w:ilvl="1" w:tplc="13864512">
      <w:start w:val="1"/>
      <w:numFmt w:val="decimal"/>
      <w:lvlText w:val="%2."/>
      <w:lvlJc w:val="left"/>
      <w:pPr>
        <w:ind w:left="1440" w:hanging="360"/>
      </w:pPr>
      <w:rPr>
        <w:rFonts w:hint="default"/>
      </w:rPr>
    </w:lvl>
    <w:lvl w:ilvl="2" w:tplc="0409000F">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F411D7D"/>
    <w:multiLevelType w:val="hybridMultilevel"/>
    <w:tmpl w:val="EC1A2F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313D1EBE"/>
    <w:multiLevelType w:val="hybridMultilevel"/>
    <w:tmpl w:val="498C1266"/>
    <w:lvl w:ilvl="0" w:tplc="3704028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1D74F22"/>
    <w:multiLevelType w:val="hybridMultilevel"/>
    <w:tmpl w:val="6CDCB3E8"/>
    <w:lvl w:ilvl="0" w:tplc="B0DC6490">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42700DA"/>
    <w:multiLevelType w:val="hybridMultilevel"/>
    <w:tmpl w:val="C4A0E6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34B363CD"/>
    <w:multiLevelType w:val="hybridMultilevel"/>
    <w:tmpl w:val="ED22CA7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35245C2B"/>
    <w:multiLevelType w:val="hybridMultilevel"/>
    <w:tmpl w:val="2DD6E7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0F6E9C"/>
    <w:multiLevelType w:val="hybridMultilevel"/>
    <w:tmpl w:val="B2C0F6F0"/>
    <w:lvl w:ilvl="0" w:tplc="AFF4A682">
      <w:start w:val="1"/>
      <w:numFmt w:val="decimal"/>
      <w:lvlText w:val="%1."/>
      <w:lvlJc w:val="left"/>
      <w:pPr>
        <w:ind w:left="1080" w:hanging="360"/>
      </w:pPr>
      <w:rPr>
        <w:rFonts w:ascii="Calibri-BoldItalic" w:hAnsi="Calibri-BoldItalic" w:cs="Calibri-BoldItalic" w:hint="default"/>
      </w:rPr>
    </w:lvl>
    <w:lvl w:ilvl="1" w:tplc="04090019">
      <w:start w:val="1"/>
      <w:numFmt w:val="lowerLetter"/>
      <w:lvlText w:val="%2."/>
      <w:lvlJc w:val="left"/>
      <w:pPr>
        <w:ind w:left="1170" w:hanging="360"/>
      </w:pPr>
    </w:lvl>
    <w:lvl w:ilvl="2" w:tplc="0409001B">
      <w:start w:val="1"/>
      <w:numFmt w:val="lowerRoman"/>
      <w:lvlText w:val="%3."/>
      <w:lvlJc w:val="right"/>
      <w:pPr>
        <w:ind w:left="2520" w:hanging="180"/>
      </w:pPr>
    </w:lvl>
    <w:lvl w:ilvl="3" w:tplc="EF3447D0">
      <w:start w:val="1"/>
      <w:numFmt w:val="upperLetter"/>
      <w:lvlText w:val="%4."/>
      <w:lvlJc w:val="left"/>
      <w:pPr>
        <w:ind w:left="90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9CE4423"/>
    <w:multiLevelType w:val="multilevel"/>
    <w:tmpl w:val="2344659A"/>
    <w:styleLink w:val="RFP2"/>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A731A9D"/>
    <w:multiLevelType w:val="hybridMultilevel"/>
    <w:tmpl w:val="B3F8C9AA"/>
    <w:lvl w:ilvl="0" w:tplc="FDCE79BC">
      <w:start w:val="1"/>
      <w:numFmt w:val="decimal"/>
      <w:pStyle w:val="Criteria"/>
      <w:lvlText w:val="%1."/>
      <w:lvlJc w:val="left"/>
      <w:pPr>
        <w:ind w:left="1170" w:hanging="360"/>
      </w:pPr>
      <w:rPr>
        <w:rFonts w:hint="default"/>
        <w:b w:val="0"/>
      </w:rPr>
    </w:lvl>
    <w:lvl w:ilvl="1" w:tplc="04090003">
      <w:start w:val="1"/>
      <w:numFmt w:val="lowerLetter"/>
      <w:lvlText w:val="%2."/>
      <w:lvlJc w:val="left"/>
      <w:pPr>
        <w:ind w:left="3060" w:hanging="360"/>
      </w:pPr>
    </w:lvl>
    <w:lvl w:ilvl="2" w:tplc="04090005">
      <w:start w:val="1"/>
      <w:numFmt w:val="lowerRoman"/>
      <w:lvlText w:val="%3."/>
      <w:lvlJc w:val="right"/>
      <w:pPr>
        <w:ind w:left="3780" w:hanging="180"/>
      </w:pPr>
    </w:lvl>
    <w:lvl w:ilvl="3" w:tplc="04090001" w:tentative="1">
      <w:start w:val="1"/>
      <w:numFmt w:val="decimal"/>
      <w:lvlText w:val="%4."/>
      <w:lvlJc w:val="left"/>
      <w:pPr>
        <w:ind w:left="4500" w:hanging="360"/>
      </w:pPr>
    </w:lvl>
    <w:lvl w:ilvl="4" w:tplc="04090003" w:tentative="1">
      <w:start w:val="1"/>
      <w:numFmt w:val="lowerLetter"/>
      <w:lvlText w:val="%5."/>
      <w:lvlJc w:val="left"/>
      <w:pPr>
        <w:ind w:left="5220" w:hanging="360"/>
      </w:pPr>
    </w:lvl>
    <w:lvl w:ilvl="5" w:tplc="04090005" w:tentative="1">
      <w:start w:val="1"/>
      <w:numFmt w:val="lowerRoman"/>
      <w:lvlText w:val="%6."/>
      <w:lvlJc w:val="right"/>
      <w:pPr>
        <w:ind w:left="5940" w:hanging="180"/>
      </w:pPr>
    </w:lvl>
    <w:lvl w:ilvl="6" w:tplc="04090001" w:tentative="1">
      <w:start w:val="1"/>
      <w:numFmt w:val="decimal"/>
      <w:lvlText w:val="%7."/>
      <w:lvlJc w:val="left"/>
      <w:pPr>
        <w:ind w:left="6660" w:hanging="360"/>
      </w:pPr>
    </w:lvl>
    <w:lvl w:ilvl="7" w:tplc="04090003" w:tentative="1">
      <w:start w:val="1"/>
      <w:numFmt w:val="lowerLetter"/>
      <w:lvlText w:val="%8."/>
      <w:lvlJc w:val="left"/>
      <w:pPr>
        <w:ind w:left="7380" w:hanging="360"/>
      </w:pPr>
    </w:lvl>
    <w:lvl w:ilvl="8" w:tplc="04090005" w:tentative="1">
      <w:start w:val="1"/>
      <w:numFmt w:val="lowerRoman"/>
      <w:lvlText w:val="%9."/>
      <w:lvlJc w:val="right"/>
      <w:pPr>
        <w:ind w:left="8100" w:hanging="180"/>
      </w:pPr>
    </w:lvl>
  </w:abstractNum>
  <w:abstractNum w:abstractNumId="45" w15:restartNumberingAfterBreak="0">
    <w:nsid w:val="3AC140BE"/>
    <w:multiLevelType w:val="hybridMultilevel"/>
    <w:tmpl w:val="12AA4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B637866"/>
    <w:multiLevelType w:val="hybridMultilevel"/>
    <w:tmpl w:val="7918FE18"/>
    <w:lvl w:ilvl="0" w:tplc="A880E6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904235"/>
    <w:multiLevelType w:val="hybridMultilevel"/>
    <w:tmpl w:val="4462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E784BEC"/>
    <w:multiLevelType w:val="hybridMultilevel"/>
    <w:tmpl w:val="5E705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30B30FF"/>
    <w:multiLevelType w:val="hybridMultilevel"/>
    <w:tmpl w:val="C14E796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312595D"/>
    <w:multiLevelType w:val="hybridMultilevel"/>
    <w:tmpl w:val="6392622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1" w15:restartNumberingAfterBreak="0">
    <w:nsid w:val="43584F58"/>
    <w:multiLevelType w:val="hybridMultilevel"/>
    <w:tmpl w:val="38709C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43CF2FAC"/>
    <w:multiLevelType w:val="hybridMultilevel"/>
    <w:tmpl w:val="3E90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3FA0E71"/>
    <w:multiLevelType w:val="hybridMultilevel"/>
    <w:tmpl w:val="839446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741860"/>
    <w:multiLevelType w:val="hybridMultilevel"/>
    <w:tmpl w:val="377C0C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B33298D"/>
    <w:multiLevelType w:val="hybridMultilevel"/>
    <w:tmpl w:val="74044FA6"/>
    <w:lvl w:ilvl="0" w:tplc="EF3447D0">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BE42221"/>
    <w:multiLevelType w:val="hybridMultilevel"/>
    <w:tmpl w:val="C84C8456"/>
    <w:lvl w:ilvl="0" w:tplc="0409000F">
      <w:start w:val="1"/>
      <w:numFmt w:val="decimal"/>
      <w:lvlText w:val="%1."/>
      <w:lvlJc w:val="left"/>
      <w:pPr>
        <w:ind w:left="684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7" w15:restartNumberingAfterBreak="0">
    <w:nsid w:val="4EB41BBA"/>
    <w:multiLevelType w:val="hybridMultilevel"/>
    <w:tmpl w:val="A3E05C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8" w15:restartNumberingAfterBreak="0">
    <w:nsid w:val="4FA245C7"/>
    <w:multiLevelType w:val="hybridMultilevel"/>
    <w:tmpl w:val="503A1A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15:restartNumberingAfterBreak="0">
    <w:nsid w:val="4FC7395D"/>
    <w:multiLevelType w:val="hybridMultilevel"/>
    <w:tmpl w:val="E4CCEF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09768E6"/>
    <w:multiLevelType w:val="hybridMultilevel"/>
    <w:tmpl w:val="E720704C"/>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528448BF"/>
    <w:multiLevelType w:val="hybridMultilevel"/>
    <w:tmpl w:val="20908B52"/>
    <w:lvl w:ilvl="0" w:tplc="A0880E20">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2931DC5"/>
    <w:multiLevelType w:val="hybridMultilevel"/>
    <w:tmpl w:val="74044FA6"/>
    <w:lvl w:ilvl="0" w:tplc="EF3447D0">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3425E2B"/>
    <w:multiLevelType w:val="hybridMultilevel"/>
    <w:tmpl w:val="30B27A10"/>
    <w:lvl w:ilvl="0" w:tplc="AC26B5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6BC453F"/>
    <w:multiLevelType w:val="hybridMultilevel"/>
    <w:tmpl w:val="E1DAF392"/>
    <w:lvl w:ilvl="0" w:tplc="04090001">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577A1CD7"/>
    <w:multiLevelType w:val="hybridMultilevel"/>
    <w:tmpl w:val="D326FECE"/>
    <w:lvl w:ilvl="0" w:tplc="04090001">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58992BC1"/>
    <w:multiLevelType w:val="hybridMultilevel"/>
    <w:tmpl w:val="DBFE5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9D346BE"/>
    <w:multiLevelType w:val="hybridMultilevel"/>
    <w:tmpl w:val="68E44E6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5B267CB3"/>
    <w:multiLevelType w:val="hybridMultilevel"/>
    <w:tmpl w:val="D3B8CA62"/>
    <w:lvl w:ilvl="0" w:tplc="04090003">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BC02D69"/>
    <w:multiLevelType w:val="hybridMultilevel"/>
    <w:tmpl w:val="AFB648F0"/>
    <w:lvl w:ilvl="0" w:tplc="94BA3C0C">
      <w:start w:val="1"/>
      <w:numFmt w:val="upperLetter"/>
      <w:lvlText w:val="%1."/>
      <w:lvlJc w:val="left"/>
      <w:pPr>
        <w:ind w:left="720" w:hanging="360"/>
      </w:pPr>
      <w:rPr>
        <w:rFonts w:hint="default"/>
        <w:b/>
        <w:color w:val="auto"/>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C5D1DC9"/>
    <w:multiLevelType w:val="hybridMultilevel"/>
    <w:tmpl w:val="4D701D62"/>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E1103C5"/>
    <w:multiLevelType w:val="hybridMultilevel"/>
    <w:tmpl w:val="BC74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E92482E"/>
    <w:multiLevelType w:val="hybridMultilevel"/>
    <w:tmpl w:val="AFB648F0"/>
    <w:lvl w:ilvl="0" w:tplc="94BA3C0C">
      <w:start w:val="1"/>
      <w:numFmt w:val="upperLetter"/>
      <w:lvlText w:val="%1."/>
      <w:lvlJc w:val="left"/>
      <w:pPr>
        <w:ind w:left="720" w:hanging="360"/>
      </w:pPr>
      <w:rPr>
        <w:rFonts w:hint="default"/>
        <w:b/>
        <w:color w:val="auto"/>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FD822EA"/>
    <w:multiLevelType w:val="multilevel"/>
    <w:tmpl w:val="9014DC7E"/>
    <w:styleLink w:val="RFP"/>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ascii="Arial" w:hAnsi="Arial" w:hint="default"/>
        <w:b w:val="0"/>
        <w:i w:val="0"/>
        <w:sz w:val="24"/>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6006072F"/>
    <w:multiLevelType w:val="hybridMultilevel"/>
    <w:tmpl w:val="F160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02A04BA"/>
    <w:multiLevelType w:val="hybridMultilevel"/>
    <w:tmpl w:val="25D0F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32A05DB"/>
    <w:multiLevelType w:val="hybridMultilevel"/>
    <w:tmpl w:val="C420B3A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7" w15:restartNumberingAfterBreak="0">
    <w:nsid w:val="63A90C4F"/>
    <w:multiLevelType w:val="hybridMultilevel"/>
    <w:tmpl w:val="E81C0D42"/>
    <w:lvl w:ilvl="0" w:tplc="04090001">
      <w:start w:val="1"/>
      <w:numFmt w:val="bullet"/>
      <w:lvlText w:val=""/>
      <w:lvlJc w:val="left"/>
      <w:pPr>
        <w:ind w:left="720" w:hanging="360"/>
      </w:pPr>
      <w:rPr>
        <w:rFonts w:ascii="Symbol" w:hAnsi="Symbo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7062426"/>
    <w:multiLevelType w:val="hybridMultilevel"/>
    <w:tmpl w:val="E550B5C8"/>
    <w:lvl w:ilvl="0" w:tplc="C7A471D4">
      <w:start w:val="1"/>
      <w:numFmt w:val="decimal"/>
      <w:lvlText w:val="%1."/>
      <w:lvlJc w:val="left"/>
      <w:pPr>
        <w:ind w:left="720" w:hanging="360"/>
      </w:pPr>
      <w:rPr>
        <w:rFonts w:hint="default"/>
        <w:b w:val="0"/>
        <w:color w:val="auto"/>
        <w:sz w:val="24"/>
        <w:szCs w:val="24"/>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675C7AA1"/>
    <w:multiLevelType w:val="hybridMultilevel"/>
    <w:tmpl w:val="90D0E0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67725C44"/>
    <w:multiLevelType w:val="hybridMultilevel"/>
    <w:tmpl w:val="C6CC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9651FFC"/>
    <w:multiLevelType w:val="hybridMultilevel"/>
    <w:tmpl w:val="6976715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2" w15:restartNumberingAfterBreak="0">
    <w:nsid w:val="6AAB6D22"/>
    <w:multiLevelType w:val="hybridMultilevel"/>
    <w:tmpl w:val="3816372E"/>
    <w:lvl w:ilvl="0" w:tplc="04090015">
      <w:start w:val="1"/>
      <w:numFmt w:val="upperLetter"/>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C0C507E"/>
    <w:multiLevelType w:val="hybridMultilevel"/>
    <w:tmpl w:val="620C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85" w15:restartNumberingAfterBreak="0">
    <w:nsid w:val="6CCE645C"/>
    <w:multiLevelType w:val="hybridMultilevel"/>
    <w:tmpl w:val="EF728E00"/>
    <w:lvl w:ilvl="0" w:tplc="C7A471D4">
      <w:start w:val="1"/>
      <w:numFmt w:val="decimal"/>
      <w:lvlText w:val="%1."/>
      <w:lvlJc w:val="left"/>
      <w:pPr>
        <w:ind w:left="720" w:hanging="360"/>
      </w:pPr>
      <w:rPr>
        <w:rFonts w:hint="default"/>
        <w:b w:val="0"/>
        <w:color w:val="auto"/>
        <w:sz w:val="24"/>
        <w:szCs w:val="24"/>
      </w:rPr>
    </w:lvl>
    <w:lvl w:ilvl="1" w:tplc="1CD8014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6CCF05B3"/>
    <w:multiLevelType w:val="hybridMultilevel"/>
    <w:tmpl w:val="A3DCCCD8"/>
    <w:lvl w:ilvl="0" w:tplc="04090001">
      <w:start w:val="1"/>
      <w:numFmt w:val="bullet"/>
      <w:lvlText w:val=""/>
      <w:lvlJc w:val="left"/>
      <w:pPr>
        <w:ind w:left="720" w:hanging="360"/>
      </w:pPr>
      <w:rPr>
        <w:rFonts w:ascii="Symbol" w:hAnsi="Symbol" w:hint="default"/>
        <w:b w:val="0"/>
        <w:bCs/>
        <w:i w:val="0"/>
        <w:w w:val="99"/>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CEE35DD"/>
    <w:multiLevelType w:val="hybridMultilevel"/>
    <w:tmpl w:val="989C2F24"/>
    <w:lvl w:ilvl="0" w:tplc="E46E1526">
      <w:start w:val="1"/>
      <w:numFmt w:val="decimal"/>
      <w:lvlText w:val="%1."/>
      <w:lvlJc w:val="left"/>
      <w:pPr>
        <w:ind w:left="1980" w:hanging="360"/>
      </w:pPr>
      <w:rPr>
        <w:b/>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8" w15:restartNumberingAfterBreak="0">
    <w:nsid w:val="6CFB2A64"/>
    <w:multiLevelType w:val="hybridMultilevel"/>
    <w:tmpl w:val="FE525DE0"/>
    <w:lvl w:ilvl="0" w:tplc="54FE28BC">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E2F4C69"/>
    <w:multiLevelType w:val="hybridMultilevel"/>
    <w:tmpl w:val="42E607DC"/>
    <w:lvl w:ilvl="0" w:tplc="C7A471D4">
      <w:start w:val="1"/>
      <w:numFmt w:val="decimal"/>
      <w:lvlText w:val="%1."/>
      <w:lvlJc w:val="left"/>
      <w:pPr>
        <w:ind w:left="720" w:hanging="360"/>
      </w:pPr>
      <w:rPr>
        <w:rFonts w:hint="default"/>
        <w:b w:val="0"/>
        <w:color w:val="auto"/>
        <w:sz w:val="24"/>
        <w:szCs w:val="24"/>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15:restartNumberingAfterBreak="0">
    <w:nsid w:val="6FB665EE"/>
    <w:multiLevelType w:val="hybridMultilevel"/>
    <w:tmpl w:val="815624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4692105"/>
    <w:multiLevelType w:val="hybridMultilevel"/>
    <w:tmpl w:val="621E6E08"/>
    <w:lvl w:ilvl="0" w:tplc="BFA2390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4CA3333"/>
    <w:multiLevelType w:val="hybridMultilevel"/>
    <w:tmpl w:val="E4FC1C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3" w15:restartNumberingAfterBreak="0">
    <w:nsid w:val="75811800"/>
    <w:multiLevelType w:val="hybridMultilevel"/>
    <w:tmpl w:val="8AF0A420"/>
    <w:lvl w:ilvl="0" w:tplc="CF1C212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4" w15:restartNumberingAfterBreak="0">
    <w:nsid w:val="76A61A39"/>
    <w:multiLevelType w:val="hybridMultilevel"/>
    <w:tmpl w:val="86FE2E12"/>
    <w:lvl w:ilvl="0" w:tplc="187EDECE">
      <w:start w:val="1"/>
      <w:numFmt w:val="bullet"/>
      <w:lvlText w:val=""/>
      <w:lvlJc w:val="left"/>
      <w:pPr>
        <w:ind w:left="2160" w:hanging="360"/>
      </w:pPr>
      <w:rPr>
        <w:rFonts w:ascii="Symbol" w:hAnsi="Symbol" w:hint="default"/>
        <w:sz w:val="24"/>
        <w:szCs w:val="24"/>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5" w15:restartNumberingAfterBreak="0">
    <w:nsid w:val="771A6A22"/>
    <w:multiLevelType w:val="hybridMultilevel"/>
    <w:tmpl w:val="D3364A9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96" w15:restartNumberingAfterBreak="0">
    <w:nsid w:val="779C7490"/>
    <w:multiLevelType w:val="hybridMultilevel"/>
    <w:tmpl w:val="23C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D4C2E2E"/>
    <w:multiLevelType w:val="hybridMultilevel"/>
    <w:tmpl w:val="5D24956C"/>
    <w:lvl w:ilvl="0" w:tplc="CE2881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DE219E1"/>
    <w:multiLevelType w:val="hybridMultilevel"/>
    <w:tmpl w:val="00ECDC3A"/>
    <w:lvl w:ilvl="0" w:tplc="1570AD2E">
      <w:start w:val="1"/>
      <w:numFmt w:val="upperLetter"/>
      <w:pStyle w:val="Heading2"/>
      <w:lvlText w:val="%1."/>
      <w:lvlJc w:val="left"/>
      <w:pPr>
        <w:ind w:left="2520" w:hanging="360"/>
      </w:pPr>
      <w:rPr>
        <w:rFonts w:hint="default"/>
        <w:b/>
        <w:sz w:val="28"/>
        <w:szCs w:val="28"/>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FA40FDE"/>
    <w:multiLevelType w:val="hybridMultilevel"/>
    <w:tmpl w:val="08366F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6"/>
  </w:num>
  <w:num w:numId="3">
    <w:abstractNumId w:val="84"/>
  </w:num>
  <w:num w:numId="4">
    <w:abstractNumId w:val="73"/>
  </w:num>
  <w:num w:numId="5">
    <w:abstractNumId w:val="43"/>
  </w:num>
  <w:num w:numId="6">
    <w:abstractNumId w:val="38"/>
  </w:num>
  <w:num w:numId="7">
    <w:abstractNumId w:val="44"/>
  </w:num>
  <w:num w:numId="8">
    <w:abstractNumId w:val="37"/>
  </w:num>
  <w:num w:numId="9">
    <w:abstractNumId w:val="97"/>
  </w:num>
  <w:num w:numId="10">
    <w:abstractNumId w:val="94"/>
  </w:num>
  <w:num w:numId="11">
    <w:abstractNumId w:val="98"/>
  </w:num>
  <w:num w:numId="12">
    <w:abstractNumId w:val="98"/>
    <w:lvlOverride w:ilvl="0">
      <w:startOverride w:val="1"/>
    </w:lvlOverride>
  </w:num>
  <w:num w:numId="13">
    <w:abstractNumId w:val="98"/>
    <w:lvlOverride w:ilvl="0">
      <w:startOverride w:val="1"/>
    </w:lvlOverride>
  </w:num>
  <w:num w:numId="14">
    <w:abstractNumId w:val="42"/>
  </w:num>
  <w:num w:numId="15">
    <w:abstractNumId w:val="31"/>
  </w:num>
  <w:num w:numId="16">
    <w:abstractNumId w:val="72"/>
  </w:num>
  <w:num w:numId="17">
    <w:abstractNumId w:val="83"/>
  </w:num>
  <w:num w:numId="18">
    <w:abstractNumId w:val="56"/>
  </w:num>
  <w:num w:numId="19">
    <w:abstractNumId w:val="1"/>
  </w:num>
  <w:num w:numId="20">
    <w:abstractNumId w:val="24"/>
  </w:num>
  <w:num w:numId="21">
    <w:abstractNumId w:val="46"/>
  </w:num>
  <w:num w:numId="22">
    <w:abstractNumId w:val="12"/>
  </w:num>
  <w:num w:numId="23">
    <w:abstractNumId w:val="26"/>
  </w:num>
  <w:num w:numId="24">
    <w:abstractNumId w:val="48"/>
  </w:num>
  <w:num w:numId="25">
    <w:abstractNumId w:val="74"/>
  </w:num>
  <w:num w:numId="26">
    <w:abstractNumId w:val="71"/>
  </w:num>
  <w:num w:numId="27">
    <w:abstractNumId w:val="52"/>
  </w:num>
  <w:num w:numId="28">
    <w:abstractNumId w:val="85"/>
  </w:num>
  <w:num w:numId="29">
    <w:abstractNumId w:val="4"/>
  </w:num>
  <w:num w:numId="30">
    <w:abstractNumId w:val="61"/>
  </w:num>
  <w:num w:numId="31">
    <w:abstractNumId w:val="25"/>
  </w:num>
  <w:num w:numId="32">
    <w:abstractNumId w:val="90"/>
  </w:num>
  <w:num w:numId="33">
    <w:abstractNumId w:val="91"/>
  </w:num>
  <w:num w:numId="34">
    <w:abstractNumId w:val="47"/>
  </w:num>
  <w:num w:numId="35">
    <w:abstractNumId w:val="80"/>
  </w:num>
  <w:num w:numId="36">
    <w:abstractNumId w:val="67"/>
  </w:num>
  <w:num w:numId="37">
    <w:abstractNumId w:val="64"/>
  </w:num>
  <w:num w:numId="38">
    <w:abstractNumId w:val="33"/>
  </w:num>
  <w:num w:numId="39">
    <w:abstractNumId w:val="54"/>
  </w:num>
  <w:num w:numId="40">
    <w:abstractNumId w:val="60"/>
  </w:num>
  <w:num w:numId="41">
    <w:abstractNumId w:val="66"/>
  </w:num>
  <w:num w:numId="42">
    <w:abstractNumId w:val="11"/>
  </w:num>
  <w:num w:numId="43">
    <w:abstractNumId w:val="41"/>
  </w:num>
  <w:num w:numId="44">
    <w:abstractNumId w:val="20"/>
  </w:num>
  <w:num w:numId="45">
    <w:abstractNumId w:val="59"/>
  </w:num>
  <w:num w:numId="46">
    <w:abstractNumId w:val="49"/>
  </w:num>
  <w:num w:numId="47">
    <w:abstractNumId w:val="15"/>
  </w:num>
  <w:num w:numId="48">
    <w:abstractNumId w:val="7"/>
  </w:num>
  <w:num w:numId="49">
    <w:abstractNumId w:val="13"/>
  </w:num>
  <w:num w:numId="50">
    <w:abstractNumId w:val="51"/>
  </w:num>
  <w:num w:numId="51">
    <w:abstractNumId w:val="14"/>
  </w:num>
  <w:num w:numId="52">
    <w:abstractNumId w:val="30"/>
  </w:num>
  <w:num w:numId="53">
    <w:abstractNumId w:val="35"/>
  </w:num>
  <w:num w:numId="54">
    <w:abstractNumId w:val="45"/>
  </w:num>
  <w:num w:numId="55">
    <w:abstractNumId w:val="29"/>
  </w:num>
  <w:num w:numId="56">
    <w:abstractNumId w:val="50"/>
  </w:num>
  <w:num w:numId="57">
    <w:abstractNumId w:val="34"/>
  </w:num>
  <w:num w:numId="58">
    <w:abstractNumId w:val="10"/>
  </w:num>
  <w:num w:numId="59">
    <w:abstractNumId w:val="55"/>
  </w:num>
  <w:num w:numId="60">
    <w:abstractNumId w:val="62"/>
  </w:num>
  <w:num w:numId="61">
    <w:abstractNumId w:val="82"/>
  </w:num>
  <w:num w:numId="62">
    <w:abstractNumId w:val="95"/>
  </w:num>
  <w:num w:numId="63">
    <w:abstractNumId w:val="75"/>
  </w:num>
  <w:num w:numId="64">
    <w:abstractNumId w:val="27"/>
  </w:num>
  <w:num w:numId="65">
    <w:abstractNumId w:val="18"/>
    <w:lvlOverride w:ilvl="0"/>
    <w:lvlOverride w:ilvl="1"/>
    <w:lvlOverride w:ilvl="2"/>
    <w:lvlOverride w:ilvl="3"/>
    <w:lvlOverride w:ilvl="4"/>
    <w:lvlOverride w:ilvl="5"/>
    <w:lvlOverride w:ilvl="6"/>
    <w:lvlOverride w:ilvl="7"/>
    <w:lvlOverride w:ilvl="8"/>
  </w:num>
  <w:num w:numId="6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lvlOverride w:ilvl="0"/>
    <w:lvlOverride w:ilvl="1"/>
    <w:lvlOverride w:ilvl="2"/>
    <w:lvlOverride w:ilvl="3"/>
    <w:lvlOverride w:ilvl="4"/>
    <w:lvlOverride w:ilvl="5"/>
    <w:lvlOverride w:ilvl="6"/>
    <w:lvlOverride w:ilvl="7"/>
    <w:lvlOverride w:ilvl="8"/>
  </w:num>
  <w:num w:numId="68">
    <w:abstractNumId w:val="88"/>
  </w:num>
  <w:num w:numId="69">
    <w:abstractNumId w:val="23"/>
  </w:num>
  <w:num w:numId="70">
    <w:abstractNumId w:val="5"/>
  </w:num>
  <w:num w:numId="71">
    <w:abstractNumId w:val="68"/>
  </w:num>
  <w:num w:numId="72">
    <w:abstractNumId w:val="96"/>
  </w:num>
  <w:num w:numId="73">
    <w:abstractNumId w:val="98"/>
    <w:lvlOverride w:ilvl="0">
      <w:startOverride w:val="1"/>
    </w:lvlOverride>
  </w:num>
  <w:num w:numId="74">
    <w:abstractNumId w:val="8"/>
  </w:num>
  <w:num w:numId="75">
    <w:abstractNumId w:val="69"/>
  </w:num>
  <w:num w:numId="76">
    <w:abstractNumId w:val="77"/>
  </w:num>
  <w:num w:numId="77">
    <w:abstractNumId w:val="76"/>
  </w:num>
  <w:num w:numId="78">
    <w:abstractNumId w:val="79"/>
  </w:num>
  <w:num w:numId="79">
    <w:abstractNumId w:val="58"/>
  </w:num>
  <w:num w:numId="80">
    <w:abstractNumId w:val="99"/>
  </w:num>
  <w:num w:numId="81">
    <w:abstractNumId w:val="65"/>
    <w:lvlOverride w:ilvl="0"/>
    <w:lvlOverride w:ilvl="1"/>
    <w:lvlOverride w:ilvl="2"/>
    <w:lvlOverride w:ilvl="3"/>
    <w:lvlOverride w:ilvl="4"/>
    <w:lvlOverride w:ilvl="5"/>
    <w:lvlOverride w:ilvl="6"/>
    <w:lvlOverride w:ilvl="7"/>
    <w:lvlOverride w:ilvl="8"/>
  </w:num>
  <w:num w:numId="82">
    <w:abstractNumId w:val="64"/>
    <w:lvlOverride w:ilvl="0"/>
    <w:lvlOverride w:ilvl="1"/>
    <w:lvlOverride w:ilvl="2"/>
    <w:lvlOverride w:ilvl="3"/>
    <w:lvlOverride w:ilvl="4"/>
    <w:lvlOverride w:ilvl="5"/>
    <w:lvlOverride w:ilvl="6"/>
    <w:lvlOverride w:ilvl="7"/>
    <w:lvlOverride w:ilvl="8"/>
  </w:num>
  <w:num w:numId="83">
    <w:abstractNumId w:val="2"/>
  </w:num>
  <w:num w:numId="84">
    <w:abstractNumId w:val="80"/>
    <w:lvlOverride w:ilvl="0"/>
    <w:lvlOverride w:ilvl="1"/>
    <w:lvlOverride w:ilvl="2"/>
    <w:lvlOverride w:ilvl="3"/>
    <w:lvlOverride w:ilvl="4"/>
    <w:lvlOverride w:ilvl="5"/>
    <w:lvlOverride w:ilvl="6"/>
    <w:lvlOverride w:ilvl="7"/>
    <w:lvlOverride w:ilvl="8"/>
  </w:num>
  <w:num w:numId="85">
    <w:abstractNumId w:val="86"/>
    <w:lvlOverride w:ilvl="0"/>
    <w:lvlOverride w:ilvl="1"/>
    <w:lvlOverride w:ilvl="2"/>
    <w:lvlOverride w:ilvl="3"/>
    <w:lvlOverride w:ilvl="4"/>
    <w:lvlOverride w:ilvl="5"/>
    <w:lvlOverride w:ilvl="6"/>
    <w:lvlOverride w:ilvl="7"/>
    <w:lvlOverride w:ilvl="8"/>
  </w:num>
  <w:num w:numId="86">
    <w:abstractNumId w:val="17"/>
  </w:num>
  <w:num w:numId="87">
    <w:abstractNumId w:val="0"/>
  </w:num>
  <w:num w:numId="88">
    <w:abstractNumId w:val="22"/>
  </w:num>
  <w:num w:numId="89">
    <w:abstractNumId w:val="53"/>
  </w:num>
  <w:num w:numId="90">
    <w:abstractNumId w:val="28"/>
  </w:num>
  <w:num w:numId="91">
    <w:abstractNumId w:val="78"/>
  </w:num>
  <w:num w:numId="92">
    <w:abstractNumId w:val="32"/>
  </w:num>
  <w:num w:numId="93">
    <w:abstractNumId w:val="89"/>
  </w:num>
  <w:num w:numId="94">
    <w:abstractNumId w:val="70"/>
  </w:num>
  <w:num w:numId="95">
    <w:abstractNumId w:val="40"/>
  </w:num>
  <w:num w:numId="96">
    <w:abstractNumId w:val="19"/>
  </w:num>
  <w:num w:numId="97">
    <w:abstractNumId w:val="36"/>
    <w:lvlOverride w:ilvl="0"/>
    <w:lvlOverride w:ilvl="1"/>
    <w:lvlOverride w:ilvl="2"/>
    <w:lvlOverride w:ilvl="3"/>
    <w:lvlOverride w:ilvl="4"/>
    <w:lvlOverride w:ilvl="5"/>
    <w:lvlOverride w:ilvl="6"/>
    <w:lvlOverride w:ilvl="7"/>
    <w:lvlOverride w:ilvl="8"/>
  </w:num>
  <w:num w:numId="98">
    <w:abstractNumId w:val="57"/>
  </w:num>
  <w:num w:numId="99">
    <w:abstractNumId w:val="21"/>
  </w:num>
  <w:num w:numId="100">
    <w:abstractNumId w:val="92"/>
  </w:num>
  <w:num w:numId="101">
    <w:abstractNumId w:val="81"/>
  </w:num>
  <w:num w:numId="102">
    <w:abstractNumId w:val="87"/>
  </w:num>
  <w:num w:numId="103">
    <w:abstractNumId w:val="63"/>
  </w:num>
  <w:num w:numId="104">
    <w:abstractNumId w:val="3"/>
  </w:num>
  <w:num w:numId="105">
    <w:abstractNumId w:val="39"/>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trackedChanges" w:enforcement="0"/>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B1"/>
    <w:rsid w:val="00000A55"/>
    <w:rsid w:val="00001564"/>
    <w:rsid w:val="00001B39"/>
    <w:rsid w:val="00001DDF"/>
    <w:rsid w:val="000027C8"/>
    <w:rsid w:val="00002BFC"/>
    <w:rsid w:val="00003BC0"/>
    <w:rsid w:val="000047BB"/>
    <w:rsid w:val="000047BF"/>
    <w:rsid w:val="000055D3"/>
    <w:rsid w:val="00005A13"/>
    <w:rsid w:val="00005A8F"/>
    <w:rsid w:val="00005E7A"/>
    <w:rsid w:val="00005E8A"/>
    <w:rsid w:val="00006F7A"/>
    <w:rsid w:val="0000779E"/>
    <w:rsid w:val="00007B2B"/>
    <w:rsid w:val="00007BD3"/>
    <w:rsid w:val="00007FBB"/>
    <w:rsid w:val="000107B0"/>
    <w:rsid w:val="00010908"/>
    <w:rsid w:val="00010C38"/>
    <w:rsid w:val="00010FC4"/>
    <w:rsid w:val="0001139A"/>
    <w:rsid w:val="00011697"/>
    <w:rsid w:val="00011698"/>
    <w:rsid w:val="0001176C"/>
    <w:rsid w:val="000118D8"/>
    <w:rsid w:val="00012009"/>
    <w:rsid w:val="000124A3"/>
    <w:rsid w:val="00012B79"/>
    <w:rsid w:val="000131F7"/>
    <w:rsid w:val="00014801"/>
    <w:rsid w:val="000152AC"/>
    <w:rsid w:val="0001534C"/>
    <w:rsid w:val="00016303"/>
    <w:rsid w:val="000165F3"/>
    <w:rsid w:val="000167EF"/>
    <w:rsid w:val="00017F55"/>
    <w:rsid w:val="00020361"/>
    <w:rsid w:val="00021C3D"/>
    <w:rsid w:val="00021FC3"/>
    <w:rsid w:val="00022127"/>
    <w:rsid w:val="00022914"/>
    <w:rsid w:val="00022B57"/>
    <w:rsid w:val="0002354C"/>
    <w:rsid w:val="00023BBE"/>
    <w:rsid w:val="000241C8"/>
    <w:rsid w:val="00024506"/>
    <w:rsid w:val="000245B7"/>
    <w:rsid w:val="00025418"/>
    <w:rsid w:val="00025D62"/>
    <w:rsid w:val="00025DD0"/>
    <w:rsid w:val="00026CA4"/>
    <w:rsid w:val="000277D6"/>
    <w:rsid w:val="00027FD5"/>
    <w:rsid w:val="0003094D"/>
    <w:rsid w:val="00030A3D"/>
    <w:rsid w:val="00030C4B"/>
    <w:rsid w:val="00030FBC"/>
    <w:rsid w:val="0003180D"/>
    <w:rsid w:val="00032446"/>
    <w:rsid w:val="0003286E"/>
    <w:rsid w:val="00032E04"/>
    <w:rsid w:val="00032F16"/>
    <w:rsid w:val="00032F46"/>
    <w:rsid w:val="0003304E"/>
    <w:rsid w:val="000331A4"/>
    <w:rsid w:val="00034CE2"/>
    <w:rsid w:val="00035840"/>
    <w:rsid w:val="000366D8"/>
    <w:rsid w:val="0003746A"/>
    <w:rsid w:val="000376AA"/>
    <w:rsid w:val="000379B6"/>
    <w:rsid w:val="00037AB2"/>
    <w:rsid w:val="0004028B"/>
    <w:rsid w:val="0004055B"/>
    <w:rsid w:val="000409EB"/>
    <w:rsid w:val="00040B75"/>
    <w:rsid w:val="00041BB1"/>
    <w:rsid w:val="00041DDF"/>
    <w:rsid w:val="00042352"/>
    <w:rsid w:val="0004308D"/>
    <w:rsid w:val="0004311D"/>
    <w:rsid w:val="000439D7"/>
    <w:rsid w:val="00044010"/>
    <w:rsid w:val="000447F1"/>
    <w:rsid w:val="0004694D"/>
    <w:rsid w:val="00046F4E"/>
    <w:rsid w:val="00047855"/>
    <w:rsid w:val="00047E93"/>
    <w:rsid w:val="00047EE1"/>
    <w:rsid w:val="000500D6"/>
    <w:rsid w:val="000501E3"/>
    <w:rsid w:val="00050518"/>
    <w:rsid w:val="00050A62"/>
    <w:rsid w:val="00050F36"/>
    <w:rsid w:val="00051017"/>
    <w:rsid w:val="000518CF"/>
    <w:rsid w:val="00051E96"/>
    <w:rsid w:val="00052B4F"/>
    <w:rsid w:val="00052FF7"/>
    <w:rsid w:val="00053943"/>
    <w:rsid w:val="00054592"/>
    <w:rsid w:val="000546A1"/>
    <w:rsid w:val="00055531"/>
    <w:rsid w:val="00055E12"/>
    <w:rsid w:val="000562BF"/>
    <w:rsid w:val="00056C74"/>
    <w:rsid w:val="00057527"/>
    <w:rsid w:val="000575A6"/>
    <w:rsid w:val="000576AE"/>
    <w:rsid w:val="00057768"/>
    <w:rsid w:val="00057DF4"/>
    <w:rsid w:val="00060E2C"/>
    <w:rsid w:val="00060FF9"/>
    <w:rsid w:val="00061FD7"/>
    <w:rsid w:val="000621DE"/>
    <w:rsid w:val="0006223D"/>
    <w:rsid w:val="00062730"/>
    <w:rsid w:val="00063DAB"/>
    <w:rsid w:val="00063DC2"/>
    <w:rsid w:val="000641A4"/>
    <w:rsid w:val="00065492"/>
    <w:rsid w:val="00065BF7"/>
    <w:rsid w:val="00065FD0"/>
    <w:rsid w:val="000662BF"/>
    <w:rsid w:val="00066686"/>
    <w:rsid w:val="000668E8"/>
    <w:rsid w:val="00066A1D"/>
    <w:rsid w:val="00066CD1"/>
    <w:rsid w:val="00067379"/>
    <w:rsid w:val="00067635"/>
    <w:rsid w:val="00067B09"/>
    <w:rsid w:val="00070676"/>
    <w:rsid w:val="00070D19"/>
    <w:rsid w:val="00070EEF"/>
    <w:rsid w:val="00071578"/>
    <w:rsid w:val="0007207A"/>
    <w:rsid w:val="00072901"/>
    <w:rsid w:val="00072BAB"/>
    <w:rsid w:val="00073166"/>
    <w:rsid w:val="00073450"/>
    <w:rsid w:val="00073DFE"/>
    <w:rsid w:val="00074A4D"/>
    <w:rsid w:val="0007550C"/>
    <w:rsid w:val="0007634D"/>
    <w:rsid w:val="00077BE5"/>
    <w:rsid w:val="000801E5"/>
    <w:rsid w:val="000809D5"/>
    <w:rsid w:val="00081135"/>
    <w:rsid w:val="0008128A"/>
    <w:rsid w:val="000815F9"/>
    <w:rsid w:val="00082155"/>
    <w:rsid w:val="000825E7"/>
    <w:rsid w:val="00082855"/>
    <w:rsid w:val="00082D19"/>
    <w:rsid w:val="00082E4C"/>
    <w:rsid w:val="00082ECE"/>
    <w:rsid w:val="00083382"/>
    <w:rsid w:val="000833C1"/>
    <w:rsid w:val="000837E8"/>
    <w:rsid w:val="00083884"/>
    <w:rsid w:val="00083BD8"/>
    <w:rsid w:val="00083D0F"/>
    <w:rsid w:val="00084152"/>
    <w:rsid w:val="00084971"/>
    <w:rsid w:val="00084A52"/>
    <w:rsid w:val="00084B37"/>
    <w:rsid w:val="00085014"/>
    <w:rsid w:val="00085407"/>
    <w:rsid w:val="00085BB5"/>
    <w:rsid w:val="00085F24"/>
    <w:rsid w:val="000870D6"/>
    <w:rsid w:val="00087D84"/>
    <w:rsid w:val="000905AD"/>
    <w:rsid w:val="0009089E"/>
    <w:rsid w:val="00090C6D"/>
    <w:rsid w:val="00091186"/>
    <w:rsid w:val="000911FD"/>
    <w:rsid w:val="00092782"/>
    <w:rsid w:val="000929FF"/>
    <w:rsid w:val="00092A40"/>
    <w:rsid w:val="0009314D"/>
    <w:rsid w:val="00094EB9"/>
    <w:rsid w:val="00095342"/>
    <w:rsid w:val="00095A74"/>
    <w:rsid w:val="000964F6"/>
    <w:rsid w:val="000965C0"/>
    <w:rsid w:val="00096743"/>
    <w:rsid w:val="00097747"/>
    <w:rsid w:val="0009793B"/>
    <w:rsid w:val="00097AB5"/>
    <w:rsid w:val="000A0EB3"/>
    <w:rsid w:val="000A1F0E"/>
    <w:rsid w:val="000A2314"/>
    <w:rsid w:val="000A2AB7"/>
    <w:rsid w:val="000A2C99"/>
    <w:rsid w:val="000A348D"/>
    <w:rsid w:val="000A374A"/>
    <w:rsid w:val="000A379D"/>
    <w:rsid w:val="000A4751"/>
    <w:rsid w:val="000A4BE9"/>
    <w:rsid w:val="000A55FE"/>
    <w:rsid w:val="000A59ED"/>
    <w:rsid w:val="000A6892"/>
    <w:rsid w:val="000A68F6"/>
    <w:rsid w:val="000A6C89"/>
    <w:rsid w:val="000A7938"/>
    <w:rsid w:val="000A7AC4"/>
    <w:rsid w:val="000A7C94"/>
    <w:rsid w:val="000B040A"/>
    <w:rsid w:val="000B0853"/>
    <w:rsid w:val="000B0FDC"/>
    <w:rsid w:val="000B253B"/>
    <w:rsid w:val="000B2632"/>
    <w:rsid w:val="000B3033"/>
    <w:rsid w:val="000B33D9"/>
    <w:rsid w:val="000B3A6B"/>
    <w:rsid w:val="000B3B17"/>
    <w:rsid w:val="000B3BA1"/>
    <w:rsid w:val="000B442E"/>
    <w:rsid w:val="000B5635"/>
    <w:rsid w:val="000B5783"/>
    <w:rsid w:val="000B58A0"/>
    <w:rsid w:val="000B5CD1"/>
    <w:rsid w:val="000B71A2"/>
    <w:rsid w:val="000B73D6"/>
    <w:rsid w:val="000B77D8"/>
    <w:rsid w:val="000C00FD"/>
    <w:rsid w:val="000C06CE"/>
    <w:rsid w:val="000C090A"/>
    <w:rsid w:val="000C0A01"/>
    <w:rsid w:val="000C0F67"/>
    <w:rsid w:val="000C104E"/>
    <w:rsid w:val="000C1DAF"/>
    <w:rsid w:val="000C29C4"/>
    <w:rsid w:val="000C32B4"/>
    <w:rsid w:val="000C3BEB"/>
    <w:rsid w:val="000C4B31"/>
    <w:rsid w:val="000C4D8C"/>
    <w:rsid w:val="000C4F14"/>
    <w:rsid w:val="000C4F77"/>
    <w:rsid w:val="000C505A"/>
    <w:rsid w:val="000C57F7"/>
    <w:rsid w:val="000C5FEB"/>
    <w:rsid w:val="000C6A7F"/>
    <w:rsid w:val="000C6D35"/>
    <w:rsid w:val="000C7349"/>
    <w:rsid w:val="000C7728"/>
    <w:rsid w:val="000C7A88"/>
    <w:rsid w:val="000C7A9B"/>
    <w:rsid w:val="000D0243"/>
    <w:rsid w:val="000D09A9"/>
    <w:rsid w:val="000D0D98"/>
    <w:rsid w:val="000D15E6"/>
    <w:rsid w:val="000D1794"/>
    <w:rsid w:val="000D22CA"/>
    <w:rsid w:val="000D6135"/>
    <w:rsid w:val="000D6717"/>
    <w:rsid w:val="000D69C1"/>
    <w:rsid w:val="000D6FFE"/>
    <w:rsid w:val="000E03DC"/>
    <w:rsid w:val="000E0552"/>
    <w:rsid w:val="000E1465"/>
    <w:rsid w:val="000E15C3"/>
    <w:rsid w:val="000E1AAE"/>
    <w:rsid w:val="000E2198"/>
    <w:rsid w:val="000E21B2"/>
    <w:rsid w:val="000E36A5"/>
    <w:rsid w:val="000E3DBD"/>
    <w:rsid w:val="000E487C"/>
    <w:rsid w:val="000E494D"/>
    <w:rsid w:val="000E5706"/>
    <w:rsid w:val="000E602A"/>
    <w:rsid w:val="000E6190"/>
    <w:rsid w:val="000E6828"/>
    <w:rsid w:val="000E6943"/>
    <w:rsid w:val="000E6FE7"/>
    <w:rsid w:val="000E71F8"/>
    <w:rsid w:val="000E77DF"/>
    <w:rsid w:val="000F006D"/>
    <w:rsid w:val="000F0354"/>
    <w:rsid w:val="000F07CD"/>
    <w:rsid w:val="000F09AE"/>
    <w:rsid w:val="000F0C7E"/>
    <w:rsid w:val="000F0F04"/>
    <w:rsid w:val="000F0F1F"/>
    <w:rsid w:val="000F1888"/>
    <w:rsid w:val="000F1C72"/>
    <w:rsid w:val="000F1DB2"/>
    <w:rsid w:val="000F1FB8"/>
    <w:rsid w:val="000F3202"/>
    <w:rsid w:val="000F32F5"/>
    <w:rsid w:val="000F4659"/>
    <w:rsid w:val="000F4A09"/>
    <w:rsid w:val="000F4ED8"/>
    <w:rsid w:val="000F5852"/>
    <w:rsid w:val="000F5C77"/>
    <w:rsid w:val="000F64F3"/>
    <w:rsid w:val="000F6643"/>
    <w:rsid w:val="000F6696"/>
    <w:rsid w:val="000F6C0A"/>
    <w:rsid w:val="000F7CD2"/>
    <w:rsid w:val="0010018C"/>
    <w:rsid w:val="001008BD"/>
    <w:rsid w:val="00100E42"/>
    <w:rsid w:val="001017AA"/>
    <w:rsid w:val="00101A35"/>
    <w:rsid w:val="0010361D"/>
    <w:rsid w:val="00103BBA"/>
    <w:rsid w:val="00104642"/>
    <w:rsid w:val="00104FC0"/>
    <w:rsid w:val="00105474"/>
    <w:rsid w:val="001054AA"/>
    <w:rsid w:val="0010557C"/>
    <w:rsid w:val="001058F3"/>
    <w:rsid w:val="00105B4F"/>
    <w:rsid w:val="00106BBF"/>
    <w:rsid w:val="00106C73"/>
    <w:rsid w:val="001072C7"/>
    <w:rsid w:val="00107CFD"/>
    <w:rsid w:val="00107EC3"/>
    <w:rsid w:val="0011002B"/>
    <w:rsid w:val="001107AE"/>
    <w:rsid w:val="00110F48"/>
    <w:rsid w:val="0011108C"/>
    <w:rsid w:val="00111424"/>
    <w:rsid w:val="001114BC"/>
    <w:rsid w:val="00112B08"/>
    <w:rsid w:val="001139A1"/>
    <w:rsid w:val="00114631"/>
    <w:rsid w:val="001148E1"/>
    <w:rsid w:val="00114931"/>
    <w:rsid w:val="00114F11"/>
    <w:rsid w:val="00114F65"/>
    <w:rsid w:val="001151AB"/>
    <w:rsid w:val="001151C0"/>
    <w:rsid w:val="0011541E"/>
    <w:rsid w:val="00115433"/>
    <w:rsid w:val="00115AE2"/>
    <w:rsid w:val="00115DC1"/>
    <w:rsid w:val="00116778"/>
    <w:rsid w:val="0011691F"/>
    <w:rsid w:val="00116FB4"/>
    <w:rsid w:val="001175A1"/>
    <w:rsid w:val="001202A1"/>
    <w:rsid w:val="0012069C"/>
    <w:rsid w:val="001217E6"/>
    <w:rsid w:val="00121904"/>
    <w:rsid w:val="00122BA7"/>
    <w:rsid w:val="00122E2C"/>
    <w:rsid w:val="00123241"/>
    <w:rsid w:val="00124365"/>
    <w:rsid w:val="001253A7"/>
    <w:rsid w:val="00126D78"/>
    <w:rsid w:val="00127B7F"/>
    <w:rsid w:val="00127CBB"/>
    <w:rsid w:val="001317EF"/>
    <w:rsid w:val="00131B27"/>
    <w:rsid w:val="00131B39"/>
    <w:rsid w:val="00131CA0"/>
    <w:rsid w:val="0013279D"/>
    <w:rsid w:val="00132EDF"/>
    <w:rsid w:val="00132F72"/>
    <w:rsid w:val="00133246"/>
    <w:rsid w:val="0013344D"/>
    <w:rsid w:val="00133F94"/>
    <w:rsid w:val="00134A0C"/>
    <w:rsid w:val="00134BDC"/>
    <w:rsid w:val="001355A6"/>
    <w:rsid w:val="00135E40"/>
    <w:rsid w:val="0013636D"/>
    <w:rsid w:val="00137A31"/>
    <w:rsid w:val="00137D99"/>
    <w:rsid w:val="0014038A"/>
    <w:rsid w:val="00140E97"/>
    <w:rsid w:val="00141064"/>
    <w:rsid w:val="00141390"/>
    <w:rsid w:val="0014168E"/>
    <w:rsid w:val="001422AA"/>
    <w:rsid w:val="001428D8"/>
    <w:rsid w:val="001429BA"/>
    <w:rsid w:val="00142DA0"/>
    <w:rsid w:val="00143415"/>
    <w:rsid w:val="001437EC"/>
    <w:rsid w:val="00143B5C"/>
    <w:rsid w:val="00143D7E"/>
    <w:rsid w:val="00143EF5"/>
    <w:rsid w:val="00143F97"/>
    <w:rsid w:val="00144DF9"/>
    <w:rsid w:val="00145E28"/>
    <w:rsid w:val="00146D46"/>
    <w:rsid w:val="0014702E"/>
    <w:rsid w:val="0014796D"/>
    <w:rsid w:val="00147FF2"/>
    <w:rsid w:val="001501C1"/>
    <w:rsid w:val="001505EF"/>
    <w:rsid w:val="00150924"/>
    <w:rsid w:val="00150FC2"/>
    <w:rsid w:val="00152109"/>
    <w:rsid w:val="0015282A"/>
    <w:rsid w:val="00153672"/>
    <w:rsid w:val="00154576"/>
    <w:rsid w:val="0015491A"/>
    <w:rsid w:val="00154B1A"/>
    <w:rsid w:val="00155312"/>
    <w:rsid w:val="001555C0"/>
    <w:rsid w:val="00156CE6"/>
    <w:rsid w:val="00157E14"/>
    <w:rsid w:val="00161299"/>
    <w:rsid w:val="001613A3"/>
    <w:rsid w:val="00161473"/>
    <w:rsid w:val="001616CB"/>
    <w:rsid w:val="00161735"/>
    <w:rsid w:val="00161AA1"/>
    <w:rsid w:val="00162556"/>
    <w:rsid w:val="00162BFF"/>
    <w:rsid w:val="001635D4"/>
    <w:rsid w:val="001639B3"/>
    <w:rsid w:val="00163D9E"/>
    <w:rsid w:val="00164AE5"/>
    <w:rsid w:val="001651F6"/>
    <w:rsid w:val="001655CA"/>
    <w:rsid w:val="0016592A"/>
    <w:rsid w:val="00165AA8"/>
    <w:rsid w:val="00166653"/>
    <w:rsid w:val="001667FC"/>
    <w:rsid w:val="00167009"/>
    <w:rsid w:val="0016799F"/>
    <w:rsid w:val="0017004B"/>
    <w:rsid w:val="001705D1"/>
    <w:rsid w:val="0017082D"/>
    <w:rsid w:val="00171674"/>
    <w:rsid w:val="00171A21"/>
    <w:rsid w:val="00172025"/>
    <w:rsid w:val="00172027"/>
    <w:rsid w:val="001736A6"/>
    <w:rsid w:val="00174093"/>
    <w:rsid w:val="00174729"/>
    <w:rsid w:val="00174B75"/>
    <w:rsid w:val="00174CFD"/>
    <w:rsid w:val="00174DB4"/>
    <w:rsid w:val="00175231"/>
    <w:rsid w:val="0017531D"/>
    <w:rsid w:val="00175563"/>
    <w:rsid w:val="00175699"/>
    <w:rsid w:val="00176DA5"/>
    <w:rsid w:val="001779AD"/>
    <w:rsid w:val="00177C20"/>
    <w:rsid w:val="001800D9"/>
    <w:rsid w:val="00180EB9"/>
    <w:rsid w:val="001814C5"/>
    <w:rsid w:val="00182294"/>
    <w:rsid w:val="0018230F"/>
    <w:rsid w:val="00182366"/>
    <w:rsid w:val="0018334C"/>
    <w:rsid w:val="001833F3"/>
    <w:rsid w:val="00183933"/>
    <w:rsid w:val="00183DF7"/>
    <w:rsid w:val="00184162"/>
    <w:rsid w:val="00184657"/>
    <w:rsid w:val="00184C74"/>
    <w:rsid w:val="001857BB"/>
    <w:rsid w:val="00185841"/>
    <w:rsid w:val="00185850"/>
    <w:rsid w:val="0018655F"/>
    <w:rsid w:val="00186A4D"/>
    <w:rsid w:val="00186B0E"/>
    <w:rsid w:val="00187352"/>
    <w:rsid w:val="00187CC9"/>
    <w:rsid w:val="001902CA"/>
    <w:rsid w:val="00190479"/>
    <w:rsid w:val="001908BB"/>
    <w:rsid w:val="0019090F"/>
    <w:rsid w:val="00190C06"/>
    <w:rsid w:val="00190D03"/>
    <w:rsid w:val="0019203E"/>
    <w:rsid w:val="00193113"/>
    <w:rsid w:val="0019444B"/>
    <w:rsid w:val="00194A0D"/>
    <w:rsid w:val="001952F6"/>
    <w:rsid w:val="001973A5"/>
    <w:rsid w:val="00197946"/>
    <w:rsid w:val="00197A0A"/>
    <w:rsid w:val="00197A43"/>
    <w:rsid w:val="00197CB4"/>
    <w:rsid w:val="00197E69"/>
    <w:rsid w:val="001A033C"/>
    <w:rsid w:val="001A0375"/>
    <w:rsid w:val="001A08EF"/>
    <w:rsid w:val="001A0B86"/>
    <w:rsid w:val="001A0FC9"/>
    <w:rsid w:val="001A1B5F"/>
    <w:rsid w:val="001A23DF"/>
    <w:rsid w:val="001A3C35"/>
    <w:rsid w:val="001A6AB5"/>
    <w:rsid w:val="001A6DBC"/>
    <w:rsid w:val="001A7448"/>
    <w:rsid w:val="001A77DE"/>
    <w:rsid w:val="001A7BD7"/>
    <w:rsid w:val="001B0FC1"/>
    <w:rsid w:val="001B19C5"/>
    <w:rsid w:val="001B245C"/>
    <w:rsid w:val="001B2A3D"/>
    <w:rsid w:val="001B3136"/>
    <w:rsid w:val="001B36EE"/>
    <w:rsid w:val="001B38B3"/>
    <w:rsid w:val="001B40E4"/>
    <w:rsid w:val="001B47C6"/>
    <w:rsid w:val="001B4C34"/>
    <w:rsid w:val="001B5CE7"/>
    <w:rsid w:val="001B62B3"/>
    <w:rsid w:val="001B66F5"/>
    <w:rsid w:val="001B71D3"/>
    <w:rsid w:val="001B7397"/>
    <w:rsid w:val="001B7437"/>
    <w:rsid w:val="001C051E"/>
    <w:rsid w:val="001C0709"/>
    <w:rsid w:val="001C0E9F"/>
    <w:rsid w:val="001C1568"/>
    <w:rsid w:val="001C1C6A"/>
    <w:rsid w:val="001C1CD2"/>
    <w:rsid w:val="001C31EA"/>
    <w:rsid w:val="001C3A12"/>
    <w:rsid w:val="001C4405"/>
    <w:rsid w:val="001C5491"/>
    <w:rsid w:val="001C55CF"/>
    <w:rsid w:val="001C58EF"/>
    <w:rsid w:val="001C59BE"/>
    <w:rsid w:val="001C71F2"/>
    <w:rsid w:val="001D0AC3"/>
    <w:rsid w:val="001D1029"/>
    <w:rsid w:val="001D13F6"/>
    <w:rsid w:val="001D2158"/>
    <w:rsid w:val="001D2AA1"/>
    <w:rsid w:val="001D330F"/>
    <w:rsid w:val="001D3567"/>
    <w:rsid w:val="001D386F"/>
    <w:rsid w:val="001D3B7A"/>
    <w:rsid w:val="001D3BB6"/>
    <w:rsid w:val="001D4991"/>
    <w:rsid w:val="001D4C08"/>
    <w:rsid w:val="001D4C66"/>
    <w:rsid w:val="001D5131"/>
    <w:rsid w:val="001D530A"/>
    <w:rsid w:val="001D5ACA"/>
    <w:rsid w:val="001D5C20"/>
    <w:rsid w:val="001D60F3"/>
    <w:rsid w:val="001D665D"/>
    <w:rsid w:val="001D6D99"/>
    <w:rsid w:val="001D6DA3"/>
    <w:rsid w:val="001D7275"/>
    <w:rsid w:val="001D7296"/>
    <w:rsid w:val="001E05C1"/>
    <w:rsid w:val="001E0DBF"/>
    <w:rsid w:val="001E1332"/>
    <w:rsid w:val="001E171D"/>
    <w:rsid w:val="001E25D7"/>
    <w:rsid w:val="001E302E"/>
    <w:rsid w:val="001E34B2"/>
    <w:rsid w:val="001E43C3"/>
    <w:rsid w:val="001E6450"/>
    <w:rsid w:val="001E6478"/>
    <w:rsid w:val="001E701F"/>
    <w:rsid w:val="001E707B"/>
    <w:rsid w:val="001E7476"/>
    <w:rsid w:val="001F044A"/>
    <w:rsid w:val="001F1882"/>
    <w:rsid w:val="001F1B0F"/>
    <w:rsid w:val="001F1CD9"/>
    <w:rsid w:val="001F1D1B"/>
    <w:rsid w:val="001F1DEA"/>
    <w:rsid w:val="001F21F7"/>
    <w:rsid w:val="001F2360"/>
    <w:rsid w:val="001F242B"/>
    <w:rsid w:val="001F41EA"/>
    <w:rsid w:val="001F4835"/>
    <w:rsid w:val="001F4DB7"/>
    <w:rsid w:val="001F5076"/>
    <w:rsid w:val="001F54C4"/>
    <w:rsid w:val="001F583E"/>
    <w:rsid w:val="001F5943"/>
    <w:rsid w:val="001F6A38"/>
    <w:rsid w:val="001F731F"/>
    <w:rsid w:val="00200662"/>
    <w:rsid w:val="00200C28"/>
    <w:rsid w:val="00200F51"/>
    <w:rsid w:val="00202449"/>
    <w:rsid w:val="00202790"/>
    <w:rsid w:val="00202BB8"/>
    <w:rsid w:val="00203F58"/>
    <w:rsid w:val="0020413C"/>
    <w:rsid w:val="00204293"/>
    <w:rsid w:val="00204890"/>
    <w:rsid w:val="00204E25"/>
    <w:rsid w:val="002053E5"/>
    <w:rsid w:val="00207941"/>
    <w:rsid w:val="00207B8C"/>
    <w:rsid w:val="0021156F"/>
    <w:rsid w:val="00212015"/>
    <w:rsid w:val="002125AA"/>
    <w:rsid w:val="0021344D"/>
    <w:rsid w:val="00213484"/>
    <w:rsid w:val="00213736"/>
    <w:rsid w:val="00213CC5"/>
    <w:rsid w:val="00213E93"/>
    <w:rsid w:val="002141FD"/>
    <w:rsid w:val="00214F4C"/>
    <w:rsid w:val="00214FF5"/>
    <w:rsid w:val="0021629E"/>
    <w:rsid w:val="00216863"/>
    <w:rsid w:val="00216945"/>
    <w:rsid w:val="002178CA"/>
    <w:rsid w:val="00217D58"/>
    <w:rsid w:val="00217D6C"/>
    <w:rsid w:val="002201C9"/>
    <w:rsid w:val="0022068E"/>
    <w:rsid w:val="002209C9"/>
    <w:rsid w:val="00220AC2"/>
    <w:rsid w:val="00220B56"/>
    <w:rsid w:val="00220C90"/>
    <w:rsid w:val="0022128D"/>
    <w:rsid w:val="00221312"/>
    <w:rsid w:val="0022135D"/>
    <w:rsid w:val="00221BF5"/>
    <w:rsid w:val="00221F61"/>
    <w:rsid w:val="00222048"/>
    <w:rsid w:val="00222BA5"/>
    <w:rsid w:val="00223168"/>
    <w:rsid w:val="0022346D"/>
    <w:rsid w:val="0022365F"/>
    <w:rsid w:val="00223A57"/>
    <w:rsid w:val="00224341"/>
    <w:rsid w:val="00224715"/>
    <w:rsid w:val="00225149"/>
    <w:rsid w:val="00225301"/>
    <w:rsid w:val="00225BFD"/>
    <w:rsid w:val="00226E42"/>
    <w:rsid w:val="00226F79"/>
    <w:rsid w:val="00230111"/>
    <w:rsid w:val="002309C5"/>
    <w:rsid w:val="00231590"/>
    <w:rsid w:val="002315DC"/>
    <w:rsid w:val="00231A67"/>
    <w:rsid w:val="00231E44"/>
    <w:rsid w:val="00234BB6"/>
    <w:rsid w:val="00234D80"/>
    <w:rsid w:val="002362AB"/>
    <w:rsid w:val="00237D73"/>
    <w:rsid w:val="00237DAF"/>
    <w:rsid w:val="00240032"/>
    <w:rsid w:val="0024015F"/>
    <w:rsid w:val="00240A4E"/>
    <w:rsid w:val="00240C55"/>
    <w:rsid w:val="002412E9"/>
    <w:rsid w:val="002413FD"/>
    <w:rsid w:val="00241E56"/>
    <w:rsid w:val="00242182"/>
    <w:rsid w:val="002423C3"/>
    <w:rsid w:val="00242BC0"/>
    <w:rsid w:val="002435CC"/>
    <w:rsid w:val="00243D08"/>
    <w:rsid w:val="0024423B"/>
    <w:rsid w:val="00244332"/>
    <w:rsid w:val="00244706"/>
    <w:rsid w:val="00244D4A"/>
    <w:rsid w:val="002461F7"/>
    <w:rsid w:val="002467BE"/>
    <w:rsid w:val="00246F11"/>
    <w:rsid w:val="0025066E"/>
    <w:rsid w:val="002516E8"/>
    <w:rsid w:val="00251AF3"/>
    <w:rsid w:val="00251D08"/>
    <w:rsid w:val="00251E03"/>
    <w:rsid w:val="00251EC4"/>
    <w:rsid w:val="002528A8"/>
    <w:rsid w:val="00252F10"/>
    <w:rsid w:val="00253506"/>
    <w:rsid w:val="00253D01"/>
    <w:rsid w:val="0025479D"/>
    <w:rsid w:val="00255DD2"/>
    <w:rsid w:val="00255FB1"/>
    <w:rsid w:val="0025667C"/>
    <w:rsid w:val="0025672A"/>
    <w:rsid w:val="002606C0"/>
    <w:rsid w:val="00260ACD"/>
    <w:rsid w:val="00260EC5"/>
    <w:rsid w:val="00261BC7"/>
    <w:rsid w:val="00262215"/>
    <w:rsid w:val="002623A2"/>
    <w:rsid w:val="00262C9C"/>
    <w:rsid w:val="002638DF"/>
    <w:rsid w:val="00263E6B"/>
    <w:rsid w:val="0026451F"/>
    <w:rsid w:val="002647C6"/>
    <w:rsid w:val="00264965"/>
    <w:rsid w:val="002653E6"/>
    <w:rsid w:val="00265AA1"/>
    <w:rsid w:val="00265D62"/>
    <w:rsid w:val="0026620C"/>
    <w:rsid w:val="002676F3"/>
    <w:rsid w:val="00267B73"/>
    <w:rsid w:val="00267DEE"/>
    <w:rsid w:val="00267E47"/>
    <w:rsid w:val="0027074B"/>
    <w:rsid w:val="00270EBD"/>
    <w:rsid w:val="00270F38"/>
    <w:rsid w:val="002718A2"/>
    <w:rsid w:val="00272844"/>
    <w:rsid w:val="00272C33"/>
    <w:rsid w:val="002737DD"/>
    <w:rsid w:val="00273D07"/>
    <w:rsid w:val="00273D84"/>
    <w:rsid w:val="00274956"/>
    <w:rsid w:val="00274B52"/>
    <w:rsid w:val="00274BC5"/>
    <w:rsid w:val="002758D6"/>
    <w:rsid w:val="002766A6"/>
    <w:rsid w:val="00276E93"/>
    <w:rsid w:val="002774C5"/>
    <w:rsid w:val="00280C12"/>
    <w:rsid w:val="002810B6"/>
    <w:rsid w:val="002811F9"/>
    <w:rsid w:val="00281443"/>
    <w:rsid w:val="00281D26"/>
    <w:rsid w:val="00282294"/>
    <w:rsid w:val="002826CB"/>
    <w:rsid w:val="0028292D"/>
    <w:rsid w:val="00283FC4"/>
    <w:rsid w:val="002840D5"/>
    <w:rsid w:val="00284257"/>
    <w:rsid w:val="00284377"/>
    <w:rsid w:val="00285206"/>
    <w:rsid w:val="00285768"/>
    <w:rsid w:val="00286E01"/>
    <w:rsid w:val="0028700A"/>
    <w:rsid w:val="002874F6"/>
    <w:rsid w:val="00290009"/>
    <w:rsid w:val="0029028F"/>
    <w:rsid w:val="00291199"/>
    <w:rsid w:val="00292219"/>
    <w:rsid w:val="00292D66"/>
    <w:rsid w:val="0029331B"/>
    <w:rsid w:val="00293A38"/>
    <w:rsid w:val="00294419"/>
    <w:rsid w:val="00294458"/>
    <w:rsid w:val="0029452B"/>
    <w:rsid w:val="00294880"/>
    <w:rsid w:val="00294B0C"/>
    <w:rsid w:val="00294D00"/>
    <w:rsid w:val="00295372"/>
    <w:rsid w:val="002956B2"/>
    <w:rsid w:val="002972FB"/>
    <w:rsid w:val="002974B3"/>
    <w:rsid w:val="00297C97"/>
    <w:rsid w:val="00297DE2"/>
    <w:rsid w:val="002A026F"/>
    <w:rsid w:val="002A0405"/>
    <w:rsid w:val="002A07A6"/>
    <w:rsid w:val="002A0EEE"/>
    <w:rsid w:val="002A10B0"/>
    <w:rsid w:val="002A112B"/>
    <w:rsid w:val="002A1332"/>
    <w:rsid w:val="002A1886"/>
    <w:rsid w:val="002A1A27"/>
    <w:rsid w:val="002A2105"/>
    <w:rsid w:val="002A21FC"/>
    <w:rsid w:val="002A2CCA"/>
    <w:rsid w:val="002A2FBD"/>
    <w:rsid w:val="002A38C4"/>
    <w:rsid w:val="002A3E83"/>
    <w:rsid w:val="002A44AF"/>
    <w:rsid w:val="002A4ECF"/>
    <w:rsid w:val="002A4F14"/>
    <w:rsid w:val="002A5F06"/>
    <w:rsid w:val="002A603B"/>
    <w:rsid w:val="002A6AB6"/>
    <w:rsid w:val="002A6B93"/>
    <w:rsid w:val="002A7316"/>
    <w:rsid w:val="002A7578"/>
    <w:rsid w:val="002A78AB"/>
    <w:rsid w:val="002A7DED"/>
    <w:rsid w:val="002B0002"/>
    <w:rsid w:val="002B02C1"/>
    <w:rsid w:val="002B07D2"/>
    <w:rsid w:val="002B2302"/>
    <w:rsid w:val="002B2C69"/>
    <w:rsid w:val="002B3154"/>
    <w:rsid w:val="002B3184"/>
    <w:rsid w:val="002B3428"/>
    <w:rsid w:val="002B3583"/>
    <w:rsid w:val="002B37DB"/>
    <w:rsid w:val="002B4030"/>
    <w:rsid w:val="002B477B"/>
    <w:rsid w:val="002B52A0"/>
    <w:rsid w:val="002B57C5"/>
    <w:rsid w:val="002B57DD"/>
    <w:rsid w:val="002B5C23"/>
    <w:rsid w:val="002B5D33"/>
    <w:rsid w:val="002B635A"/>
    <w:rsid w:val="002B64A2"/>
    <w:rsid w:val="002B6679"/>
    <w:rsid w:val="002B6E17"/>
    <w:rsid w:val="002B7388"/>
    <w:rsid w:val="002B7732"/>
    <w:rsid w:val="002B7AB0"/>
    <w:rsid w:val="002C06C7"/>
    <w:rsid w:val="002C0EBF"/>
    <w:rsid w:val="002C12A3"/>
    <w:rsid w:val="002C1E43"/>
    <w:rsid w:val="002C2700"/>
    <w:rsid w:val="002C2B3C"/>
    <w:rsid w:val="002C2D72"/>
    <w:rsid w:val="002C34C3"/>
    <w:rsid w:val="002C359B"/>
    <w:rsid w:val="002C3665"/>
    <w:rsid w:val="002C4463"/>
    <w:rsid w:val="002C4491"/>
    <w:rsid w:val="002C4D71"/>
    <w:rsid w:val="002C6011"/>
    <w:rsid w:val="002C6D3D"/>
    <w:rsid w:val="002D0B9F"/>
    <w:rsid w:val="002D1B87"/>
    <w:rsid w:val="002D218A"/>
    <w:rsid w:val="002D25A9"/>
    <w:rsid w:val="002D2FE8"/>
    <w:rsid w:val="002D4571"/>
    <w:rsid w:val="002D4D86"/>
    <w:rsid w:val="002D4DBE"/>
    <w:rsid w:val="002D51F0"/>
    <w:rsid w:val="002D5F08"/>
    <w:rsid w:val="002D6C15"/>
    <w:rsid w:val="002D76BF"/>
    <w:rsid w:val="002D7F79"/>
    <w:rsid w:val="002E000A"/>
    <w:rsid w:val="002E04E3"/>
    <w:rsid w:val="002E09FD"/>
    <w:rsid w:val="002E0B6D"/>
    <w:rsid w:val="002E13B8"/>
    <w:rsid w:val="002E1910"/>
    <w:rsid w:val="002E1F00"/>
    <w:rsid w:val="002E2C7C"/>
    <w:rsid w:val="002E2DE4"/>
    <w:rsid w:val="002E3B9D"/>
    <w:rsid w:val="002E403E"/>
    <w:rsid w:val="002E51F1"/>
    <w:rsid w:val="002E572A"/>
    <w:rsid w:val="002E5963"/>
    <w:rsid w:val="002E60D9"/>
    <w:rsid w:val="002E65A3"/>
    <w:rsid w:val="002E67D2"/>
    <w:rsid w:val="002E6A73"/>
    <w:rsid w:val="002E735D"/>
    <w:rsid w:val="002E7B1B"/>
    <w:rsid w:val="002E7EED"/>
    <w:rsid w:val="002F015D"/>
    <w:rsid w:val="002F01CB"/>
    <w:rsid w:val="002F0762"/>
    <w:rsid w:val="002F080D"/>
    <w:rsid w:val="002F0896"/>
    <w:rsid w:val="002F0C16"/>
    <w:rsid w:val="002F0EBD"/>
    <w:rsid w:val="002F1104"/>
    <w:rsid w:val="002F3139"/>
    <w:rsid w:val="002F3900"/>
    <w:rsid w:val="002F397B"/>
    <w:rsid w:val="002F3A28"/>
    <w:rsid w:val="002F3FB8"/>
    <w:rsid w:val="002F4AC5"/>
    <w:rsid w:val="002F53C7"/>
    <w:rsid w:val="002F5FEC"/>
    <w:rsid w:val="002F64C4"/>
    <w:rsid w:val="002F68ED"/>
    <w:rsid w:val="002F6F68"/>
    <w:rsid w:val="002F78EF"/>
    <w:rsid w:val="002F7CDE"/>
    <w:rsid w:val="00300516"/>
    <w:rsid w:val="00300B16"/>
    <w:rsid w:val="00300C54"/>
    <w:rsid w:val="003023D0"/>
    <w:rsid w:val="003024AC"/>
    <w:rsid w:val="00302A05"/>
    <w:rsid w:val="003036CF"/>
    <w:rsid w:val="00303CD6"/>
    <w:rsid w:val="00303FA8"/>
    <w:rsid w:val="003045F7"/>
    <w:rsid w:val="00304FF7"/>
    <w:rsid w:val="0030504C"/>
    <w:rsid w:val="003062DF"/>
    <w:rsid w:val="00306447"/>
    <w:rsid w:val="003064BF"/>
    <w:rsid w:val="003065DA"/>
    <w:rsid w:val="003073D8"/>
    <w:rsid w:val="00307633"/>
    <w:rsid w:val="00307ECF"/>
    <w:rsid w:val="003104E9"/>
    <w:rsid w:val="0031095F"/>
    <w:rsid w:val="00310E42"/>
    <w:rsid w:val="00311E88"/>
    <w:rsid w:val="003120FF"/>
    <w:rsid w:val="00312552"/>
    <w:rsid w:val="00314404"/>
    <w:rsid w:val="00314EA5"/>
    <w:rsid w:val="00314F89"/>
    <w:rsid w:val="003151CC"/>
    <w:rsid w:val="00315302"/>
    <w:rsid w:val="00315821"/>
    <w:rsid w:val="00316019"/>
    <w:rsid w:val="00316818"/>
    <w:rsid w:val="00316957"/>
    <w:rsid w:val="003200FC"/>
    <w:rsid w:val="00320E35"/>
    <w:rsid w:val="00321ED1"/>
    <w:rsid w:val="00322B24"/>
    <w:rsid w:val="00322EBE"/>
    <w:rsid w:val="00323317"/>
    <w:rsid w:val="00323FF1"/>
    <w:rsid w:val="00324561"/>
    <w:rsid w:val="003245BC"/>
    <w:rsid w:val="00324855"/>
    <w:rsid w:val="0032494F"/>
    <w:rsid w:val="00324CF0"/>
    <w:rsid w:val="00324D33"/>
    <w:rsid w:val="0032513A"/>
    <w:rsid w:val="00325BB0"/>
    <w:rsid w:val="00325C82"/>
    <w:rsid w:val="00326492"/>
    <w:rsid w:val="00326889"/>
    <w:rsid w:val="003272F4"/>
    <w:rsid w:val="003273BD"/>
    <w:rsid w:val="00327659"/>
    <w:rsid w:val="00327880"/>
    <w:rsid w:val="00327FAD"/>
    <w:rsid w:val="00330CBA"/>
    <w:rsid w:val="0033112E"/>
    <w:rsid w:val="00331722"/>
    <w:rsid w:val="003319A7"/>
    <w:rsid w:val="003323CC"/>
    <w:rsid w:val="00332A44"/>
    <w:rsid w:val="00332D8B"/>
    <w:rsid w:val="00332E31"/>
    <w:rsid w:val="0033326D"/>
    <w:rsid w:val="00333441"/>
    <w:rsid w:val="003344E3"/>
    <w:rsid w:val="00334C81"/>
    <w:rsid w:val="00334C86"/>
    <w:rsid w:val="0033547C"/>
    <w:rsid w:val="003361D7"/>
    <w:rsid w:val="0033640A"/>
    <w:rsid w:val="0033669C"/>
    <w:rsid w:val="00336828"/>
    <w:rsid w:val="00336D85"/>
    <w:rsid w:val="00337C50"/>
    <w:rsid w:val="00340227"/>
    <w:rsid w:val="00341088"/>
    <w:rsid w:val="00341474"/>
    <w:rsid w:val="003416B7"/>
    <w:rsid w:val="0034231E"/>
    <w:rsid w:val="00342712"/>
    <w:rsid w:val="00342A09"/>
    <w:rsid w:val="00342CFC"/>
    <w:rsid w:val="00343DA3"/>
    <w:rsid w:val="0034510C"/>
    <w:rsid w:val="00345311"/>
    <w:rsid w:val="0034585D"/>
    <w:rsid w:val="0034586E"/>
    <w:rsid w:val="00345977"/>
    <w:rsid w:val="003461EB"/>
    <w:rsid w:val="00346CBF"/>
    <w:rsid w:val="00346D7E"/>
    <w:rsid w:val="00346E6A"/>
    <w:rsid w:val="003471BC"/>
    <w:rsid w:val="003474C1"/>
    <w:rsid w:val="00347954"/>
    <w:rsid w:val="00347BED"/>
    <w:rsid w:val="00350898"/>
    <w:rsid w:val="0035137C"/>
    <w:rsid w:val="00351B3C"/>
    <w:rsid w:val="00352E68"/>
    <w:rsid w:val="00353224"/>
    <w:rsid w:val="003547D2"/>
    <w:rsid w:val="00354DB7"/>
    <w:rsid w:val="0035563C"/>
    <w:rsid w:val="003557A3"/>
    <w:rsid w:val="00355B09"/>
    <w:rsid w:val="00355CAF"/>
    <w:rsid w:val="00356E4B"/>
    <w:rsid w:val="00357677"/>
    <w:rsid w:val="00357C53"/>
    <w:rsid w:val="00357C76"/>
    <w:rsid w:val="00360E14"/>
    <w:rsid w:val="003615B3"/>
    <w:rsid w:val="00362045"/>
    <w:rsid w:val="003625B8"/>
    <w:rsid w:val="0036393E"/>
    <w:rsid w:val="0036409F"/>
    <w:rsid w:val="003641E8"/>
    <w:rsid w:val="00364DDC"/>
    <w:rsid w:val="003656D5"/>
    <w:rsid w:val="0036571C"/>
    <w:rsid w:val="00365788"/>
    <w:rsid w:val="00365EAD"/>
    <w:rsid w:val="00365F73"/>
    <w:rsid w:val="0036746A"/>
    <w:rsid w:val="00367797"/>
    <w:rsid w:val="00367A39"/>
    <w:rsid w:val="0037024A"/>
    <w:rsid w:val="00370467"/>
    <w:rsid w:val="00370AC4"/>
    <w:rsid w:val="0037181D"/>
    <w:rsid w:val="003721A4"/>
    <w:rsid w:val="00372908"/>
    <w:rsid w:val="00372AAC"/>
    <w:rsid w:val="00372F02"/>
    <w:rsid w:val="0037327C"/>
    <w:rsid w:val="0037399C"/>
    <w:rsid w:val="00373D7F"/>
    <w:rsid w:val="00374617"/>
    <w:rsid w:val="00374AB1"/>
    <w:rsid w:val="00374B4D"/>
    <w:rsid w:val="00374DE3"/>
    <w:rsid w:val="00374EF4"/>
    <w:rsid w:val="00374FD4"/>
    <w:rsid w:val="00375191"/>
    <w:rsid w:val="0037555C"/>
    <w:rsid w:val="0037556A"/>
    <w:rsid w:val="00375D7B"/>
    <w:rsid w:val="00375DF3"/>
    <w:rsid w:val="00376199"/>
    <w:rsid w:val="0037724F"/>
    <w:rsid w:val="00377264"/>
    <w:rsid w:val="00377383"/>
    <w:rsid w:val="003777EA"/>
    <w:rsid w:val="0038076D"/>
    <w:rsid w:val="00380F0C"/>
    <w:rsid w:val="00381175"/>
    <w:rsid w:val="00381BC8"/>
    <w:rsid w:val="00381D96"/>
    <w:rsid w:val="00381E3B"/>
    <w:rsid w:val="00382B53"/>
    <w:rsid w:val="0038359B"/>
    <w:rsid w:val="00383780"/>
    <w:rsid w:val="003837DD"/>
    <w:rsid w:val="003838CB"/>
    <w:rsid w:val="003840B6"/>
    <w:rsid w:val="003846E4"/>
    <w:rsid w:val="00384E23"/>
    <w:rsid w:val="00384E45"/>
    <w:rsid w:val="0038533E"/>
    <w:rsid w:val="00385E7A"/>
    <w:rsid w:val="00385F44"/>
    <w:rsid w:val="00385FD3"/>
    <w:rsid w:val="0038608B"/>
    <w:rsid w:val="003861B1"/>
    <w:rsid w:val="00386229"/>
    <w:rsid w:val="003867A2"/>
    <w:rsid w:val="00386837"/>
    <w:rsid w:val="0038704F"/>
    <w:rsid w:val="0038710E"/>
    <w:rsid w:val="00387EA7"/>
    <w:rsid w:val="003907F2"/>
    <w:rsid w:val="0039080F"/>
    <w:rsid w:val="00391D3C"/>
    <w:rsid w:val="00392175"/>
    <w:rsid w:val="0039266E"/>
    <w:rsid w:val="003933BB"/>
    <w:rsid w:val="0039388C"/>
    <w:rsid w:val="00393A74"/>
    <w:rsid w:val="00393BAB"/>
    <w:rsid w:val="00394387"/>
    <w:rsid w:val="00394699"/>
    <w:rsid w:val="003948B8"/>
    <w:rsid w:val="003959C4"/>
    <w:rsid w:val="00396551"/>
    <w:rsid w:val="003A09F8"/>
    <w:rsid w:val="003A1064"/>
    <w:rsid w:val="003A1787"/>
    <w:rsid w:val="003A1837"/>
    <w:rsid w:val="003A1A50"/>
    <w:rsid w:val="003A1F6D"/>
    <w:rsid w:val="003A2704"/>
    <w:rsid w:val="003A2BD5"/>
    <w:rsid w:val="003A2C02"/>
    <w:rsid w:val="003A30E3"/>
    <w:rsid w:val="003A37B2"/>
    <w:rsid w:val="003A3A1F"/>
    <w:rsid w:val="003A40D6"/>
    <w:rsid w:val="003A41E7"/>
    <w:rsid w:val="003A4993"/>
    <w:rsid w:val="003A4C1C"/>
    <w:rsid w:val="003A4DC6"/>
    <w:rsid w:val="003A4E24"/>
    <w:rsid w:val="003A5B24"/>
    <w:rsid w:val="003A6340"/>
    <w:rsid w:val="003A6755"/>
    <w:rsid w:val="003A6EC5"/>
    <w:rsid w:val="003B02CA"/>
    <w:rsid w:val="003B0384"/>
    <w:rsid w:val="003B038F"/>
    <w:rsid w:val="003B09AA"/>
    <w:rsid w:val="003B09DD"/>
    <w:rsid w:val="003B0E3C"/>
    <w:rsid w:val="003B173C"/>
    <w:rsid w:val="003B1CC8"/>
    <w:rsid w:val="003B1DB0"/>
    <w:rsid w:val="003B2A1C"/>
    <w:rsid w:val="003B2D30"/>
    <w:rsid w:val="003B331A"/>
    <w:rsid w:val="003B3532"/>
    <w:rsid w:val="003B4116"/>
    <w:rsid w:val="003B4168"/>
    <w:rsid w:val="003B4203"/>
    <w:rsid w:val="003B46D3"/>
    <w:rsid w:val="003B4C12"/>
    <w:rsid w:val="003B4D68"/>
    <w:rsid w:val="003B4EEF"/>
    <w:rsid w:val="003B56C3"/>
    <w:rsid w:val="003B5B51"/>
    <w:rsid w:val="003B6C40"/>
    <w:rsid w:val="003B6D0C"/>
    <w:rsid w:val="003B6DCD"/>
    <w:rsid w:val="003B7062"/>
    <w:rsid w:val="003B73AB"/>
    <w:rsid w:val="003B7668"/>
    <w:rsid w:val="003B7B5A"/>
    <w:rsid w:val="003C0071"/>
    <w:rsid w:val="003C00AF"/>
    <w:rsid w:val="003C09FA"/>
    <w:rsid w:val="003C14BF"/>
    <w:rsid w:val="003C1D0D"/>
    <w:rsid w:val="003C227B"/>
    <w:rsid w:val="003C2606"/>
    <w:rsid w:val="003C2C27"/>
    <w:rsid w:val="003C2FF2"/>
    <w:rsid w:val="003C31EB"/>
    <w:rsid w:val="003C4568"/>
    <w:rsid w:val="003C48E2"/>
    <w:rsid w:val="003C5CBF"/>
    <w:rsid w:val="003C5F39"/>
    <w:rsid w:val="003C600D"/>
    <w:rsid w:val="003C618D"/>
    <w:rsid w:val="003C62E0"/>
    <w:rsid w:val="003C72D9"/>
    <w:rsid w:val="003C78A0"/>
    <w:rsid w:val="003D1490"/>
    <w:rsid w:val="003D178C"/>
    <w:rsid w:val="003D1B2E"/>
    <w:rsid w:val="003D21A2"/>
    <w:rsid w:val="003D230D"/>
    <w:rsid w:val="003D256A"/>
    <w:rsid w:val="003D2BE0"/>
    <w:rsid w:val="003D2F5E"/>
    <w:rsid w:val="003D34A1"/>
    <w:rsid w:val="003D35D5"/>
    <w:rsid w:val="003D4357"/>
    <w:rsid w:val="003D47E3"/>
    <w:rsid w:val="003D5653"/>
    <w:rsid w:val="003D579E"/>
    <w:rsid w:val="003D5D97"/>
    <w:rsid w:val="003D5E47"/>
    <w:rsid w:val="003D5FF5"/>
    <w:rsid w:val="003D6098"/>
    <w:rsid w:val="003D69F0"/>
    <w:rsid w:val="003D75C0"/>
    <w:rsid w:val="003D78A0"/>
    <w:rsid w:val="003E04F2"/>
    <w:rsid w:val="003E0CC3"/>
    <w:rsid w:val="003E1948"/>
    <w:rsid w:val="003E1B1F"/>
    <w:rsid w:val="003E1D9B"/>
    <w:rsid w:val="003E2DDD"/>
    <w:rsid w:val="003E3C24"/>
    <w:rsid w:val="003E4008"/>
    <w:rsid w:val="003E4B37"/>
    <w:rsid w:val="003E5C62"/>
    <w:rsid w:val="003E5E7A"/>
    <w:rsid w:val="003E603B"/>
    <w:rsid w:val="003E6751"/>
    <w:rsid w:val="003E74E6"/>
    <w:rsid w:val="003E77BD"/>
    <w:rsid w:val="003E7C2A"/>
    <w:rsid w:val="003E7EAE"/>
    <w:rsid w:val="003F0EB7"/>
    <w:rsid w:val="003F0FD9"/>
    <w:rsid w:val="003F19C7"/>
    <w:rsid w:val="003F1D1C"/>
    <w:rsid w:val="003F2004"/>
    <w:rsid w:val="003F2AC7"/>
    <w:rsid w:val="003F321B"/>
    <w:rsid w:val="003F3245"/>
    <w:rsid w:val="003F3628"/>
    <w:rsid w:val="003F3AAB"/>
    <w:rsid w:val="003F3B70"/>
    <w:rsid w:val="003F45AB"/>
    <w:rsid w:val="003F4F1A"/>
    <w:rsid w:val="003F50FE"/>
    <w:rsid w:val="003F51E6"/>
    <w:rsid w:val="003F7152"/>
    <w:rsid w:val="003F7482"/>
    <w:rsid w:val="003F76A4"/>
    <w:rsid w:val="003F7A9F"/>
    <w:rsid w:val="003F7B7B"/>
    <w:rsid w:val="00400030"/>
    <w:rsid w:val="00400658"/>
    <w:rsid w:val="00400A80"/>
    <w:rsid w:val="00400AA0"/>
    <w:rsid w:val="004013F4"/>
    <w:rsid w:val="00401507"/>
    <w:rsid w:val="00402F53"/>
    <w:rsid w:val="004036D0"/>
    <w:rsid w:val="00404C17"/>
    <w:rsid w:val="00404CB5"/>
    <w:rsid w:val="00404DC2"/>
    <w:rsid w:val="004053BB"/>
    <w:rsid w:val="004053ED"/>
    <w:rsid w:val="00405E4D"/>
    <w:rsid w:val="00406A1F"/>
    <w:rsid w:val="00406D5C"/>
    <w:rsid w:val="00407338"/>
    <w:rsid w:val="00407E39"/>
    <w:rsid w:val="004100D7"/>
    <w:rsid w:val="0041028A"/>
    <w:rsid w:val="004102B2"/>
    <w:rsid w:val="00410398"/>
    <w:rsid w:val="00411D0E"/>
    <w:rsid w:val="00412107"/>
    <w:rsid w:val="004122DD"/>
    <w:rsid w:val="004122F7"/>
    <w:rsid w:val="004124D9"/>
    <w:rsid w:val="0041250C"/>
    <w:rsid w:val="00412A41"/>
    <w:rsid w:val="004130E5"/>
    <w:rsid w:val="00413923"/>
    <w:rsid w:val="0041394E"/>
    <w:rsid w:val="00413E44"/>
    <w:rsid w:val="00414207"/>
    <w:rsid w:val="00414C90"/>
    <w:rsid w:val="00414DC3"/>
    <w:rsid w:val="00415D9E"/>
    <w:rsid w:val="0041623C"/>
    <w:rsid w:val="004163D1"/>
    <w:rsid w:val="00416C7F"/>
    <w:rsid w:val="00416E5D"/>
    <w:rsid w:val="00417601"/>
    <w:rsid w:val="0042061F"/>
    <w:rsid w:val="00420814"/>
    <w:rsid w:val="004210AA"/>
    <w:rsid w:val="0042168D"/>
    <w:rsid w:val="004218F8"/>
    <w:rsid w:val="00421C24"/>
    <w:rsid w:val="00422C2A"/>
    <w:rsid w:val="00423112"/>
    <w:rsid w:val="00423189"/>
    <w:rsid w:val="00423196"/>
    <w:rsid w:val="00423780"/>
    <w:rsid w:val="004243FC"/>
    <w:rsid w:val="0042492B"/>
    <w:rsid w:val="004249C7"/>
    <w:rsid w:val="00424A06"/>
    <w:rsid w:val="0042549B"/>
    <w:rsid w:val="00425566"/>
    <w:rsid w:val="00425D93"/>
    <w:rsid w:val="00426CC6"/>
    <w:rsid w:val="00426D1E"/>
    <w:rsid w:val="00427D74"/>
    <w:rsid w:val="00427FD6"/>
    <w:rsid w:val="00430476"/>
    <w:rsid w:val="004304FD"/>
    <w:rsid w:val="004309F5"/>
    <w:rsid w:val="00430C47"/>
    <w:rsid w:val="00431206"/>
    <w:rsid w:val="0043154F"/>
    <w:rsid w:val="004323E2"/>
    <w:rsid w:val="004328BB"/>
    <w:rsid w:val="00432BBB"/>
    <w:rsid w:val="00434B0F"/>
    <w:rsid w:val="00434B76"/>
    <w:rsid w:val="004350DE"/>
    <w:rsid w:val="00435350"/>
    <w:rsid w:val="004354F7"/>
    <w:rsid w:val="00435A73"/>
    <w:rsid w:val="00435F35"/>
    <w:rsid w:val="004363BA"/>
    <w:rsid w:val="004365B6"/>
    <w:rsid w:val="00436797"/>
    <w:rsid w:val="0043703D"/>
    <w:rsid w:val="0043716A"/>
    <w:rsid w:val="004372AB"/>
    <w:rsid w:val="004375BD"/>
    <w:rsid w:val="00437F02"/>
    <w:rsid w:val="0044027B"/>
    <w:rsid w:val="00440299"/>
    <w:rsid w:val="00440B9A"/>
    <w:rsid w:val="00441166"/>
    <w:rsid w:val="0044246D"/>
    <w:rsid w:val="00442ABA"/>
    <w:rsid w:val="00442E62"/>
    <w:rsid w:val="00444002"/>
    <w:rsid w:val="004446BF"/>
    <w:rsid w:val="0044488A"/>
    <w:rsid w:val="00445031"/>
    <w:rsid w:val="004454B7"/>
    <w:rsid w:val="00445609"/>
    <w:rsid w:val="00446FF4"/>
    <w:rsid w:val="0044789C"/>
    <w:rsid w:val="00447FF1"/>
    <w:rsid w:val="0045023B"/>
    <w:rsid w:val="00450587"/>
    <w:rsid w:val="004508D7"/>
    <w:rsid w:val="004512FE"/>
    <w:rsid w:val="00451A7C"/>
    <w:rsid w:val="004520E4"/>
    <w:rsid w:val="00452385"/>
    <w:rsid w:val="00452498"/>
    <w:rsid w:val="0045266D"/>
    <w:rsid w:val="004529FA"/>
    <w:rsid w:val="00452DEA"/>
    <w:rsid w:val="004550AD"/>
    <w:rsid w:val="00456636"/>
    <w:rsid w:val="004569EB"/>
    <w:rsid w:val="00456CD0"/>
    <w:rsid w:val="00456F9A"/>
    <w:rsid w:val="004572A2"/>
    <w:rsid w:val="00457352"/>
    <w:rsid w:val="004573C2"/>
    <w:rsid w:val="0045743E"/>
    <w:rsid w:val="004576FB"/>
    <w:rsid w:val="00457B23"/>
    <w:rsid w:val="00457C41"/>
    <w:rsid w:val="0046054C"/>
    <w:rsid w:val="004605D1"/>
    <w:rsid w:val="00460A59"/>
    <w:rsid w:val="00460E51"/>
    <w:rsid w:val="004611F6"/>
    <w:rsid w:val="00461BE0"/>
    <w:rsid w:val="004621BB"/>
    <w:rsid w:val="00462645"/>
    <w:rsid w:val="00463567"/>
    <w:rsid w:val="00463D5A"/>
    <w:rsid w:val="00464198"/>
    <w:rsid w:val="0046434D"/>
    <w:rsid w:val="004645F0"/>
    <w:rsid w:val="004654AC"/>
    <w:rsid w:val="00465AD6"/>
    <w:rsid w:val="00465EF4"/>
    <w:rsid w:val="00466140"/>
    <w:rsid w:val="00467EED"/>
    <w:rsid w:val="00470137"/>
    <w:rsid w:val="004708EC"/>
    <w:rsid w:val="0047102F"/>
    <w:rsid w:val="0047176F"/>
    <w:rsid w:val="004729EA"/>
    <w:rsid w:val="0047315F"/>
    <w:rsid w:val="004732BD"/>
    <w:rsid w:val="004733F2"/>
    <w:rsid w:val="00473A88"/>
    <w:rsid w:val="00473A94"/>
    <w:rsid w:val="00473CB9"/>
    <w:rsid w:val="004750CC"/>
    <w:rsid w:val="004759A8"/>
    <w:rsid w:val="00475CB0"/>
    <w:rsid w:val="00475F0E"/>
    <w:rsid w:val="00476322"/>
    <w:rsid w:val="00476523"/>
    <w:rsid w:val="00476848"/>
    <w:rsid w:val="0047685D"/>
    <w:rsid w:val="00476B33"/>
    <w:rsid w:val="004770BF"/>
    <w:rsid w:val="00477195"/>
    <w:rsid w:val="0047790A"/>
    <w:rsid w:val="00477C46"/>
    <w:rsid w:val="00477FB1"/>
    <w:rsid w:val="00480406"/>
    <w:rsid w:val="00480627"/>
    <w:rsid w:val="00480908"/>
    <w:rsid w:val="00480CC2"/>
    <w:rsid w:val="00480CF4"/>
    <w:rsid w:val="00481606"/>
    <w:rsid w:val="004817DB"/>
    <w:rsid w:val="00481EED"/>
    <w:rsid w:val="00482568"/>
    <w:rsid w:val="00482BE9"/>
    <w:rsid w:val="004830EC"/>
    <w:rsid w:val="004833D8"/>
    <w:rsid w:val="00484AA9"/>
    <w:rsid w:val="0048514C"/>
    <w:rsid w:val="004852D6"/>
    <w:rsid w:val="00485BEB"/>
    <w:rsid w:val="00485D81"/>
    <w:rsid w:val="00487508"/>
    <w:rsid w:val="00487C90"/>
    <w:rsid w:val="00490767"/>
    <w:rsid w:val="00490A85"/>
    <w:rsid w:val="00490FFA"/>
    <w:rsid w:val="00491171"/>
    <w:rsid w:val="0049239C"/>
    <w:rsid w:val="00493161"/>
    <w:rsid w:val="00493959"/>
    <w:rsid w:val="00493C37"/>
    <w:rsid w:val="0049403D"/>
    <w:rsid w:val="00494124"/>
    <w:rsid w:val="00494785"/>
    <w:rsid w:val="00494A6C"/>
    <w:rsid w:val="00494B83"/>
    <w:rsid w:val="0049547E"/>
    <w:rsid w:val="00495A2D"/>
    <w:rsid w:val="00495DD2"/>
    <w:rsid w:val="00496319"/>
    <w:rsid w:val="0049724A"/>
    <w:rsid w:val="004977D0"/>
    <w:rsid w:val="00497BCC"/>
    <w:rsid w:val="004A03E4"/>
    <w:rsid w:val="004A077B"/>
    <w:rsid w:val="004A0B92"/>
    <w:rsid w:val="004A17D2"/>
    <w:rsid w:val="004A1C47"/>
    <w:rsid w:val="004A2956"/>
    <w:rsid w:val="004A329C"/>
    <w:rsid w:val="004A484D"/>
    <w:rsid w:val="004A4F04"/>
    <w:rsid w:val="004A508E"/>
    <w:rsid w:val="004A7341"/>
    <w:rsid w:val="004A74BD"/>
    <w:rsid w:val="004B04F2"/>
    <w:rsid w:val="004B0E33"/>
    <w:rsid w:val="004B16A7"/>
    <w:rsid w:val="004B16D9"/>
    <w:rsid w:val="004B1A22"/>
    <w:rsid w:val="004B207A"/>
    <w:rsid w:val="004B27D8"/>
    <w:rsid w:val="004B32B2"/>
    <w:rsid w:val="004B33A0"/>
    <w:rsid w:val="004B34FE"/>
    <w:rsid w:val="004B3BA7"/>
    <w:rsid w:val="004B3E8E"/>
    <w:rsid w:val="004B40A4"/>
    <w:rsid w:val="004B4135"/>
    <w:rsid w:val="004B4C98"/>
    <w:rsid w:val="004B6029"/>
    <w:rsid w:val="004B646D"/>
    <w:rsid w:val="004B687E"/>
    <w:rsid w:val="004B6C8F"/>
    <w:rsid w:val="004B6F9F"/>
    <w:rsid w:val="004B787C"/>
    <w:rsid w:val="004C0961"/>
    <w:rsid w:val="004C0CD0"/>
    <w:rsid w:val="004C0DC7"/>
    <w:rsid w:val="004C0FF1"/>
    <w:rsid w:val="004C1E24"/>
    <w:rsid w:val="004C23C0"/>
    <w:rsid w:val="004C2A27"/>
    <w:rsid w:val="004C2D64"/>
    <w:rsid w:val="004C37E1"/>
    <w:rsid w:val="004C4836"/>
    <w:rsid w:val="004C63A8"/>
    <w:rsid w:val="004C6DE5"/>
    <w:rsid w:val="004D127E"/>
    <w:rsid w:val="004D25F9"/>
    <w:rsid w:val="004D287A"/>
    <w:rsid w:val="004D2AA4"/>
    <w:rsid w:val="004D31C5"/>
    <w:rsid w:val="004D3746"/>
    <w:rsid w:val="004D3887"/>
    <w:rsid w:val="004D3B62"/>
    <w:rsid w:val="004D3DA6"/>
    <w:rsid w:val="004D4472"/>
    <w:rsid w:val="004D46C1"/>
    <w:rsid w:val="004D4775"/>
    <w:rsid w:val="004D4936"/>
    <w:rsid w:val="004D5041"/>
    <w:rsid w:val="004D5053"/>
    <w:rsid w:val="004D5202"/>
    <w:rsid w:val="004D5ADE"/>
    <w:rsid w:val="004D5CEB"/>
    <w:rsid w:val="004D6C8A"/>
    <w:rsid w:val="004D6CB0"/>
    <w:rsid w:val="004D709E"/>
    <w:rsid w:val="004D7225"/>
    <w:rsid w:val="004D7DE7"/>
    <w:rsid w:val="004D7F8A"/>
    <w:rsid w:val="004D7FA6"/>
    <w:rsid w:val="004E01D8"/>
    <w:rsid w:val="004E0574"/>
    <w:rsid w:val="004E1311"/>
    <w:rsid w:val="004E168B"/>
    <w:rsid w:val="004E180F"/>
    <w:rsid w:val="004E1A5B"/>
    <w:rsid w:val="004E3610"/>
    <w:rsid w:val="004E3660"/>
    <w:rsid w:val="004E40E4"/>
    <w:rsid w:val="004E43FB"/>
    <w:rsid w:val="004E4B28"/>
    <w:rsid w:val="004E4CA9"/>
    <w:rsid w:val="004E51B4"/>
    <w:rsid w:val="004E5267"/>
    <w:rsid w:val="004E566F"/>
    <w:rsid w:val="004E5890"/>
    <w:rsid w:val="004E5995"/>
    <w:rsid w:val="004E5A03"/>
    <w:rsid w:val="004E5E80"/>
    <w:rsid w:val="004E6B9D"/>
    <w:rsid w:val="004F0FA7"/>
    <w:rsid w:val="004F23AE"/>
    <w:rsid w:val="004F2F78"/>
    <w:rsid w:val="004F3068"/>
    <w:rsid w:val="004F3722"/>
    <w:rsid w:val="004F37CB"/>
    <w:rsid w:val="004F43E9"/>
    <w:rsid w:val="004F47AB"/>
    <w:rsid w:val="004F4C97"/>
    <w:rsid w:val="004F5AD1"/>
    <w:rsid w:val="004F5D22"/>
    <w:rsid w:val="004F5E8F"/>
    <w:rsid w:val="0050080C"/>
    <w:rsid w:val="00500C1C"/>
    <w:rsid w:val="00500E99"/>
    <w:rsid w:val="00501CA5"/>
    <w:rsid w:val="0050214D"/>
    <w:rsid w:val="00503F96"/>
    <w:rsid w:val="00504003"/>
    <w:rsid w:val="005043E5"/>
    <w:rsid w:val="0050582C"/>
    <w:rsid w:val="005064FA"/>
    <w:rsid w:val="00506688"/>
    <w:rsid w:val="00507995"/>
    <w:rsid w:val="00507D7F"/>
    <w:rsid w:val="005105C1"/>
    <w:rsid w:val="0051068C"/>
    <w:rsid w:val="00511263"/>
    <w:rsid w:val="005118BB"/>
    <w:rsid w:val="005118F8"/>
    <w:rsid w:val="00511BE2"/>
    <w:rsid w:val="00511CEF"/>
    <w:rsid w:val="00511F58"/>
    <w:rsid w:val="005128D4"/>
    <w:rsid w:val="005133E6"/>
    <w:rsid w:val="00513B67"/>
    <w:rsid w:val="005142F1"/>
    <w:rsid w:val="00514744"/>
    <w:rsid w:val="005150D5"/>
    <w:rsid w:val="0051573B"/>
    <w:rsid w:val="00515D64"/>
    <w:rsid w:val="00515F4C"/>
    <w:rsid w:val="00516555"/>
    <w:rsid w:val="0051660F"/>
    <w:rsid w:val="00516723"/>
    <w:rsid w:val="00517FAB"/>
    <w:rsid w:val="005201A7"/>
    <w:rsid w:val="00520710"/>
    <w:rsid w:val="00522162"/>
    <w:rsid w:val="0052224C"/>
    <w:rsid w:val="005224BD"/>
    <w:rsid w:val="005227AE"/>
    <w:rsid w:val="00522DEA"/>
    <w:rsid w:val="00523887"/>
    <w:rsid w:val="00523F45"/>
    <w:rsid w:val="00524AB4"/>
    <w:rsid w:val="00525535"/>
    <w:rsid w:val="0052557F"/>
    <w:rsid w:val="00525944"/>
    <w:rsid w:val="00525C6B"/>
    <w:rsid w:val="005266F7"/>
    <w:rsid w:val="00526FE5"/>
    <w:rsid w:val="005301AE"/>
    <w:rsid w:val="005303B0"/>
    <w:rsid w:val="00531585"/>
    <w:rsid w:val="005323FA"/>
    <w:rsid w:val="00532573"/>
    <w:rsid w:val="00533B43"/>
    <w:rsid w:val="00533E14"/>
    <w:rsid w:val="005341CC"/>
    <w:rsid w:val="00534CA4"/>
    <w:rsid w:val="00534EC6"/>
    <w:rsid w:val="00535561"/>
    <w:rsid w:val="00535AD7"/>
    <w:rsid w:val="005367C3"/>
    <w:rsid w:val="00536B79"/>
    <w:rsid w:val="00536C30"/>
    <w:rsid w:val="00536D0F"/>
    <w:rsid w:val="00536EBA"/>
    <w:rsid w:val="00537022"/>
    <w:rsid w:val="005371C3"/>
    <w:rsid w:val="00537921"/>
    <w:rsid w:val="00540131"/>
    <w:rsid w:val="00541086"/>
    <w:rsid w:val="0054141E"/>
    <w:rsid w:val="00541691"/>
    <w:rsid w:val="0054191C"/>
    <w:rsid w:val="00542632"/>
    <w:rsid w:val="00542E51"/>
    <w:rsid w:val="00543F75"/>
    <w:rsid w:val="005440FE"/>
    <w:rsid w:val="00544141"/>
    <w:rsid w:val="0054478F"/>
    <w:rsid w:val="0054498C"/>
    <w:rsid w:val="00545411"/>
    <w:rsid w:val="00546DFF"/>
    <w:rsid w:val="00546F14"/>
    <w:rsid w:val="005476E3"/>
    <w:rsid w:val="0054777B"/>
    <w:rsid w:val="00547906"/>
    <w:rsid w:val="00551264"/>
    <w:rsid w:val="00551848"/>
    <w:rsid w:val="005539EA"/>
    <w:rsid w:val="00553CB7"/>
    <w:rsid w:val="005547AA"/>
    <w:rsid w:val="00554BC5"/>
    <w:rsid w:val="0055577C"/>
    <w:rsid w:val="00555809"/>
    <w:rsid w:val="00555940"/>
    <w:rsid w:val="005559A9"/>
    <w:rsid w:val="00556633"/>
    <w:rsid w:val="00556D17"/>
    <w:rsid w:val="00557589"/>
    <w:rsid w:val="00557B47"/>
    <w:rsid w:val="00557F05"/>
    <w:rsid w:val="0056014C"/>
    <w:rsid w:val="00560914"/>
    <w:rsid w:val="0056096A"/>
    <w:rsid w:val="00560D48"/>
    <w:rsid w:val="00561831"/>
    <w:rsid w:val="005618C7"/>
    <w:rsid w:val="00561B20"/>
    <w:rsid w:val="00561F42"/>
    <w:rsid w:val="005623EF"/>
    <w:rsid w:val="00562554"/>
    <w:rsid w:val="00562885"/>
    <w:rsid w:val="005635FA"/>
    <w:rsid w:val="00563A9D"/>
    <w:rsid w:val="005642F8"/>
    <w:rsid w:val="00564993"/>
    <w:rsid w:val="0056571E"/>
    <w:rsid w:val="00565CEE"/>
    <w:rsid w:val="00565EEB"/>
    <w:rsid w:val="0056607D"/>
    <w:rsid w:val="005670BF"/>
    <w:rsid w:val="00567D52"/>
    <w:rsid w:val="00567D6E"/>
    <w:rsid w:val="00570044"/>
    <w:rsid w:val="005701BA"/>
    <w:rsid w:val="005704C8"/>
    <w:rsid w:val="00570902"/>
    <w:rsid w:val="00570947"/>
    <w:rsid w:val="00571811"/>
    <w:rsid w:val="005724E8"/>
    <w:rsid w:val="005726FD"/>
    <w:rsid w:val="00572AC1"/>
    <w:rsid w:val="00573721"/>
    <w:rsid w:val="00573FD0"/>
    <w:rsid w:val="005740D4"/>
    <w:rsid w:val="005741CE"/>
    <w:rsid w:val="00574462"/>
    <w:rsid w:val="005759B6"/>
    <w:rsid w:val="00576F3C"/>
    <w:rsid w:val="005770BF"/>
    <w:rsid w:val="00577762"/>
    <w:rsid w:val="00580734"/>
    <w:rsid w:val="00580E9F"/>
    <w:rsid w:val="005812E4"/>
    <w:rsid w:val="0058186C"/>
    <w:rsid w:val="005826F1"/>
    <w:rsid w:val="00582A53"/>
    <w:rsid w:val="00582CEA"/>
    <w:rsid w:val="005837F8"/>
    <w:rsid w:val="00584997"/>
    <w:rsid w:val="00585843"/>
    <w:rsid w:val="00585B14"/>
    <w:rsid w:val="0058699C"/>
    <w:rsid w:val="00586FFE"/>
    <w:rsid w:val="00587104"/>
    <w:rsid w:val="00587A22"/>
    <w:rsid w:val="00591203"/>
    <w:rsid w:val="00591502"/>
    <w:rsid w:val="005922B5"/>
    <w:rsid w:val="005923CE"/>
    <w:rsid w:val="00592C37"/>
    <w:rsid w:val="005934AD"/>
    <w:rsid w:val="00593F8A"/>
    <w:rsid w:val="0059420C"/>
    <w:rsid w:val="00594384"/>
    <w:rsid w:val="00594800"/>
    <w:rsid w:val="00595B05"/>
    <w:rsid w:val="005960D8"/>
    <w:rsid w:val="00596142"/>
    <w:rsid w:val="005966A5"/>
    <w:rsid w:val="00596C30"/>
    <w:rsid w:val="00596FD6"/>
    <w:rsid w:val="005978B9"/>
    <w:rsid w:val="00597B46"/>
    <w:rsid w:val="00597FB1"/>
    <w:rsid w:val="005A0BD7"/>
    <w:rsid w:val="005A0EB6"/>
    <w:rsid w:val="005A17C5"/>
    <w:rsid w:val="005A18CF"/>
    <w:rsid w:val="005A212F"/>
    <w:rsid w:val="005A21F1"/>
    <w:rsid w:val="005A2E6E"/>
    <w:rsid w:val="005A2F78"/>
    <w:rsid w:val="005A34F9"/>
    <w:rsid w:val="005A3556"/>
    <w:rsid w:val="005A3B25"/>
    <w:rsid w:val="005A49F3"/>
    <w:rsid w:val="005A4B8E"/>
    <w:rsid w:val="005A58DA"/>
    <w:rsid w:val="005A5C19"/>
    <w:rsid w:val="005A6622"/>
    <w:rsid w:val="005A6A7B"/>
    <w:rsid w:val="005A766D"/>
    <w:rsid w:val="005A78BB"/>
    <w:rsid w:val="005B0069"/>
    <w:rsid w:val="005B08C8"/>
    <w:rsid w:val="005B0A35"/>
    <w:rsid w:val="005B13AF"/>
    <w:rsid w:val="005B1A2D"/>
    <w:rsid w:val="005B1CB0"/>
    <w:rsid w:val="005B1D51"/>
    <w:rsid w:val="005B284B"/>
    <w:rsid w:val="005B2A4D"/>
    <w:rsid w:val="005B2AA6"/>
    <w:rsid w:val="005B3CC6"/>
    <w:rsid w:val="005B3F03"/>
    <w:rsid w:val="005B43B2"/>
    <w:rsid w:val="005B4B6C"/>
    <w:rsid w:val="005B568E"/>
    <w:rsid w:val="005B5DF5"/>
    <w:rsid w:val="005B68B8"/>
    <w:rsid w:val="005B69B7"/>
    <w:rsid w:val="005B6BD2"/>
    <w:rsid w:val="005B70A3"/>
    <w:rsid w:val="005B7118"/>
    <w:rsid w:val="005B739E"/>
    <w:rsid w:val="005B7408"/>
    <w:rsid w:val="005B7A70"/>
    <w:rsid w:val="005C1850"/>
    <w:rsid w:val="005C1DD2"/>
    <w:rsid w:val="005C1FA8"/>
    <w:rsid w:val="005C294C"/>
    <w:rsid w:val="005C2B10"/>
    <w:rsid w:val="005C2F9B"/>
    <w:rsid w:val="005C3B51"/>
    <w:rsid w:val="005C3D71"/>
    <w:rsid w:val="005C43BB"/>
    <w:rsid w:val="005C4416"/>
    <w:rsid w:val="005C4988"/>
    <w:rsid w:val="005C5397"/>
    <w:rsid w:val="005C5C1F"/>
    <w:rsid w:val="005C5EB8"/>
    <w:rsid w:val="005C644F"/>
    <w:rsid w:val="005C67AB"/>
    <w:rsid w:val="005C753B"/>
    <w:rsid w:val="005C7A08"/>
    <w:rsid w:val="005D107F"/>
    <w:rsid w:val="005D15D4"/>
    <w:rsid w:val="005D1CA9"/>
    <w:rsid w:val="005D1E30"/>
    <w:rsid w:val="005D2554"/>
    <w:rsid w:val="005D2A6F"/>
    <w:rsid w:val="005D2E67"/>
    <w:rsid w:val="005D3D9A"/>
    <w:rsid w:val="005D40BC"/>
    <w:rsid w:val="005D4596"/>
    <w:rsid w:val="005D46F1"/>
    <w:rsid w:val="005D4DE4"/>
    <w:rsid w:val="005D5432"/>
    <w:rsid w:val="005D5723"/>
    <w:rsid w:val="005D59C5"/>
    <w:rsid w:val="005D6AB4"/>
    <w:rsid w:val="005D6B3D"/>
    <w:rsid w:val="005D79B9"/>
    <w:rsid w:val="005D7FC6"/>
    <w:rsid w:val="005E01E5"/>
    <w:rsid w:val="005E0693"/>
    <w:rsid w:val="005E1802"/>
    <w:rsid w:val="005E25F3"/>
    <w:rsid w:val="005E355E"/>
    <w:rsid w:val="005E3E98"/>
    <w:rsid w:val="005E4294"/>
    <w:rsid w:val="005E47F5"/>
    <w:rsid w:val="005E5B72"/>
    <w:rsid w:val="005E5E97"/>
    <w:rsid w:val="005E7113"/>
    <w:rsid w:val="005E7300"/>
    <w:rsid w:val="005E77CA"/>
    <w:rsid w:val="005F0198"/>
    <w:rsid w:val="005F078E"/>
    <w:rsid w:val="005F07AB"/>
    <w:rsid w:val="005F08B4"/>
    <w:rsid w:val="005F10D7"/>
    <w:rsid w:val="005F1947"/>
    <w:rsid w:val="005F1F61"/>
    <w:rsid w:val="005F22D2"/>
    <w:rsid w:val="005F3791"/>
    <w:rsid w:val="005F3B4E"/>
    <w:rsid w:val="005F3F21"/>
    <w:rsid w:val="005F402B"/>
    <w:rsid w:val="005F4471"/>
    <w:rsid w:val="005F505F"/>
    <w:rsid w:val="005F5233"/>
    <w:rsid w:val="005F597D"/>
    <w:rsid w:val="005F5C35"/>
    <w:rsid w:val="005F5E46"/>
    <w:rsid w:val="005F69A0"/>
    <w:rsid w:val="00600168"/>
    <w:rsid w:val="00600775"/>
    <w:rsid w:val="00601597"/>
    <w:rsid w:val="00601B2B"/>
    <w:rsid w:val="00601EFC"/>
    <w:rsid w:val="00603299"/>
    <w:rsid w:val="00604FD8"/>
    <w:rsid w:val="00605440"/>
    <w:rsid w:val="0060639E"/>
    <w:rsid w:val="00606BEC"/>
    <w:rsid w:val="00607022"/>
    <w:rsid w:val="00607C3C"/>
    <w:rsid w:val="00610508"/>
    <w:rsid w:val="00610542"/>
    <w:rsid w:val="006106FE"/>
    <w:rsid w:val="00610BEE"/>
    <w:rsid w:val="00610E8F"/>
    <w:rsid w:val="00611FC9"/>
    <w:rsid w:val="00612813"/>
    <w:rsid w:val="006129B7"/>
    <w:rsid w:val="00612B2E"/>
    <w:rsid w:val="00612E2D"/>
    <w:rsid w:val="00613147"/>
    <w:rsid w:val="0061317F"/>
    <w:rsid w:val="00613266"/>
    <w:rsid w:val="006134BD"/>
    <w:rsid w:val="0061378E"/>
    <w:rsid w:val="00613CE5"/>
    <w:rsid w:val="00613FC1"/>
    <w:rsid w:val="006145CF"/>
    <w:rsid w:val="006146DA"/>
    <w:rsid w:val="00615CE4"/>
    <w:rsid w:val="00615EC4"/>
    <w:rsid w:val="00615F75"/>
    <w:rsid w:val="00615F92"/>
    <w:rsid w:val="00616059"/>
    <w:rsid w:val="0061622F"/>
    <w:rsid w:val="0061669E"/>
    <w:rsid w:val="0061671D"/>
    <w:rsid w:val="00616BD6"/>
    <w:rsid w:val="00616D48"/>
    <w:rsid w:val="00617E6F"/>
    <w:rsid w:val="00620263"/>
    <w:rsid w:val="00621BFF"/>
    <w:rsid w:val="00621C6D"/>
    <w:rsid w:val="0062213F"/>
    <w:rsid w:val="00622376"/>
    <w:rsid w:val="00622B5A"/>
    <w:rsid w:val="00623078"/>
    <w:rsid w:val="006231E6"/>
    <w:rsid w:val="00623654"/>
    <w:rsid w:val="00624854"/>
    <w:rsid w:val="00624A7B"/>
    <w:rsid w:val="006263DC"/>
    <w:rsid w:val="00626441"/>
    <w:rsid w:val="00626717"/>
    <w:rsid w:val="0062686F"/>
    <w:rsid w:val="00626C62"/>
    <w:rsid w:val="0062714B"/>
    <w:rsid w:val="00627CAE"/>
    <w:rsid w:val="00627D36"/>
    <w:rsid w:val="006303FD"/>
    <w:rsid w:val="00630627"/>
    <w:rsid w:val="0063087E"/>
    <w:rsid w:val="00630DA9"/>
    <w:rsid w:val="006313E2"/>
    <w:rsid w:val="00631C13"/>
    <w:rsid w:val="00631CD6"/>
    <w:rsid w:val="00632389"/>
    <w:rsid w:val="006325AD"/>
    <w:rsid w:val="00632847"/>
    <w:rsid w:val="006330B9"/>
    <w:rsid w:val="006331DA"/>
    <w:rsid w:val="00633356"/>
    <w:rsid w:val="00633910"/>
    <w:rsid w:val="006340D5"/>
    <w:rsid w:val="006353BA"/>
    <w:rsid w:val="006360AD"/>
    <w:rsid w:val="00636737"/>
    <w:rsid w:val="00637C64"/>
    <w:rsid w:val="00637EB8"/>
    <w:rsid w:val="0064041E"/>
    <w:rsid w:val="00640AA1"/>
    <w:rsid w:val="006418B6"/>
    <w:rsid w:val="00641FBB"/>
    <w:rsid w:val="0064293F"/>
    <w:rsid w:val="00642E22"/>
    <w:rsid w:val="0064323E"/>
    <w:rsid w:val="00643E17"/>
    <w:rsid w:val="0064425E"/>
    <w:rsid w:val="0064466F"/>
    <w:rsid w:val="00644C46"/>
    <w:rsid w:val="00644F7C"/>
    <w:rsid w:val="00645880"/>
    <w:rsid w:val="0064590C"/>
    <w:rsid w:val="00646ABB"/>
    <w:rsid w:val="00647030"/>
    <w:rsid w:val="006473A2"/>
    <w:rsid w:val="00647D16"/>
    <w:rsid w:val="00647FF0"/>
    <w:rsid w:val="006509C9"/>
    <w:rsid w:val="00651582"/>
    <w:rsid w:val="0065178B"/>
    <w:rsid w:val="00651887"/>
    <w:rsid w:val="00651F89"/>
    <w:rsid w:val="006520B8"/>
    <w:rsid w:val="0065288A"/>
    <w:rsid w:val="00652D9A"/>
    <w:rsid w:val="00652FF9"/>
    <w:rsid w:val="006539B7"/>
    <w:rsid w:val="006543F1"/>
    <w:rsid w:val="0065578F"/>
    <w:rsid w:val="006560EF"/>
    <w:rsid w:val="00657452"/>
    <w:rsid w:val="00657504"/>
    <w:rsid w:val="00657852"/>
    <w:rsid w:val="00657DB6"/>
    <w:rsid w:val="006601D5"/>
    <w:rsid w:val="00660F37"/>
    <w:rsid w:val="00661280"/>
    <w:rsid w:val="006613C8"/>
    <w:rsid w:val="00661886"/>
    <w:rsid w:val="0066256D"/>
    <w:rsid w:val="006626A8"/>
    <w:rsid w:val="00662C1D"/>
    <w:rsid w:val="0066446E"/>
    <w:rsid w:val="006647D9"/>
    <w:rsid w:val="00664AC9"/>
    <w:rsid w:val="00664BFF"/>
    <w:rsid w:val="00665534"/>
    <w:rsid w:val="00666DA0"/>
    <w:rsid w:val="0066748E"/>
    <w:rsid w:val="00670393"/>
    <w:rsid w:val="0067052F"/>
    <w:rsid w:val="00671368"/>
    <w:rsid w:val="006714AE"/>
    <w:rsid w:val="00671628"/>
    <w:rsid w:val="0067181A"/>
    <w:rsid w:val="00671CD6"/>
    <w:rsid w:val="00673253"/>
    <w:rsid w:val="00673600"/>
    <w:rsid w:val="00673AA6"/>
    <w:rsid w:val="00673B21"/>
    <w:rsid w:val="006742A0"/>
    <w:rsid w:val="006744D7"/>
    <w:rsid w:val="00674795"/>
    <w:rsid w:val="00674D04"/>
    <w:rsid w:val="00675262"/>
    <w:rsid w:val="0067561C"/>
    <w:rsid w:val="006758C2"/>
    <w:rsid w:val="00675EA3"/>
    <w:rsid w:val="0067719D"/>
    <w:rsid w:val="00677AB3"/>
    <w:rsid w:val="00677F36"/>
    <w:rsid w:val="00681203"/>
    <w:rsid w:val="006820FC"/>
    <w:rsid w:val="0068279D"/>
    <w:rsid w:val="00682ACE"/>
    <w:rsid w:val="00682DB9"/>
    <w:rsid w:val="00683357"/>
    <w:rsid w:val="00683510"/>
    <w:rsid w:val="00684371"/>
    <w:rsid w:val="006845CB"/>
    <w:rsid w:val="0068483F"/>
    <w:rsid w:val="00684AA2"/>
    <w:rsid w:val="00684AF9"/>
    <w:rsid w:val="00685CE4"/>
    <w:rsid w:val="0068716A"/>
    <w:rsid w:val="006875E1"/>
    <w:rsid w:val="00687769"/>
    <w:rsid w:val="00687EED"/>
    <w:rsid w:val="00687FB3"/>
    <w:rsid w:val="006904B5"/>
    <w:rsid w:val="00690FC8"/>
    <w:rsid w:val="00691254"/>
    <w:rsid w:val="00691485"/>
    <w:rsid w:val="0069176C"/>
    <w:rsid w:val="00691A60"/>
    <w:rsid w:val="0069224C"/>
    <w:rsid w:val="00693C3B"/>
    <w:rsid w:val="00693D09"/>
    <w:rsid w:val="00693FF7"/>
    <w:rsid w:val="006942FF"/>
    <w:rsid w:val="00694ABB"/>
    <w:rsid w:val="00695291"/>
    <w:rsid w:val="006952B3"/>
    <w:rsid w:val="00696FA8"/>
    <w:rsid w:val="00697906"/>
    <w:rsid w:val="006A0194"/>
    <w:rsid w:val="006A0379"/>
    <w:rsid w:val="006A05DF"/>
    <w:rsid w:val="006A1B86"/>
    <w:rsid w:val="006A260F"/>
    <w:rsid w:val="006A34AA"/>
    <w:rsid w:val="006A39FB"/>
    <w:rsid w:val="006A436C"/>
    <w:rsid w:val="006A52DA"/>
    <w:rsid w:val="006A55EC"/>
    <w:rsid w:val="006A5B41"/>
    <w:rsid w:val="006A693D"/>
    <w:rsid w:val="006A6B72"/>
    <w:rsid w:val="006A6D71"/>
    <w:rsid w:val="006A71DC"/>
    <w:rsid w:val="006A755C"/>
    <w:rsid w:val="006A762F"/>
    <w:rsid w:val="006A7D8B"/>
    <w:rsid w:val="006A7F27"/>
    <w:rsid w:val="006B021D"/>
    <w:rsid w:val="006B1091"/>
    <w:rsid w:val="006B16A7"/>
    <w:rsid w:val="006B1ED5"/>
    <w:rsid w:val="006B21A0"/>
    <w:rsid w:val="006B2A5B"/>
    <w:rsid w:val="006B32BC"/>
    <w:rsid w:val="006B3C02"/>
    <w:rsid w:val="006B4152"/>
    <w:rsid w:val="006B4305"/>
    <w:rsid w:val="006B4B4F"/>
    <w:rsid w:val="006B50FD"/>
    <w:rsid w:val="006B58C5"/>
    <w:rsid w:val="006B5BCC"/>
    <w:rsid w:val="006B5E63"/>
    <w:rsid w:val="006B67F9"/>
    <w:rsid w:val="006C03AE"/>
    <w:rsid w:val="006C0439"/>
    <w:rsid w:val="006C0584"/>
    <w:rsid w:val="006C0894"/>
    <w:rsid w:val="006C0E21"/>
    <w:rsid w:val="006C0E42"/>
    <w:rsid w:val="006C1378"/>
    <w:rsid w:val="006C3F83"/>
    <w:rsid w:val="006C4700"/>
    <w:rsid w:val="006C4835"/>
    <w:rsid w:val="006C4836"/>
    <w:rsid w:val="006C51F4"/>
    <w:rsid w:val="006C547D"/>
    <w:rsid w:val="006C5596"/>
    <w:rsid w:val="006C594B"/>
    <w:rsid w:val="006C59F8"/>
    <w:rsid w:val="006C5FD7"/>
    <w:rsid w:val="006C6191"/>
    <w:rsid w:val="006C6596"/>
    <w:rsid w:val="006C65FE"/>
    <w:rsid w:val="006C748E"/>
    <w:rsid w:val="006C7B41"/>
    <w:rsid w:val="006C7E21"/>
    <w:rsid w:val="006D0798"/>
    <w:rsid w:val="006D0960"/>
    <w:rsid w:val="006D0A70"/>
    <w:rsid w:val="006D1CF9"/>
    <w:rsid w:val="006D2251"/>
    <w:rsid w:val="006D2B5C"/>
    <w:rsid w:val="006D2CC4"/>
    <w:rsid w:val="006D2F60"/>
    <w:rsid w:val="006D334F"/>
    <w:rsid w:val="006D348B"/>
    <w:rsid w:val="006D3A2F"/>
    <w:rsid w:val="006D4510"/>
    <w:rsid w:val="006D551D"/>
    <w:rsid w:val="006D5C2F"/>
    <w:rsid w:val="006D63EA"/>
    <w:rsid w:val="006D6467"/>
    <w:rsid w:val="006D7C1B"/>
    <w:rsid w:val="006E0490"/>
    <w:rsid w:val="006E090B"/>
    <w:rsid w:val="006E1736"/>
    <w:rsid w:val="006E1E33"/>
    <w:rsid w:val="006E260B"/>
    <w:rsid w:val="006E329A"/>
    <w:rsid w:val="006E3580"/>
    <w:rsid w:val="006E35A5"/>
    <w:rsid w:val="006E3B89"/>
    <w:rsid w:val="006E3FAF"/>
    <w:rsid w:val="006E458D"/>
    <w:rsid w:val="006E461E"/>
    <w:rsid w:val="006E5358"/>
    <w:rsid w:val="006E5D5D"/>
    <w:rsid w:val="006E5FCF"/>
    <w:rsid w:val="006E70BD"/>
    <w:rsid w:val="006E7C81"/>
    <w:rsid w:val="006E7CB2"/>
    <w:rsid w:val="006F0983"/>
    <w:rsid w:val="006F0AF0"/>
    <w:rsid w:val="006F1459"/>
    <w:rsid w:val="006F1B88"/>
    <w:rsid w:val="006F1F1A"/>
    <w:rsid w:val="006F34BB"/>
    <w:rsid w:val="006F3897"/>
    <w:rsid w:val="006F3F12"/>
    <w:rsid w:val="006F422F"/>
    <w:rsid w:val="006F44B0"/>
    <w:rsid w:val="006F45FA"/>
    <w:rsid w:val="006F5464"/>
    <w:rsid w:val="006F54AA"/>
    <w:rsid w:val="006F57D9"/>
    <w:rsid w:val="006F5E21"/>
    <w:rsid w:val="006F63C5"/>
    <w:rsid w:val="006F6901"/>
    <w:rsid w:val="006F734E"/>
    <w:rsid w:val="00700171"/>
    <w:rsid w:val="007003EF"/>
    <w:rsid w:val="00700BA6"/>
    <w:rsid w:val="00701999"/>
    <w:rsid w:val="00701CD9"/>
    <w:rsid w:val="00702343"/>
    <w:rsid w:val="00702E2A"/>
    <w:rsid w:val="00703671"/>
    <w:rsid w:val="007042D0"/>
    <w:rsid w:val="00704413"/>
    <w:rsid w:val="00704585"/>
    <w:rsid w:val="00704D32"/>
    <w:rsid w:val="00704ECA"/>
    <w:rsid w:val="00705456"/>
    <w:rsid w:val="00705703"/>
    <w:rsid w:val="0070652A"/>
    <w:rsid w:val="007065F8"/>
    <w:rsid w:val="00706D58"/>
    <w:rsid w:val="00706DF7"/>
    <w:rsid w:val="00710036"/>
    <w:rsid w:val="0071042B"/>
    <w:rsid w:val="00710DF1"/>
    <w:rsid w:val="007119BF"/>
    <w:rsid w:val="00711A85"/>
    <w:rsid w:val="00712126"/>
    <w:rsid w:val="007133EF"/>
    <w:rsid w:val="00714278"/>
    <w:rsid w:val="007150C5"/>
    <w:rsid w:val="00715EEB"/>
    <w:rsid w:val="0071643C"/>
    <w:rsid w:val="0071682E"/>
    <w:rsid w:val="00716CA0"/>
    <w:rsid w:val="00716F62"/>
    <w:rsid w:val="0071764E"/>
    <w:rsid w:val="00717F1A"/>
    <w:rsid w:val="00720229"/>
    <w:rsid w:val="00720348"/>
    <w:rsid w:val="007203A3"/>
    <w:rsid w:val="007208EC"/>
    <w:rsid w:val="00720A94"/>
    <w:rsid w:val="00720C21"/>
    <w:rsid w:val="00721504"/>
    <w:rsid w:val="00721DF6"/>
    <w:rsid w:val="00722189"/>
    <w:rsid w:val="007221D5"/>
    <w:rsid w:val="007224CC"/>
    <w:rsid w:val="00722671"/>
    <w:rsid w:val="00722693"/>
    <w:rsid w:val="007226FB"/>
    <w:rsid w:val="00722B15"/>
    <w:rsid w:val="00723F3C"/>
    <w:rsid w:val="00723F9A"/>
    <w:rsid w:val="0072426D"/>
    <w:rsid w:val="00724CE0"/>
    <w:rsid w:val="007254BE"/>
    <w:rsid w:val="0072570F"/>
    <w:rsid w:val="00725847"/>
    <w:rsid w:val="00725C71"/>
    <w:rsid w:val="00726003"/>
    <w:rsid w:val="0072611B"/>
    <w:rsid w:val="007269DD"/>
    <w:rsid w:val="00726B3A"/>
    <w:rsid w:val="00726C5A"/>
    <w:rsid w:val="00726E45"/>
    <w:rsid w:val="00727E59"/>
    <w:rsid w:val="00730751"/>
    <w:rsid w:val="00730ABF"/>
    <w:rsid w:val="00730E82"/>
    <w:rsid w:val="007323B7"/>
    <w:rsid w:val="007323DD"/>
    <w:rsid w:val="00732657"/>
    <w:rsid w:val="00732837"/>
    <w:rsid w:val="00732A3C"/>
    <w:rsid w:val="00732A5E"/>
    <w:rsid w:val="007333F0"/>
    <w:rsid w:val="00733CD8"/>
    <w:rsid w:val="00733EB3"/>
    <w:rsid w:val="0073414B"/>
    <w:rsid w:val="00734517"/>
    <w:rsid w:val="007347AF"/>
    <w:rsid w:val="0073481C"/>
    <w:rsid w:val="0073542D"/>
    <w:rsid w:val="00735A0D"/>
    <w:rsid w:val="007360D1"/>
    <w:rsid w:val="00736C5A"/>
    <w:rsid w:val="00736FE0"/>
    <w:rsid w:val="007414EE"/>
    <w:rsid w:val="00741A74"/>
    <w:rsid w:val="007420DB"/>
    <w:rsid w:val="007421ED"/>
    <w:rsid w:val="00742350"/>
    <w:rsid w:val="007428FD"/>
    <w:rsid w:val="00742C82"/>
    <w:rsid w:val="007434AA"/>
    <w:rsid w:val="00744731"/>
    <w:rsid w:val="00744798"/>
    <w:rsid w:val="007448E5"/>
    <w:rsid w:val="0074579D"/>
    <w:rsid w:val="00746284"/>
    <w:rsid w:val="007462EF"/>
    <w:rsid w:val="0074633F"/>
    <w:rsid w:val="00746ABA"/>
    <w:rsid w:val="00746E75"/>
    <w:rsid w:val="00747630"/>
    <w:rsid w:val="00747BEE"/>
    <w:rsid w:val="007519A0"/>
    <w:rsid w:val="00751D52"/>
    <w:rsid w:val="00753219"/>
    <w:rsid w:val="007539B2"/>
    <w:rsid w:val="00753AB7"/>
    <w:rsid w:val="00753D01"/>
    <w:rsid w:val="007545BC"/>
    <w:rsid w:val="00755382"/>
    <w:rsid w:val="007553CE"/>
    <w:rsid w:val="007553FA"/>
    <w:rsid w:val="007559DA"/>
    <w:rsid w:val="00755C35"/>
    <w:rsid w:val="00755C8F"/>
    <w:rsid w:val="0075613F"/>
    <w:rsid w:val="00757D6C"/>
    <w:rsid w:val="00757E4C"/>
    <w:rsid w:val="007605D6"/>
    <w:rsid w:val="007613CD"/>
    <w:rsid w:val="007621B9"/>
    <w:rsid w:val="00762290"/>
    <w:rsid w:val="007628DA"/>
    <w:rsid w:val="007633E7"/>
    <w:rsid w:val="00763C5B"/>
    <w:rsid w:val="00763CDC"/>
    <w:rsid w:val="00763E76"/>
    <w:rsid w:val="00764231"/>
    <w:rsid w:val="00764575"/>
    <w:rsid w:val="00765CAA"/>
    <w:rsid w:val="0076621B"/>
    <w:rsid w:val="0076658A"/>
    <w:rsid w:val="00767A64"/>
    <w:rsid w:val="00770ACC"/>
    <w:rsid w:val="00770C2D"/>
    <w:rsid w:val="00771750"/>
    <w:rsid w:val="007719C9"/>
    <w:rsid w:val="00771A5C"/>
    <w:rsid w:val="007729D9"/>
    <w:rsid w:val="00773009"/>
    <w:rsid w:val="007731E2"/>
    <w:rsid w:val="007737CA"/>
    <w:rsid w:val="007738CE"/>
    <w:rsid w:val="00773F19"/>
    <w:rsid w:val="0077453D"/>
    <w:rsid w:val="00774CBF"/>
    <w:rsid w:val="00775C1B"/>
    <w:rsid w:val="00776309"/>
    <w:rsid w:val="0077729A"/>
    <w:rsid w:val="00777395"/>
    <w:rsid w:val="0077773E"/>
    <w:rsid w:val="00777F42"/>
    <w:rsid w:val="00780A93"/>
    <w:rsid w:val="00780B33"/>
    <w:rsid w:val="00780D4F"/>
    <w:rsid w:val="00781F67"/>
    <w:rsid w:val="0078236F"/>
    <w:rsid w:val="00782D6C"/>
    <w:rsid w:val="00782DBB"/>
    <w:rsid w:val="007834C5"/>
    <w:rsid w:val="007838D0"/>
    <w:rsid w:val="007840AB"/>
    <w:rsid w:val="00784DA3"/>
    <w:rsid w:val="00786332"/>
    <w:rsid w:val="00787AF1"/>
    <w:rsid w:val="00787C69"/>
    <w:rsid w:val="0079069C"/>
    <w:rsid w:val="00790B1B"/>
    <w:rsid w:val="00790B8A"/>
    <w:rsid w:val="00791071"/>
    <w:rsid w:val="0079111B"/>
    <w:rsid w:val="007911AB"/>
    <w:rsid w:val="007915B2"/>
    <w:rsid w:val="00792457"/>
    <w:rsid w:val="00792B59"/>
    <w:rsid w:val="00792E2F"/>
    <w:rsid w:val="00793440"/>
    <w:rsid w:val="00793AD7"/>
    <w:rsid w:val="00793EFB"/>
    <w:rsid w:val="00794882"/>
    <w:rsid w:val="00794B15"/>
    <w:rsid w:val="00794F53"/>
    <w:rsid w:val="00796366"/>
    <w:rsid w:val="0079651C"/>
    <w:rsid w:val="007965CA"/>
    <w:rsid w:val="00796894"/>
    <w:rsid w:val="00796A42"/>
    <w:rsid w:val="00796FAD"/>
    <w:rsid w:val="007974D5"/>
    <w:rsid w:val="007A00CE"/>
    <w:rsid w:val="007A0536"/>
    <w:rsid w:val="007A07C0"/>
    <w:rsid w:val="007A0912"/>
    <w:rsid w:val="007A1248"/>
    <w:rsid w:val="007A1505"/>
    <w:rsid w:val="007A161B"/>
    <w:rsid w:val="007A1E75"/>
    <w:rsid w:val="007A1F8F"/>
    <w:rsid w:val="007A29C5"/>
    <w:rsid w:val="007A2B69"/>
    <w:rsid w:val="007A30BE"/>
    <w:rsid w:val="007A38F4"/>
    <w:rsid w:val="007A3FE9"/>
    <w:rsid w:val="007A4897"/>
    <w:rsid w:val="007A5053"/>
    <w:rsid w:val="007A50F3"/>
    <w:rsid w:val="007A5339"/>
    <w:rsid w:val="007A74CE"/>
    <w:rsid w:val="007A79E0"/>
    <w:rsid w:val="007B04A0"/>
    <w:rsid w:val="007B059D"/>
    <w:rsid w:val="007B2996"/>
    <w:rsid w:val="007B3B02"/>
    <w:rsid w:val="007B3F88"/>
    <w:rsid w:val="007B4798"/>
    <w:rsid w:val="007B504D"/>
    <w:rsid w:val="007B5544"/>
    <w:rsid w:val="007B59FD"/>
    <w:rsid w:val="007B6C74"/>
    <w:rsid w:val="007B6CC7"/>
    <w:rsid w:val="007B6EB2"/>
    <w:rsid w:val="007B6FC8"/>
    <w:rsid w:val="007B7A4E"/>
    <w:rsid w:val="007B7A9F"/>
    <w:rsid w:val="007C14DB"/>
    <w:rsid w:val="007C171B"/>
    <w:rsid w:val="007C1738"/>
    <w:rsid w:val="007C18F5"/>
    <w:rsid w:val="007C1E4F"/>
    <w:rsid w:val="007C261A"/>
    <w:rsid w:val="007C288F"/>
    <w:rsid w:val="007C2B3C"/>
    <w:rsid w:val="007C32B9"/>
    <w:rsid w:val="007C3443"/>
    <w:rsid w:val="007C3A0A"/>
    <w:rsid w:val="007C53EC"/>
    <w:rsid w:val="007C5BAF"/>
    <w:rsid w:val="007C66E1"/>
    <w:rsid w:val="007C6CC1"/>
    <w:rsid w:val="007C71C3"/>
    <w:rsid w:val="007C7A75"/>
    <w:rsid w:val="007C7E4C"/>
    <w:rsid w:val="007C7EBA"/>
    <w:rsid w:val="007D01E7"/>
    <w:rsid w:val="007D0250"/>
    <w:rsid w:val="007D1565"/>
    <w:rsid w:val="007D25A8"/>
    <w:rsid w:val="007D2882"/>
    <w:rsid w:val="007D2945"/>
    <w:rsid w:val="007D2AAA"/>
    <w:rsid w:val="007D3A02"/>
    <w:rsid w:val="007D3C0F"/>
    <w:rsid w:val="007D3CF4"/>
    <w:rsid w:val="007D43F7"/>
    <w:rsid w:val="007D480C"/>
    <w:rsid w:val="007D4B33"/>
    <w:rsid w:val="007D4BCB"/>
    <w:rsid w:val="007D4D17"/>
    <w:rsid w:val="007D64BA"/>
    <w:rsid w:val="007D7436"/>
    <w:rsid w:val="007D780A"/>
    <w:rsid w:val="007D7C5B"/>
    <w:rsid w:val="007D7E75"/>
    <w:rsid w:val="007E073F"/>
    <w:rsid w:val="007E0C84"/>
    <w:rsid w:val="007E1AC3"/>
    <w:rsid w:val="007E1C1E"/>
    <w:rsid w:val="007E277F"/>
    <w:rsid w:val="007E289B"/>
    <w:rsid w:val="007E3303"/>
    <w:rsid w:val="007E3A5B"/>
    <w:rsid w:val="007E450C"/>
    <w:rsid w:val="007E4770"/>
    <w:rsid w:val="007E47A2"/>
    <w:rsid w:val="007E517E"/>
    <w:rsid w:val="007E5EEB"/>
    <w:rsid w:val="007E6053"/>
    <w:rsid w:val="007E6492"/>
    <w:rsid w:val="007E77E6"/>
    <w:rsid w:val="007E7EBA"/>
    <w:rsid w:val="007F0395"/>
    <w:rsid w:val="007F0554"/>
    <w:rsid w:val="007F0690"/>
    <w:rsid w:val="007F0C74"/>
    <w:rsid w:val="007F1D3B"/>
    <w:rsid w:val="007F220A"/>
    <w:rsid w:val="007F27CC"/>
    <w:rsid w:val="007F2AA0"/>
    <w:rsid w:val="007F36CD"/>
    <w:rsid w:val="007F4185"/>
    <w:rsid w:val="007F4484"/>
    <w:rsid w:val="007F46F0"/>
    <w:rsid w:val="007F493A"/>
    <w:rsid w:val="007F4CFB"/>
    <w:rsid w:val="007F5B86"/>
    <w:rsid w:val="007F60D7"/>
    <w:rsid w:val="007F6386"/>
    <w:rsid w:val="007F667B"/>
    <w:rsid w:val="007F67D2"/>
    <w:rsid w:val="007F6DB1"/>
    <w:rsid w:val="007F7C85"/>
    <w:rsid w:val="00800677"/>
    <w:rsid w:val="0080074E"/>
    <w:rsid w:val="0080084A"/>
    <w:rsid w:val="0080185D"/>
    <w:rsid w:val="00801FA9"/>
    <w:rsid w:val="00801FB2"/>
    <w:rsid w:val="00802E7C"/>
    <w:rsid w:val="008039FB"/>
    <w:rsid w:val="00803B10"/>
    <w:rsid w:val="00804428"/>
    <w:rsid w:val="008050AB"/>
    <w:rsid w:val="00805665"/>
    <w:rsid w:val="00805F2B"/>
    <w:rsid w:val="00805F33"/>
    <w:rsid w:val="00806007"/>
    <w:rsid w:val="008064EB"/>
    <w:rsid w:val="008068A3"/>
    <w:rsid w:val="0080737C"/>
    <w:rsid w:val="00807A96"/>
    <w:rsid w:val="00807AD0"/>
    <w:rsid w:val="00807F9F"/>
    <w:rsid w:val="0081034D"/>
    <w:rsid w:val="008103C8"/>
    <w:rsid w:val="00810756"/>
    <w:rsid w:val="008107F8"/>
    <w:rsid w:val="008109A8"/>
    <w:rsid w:val="00810C4F"/>
    <w:rsid w:val="00810F25"/>
    <w:rsid w:val="008111D8"/>
    <w:rsid w:val="00811E4C"/>
    <w:rsid w:val="00812EDA"/>
    <w:rsid w:val="008134A6"/>
    <w:rsid w:val="008146C5"/>
    <w:rsid w:val="00814874"/>
    <w:rsid w:val="00814ABF"/>
    <w:rsid w:val="00814B11"/>
    <w:rsid w:val="00815648"/>
    <w:rsid w:val="0081595A"/>
    <w:rsid w:val="00815BB1"/>
    <w:rsid w:val="00817CFD"/>
    <w:rsid w:val="00820020"/>
    <w:rsid w:val="00821BC3"/>
    <w:rsid w:val="00821EE5"/>
    <w:rsid w:val="00822833"/>
    <w:rsid w:val="00822FE7"/>
    <w:rsid w:val="00823A18"/>
    <w:rsid w:val="00823BE2"/>
    <w:rsid w:val="00823E22"/>
    <w:rsid w:val="0082493A"/>
    <w:rsid w:val="00824F6F"/>
    <w:rsid w:val="008251A7"/>
    <w:rsid w:val="00825DB8"/>
    <w:rsid w:val="00826003"/>
    <w:rsid w:val="008261C2"/>
    <w:rsid w:val="0082620B"/>
    <w:rsid w:val="008266C3"/>
    <w:rsid w:val="008270FF"/>
    <w:rsid w:val="0082748F"/>
    <w:rsid w:val="00830614"/>
    <w:rsid w:val="00830D19"/>
    <w:rsid w:val="00830F30"/>
    <w:rsid w:val="00831552"/>
    <w:rsid w:val="0083175E"/>
    <w:rsid w:val="008318B0"/>
    <w:rsid w:val="00831EDC"/>
    <w:rsid w:val="008320EE"/>
    <w:rsid w:val="0083227B"/>
    <w:rsid w:val="008325E8"/>
    <w:rsid w:val="00832BBC"/>
    <w:rsid w:val="00832CFB"/>
    <w:rsid w:val="008333A6"/>
    <w:rsid w:val="0083386C"/>
    <w:rsid w:val="008339A3"/>
    <w:rsid w:val="00834416"/>
    <w:rsid w:val="0083508C"/>
    <w:rsid w:val="0083513D"/>
    <w:rsid w:val="00836192"/>
    <w:rsid w:val="00836D60"/>
    <w:rsid w:val="00837015"/>
    <w:rsid w:val="00837CBF"/>
    <w:rsid w:val="00837F7A"/>
    <w:rsid w:val="0084013E"/>
    <w:rsid w:val="0084049B"/>
    <w:rsid w:val="0084091E"/>
    <w:rsid w:val="00840D3C"/>
    <w:rsid w:val="008415FE"/>
    <w:rsid w:val="008416A3"/>
    <w:rsid w:val="00842800"/>
    <w:rsid w:val="00842D10"/>
    <w:rsid w:val="00844646"/>
    <w:rsid w:val="008457AE"/>
    <w:rsid w:val="00845E38"/>
    <w:rsid w:val="008473BD"/>
    <w:rsid w:val="00847848"/>
    <w:rsid w:val="008479D3"/>
    <w:rsid w:val="00847EA3"/>
    <w:rsid w:val="008501F5"/>
    <w:rsid w:val="00850291"/>
    <w:rsid w:val="00850658"/>
    <w:rsid w:val="008509F0"/>
    <w:rsid w:val="00850AC1"/>
    <w:rsid w:val="00850C97"/>
    <w:rsid w:val="00850EFB"/>
    <w:rsid w:val="00851842"/>
    <w:rsid w:val="00851BC6"/>
    <w:rsid w:val="008520A1"/>
    <w:rsid w:val="008520C3"/>
    <w:rsid w:val="00852686"/>
    <w:rsid w:val="008536E2"/>
    <w:rsid w:val="00853BA0"/>
    <w:rsid w:val="00853BB1"/>
    <w:rsid w:val="00853D11"/>
    <w:rsid w:val="00854DDC"/>
    <w:rsid w:val="00854EB8"/>
    <w:rsid w:val="008555E8"/>
    <w:rsid w:val="00855776"/>
    <w:rsid w:val="008558CB"/>
    <w:rsid w:val="008561DE"/>
    <w:rsid w:val="008564B8"/>
    <w:rsid w:val="00856DDB"/>
    <w:rsid w:val="00856E02"/>
    <w:rsid w:val="00857514"/>
    <w:rsid w:val="00857E5F"/>
    <w:rsid w:val="00857FF6"/>
    <w:rsid w:val="00860462"/>
    <w:rsid w:val="00860A4E"/>
    <w:rsid w:val="0086171E"/>
    <w:rsid w:val="0086201E"/>
    <w:rsid w:val="00862238"/>
    <w:rsid w:val="00862583"/>
    <w:rsid w:val="0086263E"/>
    <w:rsid w:val="0086339F"/>
    <w:rsid w:val="008637EC"/>
    <w:rsid w:val="008639A0"/>
    <w:rsid w:val="008639B8"/>
    <w:rsid w:val="00863A1F"/>
    <w:rsid w:val="00863B2F"/>
    <w:rsid w:val="00864B1E"/>
    <w:rsid w:val="00864C45"/>
    <w:rsid w:val="008653C0"/>
    <w:rsid w:val="0086560B"/>
    <w:rsid w:val="008656B9"/>
    <w:rsid w:val="008662B9"/>
    <w:rsid w:val="00867450"/>
    <w:rsid w:val="0086784A"/>
    <w:rsid w:val="008703D3"/>
    <w:rsid w:val="00870523"/>
    <w:rsid w:val="00870AFB"/>
    <w:rsid w:val="00870D8C"/>
    <w:rsid w:val="008711A2"/>
    <w:rsid w:val="0087181F"/>
    <w:rsid w:val="00871F63"/>
    <w:rsid w:val="008724AA"/>
    <w:rsid w:val="00873555"/>
    <w:rsid w:val="00873CE9"/>
    <w:rsid w:val="00873DB1"/>
    <w:rsid w:val="008741DC"/>
    <w:rsid w:val="00874F37"/>
    <w:rsid w:val="00875F7E"/>
    <w:rsid w:val="0087630C"/>
    <w:rsid w:val="00876B50"/>
    <w:rsid w:val="00876DC4"/>
    <w:rsid w:val="00876F75"/>
    <w:rsid w:val="00877553"/>
    <w:rsid w:val="00877688"/>
    <w:rsid w:val="00877789"/>
    <w:rsid w:val="008804D9"/>
    <w:rsid w:val="00880CF0"/>
    <w:rsid w:val="00880EF7"/>
    <w:rsid w:val="00881D4F"/>
    <w:rsid w:val="00881E9A"/>
    <w:rsid w:val="00882425"/>
    <w:rsid w:val="008825CB"/>
    <w:rsid w:val="008826C3"/>
    <w:rsid w:val="00882BC6"/>
    <w:rsid w:val="00883CE1"/>
    <w:rsid w:val="00883EE4"/>
    <w:rsid w:val="0088416B"/>
    <w:rsid w:val="008845D0"/>
    <w:rsid w:val="008845DB"/>
    <w:rsid w:val="00885C31"/>
    <w:rsid w:val="00885EE3"/>
    <w:rsid w:val="00886094"/>
    <w:rsid w:val="008872DF"/>
    <w:rsid w:val="00887300"/>
    <w:rsid w:val="0088745B"/>
    <w:rsid w:val="00887D9C"/>
    <w:rsid w:val="00890093"/>
    <w:rsid w:val="008906BE"/>
    <w:rsid w:val="008906D3"/>
    <w:rsid w:val="008917C2"/>
    <w:rsid w:val="00891C4D"/>
    <w:rsid w:val="00891D38"/>
    <w:rsid w:val="0089279F"/>
    <w:rsid w:val="008939D7"/>
    <w:rsid w:val="00893FA2"/>
    <w:rsid w:val="00894832"/>
    <w:rsid w:val="0089545A"/>
    <w:rsid w:val="00897291"/>
    <w:rsid w:val="00897918"/>
    <w:rsid w:val="00897DE1"/>
    <w:rsid w:val="00897FB3"/>
    <w:rsid w:val="008A0E4E"/>
    <w:rsid w:val="008A10B7"/>
    <w:rsid w:val="008A1266"/>
    <w:rsid w:val="008A12D1"/>
    <w:rsid w:val="008A13AD"/>
    <w:rsid w:val="008A1C8F"/>
    <w:rsid w:val="008A1DBB"/>
    <w:rsid w:val="008A2357"/>
    <w:rsid w:val="008A24DD"/>
    <w:rsid w:val="008A2561"/>
    <w:rsid w:val="008A2881"/>
    <w:rsid w:val="008A3859"/>
    <w:rsid w:val="008A39EF"/>
    <w:rsid w:val="008A3A29"/>
    <w:rsid w:val="008A4ACF"/>
    <w:rsid w:val="008A539F"/>
    <w:rsid w:val="008A605A"/>
    <w:rsid w:val="008A7648"/>
    <w:rsid w:val="008B028C"/>
    <w:rsid w:val="008B02E6"/>
    <w:rsid w:val="008B0A9A"/>
    <w:rsid w:val="008B0B5D"/>
    <w:rsid w:val="008B0D40"/>
    <w:rsid w:val="008B1697"/>
    <w:rsid w:val="008B17A9"/>
    <w:rsid w:val="008B1BE5"/>
    <w:rsid w:val="008B2073"/>
    <w:rsid w:val="008B20E0"/>
    <w:rsid w:val="008B22BA"/>
    <w:rsid w:val="008B247A"/>
    <w:rsid w:val="008B2EE0"/>
    <w:rsid w:val="008B3414"/>
    <w:rsid w:val="008B49E7"/>
    <w:rsid w:val="008B5BF0"/>
    <w:rsid w:val="008B6DB8"/>
    <w:rsid w:val="008B7171"/>
    <w:rsid w:val="008B7207"/>
    <w:rsid w:val="008C0842"/>
    <w:rsid w:val="008C1026"/>
    <w:rsid w:val="008C12C3"/>
    <w:rsid w:val="008C1C07"/>
    <w:rsid w:val="008C2506"/>
    <w:rsid w:val="008C3537"/>
    <w:rsid w:val="008C3B94"/>
    <w:rsid w:val="008C4FEF"/>
    <w:rsid w:val="008C5F1F"/>
    <w:rsid w:val="008C659D"/>
    <w:rsid w:val="008C67A5"/>
    <w:rsid w:val="008C6EB6"/>
    <w:rsid w:val="008C71DC"/>
    <w:rsid w:val="008D0D53"/>
    <w:rsid w:val="008D0D5B"/>
    <w:rsid w:val="008D0FC3"/>
    <w:rsid w:val="008D1174"/>
    <w:rsid w:val="008D1340"/>
    <w:rsid w:val="008D1AB7"/>
    <w:rsid w:val="008D2433"/>
    <w:rsid w:val="008D28C1"/>
    <w:rsid w:val="008D2BF9"/>
    <w:rsid w:val="008D2C2F"/>
    <w:rsid w:val="008D2DF4"/>
    <w:rsid w:val="008D3656"/>
    <w:rsid w:val="008D37CD"/>
    <w:rsid w:val="008D3F93"/>
    <w:rsid w:val="008D43B5"/>
    <w:rsid w:val="008D5178"/>
    <w:rsid w:val="008D5453"/>
    <w:rsid w:val="008D6327"/>
    <w:rsid w:val="008D6EB1"/>
    <w:rsid w:val="008D7565"/>
    <w:rsid w:val="008D7CD1"/>
    <w:rsid w:val="008E02F6"/>
    <w:rsid w:val="008E1B79"/>
    <w:rsid w:val="008E1C9B"/>
    <w:rsid w:val="008E3385"/>
    <w:rsid w:val="008E33BF"/>
    <w:rsid w:val="008E347D"/>
    <w:rsid w:val="008E40EB"/>
    <w:rsid w:val="008E4300"/>
    <w:rsid w:val="008E4E4C"/>
    <w:rsid w:val="008E4F62"/>
    <w:rsid w:val="008E63B7"/>
    <w:rsid w:val="008E71AD"/>
    <w:rsid w:val="008E7A97"/>
    <w:rsid w:val="008E7CE7"/>
    <w:rsid w:val="008E7FDE"/>
    <w:rsid w:val="008F0158"/>
    <w:rsid w:val="008F0A61"/>
    <w:rsid w:val="008F0ADA"/>
    <w:rsid w:val="008F16D9"/>
    <w:rsid w:val="008F1C5A"/>
    <w:rsid w:val="008F24CE"/>
    <w:rsid w:val="008F2635"/>
    <w:rsid w:val="008F292B"/>
    <w:rsid w:val="008F3077"/>
    <w:rsid w:val="008F3094"/>
    <w:rsid w:val="008F32ED"/>
    <w:rsid w:val="008F3E1D"/>
    <w:rsid w:val="008F3F02"/>
    <w:rsid w:val="008F4354"/>
    <w:rsid w:val="008F445E"/>
    <w:rsid w:val="008F49FD"/>
    <w:rsid w:val="008F4C66"/>
    <w:rsid w:val="008F4EAD"/>
    <w:rsid w:val="008F511C"/>
    <w:rsid w:val="008F5376"/>
    <w:rsid w:val="008F5DB5"/>
    <w:rsid w:val="008F5DEF"/>
    <w:rsid w:val="008F5E65"/>
    <w:rsid w:val="008F62BA"/>
    <w:rsid w:val="008F64DD"/>
    <w:rsid w:val="008F6A6A"/>
    <w:rsid w:val="008F6A91"/>
    <w:rsid w:val="008F6E37"/>
    <w:rsid w:val="008F72F0"/>
    <w:rsid w:val="008F7C28"/>
    <w:rsid w:val="0090091E"/>
    <w:rsid w:val="00900CE1"/>
    <w:rsid w:val="009011B5"/>
    <w:rsid w:val="00902A78"/>
    <w:rsid w:val="00902B5D"/>
    <w:rsid w:val="00902C01"/>
    <w:rsid w:val="009030FB"/>
    <w:rsid w:val="009036CC"/>
    <w:rsid w:val="009037F3"/>
    <w:rsid w:val="00904617"/>
    <w:rsid w:val="00904A6C"/>
    <w:rsid w:val="009055F4"/>
    <w:rsid w:val="00905C5F"/>
    <w:rsid w:val="009061A7"/>
    <w:rsid w:val="009064EE"/>
    <w:rsid w:val="009065D8"/>
    <w:rsid w:val="00906A71"/>
    <w:rsid w:val="0090751F"/>
    <w:rsid w:val="0091029A"/>
    <w:rsid w:val="00910505"/>
    <w:rsid w:val="00910A78"/>
    <w:rsid w:val="00910ABD"/>
    <w:rsid w:val="00910F65"/>
    <w:rsid w:val="00911D29"/>
    <w:rsid w:val="00912770"/>
    <w:rsid w:val="00913B5B"/>
    <w:rsid w:val="00913CE9"/>
    <w:rsid w:val="00914599"/>
    <w:rsid w:val="00914650"/>
    <w:rsid w:val="00914A08"/>
    <w:rsid w:val="00914B45"/>
    <w:rsid w:val="00914E63"/>
    <w:rsid w:val="009150A7"/>
    <w:rsid w:val="009154F4"/>
    <w:rsid w:val="009156DD"/>
    <w:rsid w:val="00915CEC"/>
    <w:rsid w:val="0091626B"/>
    <w:rsid w:val="00916317"/>
    <w:rsid w:val="00916653"/>
    <w:rsid w:val="00916E0B"/>
    <w:rsid w:val="009201BB"/>
    <w:rsid w:val="009209C4"/>
    <w:rsid w:val="00920A53"/>
    <w:rsid w:val="009213C8"/>
    <w:rsid w:val="00921ADC"/>
    <w:rsid w:val="00922586"/>
    <w:rsid w:val="00922874"/>
    <w:rsid w:val="00922CFE"/>
    <w:rsid w:val="00922DE5"/>
    <w:rsid w:val="00924146"/>
    <w:rsid w:val="009246E1"/>
    <w:rsid w:val="00925C3D"/>
    <w:rsid w:val="00926C91"/>
    <w:rsid w:val="0092709D"/>
    <w:rsid w:val="00927412"/>
    <w:rsid w:val="00927891"/>
    <w:rsid w:val="00927D55"/>
    <w:rsid w:val="009308C2"/>
    <w:rsid w:val="009311DA"/>
    <w:rsid w:val="00931D56"/>
    <w:rsid w:val="0093297B"/>
    <w:rsid w:val="00932D53"/>
    <w:rsid w:val="00933227"/>
    <w:rsid w:val="0093336B"/>
    <w:rsid w:val="009338E0"/>
    <w:rsid w:val="0093401D"/>
    <w:rsid w:val="00934376"/>
    <w:rsid w:val="009350F7"/>
    <w:rsid w:val="00935317"/>
    <w:rsid w:val="00935AD4"/>
    <w:rsid w:val="00935D94"/>
    <w:rsid w:val="0093651E"/>
    <w:rsid w:val="00936A34"/>
    <w:rsid w:val="00936A97"/>
    <w:rsid w:val="00936E17"/>
    <w:rsid w:val="00936FA9"/>
    <w:rsid w:val="009371C5"/>
    <w:rsid w:val="00940766"/>
    <w:rsid w:val="00941159"/>
    <w:rsid w:val="00941365"/>
    <w:rsid w:val="00941B53"/>
    <w:rsid w:val="00942574"/>
    <w:rsid w:val="009429E7"/>
    <w:rsid w:val="00943014"/>
    <w:rsid w:val="009431E8"/>
    <w:rsid w:val="00943A07"/>
    <w:rsid w:val="00943A33"/>
    <w:rsid w:val="00943A90"/>
    <w:rsid w:val="00943DB7"/>
    <w:rsid w:val="0094473C"/>
    <w:rsid w:val="00944828"/>
    <w:rsid w:val="009459DB"/>
    <w:rsid w:val="00945A74"/>
    <w:rsid w:val="00945D94"/>
    <w:rsid w:val="0094615F"/>
    <w:rsid w:val="00946A4C"/>
    <w:rsid w:val="009472A7"/>
    <w:rsid w:val="00947EEA"/>
    <w:rsid w:val="00950360"/>
    <w:rsid w:val="00951426"/>
    <w:rsid w:val="00951FC4"/>
    <w:rsid w:val="009522D3"/>
    <w:rsid w:val="009525F0"/>
    <w:rsid w:val="00952C4D"/>
    <w:rsid w:val="00953FF4"/>
    <w:rsid w:val="0095412D"/>
    <w:rsid w:val="0095566C"/>
    <w:rsid w:val="00955845"/>
    <w:rsid w:val="009564C2"/>
    <w:rsid w:val="00957922"/>
    <w:rsid w:val="00957A4C"/>
    <w:rsid w:val="009602A6"/>
    <w:rsid w:val="00960396"/>
    <w:rsid w:val="00960B06"/>
    <w:rsid w:val="00961153"/>
    <w:rsid w:val="00961F79"/>
    <w:rsid w:val="00962B9C"/>
    <w:rsid w:val="009634E7"/>
    <w:rsid w:val="00963C14"/>
    <w:rsid w:val="0096458C"/>
    <w:rsid w:val="00964AC2"/>
    <w:rsid w:val="00965233"/>
    <w:rsid w:val="00965F40"/>
    <w:rsid w:val="00966318"/>
    <w:rsid w:val="00966E33"/>
    <w:rsid w:val="00967668"/>
    <w:rsid w:val="00967DF4"/>
    <w:rsid w:val="00970E83"/>
    <w:rsid w:val="009719B6"/>
    <w:rsid w:val="0097276A"/>
    <w:rsid w:val="00972A9C"/>
    <w:rsid w:val="00972CE8"/>
    <w:rsid w:val="00973176"/>
    <w:rsid w:val="009741B6"/>
    <w:rsid w:val="009744DA"/>
    <w:rsid w:val="00975100"/>
    <w:rsid w:val="0097569B"/>
    <w:rsid w:val="0097598D"/>
    <w:rsid w:val="00975F3E"/>
    <w:rsid w:val="00976216"/>
    <w:rsid w:val="009765B2"/>
    <w:rsid w:val="009766CF"/>
    <w:rsid w:val="00976C5C"/>
    <w:rsid w:val="00977046"/>
    <w:rsid w:val="0098009F"/>
    <w:rsid w:val="00980226"/>
    <w:rsid w:val="00980660"/>
    <w:rsid w:val="0098099D"/>
    <w:rsid w:val="009812CA"/>
    <w:rsid w:val="00981B87"/>
    <w:rsid w:val="00983626"/>
    <w:rsid w:val="00984326"/>
    <w:rsid w:val="00985362"/>
    <w:rsid w:val="00985604"/>
    <w:rsid w:val="00986580"/>
    <w:rsid w:val="0098680C"/>
    <w:rsid w:val="00986A0A"/>
    <w:rsid w:val="00986E59"/>
    <w:rsid w:val="0098717A"/>
    <w:rsid w:val="00987D6E"/>
    <w:rsid w:val="009903A0"/>
    <w:rsid w:val="009903DA"/>
    <w:rsid w:val="009908E9"/>
    <w:rsid w:val="00991190"/>
    <w:rsid w:val="009911F6"/>
    <w:rsid w:val="009919D6"/>
    <w:rsid w:val="009925E2"/>
    <w:rsid w:val="00992A0B"/>
    <w:rsid w:val="00992EA5"/>
    <w:rsid w:val="00993ED2"/>
    <w:rsid w:val="009945C8"/>
    <w:rsid w:val="00994AEF"/>
    <w:rsid w:val="009955EB"/>
    <w:rsid w:val="0099568B"/>
    <w:rsid w:val="00995B37"/>
    <w:rsid w:val="00995D39"/>
    <w:rsid w:val="0099622A"/>
    <w:rsid w:val="00996C5E"/>
    <w:rsid w:val="00996CF2"/>
    <w:rsid w:val="00996F7F"/>
    <w:rsid w:val="00997261"/>
    <w:rsid w:val="009A0058"/>
    <w:rsid w:val="009A07F3"/>
    <w:rsid w:val="009A0C01"/>
    <w:rsid w:val="009A0D21"/>
    <w:rsid w:val="009A0E82"/>
    <w:rsid w:val="009A18F8"/>
    <w:rsid w:val="009A25D5"/>
    <w:rsid w:val="009A3943"/>
    <w:rsid w:val="009A3B3D"/>
    <w:rsid w:val="009A4C64"/>
    <w:rsid w:val="009A4DC8"/>
    <w:rsid w:val="009A4F06"/>
    <w:rsid w:val="009A55B9"/>
    <w:rsid w:val="009A5800"/>
    <w:rsid w:val="009A5C50"/>
    <w:rsid w:val="009A6415"/>
    <w:rsid w:val="009A6781"/>
    <w:rsid w:val="009A6F9A"/>
    <w:rsid w:val="009A7444"/>
    <w:rsid w:val="009A78A6"/>
    <w:rsid w:val="009A7D64"/>
    <w:rsid w:val="009A7E67"/>
    <w:rsid w:val="009B0148"/>
    <w:rsid w:val="009B0DB9"/>
    <w:rsid w:val="009B1023"/>
    <w:rsid w:val="009B13FF"/>
    <w:rsid w:val="009B2F2D"/>
    <w:rsid w:val="009B32F3"/>
    <w:rsid w:val="009B330D"/>
    <w:rsid w:val="009B3968"/>
    <w:rsid w:val="009B4809"/>
    <w:rsid w:val="009B4AAC"/>
    <w:rsid w:val="009B5F5A"/>
    <w:rsid w:val="009B62E7"/>
    <w:rsid w:val="009B6534"/>
    <w:rsid w:val="009B675D"/>
    <w:rsid w:val="009B68C8"/>
    <w:rsid w:val="009B6B0B"/>
    <w:rsid w:val="009B7020"/>
    <w:rsid w:val="009B72CD"/>
    <w:rsid w:val="009B7F13"/>
    <w:rsid w:val="009C1451"/>
    <w:rsid w:val="009C1F59"/>
    <w:rsid w:val="009C23E0"/>
    <w:rsid w:val="009C36C1"/>
    <w:rsid w:val="009C4076"/>
    <w:rsid w:val="009C48FE"/>
    <w:rsid w:val="009C4EC1"/>
    <w:rsid w:val="009C563C"/>
    <w:rsid w:val="009C5C3A"/>
    <w:rsid w:val="009C5CCC"/>
    <w:rsid w:val="009C6534"/>
    <w:rsid w:val="009C6967"/>
    <w:rsid w:val="009C6D45"/>
    <w:rsid w:val="009C7D1D"/>
    <w:rsid w:val="009C7D65"/>
    <w:rsid w:val="009D0E3D"/>
    <w:rsid w:val="009D12B7"/>
    <w:rsid w:val="009D14E0"/>
    <w:rsid w:val="009D25FB"/>
    <w:rsid w:val="009D2B0D"/>
    <w:rsid w:val="009D38A0"/>
    <w:rsid w:val="009D4ADA"/>
    <w:rsid w:val="009D4B00"/>
    <w:rsid w:val="009D512D"/>
    <w:rsid w:val="009D53D3"/>
    <w:rsid w:val="009D5AF6"/>
    <w:rsid w:val="009D6504"/>
    <w:rsid w:val="009D7079"/>
    <w:rsid w:val="009E13E5"/>
    <w:rsid w:val="009E1B40"/>
    <w:rsid w:val="009E254F"/>
    <w:rsid w:val="009E2608"/>
    <w:rsid w:val="009E292B"/>
    <w:rsid w:val="009E2A79"/>
    <w:rsid w:val="009E30C3"/>
    <w:rsid w:val="009E360A"/>
    <w:rsid w:val="009E3853"/>
    <w:rsid w:val="009E3868"/>
    <w:rsid w:val="009E3894"/>
    <w:rsid w:val="009E3D5A"/>
    <w:rsid w:val="009E3DA8"/>
    <w:rsid w:val="009E3DE8"/>
    <w:rsid w:val="009E5552"/>
    <w:rsid w:val="009E5BCC"/>
    <w:rsid w:val="009E6D0B"/>
    <w:rsid w:val="009E7151"/>
    <w:rsid w:val="009E79ED"/>
    <w:rsid w:val="009E7F0D"/>
    <w:rsid w:val="009F11B2"/>
    <w:rsid w:val="009F1D52"/>
    <w:rsid w:val="009F2123"/>
    <w:rsid w:val="009F2AC5"/>
    <w:rsid w:val="009F2BE1"/>
    <w:rsid w:val="009F2E33"/>
    <w:rsid w:val="009F43DB"/>
    <w:rsid w:val="009F4BB8"/>
    <w:rsid w:val="009F4CA1"/>
    <w:rsid w:val="009F4F18"/>
    <w:rsid w:val="009F4FA8"/>
    <w:rsid w:val="009F5118"/>
    <w:rsid w:val="009F53A2"/>
    <w:rsid w:val="009F631A"/>
    <w:rsid w:val="009F6E2B"/>
    <w:rsid w:val="009F788A"/>
    <w:rsid w:val="009F7AFD"/>
    <w:rsid w:val="009F7C36"/>
    <w:rsid w:val="00A00532"/>
    <w:rsid w:val="00A00580"/>
    <w:rsid w:val="00A008E4"/>
    <w:rsid w:val="00A01194"/>
    <w:rsid w:val="00A0137F"/>
    <w:rsid w:val="00A01848"/>
    <w:rsid w:val="00A0184C"/>
    <w:rsid w:val="00A01895"/>
    <w:rsid w:val="00A01F5B"/>
    <w:rsid w:val="00A02071"/>
    <w:rsid w:val="00A02075"/>
    <w:rsid w:val="00A026DF"/>
    <w:rsid w:val="00A02F6C"/>
    <w:rsid w:val="00A0327F"/>
    <w:rsid w:val="00A042CC"/>
    <w:rsid w:val="00A04380"/>
    <w:rsid w:val="00A04647"/>
    <w:rsid w:val="00A062F1"/>
    <w:rsid w:val="00A06890"/>
    <w:rsid w:val="00A06AB2"/>
    <w:rsid w:val="00A06AFC"/>
    <w:rsid w:val="00A06EF9"/>
    <w:rsid w:val="00A0747E"/>
    <w:rsid w:val="00A077B3"/>
    <w:rsid w:val="00A07B3B"/>
    <w:rsid w:val="00A100D7"/>
    <w:rsid w:val="00A102C3"/>
    <w:rsid w:val="00A10495"/>
    <w:rsid w:val="00A10A87"/>
    <w:rsid w:val="00A127D7"/>
    <w:rsid w:val="00A13B6E"/>
    <w:rsid w:val="00A13EBF"/>
    <w:rsid w:val="00A14065"/>
    <w:rsid w:val="00A15584"/>
    <w:rsid w:val="00A15805"/>
    <w:rsid w:val="00A16BE1"/>
    <w:rsid w:val="00A16F75"/>
    <w:rsid w:val="00A17165"/>
    <w:rsid w:val="00A17240"/>
    <w:rsid w:val="00A174D3"/>
    <w:rsid w:val="00A20AAE"/>
    <w:rsid w:val="00A20E55"/>
    <w:rsid w:val="00A20F24"/>
    <w:rsid w:val="00A21992"/>
    <w:rsid w:val="00A21C2F"/>
    <w:rsid w:val="00A21D47"/>
    <w:rsid w:val="00A221E5"/>
    <w:rsid w:val="00A233D6"/>
    <w:rsid w:val="00A23486"/>
    <w:rsid w:val="00A234F4"/>
    <w:rsid w:val="00A23625"/>
    <w:rsid w:val="00A23698"/>
    <w:rsid w:val="00A2424A"/>
    <w:rsid w:val="00A24558"/>
    <w:rsid w:val="00A254B6"/>
    <w:rsid w:val="00A266E0"/>
    <w:rsid w:val="00A2749B"/>
    <w:rsid w:val="00A3012F"/>
    <w:rsid w:val="00A30EC8"/>
    <w:rsid w:val="00A310A0"/>
    <w:rsid w:val="00A31A04"/>
    <w:rsid w:val="00A31D40"/>
    <w:rsid w:val="00A31EF3"/>
    <w:rsid w:val="00A32463"/>
    <w:rsid w:val="00A32818"/>
    <w:rsid w:val="00A328B5"/>
    <w:rsid w:val="00A32B47"/>
    <w:rsid w:val="00A336B6"/>
    <w:rsid w:val="00A3377A"/>
    <w:rsid w:val="00A3396F"/>
    <w:rsid w:val="00A33C7F"/>
    <w:rsid w:val="00A345E9"/>
    <w:rsid w:val="00A34619"/>
    <w:rsid w:val="00A34F9A"/>
    <w:rsid w:val="00A34FFF"/>
    <w:rsid w:val="00A355CC"/>
    <w:rsid w:val="00A35976"/>
    <w:rsid w:val="00A35AB7"/>
    <w:rsid w:val="00A35FDB"/>
    <w:rsid w:val="00A36126"/>
    <w:rsid w:val="00A408A2"/>
    <w:rsid w:val="00A40B44"/>
    <w:rsid w:val="00A40E01"/>
    <w:rsid w:val="00A4161D"/>
    <w:rsid w:val="00A42803"/>
    <w:rsid w:val="00A42B18"/>
    <w:rsid w:val="00A4304E"/>
    <w:rsid w:val="00A44076"/>
    <w:rsid w:val="00A440FD"/>
    <w:rsid w:val="00A442DE"/>
    <w:rsid w:val="00A44A97"/>
    <w:rsid w:val="00A46378"/>
    <w:rsid w:val="00A46436"/>
    <w:rsid w:val="00A473C1"/>
    <w:rsid w:val="00A47A7A"/>
    <w:rsid w:val="00A47D94"/>
    <w:rsid w:val="00A5003B"/>
    <w:rsid w:val="00A50B17"/>
    <w:rsid w:val="00A52529"/>
    <w:rsid w:val="00A52BA9"/>
    <w:rsid w:val="00A5380A"/>
    <w:rsid w:val="00A53874"/>
    <w:rsid w:val="00A53D28"/>
    <w:rsid w:val="00A544DE"/>
    <w:rsid w:val="00A5470E"/>
    <w:rsid w:val="00A549F1"/>
    <w:rsid w:val="00A556AA"/>
    <w:rsid w:val="00A55C60"/>
    <w:rsid w:val="00A562E2"/>
    <w:rsid w:val="00A5781E"/>
    <w:rsid w:val="00A57EFA"/>
    <w:rsid w:val="00A6020D"/>
    <w:rsid w:val="00A619C1"/>
    <w:rsid w:val="00A6553D"/>
    <w:rsid w:val="00A6570E"/>
    <w:rsid w:val="00A65A43"/>
    <w:rsid w:val="00A65D35"/>
    <w:rsid w:val="00A66A98"/>
    <w:rsid w:val="00A67292"/>
    <w:rsid w:val="00A67966"/>
    <w:rsid w:val="00A67BA3"/>
    <w:rsid w:val="00A67DC0"/>
    <w:rsid w:val="00A701BE"/>
    <w:rsid w:val="00A703D4"/>
    <w:rsid w:val="00A704C8"/>
    <w:rsid w:val="00A7064A"/>
    <w:rsid w:val="00A7084C"/>
    <w:rsid w:val="00A70B72"/>
    <w:rsid w:val="00A70E1F"/>
    <w:rsid w:val="00A71E17"/>
    <w:rsid w:val="00A71F86"/>
    <w:rsid w:val="00A72500"/>
    <w:rsid w:val="00A726F7"/>
    <w:rsid w:val="00A72CE5"/>
    <w:rsid w:val="00A7342F"/>
    <w:rsid w:val="00A741DE"/>
    <w:rsid w:val="00A74D0E"/>
    <w:rsid w:val="00A75650"/>
    <w:rsid w:val="00A75F2A"/>
    <w:rsid w:val="00A76B0E"/>
    <w:rsid w:val="00A77661"/>
    <w:rsid w:val="00A806EB"/>
    <w:rsid w:val="00A81743"/>
    <w:rsid w:val="00A81CB4"/>
    <w:rsid w:val="00A82376"/>
    <w:rsid w:val="00A826C5"/>
    <w:rsid w:val="00A827D1"/>
    <w:rsid w:val="00A82E83"/>
    <w:rsid w:val="00A83347"/>
    <w:rsid w:val="00A837CA"/>
    <w:rsid w:val="00A83C6A"/>
    <w:rsid w:val="00A84AF7"/>
    <w:rsid w:val="00A86451"/>
    <w:rsid w:val="00A86CDF"/>
    <w:rsid w:val="00A906FB"/>
    <w:rsid w:val="00A90907"/>
    <w:rsid w:val="00A90942"/>
    <w:rsid w:val="00A90DBC"/>
    <w:rsid w:val="00A91517"/>
    <w:rsid w:val="00A91667"/>
    <w:rsid w:val="00A91F77"/>
    <w:rsid w:val="00A92445"/>
    <w:rsid w:val="00A9256D"/>
    <w:rsid w:val="00A92624"/>
    <w:rsid w:val="00A92CA0"/>
    <w:rsid w:val="00A944F4"/>
    <w:rsid w:val="00A947EA"/>
    <w:rsid w:val="00A94E7C"/>
    <w:rsid w:val="00A94FA5"/>
    <w:rsid w:val="00A950C1"/>
    <w:rsid w:val="00A9618F"/>
    <w:rsid w:val="00A963F3"/>
    <w:rsid w:val="00A96F20"/>
    <w:rsid w:val="00A97879"/>
    <w:rsid w:val="00A97957"/>
    <w:rsid w:val="00A97D73"/>
    <w:rsid w:val="00AA0057"/>
    <w:rsid w:val="00AA0C9D"/>
    <w:rsid w:val="00AA0D67"/>
    <w:rsid w:val="00AA0E44"/>
    <w:rsid w:val="00AA116A"/>
    <w:rsid w:val="00AA1E40"/>
    <w:rsid w:val="00AA2382"/>
    <w:rsid w:val="00AA2495"/>
    <w:rsid w:val="00AA4187"/>
    <w:rsid w:val="00AA44ED"/>
    <w:rsid w:val="00AA4545"/>
    <w:rsid w:val="00AA4B89"/>
    <w:rsid w:val="00AA4BBB"/>
    <w:rsid w:val="00AA4DAB"/>
    <w:rsid w:val="00AA4FA5"/>
    <w:rsid w:val="00AA538E"/>
    <w:rsid w:val="00AA5EEC"/>
    <w:rsid w:val="00AA62B3"/>
    <w:rsid w:val="00AA6402"/>
    <w:rsid w:val="00AA64C6"/>
    <w:rsid w:val="00AA6D4E"/>
    <w:rsid w:val="00AA701D"/>
    <w:rsid w:val="00AA719B"/>
    <w:rsid w:val="00AA7D93"/>
    <w:rsid w:val="00AB0109"/>
    <w:rsid w:val="00AB04D7"/>
    <w:rsid w:val="00AB05A6"/>
    <w:rsid w:val="00AB0988"/>
    <w:rsid w:val="00AB098F"/>
    <w:rsid w:val="00AB0E01"/>
    <w:rsid w:val="00AB0F70"/>
    <w:rsid w:val="00AB1245"/>
    <w:rsid w:val="00AB12E2"/>
    <w:rsid w:val="00AB13EB"/>
    <w:rsid w:val="00AB1439"/>
    <w:rsid w:val="00AB14E7"/>
    <w:rsid w:val="00AB218C"/>
    <w:rsid w:val="00AB257F"/>
    <w:rsid w:val="00AB262C"/>
    <w:rsid w:val="00AB351E"/>
    <w:rsid w:val="00AB39FC"/>
    <w:rsid w:val="00AB4B0D"/>
    <w:rsid w:val="00AB5726"/>
    <w:rsid w:val="00AB605B"/>
    <w:rsid w:val="00AB6458"/>
    <w:rsid w:val="00AB6523"/>
    <w:rsid w:val="00AB715C"/>
    <w:rsid w:val="00AB7483"/>
    <w:rsid w:val="00AB7D1D"/>
    <w:rsid w:val="00AB7E18"/>
    <w:rsid w:val="00AC058C"/>
    <w:rsid w:val="00AC1635"/>
    <w:rsid w:val="00AC2A69"/>
    <w:rsid w:val="00AC2B55"/>
    <w:rsid w:val="00AC2C05"/>
    <w:rsid w:val="00AC2DF5"/>
    <w:rsid w:val="00AC3459"/>
    <w:rsid w:val="00AC3585"/>
    <w:rsid w:val="00AC3E74"/>
    <w:rsid w:val="00AC41EE"/>
    <w:rsid w:val="00AC46D0"/>
    <w:rsid w:val="00AC4804"/>
    <w:rsid w:val="00AC49FB"/>
    <w:rsid w:val="00AC4ECA"/>
    <w:rsid w:val="00AC57B5"/>
    <w:rsid w:val="00AC75F6"/>
    <w:rsid w:val="00AC7C98"/>
    <w:rsid w:val="00AD02F9"/>
    <w:rsid w:val="00AD03F1"/>
    <w:rsid w:val="00AD042F"/>
    <w:rsid w:val="00AD06AA"/>
    <w:rsid w:val="00AD0E0F"/>
    <w:rsid w:val="00AD15B4"/>
    <w:rsid w:val="00AD1BC9"/>
    <w:rsid w:val="00AD22A5"/>
    <w:rsid w:val="00AD2F87"/>
    <w:rsid w:val="00AD3337"/>
    <w:rsid w:val="00AD34E2"/>
    <w:rsid w:val="00AD4C6D"/>
    <w:rsid w:val="00AD4FDE"/>
    <w:rsid w:val="00AD591E"/>
    <w:rsid w:val="00AD5C3F"/>
    <w:rsid w:val="00AD6CF5"/>
    <w:rsid w:val="00AD713B"/>
    <w:rsid w:val="00AD7240"/>
    <w:rsid w:val="00AD7678"/>
    <w:rsid w:val="00AE0AEF"/>
    <w:rsid w:val="00AE2DAC"/>
    <w:rsid w:val="00AE349B"/>
    <w:rsid w:val="00AE3808"/>
    <w:rsid w:val="00AE3973"/>
    <w:rsid w:val="00AE44DD"/>
    <w:rsid w:val="00AE4DB3"/>
    <w:rsid w:val="00AE4E3A"/>
    <w:rsid w:val="00AE525F"/>
    <w:rsid w:val="00AE58C4"/>
    <w:rsid w:val="00AE6FCA"/>
    <w:rsid w:val="00AE753B"/>
    <w:rsid w:val="00AE7678"/>
    <w:rsid w:val="00AE7878"/>
    <w:rsid w:val="00AE791A"/>
    <w:rsid w:val="00AF0C04"/>
    <w:rsid w:val="00AF0FA4"/>
    <w:rsid w:val="00AF107A"/>
    <w:rsid w:val="00AF1262"/>
    <w:rsid w:val="00AF1347"/>
    <w:rsid w:val="00AF202F"/>
    <w:rsid w:val="00AF2483"/>
    <w:rsid w:val="00AF24E4"/>
    <w:rsid w:val="00AF2B8A"/>
    <w:rsid w:val="00AF2FC4"/>
    <w:rsid w:val="00AF4358"/>
    <w:rsid w:val="00AF4515"/>
    <w:rsid w:val="00AF54AD"/>
    <w:rsid w:val="00AF6592"/>
    <w:rsid w:val="00AF66F0"/>
    <w:rsid w:val="00B00E27"/>
    <w:rsid w:val="00B02165"/>
    <w:rsid w:val="00B024EA"/>
    <w:rsid w:val="00B0451C"/>
    <w:rsid w:val="00B047AD"/>
    <w:rsid w:val="00B04CE1"/>
    <w:rsid w:val="00B04D02"/>
    <w:rsid w:val="00B05556"/>
    <w:rsid w:val="00B064B5"/>
    <w:rsid w:val="00B06976"/>
    <w:rsid w:val="00B06AEB"/>
    <w:rsid w:val="00B06F42"/>
    <w:rsid w:val="00B06F9E"/>
    <w:rsid w:val="00B07622"/>
    <w:rsid w:val="00B076D9"/>
    <w:rsid w:val="00B07BDC"/>
    <w:rsid w:val="00B1156A"/>
    <w:rsid w:val="00B11A1F"/>
    <w:rsid w:val="00B11A7C"/>
    <w:rsid w:val="00B11F85"/>
    <w:rsid w:val="00B122F9"/>
    <w:rsid w:val="00B12781"/>
    <w:rsid w:val="00B12C0D"/>
    <w:rsid w:val="00B12F7A"/>
    <w:rsid w:val="00B12F90"/>
    <w:rsid w:val="00B1383B"/>
    <w:rsid w:val="00B13DD7"/>
    <w:rsid w:val="00B13ED4"/>
    <w:rsid w:val="00B13EFF"/>
    <w:rsid w:val="00B1414C"/>
    <w:rsid w:val="00B1457A"/>
    <w:rsid w:val="00B157E9"/>
    <w:rsid w:val="00B16026"/>
    <w:rsid w:val="00B16248"/>
    <w:rsid w:val="00B1638C"/>
    <w:rsid w:val="00B1656A"/>
    <w:rsid w:val="00B16648"/>
    <w:rsid w:val="00B16A16"/>
    <w:rsid w:val="00B16A52"/>
    <w:rsid w:val="00B16D9C"/>
    <w:rsid w:val="00B17879"/>
    <w:rsid w:val="00B208D2"/>
    <w:rsid w:val="00B20919"/>
    <w:rsid w:val="00B21FC3"/>
    <w:rsid w:val="00B22D08"/>
    <w:rsid w:val="00B22E1E"/>
    <w:rsid w:val="00B22E5E"/>
    <w:rsid w:val="00B231CA"/>
    <w:rsid w:val="00B23CD6"/>
    <w:rsid w:val="00B25C1D"/>
    <w:rsid w:val="00B25D8D"/>
    <w:rsid w:val="00B2631B"/>
    <w:rsid w:val="00B26823"/>
    <w:rsid w:val="00B26D05"/>
    <w:rsid w:val="00B26DBC"/>
    <w:rsid w:val="00B27318"/>
    <w:rsid w:val="00B27C4D"/>
    <w:rsid w:val="00B3016C"/>
    <w:rsid w:val="00B30181"/>
    <w:rsid w:val="00B30618"/>
    <w:rsid w:val="00B30A52"/>
    <w:rsid w:val="00B314BD"/>
    <w:rsid w:val="00B31596"/>
    <w:rsid w:val="00B32B6A"/>
    <w:rsid w:val="00B331B0"/>
    <w:rsid w:val="00B332F3"/>
    <w:rsid w:val="00B333BC"/>
    <w:rsid w:val="00B34452"/>
    <w:rsid w:val="00B34CD9"/>
    <w:rsid w:val="00B34EF7"/>
    <w:rsid w:val="00B350DC"/>
    <w:rsid w:val="00B35323"/>
    <w:rsid w:val="00B36F10"/>
    <w:rsid w:val="00B400CA"/>
    <w:rsid w:val="00B40500"/>
    <w:rsid w:val="00B4069B"/>
    <w:rsid w:val="00B41015"/>
    <w:rsid w:val="00B410A7"/>
    <w:rsid w:val="00B419C1"/>
    <w:rsid w:val="00B42031"/>
    <w:rsid w:val="00B42105"/>
    <w:rsid w:val="00B42175"/>
    <w:rsid w:val="00B42674"/>
    <w:rsid w:val="00B429E3"/>
    <w:rsid w:val="00B44310"/>
    <w:rsid w:val="00B4433E"/>
    <w:rsid w:val="00B44B6B"/>
    <w:rsid w:val="00B45EF9"/>
    <w:rsid w:val="00B46900"/>
    <w:rsid w:val="00B471E9"/>
    <w:rsid w:val="00B47E89"/>
    <w:rsid w:val="00B5024D"/>
    <w:rsid w:val="00B5109A"/>
    <w:rsid w:val="00B5160F"/>
    <w:rsid w:val="00B51BA6"/>
    <w:rsid w:val="00B5245F"/>
    <w:rsid w:val="00B52730"/>
    <w:rsid w:val="00B52E30"/>
    <w:rsid w:val="00B52EF9"/>
    <w:rsid w:val="00B52F43"/>
    <w:rsid w:val="00B535AB"/>
    <w:rsid w:val="00B536AB"/>
    <w:rsid w:val="00B53A39"/>
    <w:rsid w:val="00B53BB4"/>
    <w:rsid w:val="00B53D3A"/>
    <w:rsid w:val="00B53E5B"/>
    <w:rsid w:val="00B54165"/>
    <w:rsid w:val="00B544AD"/>
    <w:rsid w:val="00B54673"/>
    <w:rsid w:val="00B546F6"/>
    <w:rsid w:val="00B55568"/>
    <w:rsid w:val="00B5570E"/>
    <w:rsid w:val="00B55A59"/>
    <w:rsid w:val="00B57264"/>
    <w:rsid w:val="00B57584"/>
    <w:rsid w:val="00B5797B"/>
    <w:rsid w:val="00B600AB"/>
    <w:rsid w:val="00B60815"/>
    <w:rsid w:val="00B61BCF"/>
    <w:rsid w:val="00B61F28"/>
    <w:rsid w:val="00B61FA9"/>
    <w:rsid w:val="00B626D3"/>
    <w:rsid w:val="00B62D2C"/>
    <w:rsid w:val="00B634FD"/>
    <w:rsid w:val="00B637A3"/>
    <w:rsid w:val="00B64C7C"/>
    <w:rsid w:val="00B651E9"/>
    <w:rsid w:val="00B65409"/>
    <w:rsid w:val="00B6608B"/>
    <w:rsid w:val="00B662F6"/>
    <w:rsid w:val="00B66343"/>
    <w:rsid w:val="00B669D4"/>
    <w:rsid w:val="00B66A4A"/>
    <w:rsid w:val="00B671E4"/>
    <w:rsid w:val="00B67877"/>
    <w:rsid w:val="00B67A90"/>
    <w:rsid w:val="00B7036C"/>
    <w:rsid w:val="00B7054D"/>
    <w:rsid w:val="00B70855"/>
    <w:rsid w:val="00B709D2"/>
    <w:rsid w:val="00B70BA3"/>
    <w:rsid w:val="00B70C9A"/>
    <w:rsid w:val="00B71CC9"/>
    <w:rsid w:val="00B72156"/>
    <w:rsid w:val="00B72223"/>
    <w:rsid w:val="00B7242B"/>
    <w:rsid w:val="00B7392D"/>
    <w:rsid w:val="00B739ED"/>
    <w:rsid w:val="00B73C08"/>
    <w:rsid w:val="00B74324"/>
    <w:rsid w:val="00B74B27"/>
    <w:rsid w:val="00B74C7E"/>
    <w:rsid w:val="00B74F54"/>
    <w:rsid w:val="00B75056"/>
    <w:rsid w:val="00B753F5"/>
    <w:rsid w:val="00B7542F"/>
    <w:rsid w:val="00B757AE"/>
    <w:rsid w:val="00B7603A"/>
    <w:rsid w:val="00B76D60"/>
    <w:rsid w:val="00B773BD"/>
    <w:rsid w:val="00B77A23"/>
    <w:rsid w:val="00B77FBF"/>
    <w:rsid w:val="00B80329"/>
    <w:rsid w:val="00B8036E"/>
    <w:rsid w:val="00B809B6"/>
    <w:rsid w:val="00B819BF"/>
    <w:rsid w:val="00B81FE3"/>
    <w:rsid w:val="00B821AC"/>
    <w:rsid w:val="00B82240"/>
    <w:rsid w:val="00B82287"/>
    <w:rsid w:val="00B824AB"/>
    <w:rsid w:val="00B82711"/>
    <w:rsid w:val="00B827FD"/>
    <w:rsid w:val="00B83F50"/>
    <w:rsid w:val="00B84203"/>
    <w:rsid w:val="00B8447E"/>
    <w:rsid w:val="00B84628"/>
    <w:rsid w:val="00B8466C"/>
    <w:rsid w:val="00B84A99"/>
    <w:rsid w:val="00B851DC"/>
    <w:rsid w:val="00B852D7"/>
    <w:rsid w:val="00B857B5"/>
    <w:rsid w:val="00B85E0A"/>
    <w:rsid w:val="00B86A17"/>
    <w:rsid w:val="00B86A7C"/>
    <w:rsid w:val="00B87006"/>
    <w:rsid w:val="00B87FA1"/>
    <w:rsid w:val="00B908E4"/>
    <w:rsid w:val="00B90B9F"/>
    <w:rsid w:val="00B90E32"/>
    <w:rsid w:val="00B91186"/>
    <w:rsid w:val="00B9235F"/>
    <w:rsid w:val="00B92722"/>
    <w:rsid w:val="00B92B7A"/>
    <w:rsid w:val="00B92C7E"/>
    <w:rsid w:val="00B9376B"/>
    <w:rsid w:val="00B939DE"/>
    <w:rsid w:val="00B94206"/>
    <w:rsid w:val="00B94C7C"/>
    <w:rsid w:val="00B95444"/>
    <w:rsid w:val="00B9554A"/>
    <w:rsid w:val="00B95A25"/>
    <w:rsid w:val="00B95C6E"/>
    <w:rsid w:val="00B95CB0"/>
    <w:rsid w:val="00B960BA"/>
    <w:rsid w:val="00B961C8"/>
    <w:rsid w:val="00B962FD"/>
    <w:rsid w:val="00B96A5C"/>
    <w:rsid w:val="00B96F70"/>
    <w:rsid w:val="00B97225"/>
    <w:rsid w:val="00B97525"/>
    <w:rsid w:val="00B97746"/>
    <w:rsid w:val="00B97758"/>
    <w:rsid w:val="00B97859"/>
    <w:rsid w:val="00B97B2E"/>
    <w:rsid w:val="00B97BE5"/>
    <w:rsid w:val="00B97D12"/>
    <w:rsid w:val="00BA072A"/>
    <w:rsid w:val="00BA0CF1"/>
    <w:rsid w:val="00BA13AC"/>
    <w:rsid w:val="00BA200A"/>
    <w:rsid w:val="00BA2599"/>
    <w:rsid w:val="00BA2718"/>
    <w:rsid w:val="00BA386A"/>
    <w:rsid w:val="00BA50AD"/>
    <w:rsid w:val="00BA584C"/>
    <w:rsid w:val="00BA5C6E"/>
    <w:rsid w:val="00BA5D52"/>
    <w:rsid w:val="00BA68F8"/>
    <w:rsid w:val="00BA6CDD"/>
    <w:rsid w:val="00BA7620"/>
    <w:rsid w:val="00BA77AD"/>
    <w:rsid w:val="00BB03BC"/>
    <w:rsid w:val="00BB0413"/>
    <w:rsid w:val="00BB0913"/>
    <w:rsid w:val="00BB0AD4"/>
    <w:rsid w:val="00BB12EF"/>
    <w:rsid w:val="00BB1381"/>
    <w:rsid w:val="00BB1C31"/>
    <w:rsid w:val="00BB1E1C"/>
    <w:rsid w:val="00BB20D0"/>
    <w:rsid w:val="00BB457E"/>
    <w:rsid w:val="00BB4814"/>
    <w:rsid w:val="00BB4F28"/>
    <w:rsid w:val="00BB608A"/>
    <w:rsid w:val="00BB6326"/>
    <w:rsid w:val="00BB65BB"/>
    <w:rsid w:val="00BB6D2F"/>
    <w:rsid w:val="00BB6F89"/>
    <w:rsid w:val="00BB7132"/>
    <w:rsid w:val="00BB73DE"/>
    <w:rsid w:val="00BB7AFF"/>
    <w:rsid w:val="00BB7BEE"/>
    <w:rsid w:val="00BC06F7"/>
    <w:rsid w:val="00BC07BD"/>
    <w:rsid w:val="00BC1295"/>
    <w:rsid w:val="00BC1593"/>
    <w:rsid w:val="00BC16D7"/>
    <w:rsid w:val="00BC1C82"/>
    <w:rsid w:val="00BC211A"/>
    <w:rsid w:val="00BC2438"/>
    <w:rsid w:val="00BC2833"/>
    <w:rsid w:val="00BC2A22"/>
    <w:rsid w:val="00BC2D03"/>
    <w:rsid w:val="00BC3677"/>
    <w:rsid w:val="00BC46E7"/>
    <w:rsid w:val="00BC4A2D"/>
    <w:rsid w:val="00BC4CB8"/>
    <w:rsid w:val="00BC536E"/>
    <w:rsid w:val="00BC5BE8"/>
    <w:rsid w:val="00BC613A"/>
    <w:rsid w:val="00BC6240"/>
    <w:rsid w:val="00BC6CE8"/>
    <w:rsid w:val="00BC6EAA"/>
    <w:rsid w:val="00BC7421"/>
    <w:rsid w:val="00BC76E7"/>
    <w:rsid w:val="00BD07CF"/>
    <w:rsid w:val="00BD0F73"/>
    <w:rsid w:val="00BD1CD2"/>
    <w:rsid w:val="00BD1E04"/>
    <w:rsid w:val="00BD1E6A"/>
    <w:rsid w:val="00BD2A70"/>
    <w:rsid w:val="00BD4790"/>
    <w:rsid w:val="00BD51CE"/>
    <w:rsid w:val="00BD637F"/>
    <w:rsid w:val="00BD6549"/>
    <w:rsid w:val="00BD66DB"/>
    <w:rsid w:val="00BD6DD5"/>
    <w:rsid w:val="00BD79CF"/>
    <w:rsid w:val="00BD7ADB"/>
    <w:rsid w:val="00BD7DF7"/>
    <w:rsid w:val="00BD7FBD"/>
    <w:rsid w:val="00BE1A9D"/>
    <w:rsid w:val="00BE1E1F"/>
    <w:rsid w:val="00BE1ED3"/>
    <w:rsid w:val="00BE2137"/>
    <w:rsid w:val="00BE32BD"/>
    <w:rsid w:val="00BE3BA7"/>
    <w:rsid w:val="00BE47FC"/>
    <w:rsid w:val="00BE4F93"/>
    <w:rsid w:val="00BE4FD4"/>
    <w:rsid w:val="00BE5356"/>
    <w:rsid w:val="00BE582F"/>
    <w:rsid w:val="00BE59FB"/>
    <w:rsid w:val="00BE6380"/>
    <w:rsid w:val="00BE6BAE"/>
    <w:rsid w:val="00BE6C4E"/>
    <w:rsid w:val="00BE6F60"/>
    <w:rsid w:val="00BE7148"/>
    <w:rsid w:val="00BE724A"/>
    <w:rsid w:val="00BE77CF"/>
    <w:rsid w:val="00BF03DC"/>
    <w:rsid w:val="00BF0537"/>
    <w:rsid w:val="00BF1849"/>
    <w:rsid w:val="00BF189D"/>
    <w:rsid w:val="00BF1E1A"/>
    <w:rsid w:val="00BF3448"/>
    <w:rsid w:val="00BF3465"/>
    <w:rsid w:val="00BF3516"/>
    <w:rsid w:val="00BF3A20"/>
    <w:rsid w:val="00BF3CFB"/>
    <w:rsid w:val="00BF4849"/>
    <w:rsid w:val="00BF48B5"/>
    <w:rsid w:val="00BF54E5"/>
    <w:rsid w:val="00BF59D9"/>
    <w:rsid w:val="00BF5DF2"/>
    <w:rsid w:val="00BF7165"/>
    <w:rsid w:val="00BF7452"/>
    <w:rsid w:val="00C00C54"/>
    <w:rsid w:val="00C00CEB"/>
    <w:rsid w:val="00C01318"/>
    <w:rsid w:val="00C015D1"/>
    <w:rsid w:val="00C02648"/>
    <w:rsid w:val="00C03660"/>
    <w:rsid w:val="00C03A3F"/>
    <w:rsid w:val="00C03D30"/>
    <w:rsid w:val="00C042C5"/>
    <w:rsid w:val="00C04A7E"/>
    <w:rsid w:val="00C0545D"/>
    <w:rsid w:val="00C05604"/>
    <w:rsid w:val="00C06040"/>
    <w:rsid w:val="00C06306"/>
    <w:rsid w:val="00C0666C"/>
    <w:rsid w:val="00C0744F"/>
    <w:rsid w:val="00C07994"/>
    <w:rsid w:val="00C104E4"/>
    <w:rsid w:val="00C106CD"/>
    <w:rsid w:val="00C106F2"/>
    <w:rsid w:val="00C108EA"/>
    <w:rsid w:val="00C10FFE"/>
    <w:rsid w:val="00C11229"/>
    <w:rsid w:val="00C11E4A"/>
    <w:rsid w:val="00C12148"/>
    <w:rsid w:val="00C12AB7"/>
    <w:rsid w:val="00C13CF0"/>
    <w:rsid w:val="00C145E4"/>
    <w:rsid w:val="00C15BE5"/>
    <w:rsid w:val="00C15C9B"/>
    <w:rsid w:val="00C161A1"/>
    <w:rsid w:val="00C1687F"/>
    <w:rsid w:val="00C1765B"/>
    <w:rsid w:val="00C17B55"/>
    <w:rsid w:val="00C2022B"/>
    <w:rsid w:val="00C20E54"/>
    <w:rsid w:val="00C2187B"/>
    <w:rsid w:val="00C21AB9"/>
    <w:rsid w:val="00C21DF5"/>
    <w:rsid w:val="00C21E03"/>
    <w:rsid w:val="00C226F3"/>
    <w:rsid w:val="00C22B18"/>
    <w:rsid w:val="00C22DFA"/>
    <w:rsid w:val="00C234C1"/>
    <w:rsid w:val="00C24844"/>
    <w:rsid w:val="00C24B23"/>
    <w:rsid w:val="00C24E8B"/>
    <w:rsid w:val="00C2535D"/>
    <w:rsid w:val="00C2541A"/>
    <w:rsid w:val="00C25860"/>
    <w:rsid w:val="00C25EAD"/>
    <w:rsid w:val="00C25FDD"/>
    <w:rsid w:val="00C26B68"/>
    <w:rsid w:val="00C2797F"/>
    <w:rsid w:val="00C27E1C"/>
    <w:rsid w:val="00C30CD4"/>
    <w:rsid w:val="00C30E33"/>
    <w:rsid w:val="00C31735"/>
    <w:rsid w:val="00C31D47"/>
    <w:rsid w:val="00C31EA7"/>
    <w:rsid w:val="00C32148"/>
    <w:rsid w:val="00C337ED"/>
    <w:rsid w:val="00C33E37"/>
    <w:rsid w:val="00C347BA"/>
    <w:rsid w:val="00C35631"/>
    <w:rsid w:val="00C3585F"/>
    <w:rsid w:val="00C35B01"/>
    <w:rsid w:val="00C36527"/>
    <w:rsid w:val="00C36E6B"/>
    <w:rsid w:val="00C36FD5"/>
    <w:rsid w:val="00C374FF"/>
    <w:rsid w:val="00C4141C"/>
    <w:rsid w:val="00C416FB"/>
    <w:rsid w:val="00C421C1"/>
    <w:rsid w:val="00C42A16"/>
    <w:rsid w:val="00C42CC8"/>
    <w:rsid w:val="00C42CE4"/>
    <w:rsid w:val="00C43438"/>
    <w:rsid w:val="00C438CE"/>
    <w:rsid w:val="00C43BB1"/>
    <w:rsid w:val="00C4451E"/>
    <w:rsid w:val="00C44C5A"/>
    <w:rsid w:val="00C4532C"/>
    <w:rsid w:val="00C45F7B"/>
    <w:rsid w:val="00C47FCF"/>
    <w:rsid w:val="00C500D7"/>
    <w:rsid w:val="00C508DC"/>
    <w:rsid w:val="00C509B0"/>
    <w:rsid w:val="00C5133B"/>
    <w:rsid w:val="00C51B26"/>
    <w:rsid w:val="00C51DCC"/>
    <w:rsid w:val="00C5211F"/>
    <w:rsid w:val="00C5249E"/>
    <w:rsid w:val="00C5362A"/>
    <w:rsid w:val="00C53825"/>
    <w:rsid w:val="00C546A0"/>
    <w:rsid w:val="00C54BB5"/>
    <w:rsid w:val="00C55373"/>
    <w:rsid w:val="00C55588"/>
    <w:rsid w:val="00C55812"/>
    <w:rsid w:val="00C56A17"/>
    <w:rsid w:val="00C56B6A"/>
    <w:rsid w:val="00C57B48"/>
    <w:rsid w:val="00C57D22"/>
    <w:rsid w:val="00C60446"/>
    <w:rsid w:val="00C60704"/>
    <w:rsid w:val="00C6073B"/>
    <w:rsid w:val="00C60E0C"/>
    <w:rsid w:val="00C61888"/>
    <w:rsid w:val="00C61F07"/>
    <w:rsid w:val="00C63A17"/>
    <w:rsid w:val="00C6490A"/>
    <w:rsid w:val="00C65533"/>
    <w:rsid w:val="00C65568"/>
    <w:rsid w:val="00C665CA"/>
    <w:rsid w:val="00C665FA"/>
    <w:rsid w:val="00C66AE1"/>
    <w:rsid w:val="00C66F56"/>
    <w:rsid w:val="00C6769A"/>
    <w:rsid w:val="00C7053D"/>
    <w:rsid w:val="00C711F9"/>
    <w:rsid w:val="00C719A2"/>
    <w:rsid w:val="00C71BB7"/>
    <w:rsid w:val="00C7250A"/>
    <w:rsid w:val="00C738EC"/>
    <w:rsid w:val="00C73A00"/>
    <w:rsid w:val="00C73A51"/>
    <w:rsid w:val="00C73DA1"/>
    <w:rsid w:val="00C73F8E"/>
    <w:rsid w:val="00C741D8"/>
    <w:rsid w:val="00C74D25"/>
    <w:rsid w:val="00C76BC0"/>
    <w:rsid w:val="00C76D89"/>
    <w:rsid w:val="00C773E5"/>
    <w:rsid w:val="00C81170"/>
    <w:rsid w:val="00C8207C"/>
    <w:rsid w:val="00C823C3"/>
    <w:rsid w:val="00C825BE"/>
    <w:rsid w:val="00C83B64"/>
    <w:rsid w:val="00C84070"/>
    <w:rsid w:val="00C841B0"/>
    <w:rsid w:val="00C84250"/>
    <w:rsid w:val="00C842E0"/>
    <w:rsid w:val="00C8470C"/>
    <w:rsid w:val="00C84882"/>
    <w:rsid w:val="00C84CD9"/>
    <w:rsid w:val="00C84E25"/>
    <w:rsid w:val="00C8598E"/>
    <w:rsid w:val="00C86130"/>
    <w:rsid w:val="00C8663B"/>
    <w:rsid w:val="00C86696"/>
    <w:rsid w:val="00C868C8"/>
    <w:rsid w:val="00C87D65"/>
    <w:rsid w:val="00C90414"/>
    <w:rsid w:val="00C90555"/>
    <w:rsid w:val="00C90B3B"/>
    <w:rsid w:val="00C91E22"/>
    <w:rsid w:val="00C91E48"/>
    <w:rsid w:val="00C927D4"/>
    <w:rsid w:val="00C92C2E"/>
    <w:rsid w:val="00C92CA8"/>
    <w:rsid w:val="00C9322A"/>
    <w:rsid w:val="00C935EF"/>
    <w:rsid w:val="00C9367F"/>
    <w:rsid w:val="00C938A6"/>
    <w:rsid w:val="00C94288"/>
    <w:rsid w:val="00C943BF"/>
    <w:rsid w:val="00C9483B"/>
    <w:rsid w:val="00C94C8F"/>
    <w:rsid w:val="00C95578"/>
    <w:rsid w:val="00C95ECC"/>
    <w:rsid w:val="00C96061"/>
    <w:rsid w:val="00C96096"/>
    <w:rsid w:val="00C96D3D"/>
    <w:rsid w:val="00C96F8F"/>
    <w:rsid w:val="00C970FD"/>
    <w:rsid w:val="00C97903"/>
    <w:rsid w:val="00CA0343"/>
    <w:rsid w:val="00CA07B6"/>
    <w:rsid w:val="00CA09AF"/>
    <w:rsid w:val="00CA0D7E"/>
    <w:rsid w:val="00CA0DA5"/>
    <w:rsid w:val="00CA0F7F"/>
    <w:rsid w:val="00CA1B11"/>
    <w:rsid w:val="00CA2010"/>
    <w:rsid w:val="00CA2012"/>
    <w:rsid w:val="00CA2220"/>
    <w:rsid w:val="00CA27FC"/>
    <w:rsid w:val="00CA299F"/>
    <w:rsid w:val="00CA2A89"/>
    <w:rsid w:val="00CA2F5D"/>
    <w:rsid w:val="00CA34DF"/>
    <w:rsid w:val="00CA4F7F"/>
    <w:rsid w:val="00CA58F4"/>
    <w:rsid w:val="00CA5EFF"/>
    <w:rsid w:val="00CA5FAA"/>
    <w:rsid w:val="00CA713C"/>
    <w:rsid w:val="00CA71D0"/>
    <w:rsid w:val="00CA7733"/>
    <w:rsid w:val="00CA7B49"/>
    <w:rsid w:val="00CA7BC5"/>
    <w:rsid w:val="00CA7DA5"/>
    <w:rsid w:val="00CA7FC8"/>
    <w:rsid w:val="00CB0295"/>
    <w:rsid w:val="00CB04FA"/>
    <w:rsid w:val="00CB050D"/>
    <w:rsid w:val="00CB07F7"/>
    <w:rsid w:val="00CB11C7"/>
    <w:rsid w:val="00CB1AFE"/>
    <w:rsid w:val="00CB24E3"/>
    <w:rsid w:val="00CB2DB8"/>
    <w:rsid w:val="00CB3CCF"/>
    <w:rsid w:val="00CB3FE1"/>
    <w:rsid w:val="00CB4454"/>
    <w:rsid w:val="00CB46FD"/>
    <w:rsid w:val="00CB473C"/>
    <w:rsid w:val="00CB4A60"/>
    <w:rsid w:val="00CB4AF0"/>
    <w:rsid w:val="00CB50B2"/>
    <w:rsid w:val="00CB51BA"/>
    <w:rsid w:val="00CB572D"/>
    <w:rsid w:val="00CB5B45"/>
    <w:rsid w:val="00CB6125"/>
    <w:rsid w:val="00CC055E"/>
    <w:rsid w:val="00CC0EF2"/>
    <w:rsid w:val="00CC14F8"/>
    <w:rsid w:val="00CC1917"/>
    <w:rsid w:val="00CC1BA8"/>
    <w:rsid w:val="00CC1F70"/>
    <w:rsid w:val="00CC221A"/>
    <w:rsid w:val="00CC2FC3"/>
    <w:rsid w:val="00CC3006"/>
    <w:rsid w:val="00CC3CB3"/>
    <w:rsid w:val="00CC4920"/>
    <w:rsid w:val="00CC4E31"/>
    <w:rsid w:val="00CC543A"/>
    <w:rsid w:val="00CC57FC"/>
    <w:rsid w:val="00CC60F9"/>
    <w:rsid w:val="00CC61AC"/>
    <w:rsid w:val="00CC6527"/>
    <w:rsid w:val="00CC65A9"/>
    <w:rsid w:val="00CC6A89"/>
    <w:rsid w:val="00CC7D31"/>
    <w:rsid w:val="00CD03F5"/>
    <w:rsid w:val="00CD04C0"/>
    <w:rsid w:val="00CD04D3"/>
    <w:rsid w:val="00CD0803"/>
    <w:rsid w:val="00CD1074"/>
    <w:rsid w:val="00CD1098"/>
    <w:rsid w:val="00CD16E0"/>
    <w:rsid w:val="00CD1DA8"/>
    <w:rsid w:val="00CD20B2"/>
    <w:rsid w:val="00CD297A"/>
    <w:rsid w:val="00CD31BB"/>
    <w:rsid w:val="00CD374B"/>
    <w:rsid w:val="00CD3AC0"/>
    <w:rsid w:val="00CD403D"/>
    <w:rsid w:val="00CD6B1F"/>
    <w:rsid w:val="00CD78F5"/>
    <w:rsid w:val="00CE026F"/>
    <w:rsid w:val="00CE02DF"/>
    <w:rsid w:val="00CE02EF"/>
    <w:rsid w:val="00CE054C"/>
    <w:rsid w:val="00CE073D"/>
    <w:rsid w:val="00CE0877"/>
    <w:rsid w:val="00CE0A75"/>
    <w:rsid w:val="00CE0EBB"/>
    <w:rsid w:val="00CE169D"/>
    <w:rsid w:val="00CE17C3"/>
    <w:rsid w:val="00CE1857"/>
    <w:rsid w:val="00CE1F67"/>
    <w:rsid w:val="00CE23DE"/>
    <w:rsid w:val="00CE36B9"/>
    <w:rsid w:val="00CE4441"/>
    <w:rsid w:val="00CE498D"/>
    <w:rsid w:val="00CE4A9D"/>
    <w:rsid w:val="00CE59EE"/>
    <w:rsid w:val="00CE661E"/>
    <w:rsid w:val="00CE672F"/>
    <w:rsid w:val="00CE7287"/>
    <w:rsid w:val="00CE7DEA"/>
    <w:rsid w:val="00CF05B9"/>
    <w:rsid w:val="00CF21A1"/>
    <w:rsid w:val="00CF257C"/>
    <w:rsid w:val="00CF27AE"/>
    <w:rsid w:val="00CF2BD6"/>
    <w:rsid w:val="00CF2C86"/>
    <w:rsid w:val="00CF2E31"/>
    <w:rsid w:val="00CF3264"/>
    <w:rsid w:val="00CF3470"/>
    <w:rsid w:val="00CF3B4B"/>
    <w:rsid w:val="00CF418E"/>
    <w:rsid w:val="00CF55FE"/>
    <w:rsid w:val="00CF57CF"/>
    <w:rsid w:val="00CF5D2E"/>
    <w:rsid w:val="00CF6399"/>
    <w:rsid w:val="00CF650E"/>
    <w:rsid w:val="00CF6F68"/>
    <w:rsid w:val="00CF7783"/>
    <w:rsid w:val="00CF79B0"/>
    <w:rsid w:val="00CF7ABB"/>
    <w:rsid w:val="00D003DF"/>
    <w:rsid w:val="00D009F5"/>
    <w:rsid w:val="00D00E3C"/>
    <w:rsid w:val="00D00E9F"/>
    <w:rsid w:val="00D00F29"/>
    <w:rsid w:val="00D01205"/>
    <w:rsid w:val="00D021BA"/>
    <w:rsid w:val="00D02D75"/>
    <w:rsid w:val="00D02EB2"/>
    <w:rsid w:val="00D032CF"/>
    <w:rsid w:val="00D03824"/>
    <w:rsid w:val="00D03871"/>
    <w:rsid w:val="00D038F7"/>
    <w:rsid w:val="00D03FE9"/>
    <w:rsid w:val="00D0406E"/>
    <w:rsid w:val="00D04A71"/>
    <w:rsid w:val="00D04C00"/>
    <w:rsid w:val="00D04D5A"/>
    <w:rsid w:val="00D05369"/>
    <w:rsid w:val="00D0588E"/>
    <w:rsid w:val="00D05894"/>
    <w:rsid w:val="00D05921"/>
    <w:rsid w:val="00D05935"/>
    <w:rsid w:val="00D05F32"/>
    <w:rsid w:val="00D0635B"/>
    <w:rsid w:val="00D06FCB"/>
    <w:rsid w:val="00D07227"/>
    <w:rsid w:val="00D1022B"/>
    <w:rsid w:val="00D10780"/>
    <w:rsid w:val="00D111AF"/>
    <w:rsid w:val="00D11A10"/>
    <w:rsid w:val="00D11F0F"/>
    <w:rsid w:val="00D11F89"/>
    <w:rsid w:val="00D12DBF"/>
    <w:rsid w:val="00D12EA3"/>
    <w:rsid w:val="00D1337E"/>
    <w:rsid w:val="00D13B4F"/>
    <w:rsid w:val="00D144CA"/>
    <w:rsid w:val="00D1451B"/>
    <w:rsid w:val="00D14982"/>
    <w:rsid w:val="00D15A3C"/>
    <w:rsid w:val="00D16980"/>
    <w:rsid w:val="00D17062"/>
    <w:rsid w:val="00D176BE"/>
    <w:rsid w:val="00D20A81"/>
    <w:rsid w:val="00D20E21"/>
    <w:rsid w:val="00D213A4"/>
    <w:rsid w:val="00D21591"/>
    <w:rsid w:val="00D216DD"/>
    <w:rsid w:val="00D21737"/>
    <w:rsid w:val="00D21BCE"/>
    <w:rsid w:val="00D2287D"/>
    <w:rsid w:val="00D22C1B"/>
    <w:rsid w:val="00D22FC7"/>
    <w:rsid w:val="00D23317"/>
    <w:rsid w:val="00D238CC"/>
    <w:rsid w:val="00D23985"/>
    <w:rsid w:val="00D23AE1"/>
    <w:rsid w:val="00D23CBC"/>
    <w:rsid w:val="00D2467D"/>
    <w:rsid w:val="00D25F2C"/>
    <w:rsid w:val="00D260EF"/>
    <w:rsid w:val="00D271B0"/>
    <w:rsid w:val="00D27316"/>
    <w:rsid w:val="00D27A0B"/>
    <w:rsid w:val="00D30842"/>
    <w:rsid w:val="00D30B13"/>
    <w:rsid w:val="00D30FDD"/>
    <w:rsid w:val="00D3186E"/>
    <w:rsid w:val="00D3192E"/>
    <w:rsid w:val="00D31C6E"/>
    <w:rsid w:val="00D32A11"/>
    <w:rsid w:val="00D32BA9"/>
    <w:rsid w:val="00D33108"/>
    <w:rsid w:val="00D33B24"/>
    <w:rsid w:val="00D33E27"/>
    <w:rsid w:val="00D34368"/>
    <w:rsid w:val="00D3449B"/>
    <w:rsid w:val="00D345F7"/>
    <w:rsid w:val="00D34605"/>
    <w:rsid w:val="00D347D2"/>
    <w:rsid w:val="00D34B6D"/>
    <w:rsid w:val="00D3557A"/>
    <w:rsid w:val="00D3586B"/>
    <w:rsid w:val="00D35E1F"/>
    <w:rsid w:val="00D369F7"/>
    <w:rsid w:val="00D36C2E"/>
    <w:rsid w:val="00D377C0"/>
    <w:rsid w:val="00D37AE1"/>
    <w:rsid w:val="00D37F36"/>
    <w:rsid w:val="00D402E9"/>
    <w:rsid w:val="00D408E4"/>
    <w:rsid w:val="00D41410"/>
    <w:rsid w:val="00D417A5"/>
    <w:rsid w:val="00D418C2"/>
    <w:rsid w:val="00D422CC"/>
    <w:rsid w:val="00D423A4"/>
    <w:rsid w:val="00D4298B"/>
    <w:rsid w:val="00D439A3"/>
    <w:rsid w:val="00D43EEB"/>
    <w:rsid w:val="00D44A0E"/>
    <w:rsid w:val="00D44A58"/>
    <w:rsid w:val="00D46037"/>
    <w:rsid w:val="00D46489"/>
    <w:rsid w:val="00D46549"/>
    <w:rsid w:val="00D466BF"/>
    <w:rsid w:val="00D4708F"/>
    <w:rsid w:val="00D47F12"/>
    <w:rsid w:val="00D47F98"/>
    <w:rsid w:val="00D5132B"/>
    <w:rsid w:val="00D51DB0"/>
    <w:rsid w:val="00D52395"/>
    <w:rsid w:val="00D543D3"/>
    <w:rsid w:val="00D545D4"/>
    <w:rsid w:val="00D548FA"/>
    <w:rsid w:val="00D551DB"/>
    <w:rsid w:val="00D55BAE"/>
    <w:rsid w:val="00D55FD7"/>
    <w:rsid w:val="00D56280"/>
    <w:rsid w:val="00D57663"/>
    <w:rsid w:val="00D60A62"/>
    <w:rsid w:val="00D60C52"/>
    <w:rsid w:val="00D60D16"/>
    <w:rsid w:val="00D61B83"/>
    <w:rsid w:val="00D61D0B"/>
    <w:rsid w:val="00D625A8"/>
    <w:rsid w:val="00D6261E"/>
    <w:rsid w:val="00D62972"/>
    <w:rsid w:val="00D63DB1"/>
    <w:rsid w:val="00D64F5A"/>
    <w:rsid w:val="00D65740"/>
    <w:rsid w:val="00D65FA9"/>
    <w:rsid w:val="00D667B4"/>
    <w:rsid w:val="00D66EB3"/>
    <w:rsid w:val="00D6745B"/>
    <w:rsid w:val="00D67514"/>
    <w:rsid w:val="00D67E1B"/>
    <w:rsid w:val="00D70062"/>
    <w:rsid w:val="00D700D8"/>
    <w:rsid w:val="00D70ACB"/>
    <w:rsid w:val="00D714A9"/>
    <w:rsid w:val="00D7181A"/>
    <w:rsid w:val="00D71892"/>
    <w:rsid w:val="00D718D7"/>
    <w:rsid w:val="00D71953"/>
    <w:rsid w:val="00D7290D"/>
    <w:rsid w:val="00D738EE"/>
    <w:rsid w:val="00D74449"/>
    <w:rsid w:val="00D74789"/>
    <w:rsid w:val="00D74C2C"/>
    <w:rsid w:val="00D74DD9"/>
    <w:rsid w:val="00D74DF7"/>
    <w:rsid w:val="00D74E10"/>
    <w:rsid w:val="00D75409"/>
    <w:rsid w:val="00D75AB5"/>
    <w:rsid w:val="00D75BB8"/>
    <w:rsid w:val="00D75DCA"/>
    <w:rsid w:val="00D7635D"/>
    <w:rsid w:val="00D800F5"/>
    <w:rsid w:val="00D806DE"/>
    <w:rsid w:val="00D80842"/>
    <w:rsid w:val="00D81339"/>
    <w:rsid w:val="00D81839"/>
    <w:rsid w:val="00D81F79"/>
    <w:rsid w:val="00D82A11"/>
    <w:rsid w:val="00D82BCA"/>
    <w:rsid w:val="00D82FD3"/>
    <w:rsid w:val="00D83835"/>
    <w:rsid w:val="00D83E7F"/>
    <w:rsid w:val="00D83F8B"/>
    <w:rsid w:val="00D844E1"/>
    <w:rsid w:val="00D8450D"/>
    <w:rsid w:val="00D84A69"/>
    <w:rsid w:val="00D85238"/>
    <w:rsid w:val="00D85A56"/>
    <w:rsid w:val="00D85BFB"/>
    <w:rsid w:val="00D85E61"/>
    <w:rsid w:val="00D861BE"/>
    <w:rsid w:val="00D8670C"/>
    <w:rsid w:val="00D86B59"/>
    <w:rsid w:val="00D86E29"/>
    <w:rsid w:val="00D86EC3"/>
    <w:rsid w:val="00D87AB0"/>
    <w:rsid w:val="00D87F98"/>
    <w:rsid w:val="00D90235"/>
    <w:rsid w:val="00D90A60"/>
    <w:rsid w:val="00D91221"/>
    <w:rsid w:val="00D91A0B"/>
    <w:rsid w:val="00D91B29"/>
    <w:rsid w:val="00D9270E"/>
    <w:rsid w:val="00D92CFF"/>
    <w:rsid w:val="00D93F18"/>
    <w:rsid w:val="00D94535"/>
    <w:rsid w:val="00D9456C"/>
    <w:rsid w:val="00D95B67"/>
    <w:rsid w:val="00D9691C"/>
    <w:rsid w:val="00D9696A"/>
    <w:rsid w:val="00D96C10"/>
    <w:rsid w:val="00D9770E"/>
    <w:rsid w:val="00D97F41"/>
    <w:rsid w:val="00DA0459"/>
    <w:rsid w:val="00DA0941"/>
    <w:rsid w:val="00DA0C85"/>
    <w:rsid w:val="00DA11D5"/>
    <w:rsid w:val="00DA13B7"/>
    <w:rsid w:val="00DA20CA"/>
    <w:rsid w:val="00DA2108"/>
    <w:rsid w:val="00DA30F4"/>
    <w:rsid w:val="00DA31FF"/>
    <w:rsid w:val="00DA3A9B"/>
    <w:rsid w:val="00DA45B5"/>
    <w:rsid w:val="00DA4941"/>
    <w:rsid w:val="00DA4B8A"/>
    <w:rsid w:val="00DA4C16"/>
    <w:rsid w:val="00DA4D36"/>
    <w:rsid w:val="00DA5515"/>
    <w:rsid w:val="00DA626D"/>
    <w:rsid w:val="00DA7E39"/>
    <w:rsid w:val="00DB0B3D"/>
    <w:rsid w:val="00DB1C6A"/>
    <w:rsid w:val="00DB25C2"/>
    <w:rsid w:val="00DB2971"/>
    <w:rsid w:val="00DB3720"/>
    <w:rsid w:val="00DB396A"/>
    <w:rsid w:val="00DB3DCA"/>
    <w:rsid w:val="00DB406E"/>
    <w:rsid w:val="00DB50CF"/>
    <w:rsid w:val="00DB5BA7"/>
    <w:rsid w:val="00DB6794"/>
    <w:rsid w:val="00DB706D"/>
    <w:rsid w:val="00DC0323"/>
    <w:rsid w:val="00DC0836"/>
    <w:rsid w:val="00DC1386"/>
    <w:rsid w:val="00DC171F"/>
    <w:rsid w:val="00DC1C99"/>
    <w:rsid w:val="00DC1D2A"/>
    <w:rsid w:val="00DC2CBB"/>
    <w:rsid w:val="00DC2FAB"/>
    <w:rsid w:val="00DC3638"/>
    <w:rsid w:val="00DC385F"/>
    <w:rsid w:val="00DC3A32"/>
    <w:rsid w:val="00DC5129"/>
    <w:rsid w:val="00DC5F11"/>
    <w:rsid w:val="00DC60B3"/>
    <w:rsid w:val="00DC6852"/>
    <w:rsid w:val="00DC6A66"/>
    <w:rsid w:val="00DC7436"/>
    <w:rsid w:val="00DC7520"/>
    <w:rsid w:val="00DC76FE"/>
    <w:rsid w:val="00DC7815"/>
    <w:rsid w:val="00DD0247"/>
    <w:rsid w:val="00DD024C"/>
    <w:rsid w:val="00DD07DF"/>
    <w:rsid w:val="00DD0973"/>
    <w:rsid w:val="00DD0DE1"/>
    <w:rsid w:val="00DD1B54"/>
    <w:rsid w:val="00DD250B"/>
    <w:rsid w:val="00DD2AA1"/>
    <w:rsid w:val="00DD335C"/>
    <w:rsid w:val="00DD3360"/>
    <w:rsid w:val="00DD36F6"/>
    <w:rsid w:val="00DD3E64"/>
    <w:rsid w:val="00DD4AA6"/>
    <w:rsid w:val="00DD5BC9"/>
    <w:rsid w:val="00DD5EA8"/>
    <w:rsid w:val="00DD5F2A"/>
    <w:rsid w:val="00DD62BA"/>
    <w:rsid w:val="00DD7BC4"/>
    <w:rsid w:val="00DD7CE8"/>
    <w:rsid w:val="00DE05AF"/>
    <w:rsid w:val="00DE06B2"/>
    <w:rsid w:val="00DE0935"/>
    <w:rsid w:val="00DE15C6"/>
    <w:rsid w:val="00DE16CD"/>
    <w:rsid w:val="00DE2140"/>
    <w:rsid w:val="00DE2B49"/>
    <w:rsid w:val="00DE312A"/>
    <w:rsid w:val="00DE41D1"/>
    <w:rsid w:val="00DE59EC"/>
    <w:rsid w:val="00DE6462"/>
    <w:rsid w:val="00DE646B"/>
    <w:rsid w:val="00DE71B7"/>
    <w:rsid w:val="00DE768E"/>
    <w:rsid w:val="00DE7DAE"/>
    <w:rsid w:val="00DF0A80"/>
    <w:rsid w:val="00DF0CCD"/>
    <w:rsid w:val="00DF0F05"/>
    <w:rsid w:val="00DF23E1"/>
    <w:rsid w:val="00DF25EF"/>
    <w:rsid w:val="00DF2F92"/>
    <w:rsid w:val="00DF50BB"/>
    <w:rsid w:val="00DF5552"/>
    <w:rsid w:val="00DF5840"/>
    <w:rsid w:val="00DF5888"/>
    <w:rsid w:val="00DF665F"/>
    <w:rsid w:val="00DF670C"/>
    <w:rsid w:val="00DF690F"/>
    <w:rsid w:val="00DF6FFF"/>
    <w:rsid w:val="00DF7B96"/>
    <w:rsid w:val="00DF7F64"/>
    <w:rsid w:val="00DF7F76"/>
    <w:rsid w:val="00E0055B"/>
    <w:rsid w:val="00E00D9D"/>
    <w:rsid w:val="00E01073"/>
    <w:rsid w:val="00E0126E"/>
    <w:rsid w:val="00E0155F"/>
    <w:rsid w:val="00E01F6A"/>
    <w:rsid w:val="00E020E2"/>
    <w:rsid w:val="00E032DC"/>
    <w:rsid w:val="00E03E2D"/>
    <w:rsid w:val="00E03EA2"/>
    <w:rsid w:val="00E0410B"/>
    <w:rsid w:val="00E0421A"/>
    <w:rsid w:val="00E0479A"/>
    <w:rsid w:val="00E04C7F"/>
    <w:rsid w:val="00E05A1E"/>
    <w:rsid w:val="00E0751A"/>
    <w:rsid w:val="00E105A8"/>
    <w:rsid w:val="00E10785"/>
    <w:rsid w:val="00E10E2E"/>
    <w:rsid w:val="00E10FAB"/>
    <w:rsid w:val="00E10FE2"/>
    <w:rsid w:val="00E110AD"/>
    <w:rsid w:val="00E11703"/>
    <w:rsid w:val="00E12706"/>
    <w:rsid w:val="00E1289E"/>
    <w:rsid w:val="00E128FA"/>
    <w:rsid w:val="00E12C4A"/>
    <w:rsid w:val="00E12E7A"/>
    <w:rsid w:val="00E13026"/>
    <w:rsid w:val="00E1359D"/>
    <w:rsid w:val="00E1492B"/>
    <w:rsid w:val="00E14B9B"/>
    <w:rsid w:val="00E14CB8"/>
    <w:rsid w:val="00E14D0A"/>
    <w:rsid w:val="00E16FA6"/>
    <w:rsid w:val="00E17786"/>
    <w:rsid w:val="00E17B5E"/>
    <w:rsid w:val="00E17C7C"/>
    <w:rsid w:val="00E20447"/>
    <w:rsid w:val="00E20631"/>
    <w:rsid w:val="00E20732"/>
    <w:rsid w:val="00E2136A"/>
    <w:rsid w:val="00E21464"/>
    <w:rsid w:val="00E2159E"/>
    <w:rsid w:val="00E21B77"/>
    <w:rsid w:val="00E21C03"/>
    <w:rsid w:val="00E2259A"/>
    <w:rsid w:val="00E22605"/>
    <w:rsid w:val="00E226CC"/>
    <w:rsid w:val="00E22E35"/>
    <w:rsid w:val="00E235F3"/>
    <w:rsid w:val="00E24532"/>
    <w:rsid w:val="00E24B28"/>
    <w:rsid w:val="00E254A6"/>
    <w:rsid w:val="00E25F59"/>
    <w:rsid w:val="00E26C94"/>
    <w:rsid w:val="00E26EA5"/>
    <w:rsid w:val="00E27069"/>
    <w:rsid w:val="00E270A2"/>
    <w:rsid w:val="00E2771D"/>
    <w:rsid w:val="00E27B30"/>
    <w:rsid w:val="00E27D9A"/>
    <w:rsid w:val="00E27EC2"/>
    <w:rsid w:val="00E30845"/>
    <w:rsid w:val="00E308C6"/>
    <w:rsid w:val="00E30AB5"/>
    <w:rsid w:val="00E31587"/>
    <w:rsid w:val="00E31881"/>
    <w:rsid w:val="00E31FB3"/>
    <w:rsid w:val="00E32E11"/>
    <w:rsid w:val="00E331CE"/>
    <w:rsid w:val="00E337D2"/>
    <w:rsid w:val="00E33932"/>
    <w:rsid w:val="00E339AA"/>
    <w:rsid w:val="00E33E66"/>
    <w:rsid w:val="00E33F5E"/>
    <w:rsid w:val="00E348E6"/>
    <w:rsid w:val="00E34A44"/>
    <w:rsid w:val="00E34C65"/>
    <w:rsid w:val="00E34F46"/>
    <w:rsid w:val="00E351F0"/>
    <w:rsid w:val="00E353FD"/>
    <w:rsid w:val="00E357CB"/>
    <w:rsid w:val="00E36258"/>
    <w:rsid w:val="00E3647B"/>
    <w:rsid w:val="00E36ACA"/>
    <w:rsid w:val="00E40030"/>
    <w:rsid w:val="00E40BC1"/>
    <w:rsid w:val="00E41333"/>
    <w:rsid w:val="00E41573"/>
    <w:rsid w:val="00E41641"/>
    <w:rsid w:val="00E41B14"/>
    <w:rsid w:val="00E42158"/>
    <w:rsid w:val="00E42274"/>
    <w:rsid w:val="00E42F2C"/>
    <w:rsid w:val="00E43F7E"/>
    <w:rsid w:val="00E44DD7"/>
    <w:rsid w:val="00E453AB"/>
    <w:rsid w:val="00E454FD"/>
    <w:rsid w:val="00E458FE"/>
    <w:rsid w:val="00E45FB4"/>
    <w:rsid w:val="00E46AF8"/>
    <w:rsid w:val="00E4721F"/>
    <w:rsid w:val="00E47726"/>
    <w:rsid w:val="00E514F6"/>
    <w:rsid w:val="00E520C9"/>
    <w:rsid w:val="00E5213E"/>
    <w:rsid w:val="00E52515"/>
    <w:rsid w:val="00E527C1"/>
    <w:rsid w:val="00E5318E"/>
    <w:rsid w:val="00E53411"/>
    <w:rsid w:val="00E53A8F"/>
    <w:rsid w:val="00E53E47"/>
    <w:rsid w:val="00E53E7E"/>
    <w:rsid w:val="00E5582E"/>
    <w:rsid w:val="00E56F3C"/>
    <w:rsid w:val="00E578EE"/>
    <w:rsid w:val="00E60B18"/>
    <w:rsid w:val="00E6165C"/>
    <w:rsid w:val="00E6214A"/>
    <w:rsid w:val="00E62201"/>
    <w:rsid w:val="00E62911"/>
    <w:rsid w:val="00E62A27"/>
    <w:rsid w:val="00E630C6"/>
    <w:rsid w:val="00E632C2"/>
    <w:rsid w:val="00E635D8"/>
    <w:rsid w:val="00E64377"/>
    <w:rsid w:val="00E64A73"/>
    <w:rsid w:val="00E64C8F"/>
    <w:rsid w:val="00E65E98"/>
    <w:rsid w:val="00E6672B"/>
    <w:rsid w:val="00E66AD2"/>
    <w:rsid w:val="00E66BCE"/>
    <w:rsid w:val="00E67230"/>
    <w:rsid w:val="00E70D0C"/>
    <w:rsid w:val="00E71365"/>
    <w:rsid w:val="00E71CCB"/>
    <w:rsid w:val="00E7228B"/>
    <w:rsid w:val="00E7246E"/>
    <w:rsid w:val="00E72CE0"/>
    <w:rsid w:val="00E72E8F"/>
    <w:rsid w:val="00E7415C"/>
    <w:rsid w:val="00E7423A"/>
    <w:rsid w:val="00E74E61"/>
    <w:rsid w:val="00E75242"/>
    <w:rsid w:val="00E75313"/>
    <w:rsid w:val="00E754CF"/>
    <w:rsid w:val="00E75510"/>
    <w:rsid w:val="00E759A9"/>
    <w:rsid w:val="00E75CF9"/>
    <w:rsid w:val="00E764E2"/>
    <w:rsid w:val="00E76AD9"/>
    <w:rsid w:val="00E77086"/>
    <w:rsid w:val="00E776D0"/>
    <w:rsid w:val="00E77C5E"/>
    <w:rsid w:val="00E808FA"/>
    <w:rsid w:val="00E8098E"/>
    <w:rsid w:val="00E8162B"/>
    <w:rsid w:val="00E81801"/>
    <w:rsid w:val="00E81C46"/>
    <w:rsid w:val="00E835AE"/>
    <w:rsid w:val="00E83A35"/>
    <w:rsid w:val="00E842BA"/>
    <w:rsid w:val="00E84318"/>
    <w:rsid w:val="00E8458C"/>
    <w:rsid w:val="00E8547F"/>
    <w:rsid w:val="00E85635"/>
    <w:rsid w:val="00E857C6"/>
    <w:rsid w:val="00E85C1C"/>
    <w:rsid w:val="00E85EDB"/>
    <w:rsid w:val="00E86180"/>
    <w:rsid w:val="00E874C6"/>
    <w:rsid w:val="00E90438"/>
    <w:rsid w:val="00E90654"/>
    <w:rsid w:val="00E90966"/>
    <w:rsid w:val="00E919EC"/>
    <w:rsid w:val="00E92083"/>
    <w:rsid w:val="00E92350"/>
    <w:rsid w:val="00E92512"/>
    <w:rsid w:val="00E92927"/>
    <w:rsid w:val="00E93A8D"/>
    <w:rsid w:val="00E94D44"/>
    <w:rsid w:val="00E95673"/>
    <w:rsid w:val="00E959AF"/>
    <w:rsid w:val="00E96789"/>
    <w:rsid w:val="00EA0031"/>
    <w:rsid w:val="00EA00CC"/>
    <w:rsid w:val="00EA08F8"/>
    <w:rsid w:val="00EA110E"/>
    <w:rsid w:val="00EA1218"/>
    <w:rsid w:val="00EA24D4"/>
    <w:rsid w:val="00EA2516"/>
    <w:rsid w:val="00EA2635"/>
    <w:rsid w:val="00EA2FBA"/>
    <w:rsid w:val="00EA33E3"/>
    <w:rsid w:val="00EA33F4"/>
    <w:rsid w:val="00EA3459"/>
    <w:rsid w:val="00EA3755"/>
    <w:rsid w:val="00EA4255"/>
    <w:rsid w:val="00EA542B"/>
    <w:rsid w:val="00EA6542"/>
    <w:rsid w:val="00EA6913"/>
    <w:rsid w:val="00EA77F4"/>
    <w:rsid w:val="00EB042E"/>
    <w:rsid w:val="00EB05D2"/>
    <w:rsid w:val="00EB0970"/>
    <w:rsid w:val="00EB0A5D"/>
    <w:rsid w:val="00EB0AD0"/>
    <w:rsid w:val="00EB14AC"/>
    <w:rsid w:val="00EB1F40"/>
    <w:rsid w:val="00EB2DB3"/>
    <w:rsid w:val="00EB2F12"/>
    <w:rsid w:val="00EB3793"/>
    <w:rsid w:val="00EB4DD2"/>
    <w:rsid w:val="00EB50A2"/>
    <w:rsid w:val="00EB5A85"/>
    <w:rsid w:val="00EB620E"/>
    <w:rsid w:val="00EB69FC"/>
    <w:rsid w:val="00EB6E6C"/>
    <w:rsid w:val="00EB715E"/>
    <w:rsid w:val="00EB7661"/>
    <w:rsid w:val="00EB7E5C"/>
    <w:rsid w:val="00EC00F0"/>
    <w:rsid w:val="00EC06CC"/>
    <w:rsid w:val="00EC07D5"/>
    <w:rsid w:val="00EC09AA"/>
    <w:rsid w:val="00EC0D32"/>
    <w:rsid w:val="00EC111E"/>
    <w:rsid w:val="00EC21DE"/>
    <w:rsid w:val="00EC254F"/>
    <w:rsid w:val="00EC2F97"/>
    <w:rsid w:val="00EC38E9"/>
    <w:rsid w:val="00EC422C"/>
    <w:rsid w:val="00EC437B"/>
    <w:rsid w:val="00EC518B"/>
    <w:rsid w:val="00EC5CC6"/>
    <w:rsid w:val="00EC5FD7"/>
    <w:rsid w:val="00EC73B2"/>
    <w:rsid w:val="00ED0470"/>
    <w:rsid w:val="00ED1289"/>
    <w:rsid w:val="00ED1BAB"/>
    <w:rsid w:val="00ED244A"/>
    <w:rsid w:val="00ED262A"/>
    <w:rsid w:val="00ED26F0"/>
    <w:rsid w:val="00ED2894"/>
    <w:rsid w:val="00ED2A9D"/>
    <w:rsid w:val="00ED2C96"/>
    <w:rsid w:val="00ED302A"/>
    <w:rsid w:val="00ED35B3"/>
    <w:rsid w:val="00ED3971"/>
    <w:rsid w:val="00ED3A44"/>
    <w:rsid w:val="00ED5941"/>
    <w:rsid w:val="00ED62C5"/>
    <w:rsid w:val="00ED670A"/>
    <w:rsid w:val="00ED6F5F"/>
    <w:rsid w:val="00ED7152"/>
    <w:rsid w:val="00EE05CB"/>
    <w:rsid w:val="00EE06A7"/>
    <w:rsid w:val="00EE10B1"/>
    <w:rsid w:val="00EE1334"/>
    <w:rsid w:val="00EE1342"/>
    <w:rsid w:val="00EE1D66"/>
    <w:rsid w:val="00EE2262"/>
    <w:rsid w:val="00EE2C0C"/>
    <w:rsid w:val="00EE3764"/>
    <w:rsid w:val="00EE410C"/>
    <w:rsid w:val="00EE4378"/>
    <w:rsid w:val="00EE4AA6"/>
    <w:rsid w:val="00EE4C04"/>
    <w:rsid w:val="00EE53E4"/>
    <w:rsid w:val="00EE5697"/>
    <w:rsid w:val="00EE58D5"/>
    <w:rsid w:val="00EE6622"/>
    <w:rsid w:val="00EE72BA"/>
    <w:rsid w:val="00EE7317"/>
    <w:rsid w:val="00EE77E2"/>
    <w:rsid w:val="00EF0083"/>
    <w:rsid w:val="00EF00C8"/>
    <w:rsid w:val="00EF0A53"/>
    <w:rsid w:val="00EF0D57"/>
    <w:rsid w:val="00EF18F2"/>
    <w:rsid w:val="00EF20DA"/>
    <w:rsid w:val="00EF22EF"/>
    <w:rsid w:val="00EF283D"/>
    <w:rsid w:val="00EF29B6"/>
    <w:rsid w:val="00EF34EF"/>
    <w:rsid w:val="00EF35DE"/>
    <w:rsid w:val="00EF3857"/>
    <w:rsid w:val="00EF4015"/>
    <w:rsid w:val="00EF4189"/>
    <w:rsid w:val="00EF44EC"/>
    <w:rsid w:val="00EF4A75"/>
    <w:rsid w:val="00EF4BFE"/>
    <w:rsid w:val="00EF5339"/>
    <w:rsid w:val="00EF5363"/>
    <w:rsid w:val="00EF573A"/>
    <w:rsid w:val="00EF5DE0"/>
    <w:rsid w:val="00EF64F5"/>
    <w:rsid w:val="00EF6C24"/>
    <w:rsid w:val="00EF7128"/>
    <w:rsid w:val="00EF77E1"/>
    <w:rsid w:val="00EF7A4B"/>
    <w:rsid w:val="00EF7B73"/>
    <w:rsid w:val="00EF7D60"/>
    <w:rsid w:val="00F00013"/>
    <w:rsid w:val="00F00402"/>
    <w:rsid w:val="00F01140"/>
    <w:rsid w:val="00F0117E"/>
    <w:rsid w:val="00F03054"/>
    <w:rsid w:val="00F03A93"/>
    <w:rsid w:val="00F0449A"/>
    <w:rsid w:val="00F04598"/>
    <w:rsid w:val="00F04A7E"/>
    <w:rsid w:val="00F05A0E"/>
    <w:rsid w:val="00F0643B"/>
    <w:rsid w:val="00F064FA"/>
    <w:rsid w:val="00F067C8"/>
    <w:rsid w:val="00F0688B"/>
    <w:rsid w:val="00F06D1F"/>
    <w:rsid w:val="00F06DF7"/>
    <w:rsid w:val="00F07E48"/>
    <w:rsid w:val="00F10625"/>
    <w:rsid w:val="00F10A01"/>
    <w:rsid w:val="00F10A98"/>
    <w:rsid w:val="00F11683"/>
    <w:rsid w:val="00F1246E"/>
    <w:rsid w:val="00F12A44"/>
    <w:rsid w:val="00F13C93"/>
    <w:rsid w:val="00F13D65"/>
    <w:rsid w:val="00F14261"/>
    <w:rsid w:val="00F150E4"/>
    <w:rsid w:val="00F15C1F"/>
    <w:rsid w:val="00F15F9C"/>
    <w:rsid w:val="00F16051"/>
    <w:rsid w:val="00F160BD"/>
    <w:rsid w:val="00F16A92"/>
    <w:rsid w:val="00F175FD"/>
    <w:rsid w:val="00F17AE2"/>
    <w:rsid w:val="00F20890"/>
    <w:rsid w:val="00F21E40"/>
    <w:rsid w:val="00F21F91"/>
    <w:rsid w:val="00F22A19"/>
    <w:rsid w:val="00F22DED"/>
    <w:rsid w:val="00F23066"/>
    <w:rsid w:val="00F23281"/>
    <w:rsid w:val="00F24939"/>
    <w:rsid w:val="00F249F4"/>
    <w:rsid w:val="00F24EE2"/>
    <w:rsid w:val="00F2579A"/>
    <w:rsid w:val="00F25BF9"/>
    <w:rsid w:val="00F25EE7"/>
    <w:rsid w:val="00F2610C"/>
    <w:rsid w:val="00F262E8"/>
    <w:rsid w:val="00F26D8E"/>
    <w:rsid w:val="00F27111"/>
    <w:rsid w:val="00F27128"/>
    <w:rsid w:val="00F27563"/>
    <w:rsid w:val="00F30D3B"/>
    <w:rsid w:val="00F30DEC"/>
    <w:rsid w:val="00F31340"/>
    <w:rsid w:val="00F31598"/>
    <w:rsid w:val="00F326CD"/>
    <w:rsid w:val="00F33052"/>
    <w:rsid w:val="00F350F2"/>
    <w:rsid w:val="00F35C2B"/>
    <w:rsid w:val="00F35DBC"/>
    <w:rsid w:val="00F365C8"/>
    <w:rsid w:val="00F3660C"/>
    <w:rsid w:val="00F374DB"/>
    <w:rsid w:val="00F40066"/>
    <w:rsid w:val="00F40430"/>
    <w:rsid w:val="00F405DC"/>
    <w:rsid w:val="00F40609"/>
    <w:rsid w:val="00F40BF2"/>
    <w:rsid w:val="00F40D85"/>
    <w:rsid w:val="00F417A7"/>
    <w:rsid w:val="00F41C85"/>
    <w:rsid w:val="00F429A5"/>
    <w:rsid w:val="00F42BF1"/>
    <w:rsid w:val="00F44720"/>
    <w:rsid w:val="00F44E7A"/>
    <w:rsid w:val="00F45452"/>
    <w:rsid w:val="00F45689"/>
    <w:rsid w:val="00F45762"/>
    <w:rsid w:val="00F45974"/>
    <w:rsid w:val="00F45DB4"/>
    <w:rsid w:val="00F461D3"/>
    <w:rsid w:val="00F47AEB"/>
    <w:rsid w:val="00F5026F"/>
    <w:rsid w:val="00F51777"/>
    <w:rsid w:val="00F51923"/>
    <w:rsid w:val="00F52042"/>
    <w:rsid w:val="00F5207E"/>
    <w:rsid w:val="00F521BB"/>
    <w:rsid w:val="00F52BD4"/>
    <w:rsid w:val="00F52D14"/>
    <w:rsid w:val="00F52F16"/>
    <w:rsid w:val="00F5373A"/>
    <w:rsid w:val="00F53A25"/>
    <w:rsid w:val="00F54142"/>
    <w:rsid w:val="00F54234"/>
    <w:rsid w:val="00F5477F"/>
    <w:rsid w:val="00F54CF9"/>
    <w:rsid w:val="00F554F6"/>
    <w:rsid w:val="00F558AC"/>
    <w:rsid w:val="00F5590B"/>
    <w:rsid w:val="00F5662B"/>
    <w:rsid w:val="00F57025"/>
    <w:rsid w:val="00F57154"/>
    <w:rsid w:val="00F571AE"/>
    <w:rsid w:val="00F5721A"/>
    <w:rsid w:val="00F57365"/>
    <w:rsid w:val="00F575AE"/>
    <w:rsid w:val="00F57F2E"/>
    <w:rsid w:val="00F606D0"/>
    <w:rsid w:val="00F6073E"/>
    <w:rsid w:val="00F60FB6"/>
    <w:rsid w:val="00F619A3"/>
    <w:rsid w:val="00F61DEA"/>
    <w:rsid w:val="00F636E1"/>
    <w:rsid w:val="00F63871"/>
    <w:rsid w:val="00F662F7"/>
    <w:rsid w:val="00F66662"/>
    <w:rsid w:val="00F66DFA"/>
    <w:rsid w:val="00F6737B"/>
    <w:rsid w:val="00F67CE3"/>
    <w:rsid w:val="00F67D8C"/>
    <w:rsid w:val="00F67EB8"/>
    <w:rsid w:val="00F70842"/>
    <w:rsid w:val="00F71668"/>
    <w:rsid w:val="00F71C12"/>
    <w:rsid w:val="00F722AE"/>
    <w:rsid w:val="00F72CFC"/>
    <w:rsid w:val="00F72D1D"/>
    <w:rsid w:val="00F73224"/>
    <w:rsid w:val="00F7381C"/>
    <w:rsid w:val="00F73B7D"/>
    <w:rsid w:val="00F73CB8"/>
    <w:rsid w:val="00F748AA"/>
    <w:rsid w:val="00F748E1"/>
    <w:rsid w:val="00F74A55"/>
    <w:rsid w:val="00F751B9"/>
    <w:rsid w:val="00F75445"/>
    <w:rsid w:val="00F7547B"/>
    <w:rsid w:val="00F7581A"/>
    <w:rsid w:val="00F76068"/>
    <w:rsid w:val="00F76B5A"/>
    <w:rsid w:val="00F76E65"/>
    <w:rsid w:val="00F77318"/>
    <w:rsid w:val="00F775C4"/>
    <w:rsid w:val="00F80B98"/>
    <w:rsid w:val="00F80FED"/>
    <w:rsid w:val="00F81260"/>
    <w:rsid w:val="00F81468"/>
    <w:rsid w:val="00F81F57"/>
    <w:rsid w:val="00F82430"/>
    <w:rsid w:val="00F8253F"/>
    <w:rsid w:val="00F82857"/>
    <w:rsid w:val="00F82D0E"/>
    <w:rsid w:val="00F8307B"/>
    <w:rsid w:val="00F838D4"/>
    <w:rsid w:val="00F83C16"/>
    <w:rsid w:val="00F846F9"/>
    <w:rsid w:val="00F84737"/>
    <w:rsid w:val="00F8489F"/>
    <w:rsid w:val="00F84C0F"/>
    <w:rsid w:val="00F856AE"/>
    <w:rsid w:val="00F85844"/>
    <w:rsid w:val="00F85FFE"/>
    <w:rsid w:val="00F8681A"/>
    <w:rsid w:val="00F86FBA"/>
    <w:rsid w:val="00F875A5"/>
    <w:rsid w:val="00F87E4C"/>
    <w:rsid w:val="00F90379"/>
    <w:rsid w:val="00F9061B"/>
    <w:rsid w:val="00F90AB4"/>
    <w:rsid w:val="00F91068"/>
    <w:rsid w:val="00F91083"/>
    <w:rsid w:val="00F9185C"/>
    <w:rsid w:val="00F91F73"/>
    <w:rsid w:val="00F926E4"/>
    <w:rsid w:val="00F92CDD"/>
    <w:rsid w:val="00F93727"/>
    <w:rsid w:val="00F94F38"/>
    <w:rsid w:val="00F952A7"/>
    <w:rsid w:val="00F95356"/>
    <w:rsid w:val="00F957F9"/>
    <w:rsid w:val="00F9586E"/>
    <w:rsid w:val="00F959E3"/>
    <w:rsid w:val="00F95FE4"/>
    <w:rsid w:val="00F96742"/>
    <w:rsid w:val="00F97836"/>
    <w:rsid w:val="00F97946"/>
    <w:rsid w:val="00F97B6D"/>
    <w:rsid w:val="00FA0318"/>
    <w:rsid w:val="00FA13F0"/>
    <w:rsid w:val="00FA1BBB"/>
    <w:rsid w:val="00FA20B7"/>
    <w:rsid w:val="00FA367C"/>
    <w:rsid w:val="00FA3B70"/>
    <w:rsid w:val="00FA3C0A"/>
    <w:rsid w:val="00FA4DCE"/>
    <w:rsid w:val="00FA542F"/>
    <w:rsid w:val="00FA59E0"/>
    <w:rsid w:val="00FA60D7"/>
    <w:rsid w:val="00FA66F3"/>
    <w:rsid w:val="00FB02DC"/>
    <w:rsid w:val="00FB0365"/>
    <w:rsid w:val="00FB06BB"/>
    <w:rsid w:val="00FB0971"/>
    <w:rsid w:val="00FB0CEE"/>
    <w:rsid w:val="00FB0DDC"/>
    <w:rsid w:val="00FB2066"/>
    <w:rsid w:val="00FB250B"/>
    <w:rsid w:val="00FB2806"/>
    <w:rsid w:val="00FB2D11"/>
    <w:rsid w:val="00FB31AA"/>
    <w:rsid w:val="00FB35BF"/>
    <w:rsid w:val="00FB4477"/>
    <w:rsid w:val="00FB4596"/>
    <w:rsid w:val="00FB4FCB"/>
    <w:rsid w:val="00FB5796"/>
    <w:rsid w:val="00FB5CA7"/>
    <w:rsid w:val="00FB5F13"/>
    <w:rsid w:val="00FB68EC"/>
    <w:rsid w:val="00FB69B4"/>
    <w:rsid w:val="00FB7040"/>
    <w:rsid w:val="00FB7AB0"/>
    <w:rsid w:val="00FC019F"/>
    <w:rsid w:val="00FC0300"/>
    <w:rsid w:val="00FC04E5"/>
    <w:rsid w:val="00FC1E34"/>
    <w:rsid w:val="00FC26BB"/>
    <w:rsid w:val="00FC2D3B"/>
    <w:rsid w:val="00FC3B2A"/>
    <w:rsid w:val="00FC3E6D"/>
    <w:rsid w:val="00FC4731"/>
    <w:rsid w:val="00FC4C3C"/>
    <w:rsid w:val="00FC599A"/>
    <w:rsid w:val="00FC5E63"/>
    <w:rsid w:val="00FC5F70"/>
    <w:rsid w:val="00FC757E"/>
    <w:rsid w:val="00FC758B"/>
    <w:rsid w:val="00FC7BF2"/>
    <w:rsid w:val="00FD0CED"/>
    <w:rsid w:val="00FD0EC5"/>
    <w:rsid w:val="00FD178F"/>
    <w:rsid w:val="00FD225C"/>
    <w:rsid w:val="00FD2440"/>
    <w:rsid w:val="00FD3F64"/>
    <w:rsid w:val="00FD43D1"/>
    <w:rsid w:val="00FD465A"/>
    <w:rsid w:val="00FD4741"/>
    <w:rsid w:val="00FD590E"/>
    <w:rsid w:val="00FD5A0A"/>
    <w:rsid w:val="00FD5F1D"/>
    <w:rsid w:val="00FD6006"/>
    <w:rsid w:val="00FD73E3"/>
    <w:rsid w:val="00FE0241"/>
    <w:rsid w:val="00FE11FE"/>
    <w:rsid w:val="00FE125E"/>
    <w:rsid w:val="00FE146F"/>
    <w:rsid w:val="00FE22A1"/>
    <w:rsid w:val="00FE25A6"/>
    <w:rsid w:val="00FE2619"/>
    <w:rsid w:val="00FE3859"/>
    <w:rsid w:val="00FE3976"/>
    <w:rsid w:val="00FE3BEC"/>
    <w:rsid w:val="00FE3E09"/>
    <w:rsid w:val="00FE418B"/>
    <w:rsid w:val="00FE5253"/>
    <w:rsid w:val="00FE5DA9"/>
    <w:rsid w:val="00FE6F97"/>
    <w:rsid w:val="00FE7548"/>
    <w:rsid w:val="00FE75B6"/>
    <w:rsid w:val="00FE7F75"/>
    <w:rsid w:val="00FF051D"/>
    <w:rsid w:val="00FF0874"/>
    <w:rsid w:val="00FF0FAA"/>
    <w:rsid w:val="00FF10D6"/>
    <w:rsid w:val="00FF1615"/>
    <w:rsid w:val="00FF19DB"/>
    <w:rsid w:val="00FF232F"/>
    <w:rsid w:val="00FF2475"/>
    <w:rsid w:val="00FF2E0A"/>
    <w:rsid w:val="00FF3299"/>
    <w:rsid w:val="00FF3779"/>
    <w:rsid w:val="00FF3CED"/>
    <w:rsid w:val="00FF3CFB"/>
    <w:rsid w:val="00FF3FED"/>
    <w:rsid w:val="00FF4D8A"/>
    <w:rsid w:val="00FF53BC"/>
    <w:rsid w:val="00FF5F2A"/>
    <w:rsid w:val="00FF6135"/>
    <w:rsid w:val="00FF72F6"/>
    <w:rsid w:val="00FF7338"/>
    <w:rsid w:val="00FF753E"/>
    <w:rsid w:val="00FF77A0"/>
    <w:rsid w:val="00FF7B09"/>
    <w:rsid w:val="00FF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052F838"/>
  <w15:chartTrackingRefBased/>
  <w15:docId w15:val="{38A0DEA8-5A6E-4EED-BF22-48D584AC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FC9"/>
    <w:pPr>
      <w:keepLines/>
      <w:spacing w:after="120"/>
    </w:pPr>
    <w:rPr>
      <w:sz w:val="24"/>
    </w:rPr>
  </w:style>
  <w:style w:type="paragraph" w:styleId="Heading1">
    <w:name w:val="heading 1"/>
    <w:basedOn w:val="Normal"/>
    <w:next w:val="Heading2"/>
    <w:link w:val="Heading1Char"/>
    <w:qFormat/>
    <w:rsid w:val="00AD22A5"/>
    <w:pPr>
      <w:keepNext/>
      <w:pageBreakBefore/>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0C57F7"/>
    <w:pPr>
      <w:keepNext/>
      <w:numPr>
        <w:numId w:val="11"/>
      </w:numPr>
      <w:spacing w:before="120"/>
      <w:outlineLvl w:val="1"/>
    </w:pPr>
    <w:rPr>
      <w:rFonts w:cs="Times New Roman"/>
      <w:b/>
      <w:smallCaps/>
      <w:sz w:val="28"/>
      <w:lang w:val="x-none" w:eastAsia="x-none"/>
    </w:rPr>
  </w:style>
  <w:style w:type="paragraph" w:styleId="Heading3">
    <w:name w:val="heading 3"/>
    <w:aliases w:val="Section"/>
    <w:basedOn w:val="Normal"/>
    <w:qFormat/>
    <w:rsid w:val="00461BE0"/>
    <w:pPr>
      <w:keepNext/>
      <w:spacing w:before="60" w:after="60"/>
      <w:jc w:val="both"/>
      <w:outlineLvl w:val="2"/>
    </w:pPr>
    <w:rPr>
      <w:b/>
    </w:rPr>
  </w:style>
  <w:style w:type="paragraph" w:styleId="Heading4">
    <w:name w:val="heading 4"/>
    <w:basedOn w:val="Normal"/>
    <w:next w:val="Normal"/>
    <w:link w:val="Heading4Char"/>
    <w:qFormat/>
    <w:rsid w:val="00F40BF2"/>
    <w:pPr>
      <w:numPr>
        <w:numId w:val="1"/>
      </w:numPr>
      <w:outlineLvl w:val="3"/>
    </w:pPr>
    <w:rPr>
      <w:rFonts w:cs="Times New Roman"/>
      <w:b/>
      <w:smallCaps/>
      <w:sz w:val="28"/>
      <w:lang w:val="x-none" w:eastAsia="x-none"/>
    </w:rPr>
  </w:style>
  <w:style w:type="paragraph" w:styleId="Heading5">
    <w:name w:val="heading 5"/>
    <w:basedOn w:val="Normal"/>
    <w:next w:val="Normal"/>
    <w:qFormat/>
    <w:pPr>
      <w:keepNext/>
      <w:shd w:val="pct15" w:color="auto" w:fill="auto"/>
      <w:spacing w:after="240"/>
      <w:outlineLvl w:val="4"/>
    </w:pPr>
    <w:rPr>
      <w:b/>
      <w:sz w:val="32"/>
    </w:rPr>
  </w:style>
  <w:style w:type="paragraph" w:styleId="Heading6">
    <w:name w:val="heading 6"/>
    <w:basedOn w:val="Normal"/>
    <w:next w:val="Normal"/>
    <w:qFormat/>
    <w:pPr>
      <w:keepNext/>
      <w:ind w:left="1440"/>
      <w:jc w:val="right"/>
      <w:outlineLvl w:val="5"/>
    </w:pPr>
    <w:rPr>
      <w:i/>
      <w:sz w:val="20"/>
    </w:rPr>
  </w:style>
  <w:style w:type="paragraph" w:styleId="Heading7">
    <w:name w:val="heading 7"/>
    <w:basedOn w:val="Normal"/>
    <w:next w:val="Normal"/>
    <w:qFormat/>
    <w:pPr>
      <w:keepNext/>
      <w:ind w:left="882"/>
      <w:outlineLvl w:val="6"/>
    </w:pPr>
    <w:rPr>
      <w:b/>
    </w:rPr>
  </w:style>
  <w:style w:type="paragraph" w:styleId="Heading8">
    <w:name w:val="heading 8"/>
    <w:basedOn w:val="Normal"/>
    <w:next w:val="Normal"/>
    <w:qFormat/>
    <w:pPr>
      <w:keepNext/>
      <w:ind w:right="-14"/>
      <w:jc w:val="center"/>
      <w:outlineLvl w:val="7"/>
    </w:pPr>
    <w:rPr>
      <w:b/>
    </w:r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styleId="BlockText">
    <w:name w:val="Block Text"/>
    <w:basedOn w:val="Normal"/>
    <w:pPr>
      <w:ind w:left="1440"/>
      <w:jc w:val="center"/>
    </w:pPr>
    <w:rPr>
      <w:b/>
      <w:sz w:val="32"/>
    </w:rPr>
  </w:style>
  <w:style w:type="paragraph" w:styleId="Header">
    <w:name w:val="header"/>
    <w:basedOn w:val="Normal"/>
    <w:link w:val="HeaderChar"/>
    <w:pPr>
      <w:tabs>
        <w:tab w:val="center" w:pos="4320"/>
        <w:tab w:val="right" w:pos="8640"/>
      </w:tabs>
    </w:pPr>
    <w:rPr>
      <w:rFonts w:cs="Times New Roman"/>
      <w:lang w:val="x-none" w:eastAsia="x-none"/>
    </w:rPr>
  </w:style>
  <w:style w:type="paragraph" w:styleId="Footer">
    <w:name w:val="footer"/>
    <w:basedOn w:val="Normal"/>
    <w:link w:val="FooterChar"/>
    <w:uiPriority w:val="99"/>
    <w:pPr>
      <w:tabs>
        <w:tab w:val="center" w:pos="4320"/>
        <w:tab w:val="right" w:pos="8640"/>
      </w:tabs>
    </w:pPr>
    <w:rPr>
      <w:rFonts w:cs="Times New Roman"/>
      <w:sz w:val="22"/>
      <w:lang w:val="x-none" w:eastAsia="x-none"/>
    </w:rPr>
  </w:style>
  <w:style w:type="paragraph" w:styleId="BodyText">
    <w:name w:val="Body Text"/>
    <w:aliases w:val="Body 1,Body Text Char1,Body Text Char Char"/>
    <w:basedOn w:val="Normal"/>
    <w:link w:val="BodyTextChar"/>
    <w:uiPriority w:val="1"/>
    <w:qFormat/>
    <w:pPr>
      <w:spacing w:before="240" w:after="240"/>
      <w:ind w:right="-14"/>
    </w:pPr>
    <w:rPr>
      <w:rFonts w:cs="Times New Roman"/>
      <w:lang w:val="x-none" w:eastAsia="x-none"/>
    </w:r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OC2">
    <w:name w:val="toc 2"/>
    <w:basedOn w:val="Normal"/>
    <w:next w:val="Normal"/>
    <w:autoRedefine/>
    <w:uiPriority w:val="39"/>
    <w:qFormat/>
    <w:rsid w:val="001148E1"/>
    <w:pPr>
      <w:tabs>
        <w:tab w:val="left" w:pos="720"/>
        <w:tab w:val="right" w:leader="dot" w:pos="9350"/>
      </w:tabs>
      <w:spacing w:after="0"/>
      <w:ind w:left="245"/>
    </w:pPr>
    <w:rPr>
      <w:smallCaps/>
      <w:noProof/>
    </w:rPr>
  </w:style>
  <w:style w:type="paragraph" w:styleId="TOC1">
    <w:name w:val="toc 1"/>
    <w:basedOn w:val="Normal"/>
    <w:next w:val="Normal"/>
    <w:autoRedefine/>
    <w:uiPriority w:val="39"/>
    <w:qFormat/>
    <w:rsid w:val="00FF7B09"/>
    <w:pPr>
      <w:keepNext/>
      <w:tabs>
        <w:tab w:val="left" w:pos="720"/>
        <w:tab w:val="right" w:leader="dot" w:pos="9350"/>
      </w:tabs>
      <w:spacing w:before="120" w:after="0"/>
    </w:pPr>
    <w:rPr>
      <w:b/>
      <w:bCs/>
      <w:caps/>
    </w:rPr>
  </w:style>
  <w:style w:type="paragraph" w:styleId="TOC3">
    <w:name w:val="toc 3"/>
    <w:basedOn w:val="Normal"/>
    <w:next w:val="Normal"/>
    <w:autoRedefine/>
    <w:uiPriority w:val="39"/>
    <w:qFormat/>
    <w:rsid w:val="002E6A73"/>
    <w:pPr>
      <w:tabs>
        <w:tab w:val="right" w:leader="dot" w:pos="9350"/>
      </w:tabs>
      <w:spacing w:after="0"/>
      <w:ind w:left="475"/>
    </w:pPr>
    <w:rPr>
      <w:i/>
      <w:iCs/>
    </w:rPr>
  </w:style>
  <w:style w:type="paragraph" w:styleId="TOC4">
    <w:name w:val="toc 4"/>
    <w:basedOn w:val="Normal"/>
    <w:next w:val="Normal"/>
    <w:autoRedefine/>
    <w:uiPriority w:val="39"/>
    <w:rsid w:val="00240032"/>
    <w:pPr>
      <w:ind w:left="720"/>
    </w:pPr>
    <w:rPr>
      <w:szCs w:val="18"/>
    </w:rPr>
  </w:style>
  <w:style w:type="paragraph" w:styleId="TOC5">
    <w:name w:val="toc 5"/>
    <w:basedOn w:val="Normal"/>
    <w:next w:val="Normal"/>
    <w:autoRedefine/>
    <w:uiPriority w:val="39"/>
    <w:rsid w:val="00240032"/>
    <w:pPr>
      <w:ind w:left="960"/>
    </w:pPr>
    <w:rPr>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paragraph" w:customStyle="1" w:styleId="TableHeaderText">
    <w:name w:val="Table Header Text"/>
    <w:basedOn w:val="TableText"/>
    <w:pPr>
      <w:jc w:val="center"/>
    </w:pPr>
    <w:rPr>
      <w:b/>
    </w:rPr>
  </w:style>
  <w:style w:type="paragraph" w:customStyle="1" w:styleId="TableText">
    <w:name w:val="Table Text"/>
    <w:basedOn w:val="Normal"/>
  </w:style>
  <w:style w:type="character" w:styleId="CommentReference">
    <w:name w:val="annotation reference"/>
    <w:uiPriority w:val="99"/>
    <w:semiHidden/>
    <w:rPr>
      <w:sz w:val="16"/>
    </w:rPr>
  </w:style>
  <w:style w:type="character" w:styleId="Hyperlink">
    <w:name w:val="Hyperlink"/>
    <w:uiPriority w:val="99"/>
    <w:rPr>
      <w:color w:val="0000FF"/>
      <w:u w:val="single"/>
    </w:rPr>
  </w:style>
  <w:style w:type="paragraph" w:customStyle="1" w:styleId="NoteText">
    <w:name w:val="Note Text"/>
    <w:basedOn w:val="BlockText"/>
    <w:pPr>
      <w:ind w:left="0"/>
      <w:jc w:val="left"/>
    </w:pPr>
    <w:rPr>
      <w:b w:val="0"/>
      <w:sz w:val="22"/>
    </w:rPr>
  </w:style>
  <w:style w:type="paragraph" w:styleId="BodyTextIndent">
    <w:name w:val="Body Text Indent"/>
    <w:basedOn w:val="Normal"/>
    <w:link w:val="BodyTextIndentChar"/>
    <w:pPr>
      <w:ind w:left="1440"/>
      <w:jc w:val="both"/>
    </w:pPr>
    <w:rPr>
      <w:rFonts w:cs="Times New Roman"/>
      <w:lang w:val="x-none" w:eastAsia="x-none"/>
    </w:rPr>
  </w:style>
  <w:style w:type="paragraph" w:styleId="BodyText2">
    <w:name w:val="Body Text 2"/>
    <w:basedOn w:val="Normal"/>
  </w:style>
  <w:style w:type="paragraph" w:styleId="BodyTextIndent2">
    <w:name w:val="Body Text Indent 2"/>
    <w:basedOn w:val="Normal"/>
    <w:pPr>
      <w:ind w:left="2160"/>
    </w:p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b/>
      <w:sz w:val="32"/>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pPr>
      <w:suppressAutoHyphens/>
      <w:jc w:val="both"/>
    </w:pPr>
  </w:style>
  <w:style w:type="paragraph" w:styleId="BodyTextIndent3">
    <w:name w:val="Body Text Indent 3"/>
    <w:basedOn w:val="Normal"/>
    <w:pPr>
      <w:tabs>
        <w:tab w:val="left" w:pos="-720"/>
        <w:tab w:val="left" w:pos="0"/>
      </w:tabs>
      <w:suppressAutoHyphens/>
      <w:spacing w:before="120"/>
      <w:ind w:left="-14" w:firstLine="14"/>
      <w:jc w:val="both"/>
    </w:pPr>
  </w:style>
  <w:style w:type="paragraph" w:styleId="NormalWeb">
    <w:name w:val="Normal (Web)"/>
    <w:basedOn w:val="Normal"/>
    <w:rsid w:val="00297DE2"/>
    <w:pPr>
      <w:spacing w:before="100" w:beforeAutospacing="1" w:after="100" w:afterAutospacing="1"/>
    </w:pPr>
    <w:rPr>
      <w:szCs w:val="24"/>
    </w:rPr>
  </w:style>
  <w:style w:type="paragraph" w:styleId="BalloonText">
    <w:name w:val="Balloon Text"/>
    <w:basedOn w:val="Normal"/>
    <w:semiHidden/>
    <w:rsid w:val="00BB7AFF"/>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
    <w:link w:val="Heading2"/>
    <w:rsid w:val="000C57F7"/>
    <w:rPr>
      <w:rFonts w:cs="Times New Roman"/>
      <w:b/>
      <w:smallCaps/>
      <w:sz w:val="28"/>
      <w:lang w:val="x-none" w:eastAsia="x-none"/>
    </w:rPr>
  </w:style>
  <w:style w:type="character" w:styleId="FollowedHyperlink">
    <w:name w:val="FollowedHyperlink"/>
    <w:uiPriority w:val="99"/>
    <w:semiHidden/>
    <w:unhideWhenUsed/>
    <w:rsid w:val="005A49F3"/>
    <w:rPr>
      <w:color w:val="800080"/>
      <w:u w:val="single"/>
    </w:rPr>
  </w:style>
  <w:style w:type="character" w:styleId="IntenseEmphasis">
    <w:name w:val="Intense Emphasis"/>
    <w:uiPriority w:val="21"/>
    <w:qFormat/>
    <w:rsid w:val="00003BC0"/>
    <w:rPr>
      <w:b/>
      <w:bCs/>
      <w:i/>
      <w:iCs/>
      <w:color w:val="4F81BD"/>
    </w:rPr>
  </w:style>
  <w:style w:type="character" w:styleId="Strong">
    <w:name w:val="Strong"/>
    <w:uiPriority w:val="22"/>
    <w:qFormat/>
    <w:rsid w:val="00003BC0"/>
    <w:rPr>
      <w:b/>
      <w:bCs/>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widowControl w:val="0"/>
      <w:ind w:left="360"/>
    </w:pPr>
    <w:rPr>
      <w:rFonts w:cs="Times New Roman"/>
      <w:sz w:val="22"/>
      <w:szCs w:val="22"/>
    </w:rPr>
  </w:style>
  <w:style w:type="character" w:customStyle="1" w:styleId="HeaderChar">
    <w:name w:val="Header Char"/>
    <w:link w:val="Header"/>
    <w:rsid w:val="00B90E32"/>
    <w:rPr>
      <w:sz w:val="24"/>
    </w:rPr>
  </w:style>
  <w:style w:type="paragraph" w:styleId="TOCHeading">
    <w:name w:val="TOC Heading"/>
    <w:basedOn w:val="Heading1"/>
    <w:next w:val="Normal"/>
    <w:uiPriority w:val="39"/>
    <w:semiHidden/>
    <w:unhideWhenUsed/>
    <w:qFormat/>
    <w:rsid w:val="00912770"/>
    <w:pPr>
      <w:shd w:val="clear" w:color="auto" w:fill="auto"/>
      <w:spacing w:before="480" w:after="0" w:line="276" w:lineRule="auto"/>
      <w:outlineLvl w:val="9"/>
    </w:pPr>
    <w:rPr>
      <w:rFonts w:ascii="Cambria" w:eastAsia="Times New Roman" w:hAnsi="Cambria" w:cs="Times New Roman"/>
      <w:bCs/>
      <w:color w:val="365F91"/>
      <w:kern w:val="0"/>
      <w:sz w:val="28"/>
      <w:szCs w:val="28"/>
    </w:rPr>
  </w:style>
  <w:style w:type="numbering" w:customStyle="1" w:styleId="StyleNumbered11ptLeft025Hanging05">
    <w:name w:val="Style Numbered 11 pt Left:  0.25&quot; Hanging:  0.5&quot;"/>
    <w:basedOn w:val="NoList"/>
    <w:rsid w:val="008479D3"/>
    <w:pPr>
      <w:numPr>
        <w:numId w:val="2"/>
      </w:numPr>
    </w:pPr>
  </w:style>
  <w:style w:type="numbering" w:customStyle="1" w:styleId="StyleNumberedLeft25Hanging075">
    <w:name w:val="Style Numbered Left: .25&quot; Hanging:  0.75&quot;"/>
    <w:basedOn w:val="NoList"/>
    <w:rsid w:val="008479D3"/>
    <w:pPr>
      <w:numPr>
        <w:numId w:val="3"/>
      </w:numPr>
    </w:pPr>
  </w:style>
  <w:style w:type="character" w:styleId="LineNumber">
    <w:name w:val="line number"/>
    <w:basedOn w:val="DefaultParagraphFont"/>
    <w:uiPriority w:val="99"/>
    <w:unhideWhenUsed/>
    <w:rsid w:val="008479D3"/>
  </w:style>
  <w:style w:type="character" w:customStyle="1" w:styleId="BodyTextChar">
    <w:name w:val="Body Text Char"/>
    <w:aliases w:val="Body 1 Char,Body Text Char1 Char,Body Text Char Char Char"/>
    <w:link w:val="BodyText"/>
    <w:uiPriority w:val="1"/>
    <w:rsid w:val="008479D3"/>
    <w:rPr>
      <w:sz w:val="24"/>
    </w:rPr>
  </w:style>
  <w:style w:type="character" w:customStyle="1" w:styleId="BodyTextIndentChar">
    <w:name w:val="Body Text Indent Char"/>
    <w:link w:val="BodyTextIndent"/>
    <w:rsid w:val="008479D3"/>
    <w:rPr>
      <w:sz w:val="24"/>
    </w:rPr>
  </w:style>
  <w:style w:type="character" w:customStyle="1" w:styleId="CommentTextChar">
    <w:name w:val="Comment Text Char"/>
    <w:basedOn w:val="DefaultParagraphFont"/>
    <w:link w:val="CommentText"/>
    <w:uiPriority w:val="99"/>
    <w:semiHidden/>
    <w:rsid w:val="008479D3"/>
  </w:style>
  <w:style w:type="numbering" w:customStyle="1" w:styleId="RFP">
    <w:name w:val="RFP"/>
    <w:rsid w:val="002B57DD"/>
    <w:pPr>
      <w:numPr>
        <w:numId w:val="4"/>
      </w:numPr>
    </w:pPr>
  </w:style>
  <w:style w:type="numbering" w:customStyle="1" w:styleId="RFP2">
    <w:name w:val="RFP2"/>
    <w:rsid w:val="00765CAA"/>
    <w:pPr>
      <w:numPr>
        <w:numId w:val="5"/>
      </w:numPr>
    </w:pPr>
  </w:style>
  <w:style w:type="paragraph" w:customStyle="1" w:styleId="StyleHeading2Heading2Char1Heading2CharCharAfter3pt">
    <w:name w:val="Style Heading 2Heading 2 Char1Heading 2 Char Char + After:  3 pt"/>
    <w:basedOn w:val="Heading2"/>
    <w:rsid w:val="003064BF"/>
    <w:rPr>
      <w:bCs/>
    </w:rPr>
  </w:style>
  <w:style w:type="paragraph" w:customStyle="1" w:styleId="StyleHeading2Heading2Char1Heading2CharCharAfter3pt1">
    <w:name w:val="Style Heading 2Heading 2 Char1Heading 2 Char Char + After:  3 pt1"/>
    <w:basedOn w:val="Heading2"/>
    <w:rsid w:val="003064BF"/>
    <w:rPr>
      <w:bCs/>
    </w:rPr>
  </w:style>
  <w:style w:type="character" w:customStyle="1" w:styleId="Heading3Char">
    <w:name w:val="Heading 3 Char"/>
    <w:aliases w:val="Section Char"/>
    <w:rsid w:val="009371C5"/>
    <w:rPr>
      <w:rFonts w:ascii="Arial" w:hAnsi="Arial"/>
      <w:b/>
      <w:sz w:val="24"/>
      <w:lang w:val="en-US" w:eastAsia="en-US" w:bidi="ar-SA"/>
    </w:rPr>
  </w:style>
  <w:style w:type="character" w:customStyle="1" w:styleId="Heading4Char">
    <w:name w:val="Heading 4 Char"/>
    <w:link w:val="Heading4"/>
    <w:rsid w:val="00CE661E"/>
    <w:rPr>
      <w:rFonts w:cs="Times New Roman"/>
      <w:b/>
      <w:smallCaps/>
      <w:sz w:val="28"/>
      <w:lang w:val="x-none" w:eastAsia="x-none"/>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unhideWhenUsed/>
    <w:rsid w:val="00862238"/>
    <w:rPr>
      <w:rFonts w:cs="Times New Roman"/>
      <w:b/>
      <w:bCs/>
      <w:lang w:val="x-none" w:eastAsia="x-none"/>
    </w:rPr>
  </w:style>
  <w:style w:type="character" w:customStyle="1" w:styleId="CommentSubjectChar">
    <w:name w:val="Comment Subject Char"/>
    <w:link w:val="CommentSubject"/>
    <w:uiPriority w:val="99"/>
    <w:semiHidden/>
    <w:rsid w:val="00862238"/>
    <w:rPr>
      <w:b/>
      <w:bCs/>
    </w:rPr>
  </w:style>
  <w:style w:type="paragraph" w:customStyle="1" w:styleId="BulletedList">
    <w:name w:val="Bulleted List"/>
    <w:basedOn w:val="Normal"/>
    <w:rsid w:val="00E353FD"/>
    <w:pPr>
      <w:tabs>
        <w:tab w:val="left" w:pos="288"/>
      </w:tabs>
      <w:ind w:left="1008" w:hanging="360"/>
    </w:pPr>
    <w:rPr>
      <w:rFonts w:cs="Times New Roman"/>
    </w:rPr>
  </w:style>
  <w:style w:type="paragraph" w:customStyle="1" w:styleId="Default">
    <w:name w:val="Default"/>
    <w:rsid w:val="00200C28"/>
    <w:pPr>
      <w:widowControl w:val="0"/>
      <w:autoSpaceDE w:val="0"/>
      <w:autoSpaceDN w:val="0"/>
      <w:adjustRightInd w:val="0"/>
    </w:pPr>
    <w:rPr>
      <w:color w:val="000000"/>
      <w:sz w:val="24"/>
      <w:szCs w:val="24"/>
    </w:rPr>
  </w:style>
  <w:style w:type="paragraph" w:customStyle="1" w:styleId="Normalwithspaceafter">
    <w:name w:val="Normal with space after"/>
    <w:basedOn w:val="Normal"/>
    <w:qFormat/>
    <w:rsid w:val="00E77086"/>
    <w:pPr>
      <w:spacing w:after="240"/>
      <w:ind w:left="533"/>
    </w:pPr>
    <w:rPr>
      <w:rFonts w:cs="Times New Roman"/>
      <w:szCs w:val="24"/>
    </w:rPr>
  </w:style>
  <w:style w:type="paragraph" w:customStyle="1" w:styleId="Bullets">
    <w:name w:val="Bullets"/>
    <w:basedOn w:val="Normal"/>
    <w:qFormat/>
    <w:rsid w:val="00E77086"/>
    <w:pPr>
      <w:numPr>
        <w:numId w:val="6"/>
      </w:numPr>
      <w:tabs>
        <w:tab w:val="left" w:pos="720"/>
      </w:tabs>
      <w:overflowPunct w:val="0"/>
      <w:autoSpaceDE w:val="0"/>
      <w:autoSpaceDN w:val="0"/>
      <w:adjustRightInd w:val="0"/>
      <w:spacing w:after="0"/>
      <w:textAlignment w:val="baseline"/>
    </w:pPr>
    <w:rPr>
      <w:rFonts w:cs="Times New Roman"/>
      <w:szCs w:val="24"/>
    </w:rPr>
  </w:style>
  <w:style w:type="paragraph" w:customStyle="1" w:styleId="default0">
    <w:name w:val="default"/>
    <w:basedOn w:val="Normal"/>
    <w:rsid w:val="0056096A"/>
    <w:pPr>
      <w:spacing w:before="100" w:beforeAutospacing="1" w:after="100" w:afterAutospacing="1"/>
    </w:pPr>
    <w:rPr>
      <w:rFonts w:ascii="Times New Roman" w:hAnsi="Times New Roman" w:cs="Times New Roman"/>
      <w:szCs w:val="24"/>
    </w:rPr>
  </w:style>
  <w:style w:type="paragraph" w:customStyle="1" w:styleId="CM83">
    <w:name w:val="CM83"/>
    <w:basedOn w:val="Default"/>
    <w:next w:val="Default"/>
    <w:uiPriority w:val="99"/>
    <w:rsid w:val="0056096A"/>
    <w:rPr>
      <w:color w:val="auto"/>
    </w:rPr>
  </w:style>
  <w:style w:type="paragraph" w:customStyle="1" w:styleId="CM76">
    <w:name w:val="CM76"/>
    <w:basedOn w:val="Default"/>
    <w:next w:val="Default"/>
    <w:uiPriority w:val="99"/>
    <w:rsid w:val="005A3B25"/>
    <w:rPr>
      <w:color w:val="auto"/>
    </w:rPr>
  </w:style>
  <w:style w:type="paragraph" w:customStyle="1" w:styleId="Criteria">
    <w:name w:val="Criteria"/>
    <w:basedOn w:val="Normal"/>
    <w:qFormat/>
    <w:rsid w:val="00AC2DF5"/>
    <w:pPr>
      <w:numPr>
        <w:numId w:val="7"/>
      </w:numPr>
      <w:tabs>
        <w:tab w:val="left" w:pos="720"/>
        <w:tab w:val="left" w:pos="6480"/>
      </w:tabs>
      <w:spacing w:after="0"/>
    </w:pPr>
    <w:rPr>
      <w:szCs w:val="24"/>
    </w:rPr>
  </w:style>
  <w:style w:type="paragraph" w:styleId="Revision">
    <w:name w:val="Revision"/>
    <w:hidden/>
    <w:uiPriority w:val="99"/>
    <w:semiHidden/>
    <w:rsid w:val="008D37CD"/>
    <w:rPr>
      <w:sz w:val="22"/>
    </w:rPr>
  </w:style>
  <w:style w:type="character" w:customStyle="1" w:styleId="FooterChar">
    <w:name w:val="Footer Char"/>
    <w:link w:val="Footer"/>
    <w:uiPriority w:val="99"/>
    <w:rsid w:val="00137D99"/>
    <w:rPr>
      <w:sz w:val="22"/>
    </w:rPr>
  </w:style>
  <w:style w:type="character" w:customStyle="1" w:styleId="textbox">
    <w:name w:val="textbox"/>
    <w:basedOn w:val="DefaultParagraphFont"/>
    <w:rsid w:val="00D844E1"/>
  </w:style>
  <w:style w:type="paragraph" w:styleId="EndnoteText">
    <w:name w:val="endnote text"/>
    <w:basedOn w:val="Normal"/>
    <w:link w:val="EndnoteTextChar"/>
    <w:uiPriority w:val="99"/>
    <w:semiHidden/>
    <w:unhideWhenUsed/>
    <w:rsid w:val="00E5582E"/>
    <w:rPr>
      <w:sz w:val="20"/>
    </w:rPr>
  </w:style>
  <w:style w:type="character" w:customStyle="1" w:styleId="EndnoteTextChar">
    <w:name w:val="Endnote Text Char"/>
    <w:basedOn w:val="DefaultParagraphFont"/>
    <w:link w:val="EndnoteText"/>
    <w:uiPriority w:val="99"/>
    <w:semiHidden/>
    <w:rsid w:val="00E5582E"/>
  </w:style>
  <w:style w:type="character" w:styleId="EndnoteReference">
    <w:name w:val="endnote reference"/>
    <w:uiPriority w:val="99"/>
    <w:semiHidden/>
    <w:unhideWhenUsed/>
    <w:rsid w:val="00E5582E"/>
    <w:rPr>
      <w:vertAlign w:val="superscript"/>
    </w:rPr>
  </w:style>
  <w:style w:type="paragraph" w:customStyle="1" w:styleId="StyleHeading2Heading2Char1Heading2CharCharBefore0pt">
    <w:name w:val="Style Heading 2Heading 2 Char1Heading 2 Char Char + Before:  0 pt..."/>
    <w:basedOn w:val="Heading2"/>
    <w:rsid w:val="000C57F7"/>
    <w:rPr>
      <w:bCs/>
    </w:rPr>
  </w:style>
  <w:style w:type="character" w:styleId="SubtleEmphasis">
    <w:name w:val="Subtle Emphasis"/>
    <w:uiPriority w:val="19"/>
    <w:qFormat/>
    <w:rsid w:val="00476523"/>
    <w:rPr>
      <w:i/>
      <w:iCs/>
      <w:color w:val="808080"/>
    </w:rPr>
  </w:style>
  <w:style w:type="character" w:styleId="Emphasis">
    <w:name w:val="Emphasis"/>
    <w:uiPriority w:val="20"/>
    <w:qFormat/>
    <w:rsid w:val="009C6D45"/>
    <w:rPr>
      <w:i/>
      <w:iCs/>
    </w:rPr>
  </w:style>
  <w:style w:type="paragraph" w:styleId="Caption">
    <w:name w:val="caption"/>
    <w:basedOn w:val="Normal"/>
    <w:next w:val="Normal"/>
    <w:uiPriority w:val="35"/>
    <w:unhideWhenUsed/>
    <w:qFormat/>
    <w:rsid w:val="00940766"/>
    <w:rPr>
      <w:b/>
      <w:bCs/>
      <w:sz w:val="20"/>
    </w:rPr>
  </w:style>
  <w:style w:type="paragraph" w:styleId="TableofFigures">
    <w:name w:val="table of figures"/>
    <w:basedOn w:val="Normal"/>
    <w:next w:val="Normal"/>
    <w:uiPriority w:val="99"/>
    <w:unhideWhenUsed/>
    <w:rsid w:val="001A1B5F"/>
  </w:style>
  <w:style w:type="character" w:customStyle="1" w:styleId="Heading1Char">
    <w:name w:val="Heading 1 Char"/>
    <w:link w:val="Heading1"/>
    <w:rsid w:val="00442ABA"/>
    <w:rPr>
      <w:b/>
      <w:kern w:val="28"/>
      <w:sz w:val="32"/>
      <w:shd w:val="pct15" w:color="000000" w:fill="FFFFFF"/>
    </w:rPr>
  </w:style>
  <w:style w:type="character" w:customStyle="1" w:styleId="FootnoteTextChar">
    <w:name w:val="Footnote Text Char"/>
    <w:link w:val="FootnoteText"/>
    <w:uiPriority w:val="99"/>
    <w:semiHidden/>
    <w:rsid w:val="00B1383B"/>
  </w:style>
  <w:style w:type="character" w:customStyle="1" w:styleId="t-meeting-num">
    <w:name w:val="t-meeting-num"/>
    <w:rsid w:val="002F53C7"/>
  </w:style>
  <w:style w:type="character" w:customStyle="1" w:styleId="ListParagraphChar">
    <w:name w:val="List Paragraph Char"/>
    <w:link w:val="ListParagraph"/>
    <w:uiPriority w:val="34"/>
    <w:rsid w:val="001E133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821">
      <w:bodyDiv w:val="1"/>
      <w:marLeft w:val="0"/>
      <w:marRight w:val="0"/>
      <w:marTop w:val="0"/>
      <w:marBottom w:val="0"/>
      <w:divBdr>
        <w:top w:val="none" w:sz="0" w:space="0" w:color="auto"/>
        <w:left w:val="none" w:sz="0" w:space="0" w:color="auto"/>
        <w:bottom w:val="none" w:sz="0" w:space="0" w:color="auto"/>
        <w:right w:val="none" w:sz="0" w:space="0" w:color="auto"/>
      </w:divBdr>
      <w:divsChild>
        <w:div w:id="1521384763">
          <w:marLeft w:val="0"/>
          <w:marRight w:val="0"/>
          <w:marTop w:val="0"/>
          <w:marBottom w:val="0"/>
          <w:divBdr>
            <w:top w:val="none" w:sz="0" w:space="0" w:color="auto"/>
            <w:left w:val="none" w:sz="0" w:space="0" w:color="auto"/>
            <w:bottom w:val="none" w:sz="0" w:space="0" w:color="auto"/>
            <w:right w:val="none" w:sz="0" w:space="0" w:color="auto"/>
          </w:divBdr>
        </w:div>
      </w:divsChild>
    </w:div>
    <w:div w:id="33897053">
      <w:bodyDiv w:val="1"/>
      <w:marLeft w:val="0"/>
      <w:marRight w:val="0"/>
      <w:marTop w:val="0"/>
      <w:marBottom w:val="0"/>
      <w:divBdr>
        <w:top w:val="none" w:sz="0" w:space="0" w:color="auto"/>
        <w:left w:val="none" w:sz="0" w:space="0" w:color="auto"/>
        <w:bottom w:val="none" w:sz="0" w:space="0" w:color="auto"/>
        <w:right w:val="none" w:sz="0" w:space="0" w:color="auto"/>
      </w:divBdr>
    </w:div>
    <w:div w:id="48698364">
      <w:bodyDiv w:val="1"/>
      <w:marLeft w:val="0"/>
      <w:marRight w:val="0"/>
      <w:marTop w:val="0"/>
      <w:marBottom w:val="0"/>
      <w:divBdr>
        <w:top w:val="none" w:sz="0" w:space="0" w:color="auto"/>
        <w:left w:val="none" w:sz="0" w:space="0" w:color="auto"/>
        <w:bottom w:val="none" w:sz="0" w:space="0" w:color="auto"/>
        <w:right w:val="none" w:sz="0" w:space="0" w:color="auto"/>
      </w:divBdr>
    </w:div>
    <w:div w:id="50691876">
      <w:bodyDiv w:val="1"/>
      <w:marLeft w:val="0"/>
      <w:marRight w:val="0"/>
      <w:marTop w:val="0"/>
      <w:marBottom w:val="0"/>
      <w:divBdr>
        <w:top w:val="none" w:sz="0" w:space="0" w:color="auto"/>
        <w:left w:val="none" w:sz="0" w:space="0" w:color="auto"/>
        <w:bottom w:val="none" w:sz="0" w:space="0" w:color="auto"/>
        <w:right w:val="none" w:sz="0" w:space="0" w:color="auto"/>
      </w:divBdr>
    </w:div>
    <w:div w:id="76025587">
      <w:bodyDiv w:val="1"/>
      <w:marLeft w:val="0"/>
      <w:marRight w:val="0"/>
      <w:marTop w:val="0"/>
      <w:marBottom w:val="0"/>
      <w:divBdr>
        <w:top w:val="none" w:sz="0" w:space="0" w:color="auto"/>
        <w:left w:val="none" w:sz="0" w:space="0" w:color="auto"/>
        <w:bottom w:val="none" w:sz="0" w:space="0" w:color="auto"/>
        <w:right w:val="none" w:sz="0" w:space="0" w:color="auto"/>
      </w:divBdr>
    </w:div>
    <w:div w:id="93668726">
      <w:bodyDiv w:val="1"/>
      <w:marLeft w:val="0"/>
      <w:marRight w:val="0"/>
      <w:marTop w:val="0"/>
      <w:marBottom w:val="0"/>
      <w:divBdr>
        <w:top w:val="none" w:sz="0" w:space="0" w:color="auto"/>
        <w:left w:val="none" w:sz="0" w:space="0" w:color="auto"/>
        <w:bottom w:val="none" w:sz="0" w:space="0" w:color="auto"/>
        <w:right w:val="none" w:sz="0" w:space="0" w:color="auto"/>
      </w:divBdr>
    </w:div>
    <w:div w:id="124272163">
      <w:bodyDiv w:val="1"/>
      <w:marLeft w:val="0"/>
      <w:marRight w:val="0"/>
      <w:marTop w:val="0"/>
      <w:marBottom w:val="0"/>
      <w:divBdr>
        <w:top w:val="none" w:sz="0" w:space="0" w:color="auto"/>
        <w:left w:val="none" w:sz="0" w:space="0" w:color="auto"/>
        <w:bottom w:val="none" w:sz="0" w:space="0" w:color="auto"/>
        <w:right w:val="none" w:sz="0" w:space="0" w:color="auto"/>
      </w:divBdr>
    </w:div>
    <w:div w:id="128787698">
      <w:bodyDiv w:val="1"/>
      <w:marLeft w:val="0"/>
      <w:marRight w:val="0"/>
      <w:marTop w:val="0"/>
      <w:marBottom w:val="0"/>
      <w:divBdr>
        <w:top w:val="none" w:sz="0" w:space="0" w:color="auto"/>
        <w:left w:val="none" w:sz="0" w:space="0" w:color="auto"/>
        <w:bottom w:val="none" w:sz="0" w:space="0" w:color="auto"/>
        <w:right w:val="none" w:sz="0" w:space="0" w:color="auto"/>
      </w:divBdr>
    </w:div>
    <w:div w:id="143162266">
      <w:bodyDiv w:val="1"/>
      <w:marLeft w:val="0"/>
      <w:marRight w:val="0"/>
      <w:marTop w:val="0"/>
      <w:marBottom w:val="0"/>
      <w:divBdr>
        <w:top w:val="none" w:sz="0" w:space="0" w:color="auto"/>
        <w:left w:val="none" w:sz="0" w:space="0" w:color="auto"/>
        <w:bottom w:val="none" w:sz="0" w:space="0" w:color="auto"/>
        <w:right w:val="none" w:sz="0" w:space="0" w:color="auto"/>
      </w:divBdr>
    </w:div>
    <w:div w:id="146673268">
      <w:bodyDiv w:val="1"/>
      <w:marLeft w:val="0"/>
      <w:marRight w:val="0"/>
      <w:marTop w:val="0"/>
      <w:marBottom w:val="0"/>
      <w:divBdr>
        <w:top w:val="none" w:sz="0" w:space="0" w:color="auto"/>
        <w:left w:val="none" w:sz="0" w:space="0" w:color="auto"/>
        <w:bottom w:val="none" w:sz="0" w:space="0" w:color="auto"/>
        <w:right w:val="none" w:sz="0" w:space="0" w:color="auto"/>
      </w:divBdr>
    </w:div>
    <w:div w:id="163053904">
      <w:bodyDiv w:val="1"/>
      <w:marLeft w:val="0"/>
      <w:marRight w:val="0"/>
      <w:marTop w:val="0"/>
      <w:marBottom w:val="0"/>
      <w:divBdr>
        <w:top w:val="none" w:sz="0" w:space="0" w:color="auto"/>
        <w:left w:val="none" w:sz="0" w:space="0" w:color="auto"/>
        <w:bottom w:val="none" w:sz="0" w:space="0" w:color="auto"/>
        <w:right w:val="none" w:sz="0" w:space="0" w:color="auto"/>
      </w:divBdr>
    </w:div>
    <w:div w:id="255216003">
      <w:bodyDiv w:val="1"/>
      <w:marLeft w:val="0"/>
      <w:marRight w:val="0"/>
      <w:marTop w:val="0"/>
      <w:marBottom w:val="0"/>
      <w:divBdr>
        <w:top w:val="none" w:sz="0" w:space="0" w:color="auto"/>
        <w:left w:val="none" w:sz="0" w:space="0" w:color="auto"/>
        <w:bottom w:val="none" w:sz="0" w:space="0" w:color="auto"/>
        <w:right w:val="none" w:sz="0" w:space="0" w:color="auto"/>
      </w:divBdr>
    </w:div>
    <w:div w:id="259919397">
      <w:bodyDiv w:val="1"/>
      <w:marLeft w:val="0"/>
      <w:marRight w:val="0"/>
      <w:marTop w:val="0"/>
      <w:marBottom w:val="0"/>
      <w:divBdr>
        <w:top w:val="none" w:sz="0" w:space="0" w:color="auto"/>
        <w:left w:val="none" w:sz="0" w:space="0" w:color="auto"/>
        <w:bottom w:val="none" w:sz="0" w:space="0" w:color="auto"/>
        <w:right w:val="none" w:sz="0" w:space="0" w:color="auto"/>
      </w:divBdr>
    </w:div>
    <w:div w:id="280961301">
      <w:bodyDiv w:val="1"/>
      <w:marLeft w:val="0"/>
      <w:marRight w:val="0"/>
      <w:marTop w:val="0"/>
      <w:marBottom w:val="0"/>
      <w:divBdr>
        <w:top w:val="none" w:sz="0" w:space="0" w:color="auto"/>
        <w:left w:val="none" w:sz="0" w:space="0" w:color="auto"/>
        <w:bottom w:val="none" w:sz="0" w:space="0" w:color="auto"/>
        <w:right w:val="none" w:sz="0" w:space="0" w:color="auto"/>
      </w:divBdr>
    </w:div>
    <w:div w:id="297879214">
      <w:bodyDiv w:val="1"/>
      <w:marLeft w:val="0"/>
      <w:marRight w:val="0"/>
      <w:marTop w:val="0"/>
      <w:marBottom w:val="0"/>
      <w:divBdr>
        <w:top w:val="none" w:sz="0" w:space="0" w:color="auto"/>
        <w:left w:val="none" w:sz="0" w:space="0" w:color="auto"/>
        <w:bottom w:val="none" w:sz="0" w:space="0" w:color="auto"/>
        <w:right w:val="none" w:sz="0" w:space="0" w:color="auto"/>
      </w:divBdr>
    </w:div>
    <w:div w:id="343820754">
      <w:bodyDiv w:val="1"/>
      <w:marLeft w:val="0"/>
      <w:marRight w:val="0"/>
      <w:marTop w:val="0"/>
      <w:marBottom w:val="0"/>
      <w:divBdr>
        <w:top w:val="none" w:sz="0" w:space="0" w:color="auto"/>
        <w:left w:val="none" w:sz="0" w:space="0" w:color="auto"/>
        <w:bottom w:val="none" w:sz="0" w:space="0" w:color="auto"/>
        <w:right w:val="none" w:sz="0" w:space="0" w:color="auto"/>
      </w:divBdr>
    </w:div>
    <w:div w:id="387919130">
      <w:bodyDiv w:val="1"/>
      <w:marLeft w:val="0"/>
      <w:marRight w:val="0"/>
      <w:marTop w:val="0"/>
      <w:marBottom w:val="0"/>
      <w:divBdr>
        <w:top w:val="none" w:sz="0" w:space="0" w:color="auto"/>
        <w:left w:val="none" w:sz="0" w:space="0" w:color="auto"/>
        <w:bottom w:val="none" w:sz="0" w:space="0" w:color="auto"/>
        <w:right w:val="none" w:sz="0" w:space="0" w:color="auto"/>
      </w:divBdr>
    </w:div>
    <w:div w:id="408623434">
      <w:bodyDiv w:val="1"/>
      <w:marLeft w:val="0"/>
      <w:marRight w:val="0"/>
      <w:marTop w:val="0"/>
      <w:marBottom w:val="0"/>
      <w:divBdr>
        <w:top w:val="none" w:sz="0" w:space="0" w:color="auto"/>
        <w:left w:val="none" w:sz="0" w:space="0" w:color="auto"/>
        <w:bottom w:val="none" w:sz="0" w:space="0" w:color="auto"/>
        <w:right w:val="none" w:sz="0" w:space="0" w:color="auto"/>
      </w:divBdr>
    </w:div>
    <w:div w:id="430859143">
      <w:bodyDiv w:val="1"/>
      <w:marLeft w:val="0"/>
      <w:marRight w:val="0"/>
      <w:marTop w:val="0"/>
      <w:marBottom w:val="0"/>
      <w:divBdr>
        <w:top w:val="none" w:sz="0" w:space="0" w:color="auto"/>
        <w:left w:val="none" w:sz="0" w:space="0" w:color="auto"/>
        <w:bottom w:val="none" w:sz="0" w:space="0" w:color="auto"/>
        <w:right w:val="none" w:sz="0" w:space="0" w:color="auto"/>
      </w:divBdr>
    </w:div>
    <w:div w:id="472869614">
      <w:bodyDiv w:val="1"/>
      <w:marLeft w:val="0"/>
      <w:marRight w:val="0"/>
      <w:marTop w:val="0"/>
      <w:marBottom w:val="0"/>
      <w:divBdr>
        <w:top w:val="none" w:sz="0" w:space="0" w:color="auto"/>
        <w:left w:val="none" w:sz="0" w:space="0" w:color="auto"/>
        <w:bottom w:val="none" w:sz="0" w:space="0" w:color="auto"/>
        <w:right w:val="none" w:sz="0" w:space="0" w:color="auto"/>
      </w:divBdr>
    </w:div>
    <w:div w:id="495461134">
      <w:bodyDiv w:val="1"/>
      <w:marLeft w:val="0"/>
      <w:marRight w:val="0"/>
      <w:marTop w:val="0"/>
      <w:marBottom w:val="0"/>
      <w:divBdr>
        <w:top w:val="none" w:sz="0" w:space="0" w:color="auto"/>
        <w:left w:val="none" w:sz="0" w:space="0" w:color="auto"/>
        <w:bottom w:val="none" w:sz="0" w:space="0" w:color="auto"/>
        <w:right w:val="none" w:sz="0" w:space="0" w:color="auto"/>
      </w:divBdr>
    </w:div>
    <w:div w:id="534777376">
      <w:bodyDiv w:val="1"/>
      <w:marLeft w:val="0"/>
      <w:marRight w:val="0"/>
      <w:marTop w:val="0"/>
      <w:marBottom w:val="0"/>
      <w:divBdr>
        <w:top w:val="none" w:sz="0" w:space="0" w:color="auto"/>
        <w:left w:val="none" w:sz="0" w:space="0" w:color="auto"/>
        <w:bottom w:val="none" w:sz="0" w:space="0" w:color="auto"/>
        <w:right w:val="none" w:sz="0" w:space="0" w:color="auto"/>
      </w:divBdr>
    </w:div>
    <w:div w:id="544291795">
      <w:bodyDiv w:val="1"/>
      <w:marLeft w:val="0"/>
      <w:marRight w:val="0"/>
      <w:marTop w:val="0"/>
      <w:marBottom w:val="0"/>
      <w:divBdr>
        <w:top w:val="none" w:sz="0" w:space="0" w:color="auto"/>
        <w:left w:val="none" w:sz="0" w:space="0" w:color="auto"/>
        <w:bottom w:val="none" w:sz="0" w:space="0" w:color="auto"/>
        <w:right w:val="none" w:sz="0" w:space="0" w:color="auto"/>
      </w:divBdr>
    </w:div>
    <w:div w:id="547110546">
      <w:bodyDiv w:val="1"/>
      <w:marLeft w:val="0"/>
      <w:marRight w:val="0"/>
      <w:marTop w:val="0"/>
      <w:marBottom w:val="0"/>
      <w:divBdr>
        <w:top w:val="none" w:sz="0" w:space="0" w:color="auto"/>
        <w:left w:val="none" w:sz="0" w:space="0" w:color="auto"/>
        <w:bottom w:val="none" w:sz="0" w:space="0" w:color="auto"/>
        <w:right w:val="none" w:sz="0" w:space="0" w:color="auto"/>
      </w:divBdr>
    </w:div>
    <w:div w:id="577062520">
      <w:bodyDiv w:val="1"/>
      <w:marLeft w:val="0"/>
      <w:marRight w:val="0"/>
      <w:marTop w:val="0"/>
      <w:marBottom w:val="0"/>
      <w:divBdr>
        <w:top w:val="none" w:sz="0" w:space="0" w:color="auto"/>
        <w:left w:val="none" w:sz="0" w:space="0" w:color="auto"/>
        <w:bottom w:val="none" w:sz="0" w:space="0" w:color="auto"/>
        <w:right w:val="none" w:sz="0" w:space="0" w:color="auto"/>
      </w:divBdr>
    </w:div>
    <w:div w:id="587730819">
      <w:bodyDiv w:val="1"/>
      <w:marLeft w:val="0"/>
      <w:marRight w:val="0"/>
      <w:marTop w:val="0"/>
      <w:marBottom w:val="0"/>
      <w:divBdr>
        <w:top w:val="none" w:sz="0" w:space="0" w:color="auto"/>
        <w:left w:val="none" w:sz="0" w:space="0" w:color="auto"/>
        <w:bottom w:val="none" w:sz="0" w:space="0" w:color="auto"/>
        <w:right w:val="none" w:sz="0" w:space="0" w:color="auto"/>
      </w:divBdr>
    </w:div>
    <w:div w:id="606275820">
      <w:bodyDiv w:val="1"/>
      <w:marLeft w:val="0"/>
      <w:marRight w:val="0"/>
      <w:marTop w:val="0"/>
      <w:marBottom w:val="0"/>
      <w:divBdr>
        <w:top w:val="none" w:sz="0" w:space="0" w:color="auto"/>
        <w:left w:val="none" w:sz="0" w:space="0" w:color="auto"/>
        <w:bottom w:val="none" w:sz="0" w:space="0" w:color="auto"/>
        <w:right w:val="none" w:sz="0" w:space="0" w:color="auto"/>
      </w:divBdr>
    </w:div>
    <w:div w:id="607737577">
      <w:bodyDiv w:val="1"/>
      <w:marLeft w:val="0"/>
      <w:marRight w:val="0"/>
      <w:marTop w:val="0"/>
      <w:marBottom w:val="0"/>
      <w:divBdr>
        <w:top w:val="none" w:sz="0" w:space="0" w:color="auto"/>
        <w:left w:val="none" w:sz="0" w:space="0" w:color="auto"/>
        <w:bottom w:val="none" w:sz="0" w:space="0" w:color="auto"/>
        <w:right w:val="none" w:sz="0" w:space="0" w:color="auto"/>
      </w:divBdr>
    </w:div>
    <w:div w:id="632175961">
      <w:bodyDiv w:val="1"/>
      <w:marLeft w:val="0"/>
      <w:marRight w:val="0"/>
      <w:marTop w:val="0"/>
      <w:marBottom w:val="0"/>
      <w:divBdr>
        <w:top w:val="none" w:sz="0" w:space="0" w:color="auto"/>
        <w:left w:val="none" w:sz="0" w:space="0" w:color="auto"/>
        <w:bottom w:val="none" w:sz="0" w:space="0" w:color="auto"/>
        <w:right w:val="none" w:sz="0" w:space="0" w:color="auto"/>
      </w:divBdr>
    </w:div>
    <w:div w:id="660739539">
      <w:bodyDiv w:val="1"/>
      <w:marLeft w:val="0"/>
      <w:marRight w:val="0"/>
      <w:marTop w:val="0"/>
      <w:marBottom w:val="0"/>
      <w:divBdr>
        <w:top w:val="none" w:sz="0" w:space="0" w:color="auto"/>
        <w:left w:val="none" w:sz="0" w:space="0" w:color="auto"/>
        <w:bottom w:val="none" w:sz="0" w:space="0" w:color="auto"/>
        <w:right w:val="none" w:sz="0" w:space="0" w:color="auto"/>
      </w:divBdr>
    </w:div>
    <w:div w:id="682362629">
      <w:bodyDiv w:val="1"/>
      <w:marLeft w:val="0"/>
      <w:marRight w:val="0"/>
      <w:marTop w:val="0"/>
      <w:marBottom w:val="0"/>
      <w:divBdr>
        <w:top w:val="none" w:sz="0" w:space="0" w:color="auto"/>
        <w:left w:val="none" w:sz="0" w:space="0" w:color="auto"/>
        <w:bottom w:val="none" w:sz="0" w:space="0" w:color="auto"/>
        <w:right w:val="none" w:sz="0" w:space="0" w:color="auto"/>
      </w:divBdr>
    </w:div>
    <w:div w:id="700283841">
      <w:bodyDiv w:val="1"/>
      <w:marLeft w:val="0"/>
      <w:marRight w:val="0"/>
      <w:marTop w:val="0"/>
      <w:marBottom w:val="0"/>
      <w:divBdr>
        <w:top w:val="none" w:sz="0" w:space="0" w:color="auto"/>
        <w:left w:val="none" w:sz="0" w:space="0" w:color="auto"/>
        <w:bottom w:val="none" w:sz="0" w:space="0" w:color="auto"/>
        <w:right w:val="none" w:sz="0" w:space="0" w:color="auto"/>
      </w:divBdr>
    </w:div>
    <w:div w:id="753819728">
      <w:bodyDiv w:val="1"/>
      <w:marLeft w:val="0"/>
      <w:marRight w:val="0"/>
      <w:marTop w:val="0"/>
      <w:marBottom w:val="0"/>
      <w:divBdr>
        <w:top w:val="none" w:sz="0" w:space="0" w:color="auto"/>
        <w:left w:val="none" w:sz="0" w:space="0" w:color="auto"/>
        <w:bottom w:val="none" w:sz="0" w:space="0" w:color="auto"/>
        <w:right w:val="none" w:sz="0" w:space="0" w:color="auto"/>
      </w:divBdr>
    </w:div>
    <w:div w:id="762145815">
      <w:bodyDiv w:val="1"/>
      <w:marLeft w:val="0"/>
      <w:marRight w:val="0"/>
      <w:marTop w:val="0"/>
      <w:marBottom w:val="0"/>
      <w:divBdr>
        <w:top w:val="none" w:sz="0" w:space="0" w:color="auto"/>
        <w:left w:val="none" w:sz="0" w:space="0" w:color="auto"/>
        <w:bottom w:val="none" w:sz="0" w:space="0" w:color="auto"/>
        <w:right w:val="none" w:sz="0" w:space="0" w:color="auto"/>
      </w:divBdr>
    </w:div>
    <w:div w:id="769162514">
      <w:bodyDiv w:val="1"/>
      <w:marLeft w:val="0"/>
      <w:marRight w:val="0"/>
      <w:marTop w:val="0"/>
      <w:marBottom w:val="0"/>
      <w:divBdr>
        <w:top w:val="none" w:sz="0" w:space="0" w:color="auto"/>
        <w:left w:val="none" w:sz="0" w:space="0" w:color="auto"/>
        <w:bottom w:val="none" w:sz="0" w:space="0" w:color="auto"/>
        <w:right w:val="none" w:sz="0" w:space="0" w:color="auto"/>
      </w:divBdr>
    </w:div>
    <w:div w:id="777455288">
      <w:bodyDiv w:val="1"/>
      <w:marLeft w:val="0"/>
      <w:marRight w:val="0"/>
      <w:marTop w:val="0"/>
      <w:marBottom w:val="0"/>
      <w:divBdr>
        <w:top w:val="none" w:sz="0" w:space="0" w:color="auto"/>
        <w:left w:val="none" w:sz="0" w:space="0" w:color="auto"/>
        <w:bottom w:val="none" w:sz="0" w:space="0" w:color="auto"/>
        <w:right w:val="none" w:sz="0" w:space="0" w:color="auto"/>
      </w:divBdr>
    </w:div>
    <w:div w:id="779953397">
      <w:bodyDiv w:val="1"/>
      <w:marLeft w:val="0"/>
      <w:marRight w:val="0"/>
      <w:marTop w:val="0"/>
      <w:marBottom w:val="0"/>
      <w:divBdr>
        <w:top w:val="none" w:sz="0" w:space="0" w:color="auto"/>
        <w:left w:val="none" w:sz="0" w:space="0" w:color="auto"/>
        <w:bottom w:val="none" w:sz="0" w:space="0" w:color="auto"/>
        <w:right w:val="none" w:sz="0" w:space="0" w:color="auto"/>
      </w:divBdr>
    </w:div>
    <w:div w:id="798180310">
      <w:bodyDiv w:val="1"/>
      <w:marLeft w:val="0"/>
      <w:marRight w:val="0"/>
      <w:marTop w:val="0"/>
      <w:marBottom w:val="0"/>
      <w:divBdr>
        <w:top w:val="none" w:sz="0" w:space="0" w:color="auto"/>
        <w:left w:val="none" w:sz="0" w:space="0" w:color="auto"/>
        <w:bottom w:val="none" w:sz="0" w:space="0" w:color="auto"/>
        <w:right w:val="none" w:sz="0" w:space="0" w:color="auto"/>
      </w:divBdr>
    </w:div>
    <w:div w:id="862549903">
      <w:bodyDiv w:val="1"/>
      <w:marLeft w:val="0"/>
      <w:marRight w:val="0"/>
      <w:marTop w:val="0"/>
      <w:marBottom w:val="0"/>
      <w:divBdr>
        <w:top w:val="none" w:sz="0" w:space="0" w:color="auto"/>
        <w:left w:val="none" w:sz="0" w:space="0" w:color="auto"/>
        <w:bottom w:val="none" w:sz="0" w:space="0" w:color="auto"/>
        <w:right w:val="none" w:sz="0" w:space="0" w:color="auto"/>
      </w:divBdr>
    </w:div>
    <w:div w:id="865220680">
      <w:bodyDiv w:val="1"/>
      <w:marLeft w:val="0"/>
      <w:marRight w:val="0"/>
      <w:marTop w:val="0"/>
      <w:marBottom w:val="0"/>
      <w:divBdr>
        <w:top w:val="none" w:sz="0" w:space="0" w:color="auto"/>
        <w:left w:val="none" w:sz="0" w:space="0" w:color="auto"/>
        <w:bottom w:val="none" w:sz="0" w:space="0" w:color="auto"/>
        <w:right w:val="none" w:sz="0" w:space="0" w:color="auto"/>
      </w:divBdr>
    </w:div>
    <w:div w:id="957180028">
      <w:bodyDiv w:val="1"/>
      <w:marLeft w:val="0"/>
      <w:marRight w:val="0"/>
      <w:marTop w:val="0"/>
      <w:marBottom w:val="0"/>
      <w:divBdr>
        <w:top w:val="none" w:sz="0" w:space="0" w:color="auto"/>
        <w:left w:val="none" w:sz="0" w:space="0" w:color="auto"/>
        <w:bottom w:val="none" w:sz="0" w:space="0" w:color="auto"/>
        <w:right w:val="none" w:sz="0" w:space="0" w:color="auto"/>
      </w:divBdr>
    </w:div>
    <w:div w:id="957613582">
      <w:bodyDiv w:val="1"/>
      <w:marLeft w:val="0"/>
      <w:marRight w:val="0"/>
      <w:marTop w:val="0"/>
      <w:marBottom w:val="0"/>
      <w:divBdr>
        <w:top w:val="none" w:sz="0" w:space="0" w:color="auto"/>
        <w:left w:val="none" w:sz="0" w:space="0" w:color="auto"/>
        <w:bottom w:val="none" w:sz="0" w:space="0" w:color="auto"/>
        <w:right w:val="none" w:sz="0" w:space="0" w:color="auto"/>
      </w:divBdr>
    </w:div>
    <w:div w:id="959650882">
      <w:bodyDiv w:val="1"/>
      <w:marLeft w:val="0"/>
      <w:marRight w:val="0"/>
      <w:marTop w:val="0"/>
      <w:marBottom w:val="0"/>
      <w:divBdr>
        <w:top w:val="none" w:sz="0" w:space="0" w:color="auto"/>
        <w:left w:val="none" w:sz="0" w:space="0" w:color="auto"/>
        <w:bottom w:val="none" w:sz="0" w:space="0" w:color="auto"/>
        <w:right w:val="none" w:sz="0" w:space="0" w:color="auto"/>
      </w:divBdr>
    </w:div>
    <w:div w:id="975717554">
      <w:bodyDiv w:val="1"/>
      <w:marLeft w:val="0"/>
      <w:marRight w:val="0"/>
      <w:marTop w:val="0"/>
      <w:marBottom w:val="0"/>
      <w:divBdr>
        <w:top w:val="none" w:sz="0" w:space="0" w:color="auto"/>
        <w:left w:val="none" w:sz="0" w:space="0" w:color="auto"/>
        <w:bottom w:val="none" w:sz="0" w:space="0" w:color="auto"/>
        <w:right w:val="none" w:sz="0" w:space="0" w:color="auto"/>
      </w:divBdr>
    </w:div>
    <w:div w:id="996303958">
      <w:bodyDiv w:val="1"/>
      <w:marLeft w:val="0"/>
      <w:marRight w:val="0"/>
      <w:marTop w:val="0"/>
      <w:marBottom w:val="0"/>
      <w:divBdr>
        <w:top w:val="none" w:sz="0" w:space="0" w:color="auto"/>
        <w:left w:val="none" w:sz="0" w:space="0" w:color="auto"/>
        <w:bottom w:val="none" w:sz="0" w:space="0" w:color="auto"/>
        <w:right w:val="none" w:sz="0" w:space="0" w:color="auto"/>
      </w:divBdr>
    </w:div>
    <w:div w:id="996878669">
      <w:bodyDiv w:val="1"/>
      <w:marLeft w:val="0"/>
      <w:marRight w:val="0"/>
      <w:marTop w:val="0"/>
      <w:marBottom w:val="0"/>
      <w:divBdr>
        <w:top w:val="none" w:sz="0" w:space="0" w:color="auto"/>
        <w:left w:val="none" w:sz="0" w:space="0" w:color="auto"/>
        <w:bottom w:val="none" w:sz="0" w:space="0" w:color="auto"/>
        <w:right w:val="none" w:sz="0" w:space="0" w:color="auto"/>
      </w:divBdr>
    </w:div>
    <w:div w:id="1037857762">
      <w:bodyDiv w:val="1"/>
      <w:marLeft w:val="0"/>
      <w:marRight w:val="0"/>
      <w:marTop w:val="0"/>
      <w:marBottom w:val="0"/>
      <w:divBdr>
        <w:top w:val="none" w:sz="0" w:space="0" w:color="auto"/>
        <w:left w:val="none" w:sz="0" w:space="0" w:color="auto"/>
        <w:bottom w:val="none" w:sz="0" w:space="0" w:color="auto"/>
        <w:right w:val="none" w:sz="0" w:space="0" w:color="auto"/>
      </w:divBdr>
    </w:div>
    <w:div w:id="1057168611">
      <w:bodyDiv w:val="1"/>
      <w:marLeft w:val="0"/>
      <w:marRight w:val="0"/>
      <w:marTop w:val="0"/>
      <w:marBottom w:val="0"/>
      <w:divBdr>
        <w:top w:val="none" w:sz="0" w:space="0" w:color="auto"/>
        <w:left w:val="none" w:sz="0" w:space="0" w:color="auto"/>
        <w:bottom w:val="none" w:sz="0" w:space="0" w:color="auto"/>
        <w:right w:val="none" w:sz="0" w:space="0" w:color="auto"/>
      </w:divBdr>
    </w:div>
    <w:div w:id="1060792274">
      <w:bodyDiv w:val="1"/>
      <w:marLeft w:val="0"/>
      <w:marRight w:val="0"/>
      <w:marTop w:val="0"/>
      <w:marBottom w:val="0"/>
      <w:divBdr>
        <w:top w:val="none" w:sz="0" w:space="0" w:color="auto"/>
        <w:left w:val="none" w:sz="0" w:space="0" w:color="auto"/>
        <w:bottom w:val="none" w:sz="0" w:space="0" w:color="auto"/>
        <w:right w:val="none" w:sz="0" w:space="0" w:color="auto"/>
      </w:divBdr>
    </w:div>
    <w:div w:id="1066607021">
      <w:bodyDiv w:val="1"/>
      <w:marLeft w:val="0"/>
      <w:marRight w:val="0"/>
      <w:marTop w:val="0"/>
      <w:marBottom w:val="0"/>
      <w:divBdr>
        <w:top w:val="none" w:sz="0" w:space="0" w:color="auto"/>
        <w:left w:val="none" w:sz="0" w:space="0" w:color="auto"/>
        <w:bottom w:val="none" w:sz="0" w:space="0" w:color="auto"/>
        <w:right w:val="none" w:sz="0" w:space="0" w:color="auto"/>
      </w:divBdr>
    </w:div>
    <w:div w:id="1085414553">
      <w:bodyDiv w:val="1"/>
      <w:marLeft w:val="0"/>
      <w:marRight w:val="0"/>
      <w:marTop w:val="0"/>
      <w:marBottom w:val="0"/>
      <w:divBdr>
        <w:top w:val="none" w:sz="0" w:space="0" w:color="auto"/>
        <w:left w:val="none" w:sz="0" w:space="0" w:color="auto"/>
        <w:bottom w:val="none" w:sz="0" w:space="0" w:color="auto"/>
        <w:right w:val="none" w:sz="0" w:space="0" w:color="auto"/>
      </w:divBdr>
    </w:div>
    <w:div w:id="1097292848">
      <w:bodyDiv w:val="1"/>
      <w:marLeft w:val="0"/>
      <w:marRight w:val="0"/>
      <w:marTop w:val="0"/>
      <w:marBottom w:val="0"/>
      <w:divBdr>
        <w:top w:val="none" w:sz="0" w:space="0" w:color="auto"/>
        <w:left w:val="none" w:sz="0" w:space="0" w:color="auto"/>
        <w:bottom w:val="none" w:sz="0" w:space="0" w:color="auto"/>
        <w:right w:val="none" w:sz="0" w:space="0" w:color="auto"/>
      </w:divBdr>
    </w:div>
    <w:div w:id="1104417159">
      <w:bodyDiv w:val="1"/>
      <w:marLeft w:val="0"/>
      <w:marRight w:val="0"/>
      <w:marTop w:val="0"/>
      <w:marBottom w:val="0"/>
      <w:divBdr>
        <w:top w:val="none" w:sz="0" w:space="0" w:color="auto"/>
        <w:left w:val="none" w:sz="0" w:space="0" w:color="auto"/>
        <w:bottom w:val="none" w:sz="0" w:space="0" w:color="auto"/>
        <w:right w:val="none" w:sz="0" w:space="0" w:color="auto"/>
      </w:divBdr>
    </w:div>
    <w:div w:id="1106001498">
      <w:bodyDiv w:val="1"/>
      <w:marLeft w:val="0"/>
      <w:marRight w:val="0"/>
      <w:marTop w:val="0"/>
      <w:marBottom w:val="0"/>
      <w:divBdr>
        <w:top w:val="none" w:sz="0" w:space="0" w:color="auto"/>
        <w:left w:val="none" w:sz="0" w:space="0" w:color="auto"/>
        <w:bottom w:val="none" w:sz="0" w:space="0" w:color="auto"/>
        <w:right w:val="none" w:sz="0" w:space="0" w:color="auto"/>
      </w:divBdr>
    </w:div>
    <w:div w:id="1199586933">
      <w:bodyDiv w:val="1"/>
      <w:marLeft w:val="0"/>
      <w:marRight w:val="0"/>
      <w:marTop w:val="0"/>
      <w:marBottom w:val="0"/>
      <w:divBdr>
        <w:top w:val="none" w:sz="0" w:space="0" w:color="auto"/>
        <w:left w:val="none" w:sz="0" w:space="0" w:color="auto"/>
        <w:bottom w:val="none" w:sz="0" w:space="0" w:color="auto"/>
        <w:right w:val="none" w:sz="0" w:space="0" w:color="auto"/>
      </w:divBdr>
    </w:div>
    <w:div w:id="1221329184">
      <w:bodyDiv w:val="1"/>
      <w:marLeft w:val="0"/>
      <w:marRight w:val="0"/>
      <w:marTop w:val="0"/>
      <w:marBottom w:val="0"/>
      <w:divBdr>
        <w:top w:val="none" w:sz="0" w:space="0" w:color="auto"/>
        <w:left w:val="none" w:sz="0" w:space="0" w:color="auto"/>
        <w:bottom w:val="none" w:sz="0" w:space="0" w:color="auto"/>
        <w:right w:val="none" w:sz="0" w:space="0" w:color="auto"/>
      </w:divBdr>
    </w:div>
    <w:div w:id="1246915667">
      <w:bodyDiv w:val="1"/>
      <w:marLeft w:val="0"/>
      <w:marRight w:val="0"/>
      <w:marTop w:val="0"/>
      <w:marBottom w:val="0"/>
      <w:divBdr>
        <w:top w:val="none" w:sz="0" w:space="0" w:color="auto"/>
        <w:left w:val="none" w:sz="0" w:space="0" w:color="auto"/>
        <w:bottom w:val="none" w:sz="0" w:space="0" w:color="auto"/>
        <w:right w:val="none" w:sz="0" w:space="0" w:color="auto"/>
      </w:divBdr>
    </w:div>
    <w:div w:id="1257327202">
      <w:bodyDiv w:val="1"/>
      <w:marLeft w:val="0"/>
      <w:marRight w:val="0"/>
      <w:marTop w:val="0"/>
      <w:marBottom w:val="0"/>
      <w:divBdr>
        <w:top w:val="none" w:sz="0" w:space="0" w:color="auto"/>
        <w:left w:val="none" w:sz="0" w:space="0" w:color="auto"/>
        <w:bottom w:val="none" w:sz="0" w:space="0" w:color="auto"/>
        <w:right w:val="none" w:sz="0" w:space="0" w:color="auto"/>
      </w:divBdr>
    </w:div>
    <w:div w:id="1271015568">
      <w:bodyDiv w:val="1"/>
      <w:marLeft w:val="0"/>
      <w:marRight w:val="0"/>
      <w:marTop w:val="0"/>
      <w:marBottom w:val="0"/>
      <w:divBdr>
        <w:top w:val="none" w:sz="0" w:space="0" w:color="auto"/>
        <w:left w:val="none" w:sz="0" w:space="0" w:color="auto"/>
        <w:bottom w:val="none" w:sz="0" w:space="0" w:color="auto"/>
        <w:right w:val="none" w:sz="0" w:space="0" w:color="auto"/>
      </w:divBdr>
    </w:div>
    <w:div w:id="1290208159">
      <w:bodyDiv w:val="1"/>
      <w:marLeft w:val="0"/>
      <w:marRight w:val="0"/>
      <w:marTop w:val="0"/>
      <w:marBottom w:val="0"/>
      <w:divBdr>
        <w:top w:val="none" w:sz="0" w:space="0" w:color="auto"/>
        <w:left w:val="none" w:sz="0" w:space="0" w:color="auto"/>
        <w:bottom w:val="none" w:sz="0" w:space="0" w:color="auto"/>
        <w:right w:val="none" w:sz="0" w:space="0" w:color="auto"/>
      </w:divBdr>
    </w:div>
    <w:div w:id="1313218179">
      <w:bodyDiv w:val="1"/>
      <w:marLeft w:val="0"/>
      <w:marRight w:val="0"/>
      <w:marTop w:val="0"/>
      <w:marBottom w:val="0"/>
      <w:divBdr>
        <w:top w:val="none" w:sz="0" w:space="0" w:color="auto"/>
        <w:left w:val="none" w:sz="0" w:space="0" w:color="auto"/>
        <w:bottom w:val="none" w:sz="0" w:space="0" w:color="auto"/>
        <w:right w:val="none" w:sz="0" w:space="0" w:color="auto"/>
      </w:divBdr>
    </w:div>
    <w:div w:id="1313219458">
      <w:bodyDiv w:val="1"/>
      <w:marLeft w:val="0"/>
      <w:marRight w:val="0"/>
      <w:marTop w:val="0"/>
      <w:marBottom w:val="0"/>
      <w:divBdr>
        <w:top w:val="none" w:sz="0" w:space="0" w:color="auto"/>
        <w:left w:val="none" w:sz="0" w:space="0" w:color="auto"/>
        <w:bottom w:val="none" w:sz="0" w:space="0" w:color="auto"/>
        <w:right w:val="none" w:sz="0" w:space="0" w:color="auto"/>
      </w:divBdr>
      <w:divsChild>
        <w:div w:id="805319278">
          <w:marLeft w:val="0"/>
          <w:marRight w:val="0"/>
          <w:marTop w:val="0"/>
          <w:marBottom w:val="0"/>
          <w:divBdr>
            <w:top w:val="none" w:sz="0" w:space="0" w:color="auto"/>
            <w:left w:val="none" w:sz="0" w:space="0" w:color="auto"/>
            <w:bottom w:val="none" w:sz="0" w:space="0" w:color="auto"/>
            <w:right w:val="none" w:sz="0" w:space="0" w:color="auto"/>
          </w:divBdr>
          <w:divsChild>
            <w:div w:id="1795250600">
              <w:marLeft w:val="0"/>
              <w:marRight w:val="0"/>
              <w:marTop w:val="0"/>
              <w:marBottom w:val="0"/>
              <w:divBdr>
                <w:top w:val="none" w:sz="0" w:space="0" w:color="auto"/>
                <w:left w:val="none" w:sz="0" w:space="0" w:color="auto"/>
                <w:bottom w:val="none" w:sz="0" w:space="0" w:color="auto"/>
                <w:right w:val="none" w:sz="0" w:space="0" w:color="auto"/>
              </w:divBdr>
              <w:divsChild>
                <w:div w:id="1347295053">
                  <w:marLeft w:val="0"/>
                  <w:marRight w:val="0"/>
                  <w:marTop w:val="0"/>
                  <w:marBottom w:val="0"/>
                  <w:divBdr>
                    <w:top w:val="none" w:sz="0" w:space="0" w:color="auto"/>
                    <w:left w:val="none" w:sz="0" w:space="0" w:color="auto"/>
                    <w:bottom w:val="none" w:sz="0" w:space="0" w:color="auto"/>
                    <w:right w:val="none" w:sz="0" w:space="0" w:color="auto"/>
                  </w:divBdr>
                  <w:divsChild>
                    <w:div w:id="852258943">
                      <w:marLeft w:val="0"/>
                      <w:marRight w:val="0"/>
                      <w:marTop w:val="0"/>
                      <w:marBottom w:val="0"/>
                      <w:divBdr>
                        <w:top w:val="none" w:sz="0" w:space="0" w:color="auto"/>
                        <w:left w:val="none" w:sz="0" w:space="0" w:color="auto"/>
                        <w:bottom w:val="none" w:sz="0" w:space="0" w:color="auto"/>
                        <w:right w:val="none" w:sz="0" w:space="0" w:color="auto"/>
                      </w:divBdr>
                      <w:divsChild>
                        <w:div w:id="1524902960">
                          <w:marLeft w:val="0"/>
                          <w:marRight w:val="0"/>
                          <w:marTop w:val="0"/>
                          <w:marBottom w:val="0"/>
                          <w:divBdr>
                            <w:top w:val="none" w:sz="0" w:space="0" w:color="auto"/>
                            <w:left w:val="none" w:sz="0" w:space="0" w:color="auto"/>
                            <w:bottom w:val="none" w:sz="0" w:space="0" w:color="auto"/>
                            <w:right w:val="none" w:sz="0" w:space="0" w:color="auto"/>
                          </w:divBdr>
                          <w:divsChild>
                            <w:div w:id="1993482261">
                              <w:marLeft w:val="0"/>
                              <w:marRight w:val="0"/>
                              <w:marTop w:val="0"/>
                              <w:marBottom w:val="0"/>
                              <w:divBdr>
                                <w:top w:val="none" w:sz="0" w:space="0" w:color="auto"/>
                                <w:left w:val="none" w:sz="0" w:space="0" w:color="auto"/>
                                <w:bottom w:val="none" w:sz="0" w:space="0" w:color="auto"/>
                                <w:right w:val="none" w:sz="0" w:space="0" w:color="auto"/>
                              </w:divBdr>
                              <w:divsChild>
                                <w:div w:id="1583641664">
                                  <w:marLeft w:val="0"/>
                                  <w:marRight w:val="0"/>
                                  <w:marTop w:val="0"/>
                                  <w:marBottom w:val="0"/>
                                  <w:divBdr>
                                    <w:top w:val="none" w:sz="0" w:space="0" w:color="auto"/>
                                    <w:left w:val="none" w:sz="0" w:space="0" w:color="auto"/>
                                    <w:bottom w:val="none" w:sz="0" w:space="0" w:color="auto"/>
                                    <w:right w:val="none" w:sz="0" w:space="0" w:color="auto"/>
                                  </w:divBdr>
                                  <w:divsChild>
                                    <w:div w:id="1237475057">
                                      <w:marLeft w:val="0"/>
                                      <w:marRight w:val="0"/>
                                      <w:marTop w:val="0"/>
                                      <w:marBottom w:val="0"/>
                                      <w:divBdr>
                                        <w:top w:val="none" w:sz="0" w:space="0" w:color="auto"/>
                                        <w:left w:val="none" w:sz="0" w:space="0" w:color="auto"/>
                                        <w:bottom w:val="none" w:sz="0" w:space="0" w:color="auto"/>
                                        <w:right w:val="none" w:sz="0" w:space="0" w:color="auto"/>
                                      </w:divBdr>
                                      <w:divsChild>
                                        <w:div w:id="199656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98533">
      <w:bodyDiv w:val="1"/>
      <w:marLeft w:val="0"/>
      <w:marRight w:val="0"/>
      <w:marTop w:val="0"/>
      <w:marBottom w:val="0"/>
      <w:divBdr>
        <w:top w:val="none" w:sz="0" w:space="0" w:color="auto"/>
        <w:left w:val="none" w:sz="0" w:space="0" w:color="auto"/>
        <w:bottom w:val="none" w:sz="0" w:space="0" w:color="auto"/>
        <w:right w:val="none" w:sz="0" w:space="0" w:color="auto"/>
      </w:divBdr>
    </w:div>
    <w:div w:id="1394739753">
      <w:bodyDiv w:val="1"/>
      <w:marLeft w:val="0"/>
      <w:marRight w:val="0"/>
      <w:marTop w:val="0"/>
      <w:marBottom w:val="0"/>
      <w:divBdr>
        <w:top w:val="none" w:sz="0" w:space="0" w:color="auto"/>
        <w:left w:val="none" w:sz="0" w:space="0" w:color="auto"/>
        <w:bottom w:val="none" w:sz="0" w:space="0" w:color="auto"/>
        <w:right w:val="none" w:sz="0" w:space="0" w:color="auto"/>
      </w:divBdr>
    </w:div>
    <w:div w:id="1412700546">
      <w:bodyDiv w:val="1"/>
      <w:marLeft w:val="0"/>
      <w:marRight w:val="0"/>
      <w:marTop w:val="0"/>
      <w:marBottom w:val="0"/>
      <w:divBdr>
        <w:top w:val="none" w:sz="0" w:space="0" w:color="auto"/>
        <w:left w:val="none" w:sz="0" w:space="0" w:color="auto"/>
        <w:bottom w:val="none" w:sz="0" w:space="0" w:color="auto"/>
        <w:right w:val="none" w:sz="0" w:space="0" w:color="auto"/>
      </w:divBdr>
    </w:div>
    <w:div w:id="1426422587">
      <w:bodyDiv w:val="1"/>
      <w:marLeft w:val="0"/>
      <w:marRight w:val="0"/>
      <w:marTop w:val="0"/>
      <w:marBottom w:val="0"/>
      <w:divBdr>
        <w:top w:val="none" w:sz="0" w:space="0" w:color="auto"/>
        <w:left w:val="none" w:sz="0" w:space="0" w:color="auto"/>
        <w:bottom w:val="none" w:sz="0" w:space="0" w:color="auto"/>
        <w:right w:val="none" w:sz="0" w:space="0" w:color="auto"/>
      </w:divBdr>
    </w:div>
    <w:div w:id="1438986669">
      <w:bodyDiv w:val="1"/>
      <w:marLeft w:val="0"/>
      <w:marRight w:val="0"/>
      <w:marTop w:val="0"/>
      <w:marBottom w:val="0"/>
      <w:divBdr>
        <w:top w:val="none" w:sz="0" w:space="0" w:color="auto"/>
        <w:left w:val="none" w:sz="0" w:space="0" w:color="auto"/>
        <w:bottom w:val="none" w:sz="0" w:space="0" w:color="auto"/>
        <w:right w:val="none" w:sz="0" w:space="0" w:color="auto"/>
      </w:divBdr>
    </w:div>
    <w:div w:id="1564953074">
      <w:bodyDiv w:val="1"/>
      <w:marLeft w:val="0"/>
      <w:marRight w:val="0"/>
      <w:marTop w:val="0"/>
      <w:marBottom w:val="0"/>
      <w:divBdr>
        <w:top w:val="none" w:sz="0" w:space="0" w:color="auto"/>
        <w:left w:val="none" w:sz="0" w:space="0" w:color="auto"/>
        <w:bottom w:val="none" w:sz="0" w:space="0" w:color="auto"/>
        <w:right w:val="none" w:sz="0" w:space="0" w:color="auto"/>
      </w:divBdr>
    </w:div>
    <w:div w:id="1617179060">
      <w:bodyDiv w:val="1"/>
      <w:marLeft w:val="0"/>
      <w:marRight w:val="0"/>
      <w:marTop w:val="0"/>
      <w:marBottom w:val="0"/>
      <w:divBdr>
        <w:top w:val="none" w:sz="0" w:space="0" w:color="auto"/>
        <w:left w:val="none" w:sz="0" w:space="0" w:color="auto"/>
        <w:bottom w:val="none" w:sz="0" w:space="0" w:color="auto"/>
        <w:right w:val="none" w:sz="0" w:space="0" w:color="auto"/>
      </w:divBdr>
    </w:div>
    <w:div w:id="1629042375">
      <w:bodyDiv w:val="1"/>
      <w:marLeft w:val="0"/>
      <w:marRight w:val="0"/>
      <w:marTop w:val="0"/>
      <w:marBottom w:val="0"/>
      <w:divBdr>
        <w:top w:val="none" w:sz="0" w:space="0" w:color="auto"/>
        <w:left w:val="none" w:sz="0" w:space="0" w:color="auto"/>
        <w:bottom w:val="none" w:sz="0" w:space="0" w:color="auto"/>
        <w:right w:val="none" w:sz="0" w:space="0" w:color="auto"/>
      </w:divBdr>
    </w:div>
    <w:div w:id="1645893351">
      <w:bodyDiv w:val="1"/>
      <w:marLeft w:val="0"/>
      <w:marRight w:val="0"/>
      <w:marTop w:val="0"/>
      <w:marBottom w:val="0"/>
      <w:divBdr>
        <w:top w:val="none" w:sz="0" w:space="0" w:color="auto"/>
        <w:left w:val="none" w:sz="0" w:space="0" w:color="auto"/>
        <w:bottom w:val="none" w:sz="0" w:space="0" w:color="auto"/>
        <w:right w:val="none" w:sz="0" w:space="0" w:color="auto"/>
      </w:divBdr>
    </w:div>
    <w:div w:id="1657882317">
      <w:bodyDiv w:val="1"/>
      <w:marLeft w:val="0"/>
      <w:marRight w:val="0"/>
      <w:marTop w:val="0"/>
      <w:marBottom w:val="0"/>
      <w:divBdr>
        <w:top w:val="none" w:sz="0" w:space="0" w:color="auto"/>
        <w:left w:val="none" w:sz="0" w:space="0" w:color="auto"/>
        <w:bottom w:val="none" w:sz="0" w:space="0" w:color="auto"/>
        <w:right w:val="none" w:sz="0" w:space="0" w:color="auto"/>
      </w:divBdr>
    </w:div>
    <w:div w:id="1662805900">
      <w:bodyDiv w:val="1"/>
      <w:marLeft w:val="0"/>
      <w:marRight w:val="0"/>
      <w:marTop w:val="0"/>
      <w:marBottom w:val="0"/>
      <w:divBdr>
        <w:top w:val="none" w:sz="0" w:space="0" w:color="auto"/>
        <w:left w:val="none" w:sz="0" w:space="0" w:color="auto"/>
        <w:bottom w:val="none" w:sz="0" w:space="0" w:color="auto"/>
        <w:right w:val="none" w:sz="0" w:space="0" w:color="auto"/>
      </w:divBdr>
    </w:div>
    <w:div w:id="1685009971">
      <w:bodyDiv w:val="1"/>
      <w:marLeft w:val="0"/>
      <w:marRight w:val="0"/>
      <w:marTop w:val="0"/>
      <w:marBottom w:val="0"/>
      <w:divBdr>
        <w:top w:val="none" w:sz="0" w:space="0" w:color="auto"/>
        <w:left w:val="none" w:sz="0" w:space="0" w:color="auto"/>
        <w:bottom w:val="none" w:sz="0" w:space="0" w:color="auto"/>
        <w:right w:val="none" w:sz="0" w:space="0" w:color="auto"/>
      </w:divBdr>
    </w:div>
    <w:div w:id="1689716684">
      <w:bodyDiv w:val="1"/>
      <w:marLeft w:val="0"/>
      <w:marRight w:val="0"/>
      <w:marTop w:val="0"/>
      <w:marBottom w:val="0"/>
      <w:divBdr>
        <w:top w:val="none" w:sz="0" w:space="0" w:color="auto"/>
        <w:left w:val="none" w:sz="0" w:space="0" w:color="auto"/>
        <w:bottom w:val="none" w:sz="0" w:space="0" w:color="auto"/>
        <w:right w:val="none" w:sz="0" w:space="0" w:color="auto"/>
      </w:divBdr>
    </w:div>
    <w:div w:id="1733649693">
      <w:bodyDiv w:val="1"/>
      <w:marLeft w:val="0"/>
      <w:marRight w:val="0"/>
      <w:marTop w:val="0"/>
      <w:marBottom w:val="0"/>
      <w:divBdr>
        <w:top w:val="none" w:sz="0" w:space="0" w:color="auto"/>
        <w:left w:val="none" w:sz="0" w:space="0" w:color="auto"/>
        <w:bottom w:val="none" w:sz="0" w:space="0" w:color="auto"/>
        <w:right w:val="none" w:sz="0" w:space="0" w:color="auto"/>
      </w:divBdr>
    </w:div>
    <w:div w:id="1762019844">
      <w:bodyDiv w:val="1"/>
      <w:marLeft w:val="0"/>
      <w:marRight w:val="0"/>
      <w:marTop w:val="0"/>
      <w:marBottom w:val="0"/>
      <w:divBdr>
        <w:top w:val="none" w:sz="0" w:space="0" w:color="auto"/>
        <w:left w:val="none" w:sz="0" w:space="0" w:color="auto"/>
        <w:bottom w:val="none" w:sz="0" w:space="0" w:color="auto"/>
        <w:right w:val="none" w:sz="0" w:space="0" w:color="auto"/>
      </w:divBdr>
    </w:div>
    <w:div w:id="1792479348">
      <w:bodyDiv w:val="1"/>
      <w:marLeft w:val="0"/>
      <w:marRight w:val="0"/>
      <w:marTop w:val="0"/>
      <w:marBottom w:val="0"/>
      <w:divBdr>
        <w:top w:val="none" w:sz="0" w:space="0" w:color="auto"/>
        <w:left w:val="none" w:sz="0" w:space="0" w:color="auto"/>
        <w:bottom w:val="none" w:sz="0" w:space="0" w:color="auto"/>
        <w:right w:val="none" w:sz="0" w:space="0" w:color="auto"/>
      </w:divBdr>
    </w:div>
    <w:div w:id="1877424143">
      <w:bodyDiv w:val="1"/>
      <w:marLeft w:val="0"/>
      <w:marRight w:val="0"/>
      <w:marTop w:val="0"/>
      <w:marBottom w:val="0"/>
      <w:divBdr>
        <w:top w:val="none" w:sz="0" w:space="0" w:color="auto"/>
        <w:left w:val="none" w:sz="0" w:space="0" w:color="auto"/>
        <w:bottom w:val="none" w:sz="0" w:space="0" w:color="auto"/>
        <w:right w:val="none" w:sz="0" w:space="0" w:color="auto"/>
      </w:divBdr>
    </w:div>
    <w:div w:id="1890221322">
      <w:bodyDiv w:val="1"/>
      <w:marLeft w:val="0"/>
      <w:marRight w:val="0"/>
      <w:marTop w:val="0"/>
      <w:marBottom w:val="0"/>
      <w:divBdr>
        <w:top w:val="none" w:sz="0" w:space="0" w:color="auto"/>
        <w:left w:val="none" w:sz="0" w:space="0" w:color="auto"/>
        <w:bottom w:val="none" w:sz="0" w:space="0" w:color="auto"/>
        <w:right w:val="none" w:sz="0" w:space="0" w:color="auto"/>
      </w:divBdr>
    </w:div>
    <w:div w:id="1930504160">
      <w:bodyDiv w:val="1"/>
      <w:marLeft w:val="0"/>
      <w:marRight w:val="0"/>
      <w:marTop w:val="0"/>
      <w:marBottom w:val="0"/>
      <w:divBdr>
        <w:top w:val="none" w:sz="0" w:space="0" w:color="auto"/>
        <w:left w:val="none" w:sz="0" w:space="0" w:color="auto"/>
        <w:bottom w:val="none" w:sz="0" w:space="0" w:color="auto"/>
        <w:right w:val="none" w:sz="0" w:space="0" w:color="auto"/>
      </w:divBdr>
    </w:div>
    <w:div w:id="2003119479">
      <w:bodyDiv w:val="1"/>
      <w:marLeft w:val="0"/>
      <w:marRight w:val="0"/>
      <w:marTop w:val="0"/>
      <w:marBottom w:val="0"/>
      <w:divBdr>
        <w:top w:val="none" w:sz="0" w:space="0" w:color="auto"/>
        <w:left w:val="none" w:sz="0" w:space="0" w:color="auto"/>
        <w:bottom w:val="none" w:sz="0" w:space="0" w:color="auto"/>
        <w:right w:val="none" w:sz="0" w:space="0" w:color="auto"/>
      </w:divBdr>
    </w:div>
    <w:div w:id="2053996470">
      <w:bodyDiv w:val="1"/>
      <w:marLeft w:val="0"/>
      <w:marRight w:val="0"/>
      <w:marTop w:val="0"/>
      <w:marBottom w:val="0"/>
      <w:divBdr>
        <w:top w:val="none" w:sz="0" w:space="0" w:color="auto"/>
        <w:left w:val="none" w:sz="0" w:space="0" w:color="auto"/>
        <w:bottom w:val="none" w:sz="0" w:space="0" w:color="auto"/>
        <w:right w:val="none" w:sz="0" w:space="0" w:color="auto"/>
      </w:divBdr>
    </w:div>
    <w:div w:id="214658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mailto:Dec6@CEC" TargetMode="External"/><Relationship Id="rId18" Type="http://schemas.openxmlformats.org/officeDocument/2006/relationships/hyperlink" Target="https://energy.webex.com/energy/j.php?MTID=mf8bfeb7150cd0076fc513082d0da49bb" TargetMode="External"/><Relationship Id="rId26" Type="http://schemas.openxmlformats.org/officeDocument/2006/relationships/hyperlink" Target="http://www.energy.ca.gov/contracts/index.html" TargetMode="External"/><Relationship Id="rId39" Type="http://schemas.openxmlformats.org/officeDocument/2006/relationships/hyperlink" Target="https://h2tools.org/sites/default/files/Safety_Planning_for_Hydrogen_and_Fuel_Cell_Projects-March_2016.pdf" TargetMode="External"/><Relationship Id="rId21" Type="http://schemas.openxmlformats.org/officeDocument/2006/relationships/hyperlink" Target="https://energy.webex.com" TargetMode="External"/><Relationship Id="rId34" Type="http://schemas.openxmlformats.org/officeDocument/2006/relationships/hyperlink" Target="http://www.arb.ca.gov/msprog/zevprog/ab8/ab8_report_2015.pdf" TargetMode="External"/><Relationship Id="rId42" Type="http://schemas.openxmlformats.org/officeDocument/2006/relationships/hyperlink" Target="http://www1.eere.energy.gov/hydrogenandfuelcells/financial.html" TargetMode="External"/><Relationship Id="rId47" Type="http://schemas.openxmlformats.org/officeDocument/2006/relationships/hyperlink" Target="https://mail.ces.ca.gov/owa/redir.aspx?SURL=6puTAI348Q9YOK34mmRu8iEOsJ40fgwenvWDjuxYdQbHlS-5r4XTCGgAdAB0AHAAOgAvAC8AdwB3AHcALgBkAGcAcwAuAGMAYQAuAGcAbwB2AC8AbwBsAHMALwBSAGUAcwBvAHUAcgBjAGUAcwAvAEQATwBFAFMAdABhAG4AZABhAHIAZABMAGEAbgBnAHUAYQBnAGUALgBhAHMAcAB4AA..&amp;URL=http%3a%2f%2fwww.dgs.ca.gov%2fols%2fResources%2fDOEStandardLanguage.aspx" TargetMode="External"/><Relationship Id="rId50" Type="http://schemas.openxmlformats.org/officeDocument/2006/relationships/hyperlink" Target="http://www.sae.org" TargetMode="External"/><Relationship Id="rId55" Type="http://schemas.openxmlformats.org/officeDocument/2006/relationships/hyperlink" Target="http://www.arb.ca.gov/regact/2015/lcfs2015/lcfsfinalregorder.pdf" TargetMode="External"/><Relationship Id="rId63" Type="http://schemas.openxmlformats.org/officeDocument/2006/relationships/hyperlink" Target="http://www.arb.ca.gov/cc/scopingplan/document/updatedscopingplan2013.htm"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upport.webex.com/MyAccountWeb/systemRequirement.do?root=Tools&amp;parent=System" TargetMode="External"/><Relationship Id="rId29" Type="http://schemas.openxmlformats.org/officeDocument/2006/relationships/hyperlink" Target="http://www.oehha.ca.gov/ej/ces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y.ca.gov/contracts/index.html" TargetMode="External"/><Relationship Id="rId24" Type="http://schemas.openxmlformats.org/officeDocument/2006/relationships/hyperlink" Target="https://support.webex.com/MyAccountWeb/systemRequirement.do?root=Tools&amp;parent=System" TargetMode="External"/><Relationship Id="rId32" Type="http://schemas.openxmlformats.org/officeDocument/2006/relationships/hyperlink" Target="http://www.dgs.ca.gov/dsa/Programs/progAccess/access2016.aspx" TargetMode="External"/><Relationship Id="rId37" Type="http://schemas.openxmlformats.org/officeDocument/2006/relationships/hyperlink" Target="http://www.energy.ca.gov/2015publications/CEC-600-2015-016/CEC-600-2015-016.pdf" TargetMode="External"/><Relationship Id="rId40" Type="http://schemas.openxmlformats.org/officeDocument/2006/relationships/hyperlink" Target="http://www.dot.ca.gov/hq/tpp/offices/orip/climate_change/documents/alternative_fuels_signage_fact_sheet-final.pdf" TargetMode="External"/><Relationship Id="rId45" Type="http://schemas.openxmlformats.org/officeDocument/2006/relationships/hyperlink" Target="mailto:Andrew.Martinez@arb.ca.gov" TargetMode="External"/><Relationship Id="rId53" Type="http://schemas.openxmlformats.org/officeDocument/2006/relationships/hyperlink" Target="http://www.dot.ca.gov/hq/tpp/offices/orip/climate_change/documents/alternative_fuels_signage_fact_sheet-final.pdf" TargetMode="External"/><Relationship Id="rId58" Type="http://schemas.openxmlformats.org/officeDocument/2006/relationships/hyperlink" Target="https://h2tools.org/sites/default/files/Safety_Planning_for_Hydrogen_and_Fuel_Cell_Projects-March_2016.pdf"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nergy.webex.com/energy/globalcallin.php" TargetMode="External"/><Relationship Id="rId23" Type="http://schemas.openxmlformats.org/officeDocument/2006/relationships/hyperlink" Target="https://energy.webex.com/energy/globalcallin.php" TargetMode="External"/><Relationship Id="rId28" Type="http://schemas.openxmlformats.org/officeDocument/2006/relationships/hyperlink" Target="http://www.ecfr.gov/cgi-bin/text-idx?tpl=/ecfrbrowse/Title48/48tab_02.tpl" TargetMode="External"/><Relationship Id="rId36" Type="http://schemas.openxmlformats.org/officeDocument/2006/relationships/hyperlink" Target="http://www.energy.ca.gov/2014publications/CEC-600-2014-009/CEC-600-2014-009-CMF.pdf" TargetMode="External"/><Relationship Id="rId49" Type="http://schemas.openxmlformats.org/officeDocument/2006/relationships/hyperlink" Target="http://www.dgs.ca.gov/dsa/Programs/progAccess/access2016.aspx" TargetMode="External"/><Relationship Id="rId57" Type="http://schemas.openxmlformats.org/officeDocument/2006/relationships/hyperlink" Target="mailto:Nick.Barilo@pnnl.gov" TargetMode="External"/><Relationship Id="rId61" Type="http://schemas.openxmlformats.org/officeDocument/2006/relationships/hyperlink" Target="https://gss.energy.ca.gov/" TargetMode="External"/><Relationship Id="rId10" Type="http://schemas.openxmlformats.org/officeDocument/2006/relationships/footer" Target="footer1.xml"/><Relationship Id="rId19" Type="http://schemas.openxmlformats.org/officeDocument/2006/relationships/hyperlink" Target="http://www.webex.com" TargetMode="External"/><Relationship Id="rId31" Type="http://schemas.openxmlformats.org/officeDocument/2006/relationships/hyperlink" Target="https://www.CDFA.CA.GOV/dms/ctep.html" TargetMode="External"/><Relationship Id="rId44" Type="http://schemas.openxmlformats.org/officeDocument/2006/relationships/hyperlink" Target="http://www.arb.ca.gov/msprog/zevprog/hydrogen/h2fueling.htm" TargetMode="External"/><Relationship Id="rId52" Type="http://schemas.openxmlformats.org/officeDocument/2006/relationships/hyperlink" Target="http://www.cafcp.org" TargetMode="External"/><Relationship Id="rId60" Type="http://schemas.openxmlformats.org/officeDocument/2006/relationships/hyperlink" Target="http://h2tools.org/lessons" TargetMode="External"/><Relationship Id="rId65" Type="http://schemas.openxmlformats.org/officeDocument/2006/relationships/hyperlink" Target="http://www.energy.ca.gov/contracts" TargetMode="External"/><Relationship Id="rId4" Type="http://schemas.openxmlformats.org/officeDocument/2006/relationships/settings" Target="settings.xml"/><Relationship Id="rId9" Type="http://schemas.openxmlformats.org/officeDocument/2006/relationships/hyperlink" Target="http://www.energy.ca.gov/contracts/index.html" TargetMode="External"/><Relationship Id="rId14" Type="http://schemas.openxmlformats.org/officeDocument/2006/relationships/hyperlink" Target="http://www.webex.com/overview/mobile-meetings.html" TargetMode="External"/><Relationship Id="rId22" Type="http://schemas.openxmlformats.org/officeDocument/2006/relationships/hyperlink" Target="http://www.webex.com/overview/mobile-meetings.html" TargetMode="External"/><Relationship Id="rId27" Type="http://schemas.openxmlformats.org/officeDocument/2006/relationships/hyperlink" Target="mailto:Kevyn.Piper@energy.ca.gov" TargetMode="External"/><Relationship Id="rId30" Type="http://schemas.openxmlformats.org/officeDocument/2006/relationships/hyperlink" Target="https://www.cdfa.ca.gov/dms/programs/ctep/CTEPInfoGuide.pdf" TargetMode="External"/><Relationship Id="rId35" Type="http://schemas.openxmlformats.org/officeDocument/2006/relationships/hyperlink" Target="http://www.arb.ca.gov/fuels/lcfs/lcfs.htm" TargetMode="External"/><Relationship Id="rId43" Type="http://schemas.openxmlformats.org/officeDocument/2006/relationships/hyperlink" Target="http://www.arb.ca.gov/msprog/zevprog/ab8/ab8_report_2015.pdf" TargetMode="External"/><Relationship Id="rId48" Type="http://schemas.openxmlformats.org/officeDocument/2006/relationships/hyperlink" Target="http://www.sos.ca.gov" TargetMode="External"/><Relationship Id="rId56" Type="http://schemas.openxmlformats.org/officeDocument/2006/relationships/hyperlink" Target="https://h2tools.org/sites/default/files/Safety_Planning_for_Hydrogen_and_Fuel_Cell_Projects-March_2016.pdf" TargetMode="External"/><Relationship Id="rId64" Type="http://schemas.openxmlformats.org/officeDocument/2006/relationships/hyperlink" Target="mailto:tyson.eckerle@gov.ca.gov" TargetMode="External"/><Relationship Id="rId69"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hyperlink" Target="http://www.cafcp.org"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nergy.webex.com" TargetMode="External"/><Relationship Id="rId17" Type="http://schemas.openxmlformats.org/officeDocument/2006/relationships/hyperlink" Target="https://energy.webex.com/energy/systemdiagnosis.php" TargetMode="External"/><Relationship Id="rId25" Type="http://schemas.openxmlformats.org/officeDocument/2006/relationships/hyperlink" Target="https://energy.webex.com/energy/systemdiagnosis.php" TargetMode="External"/><Relationship Id="rId33" Type="http://schemas.openxmlformats.org/officeDocument/2006/relationships/hyperlink" Target="http://www.arb.ca.gov/msprog/zevprog/ab8/ab8_report_final_june2014.pdf" TargetMode="External"/><Relationship Id="rId38" Type="http://schemas.openxmlformats.org/officeDocument/2006/relationships/hyperlink" Target="https://gobiz.app.box.com/HydrogenPermittingGuidebook" TargetMode="External"/><Relationship Id="rId46" Type="http://schemas.openxmlformats.org/officeDocument/2006/relationships/hyperlink" Target="https://mail.ces.ca.gov/owa/redir.aspx?SURL=qM_6EqMNiUArMtmzVdNLZT26Jv8zN_q3oomo5sA-hhXHlS-5r4XTCGgAdAB0AHAAOgAvAC8AdwB3AHcALgBkAGcAcwAuAGMAYQAuAGcAbwB2AC8AbwBsAHMALwBSAGUAcwBvAHUAcgBjAGUAcwAvAE0AbwBkAGUAbABDAG8AbgB0AHIAYQBjAHQATABhAG4AZwB1AGEAZwBlAFUAbgBpAHYAZQByAHMAaQB0AGkAZQBzAC4AYQBzAHAAeAA.&amp;URL=http%3a%2f%2fwww.dgs.ca.gov%2fols%2fResources%2fModelContractLanguageUniversities.aspx" TargetMode="External"/><Relationship Id="rId59" Type="http://schemas.openxmlformats.org/officeDocument/2006/relationships/hyperlink" Target="http://cersapps.calepa.ca.gov/Public/Directory%20" TargetMode="External"/><Relationship Id="rId67" Type="http://schemas.openxmlformats.org/officeDocument/2006/relationships/header" Target="header2.xml"/><Relationship Id="rId20" Type="http://schemas.openxmlformats.org/officeDocument/2006/relationships/hyperlink" Target="http://www.energy.ca.gov/contracts/index.html" TargetMode="External"/><Relationship Id="rId41" Type="http://schemas.openxmlformats.org/officeDocument/2006/relationships/hyperlink" Target="mailto:Jason.Marcinkoski@ee.doe.gov" TargetMode="External"/><Relationship Id="rId54" Type="http://schemas.openxmlformats.org/officeDocument/2006/relationships/hyperlink" Target="http://www.wecc.biz/WREGIS" TargetMode="External"/><Relationship Id="rId62" Type="http://schemas.openxmlformats.org/officeDocument/2006/relationships/hyperlink" Target="http://www.arb.ca.gov/regact/2015/lcfs2015/lcfsfinalregorder.pdf" TargetMode="External"/><Relationship Id="rId7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CAF19-558F-49CB-940D-B2772BCD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Template.dot</Template>
  <TotalTime>0</TotalTime>
  <Pages>79</Pages>
  <Words>21953</Words>
  <Characters>140991</Characters>
  <Application>Microsoft Office Word</Application>
  <DocSecurity>0</DocSecurity>
  <Lines>1174</Lines>
  <Paragraphs>325</Paragraphs>
  <ScaleCrop>false</ScaleCrop>
  <HeadingPairs>
    <vt:vector size="2" baseType="variant">
      <vt:variant>
        <vt:lpstr>Title</vt:lpstr>
      </vt:variant>
      <vt:variant>
        <vt:i4>1</vt:i4>
      </vt:variant>
    </vt:vector>
  </HeadingPairs>
  <TitlesOfParts>
    <vt:vector size="1" baseType="lpstr">
      <vt:lpstr>REQUEST FOR PROPOSAL 000-00-000</vt:lpstr>
    </vt:vector>
  </TitlesOfParts>
  <Company>California Energy Commission</Company>
  <LinksUpToDate>false</LinksUpToDate>
  <CharactersWithSpaces>162619</CharactersWithSpaces>
  <SharedDoc>false</SharedDoc>
  <HLinks>
    <vt:vector size="978" baseType="variant">
      <vt:variant>
        <vt:i4>8192054</vt:i4>
      </vt:variant>
      <vt:variant>
        <vt:i4>843</vt:i4>
      </vt:variant>
      <vt:variant>
        <vt:i4>0</vt:i4>
      </vt:variant>
      <vt:variant>
        <vt:i4>5</vt:i4>
      </vt:variant>
      <vt:variant>
        <vt:lpwstr>http://www.energy.ca.gov/contracts</vt:lpwstr>
      </vt:variant>
      <vt:variant>
        <vt:lpwstr/>
      </vt:variant>
      <vt:variant>
        <vt:i4>2162719</vt:i4>
      </vt:variant>
      <vt:variant>
        <vt:i4>831</vt:i4>
      </vt:variant>
      <vt:variant>
        <vt:i4>0</vt:i4>
      </vt:variant>
      <vt:variant>
        <vt:i4>5</vt:i4>
      </vt:variant>
      <vt:variant>
        <vt:lpwstr>mailto:tyson.eckerle@gov.ca.gov</vt:lpwstr>
      </vt:variant>
      <vt:variant>
        <vt:lpwstr/>
      </vt:variant>
      <vt:variant>
        <vt:i4>2031692</vt:i4>
      </vt:variant>
      <vt:variant>
        <vt:i4>828</vt:i4>
      </vt:variant>
      <vt:variant>
        <vt:i4>0</vt:i4>
      </vt:variant>
      <vt:variant>
        <vt:i4>5</vt:i4>
      </vt:variant>
      <vt:variant>
        <vt:lpwstr>http://www.arb.ca.gov/cc/scopingplan/document/updatedscopingplan2013.htm</vt:lpwstr>
      </vt:variant>
      <vt:variant>
        <vt:lpwstr/>
      </vt:variant>
      <vt:variant>
        <vt:i4>524374</vt:i4>
      </vt:variant>
      <vt:variant>
        <vt:i4>825</vt:i4>
      </vt:variant>
      <vt:variant>
        <vt:i4>0</vt:i4>
      </vt:variant>
      <vt:variant>
        <vt:i4>5</vt:i4>
      </vt:variant>
      <vt:variant>
        <vt:lpwstr>http://www.arb.ca.gov/regact/2015/lcfs2015/lcfsfinalregorder.pdf</vt:lpwstr>
      </vt:variant>
      <vt:variant>
        <vt:lpwstr/>
      </vt:variant>
      <vt:variant>
        <vt:i4>2359405</vt:i4>
      </vt:variant>
      <vt:variant>
        <vt:i4>819</vt:i4>
      </vt:variant>
      <vt:variant>
        <vt:i4>0</vt:i4>
      </vt:variant>
      <vt:variant>
        <vt:i4>5</vt:i4>
      </vt:variant>
      <vt:variant>
        <vt:lpwstr>https://gss.energy.ca.gov/</vt:lpwstr>
      </vt:variant>
      <vt:variant>
        <vt:lpwstr/>
      </vt:variant>
      <vt:variant>
        <vt:i4>2097203</vt:i4>
      </vt:variant>
      <vt:variant>
        <vt:i4>816</vt:i4>
      </vt:variant>
      <vt:variant>
        <vt:i4>0</vt:i4>
      </vt:variant>
      <vt:variant>
        <vt:i4>5</vt:i4>
      </vt:variant>
      <vt:variant>
        <vt:lpwstr>http://h2tools.org/lessons</vt:lpwstr>
      </vt:variant>
      <vt:variant>
        <vt:lpwstr/>
      </vt:variant>
      <vt:variant>
        <vt:i4>7602275</vt:i4>
      </vt:variant>
      <vt:variant>
        <vt:i4>813</vt:i4>
      </vt:variant>
      <vt:variant>
        <vt:i4>0</vt:i4>
      </vt:variant>
      <vt:variant>
        <vt:i4>5</vt:i4>
      </vt:variant>
      <vt:variant>
        <vt:lpwstr>http://cersapps.calepa.ca.gov/Public/Directory</vt:lpwstr>
      </vt:variant>
      <vt:variant>
        <vt:lpwstr/>
      </vt:variant>
      <vt:variant>
        <vt:i4>2818167</vt:i4>
      </vt:variant>
      <vt:variant>
        <vt:i4>810</vt:i4>
      </vt:variant>
      <vt:variant>
        <vt:i4>0</vt:i4>
      </vt:variant>
      <vt:variant>
        <vt:i4>5</vt:i4>
      </vt:variant>
      <vt:variant>
        <vt:lpwstr>https://h2tools.org/sites/default/files/Safety_Planning_for_Hydrogen_and_Fuel_Cell_Projects-March_2016.pdf</vt:lpwstr>
      </vt:variant>
      <vt:variant>
        <vt:lpwstr/>
      </vt:variant>
      <vt:variant>
        <vt:i4>7929873</vt:i4>
      </vt:variant>
      <vt:variant>
        <vt:i4>807</vt:i4>
      </vt:variant>
      <vt:variant>
        <vt:i4>0</vt:i4>
      </vt:variant>
      <vt:variant>
        <vt:i4>5</vt:i4>
      </vt:variant>
      <vt:variant>
        <vt:lpwstr>mailto:Nick.Barilo@pnnl.gov</vt:lpwstr>
      </vt:variant>
      <vt:variant>
        <vt:lpwstr/>
      </vt:variant>
      <vt:variant>
        <vt:i4>2818167</vt:i4>
      </vt:variant>
      <vt:variant>
        <vt:i4>804</vt:i4>
      </vt:variant>
      <vt:variant>
        <vt:i4>0</vt:i4>
      </vt:variant>
      <vt:variant>
        <vt:i4>5</vt:i4>
      </vt:variant>
      <vt:variant>
        <vt:lpwstr>https://h2tools.org/sites/default/files/Safety_Planning_for_Hydrogen_and_Fuel_Cell_Projects-March_2016.pdf</vt:lpwstr>
      </vt:variant>
      <vt:variant>
        <vt:lpwstr/>
      </vt:variant>
      <vt:variant>
        <vt:i4>524374</vt:i4>
      </vt:variant>
      <vt:variant>
        <vt:i4>801</vt:i4>
      </vt:variant>
      <vt:variant>
        <vt:i4>0</vt:i4>
      </vt:variant>
      <vt:variant>
        <vt:i4>5</vt:i4>
      </vt:variant>
      <vt:variant>
        <vt:lpwstr>http://www.arb.ca.gov/regact/2015/lcfs2015/lcfsfinalregorder.pdf</vt:lpwstr>
      </vt:variant>
      <vt:variant>
        <vt:lpwstr/>
      </vt:variant>
      <vt:variant>
        <vt:i4>3211317</vt:i4>
      </vt:variant>
      <vt:variant>
        <vt:i4>798</vt:i4>
      </vt:variant>
      <vt:variant>
        <vt:i4>0</vt:i4>
      </vt:variant>
      <vt:variant>
        <vt:i4>5</vt:i4>
      </vt:variant>
      <vt:variant>
        <vt:lpwstr>http://www.wecc.biz/WREGIS</vt:lpwstr>
      </vt:variant>
      <vt:variant>
        <vt:lpwstr/>
      </vt:variant>
      <vt:variant>
        <vt:i4>2031742</vt:i4>
      </vt:variant>
      <vt:variant>
        <vt:i4>795</vt:i4>
      </vt:variant>
      <vt:variant>
        <vt:i4>0</vt:i4>
      </vt:variant>
      <vt:variant>
        <vt:i4>5</vt:i4>
      </vt:variant>
      <vt:variant>
        <vt:lpwstr>http://www.dot.ca.gov/hq/tpp/offices/orip/climate_change/documents/alternative_fuels_signage_fact_sheet-final.pdf</vt:lpwstr>
      </vt:variant>
      <vt:variant>
        <vt:lpwstr/>
      </vt:variant>
      <vt:variant>
        <vt:i4>5636110</vt:i4>
      </vt:variant>
      <vt:variant>
        <vt:i4>792</vt:i4>
      </vt:variant>
      <vt:variant>
        <vt:i4>0</vt:i4>
      </vt:variant>
      <vt:variant>
        <vt:i4>5</vt:i4>
      </vt:variant>
      <vt:variant>
        <vt:lpwstr>http://www.cafcp.org/</vt:lpwstr>
      </vt:variant>
      <vt:variant>
        <vt:lpwstr/>
      </vt:variant>
      <vt:variant>
        <vt:i4>5636110</vt:i4>
      </vt:variant>
      <vt:variant>
        <vt:i4>789</vt:i4>
      </vt:variant>
      <vt:variant>
        <vt:i4>0</vt:i4>
      </vt:variant>
      <vt:variant>
        <vt:i4>5</vt:i4>
      </vt:variant>
      <vt:variant>
        <vt:lpwstr>http://www.cafcp.org/</vt:lpwstr>
      </vt:variant>
      <vt:variant>
        <vt:lpwstr/>
      </vt:variant>
      <vt:variant>
        <vt:i4>3473517</vt:i4>
      </vt:variant>
      <vt:variant>
        <vt:i4>786</vt:i4>
      </vt:variant>
      <vt:variant>
        <vt:i4>0</vt:i4>
      </vt:variant>
      <vt:variant>
        <vt:i4>5</vt:i4>
      </vt:variant>
      <vt:variant>
        <vt:lpwstr>http://www.sae.org/</vt:lpwstr>
      </vt:variant>
      <vt:variant>
        <vt:lpwstr/>
      </vt:variant>
      <vt:variant>
        <vt:i4>4784140</vt:i4>
      </vt:variant>
      <vt:variant>
        <vt:i4>777</vt:i4>
      </vt:variant>
      <vt:variant>
        <vt:i4>0</vt:i4>
      </vt:variant>
      <vt:variant>
        <vt:i4>5</vt:i4>
      </vt:variant>
      <vt:variant>
        <vt:lpwstr>http://www.dgs.ca.gov/dsa/Programs/progAccess/access2016.aspx</vt:lpwstr>
      </vt:variant>
      <vt:variant>
        <vt:lpwstr/>
      </vt:variant>
      <vt:variant>
        <vt:i4>2490465</vt:i4>
      </vt:variant>
      <vt:variant>
        <vt:i4>774</vt:i4>
      </vt:variant>
      <vt:variant>
        <vt:i4>0</vt:i4>
      </vt:variant>
      <vt:variant>
        <vt:i4>5</vt:i4>
      </vt:variant>
      <vt:variant>
        <vt:lpwstr>http://www.sos.ca.gov/</vt:lpwstr>
      </vt:variant>
      <vt:variant>
        <vt:lpwstr/>
      </vt:variant>
      <vt:variant>
        <vt:i4>2752569</vt:i4>
      </vt:variant>
      <vt:variant>
        <vt:i4>771</vt:i4>
      </vt:variant>
      <vt:variant>
        <vt:i4>0</vt:i4>
      </vt:variant>
      <vt:variant>
        <vt:i4>5</vt:i4>
      </vt:variant>
      <vt:variant>
        <vt:lpwstr>https://mail.ces.ca.gov/owa/redir.aspx?SURL=6puTAI348Q9YOK34mmRu8iEOsJ40fgwenvWDjuxYdQbHlS-5r4XTCGgAdAB0AHAAOgAvAC8AdwB3AHcALgBkAGcAcwAuAGMAYQAuAGcAbwB2AC8AbwBsAHMALwBSAGUAcwBvAHUAcgBjAGUAcwAvAEQATwBFAFMAdABhAG4AZABhAHIAZABMAGEAbgBnAHUAYQBnAGUALgBhAHMAcAB4AA..&amp;URL=http%3a%2f%2fwww.dgs.ca.gov%2fols%2fResources%2fDOEStandardLanguage.aspx</vt:lpwstr>
      </vt:variant>
      <vt:variant>
        <vt:lpwstr/>
      </vt:variant>
      <vt:variant>
        <vt:i4>5242904</vt:i4>
      </vt:variant>
      <vt:variant>
        <vt:i4>768</vt:i4>
      </vt:variant>
      <vt:variant>
        <vt:i4>0</vt:i4>
      </vt:variant>
      <vt:variant>
        <vt:i4>5</vt:i4>
      </vt:variant>
      <vt:variant>
        <vt:lpwstr>https://mail.ces.ca.gov/owa/redir.aspx?SURL=qM_6EqMNiUArMtmzVdNLZT26Jv8zN_q3oomo5sA-hhXHlS-5r4XTCGgAdAB0AHAAOgAvAC8AdwB3AHcALgBkAGcAcwAuAGMAYQAuAGcAbwB2AC8AbwBsAHMALwBSAGUAcwBvAHUAcgBjAGUAcwAvAE0AbwBkAGUAbABDAG8AbgB0AHIAYQBjAHQATABhAG4AZwB1AGEAZwBlAFUAbgBpAHYAZQByAHMAaQB0AGkAZQBzAC4AYQBzAHAAeAA.&amp;URL=http%3a%2f%2fwww.dgs.ca.gov%2fols%2fResources%2fModelContractLanguageUniversities.aspx</vt:lpwstr>
      </vt:variant>
      <vt:variant>
        <vt:lpwstr/>
      </vt:variant>
      <vt:variant>
        <vt:i4>786472</vt:i4>
      </vt:variant>
      <vt:variant>
        <vt:i4>765</vt:i4>
      </vt:variant>
      <vt:variant>
        <vt:i4>0</vt:i4>
      </vt:variant>
      <vt:variant>
        <vt:i4>5</vt:i4>
      </vt:variant>
      <vt:variant>
        <vt:lpwstr>mailto:Andrew.Martinez@arb.ca.gov</vt:lpwstr>
      </vt:variant>
      <vt:variant>
        <vt:lpwstr/>
      </vt:variant>
      <vt:variant>
        <vt:i4>7078011</vt:i4>
      </vt:variant>
      <vt:variant>
        <vt:i4>762</vt:i4>
      </vt:variant>
      <vt:variant>
        <vt:i4>0</vt:i4>
      </vt:variant>
      <vt:variant>
        <vt:i4>5</vt:i4>
      </vt:variant>
      <vt:variant>
        <vt:lpwstr>http://www.arb.ca.gov/msprog/zevprog/hydrogen/h2fueling.htm</vt:lpwstr>
      </vt:variant>
      <vt:variant>
        <vt:lpwstr/>
      </vt:variant>
      <vt:variant>
        <vt:i4>6684723</vt:i4>
      </vt:variant>
      <vt:variant>
        <vt:i4>756</vt:i4>
      </vt:variant>
      <vt:variant>
        <vt:i4>0</vt:i4>
      </vt:variant>
      <vt:variant>
        <vt:i4>5</vt:i4>
      </vt:variant>
      <vt:variant>
        <vt:lpwstr>http://www.arb.ca.gov/msprog/zevprog/ab8/ab8_report_2015.pdf</vt:lpwstr>
      </vt:variant>
      <vt:variant>
        <vt:lpwstr/>
      </vt:variant>
      <vt:variant>
        <vt:i4>7929966</vt:i4>
      </vt:variant>
      <vt:variant>
        <vt:i4>747</vt:i4>
      </vt:variant>
      <vt:variant>
        <vt:i4>0</vt:i4>
      </vt:variant>
      <vt:variant>
        <vt:i4>5</vt:i4>
      </vt:variant>
      <vt:variant>
        <vt:lpwstr>http://www1.eere.energy.gov/hydrogenandfuelcells/financial.html</vt:lpwstr>
      </vt:variant>
      <vt:variant>
        <vt:lpwstr/>
      </vt:variant>
      <vt:variant>
        <vt:i4>7798849</vt:i4>
      </vt:variant>
      <vt:variant>
        <vt:i4>744</vt:i4>
      </vt:variant>
      <vt:variant>
        <vt:i4>0</vt:i4>
      </vt:variant>
      <vt:variant>
        <vt:i4>5</vt:i4>
      </vt:variant>
      <vt:variant>
        <vt:lpwstr>mailto:Jason.Marcinkoski@ee.doe.gov</vt:lpwstr>
      </vt:variant>
      <vt:variant>
        <vt:lpwstr/>
      </vt:variant>
      <vt:variant>
        <vt:i4>2031742</vt:i4>
      </vt:variant>
      <vt:variant>
        <vt:i4>741</vt:i4>
      </vt:variant>
      <vt:variant>
        <vt:i4>0</vt:i4>
      </vt:variant>
      <vt:variant>
        <vt:i4>5</vt:i4>
      </vt:variant>
      <vt:variant>
        <vt:lpwstr>http://www.dot.ca.gov/hq/tpp/offices/orip/climate_change/documents/alternative_fuels_signage_fact_sheet-final.pdf</vt:lpwstr>
      </vt:variant>
      <vt:variant>
        <vt:lpwstr/>
      </vt:variant>
      <vt:variant>
        <vt:i4>2818167</vt:i4>
      </vt:variant>
      <vt:variant>
        <vt:i4>738</vt:i4>
      </vt:variant>
      <vt:variant>
        <vt:i4>0</vt:i4>
      </vt:variant>
      <vt:variant>
        <vt:i4>5</vt:i4>
      </vt:variant>
      <vt:variant>
        <vt:lpwstr>https://h2tools.org/sites/default/files/Safety_Planning_for_Hydrogen_and_Fuel_Cell_Projects-March_2016.pdf</vt:lpwstr>
      </vt:variant>
      <vt:variant>
        <vt:lpwstr/>
      </vt:variant>
      <vt:variant>
        <vt:i4>655433</vt:i4>
      </vt:variant>
      <vt:variant>
        <vt:i4>735</vt:i4>
      </vt:variant>
      <vt:variant>
        <vt:i4>0</vt:i4>
      </vt:variant>
      <vt:variant>
        <vt:i4>5</vt:i4>
      </vt:variant>
      <vt:variant>
        <vt:lpwstr>https://gobiz.app.box.com/HydrogenPermittingGuidebook</vt:lpwstr>
      </vt:variant>
      <vt:variant>
        <vt:lpwstr/>
      </vt:variant>
      <vt:variant>
        <vt:i4>2490431</vt:i4>
      </vt:variant>
      <vt:variant>
        <vt:i4>732</vt:i4>
      </vt:variant>
      <vt:variant>
        <vt:i4>0</vt:i4>
      </vt:variant>
      <vt:variant>
        <vt:i4>5</vt:i4>
      </vt:variant>
      <vt:variant>
        <vt:lpwstr>http://www.energy.ca.gov/2015publications/CEC-600-2015-016/CEC-600-2015-016.pdf</vt:lpwstr>
      </vt:variant>
      <vt:variant>
        <vt:lpwstr/>
      </vt:variant>
      <vt:variant>
        <vt:i4>6881332</vt:i4>
      </vt:variant>
      <vt:variant>
        <vt:i4>729</vt:i4>
      </vt:variant>
      <vt:variant>
        <vt:i4>0</vt:i4>
      </vt:variant>
      <vt:variant>
        <vt:i4>5</vt:i4>
      </vt:variant>
      <vt:variant>
        <vt:lpwstr>http://www.energy.ca.gov/2014publications/CEC-600-2014-009/CEC-600-2014-009-CMF.pdf</vt:lpwstr>
      </vt:variant>
      <vt:variant>
        <vt:lpwstr/>
      </vt:variant>
      <vt:variant>
        <vt:i4>5439569</vt:i4>
      </vt:variant>
      <vt:variant>
        <vt:i4>726</vt:i4>
      </vt:variant>
      <vt:variant>
        <vt:i4>0</vt:i4>
      </vt:variant>
      <vt:variant>
        <vt:i4>5</vt:i4>
      </vt:variant>
      <vt:variant>
        <vt:lpwstr>http://www.arb.ca.gov/fuels/lcfs/lcfs.htm</vt:lpwstr>
      </vt:variant>
      <vt:variant>
        <vt:lpwstr/>
      </vt:variant>
      <vt:variant>
        <vt:i4>6684723</vt:i4>
      </vt:variant>
      <vt:variant>
        <vt:i4>723</vt:i4>
      </vt:variant>
      <vt:variant>
        <vt:i4>0</vt:i4>
      </vt:variant>
      <vt:variant>
        <vt:i4>5</vt:i4>
      </vt:variant>
      <vt:variant>
        <vt:lpwstr>http://www.arb.ca.gov/msprog/zevprog/ab8/ab8_report_2015.pdf</vt:lpwstr>
      </vt:variant>
      <vt:variant>
        <vt:lpwstr/>
      </vt:variant>
      <vt:variant>
        <vt:i4>2097235</vt:i4>
      </vt:variant>
      <vt:variant>
        <vt:i4>720</vt:i4>
      </vt:variant>
      <vt:variant>
        <vt:i4>0</vt:i4>
      </vt:variant>
      <vt:variant>
        <vt:i4>5</vt:i4>
      </vt:variant>
      <vt:variant>
        <vt:lpwstr>http://www.arb.ca.gov/msprog/zevprog/ab8/ab8_report_final_june2014.pdf</vt:lpwstr>
      </vt:variant>
      <vt:variant>
        <vt:lpwstr/>
      </vt:variant>
      <vt:variant>
        <vt:i4>4784140</vt:i4>
      </vt:variant>
      <vt:variant>
        <vt:i4>717</vt:i4>
      </vt:variant>
      <vt:variant>
        <vt:i4>0</vt:i4>
      </vt:variant>
      <vt:variant>
        <vt:i4>5</vt:i4>
      </vt:variant>
      <vt:variant>
        <vt:lpwstr>http://www.dgs.ca.gov/dsa/Programs/progAccess/access2016.aspx</vt:lpwstr>
      </vt:variant>
      <vt:variant>
        <vt:lpwstr/>
      </vt:variant>
      <vt:variant>
        <vt:i4>196688</vt:i4>
      </vt:variant>
      <vt:variant>
        <vt:i4>714</vt:i4>
      </vt:variant>
      <vt:variant>
        <vt:i4>0</vt:i4>
      </vt:variant>
      <vt:variant>
        <vt:i4>5</vt:i4>
      </vt:variant>
      <vt:variant>
        <vt:lpwstr>https://www.cdfa.ca.gov/dms/ctep.html</vt:lpwstr>
      </vt:variant>
      <vt:variant>
        <vt:lpwstr/>
      </vt:variant>
      <vt:variant>
        <vt:i4>7471157</vt:i4>
      </vt:variant>
      <vt:variant>
        <vt:i4>711</vt:i4>
      </vt:variant>
      <vt:variant>
        <vt:i4>0</vt:i4>
      </vt:variant>
      <vt:variant>
        <vt:i4>5</vt:i4>
      </vt:variant>
      <vt:variant>
        <vt:lpwstr>https://www.cdfa.ca.gov/dms/programs/ctep/CTEPInfoGuide.pdf</vt:lpwstr>
      </vt:variant>
      <vt:variant>
        <vt:lpwstr/>
      </vt:variant>
      <vt:variant>
        <vt:i4>786459</vt:i4>
      </vt:variant>
      <vt:variant>
        <vt:i4>708</vt:i4>
      </vt:variant>
      <vt:variant>
        <vt:i4>0</vt:i4>
      </vt:variant>
      <vt:variant>
        <vt:i4>5</vt:i4>
      </vt:variant>
      <vt:variant>
        <vt:lpwstr>http://www.oehha.ca.gov/ej/ces2.html</vt:lpwstr>
      </vt:variant>
      <vt:variant>
        <vt:lpwstr/>
      </vt:variant>
      <vt:variant>
        <vt:i4>1900653</vt:i4>
      </vt:variant>
      <vt:variant>
        <vt:i4>705</vt:i4>
      </vt:variant>
      <vt:variant>
        <vt:i4>0</vt:i4>
      </vt:variant>
      <vt:variant>
        <vt:i4>5</vt:i4>
      </vt:variant>
      <vt:variant>
        <vt:lpwstr>http://www.ecfr.gov/cgi-bin/text-idx?tpl=/ecfrbrowse/Title48/48tab_02.tpl</vt:lpwstr>
      </vt:variant>
      <vt:variant>
        <vt:lpwstr/>
      </vt:variant>
      <vt:variant>
        <vt:i4>5898355</vt:i4>
      </vt:variant>
      <vt:variant>
        <vt:i4>702</vt:i4>
      </vt:variant>
      <vt:variant>
        <vt:i4>0</vt:i4>
      </vt:variant>
      <vt:variant>
        <vt:i4>5</vt:i4>
      </vt:variant>
      <vt:variant>
        <vt:lpwstr>mailto:Kevyn.Piper@energy.ca.gov</vt:lpwstr>
      </vt:variant>
      <vt:variant>
        <vt:lpwstr/>
      </vt:variant>
      <vt:variant>
        <vt:i4>852040</vt:i4>
      </vt:variant>
      <vt:variant>
        <vt:i4>699</vt:i4>
      </vt:variant>
      <vt:variant>
        <vt:i4>0</vt:i4>
      </vt:variant>
      <vt:variant>
        <vt:i4>5</vt:i4>
      </vt:variant>
      <vt:variant>
        <vt:lpwstr>http://www.energy.ca.gov/contracts/index.html</vt:lpwstr>
      </vt:variant>
      <vt:variant>
        <vt:lpwstr/>
      </vt:variant>
      <vt:variant>
        <vt:i4>7405692</vt:i4>
      </vt:variant>
      <vt:variant>
        <vt:i4>696</vt:i4>
      </vt:variant>
      <vt:variant>
        <vt:i4>0</vt:i4>
      </vt:variant>
      <vt:variant>
        <vt:i4>5</vt:i4>
      </vt:variant>
      <vt:variant>
        <vt:lpwstr>https://energy.webex.com/energy/systemdiagnosis.php</vt:lpwstr>
      </vt:variant>
      <vt:variant>
        <vt:lpwstr/>
      </vt:variant>
      <vt:variant>
        <vt:i4>4849743</vt:i4>
      </vt:variant>
      <vt:variant>
        <vt:i4>693</vt:i4>
      </vt:variant>
      <vt:variant>
        <vt:i4>0</vt:i4>
      </vt:variant>
      <vt:variant>
        <vt:i4>5</vt:i4>
      </vt:variant>
      <vt:variant>
        <vt:lpwstr>https://support.webex.com/MyAccountWeb/systemRequirement.do?root=Tools&amp;parent=System</vt:lpwstr>
      </vt:variant>
      <vt:variant>
        <vt:lpwstr/>
      </vt:variant>
      <vt:variant>
        <vt:i4>6160459</vt:i4>
      </vt:variant>
      <vt:variant>
        <vt:i4>690</vt:i4>
      </vt:variant>
      <vt:variant>
        <vt:i4>0</vt:i4>
      </vt:variant>
      <vt:variant>
        <vt:i4>5</vt:i4>
      </vt:variant>
      <vt:variant>
        <vt:lpwstr>https://energy.webex.com/energy/globalcallin.php</vt:lpwstr>
      </vt:variant>
      <vt:variant>
        <vt:lpwstr/>
      </vt:variant>
      <vt:variant>
        <vt:i4>2949219</vt:i4>
      </vt:variant>
      <vt:variant>
        <vt:i4>687</vt:i4>
      </vt:variant>
      <vt:variant>
        <vt:i4>0</vt:i4>
      </vt:variant>
      <vt:variant>
        <vt:i4>5</vt:i4>
      </vt:variant>
      <vt:variant>
        <vt:lpwstr>http://www.webex.com/overview/mobile-meetings.html</vt:lpwstr>
      </vt:variant>
      <vt:variant>
        <vt:lpwstr/>
      </vt:variant>
      <vt:variant>
        <vt:i4>1507400</vt:i4>
      </vt:variant>
      <vt:variant>
        <vt:i4>684</vt:i4>
      </vt:variant>
      <vt:variant>
        <vt:i4>0</vt:i4>
      </vt:variant>
      <vt:variant>
        <vt:i4>5</vt:i4>
      </vt:variant>
      <vt:variant>
        <vt:lpwstr>https://energy.webex.com/</vt:lpwstr>
      </vt:variant>
      <vt:variant>
        <vt:lpwstr/>
      </vt:variant>
      <vt:variant>
        <vt:i4>852040</vt:i4>
      </vt:variant>
      <vt:variant>
        <vt:i4>681</vt:i4>
      </vt:variant>
      <vt:variant>
        <vt:i4>0</vt:i4>
      </vt:variant>
      <vt:variant>
        <vt:i4>5</vt:i4>
      </vt:variant>
      <vt:variant>
        <vt:lpwstr>http://www.energy.ca.gov/contracts/index.html</vt:lpwstr>
      </vt:variant>
      <vt:variant>
        <vt:lpwstr/>
      </vt:variant>
      <vt:variant>
        <vt:i4>4718609</vt:i4>
      </vt:variant>
      <vt:variant>
        <vt:i4>678</vt:i4>
      </vt:variant>
      <vt:variant>
        <vt:i4>0</vt:i4>
      </vt:variant>
      <vt:variant>
        <vt:i4>5</vt:i4>
      </vt:variant>
      <vt:variant>
        <vt:lpwstr>http://www.webex.com/</vt:lpwstr>
      </vt:variant>
      <vt:variant>
        <vt:lpwstr/>
      </vt:variant>
      <vt:variant>
        <vt:i4>6160472</vt:i4>
      </vt:variant>
      <vt:variant>
        <vt:i4>675</vt:i4>
      </vt:variant>
      <vt:variant>
        <vt:i4>0</vt:i4>
      </vt:variant>
      <vt:variant>
        <vt:i4>5</vt:i4>
      </vt:variant>
      <vt:variant>
        <vt:lpwstr>https://energy.webex.com/energy/j.php?MTID=mf8bfeb7150cd0076fc513082d0da49bb</vt:lpwstr>
      </vt:variant>
      <vt:variant>
        <vt:lpwstr/>
      </vt:variant>
      <vt:variant>
        <vt:i4>7405692</vt:i4>
      </vt:variant>
      <vt:variant>
        <vt:i4>672</vt:i4>
      </vt:variant>
      <vt:variant>
        <vt:i4>0</vt:i4>
      </vt:variant>
      <vt:variant>
        <vt:i4>5</vt:i4>
      </vt:variant>
      <vt:variant>
        <vt:lpwstr>https://energy.webex.com/energy/systemdiagnosis.php</vt:lpwstr>
      </vt:variant>
      <vt:variant>
        <vt:lpwstr/>
      </vt:variant>
      <vt:variant>
        <vt:i4>4849743</vt:i4>
      </vt:variant>
      <vt:variant>
        <vt:i4>669</vt:i4>
      </vt:variant>
      <vt:variant>
        <vt:i4>0</vt:i4>
      </vt:variant>
      <vt:variant>
        <vt:i4>5</vt:i4>
      </vt:variant>
      <vt:variant>
        <vt:lpwstr>https://support.webex.com/MyAccountWeb/systemRequirement.do?root=Tools&amp;parent=System</vt:lpwstr>
      </vt:variant>
      <vt:variant>
        <vt:lpwstr/>
      </vt:variant>
      <vt:variant>
        <vt:i4>6160459</vt:i4>
      </vt:variant>
      <vt:variant>
        <vt:i4>666</vt:i4>
      </vt:variant>
      <vt:variant>
        <vt:i4>0</vt:i4>
      </vt:variant>
      <vt:variant>
        <vt:i4>5</vt:i4>
      </vt:variant>
      <vt:variant>
        <vt:lpwstr>https://energy.webex.com/energy/globalcallin.php</vt:lpwstr>
      </vt:variant>
      <vt:variant>
        <vt:lpwstr/>
      </vt:variant>
      <vt:variant>
        <vt:i4>2949219</vt:i4>
      </vt:variant>
      <vt:variant>
        <vt:i4>663</vt:i4>
      </vt:variant>
      <vt:variant>
        <vt:i4>0</vt:i4>
      </vt:variant>
      <vt:variant>
        <vt:i4>5</vt:i4>
      </vt:variant>
      <vt:variant>
        <vt:lpwstr>http://www.webex.com/overview/mobile-meetings.html</vt:lpwstr>
      </vt:variant>
      <vt:variant>
        <vt:lpwstr/>
      </vt:variant>
      <vt:variant>
        <vt:i4>4194426</vt:i4>
      </vt:variant>
      <vt:variant>
        <vt:i4>660</vt:i4>
      </vt:variant>
      <vt:variant>
        <vt:i4>0</vt:i4>
      </vt:variant>
      <vt:variant>
        <vt:i4>5</vt:i4>
      </vt:variant>
      <vt:variant>
        <vt:lpwstr>mailto:Dec6@CEC</vt:lpwstr>
      </vt:variant>
      <vt:variant>
        <vt:lpwstr/>
      </vt:variant>
      <vt:variant>
        <vt:i4>1507400</vt:i4>
      </vt:variant>
      <vt:variant>
        <vt:i4>657</vt:i4>
      </vt:variant>
      <vt:variant>
        <vt:i4>0</vt:i4>
      </vt:variant>
      <vt:variant>
        <vt:i4>5</vt:i4>
      </vt:variant>
      <vt:variant>
        <vt:lpwstr>https://energy.webex.com/</vt:lpwstr>
      </vt:variant>
      <vt:variant>
        <vt:lpwstr/>
      </vt:variant>
      <vt:variant>
        <vt:i4>852040</vt:i4>
      </vt:variant>
      <vt:variant>
        <vt:i4>654</vt:i4>
      </vt:variant>
      <vt:variant>
        <vt:i4>0</vt:i4>
      </vt:variant>
      <vt:variant>
        <vt:i4>5</vt:i4>
      </vt:variant>
      <vt:variant>
        <vt:lpwstr>http://www.energy.ca.gov/contracts/index.html</vt:lpwstr>
      </vt:variant>
      <vt:variant>
        <vt:lpwstr/>
      </vt:variant>
      <vt:variant>
        <vt:i4>1703991</vt:i4>
      </vt:variant>
      <vt:variant>
        <vt:i4>644</vt:i4>
      </vt:variant>
      <vt:variant>
        <vt:i4>0</vt:i4>
      </vt:variant>
      <vt:variant>
        <vt:i4>5</vt:i4>
      </vt:variant>
      <vt:variant>
        <vt:lpwstr/>
      </vt:variant>
      <vt:variant>
        <vt:lpwstr>_Toc447636795</vt:lpwstr>
      </vt:variant>
      <vt:variant>
        <vt:i4>1703991</vt:i4>
      </vt:variant>
      <vt:variant>
        <vt:i4>638</vt:i4>
      </vt:variant>
      <vt:variant>
        <vt:i4>0</vt:i4>
      </vt:variant>
      <vt:variant>
        <vt:i4>5</vt:i4>
      </vt:variant>
      <vt:variant>
        <vt:lpwstr/>
      </vt:variant>
      <vt:variant>
        <vt:lpwstr>_Toc447636794</vt:lpwstr>
      </vt:variant>
      <vt:variant>
        <vt:i4>1703991</vt:i4>
      </vt:variant>
      <vt:variant>
        <vt:i4>632</vt:i4>
      </vt:variant>
      <vt:variant>
        <vt:i4>0</vt:i4>
      </vt:variant>
      <vt:variant>
        <vt:i4>5</vt:i4>
      </vt:variant>
      <vt:variant>
        <vt:lpwstr/>
      </vt:variant>
      <vt:variant>
        <vt:lpwstr>_Toc447636793</vt:lpwstr>
      </vt:variant>
      <vt:variant>
        <vt:i4>1703991</vt:i4>
      </vt:variant>
      <vt:variant>
        <vt:i4>626</vt:i4>
      </vt:variant>
      <vt:variant>
        <vt:i4>0</vt:i4>
      </vt:variant>
      <vt:variant>
        <vt:i4>5</vt:i4>
      </vt:variant>
      <vt:variant>
        <vt:lpwstr/>
      </vt:variant>
      <vt:variant>
        <vt:lpwstr>_Toc447636792</vt:lpwstr>
      </vt:variant>
      <vt:variant>
        <vt:i4>1703991</vt:i4>
      </vt:variant>
      <vt:variant>
        <vt:i4>620</vt:i4>
      </vt:variant>
      <vt:variant>
        <vt:i4>0</vt:i4>
      </vt:variant>
      <vt:variant>
        <vt:i4>5</vt:i4>
      </vt:variant>
      <vt:variant>
        <vt:lpwstr/>
      </vt:variant>
      <vt:variant>
        <vt:lpwstr>_Toc447636791</vt:lpwstr>
      </vt:variant>
      <vt:variant>
        <vt:i4>1703991</vt:i4>
      </vt:variant>
      <vt:variant>
        <vt:i4>614</vt:i4>
      </vt:variant>
      <vt:variant>
        <vt:i4>0</vt:i4>
      </vt:variant>
      <vt:variant>
        <vt:i4>5</vt:i4>
      </vt:variant>
      <vt:variant>
        <vt:lpwstr/>
      </vt:variant>
      <vt:variant>
        <vt:lpwstr>_Toc447636790</vt:lpwstr>
      </vt:variant>
      <vt:variant>
        <vt:i4>1769527</vt:i4>
      </vt:variant>
      <vt:variant>
        <vt:i4>608</vt:i4>
      </vt:variant>
      <vt:variant>
        <vt:i4>0</vt:i4>
      </vt:variant>
      <vt:variant>
        <vt:i4>5</vt:i4>
      </vt:variant>
      <vt:variant>
        <vt:lpwstr/>
      </vt:variant>
      <vt:variant>
        <vt:lpwstr>_Toc447636789</vt:lpwstr>
      </vt:variant>
      <vt:variant>
        <vt:i4>1769527</vt:i4>
      </vt:variant>
      <vt:variant>
        <vt:i4>602</vt:i4>
      </vt:variant>
      <vt:variant>
        <vt:i4>0</vt:i4>
      </vt:variant>
      <vt:variant>
        <vt:i4>5</vt:i4>
      </vt:variant>
      <vt:variant>
        <vt:lpwstr/>
      </vt:variant>
      <vt:variant>
        <vt:lpwstr>_Toc447636788</vt:lpwstr>
      </vt:variant>
      <vt:variant>
        <vt:i4>1769527</vt:i4>
      </vt:variant>
      <vt:variant>
        <vt:i4>596</vt:i4>
      </vt:variant>
      <vt:variant>
        <vt:i4>0</vt:i4>
      </vt:variant>
      <vt:variant>
        <vt:i4>5</vt:i4>
      </vt:variant>
      <vt:variant>
        <vt:lpwstr/>
      </vt:variant>
      <vt:variant>
        <vt:lpwstr>_Toc447636787</vt:lpwstr>
      </vt:variant>
      <vt:variant>
        <vt:i4>1769527</vt:i4>
      </vt:variant>
      <vt:variant>
        <vt:i4>590</vt:i4>
      </vt:variant>
      <vt:variant>
        <vt:i4>0</vt:i4>
      </vt:variant>
      <vt:variant>
        <vt:i4>5</vt:i4>
      </vt:variant>
      <vt:variant>
        <vt:lpwstr/>
      </vt:variant>
      <vt:variant>
        <vt:lpwstr>_Toc447636786</vt:lpwstr>
      </vt:variant>
      <vt:variant>
        <vt:i4>1114166</vt:i4>
      </vt:variant>
      <vt:variant>
        <vt:i4>581</vt:i4>
      </vt:variant>
      <vt:variant>
        <vt:i4>0</vt:i4>
      </vt:variant>
      <vt:variant>
        <vt:i4>5</vt:i4>
      </vt:variant>
      <vt:variant>
        <vt:lpwstr/>
      </vt:variant>
      <vt:variant>
        <vt:lpwstr>_Toc452541471</vt:lpwstr>
      </vt:variant>
      <vt:variant>
        <vt:i4>1114166</vt:i4>
      </vt:variant>
      <vt:variant>
        <vt:i4>575</vt:i4>
      </vt:variant>
      <vt:variant>
        <vt:i4>0</vt:i4>
      </vt:variant>
      <vt:variant>
        <vt:i4>5</vt:i4>
      </vt:variant>
      <vt:variant>
        <vt:lpwstr/>
      </vt:variant>
      <vt:variant>
        <vt:lpwstr>_Toc452541470</vt:lpwstr>
      </vt:variant>
      <vt:variant>
        <vt:i4>1048630</vt:i4>
      </vt:variant>
      <vt:variant>
        <vt:i4>569</vt:i4>
      </vt:variant>
      <vt:variant>
        <vt:i4>0</vt:i4>
      </vt:variant>
      <vt:variant>
        <vt:i4>5</vt:i4>
      </vt:variant>
      <vt:variant>
        <vt:lpwstr/>
      </vt:variant>
      <vt:variant>
        <vt:lpwstr>_Toc452541469</vt:lpwstr>
      </vt:variant>
      <vt:variant>
        <vt:i4>1048630</vt:i4>
      </vt:variant>
      <vt:variant>
        <vt:i4>563</vt:i4>
      </vt:variant>
      <vt:variant>
        <vt:i4>0</vt:i4>
      </vt:variant>
      <vt:variant>
        <vt:i4>5</vt:i4>
      </vt:variant>
      <vt:variant>
        <vt:lpwstr/>
      </vt:variant>
      <vt:variant>
        <vt:lpwstr>_Toc452541468</vt:lpwstr>
      </vt:variant>
      <vt:variant>
        <vt:i4>1048630</vt:i4>
      </vt:variant>
      <vt:variant>
        <vt:i4>557</vt:i4>
      </vt:variant>
      <vt:variant>
        <vt:i4>0</vt:i4>
      </vt:variant>
      <vt:variant>
        <vt:i4>5</vt:i4>
      </vt:variant>
      <vt:variant>
        <vt:lpwstr/>
      </vt:variant>
      <vt:variant>
        <vt:lpwstr>_Toc452541467</vt:lpwstr>
      </vt:variant>
      <vt:variant>
        <vt:i4>1048630</vt:i4>
      </vt:variant>
      <vt:variant>
        <vt:i4>551</vt:i4>
      </vt:variant>
      <vt:variant>
        <vt:i4>0</vt:i4>
      </vt:variant>
      <vt:variant>
        <vt:i4>5</vt:i4>
      </vt:variant>
      <vt:variant>
        <vt:lpwstr/>
      </vt:variant>
      <vt:variant>
        <vt:lpwstr>_Toc452541466</vt:lpwstr>
      </vt:variant>
      <vt:variant>
        <vt:i4>1048630</vt:i4>
      </vt:variant>
      <vt:variant>
        <vt:i4>545</vt:i4>
      </vt:variant>
      <vt:variant>
        <vt:i4>0</vt:i4>
      </vt:variant>
      <vt:variant>
        <vt:i4>5</vt:i4>
      </vt:variant>
      <vt:variant>
        <vt:lpwstr/>
      </vt:variant>
      <vt:variant>
        <vt:lpwstr>_Toc452541465</vt:lpwstr>
      </vt:variant>
      <vt:variant>
        <vt:i4>1048630</vt:i4>
      </vt:variant>
      <vt:variant>
        <vt:i4>539</vt:i4>
      </vt:variant>
      <vt:variant>
        <vt:i4>0</vt:i4>
      </vt:variant>
      <vt:variant>
        <vt:i4>5</vt:i4>
      </vt:variant>
      <vt:variant>
        <vt:lpwstr/>
      </vt:variant>
      <vt:variant>
        <vt:lpwstr>_Toc452541464</vt:lpwstr>
      </vt:variant>
      <vt:variant>
        <vt:i4>1048630</vt:i4>
      </vt:variant>
      <vt:variant>
        <vt:i4>533</vt:i4>
      </vt:variant>
      <vt:variant>
        <vt:i4>0</vt:i4>
      </vt:variant>
      <vt:variant>
        <vt:i4>5</vt:i4>
      </vt:variant>
      <vt:variant>
        <vt:lpwstr/>
      </vt:variant>
      <vt:variant>
        <vt:lpwstr>_Toc452541463</vt:lpwstr>
      </vt:variant>
      <vt:variant>
        <vt:i4>1048630</vt:i4>
      </vt:variant>
      <vt:variant>
        <vt:i4>527</vt:i4>
      </vt:variant>
      <vt:variant>
        <vt:i4>0</vt:i4>
      </vt:variant>
      <vt:variant>
        <vt:i4>5</vt:i4>
      </vt:variant>
      <vt:variant>
        <vt:lpwstr/>
      </vt:variant>
      <vt:variant>
        <vt:lpwstr>_Toc452541462</vt:lpwstr>
      </vt:variant>
      <vt:variant>
        <vt:i4>1048630</vt:i4>
      </vt:variant>
      <vt:variant>
        <vt:i4>521</vt:i4>
      </vt:variant>
      <vt:variant>
        <vt:i4>0</vt:i4>
      </vt:variant>
      <vt:variant>
        <vt:i4>5</vt:i4>
      </vt:variant>
      <vt:variant>
        <vt:lpwstr/>
      </vt:variant>
      <vt:variant>
        <vt:lpwstr>_Toc452541461</vt:lpwstr>
      </vt:variant>
      <vt:variant>
        <vt:i4>1048630</vt:i4>
      </vt:variant>
      <vt:variant>
        <vt:i4>515</vt:i4>
      </vt:variant>
      <vt:variant>
        <vt:i4>0</vt:i4>
      </vt:variant>
      <vt:variant>
        <vt:i4>5</vt:i4>
      </vt:variant>
      <vt:variant>
        <vt:lpwstr/>
      </vt:variant>
      <vt:variant>
        <vt:lpwstr>_Toc452541460</vt:lpwstr>
      </vt:variant>
      <vt:variant>
        <vt:i4>1245238</vt:i4>
      </vt:variant>
      <vt:variant>
        <vt:i4>509</vt:i4>
      </vt:variant>
      <vt:variant>
        <vt:i4>0</vt:i4>
      </vt:variant>
      <vt:variant>
        <vt:i4>5</vt:i4>
      </vt:variant>
      <vt:variant>
        <vt:lpwstr/>
      </vt:variant>
      <vt:variant>
        <vt:lpwstr>_Toc452541459</vt:lpwstr>
      </vt:variant>
      <vt:variant>
        <vt:i4>1245238</vt:i4>
      </vt:variant>
      <vt:variant>
        <vt:i4>503</vt:i4>
      </vt:variant>
      <vt:variant>
        <vt:i4>0</vt:i4>
      </vt:variant>
      <vt:variant>
        <vt:i4>5</vt:i4>
      </vt:variant>
      <vt:variant>
        <vt:lpwstr/>
      </vt:variant>
      <vt:variant>
        <vt:lpwstr>_Toc452541458</vt:lpwstr>
      </vt:variant>
      <vt:variant>
        <vt:i4>1245238</vt:i4>
      </vt:variant>
      <vt:variant>
        <vt:i4>497</vt:i4>
      </vt:variant>
      <vt:variant>
        <vt:i4>0</vt:i4>
      </vt:variant>
      <vt:variant>
        <vt:i4>5</vt:i4>
      </vt:variant>
      <vt:variant>
        <vt:lpwstr/>
      </vt:variant>
      <vt:variant>
        <vt:lpwstr>_Toc452541457</vt:lpwstr>
      </vt:variant>
      <vt:variant>
        <vt:i4>1245238</vt:i4>
      </vt:variant>
      <vt:variant>
        <vt:i4>491</vt:i4>
      </vt:variant>
      <vt:variant>
        <vt:i4>0</vt:i4>
      </vt:variant>
      <vt:variant>
        <vt:i4>5</vt:i4>
      </vt:variant>
      <vt:variant>
        <vt:lpwstr/>
      </vt:variant>
      <vt:variant>
        <vt:lpwstr>_Toc452541456</vt:lpwstr>
      </vt:variant>
      <vt:variant>
        <vt:i4>1245238</vt:i4>
      </vt:variant>
      <vt:variant>
        <vt:i4>485</vt:i4>
      </vt:variant>
      <vt:variant>
        <vt:i4>0</vt:i4>
      </vt:variant>
      <vt:variant>
        <vt:i4>5</vt:i4>
      </vt:variant>
      <vt:variant>
        <vt:lpwstr/>
      </vt:variant>
      <vt:variant>
        <vt:lpwstr>_Toc452541455</vt:lpwstr>
      </vt:variant>
      <vt:variant>
        <vt:i4>1245238</vt:i4>
      </vt:variant>
      <vt:variant>
        <vt:i4>479</vt:i4>
      </vt:variant>
      <vt:variant>
        <vt:i4>0</vt:i4>
      </vt:variant>
      <vt:variant>
        <vt:i4>5</vt:i4>
      </vt:variant>
      <vt:variant>
        <vt:lpwstr/>
      </vt:variant>
      <vt:variant>
        <vt:lpwstr>_Toc452541454</vt:lpwstr>
      </vt:variant>
      <vt:variant>
        <vt:i4>1245238</vt:i4>
      </vt:variant>
      <vt:variant>
        <vt:i4>473</vt:i4>
      </vt:variant>
      <vt:variant>
        <vt:i4>0</vt:i4>
      </vt:variant>
      <vt:variant>
        <vt:i4>5</vt:i4>
      </vt:variant>
      <vt:variant>
        <vt:lpwstr/>
      </vt:variant>
      <vt:variant>
        <vt:lpwstr>_Toc452541453</vt:lpwstr>
      </vt:variant>
      <vt:variant>
        <vt:i4>1245238</vt:i4>
      </vt:variant>
      <vt:variant>
        <vt:i4>467</vt:i4>
      </vt:variant>
      <vt:variant>
        <vt:i4>0</vt:i4>
      </vt:variant>
      <vt:variant>
        <vt:i4>5</vt:i4>
      </vt:variant>
      <vt:variant>
        <vt:lpwstr/>
      </vt:variant>
      <vt:variant>
        <vt:lpwstr>_Toc452541452</vt:lpwstr>
      </vt:variant>
      <vt:variant>
        <vt:i4>1245238</vt:i4>
      </vt:variant>
      <vt:variant>
        <vt:i4>461</vt:i4>
      </vt:variant>
      <vt:variant>
        <vt:i4>0</vt:i4>
      </vt:variant>
      <vt:variant>
        <vt:i4>5</vt:i4>
      </vt:variant>
      <vt:variant>
        <vt:lpwstr/>
      </vt:variant>
      <vt:variant>
        <vt:lpwstr>_Toc452541451</vt:lpwstr>
      </vt:variant>
      <vt:variant>
        <vt:i4>1245238</vt:i4>
      </vt:variant>
      <vt:variant>
        <vt:i4>455</vt:i4>
      </vt:variant>
      <vt:variant>
        <vt:i4>0</vt:i4>
      </vt:variant>
      <vt:variant>
        <vt:i4>5</vt:i4>
      </vt:variant>
      <vt:variant>
        <vt:lpwstr/>
      </vt:variant>
      <vt:variant>
        <vt:lpwstr>_Toc452541450</vt:lpwstr>
      </vt:variant>
      <vt:variant>
        <vt:i4>1179702</vt:i4>
      </vt:variant>
      <vt:variant>
        <vt:i4>449</vt:i4>
      </vt:variant>
      <vt:variant>
        <vt:i4>0</vt:i4>
      </vt:variant>
      <vt:variant>
        <vt:i4>5</vt:i4>
      </vt:variant>
      <vt:variant>
        <vt:lpwstr/>
      </vt:variant>
      <vt:variant>
        <vt:lpwstr>_Toc452541449</vt:lpwstr>
      </vt:variant>
      <vt:variant>
        <vt:i4>1179702</vt:i4>
      </vt:variant>
      <vt:variant>
        <vt:i4>443</vt:i4>
      </vt:variant>
      <vt:variant>
        <vt:i4>0</vt:i4>
      </vt:variant>
      <vt:variant>
        <vt:i4>5</vt:i4>
      </vt:variant>
      <vt:variant>
        <vt:lpwstr/>
      </vt:variant>
      <vt:variant>
        <vt:lpwstr>_Toc452541448</vt:lpwstr>
      </vt:variant>
      <vt:variant>
        <vt:i4>1179702</vt:i4>
      </vt:variant>
      <vt:variant>
        <vt:i4>437</vt:i4>
      </vt:variant>
      <vt:variant>
        <vt:i4>0</vt:i4>
      </vt:variant>
      <vt:variant>
        <vt:i4>5</vt:i4>
      </vt:variant>
      <vt:variant>
        <vt:lpwstr/>
      </vt:variant>
      <vt:variant>
        <vt:lpwstr>_Toc452541447</vt:lpwstr>
      </vt:variant>
      <vt:variant>
        <vt:i4>1179702</vt:i4>
      </vt:variant>
      <vt:variant>
        <vt:i4>431</vt:i4>
      </vt:variant>
      <vt:variant>
        <vt:i4>0</vt:i4>
      </vt:variant>
      <vt:variant>
        <vt:i4>5</vt:i4>
      </vt:variant>
      <vt:variant>
        <vt:lpwstr/>
      </vt:variant>
      <vt:variant>
        <vt:lpwstr>_Toc452541446</vt:lpwstr>
      </vt:variant>
      <vt:variant>
        <vt:i4>1179702</vt:i4>
      </vt:variant>
      <vt:variant>
        <vt:i4>425</vt:i4>
      </vt:variant>
      <vt:variant>
        <vt:i4>0</vt:i4>
      </vt:variant>
      <vt:variant>
        <vt:i4>5</vt:i4>
      </vt:variant>
      <vt:variant>
        <vt:lpwstr/>
      </vt:variant>
      <vt:variant>
        <vt:lpwstr>_Toc452541445</vt:lpwstr>
      </vt:variant>
      <vt:variant>
        <vt:i4>1179702</vt:i4>
      </vt:variant>
      <vt:variant>
        <vt:i4>419</vt:i4>
      </vt:variant>
      <vt:variant>
        <vt:i4>0</vt:i4>
      </vt:variant>
      <vt:variant>
        <vt:i4>5</vt:i4>
      </vt:variant>
      <vt:variant>
        <vt:lpwstr/>
      </vt:variant>
      <vt:variant>
        <vt:lpwstr>_Toc452541444</vt:lpwstr>
      </vt:variant>
      <vt:variant>
        <vt:i4>1179702</vt:i4>
      </vt:variant>
      <vt:variant>
        <vt:i4>413</vt:i4>
      </vt:variant>
      <vt:variant>
        <vt:i4>0</vt:i4>
      </vt:variant>
      <vt:variant>
        <vt:i4>5</vt:i4>
      </vt:variant>
      <vt:variant>
        <vt:lpwstr/>
      </vt:variant>
      <vt:variant>
        <vt:lpwstr>_Toc452541443</vt:lpwstr>
      </vt:variant>
      <vt:variant>
        <vt:i4>1179702</vt:i4>
      </vt:variant>
      <vt:variant>
        <vt:i4>407</vt:i4>
      </vt:variant>
      <vt:variant>
        <vt:i4>0</vt:i4>
      </vt:variant>
      <vt:variant>
        <vt:i4>5</vt:i4>
      </vt:variant>
      <vt:variant>
        <vt:lpwstr/>
      </vt:variant>
      <vt:variant>
        <vt:lpwstr>_Toc452541442</vt:lpwstr>
      </vt:variant>
      <vt:variant>
        <vt:i4>1179702</vt:i4>
      </vt:variant>
      <vt:variant>
        <vt:i4>401</vt:i4>
      </vt:variant>
      <vt:variant>
        <vt:i4>0</vt:i4>
      </vt:variant>
      <vt:variant>
        <vt:i4>5</vt:i4>
      </vt:variant>
      <vt:variant>
        <vt:lpwstr/>
      </vt:variant>
      <vt:variant>
        <vt:lpwstr>_Toc452541441</vt:lpwstr>
      </vt:variant>
      <vt:variant>
        <vt:i4>1179702</vt:i4>
      </vt:variant>
      <vt:variant>
        <vt:i4>395</vt:i4>
      </vt:variant>
      <vt:variant>
        <vt:i4>0</vt:i4>
      </vt:variant>
      <vt:variant>
        <vt:i4>5</vt:i4>
      </vt:variant>
      <vt:variant>
        <vt:lpwstr/>
      </vt:variant>
      <vt:variant>
        <vt:lpwstr>_Toc452541440</vt:lpwstr>
      </vt:variant>
      <vt:variant>
        <vt:i4>1376310</vt:i4>
      </vt:variant>
      <vt:variant>
        <vt:i4>389</vt:i4>
      </vt:variant>
      <vt:variant>
        <vt:i4>0</vt:i4>
      </vt:variant>
      <vt:variant>
        <vt:i4>5</vt:i4>
      </vt:variant>
      <vt:variant>
        <vt:lpwstr/>
      </vt:variant>
      <vt:variant>
        <vt:lpwstr>_Toc452541439</vt:lpwstr>
      </vt:variant>
      <vt:variant>
        <vt:i4>1376310</vt:i4>
      </vt:variant>
      <vt:variant>
        <vt:i4>383</vt:i4>
      </vt:variant>
      <vt:variant>
        <vt:i4>0</vt:i4>
      </vt:variant>
      <vt:variant>
        <vt:i4>5</vt:i4>
      </vt:variant>
      <vt:variant>
        <vt:lpwstr/>
      </vt:variant>
      <vt:variant>
        <vt:lpwstr>_Toc452541438</vt:lpwstr>
      </vt:variant>
      <vt:variant>
        <vt:i4>1376310</vt:i4>
      </vt:variant>
      <vt:variant>
        <vt:i4>377</vt:i4>
      </vt:variant>
      <vt:variant>
        <vt:i4>0</vt:i4>
      </vt:variant>
      <vt:variant>
        <vt:i4>5</vt:i4>
      </vt:variant>
      <vt:variant>
        <vt:lpwstr/>
      </vt:variant>
      <vt:variant>
        <vt:lpwstr>_Toc452541437</vt:lpwstr>
      </vt:variant>
      <vt:variant>
        <vt:i4>1376310</vt:i4>
      </vt:variant>
      <vt:variant>
        <vt:i4>371</vt:i4>
      </vt:variant>
      <vt:variant>
        <vt:i4>0</vt:i4>
      </vt:variant>
      <vt:variant>
        <vt:i4>5</vt:i4>
      </vt:variant>
      <vt:variant>
        <vt:lpwstr/>
      </vt:variant>
      <vt:variant>
        <vt:lpwstr>_Toc452541436</vt:lpwstr>
      </vt:variant>
      <vt:variant>
        <vt:i4>1376310</vt:i4>
      </vt:variant>
      <vt:variant>
        <vt:i4>365</vt:i4>
      </vt:variant>
      <vt:variant>
        <vt:i4>0</vt:i4>
      </vt:variant>
      <vt:variant>
        <vt:i4>5</vt:i4>
      </vt:variant>
      <vt:variant>
        <vt:lpwstr/>
      </vt:variant>
      <vt:variant>
        <vt:lpwstr>_Toc452541435</vt:lpwstr>
      </vt:variant>
      <vt:variant>
        <vt:i4>1376310</vt:i4>
      </vt:variant>
      <vt:variant>
        <vt:i4>359</vt:i4>
      </vt:variant>
      <vt:variant>
        <vt:i4>0</vt:i4>
      </vt:variant>
      <vt:variant>
        <vt:i4>5</vt:i4>
      </vt:variant>
      <vt:variant>
        <vt:lpwstr/>
      </vt:variant>
      <vt:variant>
        <vt:lpwstr>_Toc452541434</vt:lpwstr>
      </vt:variant>
      <vt:variant>
        <vt:i4>1376310</vt:i4>
      </vt:variant>
      <vt:variant>
        <vt:i4>353</vt:i4>
      </vt:variant>
      <vt:variant>
        <vt:i4>0</vt:i4>
      </vt:variant>
      <vt:variant>
        <vt:i4>5</vt:i4>
      </vt:variant>
      <vt:variant>
        <vt:lpwstr/>
      </vt:variant>
      <vt:variant>
        <vt:lpwstr>_Toc452541433</vt:lpwstr>
      </vt:variant>
      <vt:variant>
        <vt:i4>1376310</vt:i4>
      </vt:variant>
      <vt:variant>
        <vt:i4>347</vt:i4>
      </vt:variant>
      <vt:variant>
        <vt:i4>0</vt:i4>
      </vt:variant>
      <vt:variant>
        <vt:i4>5</vt:i4>
      </vt:variant>
      <vt:variant>
        <vt:lpwstr/>
      </vt:variant>
      <vt:variant>
        <vt:lpwstr>_Toc452541432</vt:lpwstr>
      </vt:variant>
      <vt:variant>
        <vt:i4>1376310</vt:i4>
      </vt:variant>
      <vt:variant>
        <vt:i4>341</vt:i4>
      </vt:variant>
      <vt:variant>
        <vt:i4>0</vt:i4>
      </vt:variant>
      <vt:variant>
        <vt:i4>5</vt:i4>
      </vt:variant>
      <vt:variant>
        <vt:lpwstr/>
      </vt:variant>
      <vt:variant>
        <vt:lpwstr>_Toc452541431</vt:lpwstr>
      </vt:variant>
      <vt:variant>
        <vt:i4>1376310</vt:i4>
      </vt:variant>
      <vt:variant>
        <vt:i4>335</vt:i4>
      </vt:variant>
      <vt:variant>
        <vt:i4>0</vt:i4>
      </vt:variant>
      <vt:variant>
        <vt:i4>5</vt:i4>
      </vt:variant>
      <vt:variant>
        <vt:lpwstr/>
      </vt:variant>
      <vt:variant>
        <vt:lpwstr>_Toc452541430</vt:lpwstr>
      </vt:variant>
      <vt:variant>
        <vt:i4>1310774</vt:i4>
      </vt:variant>
      <vt:variant>
        <vt:i4>329</vt:i4>
      </vt:variant>
      <vt:variant>
        <vt:i4>0</vt:i4>
      </vt:variant>
      <vt:variant>
        <vt:i4>5</vt:i4>
      </vt:variant>
      <vt:variant>
        <vt:lpwstr/>
      </vt:variant>
      <vt:variant>
        <vt:lpwstr>_Toc452541429</vt:lpwstr>
      </vt:variant>
      <vt:variant>
        <vt:i4>1310774</vt:i4>
      </vt:variant>
      <vt:variant>
        <vt:i4>323</vt:i4>
      </vt:variant>
      <vt:variant>
        <vt:i4>0</vt:i4>
      </vt:variant>
      <vt:variant>
        <vt:i4>5</vt:i4>
      </vt:variant>
      <vt:variant>
        <vt:lpwstr/>
      </vt:variant>
      <vt:variant>
        <vt:lpwstr>_Toc452541428</vt:lpwstr>
      </vt:variant>
      <vt:variant>
        <vt:i4>1310774</vt:i4>
      </vt:variant>
      <vt:variant>
        <vt:i4>317</vt:i4>
      </vt:variant>
      <vt:variant>
        <vt:i4>0</vt:i4>
      </vt:variant>
      <vt:variant>
        <vt:i4>5</vt:i4>
      </vt:variant>
      <vt:variant>
        <vt:lpwstr/>
      </vt:variant>
      <vt:variant>
        <vt:lpwstr>_Toc452541427</vt:lpwstr>
      </vt:variant>
      <vt:variant>
        <vt:i4>1310774</vt:i4>
      </vt:variant>
      <vt:variant>
        <vt:i4>311</vt:i4>
      </vt:variant>
      <vt:variant>
        <vt:i4>0</vt:i4>
      </vt:variant>
      <vt:variant>
        <vt:i4>5</vt:i4>
      </vt:variant>
      <vt:variant>
        <vt:lpwstr/>
      </vt:variant>
      <vt:variant>
        <vt:lpwstr>_Toc452541426</vt:lpwstr>
      </vt:variant>
      <vt:variant>
        <vt:i4>1310774</vt:i4>
      </vt:variant>
      <vt:variant>
        <vt:i4>305</vt:i4>
      </vt:variant>
      <vt:variant>
        <vt:i4>0</vt:i4>
      </vt:variant>
      <vt:variant>
        <vt:i4>5</vt:i4>
      </vt:variant>
      <vt:variant>
        <vt:lpwstr/>
      </vt:variant>
      <vt:variant>
        <vt:lpwstr>_Toc452541425</vt:lpwstr>
      </vt:variant>
      <vt:variant>
        <vt:i4>1310774</vt:i4>
      </vt:variant>
      <vt:variant>
        <vt:i4>299</vt:i4>
      </vt:variant>
      <vt:variant>
        <vt:i4>0</vt:i4>
      </vt:variant>
      <vt:variant>
        <vt:i4>5</vt:i4>
      </vt:variant>
      <vt:variant>
        <vt:lpwstr/>
      </vt:variant>
      <vt:variant>
        <vt:lpwstr>_Toc452541424</vt:lpwstr>
      </vt:variant>
      <vt:variant>
        <vt:i4>1310774</vt:i4>
      </vt:variant>
      <vt:variant>
        <vt:i4>293</vt:i4>
      </vt:variant>
      <vt:variant>
        <vt:i4>0</vt:i4>
      </vt:variant>
      <vt:variant>
        <vt:i4>5</vt:i4>
      </vt:variant>
      <vt:variant>
        <vt:lpwstr/>
      </vt:variant>
      <vt:variant>
        <vt:lpwstr>_Toc452541423</vt:lpwstr>
      </vt:variant>
      <vt:variant>
        <vt:i4>1310774</vt:i4>
      </vt:variant>
      <vt:variant>
        <vt:i4>287</vt:i4>
      </vt:variant>
      <vt:variant>
        <vt:i4>0</vt:i4>
      </vt:variant>
      <vt:variant>
        <vt:i4>5</vt:i4>
      </vt:variant>
      <vt:variant>
        <vt:lpwstr/>
      </vt:variant>
      <vt:variant>
        <vt:lpwstr>_Toc452541422</vt:lpwstr>
      </vt:variant>
      <vt:variant>
        <vt:i4>1310774</vt:i4>
      </vt:variant>
      <vt:variant>
        <vt:i4>281</vt:i4>
      </vt:variant>
      <vt:variant>
        <vt:i4>0</vt:i4>
      </vt:variant>
      <vt:variant>
        <vt:i4>5</vt:i4>
      </vt:variant>
      <vt:variant>
        <vt:lpwstr/>
      </vt:variant>
      <vt:variant>
        <vt:lpwstr>_Toc452541421</vt:lpwstr>
      </vt:variant>
      <vt:variant>
        <vt:i4>1310774</vt:i4>
      </vt:variant>
      <vt:variant>
        <vt:i4>275</vt:i4>
      </vt:variant>
      <vt:variant>
        <vt:i4>0</vt:i4>
      </vt:variant>
      <vt:variant>
        <vt:i4>5</vt:i4>
      </vt:variant>
      <vt:variant>
        <vt:lpwstr/>
      </vt:variant>
      <vt:variant>
        <vt:lpwstr>_Toc452541420</vt:lpwstr>
      </vt:variant>
      <vt:variant>
        <vt:i4>1507382</vt:i4>
      </vt:variant>
      <vt:variant>
        <vt:i4>269</vt:i4>
      </vt:variant>
      <vt:variant>
        <vt:i4>0</vt:i4>
      </vt:variant>
      <vt:variant>
        <vt:i4>5</vt:i4>
      </vt:variant>
      <vt:variant>
        <vt:lpwstr/>
      </vt:variant>
      <vt:variant>
        <vt:lpwstr>_Toc452541419</vt:lpwstr>
      </vt:variant>
      <vt:variant>
        <vt:i4>1507382</vt:i4>
      </vt:variant>
      <vt:variant>
        <vt:i4>263</vt:i4>
      </vt:variant>
      <vt:variant>
        <vt:i4>0</vt:i4>
      </vt:variant>
      <vt:variant>
        <vt:i4>5</vt:i4>
      </vt:variant>
      <vt:variant>
        <vt:lpwstr/>
      </vt:variant>
      <vt:variant>
        <vt:lpwstr>_Toc452541418</vt:lpwstr>
      </vt:variant>
      <vt:variant>
        <vt:i4>1507382</vt:i4>
      </vt:variant>
      <vt:variant>
        <vt:i4>257</vt:i4>
      </vt:variant>
      <vt:variant>
        <vt:i4>0</vt:i4>
      </vt:variant>
      <vt:variant>
        <vt:i4>5</vt:i4>
      </vt:variant>
      <vt:variant>
        <vt:lpwstr/>
      </vt:variant>
      <vt:variant>
        <vt:lpwstr>_Toc452541417</vt:lpwstr>
      </vt:variant>
      <vt:variant>
        <vt:i4>1507382</vt:i4>
      </vt:variant>
      <vt:variant>
        <vt:i4>251</vt:i4>
      </vt:variant>
      <vt:variant>
        <vt:i4>0</vt:i4>
      </vt:variant>
      <vt:variant>
        <vt:i4>5</vt:i4>
      </vt:variant>
      <vt:variant>
        <vt:lpwstr/>
      </vt:variant>
      <vt:variant>
        <vt:lpwstr>_Toc452541416</vt:lpwstr>
      </vt:variant>
      <vt:variant>
        <vt:i4>1507382</vt:i4>
      </vt:variant>
      <vt:variant>
        <vt:i4>245</vt:i4>
      </vt:variant>
      <vt:variant>
        <vt:i4>0</vt:i4>
      </vt:variant>
      <vt:variant>
        <vt:i4>5</vt:i4>
      </vt:variant>
      <vt:variant>
        <vt:lpwstr/>
      </vt:variant>
      <vt:variant>
        <vt:lpwstr>_Toc452541415</vt:lpwstr>
      </vt:variant>
      <vt:variant>
        <vt:i4>1507382</vt:i4>
      </vt:variant>
      <vt:variant>
        <vt:i4>239</vt:i4>
      </vt:variant>
      <vt:variant>
        <vt:i4>0</vt:i4>
      </vt:variant>
      <vt:variant>
        <vt:i4>5</vt:i4>
      </vt:variant>
      <vt:variant>
        <vt:lpwstr/>
      </vt:variant>
      <vt:variant>
        <vt:lpwstr>_Toc452541414</vt:lpwstr>
      </vt:variant>
      <vt:variant>
        <vt:i4>1507382</vt:i4>
      </vt:variant>
      <vt:variant>
        <vt:i4>233</vt:i4>
      </vt:variant>
      <vt:variant>
        <vt:i4>0</vt:i4>
      </vt:variant>
      <vt:variant>
        <vt:i4>5</vt:i4>
      </vt:variant>
      <vt:variant>
        <vt:lpwstr/>
      </vt:variant>
      <vt:variant>
        <vt:lpwstr>_Toc452541413</vt:lpwstr>
      </vt:variant>
      <vt:variant>
        <vt:i4>1507382</vt:i4>
      </vt:variant>
      <vt:variant>
        <vt:i4>227</vt:i4>
      </vt:variant>
      <vt:variant>
        <vt:i4>0</vt:i4>
      </vt:variant>
      <vt:variant>
        <vt:i4>5</vt:i4>
      </vt:variant>
      <vt:variant>
        <vt:lpwstr/>
      </vt:variant>
      <vt:variant>
        <vt:lpwstr>_Toc452541412</vt:lpwstr>
      </vt:variant>
      <vt:variant>
        <vt:i4>1507382</vt:i4>
      </vt:variant>
      <vt:variant>
        <vt:i4>221</vt:i4>
      </vt:variant>
      <vt:variant>
        <vt:i4>0</vt:i4>
      </vt:variant>
      <vt:variant>
        <vt:i4>5</vt:i4>
      </vt:variant>
      <vt:variant>
        <vt:lpwstr/>
      </vt:variant>
      <vt:variant>
        <vt:lpwstr>_Toc452541411</vt:lpwstr>
      </vt:variant>
      <vt:variant>
        <vt:i4>1507382</vt:i4>
      </vt:variant>
      <vt:variant>
        <vt:i4>215</vt:i4>
      </vt:variant>
      <vt:variant>
        <vt:i4>0</vt:i4>
      </vt:variant>
      <vt:variant>
        <vt:i4>5</vt:i4>
      </vt:variant>
      <vt:variant>
        <vt:lpwstr/>
      </vt:variant>
      <vt:variant>
        <vt:lpwstr>_Toc452541410</vt:lpwstr>
      </vt:variant>
      <vt:variant>
        <vt:i4>1441846</vt:i4>
      </vt:variant>
      <vt:variant>
        <vt:i4>209</vt:i4>
      </vt:variant>
      <vt:variant>
        <vt:i4>0</vt:i4>
      </vt:variant>
      <vt:variant>
        <vt:i4>5</vt:i4>
      </vt:variant>
      <vt:variant>
        <vt:lpwstr/>
      </vt:variant>
      <vt:variant>
        <vt:lpwstr>_Toc452541409</vt:lpwstr>
      </vt:variant>
      <vt:variant>
        <vt:i4>1441846</vt:i4>
      </vt:variant>
      <vt:variant>
        <vt:i4>203</vt:i4>
      </vt:variant>
      <vt:variant>
        <vt:i4>0</vt:i4>
      </vt:variant>
      <vt:variant>
        <vt:i4>5</vt:i4>
      </vt:variant>
      <vt:variant>
        <vt:lpwstr/>
      </vt:variant>
      <vt:variant>
        <vt:lpwstr>_Toc452541408</vt:lpwstr>
      </vt:variant>
      <vt:variant>
        <vt:i4>1441846</vt:i4>
      </vt:variant>
      <vt:variant>
        <vt:i4>197</vt:i4>
      </vt:variant>
      <vt:variant>
        <vt:i4>0</vt:i4>
      </vt:variant>
      <vt:variant>
        <vt:i4>5</vt:i4>
      </vt:variant>
      <vt:variant>
        <vt:lpwstr/>
      </vt:variant>
      <vt:variant>
        <vt:lpwstr>_Toc452541407</vt:lpwstr>
      </vt:variant>
      <vt:variant>
        <vt:i4>1441846</vt:i4>
      </vt:variant>
      <vt:variant>
        <vt:i4>191</vt:i4>
      </vt:variant>
      <vt:variant>
        <vt:i4>0</vt:i4>
      </vt:variant>
      <vt:variant>
        <vt:i4>5</vt:i4>
      </vt:variant>
      <vt:variant>
        <vt:lpwstr/>
      </vt:variant>
      <vt:variant>
        <vt:lpwstr>_Toc452541406</vt:lpwstr>
      </vt:variant>
      <vt:variant>
        <vt:i4>1441846</vt:i4>
      </vt:variant>
      <vt:variant>
        <vt:i4>185</vt:i4>
      </vt:variant>
      <vt:variant>
        <vt:i4>0</vt:i4>
      </vt:variant>
      <vt:variant>
        <vt:i4>5</vt:i4>
      </vt:variant>
      <vt:variant>
        <vt:lpwstr/>
      </vt:variant>
      <vt:variant>
        <vt:lpwstr>_Toc452541405</vt:lpwstr>
      </vt:variant>
      <vt:variant>
        <vt:i4>1441846</vt:i4>
      </vt:variant>
      <vt:variant>
        <vt:i4>179</vt:i4>
      </vt:variant>
      <vt:variant>
        <vt:i4>0</vt:i4>
      </vt:variant>
      <vt:variant>
        <vt:i4>5</vt:i4>
      </vt:variant>
      <vt:variant>
        <vt:lpwstr/>
      </vt:variant>
      <vt:variant>
        <vt:lpwstr>_Toc452541404</vt:lpwstr>
      </vt:variant>
      <vt:variant>
        <vt:i4>1441846</vt:i4>
      </vt:variant>
      <vt:variant>
        <vt:i4>173</vt:i4>
      </vt:variant>
      <vt:variant>
        <vt:i4>0</vt:i4>
      </vt:variant>
      <vt:variant>
        <vt:i4>5</vt:i4>
      </vt:variant>
      <vt:variant>
        <vt:lpwstr/>
      </vt:variant>
      <vt:variant>
        <vt:lpwstr>_Toc452541403</vt:lpwstr>
      </vt:variant>
      <vt:variant>
        <vt:i4>1441846</vt:i4>
      </vt:variant>
      <vt:variant>
        <vt:i4>167</vt:i4>
      </vt:variant>
      <vt:variant>
        <vt:i4>0</vt:i4>
      </vt:variant>
      <vt:variant>
        <vt:i4>5</vt:i4>
      </vt:variant>
      <vt:variant>
        <vt:lpwstr/>
      </vt:variant>
      <vt:variant>
        <vt:lpwstr>_Toc452541402</vt:lpwstr>
      </vt:variant>
      <vt:variant>
        <vt:i4>1441846</vt:i4>
      </vt:variant>
      <vt:variant>
        <vt:i4>161</vt:i4>
      </vt:variant>
      <vt:variant>
        <vt:i4>0</vt:i4>
      </vt:variant>
      <vt:variant>
        <vt:i4>5</vt:i4>
      </vt:variant>
      <vt:variant>
        <vt:lpwstr/>
      </vt:variant>
      <vt:variant>
        <vt:lpwstr>_Toc452541401</vt:lpwstr>
      </vt:variant>
      <vt:variant>
        <vt:i4>1441846</vt:i4>
      </vt:variant>
      <vt:variant>
        <vt:i4>155</vt:i4>
      </vt:variant>
      <vt:variant>
        <vt:i4>0</vt:i4>
      </vt:variant>
      <vt:variant>
        <vt:i4>5</vt:i4>
      </vt:variant>
      <vt:variant>
        <vt:lpwstr/>
      </vt:variant>
      <vt:variant>
        <vt:lpwstr>_Toc452541400</vt:lpwstr>
      </vt:variant>
      <vt:variant>
        <vt:i4>2031665</vt:i4>
      </vt:variant>
      <vt:variant>
        <vt:i4>149</vt:i4>
      </vt:variant>
      <vt:variant>
        <vt:i4>0</vt:i4>
      </vt:variant>
      <vt:variant>
        <vt:i4>5</vt:i4>
      </vt:variant>
      <vt:variant>
        <vt:lpwstr/>
      </vt:variant>
      <vt:variant>
        <vt:lpwstr>_Toc452541399</vt:lpwstr>
      </vt:variant>
      <vt:variant>
        <vt:i4>2031665</vt:i4>
      </vt:variant>
      <vt:variant>
        <vt:i4>143</vt:i4>
      </vt:variant>
      <vt:variant>
        <vt:i4>0</vt:i4>
      </vt:variant>
      <vt:variant>
        <vt:i4>5</vt:i4>
      </vt:variant>
      <vt:variant>
        <vt:lpwstr/>
      </vt:variant>
      <vt:variant>
        <vt:lpwstr>_Toc452541398</vt:lpwstr>
      </vt:variant>
      <vt:variant>
        <vt:i4>2031665</vt:i4>
      </vt:variant>
      <vt:variant>
        <vt:i4>137</vt:i4>
      </vt:variant>
      <vt:variant>
        <vt:i4>0</vt:i4>
      </vt:variant>
      <vt:variant>
        <vt:i4>5</vt:i4>
      </vt:variant>
      <vt:variant>
        <vt:lpwstr/>
      </vt:variant>
      <vt:variant>
        <vt:lpwstr>_Toc452541397</vt:lpwstr>
      </vt:variant>
      <vt:variant>
        <vt:i4>2031665</vt:i4>
      </vt:variant>
      <vt:variant>
        <vt:i4>131</vt:i4>
      </vt:variant>
      <vt:variant>
        <vt:i4>0</vt:i4>
      </vt:variant>
      <vt:variant>
        <vt:i4>5</vt:i4>
      </vt:variant>
      <vt:variant>
        <vt:lpwstr/>
      </vt:variant>
      <vt:variant>
        <vt:lpwstr>_Toc452541396</vt:lpwstr>
      </vt:variant>
      <vt:variant>
        <vt:i4>2031665</vt:i4>
      </vt:variant>
      <vt:variant>
        <vt:i4>125</vt:i4>
      </vt:variant>
      <vt:variant>
        <vt:i4>0</vt:i4>
      </vt:variant>
      <vt:variant>
        <vt:i4>5</vt:i4>
      </vt:variant>
      <vt:variant>
        <vt:lpwstr/>
      </vt:variant>
      <vt:variant>
        <vt:lpwstr>_Toc452541395</vt:lpwstr>
      </vt:variant>
      <vt:variant>
        <vt:i4>2031665</vt:i4>
      </vt:variant>
      <vt:variant>
        <vt:i4>119</vt:i4>
      </vt:variant>
      <vt:variant>
        <vt:i4>0</vt:i4>
      </vt:variant>
      <vt:variant>
        <vt:i4>5</vt:i4>
      </vt:variant>
      <vt:variant>
        <vt:lpwstr/>
      </vt:variant>
      <vt:variant>
        <vt:lpwstr>_Toc452541394</vt:lpwstr>
      </vt:variant>
      <vt:variant>
        <vt:i4>2031665</vt:i4>
      </vt:variant>
      <vt:variant>
        <vt:i4>113</vt:i4>
      </vt:variant>
      <vt:variant>
        <vt:i4>0</vt:i4>
      </vt:variant>
      <vt:variant>
        <vt:i4>5</vt:i4>
      </vt:variant>
      <vt:variant>
        <vt:lpwstr/>
      </vt:variant>
      <vt:variant>
        <vt:lpwstr>_Toc452541393</vt:lpwstr>
      </vt:variant>
      <vt:variant>
        <vt:i4>2031665</vt:i4>
      </vt:variant>
      <vt:variant>
        <vt:i4>107</vt:i4>
      </vt:variant>
      <vt:variant>
        <vt:i4>0</vt:i4>
      </vt:variant>
      <vt:variant>
        <vt:i4>5</vt:i4>
      </vt:variant>
      <vt:variant>
        <vt:lpwstr/>
      </vt:variant>
      <vt:variant>
        <vt:lpwstr>_Toc452541392</vt:lpwstr>
      </vt:variant>
      <vt:variant>
        <vt:i4>2031665</vt:i4>
      </vt:variant>
      <vt:variant>
        <vt:i4>101</vt:i4>
      </vt:variant>
      <vt:variant>
        <vt:i4>0</vt:i4>
      </vt:variant>
      <vt:variant>
        <vt:i4>5</vt:i4>
      </vt:variant>
      <vt:variant>
        <vt:lpwstr/>
      </vt:variant>
      <vt:variant>
        <vt:lpwstr>_Toc452541391</vt:lpwstr>
      </vt:variant>
      <vt:variant>
        <vt:i4>2031665</vt:i4>
      </vt:variant>
      <vt:variant>
        <vt:i4>95</vt:i4>
      </vt:variant>
      <vt:variant>
        <vt:i4>0</vt:i4>
      </vt:variant>
      <vt:variant>
        <vt:i4>5</vt:i4>
      </vt:variant>
      <vt:variant>
        <vt:lpwstr/>
      </vt:variant>
      <vt:variant>
        <vt:lpwstr>_Toc452541390</vt:lpwstr>
      </vt:variant>
      <vt:variant>
        <vt:i4>1966129</vt:i4>
      </vt:variant>
      <vt:variant>
        <vt:i4>89</vt:i4>
      </vt:variant>
      <vt:variant>
        <vt:i4>0</vt:i4>
      </vt:variant>
      <vt:variant>
        <vt:i4>5</vt:i4>
      </vt:variant>
      <vt:variant>
        <vt:lpwstr/>
      </vt:variant>
      <vt:variant>
        <vt:lpwstr>_Toc452541389</vt:lpwstr>
      </vt:variant>
      <vt:variant>
        <vt:i4>1966129</vt:i4>
      </vt:variant>
      <vt:variant>
        <vt:i4>83</vt:i4>
      </vt:variant>
      <vt:variant>
        <vt:i4>0</vt:i4>
      </vt:variant>
      <vt:variant>
        <vt:i4>5</vt:i4>
      </vt:variant>
      <vt:variant>
        <vt:lpwstr/>
      </vt:variant>
      <vt:variant>
        <vt:lpwstr>_Toc452541388</vt:lpwstr>
      </vt:variant>
      <vt:variant>
        <vt:i4>1966129</vt:i4>
      </vt:variant>
      <vt:variant>
        <vt:i4>77</vt:i4>
      </vt:variant>
      <vt:variant>
        <vt:i4>0</vt:i4>
      </vt:variant>
      <vt:variant>
        <vt:i4>5</vt:i4>
      </vt:variant>
      <vt:variant>
        <vt:lpwstr/>
      </vt:variant>
      <vt:variant>
        <vt:lpwstr>_Toc452541387</vt:lpwstr>
      </vt:variant>
      <vt:variant>
        <vt:i4>1966129</vt:i4>
      </vt:variant>
      <vt:variant>
        <vt:i4>71</vt:i4>
      </vt:variant>
      <vt:variant>
        <vt:i4>0</vt:i4>
      </vt:variant>
      <vt:variant>
        <vt:i4>5</vt:i4>
      </vt:variant>
      <vt:variant>
        <vt:lpwstr/>
      </vt:variant>
      <vt:variant>
        <vt:lpwstr>_Toc452541386</vt:lpwstr>
      </vt:variant>
      <vt:variant>
        <vt:i4>1966129</vt:i4>
      </vt:variant>
      <vt:variant>
        <vt:i4>65</vt:i4>
      </vt:variant>
      <vt:variant>
        <vt:i4>0</vt:i4>
      </vt:variant>
      <vt:variant>
        <vt:i4>5</vt:i4>
      </vt:variant>
      <vt:variant>
        <vt:lpwstr/>
      </vt:variant>
      <vt:variant>
        <vt:lpwstr>_Toc452541385</vt:lpwstr>
      </vt:variant>
      <vt:variant>
        <vt:i4>1966129</vt:i4>
      </vt:variant>
      <vt:variant>
        <vt:i4>59</vt:i4>
      </vt:variant>
      <vt:variant>
        <vt:i4>0</vt:i4>
      </vt:variant>
      <vt:variant>
        <vt:i4>5</vt:i4>
      </vt:variant>
      <vt:variant>
        <vt:lpwstr/>
      </vt:variant>
      <vt:variant>
        <vt:lpwstr>_Toc452541384</vt:lpwstr>
      </vt:variant>
      <vt:variant>
        <vt:i4>1966129</vt:i4>
      </vt:variant>
      <vt:variant>
        <vt:i4>53</vt:i4>
      </vt:variant>
      <vt:variant>
        <vt:i4>0</vt:i4>
      </vt:variant>
      <vt:variant>
        <vt:i4>5</vt:i4>
      </vt:variant>
      <vt:variant>
        <vt:lpwstr/>
      </vt:variant>
      <vt:variant>
        <vt:lpwstr>_Toc452541383</vt:lpwstr>
      </vt:variant>
      <vt:variant>
        <vt:i4>1966129</vt:i4>
      </vt:variant>
      <vt:variant>
        <vt:i4>47</vt:i4>
      </vt:variant>
      <vt:variant>
        <vt:i4>0</vt:i4>
      </vt:variant>
      <vt:variant>
        <vt:i4>5</vt:i4>
      </vt:variant>
      <vt:variant>
        <vt:lpwstr/>
      </vt:variant>
      <vt:variant>
        <vt:lpwstr>_Toc452541382</vt:lpwstr>
      </vt:variant>
      <vt:variant>
        <vt:i4>1966129</vt:i4>
      </vt:variant>
      <vt:variant>
        <vt:i4>41</vt:i4>
      </vt:variant>
      <vt:variant>
        <vt:i4>0</vt:i4>
      </vt:variant>
      <vt:variant>
        <vt:i4>5</vt:i4>
      </vt:variant>
      <vt:variant>
        <vt:lpwstr/>
      </vt:variant>
      <vt:variant>
        <vt:lpwstr>_Toc452541381</vt:lpwstr>
      </vt:variant>
      <vt:variant>
        <vt:i4>1966129</vt:i4>
      </vt:variant>
      <vt:variant>
        <vt:i4>35</vt:i4>
      </vt:variant>
      <vt:variant>
        <vt:i4>0</vt:i4>
      </vt:variant>
      <vt:variant>
        <vt:i4>5</vt:i4>
      </vt:variant>
      <vt:variant>
        <vt:lpwstr/>
      </vt:variant>
      <vt:variant>
        <vt:lpwstr>_Toc452541380</vt:lpwstr>
      </vt:variant>
      <vt:variant>
        <vt:i4>1114161</vt:i4>
      </vt:variant>
      <vt:variant>
        <vt:i4>29</vt:i4>
      </vt:variant>
      <vt:variant>
        <vt:i4>0</vt:i4>
      </vt:variant>
      <vt:variant>
        <vt:i4>5</vt:i4>
      </vt:variant>
      <vt:variant>
        <vt:lpwstr/>
      </vt:variant>
      <vt:variant>
        <vt:lpwstr>_Toc452541379</vt:lpwstr>
      </vt:variant>
      <vt:variant>
        <vt:i4>1114161</vt:i4>
      </vt:variant>
      <vt:variant>
        <vt:i4>23</vt:i4>
      </vt:variant>
      <vt:variant>
        <vt:i4>0</vt:i4>
      </vt:variant>
      <vt:variant>
        <vt:i4>5</vt:i4>
      </vt:variant>
      <vt:variant>
        <vt:lpwstr/>
      </vt:variant>
      <vt:variant>
        <vt:lpwstr>_Toc452541378</vt:lpwstr>
      </vt:variant>
      <vt:variant>
        <vt:i4>1114161</vt:i4>
      </vt:variant>
      <vt:variant>
        <vt:i4>17</vt:i4>
      </vt:variant>
      <vt:variant>
        <vt:i4>0</vt:i4>
      </vt:variant>
      <vt:variant>
        <vt:i4>5</vt:i4>
      </vt:variant>
      <vt:variant>
        <vt:lpwstr/>
      </vt:variant>
      <vt:variant>
        <vt:lpwstr>_Toc452541377</vt:lpwstr>
      </vt:variant>
      <vt:variant>
        <vt:i4>1114161</vt:i4>
      </vt:variant>
      <vt:variant>
        <vt:i4>11</vt:i4>
      </vt:variant>
      <vt:variant>
        <vt:i4>0</vt:i4>
      </vt:variant>
      <vt:variant>
        <vt:i4>5</vt:i4>
      </vt:variant>
      <vt:variant>
        <vt:lpwstr/>
      </vt:variant>
      <vt:variant>
        <vt:lpwstr>_Toc452541376</vt:lpwstr>
      </vt:variant>
      <vt:variant>
        <vt:i4>1114161</vt:i4>
      </vt:variant>
      <vt:variant>
        <vt:i4>5</vt:i4>
      </vt:variant>
      <vt:variant>
        <vt:i4>0</vt:i4>
      </vt:variant>
      <vt:variant>
        <vt:i4>5</vt:i4>
      </vt:variant>
      <vt:variant>
        <vt:lpwstr/>
      </vt:variant>
      <vt:variant>
        <vt:lpwstr>_Toc452541375</vt:lpwstr>
      </vt:variant>
      <vt:variant>
        <vt:i4>852040</vt:i4>
      </vt:variant>
      <vt:variant>
        <vt:i4>0</vt:i4>
      </vt:variant>
      <vt:variant>
        <vt:i4>0</vt:i4>
      </vt:variant>
      <vt:variant>
        <vt:i4>5</vt:i4>
      </vt:variant>
      <vt:variant>
        <vt:lpwstr>http://www.energy.ca.gov/contracts/index.html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000-00-000</dc:title>
  <dc:subject/>
  <dc:creator>CA Energy Commission</dc:creator>
  <cp:keywords/>
  <cp:lastModifiedBy>Lundeen, Albert@Energy</cp:lastModifiedBy>
  <cp:revision>2</cp:revision>
  <cp:lastPrinted>2019-06-03T23:23:00Z</cp:lastPrinted>
  <dcterms:created xsi:type="dcterms:W3CDTF">2019-12-30T18:21:00Z</dcterms:created>
  <dcterms:modified xsi:type="dcterms:W3CDTF">2019-12-30T18:21:00Z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-1413508688</vt:i4>
  </property>
</Properties>
</file>