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C90B" w14:textId="77777777" w:rsidR="00FD590E" w:rsidRDefault="00FD590E" w:rsidP="00141B5B">
      <w:pPr>
        <w:keepLines/>
        <w:widowControl w:val="0"/>
        <w:ind w:right="-216"/>
        <w:jc w:val="center"/>
        <w:rPr>
          <w:sz w:val="36"/>
        </w:rPr>
      </w:pPr>
    </w:p>
    <w:p w14:paraId="6A0F97A4" w14:textId="77777777" w:rsidR="00FD590E" w:rsidRDefault="00367CF6" w:rsidP="00141B5B">
      <w:pPr>
        <w:keepLines/>
        <w:widowControl w:val="0"/>
        <w:jc w:val="center"/>
        <w:rPr>
          <w:sz w:val="36"/>
        </w:rPr>
      </w:pPr>
      <w:r>
        <w:rPr>
          <w:b/>
          <w:sz w:val="44"/>
        </w:rPr>
        <w:t>INVITATION FOR BIDS</w:t>
      </w:r>
    </w:p>
    <w:p w14:paraId="733956F3" w14:textId="77777777" w:rsidR="00FD590E" w:rsidRDefault="00FD590E" w:rsidP="00141B5B">
      <w:pPr>
        <w:keepLines/>
        <w:widowControl w:val="0"/>
        <w:jc w:val="center"/>
        <w:rPr>
          <w:sz w:val="36"/>
        </w:rPr>
      </w:pPr>
    </w:p>
    <w:p w14:paraId="79C9A973" w14:textId="77777777" w:rsidR="00FD590E" w:rsidRDefault="00FD590E" w:rsidP="00141B5B">
      <w:pPr>
        <w:keepLines/>
        <w:widowControl w:val="0"/>
        <w:jc w:val="center"/>
        <w:rPr>
          <w:sz w:val="36"/>
        </w:rPr>
      </w:pPr>
    </w:p>
    <w:p w14:paraId="4A11B1CE" w14:textId="30694325" w:rsidR="00FD590E" w:rsidRDefault="006671C7" w:rsidP="00944AAD">
      <w:pPr>
        <w:keepLines/>
        <w:widowControl w:val="0"/>
        <w:spacing w:after="960"/>
        <w:jc w:val="center"/>
        <w:rPr>
          <w:rFonts w:ascii="Times New Roman" w:hAnsi="Times New Roman"/>
        </w:rPr>
      </w:pPr>
      <w:r w:rsidRPr="007A5A29">
        <w:rPr>
          <w:b/>
          <w:sz w:val="44"/>
        </w:rPr>
        <w:t>Increasing Compliance with the Building Energy Efficiency Standards</w:t>
      </w:r>
    </w:p>
    <w:p w14:paraId="4746912A" w14:textId="65C0DAC8" w:rsidR="00FD590E" w:rsidRDefault="009C471A" w:rsidP="00944AAD">
      <w:pPr>
        <w:keepLines/>
        <w:widowControl w:val="0"/>
        <w:spacing w:after="960"/>
        <w:jc w:val="center"/>
        <w:rPr>
          <w:sz w:val="28"/>
        </w:rPr>
      </w:pPr>
      <w:r>
        <w:rPr>
          <w:noProof/>
        </w:rPr>
        <w:drawing>
          <wp:inline distT="0" distB="0" distL="0" distR="0" wp14:anchorId="4243F797" wp14:editId="0FD5E855">
            <wp:extent cx="2743200" cy="2411730"/>
            <wp:effectExtent l="0" t="0" r="0" b="7620"/>
            <wp:docPr id="2" name="Picture 2"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793BCBCD" w14:textId="7F115F89" w:rsidR="00BE0D8A" w:rsidRPr="00EF609B" w:rsidRDefault="00BE0D8A" w:rsidP="00141B5B">
      <w:pPr>
        <w:keepLines/>
        <w:widowControl w:val="0"/>
        <w:jc w:val="center"/>
        <w:rPr>
          <w:sz w:val="28"/>
        </w:rPr>
      </w:pPr>
      <w:r w:rsidRPr="00EF609B">
        <w:rPr>
          <w:sz w:val="28"/>
        </w:rPr>
        <w:t>IFB-</w:t>
      </w:r>
      <w:r w:rsidR="00EF609B" w:rsidRPr="00EF609B">
        <w:rPr>
          <w:sz w:val="28"/>
        </w:rPr>
        <w:t>17</w:t>
      </w:r>
      <w:r w:rsidRPr="00EF609B">
        <w:rPr>
          <w:sz w:val="28"/>
        </w:rPr>
        <w:t>-</w:t>
      </w:r>
      <w:r w:rsidR="00EF609B" w:rsidRPr="00EF609B">
        <w:rPr>
          <w:sz w:val="28"/>
        </w:rPr>
        <w:t xml:space="preserve">403 </w:t>
      </w:r>
    </w:p>
    <w:p w14:paraId="0606659F" w14:textId="77777777" w:rsidR="00BE0D8A" w:rsidRPr="00183B4A" w:rsidRDefault="00BE0D8A" w:rsidP="00141B5B">
      <w:pPr>
        <w:keepLines/>
        <w:widowControl w:val="0"/>
        <w:jc w:val="center"/>
        <w:rPr>
          <w:sz w:val="28"/>
        </w:rPr>
      </w:pPr>
      <w:r w:rsidRPr="00183B4A">
        <w:rPr>
          <w:sz w:val="28"/>
        </w:rPr>
        <w:t>www.energy.ca.gov/contracts</w:t>
      </w:r>
      <w:r w:rsidR="00EF741F">
        <w:rPr>
          <w:sz w:val="28"/>
        </w:rPr>
        <w:t>/</w:t>
      </w:r>
    </w:p>
    <w:p w14:paraId="3E7538D6" w14:textId="77777777" w:rsidR="00BE0D8A" w:rsidRPr="00183B4A" w:rsidRDefault="00BE0D8A" w:rsidP="00141B5B">
      <w:pPr>
        <w:keepLines/>
        <w:widowControl w:val="0"/>
        <w:jc w:val="center"/>
        <w:rPr>
          <w:sz w:val="28"/>
        </w:rPr>
      </w:pPr>
      <w:r w:rsidRPr="00183B4A">
        <w:rPr>
          <w:sz w:val="28"/>
        </w:rPr>
        <w:t xml:space="preserve">State of California </w:t>
      </w:r>
    </w:p>
    <w:p w14:paraId="32124CCC" w14:textId="77777777" w:rsidR="00BE0D8A" w:rsidRPr="00183B4A" w:rsidRDefault="00BE0D8A" w:rsidP="00141B5B">
      <w:pPr>
        <w:keepLines/>
        <w:widowControl w:val="0"/>
        <w:jc w:val="center"/>
        <w:rPr>
          <w:sz w:val="28"/>
        </w:rPr>
      </w:pPr>
      <w:r w:rsidRPr="00183B4A">
        <w:rPr>
          <w:sz w:val="28"/>
        </w:rPr>
        <w:t>California Energy Commission</w:t>
      </w:r>
    </w:p>
    <w:p w14:paraId="03190CE6" w14:textId="08B00D80" w:rsidR="00852686" w:rsidRPr="007A5A29" w:rsidRDefault="00CD4B38" w:rsidP="00141B5B">
      <w:pPr>
        <w:keepLines/>
        <w:widowControl w:val="0"/>
        <w:tabs>
          <w:tab w:val="left" w:pos="1440"/>
        </w:tabs>
        <w:jc w:val="center"/>
        <w:rPr>
          <w:sz w:val="28"/>
        </w:rPr>
      </w:pPr>
      <w:r>
        <w:rPr>
          <w:sz w:val="28"/>
        </w:rPr>
        <w:t>March</w:t>
      </w:r>
      <w:r w:rsidR="006671C7" w:rsidRPr="007A5A29">
        <w:rPr>
          <w:sz w:val="28"/>
        </w:rPr>
        <w:t xml:space="preserve"> 2018</w:t>
      </w:r>
    </w:p>
    <w:p w14:paraId="73107E69" w14:textId="77777777" w:rsidR="005B69B7" w:rsidRDefault="005B69B7" w:rsidP="00141B5B">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5ACE7E74" w14:textId="77777777" w:rsidR="00FD590E" w:rsidRDefault="00FD590E" w:rsidP="00141B5B">
      <w:pPr>
        <w:pStyle w:val="Heading5"/>
        <w:keepLines/>
        <w:widowControl w:val="0"/>
        <w:spacing w:after="120"/>
      </w:pPr>
      <w:r>
        <w:lastRenderedPageBreak/>
        <w:t>Table of Contents</w:t>
      </w:r>
    </w:p>
    <w:p w14:paraId="2CDD360B" w14:textId="23F2B844" w:rsidR="00633A20" w:rsidRDefault="00225A95">
      <w:pPr>
        <w:pStyle w:val="TOC1"/>
        <w:rPr>
          <w:rFonts w:asciiTheme="minorHAnsi" w:eastAsiaTheme="minorEastAsia" w:hAnsiTheme="minorHAnsi" w:cstheme="minorBidi"/>
          <w:b w:val="0"/>
          <w:bCs w:val="0"/>
          <w:caps w:val="0"/>
          <w:noProof/>
          <w:szCs w:val="22"/>
        </w:rPr>
      </w:pPr>
      <w:r>
        <w:rPr>
          <w:szCs w:val="22"/>
        </w:rPr>
        <w:fldChar w:fldCharType="begin"/>
      </w:r>
      <w:r w:rsidR="00865C82">
        <w:rPr>
          <w:szCs w:val="22"/>
        </w:rPr>
        <w:instrText xml:space="preserve"> TOC \o "1-2" \h \z \u </w:instrText>
      </w:r>
      <w:r>
        <w:rPr>
          <w:szCs w:val="22"/>
        </w:rPr>
        <w:fldChar w:fldCharType="separate"/>
      </w:r>
      <w:hyperlink w:anchor="_Toc507773651" w:history="1">
        <w:r w:rsidR="00633A20" w:rsidRPr="004F5845">
          <w:rPr>
            <w:rStyle w:val="Hyperlink"/>
            <w:noProof/>
          </w:rPr>
          <w:t>I.</w:t>
        </w:r>
        <w:r w:rsidR="00633A20">
          <w:rPr>
            <w:rFonts w:asciiTheme="minorHAnsi" w:eastAsiaTheme="minorEastAsia" w:hAnsiTheme="minorHAnsi" w:cstheme="minorBidi"/>
            <w:b w:val="0"/>
            <w:bCs w:val="0"/>
            <w:caps w:val="0"/>
            <w:noProof/>
            <w:szCs w:val="22"/>
          </w:rPr>
          <w:tab/>
        </w:r>
        <w:r w:rsidR="00633A20" w:rsidRPr="004F5845">
          <w:rPr>
            <w:rStyle w:val="Hyperlink"/>
            <w:noProof/>
          </w:rPr>
          <w:t>Introduction</w:t>
        </w:r>
        <w:r w:rsidR="00633A20">
          <w:rPr>
            <w:noProof/>
            <w:webHidden/>
          </w:rPr>
          <w:tab/>
        </w:r>
        <w:r w:rsidR="00633A20">
          <w:rPr>
            <w:noProof/>
            <w:webHidden/>
          </w:rPr>
          <w:fldChar w:fldCharType="begin"/>
        </w:r>
        <w:r w:rsidR="00633A20">
          <w:rPr>
            <w:noProof/>
            <w:webHidden/>
          </w:rPr>
          <w:instrText xml:space="preserve"> PAGEREF _Toc507773651 \h </w:instrText>
        </w:r>
        <w:r w:rsidR="00633A20">
          <w:rPr>
            <w:noProof/>
            <w:webHidden/>
          </w:rPr>
        </w:r>
        <w:r w:rsidR="00633A20">
          <w:rPr>
            <w:noProof/>
            <w:webHidden/>
          </w:rPr>
          <w:fldChar w:fldCharType="separate"/>
        </w:r>
        <w:r w:rsidR="00633A20">
          <w:rPr>
            <w:noProof/>
            <w:webHidden/>
          </w:rPr>
          <w:t>4</w:t>
        </w:r>
        <w:r w:rsidR="00633A20">
          <w:rPr>
            <w:noProof/>
            <w:webHidden/>
          </w:rPr>
          <w:fldChar w:fldCharType="end"/>
        </w:r>
      </w:hyperlink>
    </w:p>
    <w:p w14:paraId="3D6F19DE" w14:textId="6FBC22CA" w:rsidR="00633A20" w:rsidRDefault="00944AAD">
      <w:pPr>
        <w:pStyle w:val="TOC2"/>
        <w:rPr>
          <w:rFonts w:asciiTheme="minorHAnsi" w:eastAsiaTheme="minorEastAsia" w:hAnsiTheme="minorHAnsi" w:cstheme="minorBidi"/>
          <w:smallCaps w:val="0"/>
          <w:noProof/>
          <w:szCs w:val="22"/>
        </w:rPr>
      </w:pPr>
      <w:hyperlink w:anchor="_Toc507773652" w:history="1">
        <w:r w:rsidR="00633A20" w:rsidRPr="004F5845">
          <w:rPr>
            <w:rStyle w:val="Hyperlink"/>
            <w:noProof/>
          </w:rPr>
          <w:t>Purpose of IFB</w:t>
        </w:r>
        <w:r w:rsidR="00633A20">
          <w:rPr>
            <w:noProof/>
            <w:webHidden/>
          </w:rPr>
          <w:tab/>
        </w:r>
        <w:r w:rsidR="00633A20">
          <w:rPr>
            <w:noProof/>
            <w:webHidden/>
          </w:rPr>
          <w:fldChar w:fldCharType="begin"/>
        </w:r>
        <w:r w:rsidR="00633A20">
          <w:rPr>
            <w:noProof/>
            <w:webHidden/>
          </w:rPr>
          <w:instrText xml:space="preserve"> PAGEREF _Toc507773652 \h </w:instrText>
        </w:r>
        <w:r w:rsidR="00633A20">
          <w:rPr>
            <w:noProof/>
            <w:webHidden/>
          </w:rPr>
        </w:r>
        <w:r w:rsidR="00633A20">
          <w:rPr>
            <w:noProof/>
            <w:webHidden/>
          </w:rPr>
          <w:fldChar w:fldCharType="separate"/>
        </w:r>
        <w:r w:rsidR="00633A20">
          <w:rPr>
            <w:noProof/>
            <w:webHidden/>
          </w:rPr>
          <w:t>4</w:t>
        </w:r>
        <w:r w:rsidR="00633A20">
          <w:rPr>
            <w:noProof/>
            <w:webHidden/>
          </w:rPr>
          <w:fldChar w:fldCharType="end"/>
        </w:r>
      </w:hyperlink>
    </w:p>
    <w:p w14:paraId="6A402A45" w14:textId="6DD0410E" w:rsidR="00633A20" w:rsidRDefault="00944AAD">
      <w:pPr>
        <w:pStyle w:val="TOC2"/>
        <w:rPr>
          <w:rFonts w:asciiTheme="minorHAnsi" w:eastAsiaTheme="minorEastAsia" w:hAnsiTheme="minorHAnsi" w:cstheme="minorBidi"/>
          <w:smallCaps w:val="0"/>
          <w:noProof/>
          <w:szCs w:val="22"/>
        </w:rPr>
      </w:pPr>
      <w:hyperlink w:anchor="_Toc507773653" w:history="1">
        <w:r w:rsidR="00633A20" w:rsidRPr="004F5845">
          <w:rPr>
            <w:rStyle w:val="Hyperlink"/>
            <w:noProof/>
          </w:rPr>
          <w:t>Key Activities and Dates</w:t>
        </w:r>
        <w:r w:rsidR="00633A20">
          <w:rPr>
            <w:noProof/>
            <w:webHidden/>
          </w:rPr>
          <w:tab/>
        </w:r>
        <w:r w:rsidR="00633A20">
          <w:rPr>
            <w:noProof/>
            <w:webHidden/>
          </w:rPr>
          <w:fldChar w:fldCharType="begin"/>
        </w:r>
        <w:r w:rsidR="00633A20">
          <w:rPr>
            <w:noProof/>
            <w:webHidden/>
          </w:rPr>
          <w:instrText xml:space="preserve"> PAGEREF _Toc507773653 \h </w:instrText>
        </w:r>
        <w:r w:rsidR="00633A20">
          <w:rPr>
            <w:noProof/>
            <w:webHidden/>
          </w:rPr>
        </w:r>
        <w:r w:rsidR="00633A20">
          <w:rPr>
            <w:noProof/>
            <w:webHidden/>
          </w:rPr>
          <w:fldChar w:fldCharType="separate"/>
        </w:r>
        <w:r w:rsidR="00633A20">
          <w:rPr>
            <w:noProof/>
            <w:webHidden/>
          </w:rPr>
          <w:t>4</w:t>
        </w:r>
        <w:r w:rsidR="00633A20">
          <w:rPr>
            <w:noProof/>
            <w:webHidden/>
          </w:rPr>
          <w:fldChar w:fldCharType="end"/>
        </w:r>
      </w:hyperlink>
    </w:p>
    <w:p w14:paraId="3AA283FD" w14:textId="7898B3B7" w:rsidR="00633A20" w:rsidRDefault="00944AAD">
      <w:pPr>
        <w:pStyle w:val="TOC2"/>
        <w:rPr>
          <w:rFonts w:asciiTheme="minorHAnsi" w:eastAsiaTheme="minorEastAsia" w:hAnsiTheme="minorHAnsi" w:cstheme="minorBidi"/>
          <w:smallCaps w:val="0"/>
          <w:noProof/>
          <w:szCs w:val="22"/>
        </w:rPr>
      </w:pPr>
      <w:hyperlink w:anchor="_Toc507773654" w:history="1">
        <w:r w:rsidR="00633A20" w:rsidRPr="004F5845">
          <w:rPr>
            <w:rStyle w:val="Hyperlink"/>
            <w:noProof/>
          </w:rPr>
          <w:t>Available Funding</w:t>
        </w:r>
        <w:r w:rsidR="00633A20">
          <w:rPr>
            <w:noProof/>
            <w:webHidden/>
          </w:rPr>
          <w:tab/>
        </w:r>
        <w:r w:rsidR="00633A20">
          <w:rPr>
            <w:noProof/>
            <w:webHidden/>
          </w:rPr>
          <w:fldChar w:fldCharType="begin"/>
        </w:r>
        <w:r w:rsidR="00633A20">
          <w:rPr>
            <w:noProof/>
            <w:webHidden/>
          </w:rPr>
          <w:instrText xml:space="preserve"> PAGEREF _Toc507773654 \h </w:instrText>
        </w:r>
        <w:r w:rsidR="00633A20">
          <w:rPr>
            <w:noProof/>
            <w:webHidden/>
          </w:rPr>
        </w:r>
        <w:r w:rsidR="00633A20">
          <w:rPr>
            <w:noProof/>
            <w:webHidden/>
          </w:rPr>
          <w:fldChar w:fldCharType="separate"/>
        </w:r>
        <w:r w:rsidR="00633A20">
          <w:rPr>
            <w:noProof/>
            <w:webHidden/>
          </w:rPr>
          <w:t>5</w:t>
        </w:r>
        <w:r w:rsidR="00633A20">
          <w:rPr>
            <w:noProof/>
            <w:webHidden/>
          </w:rPr>
          <w:fldChar w:fldCharType="end"/>
        </w:r>
      </w:hyperlink>
    </w:p>
    <w:p w14:paraId="07AE6278" w14:textId="478CBE63" w:rsidR="00633A20" w:rsidRDefault="00944AAD">
      <w:pPr>
        <w:pStyle w:val="TOC2"/>
        <w:rPr>
          <w:rFonts w:asciiTheme="minorHAnsi" w:eastAsiaTheme="minorEastAsia" w:hAnsiTheme="minorHAnsi" w:cstheme="minorBidi"/>
          <w:smallCaps w:val="0"/>
          <w:noProof/>
          <w:szCs w:val="22"/>
        </w:rPr>
      </w:pPr>
      <w:hyperlink w:anchor="_Toc507773655" w:history="1">
        <w:r w:rsidR="00633A20" w:rsidRPr="004F5845">
          <w:rPr>
            <w:rStyle w:val="Hyperlink"/>
            <w:noProof/>
          </w:rPr>
          <w:t>Eligible Bidders</w:t>
        </w:r>
        <w:r w:rsidR="00633A20">
          <w:rPr>
            <w:noProof/>
            <w:webHidden/>
          </w:rPr>
          <w:tab/>
        </w:r>
        <w:r w:rsidR="00633A20">
          <w:rPr>
            <w:noProof/>
            <w:webHidden/>
          </w:rPr>
          <w:fldChar w:fldCharType="begin"/>
        </w:r>
        <w:r w:rsidR="00633A20">
          <w:rPr>
            <w:noProof/>
            <w:webHidden/>
          </w:rPr>
          <w:instrText xml:space="preserve"> PAGEREF _Toc507773655 \h </w:instrText>
        </w:r>
        <w:r w:rsidR="00633A20">
          <w:rPr>
            <w:noProof/>
            <w:webHidden/>
          </w:rPr>
        </w:r>
        <w:r w:rsidR="00633A20">
          <w:rPr>
            <w:noProof/>
            <w:webHidden/>
          </w:rPr>
          <w:fldChar w:fldCharType="separate"/>
        </w:r>
        <w:r w:rsidR="00633A20">
          <w:rPr>
            <w:noProof/>
            <w:webHidden/>
          </w:rPr>
          <w:t>5</w:t>
        </w:r>
        <w:r w:rsidR="00633A20">
          <w:rPr>
            <w:noProof/>
            <w:webHidden/>
          </w:rPr>
          <w:fldChar w:fldCharType="end"/>
        </w:r>
      </w:hyperlink>
    </w:p>
    <w:p w14:paraId="48045C1A" w14:textId="2257EAE8" w:rsidR="00633A20" w:rsidRDefault="00944AAD">
      <w:pPr>
        <w:pStyle w:val="TOC2"/>
        <w:rPr>
          <w:rFonts w:asciiTheme="minorHAnsi" w:eastAsiaTheme="minorEastAsia" w:hAnsiTheme="minorHAnsi" w:cstheme="minorBidi"/>
          <w:smallCaps w:val="0"/>
          <w:noProof/>
          <w:szCs w:val="22"/>
        </w:rPr>
      </w:pPr>
      <w:hyperlink w:anchor="_Toc507773656" w:history="1">
        <w:r w:rsidR="00633A20" w:rsidRPr="004F5845">
          <w:rPr>
            <w:rStyle w:val="Hyperlink"/>
            <w:noProof/>
          </w:rPr>
          <w:t>Questions</w:t>
        </w:r>
        <w:r w:rsidR="00633A20">
          <w:rPr>
            <w:noProof/>
            <w:webHidden/>
          </w:rPr>
          <w:tab/>
        </w:r>
        <w:r w:rsidR="00633A20">
          <w:rPr>
            <w:noProof/>
            <w:webHidden/>
          </w:rPr>
          <w:fldChar w:fldCharType="begin"/>
        </w:r>
        <w:r w:rsidR="00633A20">
          <w:rPr>
            <w:noProof/>
            <w:webHidden/>
          </w:rPr>
          <w:instrText xml:space="preserve"> PAGEREF _Toc507773656 \h </w:instrText>
        </w:r>
        <w:r w:rsidR="00633A20">
          <w:rPr>
            <w:noProof/>
            <w:webHidden/>
          </w:rPr>
        </w:r>
        <w:r w:rsidR="00633A20">
          <w:rPr>
            <w:noProof/>
            <w:webHidden/>
          </w:rPr>
          <w:fldChar w:fldCharType="separate"/>
        </w:r>
        <w:r w:rsidR="00633A20">
          <w:rPr>
            <w:noProof/>
            <w:webHidden/>
          </w:rPr>
          <w:t>5</w:t>
        </w:r>
        <w:r w:rsidR="00633A20">
          <w:rPr>
            <w:noProof/>
            <w:webHidden/>
          </w:rPr>
          <w:fldChar w:fldCharType="end"/>
        </w:r>
      </w:hyperlink>
    </w:p>
    <w:p w14:paraId="6A4E285C" w14:textId="70FA6C22" w:rsidR="00633A20" w:rsidRDefault="00944AAD">
      <w:pPr>
        <w:pStyle w:val="TOC2"/>
        <w:rPr>
          <w:rFonts w:asciiTheme="minorHAnsi" w:eastAsiaTheme="minorEastAsia" w:hAnsiTheme="minorHAnsi" w:cstheme="minorBidi"/>
          <w:smallCaps w:val="0"/>
          <w:noProof/>
          <w:szCs w:val="22"/>
        </w:rPr>
      </w:pPr>
      <w:hyperlink w:anchor="_Toc507773657" w:history="1">
        <w:r w:rsidR="00633A20" w:rsidRPr="004F5845">
          <w:rPr>
            <w:rStyle w:val="Hyperlink"/>
            <w:noProof/>
          </w:rPr>
          <w:t>Contact Information</w:t>
        </w:r>
        <w:r w:rsidR="00633A20">
          <w:rPr>
            <w:noProof/>
            <w:webHidden/>
          </w:rPr>
          <w:tab/>
        </w:r>
        <w:r w:rsidR="00633A20">
          <w:rPr>
            <w:noProof/>
            <w:webHidden/>
          </w:rPr>
          <w:fldChar w:fldCharType="begin"/>
        </w:r>
        <w:r w:rsidR="00633A20">
          <w:rPr>
            <w:noProof/>
            <w:webHidden/>
          </w:rPr>
          <w:instrText xml:space="preserve"> PAGEREF _Toc507773657 \h </w:instrText>
        </w:r>
        <w:r w:rsidR="00633A20">
          <w:rPr>
            <w:noProof/>
            <w:webHidden/>
          </w:rPr>
        </w:r>
        <w:r w:rsidR="00633A20">
          <w:rPr>
            <w:noProof/>
            <w:webHidden/>
          </w:rPr>
          <w:fldChar w:fldCharType="separate"/>
        </w:r>
        <w:r w:rsidR="00633A20">
          <w:rPr>
            <w:noProof/>
            <w:webHidden/>
          </w:rPr>
          <w:t>6</w:t>
        </w:r>
        <w:r w:rsidR="00633A20">
          <w:rPr>
            <w:noProof/>
            <w:webHidden/>
          </w:rPr>
          <w:fldChar w:fldCharType="end"/>
        </w:r>
      </w:hyperlink>
    </w:p>
    <w:p w14:paraId="536F463C" w14:textId="09D82911" w:rsidR="00633A20" w:rsidRDefault="00944AAD">
      <w:pPr>
        <w:pStyle w:val="TOC2"/>
        <w:rPr>
          <w:rFonts w:asciiTheme="minorHAnsi" w:eastAsiaTheme="minorEastAsia" w:hAnsiTheme="minorHAnsi" w:cstheme="minorBidi"/>
          <w:smallCaps w:val="0"/>
          <w:noProof/>
          <w:szCs w:val="22"/>
        </w:rPr>
      </w:pPr>
      <w:hyperlink w:anchor="_Toc507773658" w:history="1">
        <w:r w:rsidR="00633A20" w:rsidRPr="004F5845">
          <w:rPr>
            <w:rStyle w:val="Hyperlink"/>
            <w:noProof/>
          </w:rPr>
          <w:t>Responses to This IFB</w:t>
        </w:r>
        <w:r w:rsidR="00633A20">
          <w:rPr>
            <w:noProof/>
            <w:webHidden/>
          </w:rPr>
          <w:tab/>
        </w:r>
        <w:r w:rsidR="00633A20">
          <w:rPr>
            <w:noProof/>
            <w:webHidden/>
          </w:rPr>
          <w:fldChar w:fldCharType="begin"/>
        </w:r>
        <w:r w:rsidR="00633A20">
          <w:rPr>
            <w:noProof/>
            <w:webHidden/>
          </w:rPr>
          <w:instrText xml:space="preserve"> PAGEREF _Toc507773658 \h </w:instrText>
        </w:r>
        <w:r w:rsidR="00633A20">
          <w:rPr>
            <w:noProof/>
            <w:webHidden/>
          </w:rPr>
        </w:r>
        <w:r w:rsidR="00633A20">
          <w:rPr>
            <w:noProof/>
            <w:webHidden/>
          </w:rPr>
          <w:fldChar w:fldCharType="separate"/>
        </w:r>
        <w:r w:rsidR="00633A20">
          <w:rPr>
            <w:noProof/>
            <w:webHidden/>
          </w:rPr>
          <w:t>6</w:t>
        </w:r>
        <w:r w:rsidR="00633A20">
          <w:rPr>
            <w:noProof/>
            <w:webHidden/>
          </w:rPr>
          <w:fldChar w:fldCharType="end"/>
        </w:r>
      </w:hyperlink>
    </w:p>
    <w:p w14:paraId="6EE64C74" w14:textId="45643EED" w:rsidR="00633A20" w:rsidRDefault="00944AAD">
      <w:pPr>
        <w:pStyle w:val="TOC2"/>
        <w:rPr>
          <w:rFonts w:asciiTheme="minorHAnsi" w:eastAsiaTheme="minorEastAsia" w:hAnsiTheme="minorHAnsi" w:cstheme="minorBidi"/>
          <w:smallCaps w:val="0"/>
          <w:noProof/>
          <w:szCs w:val="22"/>
        </w:rPr>
      </w:pPr>
      <w:hyperlink w:anchor="_Toc507773659" w:history="1">
        <w:r w:rsidR="00633A20" w:rsidRPr="004F5845">
          <w:rPr>
            <w:rStyle w:val="Hyperlink"/>
            <w:noProof/>
          </w:rPr>
          <w:t>Reference Documents</w:t>
        </w:r>
        <w:r w:rsidR="00633A20">
          <w:rPr>
            <w:noProof/>
            <w:webHidden/>
          </w:rPr>
          <w:tab/>
        </w:r>
        <w:r w:rsidR="00633A20">
          <w:rPr>
            <w:noProof/>
            <w:webHidden/>
          </w:rPr>
          <w:fldChar w:fldCharType="begin"/>
        </w:r>
        <w:r w:rsidR="00633A20">
          <w:rPr>
            <w:noProof/>
            <w:webHidden/>
          </w:rPr>
          <w:instrText xml:space="preserve"> PAGEREF _Toc507773659 \h </w:instrText>
        </w:r>
        <w:r w:rsidR="00633A20">
          <w:rPr>
            <w:noProof/>
            <w:webHidden/>
          </w:rPr>
        </w:r>
        <w:r w:rsidR="00633A20">
          <w:rPr>
            <w:noProof/>
            <w:webHidden/>
          </w:rPr>
          <w:fldChar w:fldCharType="separate"/>
        </w:r>
        <w:r w:rsidR="00633A20">
          <w:rPr>
            <w:noProof/>
            <w:webHidden/>
          </w:rPr>
          <w:t>6</w:t>
        </w:r>
        <w:r w:rsidR="00633A20">
          <w:rPr>
            <w:noProof/>
            <w:webHidden/>
          </w:rPr>
          <w:fldChar w:fldCharType="end"/>
        </w:r>
      </w:hyperlink>
    </w:p>
    <w:p w14:paraId="140FE41F" w14:textId="5259B7D3" w:rsidR="00633A20" w:rsidRDefault="00944AAD">
      <w:pPr>
        <w:pStyle w:val="TOC1"/>
        <w:rPr>
          <w:rFonts w:asciiTheme="minorHAnsi" w:eastAsiaTheme="minorEastAsia" w:hAnsiTheme="minorHAnsi" w:cstheme="minorBidi"/>
          <w:b w:val="0"/>
          <w:bCs w:val="0"/>
          <w:caps w:val="0"/>
          <w:noProof/>
          <w:szCs w:val="22"/>
        </w:rPr>
      </w:pPr>
      <w:hyperlink w:anchor="_Toc507773660" w:history="1">
        <w:r w:rsidR="00633A20" w:rsidRPr="004F5845">
          <w:rPr>
            <w:rStyle w:val="Hyperlink"/>
            <w:noProof/>
          </w:rPr>
          <w:t>II.</w:t>
        </w:r>
        <w:r w:rsidR="00633A20">
          <w:rPr>
            <w:rFonts w:asciiTheme="minorHAnsi" w:eastAsiaTheme="minorEastAsia" w:hAnsiTheme="minorHAnsi" w:cstheme="minorBidi"/>
            <w:b w:val="0"/>
            <w:bCs w:val="0"/>
            <w:caps w:val="0"/>
            <w:noProof/>
            <w:szCs w:val="22"/>
          </w:rPr>
          <w:tab/>
        </w:r>
        <w:r w:rsidR="00633A20" w:rsidRPr="004F5845">
          <w:rPr>
            <w:rStyle w:val="Hyperlink"/>
            <w:noProof/>
          </w:rPr>
          <w:t>Scope of Work and Deliverables</w:t>
        </w:r>
        <w:r w:rsidR="00633A20">
          <w:rPr>
            <w:noProof/>
            <w:webHidden/>
          </w:rPr>
          <w:tab/>
        </w:r>
        <w:r w:rsidR="00633A20">
          <w:rPr>
            <w:noProof/>
            <w:webHidden/>
          </w:rPr>
          <w:fldChar w:fldCharType="begin"/>
        </w:r>
        <w:r w:rsidR="00633A20">
          <w:rPr>
            <w:noProof/>
            <w:webHidden/>
          </w:rPr>
          <w:instrText xml:space="preserve"> PAGEREF _Toc507773660 \h </w:instrText>
        </w:r>
        <w:r w:rsidR="00633A20">
          <w:rPr>
            <w:noProof/>
            <w:webHidden/>
          </w:rPr>
        </w:r>
        <w:r w:rsidR="00633A20">
          <w:rPr>
            <w:noProof/>
            <w:webHidden/>
          </w:rPr>
          <w:fldChar w:fldCharType="separate"/>
        </w:r>
        <w:r w:rsidR="00633A20">
          <w:rPr>
            <w:noProof/>
            <w:webHidden/>
          </w:rPr>
          <w:t>9</w:t>
        </w:r>
        <w:r w:rsidR="00633A20">
          <w:rPr>
            <w:noProof/>
            <w:webHidden/>
          </w:rPr>
          <w:fldChar w:fldCharType="end"/>
        </w:r>
      </w:hyperlink>
    </w:p>
    <w:p w14:paraId="40AF34FB" w14:textId="59C24BD3" w:rsidR="00633A20" w:rsidRDefault="00944AAD">
      <w:pPr>
        <w:pStyle w:val="TOC2"/>
        <w:rPr>
          <w:rFonts w:asciiTheme="minorHAnsi" w:eastAsiaTheme="minorEastAsia" w:hAnsiTheme="minorHAnsi" w:cstheme="minorBidi"/>
          <w:smallCaps w:val="0"/>
          <w:noProof/>
          <w:szCs w:val="22"/>
        </w:rPr>
      </w:pPr>
      <w:hyperlink w:anchor="_Toc507773661" w:history="1">
        <w:r w:rsidR="00633A20" w:rsidRPr="004F5845">
          <w:rPr>
            <w:rStyle w:val="Hyperlink"/>
            <w:noProof/>
          </w:rPr>
          <w:t>About This Section</w:t>
        </w:r>
        <w:r w:rsidR="00633A20">
          <w:rPr>
            <w:noProof/>
            <w:webHidden/>
          </w:rPr>
          <w:tab/>
        </w:r>
        <w:r w:rsidR="00633A20">
          <w:rPr>
            <w:noProof/>
            <w:webHidden/>
          </w:rPr>
          <w:fldChar w:fldCharType="begin"/>
        </w:r>
        <w:r w:rsidR="00633A20">
          <w:rPr>
            <w:noProof/>
            <w:webHidden/>
          </w:rPr>
          <w:instrText xml:space="preserve"> PAGEREF _Toc507773661 \h </w:instrText>
        </w:r>
        <w:r w:rsidR="00633A20">
          <w:rPr>
            <w:noProof/>
            <w:webHidden/>
          </w:rPr>
        </w:r>
        <w:r w:rsidR="00633A20">
          <w:rPr>
            <w:noProof/>
            <w:webHidden/>
          </w:rPr>
          <w:fldChar w:fldCharType="separate"/>
        </w:r>
        <w:r w:rsidR="00633A20">
          <w:rPr>
            <w:noProof/>
            <w:webHidden/>
          </w:rPr>
          <w:t>9</w:t>
        </w:r>
        <w:r w:rsidR="00633A20">
          <w:rPr>
            <w:noProof/>
            <w:webHidden/>
          </w:rPr>
          <w:fldChar w:fldCharType="end"/>
        </w:r>
      </w:hyperlink>
    </w:p>
    <w:p w14:paraId="1C90521C" w14:textId="3398290A" w:rsidR="00633A20" w:rsidRDefault="00944AAD">
      <w:pPr>
        <w:pStyle w:val="TOC2"/>
        <w:rPr>
          <w:rFonts w:asciiTheme="minorHAnsi" w:eastAsiaTheme="minorEastAsia" w:hAnsiTheme="minorHAnsi" w:cstheme="minorBidi"/>
          <w:smallCaps w:val="0"/>
          <w:noProof/>
          <w:szCs w:val="22"/>
        </w:rPr>
      </w:pPr>
      <w:hyperlink w:anchor="_Toc507773662" w:history="1">
        <w:r w:rsidR="00633A20" w:rsidRPr="004F5845">
          <w:rPr>
            <w:rStyle w:val="Hyperlink"/>
            <w:noProof/>
          </w:rPr>
          <w:t>Background</w:t>
        </w:r>
        <w:r w:rsidR="00633A20">
          <w:rPr>
            <w:noProof/>
            <w:webHidden/>
          </w:rPr>
          <w:tab/>
        </w:r>
        <w:r w:rsidR="00633A20">
          <w:rPr>
            <w:noProof/>
            <w:webHidden/>
          </w:rPr>
          <w:fldChar w:fldCharType="begin"/>
        </w:r>
        <w:r w:rsidR="00633A20">
          <w:rPr>
            <w:noProof/>
            <w:webHidden/>
          </w:rPr>
          <w:instrText xml:space="preserve"> PAGEREF _Toc507773662 \h </w:instrText>
        </w:r>
        <w:r w:rsidR="00633A20">
          <w:rPr>
            <w:noProof/>
            <w:webHidden/>
          </w:rPr>
        </w:r>
        <w:r w:rsidR="00633A20">
          <w:rPr>
            <w:noProof/>
            <w:webHidden/>
          </w:rPr>
          <w:fldChar w:fldCharType="separate"/>
        </w:r>
        <w:r w:rsidR="00633A20">
          <w:rPr>
            <w:noProof/>
            <w:webHidden/>
          </w:rPr>
          <w:t>9</w:t>
        </w:r>
        <w:r w:rsidR="00633A20">
          <w:rPr>
            <w:noProof/>
            <w:webHidden/>
          </w:rPr>
          <w:fldChar w:fldCharType="end"/>
        </w:r>
      </w:hyperlink>
    </w:p>
    <w:p w14:paraId="67AAB63D" w14:textId="3F4B43CF" w:rsidR="00633A20" w:rsidRDefault="00944AAD">
      <w:pPr>
        <w:pStyle w:val="TOC1"/>
        <w:rPr>
          <w:rFonts w:asciiTheme="minorHAnsi" w:eastAsiaTheme="minorEastAsia" w:hAnsiTheme="minorHAnsi" w:cstheme="minorBidi"/>
          <w:b w:val="0"/>
          <w:bCs w:val="0"/>
          <w:caps w:val="0"/>
          <w:noProof/>
          <w:szCs w:val="22"/>
        </w:rPr>
      </w:pPr>
      <w:hyperlink w:anchor="_Toc507773663" w:history="1">
        <w:r w:rsidR="00633A20" w:rsidRPr="004F5845">
          <w:rPr>
            <w:rStyle w:val="Hyperlink"/>
            <w:noProof/>
          </w:rPr>
          <w:t>III.</w:t>
        </w:r>
        <w:r w:rsidR="00633A20">
          <w:rPr>
            <w:rFonts w:asciiTheme="minorHAnsi" w:eastAsiaTheme="minorEastAsia" w:hAnsiTheme="minorHAnsi" w:cstheme="minorBidi"/>
            <w:b w:val="0"/>
            <w:bCs w:val="0"/>
            <w:caps w:val="0"/>
            <w:noProof/>
            <w:szCs w:val="22"/>
          </w:rPr>
          <w:tab/>
        </w:r>
        <w:r w:rsidR="00633A20" w:rsidRPr="004F5845">
          <w:rPr>
            <w:rStyle w:val="Hyperlink"/>
            <w:noProof/>
          </w:rPr>
          <w:t>Bid Format, Required Documents, and Delivery</w:t>
        </w:r>
        <w:r w:rsidR="00633A20">
          <w:rPr>
            <w:noProof/>
            <w:webHidden/>
          </w:rPr>
          <w:tab/>
        </w:r>
        <w:r w:rsidR="00633A20">
          <w:rPr>
            <w:noProof/>
            <w:webHidden/>
          </w:rPr>
          <w:fldChar w:fldCharType="begin"/>
        </w:r>
        <w:r w:rsidR="00633A20">
          <w:rPr>
            <w:noProof/>
            <w:webHidden/>
          </w:rPr>
          <w:instrText xml:space="preserve"> PAGEREF _Toc507773663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1B1E3999" w14:textId="756A45BF" w:rsidR="00633A20" w:rsidRDefault="00944AAD">
      <w:pPr>
        <w:pStyle w:val="TOC2"/>
        <w:rPr>
          <w:rFonts w:asciiTheme="minorHAnsi" w:eastAsiaTheme="minorEastAsia" w:hAnsiTheme="minorHAnsi" w:cstheme="minorBidi"/>
          <w:smallCaps w:val="0"/>
          <w:noProof/>
          <w:szCs w:val="22"/>
        </w:rPr>
      </w:pPr>
      <w:hyperlink w:anchor="_Toc507773664" w:history="1">
        <w:r w:rsidR="00633A20" w:rsidRPr="004F5845">
          <w:rPr>
            <w:rStyle w:val="Hyperlink"/>
            <w:noProof/>
          </w:rPr>
          <w:t>About This Section</w:t>
        </w:r>
        <w:r w:rsidR="00633A20">
          <w:rPr>
            <w:noProof/>
            <w:webHidden/>
          </w:rPr>
          <w:tab/>
        </w:r>
        <w:r w:rsidR="00633A20">
          <w:rPr>
            <w:noProof/>
            <w:webHidden/>
          </w:rPr>
          <w:fldChar w:fldCharType="begin"/>
        </w:r>
        <w:r w:rsidR="00633A20">
          <w:rPr>
            <w:noProof/>
            <w:webHidden/>
          </w:rPr>
          <w:instrText xml:space="preserve"> PAGEREF _Toc507773664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71946A96" w14:textId="6B5AFD2A" w:rsidR="00633A20" w:rsidRDefault="00944AAD">
      <w:pPr>
        <w:pStyle w:val="TOC2"/>
        <w:rPr>
          <w:rFonts w:asciiTheme="minorHAnsi" w:eastAsiaTheme="minorEastAsia" w:hAnsiTheme="minorHAnsi" w:cstheme="minorBidi"/>
          <w:smallCaps w:val="0"/>
          <w:noProof/>
          <w:szCs w:val="22"/>
        </w:rPr>
      </w:pPr>
      <w:hyperlink w:anchor="_Toc507773665" w:history="1">
        <w:r w:rsidR="00633A20" w:rsidRPr="004F5845">
          <w:rPr>
            <w:rStyle w:val="Hyperlink"/>
            <w:noProof/>
          </w:rPr>
          <w:t>Required Format for a Bid</w:t>
        </w:r>
        <w:r w:rsidR="00633A20">
          <w:rPr>
            <w:noProof/>
            <w:webHidden/>
          </w:rPr>
          <w:tab/>
        </w:r>
        <w:r w:rsidR="00633A20">
          <w:rPr>
            <w:noProof/>
            <w:webHidden/>
          </w:rPr>
          <w:fldChar w:fldCharType="begin"/>
        </w:r>
        <w:r w:rsidR="00633A20">
          <w:rPr>
            <w:noProof/>
            <w:webHidden/>
          </w:rPr>
          <w:instrText xml:space="preserve"> PAGEREF _Toc507773665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65C9EBAF" w14:textId="2A499A7F" w:rsidR="00633A20" w:rsidRDefault="00944AAD">
      <w:pPr>
        <w:pStyle w:val="TOC2"/>
        <w:rPr>
          <w:rFonts w:asciiTheme="minorHAnsi" w:eastAsiaTheme="minorEastAsia" w:hAnsiTheme="minorHAnsi" w:cstheme="minorBidi"/>
          <w:smallCaps w:val="0"/>
          <w:noProof/>
          <w:szCs w:val="22"/>
        </w:rPr>
      </w:pPr>
      <w:hyperlink w:anchor="_Toc507773666" w:history="1">
        <w:r w:rsidR="00633A20" w:rsidRPr="004F5845">
          <w:rPr>
            <w:rStyle w:val="Hyperlink"/>
            <w:noProof/>
          </w:rPr>
          <w:t>Number of Copies</w:t>
        </w:r>
        <w:r w:rsidR="00633A20">
          <w:rPr>
            <w:noProof/>
            <w:webHidden/>
          </w:rPr>
          <w:tab/>
        </w:r>
        <w:r w:rsidR="00633A20">
          <w:rPr>
            <w:noProof/>
            <w:webHidden/>
          </w:rPr>
          <w:fldChar w:fldCharType="begin"/>
        </w:r>
        <w:r w:rsidR="00633A20">
          <w:rPr>
            <w:noProof/>
            <w:webHidden/>
          </w:rPr>
          <w:instrText xml:space="preserve"> PAGEREF _Toc507773666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0E6387B2" w14:textId="03EB9557" w:rsidR="00633A20" w:rsidRDefault="00944AAD">
      <w:pPr>
        <w:pStyle w:val="TOC2"/>
        <w:rPr>
          <w:rFonts w:asciiTheme="minorHAnsi" w:eastAsiaTheme="minorEastAsia" w:hAnsiTheme="minorHAnsi" w:cstheme="minorBidi"/>
          <w:smallCaps w:val="0"/>
          <w:noProof/>
          <w:szCs w:val="22"/>
        </w:rPr>
      </w:pPr>
      <w:hyperlink w:anchor="_Toc507773667" w:history="1">
        <w:r w:rsidR="00633A20" w:rsidRPr="004F5845">
          <w:rPr>
            <w:rStyle w:val="Hyperlink"/>
            <w:noProof/>
          </w:rPr>
          <w:t>Packaging and Labeling</w:t>
        </w:r>
        <w:r w:rsidR="00633A20">
          <w:rPr>
            <w:noProof/>
            <w:webHidden/>
          </w:rPr>
          <w:tab/>
        </w:r>
        <w:r w:rsidR="00633A20">
          <w:rPr>
            <w:noProof/>
            <w:webHidden/>
          </w:rPr>
          <w:fldChar w:fldCharType="begin"/>
        </w:r>
        <w:r w:rsidR="00633A20">
          <w:rPr>
            <w:noProof/>
            <w:webHidden/>
          </w:rPr>
          <w:instrText xml:space="preserve"> PAGEREF _Toc507773667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1B597974" w14:textId="6DF515CD" w:rsidR="00633A20" w:rsidRDefault="00944AAD">
      <w:pPr>
        <w:pStyle w:val="TOC2"/>
        <w:rPr>
          <w:rFonts w:asciiTheme="minorHAnsi" w:eastAsiaTheme="minorEastAsia" w:hAnsiTheme="minorHAnsi" w:cstheme="minorBidi"/>
          <w:smallCaps w:val="0"/>
          <w:noProof/>
          <w:szCs w:val="22"/>
        </w:rPr>
      </w:pPr>
      <w:hyperlink w:anchor="_Toc507773668" w:history="1">
        <w:r w:rsidR="00633A20" w:rsidRPr="004F5845">
          <w:rPr>
            <w:rStyle w:val="Hyperlink"/>
            <w:noProof/>
          </w:rPr>
          <w:t>Preferred Method for Delivery</w:t>
        </w:r>
        <w:r w:rsidR="00633A20">
          <w:rPr>
            <w:noProof/>
            <w:webHidden/>
          </w:rPr>
          <w:tab/>
        </w:r>
        <w:r w:rsidR="00633A20">
          <w:rPr>
            <w:noProof/>
            <w:webHidden/>
          </w:rPr>
          <w:fldChar w:fldCharType="begin"/>
        </w:r>
        <w:r w:rsidR="00633A20">
          <w:rPr>
            <w:noProof/>
            <w:webHidden/>
          </w:rPr>
          <w:instrText xml:space="preserve"> PAGEREF _Toc507773668 \h </w:instrText>
        </w:r>
        <w:r w:rsidR="00633A20">
          <w:rPr>
            <w:noProof/>
            <w:webHidden/>
          </w:rPr>
        </w:r>
        <w:r w:rsidR="00633A20">
          <w:rPr>
            <w:noProof/>
            <w:webHidden/>
          </w:rPr>
          <w:fldChar w:fldCharType="separate"/>
        </w:r>
        <w:r w:rsidR="00633A20">
          <w:rPr>
            <w:noProof/>
            <w:webHidden/>
          </w:rPr>
          <w:t>16</w:t>
        </w:r>
        <w:r w:rsidR="00633A20">
          <w:rPr>
            <w:noProof/>
            <w:webHidden/>
          </w:rPr>
          <w:fldChar w:fldCharType="end"/>
        </w:r>
      </w:hyperlink>
    </w:p>
    <w:p w14:paraId="52951D0C" w14:textId="2A5719DB" w:rsidR="00633A20" w:rsidRDefault="00944AAD">
      <w:pPr>
        <w:pStyle w:val="TOC2"/>
        <w:rPr>
          <w:rFonts w:asciiTheme="minorHAnsi" w:eastAsiaTheme="minorEastAsia" w:hAnsiTheme="minorHAnsi" w:cstheme="minorBidi"/>
          <w:smallCaps w:val="0"/>
          <w:noProof/>
          <w:szCs w:val="22"/>
        </w:rPr>
      </w:pPr>
      <w:hyperlink w:anchor="_Toc507773669" w:history="1">
        <w:r w:rsidR="00633A20" w:rsidRPr="004F5845">
          <w:rPr>
            <w:rStyle w:val="Hyperlink"/>
            <w:noProof/>
          </w:rPr>
          <w:t>Organize Your Bid As Follows:</w:t>
        </w:r>
        <w:r w:rsidR="00633A20">
          <w:rPr>
            <w:noProof/>
            <w:webHidden/>
          </w:rPr>
          <w:tab/>
        </w:r>
        <w:r w:rsidR="00633A20">
          <w:rPr>
            <w:noProof/>
            <w:webHidden/>
          </w:rPr>
          <w:fldChar w:fldCharType="begin"/>
        </w:r>
        <w:r w:rsidR="00633A20">
          <w:rPr>
            <w:noProof/>
            <w:webHidden/>
          </w:rPr>
          <w:instrText xml:space="preserve"> PAGEREF _Toc507773669 \h </w:instrText>
        </w:r>
        <w:r w:rsidR="00633A20">
          <w:rPr>
            <w:noProof/>
            <w:webHidden/>
          </w:rPr>
        </w:r>
        <w:r w:rsidR="00633A20">
          <w:rPr>
            <w:noProof/>
            <w:webHidden/>
          </w:rPr>
          <w:fldChar w:fldCharType="separate"/>
        </w:r>
        <w:r w:rsidR="00633A20">
          <w:rPr>
            <w:noProof/>
            <w:webHidden/>
          </w:rPr>
          <w:t>17</w:t>
        </w:r>
        <w:r w:rsidR="00633A20">
          <w:rPr>
            <w:noProof/>
            <w:webHidden/>
          </w:rPr>
          <w:fldChar w:fldCharType="end"/>
        </w:r>
      </w:hyperlink>
    </w:p>
    <w:p w14:paraId="3D884142" w14:textId="61315829" w:rsidR="00633A20" w:rsidRDefault="00944AAD">
      <w:pPr>
        <w:pStyle w:val="TOC1"/>
        <w:rPr>
          <w:rFonts w:asciiTheme="minorHAnsi" w:eastAsiaTheme="minorEastAsia" w:hAnsiTheme="minorHAnsi" w:cstheme="minorBidi"/>
          <w:b w:val="0"/>
          <w:bCs w:val="0"/>
          <w:caps w:val="0"/>
          <w:noProof/>
          <w:szCs w:val="22"/>
        </w:rPr>
      </w:pPr>
      <w:hyperlink w:anchor="_Toc507773670" w:history="1">
        <w:r w:rsidR="00633A20" w:rsidRPr="004F5845">
          <w:rPr>
            <w:rStyle w:val="Hyperlink"/>
            <w:noProof/>
          </w:rPr>
          <w:t>IV.</w:t>
        </w:r>
        <w:r w:rsidR="00633A20">
          <w:rPr>
            <w:rFonts w:asciiTheme="minorHAnsi" w:eastAsiaTheme="minorEastAsia" w:hAnsiTheme="minorHAnsi" w:cstheme="minorBidi"/>
            <w:b w:val="0"/>
            <w:bCs w:val="0"/>
            <w:caps w:val="0"/>
            <w:noProof/>
            <w:szCs w:val="22"/>
          </w:rPr>
          <w:tab/>
        </w:r>
        <w:r w:rsidR="00633A20" w:rsidRPr="004F5845">
          <w:rPr>
            <w:rStyle w:val="Hyperlink"/>
            <w:noProof/>
          </w:rPr>
          <w:t>Evaluation Process and Criteria</w:t>
        </w:r>
        <w:r w:rsidR="00633A20">
          <w:rPr>
            <w:noProof/>
            <w:webHidden/>
          </w:rPr>
          <w:tab/>
        </w:r>
        <w:r w:rsidR="00633A20">
          <w:rPr>
            <w:noProof/>
            <w:webHidden/>
          </w:rPr>
          <w:fldChar w:fldCharType="begin"/>
        </w:r>
        <w:r w:rsidR="00633A20">
          <w:rPr>
            <w:noProof/>
            <w:webHidden/>
          </w:rPr>
          <w:instrText xml:space="preserve"> PAGEREF _Toc507773670 \h </w:instrText>
        </w:r>
        <w:r w:rsidR="00633A20">
          <w:rPr>
            <w:noProof/>
            <w:webHidden/>
          </w:rPr>
        </w:r>
        <w:r w:rsidR="00633A20">
          <w:rPr>
            <w:noProof/>
            <w:webHidden/>
          </w:rPr>
          <w:fldChar w:fldCharType="separate"/>
        </w:r>
        <w:r w:rsidR="00633A20">
          <w:rPr>
            <w:noProof/>
            <w:webHidden/>
          </w:rPr>
          <w:t>19</w:t>
        </w:r>
        <w:r w:rsidR="00633A20">
          <w:rPr>
            <w:noProof/>
            <w:webHidden/>
          </w:rPr>
          <w:fldChar w:fldCharType="end"/>
        </w:r>
      </w:hyperlink>
    </w:p>
    <w:p w14:paraId="2F3C4A08" w14:textId="31D24E3D" w:rsidR="00633A20" w:rsidRDefault="00944AAD">
      <w:pPr>
        <w:pStyle w:val="TOC2"/>
        <w:rPr>
          <w:rFonts w:asciiTheme="minorHAnsi" w:eastAsiaTheme="minorEastAsia" w:hAnsiTheme="minorHAnsi" w:cstheme="minorBidi"/>
          <w:smallCaps w:val="0"/>
          <w:noProof/>
          <w:szCs w:val="22"/>
        </w:rPr>
      </w:pPr>
      <w:hyperlink w:anchor="_Toc507773671" w:history="1">
        <w:r w:rsidR="00633A20" w:rsidRPr="004F5845">
          <w:rPr>
            <w:rStyle w:val="Hyperlink"/>
            <w:noProof/>
          </w:rPr>
          <w:t>About This Section</w:t>
        </w:r>
        <w:r w:rsidR="00633A20">
          <w:rPr>
            <w:noProof/>
            <w:webHidden/>
          </w:rPr>
          <w:tab/>
        </w:r>
        <w:r w:rsidR="00633A20">
          <w:rPr>
            <w:noProof/>
            <w:webHidden/>
          </w:rPr>
          <w:fldChar w:fldCharType="begin"/>
        </w:r>
        <w:r w:rsidR="00633A20">
          <w:rPr>
            <w:noProof/>
            <w:webHidden/>
          </w:rPr>
          <w:instrText xml:space="preserve"> PAGEREF _Toc507773671 \h </w:instrText>
        </w:r>
        <w:r w:rsidR="00633A20">
          <w:rPr>
            <w:noProof/>
            <w:webHidden/>
          </w:rPr>
        </w:r>
        <w:r w:rsidR="00633A20">
          <w:rPr>
            <w:noProof/>
            <w:webHidden/>
          </w:rPr>
          <w:fldChar w:fldCharType="separate"/>
        </w:r>
        <w:r w:rsidR="00633A20">
          <w:rPr>
            <w:noProof/>
            <w:webHidden/>
          </w:rPr>
          <w:t>19</w:t>
        </w:r>
        <w:r w:rsidR="00633A20">
          <w:rPr>
            <w:noProof/>
            <w:webHidden/>
          </w:rPr>
          <w:fldChar w:fldCharType="end"/>
        </w:r>
      </w:hyperlink>
    </w:p>
    <w:p w14:paraId="36F0F291" w14:textId="4B0E4FA3" w:rsidR="00633A20" w:rsidRDefault="00944AAD">
      <w:pPr>
        <w:pStyle w:val="TOC2"/>
        <w:rPr>
          <w:rFonts w:asciiTheme="minorHAnsi" w:eastAsiaTheme="minorEastAsia" w:hAnsiTheme="minorHAnsi" w:cstheme="minorBidi"/>
          <w:smallCaps w:val="0"/>
          <w:noProof/>
          <w:szCs w:val="22"/>
        </w:rPr>
      </w:pPr>
      <w:hyperlink w:anchor="_Toc507773672" w:history="1">
        <w:r w:rsidR="00633A20" w:rsidRPr="004F5845">
          <w:rPr>
            <w:rStyle w:val="Hyperlink"/>
            <w:noProof/>
          </w:rPr>
          <w:t>Bid Evaluation</w:t>
        </w:r>
        <w:r w:rsidR="00633A20">
          <w:rPr>
            <w:noProof/>
            <w:webHidden/>
          </w:rPr>
          <w:tab/>
        </w:r>
        <w:r w:rsidR="00633A20">
          <w:rPr>
            <w:noProof/>
            <w:webHidden/>
          </w:rPr>
          <w:fldChar w:fldCharType="begin"/>
        </w:r>
        <w:r w:rsidR="00633A20">
          <w:rPr>
            <w:noProof/>
            <w:webHidden/>
          </w:rPr>
          <w:instrText xml:space="preserve"> PAGEREF _Toc507773672 \h </w:instrText>
        </w:r>
        <w:r w:rsidR="00633A20">
          <w:rPr>
            <w:noProof/>
            <w:webHidden/>
          </w:rPr>
        </w:r>
        <w:r w:rsidR="00633A20">
          <w:rPr>
            <w:noProof/>
            <w:webHidden/>
          </w:rPr>
          <w:fldChar w:fldCharType="separate"/>
        </w:r>
        <w:r w:rsidR="00633A20">
          <w:rPr>
            <w:noProof/>
            <w:webHidden/>
          </w:rPr>
          <w:t>19</w:t>
        </w:r>
        <w:r w:rsidR="00633A20">
          <w:rPr>
            <w:noProof/>
            <w:webHidden/>
          </w:rPr>
          <w:fldChar w:fldCharType="end"/>
        </w:r>
      </w:hyperlink>
    </w:p>
    <w:p w14:paraId="54968076" w14:textId="72407C4E" w:rsidR="00633A20" w:rsidRDefault="00944AAD">
      <w:pPr>
        <w:pStyle w:val="TOC2"/>
        <w:rPr>
          <w:rFonts w:asciiTheme="minorHAnsi" w:eastAsiaTheme="minorEastAsia" w:hAnsiTheme="minorHAnsi" w:cstheme="minorBidi"/>
          <w:smallCaps w:val="0"/>
          <w:noProof/>
          <w:szCs w:val="22"/>
        </w:rPr>
      </w:pPr>
      <w:hyperlink w:anchor="_Toc507773673" w:history="1">
        <w:r w:rsidR="00633A20" w:rsidRPr="004F5845">
          <w:rPr>
            <w:rStyle w:val="Hyperlink"/>
            <w:noProof/>
          </w:rPr>
          <w:t>Notice of Proposed Award</w:t>
        </w:r>
        <w:r w:rsidR="00633A20">
          <w:rPr>
            <w:noProof/>
            <w:webHidden/>
          </w:rPr>
          <w:tab/>
        </w:r>
        <w:r w:rsidR="00633A20">
          <w:rPr>
            <w:noProof/>
            <w:webHidden/>
          </w:rPr>
          <w:fldChar w:fldCharType="begin"/>
        </w:r>
        <w:r w:rsidR="00633A20">
          <w:rPr>
            <w:noProof/>
            <w:webHidden/>
          </w:rPr>
          <w:instrText xml:space="preserve"> PAGEREF _Toc507773673 \h </w:instrText>
        </w:r>
        <w:r w:rsidR="00633A20">
          <w:rPr>
            <w:noProof/>
            <w:webHidden/>
          </w:rPr>
        </w:r>
        <w:r w:rsidR="00633A20">
          <w:rPr>
            <w:noProof/>
            <w:webHidden/>
          </w:rPr>
          <w:fldChar w:fldCharType="separate"/>
        </w:r>
        <w:r w:rsidR="00633A20">
          <w:rPr>
            <w:noProof/>
            <w:webHidden/>
          </w:rPr>
          <w:t>21</w:t>
        </w:r>
        <w:r w:rsidR="00633A20">
          <w:rPr>
            <w:noProof/>
            <w:webHidden/>
          </w:rPr>
          <w:fldChar w:fldCharType="end"/>
        </w:r>
      </w:hyperlink>
    </w:p>
    <w:p w14:paraId="2CCB1C44" w14:textId="1BE5E377" w:rsidR="00633A20" w:rsidRDefault="00944AAD">
      <w:pPr>
        <w:pStyle w:val="TOC1"/>
        <w:rPr>
          <w:rFonts w:asciiTheme="minorHAnsi" w:eastAsiaTheme="minorEastAsia" w:hAnsiTheme="minorHAnsi" w:cstheme="minorBidi"/>
          <w:b w:val="0"/>
          <w:bCs w:val="0"/>
          <w:caps w:val="0"/>
          <w:noProof/>
          <w:szCs w:val="22"/>
        </w:rPr>
      </w:pPr>
      <w:hyperlink w:anchor="_Toc507773674" w:history="1">
        <w:r w:rsidR="00633A20" w:rsidRPr="004F5845">
          <w:rPr>
            <w:rStyle w:val="Hyperlink"/>
            <w:noProof/>
          </w:rPr>
          <w:t>V.</w:t>
        </w:r>
        <w:r w:rsidR="00633A20">
          <w:rPr>
            <w:rFonts w:asciiTheme="minorHAnsi" w:eastAsiaTheme="minorEastAsia" w:hAnsiTheme="minorHAnsi" w:cstheme="minorBidi"/>
            <w:b w:val="0"/>
            <w:bCs w:val="0"/>
            <w:caps w:val="0"/>
            <w:noProof/>
            <w:szCs w:val="22"/>
          </w:rPr>
          <w:tab/>
        </w:r>
        <w:r w:rsidR="00633A20" w:rsidRPr="004F5845">
          <w:rPr>
            <w:rStyle w:val="Hyperlink"/>
            <w:noProof/>
          </w:rPr>
          <w:t>Business Participation Programs (Preferences/Incentives)</w:t>
        </w:r>
        <w:r w:rsidR="00633A20">
          <w:rPr>
            <w:noProof/>
            <w:webHidden/>
          </w:rPr>
          <w:tab/>
        </w:r>
        <w:r w:rsidR="00633A20">
          <w:rPr>
            <w:noProof/>
            <w:webHidden/>
          </w:rPr>
          <w:fldChar w:fldCharType="begin"/>
        </w:r>
        <w:r w:rsidR="00633A20">
          <w:rPr>
            <w:noProof/>
            <w:webHidden/>
          </w:rPr>
          <w:instrText xml:space="preserve"> PAGEREF _Toc507773674 \h </w:instrText>
        </w:r>
        <w:r w:rsidR="00633A20">
          <w:rPr>
            <w:noProof/>
            <w:webHidden/>
          </w:rPr>
        </w:r>
        <w:r w:rsidR="00633A20">
          <w:rPr>
            <w:noProof/>
            <w:webHidden/>
          </w:rPr>
          <w:fldChar w:fldCharType="separate"/>
        </w:r>
        <w:r w:rsidR="00633A20">
          <w:rPr>
            <w:noProof/>
            <w:webHidden/>
          </w:rPr>
          <w:t>22</w:t>
        </w:r>
        <w:r w:rsidR="00633A20">
          <w:rPr>
            <w:noProof/>
            <w:webHidden/>
          </w:rPr>
          <w:fldChar w:fldCharType="end"/>
        </w:r>
      </w:hyperlink>
    </w:p>
    <w:p w14:paraId="070817AD" w14:textId="6E93279A" w:rsidR="00633A20" w:rsidRDefault="00944AAD">
      <w:pPr>
        <w:pStyle w:val="TOC2"/>
        <w:rPr>
          <w:rFonts w:asciiTheme="minorHAnsi" w:eastAsiaTheme="minorEastAsia" w:hAnsiTheme="minorHAnsi" w:cstheme="minorBidi"/>
          <w:smallCaps w:val="0"/>
          <w:noProof/>
          <w:szCs w:val="22"/>
        </w:rPr>
      </w:pPr>
      <w:hyperlink w:anchor="_Toc507773675" w:history="1">
        <w:r w:rsidR="00633A20" w:rsidRPr="004F5845">
          <w:rPr>
            <w:rStyle w:val="Hyperlink"/>
            <w:noProof/>
          </w:rPr>
          <w:t>Disabled Veteran Business Enterprise (DVBE)</w:t>
        </w:r>
        <w:r w:rsidR="00633A20">
          <w:rPr>
            <w:noProof/>
            <w:webHidden/>
          </w:rPr>
          <w:tab/>
        </w:r>
        <w:r w:rsidR="00633A20">
          <w:rPr>
            <w:noProof/>
            <w:webHidden/>
          </w:rPr>
          <w:fldChar w:fldCharType="begin"/>
        </w:r>
        <w:r w:rsidR="00633A20">
          <w:rPr>
            <w:noProof/>
            <w:webHidden/>
          </w:rPr>
          <w:instrText xml:space="preserve"> PAGEREF _Toc507773675 \h </w:instrText>
        </w:r>
        <w:r w:rsidR="00633A20">
          <w:rPr>
            <w:noProof/>
            <w:webHidden/>
          </w:rPr>
        </w:r>
        <w:r w:rsidR="00633A20">
          <w:rPr>
            <w:noProof/>
            <w:webHidden/>
          </w:rPr>
          <w:fldChar w:fldCharType="separate"/>
        </w:r>
        <w:r w:rsidR="00633A20">
          <w:rPr>
            <w:noProof/>
            <w:webHidden/>
          </w:rPr>
          <w:t>22</w:t>
        </w:r>
        <w:r w:rsidR="00633A20">
          <w:rPr>
            <w:noProof/>
            <w:webHidden/>
          </w:rPr>
          <w:fldChar w:fldCharType="end"/>
        </w:r>
      </w:hyperlink>
    </w:p>
    <w:p w14:paraId="5C80F973" w14:textId="27528E0C" w:rsidR="00633A20" w:rsidRDefault="00944AAD">
      <w:pPr>
        <w:pStyle w:val="TOC2"/>
        <w:rPr>
          <w:rFonts w:asciiTheme="minorHAnsi" w:eastAsiaTheme="minorEastAsia" w:hAnsiTheme="minorHAnsi" w:cstheme="minorBidi"/>
          <w:smallCaps w:val="0"/>
          <w:noProof/>
          <w:szCs w:val="22"/>
        </w:rPr>
      </w:pPr>
      <w:hyperlink w:anchor="_Toc507773676" w:history="1">
        <w:r w:rsidR="00633A20" w:rsidRPr="004F5845">
          <w:rPr>
            <w:rStyle w:val="Hyperlink"/>
            <w:noProof/>
          </w:rPr>
          <w:t>Participation Compliance Requirements</w:t>
        </w:r>
        <w:r w:rsidR="00633A20">
          <w:rPr>
            <w:noProof/>
            <w:webHidden/>
          </w:rPr>
          <w:tab/>
        </w:r>
        <w:r w:rsidR="00633A20">
          <w:rPr>
            <w:noProof/>
            <w:webHidden/>
          </w:rPr>
          <w:fldChar w:fldCharType="begin"/>
        </w:r>
        <w:r w:rsidR="00633A20">
          <w:rPr>
            <w:noProof/>
            <w:webHidden/>
          </w:rPr>
          <w:instrText xml:space="preserve"> PAGEREF _Toc507773676 \h </w:instrText>
        </w:r>
        <w:r w:rsidR="00633A20">
          <w:rPr>
            <w:noProof/>
            <w:webHidden/>
          </w:rPr>
        </w:r>
        <w:r w:rsidR="00633A20">
          <w:rPr>
            <w:noProof/>
            <w:webHidden/>
          </w:rPr>
          <w:fldChar w:fldCharType="separate"/>
        </w:r>
        <w:r w:rsidR="00633A20">
          <w:rPr>
            <w:noProof/>
            <w:webHidden/>
          </w:rPr>
          <w:t>22</w:t>
        </w:r>
        <w:r w:rsidR="00633A20">
          <w:rPr>
            <w:noProof/>
            <w:webHidden/>
          </w:rPr>
          <w:fldChar w:fldCharType="end"/>
        </w:r>
      </w:hyperlink>
    </w:p>
    <w:p w14:paraId="5AEE940E" w14:textId="4EDC6288" w:rsidR="00633A20" w:rsidRDefault="00944AAD">
      <w:pPr>
        <w:pStyle w:val="TOC2"/>
        <w:rPr>
          <w:rFonts w:asciiTheme="minorHAnsi" w:eastAsiaTheme="minorEastAsia" w:hAnsiTheme="minorHAnsi" w:cstheme="minorBidi"/>
          <w:smallCaps w:val="0"/>
          <w:noProof/>
          <w:szCs w:val="22"/>
        </w:rPr>
      </w:pPr>
      <w:hyperlink w:anchor="_Toc507773677" w:history="1">
        <w:r w:rsidR="00633A20" w:rsidRPr="004F5845">
          <w:rPr>
            <w:rStyle w:val="Hyperlink"/>
            <w:noProof/>
          </w:rPr>
          <w:t>DVBE Incentive</w:t>
        </w:r>
        <w:r w:rsidR="00633A20">
          <w:rPr>
            <w:noProof/>
            <w:webHidden/>
          </w:rPr>
          <w:tab/>
        </w:r>
        <w:r w:rsidR="00633A20">
          <w:rPr>
            <w:noProof/>
            <w:webHidden/>
          </w:rPr>
          <w:fldChar w:fldCharType="begin"/>
        </w:r>
        <w:r w:rsidR="00633A20">
          <w:rPr>
            <w:noProof/>
            <w:webHidden/>
          </w:rPr>
          <w:instrText xml:space="preserve"> PAGEREF _Toc507773677 \h </w:instrText>
        </w:r>
        <w:r w:rsidR="00633A20">
          <w:rPr>
            <w:noProof/>
            <w:webHidden/>
          </w:rPr>
        </w:r>
        <w:r w:rsidR="00633A20">
          <w:rPr>
            <w:noProof/>
            <w:webHidden/>
          </w:rPr>
          <w:fldChar w:fldCharType="separate"/>
        </w:r>
        <w:r w:rsidR="00633A20">
          <w:rPr>
            <w:noProof/>
            <w:webHidden/>
          </w:rPr>
          <w:t>24</w:t>
        </w:r>
        <w:r w:rsidR="00633A20">
          <w:rPr>
            <w:noProof/>
            <w:webHidden/>
          </w:rPr>
          <w:fldChar w:fldCharType="end"/>
        </w:r>
      </w:hyperlink>
    </w:p>
    <w:p w14:paraId="0DB2D0C7" w14:textId="38B8C452" w:rsidR="00633A20" w:rsidRDefault="00944AAD">
      <w:pPr>
        <w:pStyle w:val="TOC2"/>
        <w:rPr>
          <w:rFonts w:asciiTheme="minorHAnsi" w:eastAsiaTheme="minorEastAsia" w:hAnsiTheme="minorHAnsi" w:cstheme="minorBidi"/>
          <w:smallCaps w:val="0"/>
          <w:noProof/>
          <w:szCs w:val="22"/>
        </w:rPr>
      </w:pPr>
      <w:hyperlink w:anchor="_Toc507773678" w:history="1">
        <w:r w:rsidR="00633A20" w:rsidRPr="004F5845">
          <w:rPr>
            <w:rStyle w:val="Hyperlink"/>
            <w:noProof/>
          </w:rPr>
          <w:t>Small Business / Microbusiness / Non-Small Business</w:t>
        </w:r>
        <w:r w:rsidR="00633A20">
          <w:rPr>
            <w:noProof/>
            <w:webHidden/>
          </w:rPr>
          <w:tab/>
        </w:r>
        <w:r w:rsidR="00633A20">
          <w:rPr>
            <w:noProof/>
            <w:webHidden/>
          </w:rPr>
          <w:fldChar w:fldCharType="begin"/>
        </w:r>
        <w:r w:rsidR="00633A20">
          <w:rPr>
            <w:noProof/>
            <w:webHidden/>
          </w:rPr>
          <w:instrText xml:space="preserve"> PAGEREF _Toc507773678 \h </w:instrText>
        </w:r>
        <w:r w:rsidR="00633A20">
          <w:rPr>
            <w:noProof/>
            <w:webHidden/>
          </w:rPr>
        </w:r>
        <w:r w:rsidR="00633A20">
          <w:rPr>
            <w:noProof/>
            <w:webHidden/>
          </w:rPr>
          <w:fldChar w:fldCharType="separate"/>
        </w:r>
        <w:r w:rsidR="00633A20">
          <w:rPr>
            <w:noProof/>
            <w:webHidden/>
          </w:rPr>
          <w:t>25</w:t>
        </w:r>
        <w:r w:rsidR="00633A20">
          <w:rPr>
            <w:noProof/>
            <w:webHidden/>
          </w:rPr>
          <w:fldChar w:fldCharType="end"/>
        </w:r>
      </w:hyperlink>
    </w:p>
    <w:p w14:paraId="20002728" w14:textId="1F0E5FA7" w:rsidR="00633A20" w:rsidRDefault="00944AAD">
      <w:pPr>
        <w:pStyle w:val="TOC2"/>
        <w:rPr>
          <w:rFonts w:asciiTheme="minorHAnsi" w:eastAsiaTheme="minorEastAsia" w:hAnsiTheme="minorHAnsi" w:cstheme="minorBidi"/>
          <w:smallCaps w:val="0"/>
          <w:noProof/>
          <w:szCs w:val="22"/>
        </w:rPr>
      </w:pPr>
      <w:hyperlink w:anchor="_Toc507773679" w:history="1">
        <w:r w:rsidR="00633A20" w:rsidRPr="004F5845">
          <w:rPr>
            <w:rStyle w:val="Hyperlink"/>
            <w:noProof/>
          </w:rPr>
          <w:t>Target Area Contract Preference Act</w:t>
        </w:r>
        <w:r w:rsidR="00633A20">
          <w:rPr>
            <w:noProof/>
            <w:webHidden/>
          </w:rPr>
          <w:tab/>
        </w:r>
        <w:r w:rsidR="00633A20">
          <w:rPr>
            <w:noProof/>
            <w:webHidden/>
          </w:rPr>
          <w:fldChar w:fldCharType="begin"/>
        </w:r>
        <w:r w:rsidR="00633A20">
          <w:rPr>
            <w:noProof/>
            <w:webHidden/>
          </w:rPr>
          <w:instrText xml:space="preserve"> PAGEREF _Toc507773679 \h </w:instrText>
        </w:r>
        <w:r w:rsidR="00633A20">
          <w:rPr>
            <w:noProof/>
            <w:webHidden/>
          </w:rPr>
        </w:r>
        <w:r w:rsidR="00633A20">
          <w:rPr>
            <w:noProof/>
            <w:webHidden/>
          </w:rPr>
          <w:fldChar w:fldCharType="separate"/>
        </w:r>
        <w:r w:rsidR="00633A20">
          <w:rPr>
            <w:noProof/>
            <w:webHidden/>
          </w:rPr>
          <w:t>28</w:t>
        </w:r>
        <w:r w:rsidR="00633A20">
          <w:rPr>
            <w:noProof/>
            <w:webHidden/>
          </w:rPr>
          <w:fldChar w:fldCharType="end"/>
        </w:r>
      </w:hyperlink>
    </w:p>
    <w:p w14:paraId="40EADA3C" w14:textId="5A2ED3DE" w:rsidR="00633A20" w:rsidRDefault="00944AAD">
      <w:pPr>
        <w:pStyle w:val="TOC1"/>
        <w:rPr>
          <w:rFonts w:asciiTheme="minorHAnsi" w:eastAsiaTheme="minorEastAsia" w:hAnsiTheme="minorHAnsi" w:cstheme="minorBidi"/>
          <w:b w:val="0"/>
          <w:bCs w:val="0"/>
          <w:caps w:val="0"/>
          <w:noProof/>
          <w:szCs w:val="22"/>
        </w:rPr>
      </w:pPr>
      <w:hyperlink w:anchor="_Toc507773680" w:history="1">
        <w:r w:rsidR="00633A20" w:rsidRPr="004F5845">
          <w:rPr>
            <w:rStyle w:val="Hyperlink"/>
            <w:noProof/>
          </w:rPr>
          <w:t>VI.</w:t>
        </w:r>
        <w:r w:rsidR="00633A20">
          <w:rPr>
            <w:rFonts w:asciiTheme="minorHAnsi" w:eastAsiaTheme="minorEastAsia" w:hAnsiTheme="minorHAnsi" w:cstheme="minorBidi"/>
            <w:b w:val="0"/>
            <w:bCs w:val="0"/>
            <w:caps w:val="0"/>
            <w:noProof/>
            <w:szCs w:val="22"/>
          </w:rPr>
          <w:tab/>
        </w:r>
        <w:r w:rsidR="00633A20" w:rsidRPr="004F5845">
          <w:rPr>
            <w:rStyle w:val="Hyperlink"/>
            <w:noProof/>
          </w:rPr>
          <w:t>Administration</w:t>
        </w:r>
        <w:r w:rsidR="00633A20">
          <w:rPr>
            <w:noProof/>
            <w:webHidden/>
          </w:rPr>
          <w:tab/>
        </w:r>
        <w:r w:rsidR="00633A20">
          <w:rPr>
            <w:noProof/>
            <w:webHidden/>
          </w:rPr>
          <w:fldChar w:fldCharType="begin"/>
        </w:r>
        <w:r w:rsidR="00633A20">
          <w:rPr>
            <w:noProof/>
            <w:webHidden/>
          </w:rPr>
          <w:instrText xml:space="preserve"> PAGEREF _Toc507773680 \h </w:instrText>
        </w:r>
        <w:r w:rsidR="00633A20">
          <w:rPr>
            <w:noProof/>
            <w:webHidden/>
          </w:rPr>
        </w:r>
        <w:r w:rsidR="00633A20">
          <w:rPr>
            <w:noProof/>
            <w:webHidden/>
          </w:rPr>
          <w:fldChar w:fldCharType="separate"/>
        </w:r>
        <w:r w:rsidR="00633A20">
          <w:rPr>
            <w:noProof/>
            <w:webHidden/>
          </w:rPr>
          <w:t>29</w:t>
        </w:r>
        <w:r w:rsidR="00633A20">
          <w:rPr>
            <w:noProof/>
            <w:webHidden/>
          </w:rPr>
          <w:fldChar w:fldCharType="end"/>
        </w:r>
      </w:hyperlink>
    </w:p>
    <w:p w14:paraId="0CC30C30" w14:textId="3FA7B894" w:rsidR="00633A20" w:rsidRDefault="00944AAD">
      <w:pPr>
        <w:pStyle w:val="TOC2"/>
        <w:rPr>
          <w:rFonts w:asciiTheme="minorHAnsi" w:eastAsiaTheme="minorEastAsia" w:hAnsiTheme="minorHAnsi" w:cstheme="minorBidi"/>
          <w:smallCaps w:val="0"/>
          <w:noProof/>
          <w:szCs w:val="22"/>
        </w:rPr>
      </w:pPr>
      <w:hyperlink w:anchor="_Toc507773681" w:history="1">
        <w:r w:rsidR="00633A20" w:rsidRPr="004F5845">
          <w:rPr>
            <w:rStyle w:val="Hyperlink"/>
            <w:noProof/>
          </w:rPr>
          <w:t>IFB Defined</w:t>
        </w:r>
        <w:r w:rsidR="00633A20">
          <w:rPr>
            <w:noProof/>
            <w:webHidden/>
          </w:rPr>
          <w:tab/>
        </w:r>
        <w:r w:rsidR="00633A20">
          <w:rPr>
            <w:noProof/>
            <w:webHidden/>
          </w:rPr>
          <w:fldChar w:fldCharType="begin"/>
        </w:r>
        <w:r w:rsidR="00633A20">
          <w:rPr>
            <w:noProof/>
            <w:webHidden/>
          </w:rPr>
          <w:instrText xml:space="preserve"> PAGEREF _Toc507773681 \h </w:instrText>
        </w:r>
        <w:r w:rsidR="00633A20">
          <w:rPr>
            <w:noProof/>
            <w:webHidden/>
          </w:rPr>
        </w:r>
        <w:r w:rsidR="00633A20">
          <w:rPr>
            <w:noProof/>
            <w:webHidden/>
          </w:rPr>
          <w:fldChar w:fldCharType="separate"/>
        </w:r>
        <w:r w:rsidR="00633A20">
          <w:rPr>
            <w:noProof/>
            <w:webHidden/>
          </w:rPr>
          <w:t>29</w:t>
        </w:r>
        <w:r w:rsidR="00633A20">
          <w:rPr>
            <w:noProof/>
            <w:webHidden/>
          </w:rPr>
          <w:fldChar w:fldCharType="end"/>
        </w:r>
      </w:hyperlink>
    </w:p>
    <w:p w14:paraId="31B73F7E" w14:textId="5D73E3FD" w:rsidR="00633A20" w:rsidRDefault="00944AAD">
      <w:pPr>
        <w:pStyle w:val="TOC2"/>
        <w:rPr>
          <w:rFonts w:asciiTheme="minorHAnsi" w:eastAsiaTheme="minorEastAsia" w:hAnsiTheme="minorHAnsi" w:cstheme="minorBidi"/>
          <w:smallCaps w:val="0"/>
          <w:noProof/>
          <w:szCs w:val="22"/>
        </w:rPr>
      </w:pPr>
      <w:hyperlink w:anchor="_Toc507773682" w:history="1">
        <w:r w:rsidR="00633A20" w:rsidRPr="004F5845">
          <w:rPr>
            <w:rStyle w:val="Hyperlink"/>
            <w:noProof/>
          </w:rPr>
          <w:t>Definition of Key Words</w:t>
        </w:r>
        <w:r w:rsidR="00633A20">
          <w:rPr>
            <w:noProof/>
            <w:webHidden/>
          </w:rPr>
          <w:tab/>
        </w:r>
        <w:r w:rsidR="00633A20">
          <w:rPr>
            <w:noProof/>
            <w:webHidden/>
          </w:rPr>
          <w:fldChar w:fldCharType="begin"/>
        </w:r>
        <w:r w:rsidR="00633A20">
          <w:rPr>
            <w:noProof/>
            <w:webHidden/>
          </w:rPr>
          <w:instrText xml:space="preserve"> PAGEREF _Toc507773682 \h </w:instrText>
        </w:r>
        <w:r w:rsidR="00633A20">
          <w:rPr>
            <w:noProof/>
            <w:webHidden/>
          </w:rPr>
        </w:r>
        <w:r w:rsidR="00633A20">
          <w:rPr>
            <w:noProof/>
            <w:webHidden/>
          </w:rPr>
          <w:fldChar w:fldCharType="separate"/>
        </w:r>
        <w:r w:rsidR="00633A20">
          <w:rPr>
            <w:noProof/>
            <w:webHidden/>
          </w:rPr>
          <w:t>29</w:t>
        </w:r>
        <w:r w:rsidR="00633A20">
          <w:rPr>
            <w:noProof/>
            <w:webHidden/>
          </w:rPr>
          <w:fldChar w:fldCharType="end"/>
        </w:r>
      </w:hyperlink>
    </w:p>
    <w:p w14:paraId="5E0B8523" w14:textId="46205158" w:rsidR="00633A20" w:rsidRDefault="00944AAD">
      <w:pPr>
        <w:pStyle w:val="TOC2"/>
        <w:rPr>
          <w:rFonts w:asciiTheme="minorHAnsi" w:eastAsiaTheme="minorEastAsia" w:hAnsiTheme="minorHAnsi" w:cstheme="minorBidi"/>
          <w:smallCaps w:val="0"/>
          <w:noProof/>
          <w:szCs w:val="22"/>
        </w:rPr>
      </w:pPr>
      <w:hyperlink w:anchor="_Toc507773683" w:history="1">
        <w:r w:rsidR="00633A20" w:rsidRPr="004F5845">
          <w:rPr>
            <w:rStyle w:val="Hyperlink"/>
            <w:noProof/>
          </w:rPr>
          <w:t>Cost of Developing Bid</w:t>
        </w:r>
        <w:r w:rsidR="00633A20">
          <w:rPr>
            <w:noProof/>
            <w:webHidden/>
          </w:rPr>
          <w:tab/>
        </w:r>
        <w:r w:rsidR="00633A20">
          <w:rPr>
            <w:noProof/>
            <w:webHidden/>
          </w:rPr>
          <w:fldChar w:fldCharType="begin"/>
        </w:r>
        <w:r w:rsidR="00633A20">
          <w:rPr>
            <w:noProof/>
            <w:webHidden/>
          </w:rPr>
          <w:instrText xml:space="preserve"> PAGEREF _Toc507773683 \h </w:instrText>
        </w:r>
        <w:r w:rsidR="00633A20">
          <w:rPr>
            <w:noProof/>
            <w:webHidden/>
          </w:rPr>
        </w:r>
        <w:r w:rsidR="00633A20">
          <w:rPr>
            <w:noProof/>
            <w:webHidden/>
          </w:rPr>
          <w:fldChar w:fldCharType="separate"/>
        </w:r>
        <w:r w:rsidR="00633A20">
          <w:rPr>
            <w:noProof/>
            <w:webHidden/>
          </w:rPr>
          <w:t>29</w:t>
        </w:r>
        <w:r w:rsidR="00633A20">
          <w:rPr>
            <w:noProof/>
            <w:webHidden/>
          </w:rPr>
          <w:fldChar w:fldCharType="end"/>
        </w:r>
      </w:hyperlink>
    </w:p>
    <w:p w14:paraId="7AFF6AAD" w14:textId="765DFBE6" w:rsidR="00633A20" w:rsidRDefault="00944AAD">
      <w:pPr>
        <w:pStyle w:val="TOC2"/>
        <w:rPr>
          <w:rFonts w:asciiTheme="minorHAnsi" w:eastAsiaTheme="minorEastAsia" w:hAnsiTheme="minorHAnsi" w:cstheme="minorBidi"/>
          <w:smallCaps w:val="0"/>
          <w:noProof/>
          <w:szCs w:val="22"/>
        </w:rPr>
      </w:pPr>
      <w:hyperlink w:anchor="_Toc507773684" w:history="1">
        <w:r w:rsidR="00633A20" w:rsidRPr="004F5845">
          <w:rPr>
            <w:rStyle w:val="Hyperlink"/>
            <w:noProof/>
          </w:rPr>
          <w:t>Software Application Development</w:t>
        </w:r>
        <w:r w:rsidR="00633A20">
          <w:rPr>
            <w:noProof/>
            <w:webHidden/>
          </w:rPr>
          <w:tab/>
        </w:r>
        <w:r w:rsidR="00633A20">
          <w:rPr>
            <w:noProof/>
            <w:webHidden/>
          </w:rPr>
          <w:fldChar w:fldCharType="begin"/>
        </w:r>
        <w:r w:rsidR="00633A20">
          <w:rPr>
            <w:noProof/>
            <w:webHidden/>
          </w:rPr>
          <w:instrText xml:space="preserve"> PAGEREF _Toc507773684 \h </w:instrText>
        </w:r>
        <w:r w:rsidR="00633A20">
          <w:rPr>
            <w:noProof/>
            <w:webHidden/>
          </w:rPr>
        </w:r>
        <w:r w:rsidR="00633A20">
          <w:rPr>
            <w:noProof/>
            <w:webHidden/>
          </w:rPr>
          <w:fldChar w:fldCharType="separate"/>
        </w:r>
        <w:r w:rsidR="00633A20">
          <w:rPr>
            <w:noProof/>
            <w:webHidden/>
          </w:rPr>
          <w:t>29</w:t>
        </w:r>
        <w:r w:rsidR="00633A20">
          <w:rPr>
            <w:noProof/>
            <w:webHidden/>
          </w:rPr>
          <w:fldChar w:fldCharType="end"/>
        </w:r>
      </w:hyperlink>
    </w:p>
    <w:p w14:paraId="33AC5C52" w14:textId="32F515D7" w:rsidR="00633A20" w:rsidRDefault="00944AAD">
      <w:pPr>
        <w:pStyle w:val="TOC2"/>
        <w:rPr>
          <w:rFonts w:asciiTheme="minorHAnsi" w:eastAsiaTheme="minorEastAsia" w:hAnsiTheme="minorHAnsi" w:cstheme="minorBidi"/>
          <w:smallCaps w:val="0"/>
          <w:noProof/>
          <w:szCs w:val="22"/>
        </w:rPr>
      </w:pPr>
      <w:hyperlink w:anchor="_Toc507773685" w:history="1">
        <w:r w:rsidR="00633A20" w:rsidRPr="004F5845">
          <w:rPr>
            <w:rStyle w:val="Hyperlink"/>
            <w:noProof/>
          </w:rPr>
          <w:t>Printing Services</w:t>
        </w:r>
        <w:r w:rsidR="00633A20">
          <w:rPr>
            <w:noProof/>
            <w:webHidden/>
          </w:rPr>
          <w:tab/>
        </w:r>
        <w:r w:rsidR="00633A20">
          <w:rPr>
            <w:noProof/>
            <w:webHidden/>
          </w:rPr>
          <w:fldChar w:fldCharType="begin"/>
        </w:r>
        <w:r w:rsidR="00633A20">
          <w:rPr>
            <w:noProof/>
            <w:webHidden/>
          </w:rPr>
          <w:instrText xml:space="preserve"> PAGEREF _Toc507773685 \h </w:instrText>
        </w:r>
        <w:r w:rsidR="00633A20">
          <w:rPr>
            <w:noProof/>
            <w:webHidden/>
          </w:rPr>
        </w:r>
        <w:r w:rsidR="00633A20">
          <w:rPr>
            <w:noProof/>
            <w:webHidden/>
          </w:rPr>
          <w:fldChar w:fldCharType="separate"/>
        </w:r>
        <w:r w:rsidR="00633A20">
          <w:rPr>
            <w:noProof/>
            <w:webHidden/>
          </w:rPr>
          <w:t>30</w:t>
        </w:r>
        <w:r w:rsidR="00633A20">
          <w:rPr>
            <w:noProof/>
            <w:webHidden/>
          </w:rPr>
          <w:fldChar w:fldCharType="end"/>
        </w:r>
      </w:hyperlink>
    </w:p>
    <w:p w14:paraId="765E77CC" w14:textId="6959CF7E" w:rsidR="00633A20" w:rsidRDefault="00944AAD">
      <w:pPr>
        <w:pStyle w:val="TOC2"/>
        <w:rPr>
          <w:rFonts w:asciiTheme="minorHAnsi" w:eastAsiaTheme="minorEastAsia" w:hAnsiTheme="minorHAnsi" w:cstheme="minorBidi"/>
          <w:smallCaps w:val="0"/>
          <w:noProof/>
          <w:szCs w:val="22"/>
        </w:rPr>
      </w:pPr>
      <w:hyperlink w:anchor="_Toc507773686" w:history="1">
        <w:r w:rsidR="00633A20" w:rsidRPr="004F5845">
          <w:rPr>
            <w:rStyle w:val="Hyperlink"/>
            <w:noProof/>
          </w:rPr>
          <w:t>Confidential Information</w:t>
        </w:r>
        <w:r w:rsidR="00633A20">
          <w:rPr>
            <w:noProof/>
            <w:webHidden/>
          </w:rPr>
          <w:tab/>
        </w:r>
        <w:r w:rsidR="00633A20">
          <w:rPr>
            <w:noProof/>
            <w:webHidden/>
          </w:rPr>
          <w:fldChar w:fldCharType="begin"/>
        </w:r>
        <w:r w:rsidR="00633A20">
          <w:rPr>
            <w:noProof/>
            <w:webHidden/>
          </w:rPr>
          <w:instrText xml:space="preserve"> PAGEREF _Toc507773686 \h </w:instrText>
        </w:r>
        <w:r w:rsidR="00633A20">
          <w:rPr>
            <w:noProof/>
            <w:webHidden/>
          </w:rPr>
        </w:r>
        <w:r w:rsidR="00633A20">
          <w:rPr>
            <w:noProof/>
            <w:webHidden/>
          </w:rPr>
          <w:fldChar w:fldCharType="separate"/>
        </w:r>
        <w:r w:rsidR="00633A20">
          <w:rPr>
            <w:noProof/>
            <w:webHidden/>
          </w:rPr>
          <w:t>30</w:t>
        </w:r>
        <w:r w:rsidR="00633A20">
          <w:rPr>
            <w:noProof/>
            <w:webHidden/>
          </w:rPr>
          <w:fldChar w:fldCharType="end"/>
        </w:r>
      </w:hyperlink>
    </w:p>
    <w:p w14:paraId="2126CE4A" w14:textId="5EEBE7E3" w:rsidR="00633A20" w:rsidRDefault="00944AAD">
      <w:pPr>
        <w:pStyle w:val="TOC2"/>
        <w:rPr>
          <w:rFonts w:asciiTheme="minorHAnsi" w:eastAsiaTheme="minorEastAsia" w:hAnsiTheme="minorHAnsi" w:cstheme="minorBidi"/>
          <w:smallCaps w:val="0"/>
          <w:noProof/>
          <w:szCs w:val="22"/>
        </w:rPr>
      </w:pPr>
      <w:hyperlink w:anchor="_Toc507773687" w:history="1">
        <w:r w:rsidR="00633A20" w:rsidRPr="004F5845">
          <w:rPr>
            <w:rStyle w:val="Hyperlink"/>
            <w:noProof/>
          </w:rPr>
          <w:t>Darfur Contracting Act of 2008</w:t>
        </w:r>
        <w:r w:rsidR="00633A20">
          <w:rPr>
            <w:noProof/>
            <w:webHidden/>
          </w:rPr>
          <w:tab/>
        </w:r>
        <w:r w:rsidR="00633A20">
          <w:rPr>
            <w:noProof/>
            <w:webHidden/>
          </w:rPr>
          <w:fldChar w:fldCharType="begin"/>
        </w:r>
        <w:r w:rsidR="00633A20">
          <w:rPr>
            <w:noProof/>
            <w:webHidden/>
          </w:rPr>
          <w:instrText xml:space="preserve"> PAGEREF _Toc507773687 \h </w:instrText>
        </w:r>
        <w:r w:rsidR="00633A20">
          <w:rPr>
            <w:noProof/>
            <w:webHidden/>
          </w:rPr>
        </w:r>
        <w:r w:rsidR="00633A20">
          <w:rPr>
            <w:noProof/>
            <w:webHidden/>
          </w:rPr>
          <w:fldChar w:fldCharType="separate"/>
        </w:r>
        <w:r w:rsidR="00633A20">
          <w:rPr>
            <w:noProof/>
            <w:webHidden/>
          </w:rPr>
          <w:t>30</w:t>
        </w:r>
        <w:r w:rsidR="00633A20">
          <w:rPr>
            <w:noProof/>
            <w:webHidden/>
          </w:rPr>
          <w:fldChar w:fldCharType="end"/>
        </w:r>
      </w:hyperlink>
    </w:p>
    <w:p w14:paraId="68C4A60D" w14:textId="6843D60A" w:rsidR="00633A20" w:rsidRDefault="00944AAD">
      <w:pPr>
        <w:pStyle w:val="TOC2"/>
        <w:rPr>
          <w:rFonts w:asciiTheme="minorHAnsi" w:eastAsiaTheme="minorEastAsia" w:hAnsiTheme="minorHAnsi" w:cstheme="minorBidi"/>
          <w:smallCaps w:val="0"/>
          <w:noProof/>
          <w:szCs w:val="22"/>
        </w:rPr>
      </w:pPr>
      <w:hyperlink w:anchor="_Toc507773688" w:history="1">
        <w:r w:rsidR="00633A20" w:rsidRPr="004F5845">
          <w:rPr>
            <w:rStyle w:val="Hyperlink"/>
            <w:noProof/>
          </w:rPr>
          <w:t>California Civil Rights Laws</w:t>
        </w:r>
        <w:r w:rsidR="00633A20">
          <w:rPr>
            <w:noProof/>
            <w:webHidden/>
          </w:rPr>
          <w:tab/>
        </w:r>
        <w:r w:rsidR="00633A20">
          <w:rPr>
            <w:noProof/>
            <w:webHidden/>
          </w:rPr>
          <w:fldChar w:fldCharType="begin"/>
        </w:r>
        <w:r w:rsidR="00633A20">
          <w:rPr>
            <w:noProof/>
            <w:webHidden/>
          </w:rPr>
          <w:instrText xml:space="preserve"> PAGEREF _Toc507773688 \h </w:instrText>
        </w:r>
        <w:r w:rsidR="00633A20">
          <w:rPr>
            <w:noProof/>
            <w:webHidden/>
          </w:rPr>
        </w:r>
        <w:r w:rsidR="00633A20">
          <w:rPr>
            <w:noProof/>
            <w:webHidden/>
          </w:rPr>
          <w:fldChar w:fldCharType="separate"/>
        </w:r>
        <w:r w:rsidR="00633A20">
          <w:rPr>
            <w:noProof/>
            <w:webHidden/>
          </w:rPr>
          <w:t>30</w:t>
        </w:r>
        <w:r w:rsidR="00633A20">
          <w:rPr>
            <w:noProof/>
            <w:webHidden/>
          </w:rPr>
          <w:fldChar w:fldCharType="end"/>
        </w:r>
      </w:hyperlink>
    </w:p>
    <w:p w14:paraId="5B233143" w14:textId="33CB86EF" w:rsidR="00633A20" w:rsidRDefault="00944AAD">
      <w:pPr>
        <w:pStyle w:val="TOC2"/>
        <w:rPr>
          <w:rFonts w:asciiTheme="minorHAnsi" w:eastAsiaTheme="minorEastAsia" w:hAnsiTheme="minorHAnsi" w:cstheme="minorBidi"/>
          <w:smallCaps w:val="0"/>
          <w:noProof/>
          <w:szCs w:val="22"/>
        </w:rPr>
      </w:pPr>
      <w:hyperlink w:anchor="_Toc507773689" w:history="1">
        <w:r w:rsidR="00633A20" w:rsidRPr="004F5845">
          <w:rPr>
            <w:rStyle w:val="Hyperlink"/>
            <w:noProof/>
          </w:rPr>
          <w:t>IFB Cancellation and Amendments</w:t>
        </w:r>
        <w:r w:rsidR="00633A20">
          <w:rPr>
            <w:noProof/>
            <w:webHidden/>
          </w:rPr>
          <w:tab/>
        </w:r>
        <w:r w:rsidR="00633A20">
          <w:rPr>
            <w:noProof/>
            <w:webHidden/>
          </w:rPr>
          <w:fldChar w:fldCharType="begin"/>
        </w:r>
        <w:r w:rsidR="00633A20">
          <w:rPr>
            <w:noProof/>
            <w:webHidden/>
          </w:rPr>
          <w:instrText xml:space="preserve"> PAGEREF _Toc507773689 \h </w:instrText>
        </w:r>
        <w:r w:rsidR="00633A20">
          <w:rPr>
            <w:noProof/>
            <w:webHidden/>
          </w:rPr>
        </w:r>
        <w:r w:rsidR="00633A20">
          <w:rPr>
            <w:noProof/>
            <w:webHidden/>
          </w:rPr>
          <w:fldChar w:fldCharType="separate"/>
        </w:r>
        <w:r w:rsidR="00633A20">
          <w:rPr>
            <w:noProof/>
            <w:webHidden/>
          </w:rPr>
          <w:t>30</w:t>
        </w:r>
        <w:r w:rsidR="00633A20">
          <w:rPr>
            <w:noProof/>
            <w:webHidden/>
          </w:rPr>
          <w:fldChar w:fldCharType="end"/>
        </w:r>
      </w:hyperlink>
    </w:p>
    <w:p w14:paraId="7025D0CC" w14:textId="2D516445" w:rsidR="00633A20" w:rsidRDefault="00944AAD">
      <w:pPr>
        <w:pStyle w:val="TOC2"/>
        <w:rPr>
          <w:rFonts w:asciiTheme="minorHAnsi" w:eastAsiaTheme="minorEastAsia" w:hAnsiTheme="minorHAnsi" w:cstheme="minorBidi"/>
          <w:smallCaps w:val="0"/>
          <w:noProof/>
          <w:szCs w:val="22"/>
        </w:rPr>
      </w:pPr>
      <w:hyperlink w:anchor="_Toc507773690" w:history="1">
        <w:r w:rsidR="00633A20" w:rsidRPr="004F5845">
          <w:rPr>
            <w:rStyle w:val="Hyperlink"/>
            <w:noProof/>
          </w:rPr>
          <w:t>Errors</w:t>
        </w:r>
        <w:r w:rsidR="00633A20">
          <w:rPr>
            <w:noProof/>
            <w:webHidden/>
          </w:rPr>
          <w:tab/>
        </w:r>
        <w:r w:rsidR="00633A20">
          <w:rPr>
            <w:noProof/>
            <w:webHidden/>
          </w:rPr>
          <w:fldChar w:fldCharType="begin"/>
        </w:r>
        <w:r w:rsidR="00633A20">
          <w:rPr>
            <w:noProof/>
            <w:webHidden/>
          </w:rPr>
          <w:instrText xml:space="preserve"> PAGEREF _Toc507773690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75C80CCE" w14:textId="431A7FDD" w:rsidR="00633A20" w:rsidRDefault="00944AAD">
      <w:pPr>
        <w:pStyle w:val="TOC2"/>
        <w:rPr>
          <w:rFonts w:asciiTheme="minorHAnsi" w:eastAsiaTheme="minorEastAsia" w:hAnsiTheme="minorHAnsi" w:cstheme="minorBidi"/>
          <w:smallCaps w:val="0"/>
          <w:noProof/>
          <w:szCs w:val="22"/>
        </w:rPr>
      </w:pPr>
      <w:hyperlink w:anchor="_Toc507773691" w:history="1">
        <w:r w:rsidR="00633A20" w:rsidRPr="004F5845">
          <w:rPr>
            <w:rStyle w:val="Hyperlink"/>
            <w:noProof/>
          </w:rPr>
          <w:t>Modifying or Withdrawal of Bid</w:t>
        </w:r>
        <w:r w:rsidR="00633A20">
          <w:rPr>
            <w:noProof/>
            <w:webHidden/>
          </w:rPr>
          <w:tab/>
        </w:r>
        <w:r w:rsidR="00633A20">
          <w:rPr>
            <w:noProof/>
            <w:webHidden/>
          </w:rPr>
          <w:fldChar w:fldCharType="begin"/>
        </w:r>
        <w:r w:rsidR="00633A20">
          <w:rPr>
            <w:noProof/>
            <w:webHidden/>
          </w:rPr>
          <w:instrText xml:space="preserve"> PAGEREF _Toc507773691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16A02DDB" w14:textId="48DD1B3C" w:rsidR="00633A20" w:rsidRDefault="00944AAD">
      <w:pPr>
        <w:pStyle w:val="TOC2"/>
        <w:rPr>
          <w:rFonts w:asciiTheme="minorHAnsi" w:eastAsiaTheme="minorEastAsia" w:hAnsiTheme="minorHAnsi" w:cstheme="minorBidi"/>
          <w:smallCaps w:val="0"/>
          <w:noProof/>
          <w:szCs w:val="22"/>
        </w:rPr>
      </w:pPr>
      <w:hyperlink w:anchor="_Toc507773692" w:history="1">
        <w:r w:rsidR="00633A20" w:rsidRPr="004F5845">
          <w:rPr>
            <w:rStyle w:val="Hyperlink"/>
            <w:noProof/>
          </w:rPr>
          <w:t>Immaterial Defect</w:t>
        </w:r>
        <w:r w:rsidR="00633A20">
          <w:rPr>
            <w:noProof/>
            <w:webHidden/>
          </w:rPr>
          <w:tab/>
        </w:r>
        <w:r w:rsidR="00633A20">
          <w:rPr>
            <w:noProof/>
            <w:webHidden/>
          </w:rPr>
          <w:fldChar w:fldCharType="begin"/>
        </w:r>
        <w:r w:rsidR="00633A20">
          <w:rPr>
            <w:noProof/>
            <w:webHidden/>
          </w:rPr>
          <w:instrText xml:space="preserve"> PAGEREF _Toc507773692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1A0BD725" w14:textId="7DCB13E7" w:rsidR="00633A20" w:rsidRDefault="00944AAD">
      <w:pPr>
        <w:pStyle w:val="TOC2"/>
        <w:rPr>
          <w:rFonts w:asciiTheme="minorHAnsi" w:eastAsiaTheme="minorEastAsia" w:hAnsiTheme="minorHAnsi" w:cstheme="minorBidi"/>
          <w:smallCaps w:val="0"/>
          <w:noProof/>
          <w:szCs w:val="22"/>
        </w:rPr>
      </w:pPr>
      <w:hyperlink w:anchor="_Toc507773693" w:history="1">
        <w:r w:rsidR="00633A20" w:rsidRPr="004F5845">
          <w:rPr>
            <w:rStyle w:val="Hyperlink"/>
            <w:noProof/>
          </w:rPr>
          <w:t>Disposition of Bidder’s Documents</w:t>
        </w:r>
        <w:r w:rsidR="00633A20">
          <w:rPr>
            <w:noProof/>
            <w:webHidden/>
          </w:rPr>
          <w:tab/>
        </w:r>
        <w:r w:rsidR="00633A20">
          <w:rPr>
            <w:noProof/>
            <w:webHidden/>
          </w:rPr>
          <w:fldChar w:fldCharType="begin"/>
        </w:r>
        <w:r w:rsidR="00633A20">
          <w:rPr>
            <w:noProof/>
            <w:webHidden/>
          </w:rPr>
          <w:instrText xml:space="preserve"> PAGEREF _Toc507773693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53495CD7" w14:textId="183CF010" w:rsidR="00633A20" w:rsidRDefault="00944AAD">
      <w:pPr>
        <w:pStyle w:val="TOC2"/>
        <w:rPr>
          <w:rFonts w:asciiTheme="minorHAnsi" w:eastAsiaTheme="minorEastAsia" w:hAnsiTheme="minorHAnsi" w:cstheme="minorBidi"/>
          <w:smallCaps w:val="0"/>
          <w:noProof/>
          <w:szCs w:val="22"/>
        </w:rPr>
      </w:pPr>
      <w:hyperlink w:anchor="_Toc507773694" w:history="1">
        <w:r w:rsidR="00633A20" w:rsidRPr="004F5845">
          <w:rPr>
            <w:rStyle w:val="Hyperlink"/>
            <w:noProof/>
          </w:rPr>
          <w:t>Bidders’ Admonishment</w:t>
        </w:r>
        <w:r w:rsidR="00633A20">
          <w:rPr>
            <w:noProof/>
            <w:webHidden/>
          </w:rPr>
          <w:tab/>
        </w:r>
        <w:r w:rsidR="00633A20">
          <w:rPr>
            <w:noProof/>
            <w:webHidden/>
          </w:rPr>
          <w:fldChar w:fldCharType="begin"/>
        </w:r>
        <w:r w:rsidR="00633A20">
          <w:rPr>
            <w:noProof/>
            <w:webHidden/>
          </w:rPr>
          <w:instrText xml:space="preserve"> PAGEREF _Toc507773694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407B7900" w14:textId="502C77F3" w:rsidR="00633A20" w:rsidRDefault="00944AAD">
      <w:pPr>
        <w:pStyle w:val="TOC2"/>
        <w:rPr>
          <w:rFonts w:asciiTheme="minorHAnsi" w:eastAsiaTheme="minorEastAsia" w:hAnsiTheme="minorHAnsi" w:cstheme="minorBidi"/>
          <w:smallCaps w:val="0"/>
          <w:noProof/>
          <w:szCs w:val="22"/>
        </w:rPr>
      </w:pPr>
      <w:hyperlink w:anchor="_Toc507773695" w:history="1">
        <w:r w:rsidR="00633A20" w:rsidRPr="004F5845">
          <w:rPr>
            <w:rStyle w:val="Hyperlink"/>
            <w:noProof/>
          </w:rPr>
          <w:t>Protest Procedures</w:t>
        </w:r>
        <w:r w:rsidR="00633A20">
          <w:rPr>
            <w:noProof/>
            <w:webHidden/>
          </w:rPr>
          <w:tab/>
        </w:r>
        <w:r w:rsidR="00633A20">
          <w:rPr>
            <w:noProof/>
            <w:webHidden/>
          </w:rPr>
          <w:fldChar w:fldCharType="begin"/>
        </w:r>
        <w:r w:rsidR="00633A20">
          <w:rPr>
            <w:noProof/>
            <w:webHidden/>
          </w:rPr>
          <w:instrText xml:space="preserve"> PAGEREF _Toc507773695 \h </w:instrText>
        </w:r>
        <w:r w:rsidR="00633A20">
          <w:rPr>
            <w:noProof/>
            <w:webHidden/>
          </w:rPr>
        </w:r>
        <w:r w:rsidR="00633A20">
          <w:rPr>
            <w:noProof/>
            <w:webHidden/>
          </w:rPr>
          <w:fldChar w:fldCharType="separate"/>
        </w:r>
        <w:r w:rsidR="00633A20">
          <w:rPr>
            <w:noProof/>
            <w:webHidden/>
          </w:rPr>
          <w:t>31</w:t>
        </w:r>
        <w:r w:rsidR="00633A20">
          <w:rPr>
            <w:noProof/>
            <w:webHidden/>
          </w:rPr>
          <w:fldChar w:fldCharType="end"/>
        </w:r>
      </w:hyperlink>
    </w:p>
    <w:p w14:paraId="5BDDC71F" w14:textId="71D9C737" w:rsidR="00633A20" w:rsidRDefault="00944AAD">
      <w:pPr>
        <w:pStyle w:val="TOC2"/>
        <w:rPr>
          <w:rFonts w:asciiTheme="minorHAnsi" w:eastAsiaTheme="minorEastAsia" w:hAnsiTheme="minorHAnsi" w:cstheme="minorBidi"/>
          <w:smallCaps w:val="0"/>
          <w:noProof/>
          <w:szCs w:val="22"/>
        </w:rPr>
      </w:pPr>
      <w:hyperlink w:anchor="_Toc507773696" w:history="1">
        <w:r w:rsidR="00633A20" w:rsidRPr="004F5845">
          <w:rPr>
            <w:rStyle w:val="Hyperlink"/>
            <w:noProof/>
          </w:rPr>
          <w:t>Agreement Requirements</w:t>
        </w:r>
        <w:r w:rsidR="00633A20">
          <w:rPr>
            <w:noProof/>
            <w:webHidden/>
          </w:rPr>
          <w:tab/>
        </w:r>
        <w:r w:rsidR="00633A20">
          <w:rPr>
            <w:noProof/>
            <w:webHidden/>
          </w:rPr>
          <w:fldChar w:fldCharType="begin"/>
        </w:r>
        <w:r w:rsidR="00633A20">
          <w:rPr>
            <w:noProof/>
            <w:webHidden/>
          </w:rPr>
          <w:instrText xml:space="preserve"> PAGEREF _Toc507773696 \h </w:instrText>
        </w:r>
        <w:r w:rsidR="00633A20">
          <w:rPr>
            <w:noProof/>
            <w:webHidden/>
          </w:rPr>
        </w:r>
        <w:r w:rsidR="00633A20">
          <w:rPr>
            <w:noProof/>
            <w:webHidden/>
          </w:rPr>
          <w:fldChar w:fldCharType="separate"/>
        </w:r>
        <w:r w:rsidR="00633A20">
          <w:rPr>
            <w:noProof/>
            <w:webHidden/>
          </w:rPr>
          <w:t>32</w:t>
        </w:r>
        <w:r w:rsidR="00633A20">
          <w:rPr>
            <w:noProof/>
            <w:webHidden/>
          </w:rPr>
          <w:fldChar w:fldCharType="end"/>
        </w:r>
      </w:hyperlink>
    </w:p>
    <w:p w14:paraId="1E0B4E83" w14:textId="02E1D60C" w:rsidR="00E11703" w:rsidRDefault="00225A95" w:rsidP="00141B5B">
      <w:pPr>
        <w:keepLines/>
        <w:widowControl w:val="0"/>
        <w:rPr>
          <w:szCs w:val="24"/>
        </w:rPr>
      </w:pPr>
      <w:r>
        <w:rPr>
          <w:szCs w:val="22"/>
        </w:rPr>
        <w:fldChar w:fldCharType="end"/>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910"/>
      </w:tblGrid>
      <w:tr w:rsidR="002C4D71" w14:paraId="65A008CD" w14:textId="77777777" w:rsidTr="00504B85">
        <w:trPr>
          <w:cantSplit/>
        </w:trPr>
        <w:tc>
          <w:tcPr>
            <w:tcW w:w="9540" w:type="dxa"/>
            <w:gridSpan w:val="2"/>
            <w:shd w:val="pct5" w:color="000000" w:fill="FFFFFF"/>
          </w:tcPr>
          <w:p w14:paraId="32CFB6AE" w14:textId="77777777" w:rsidR="002C4D71" w:rsidRPr="00FD5F1D" w:rsidRDefault="002C4D71" w:rsidP="00475D72">
            <w:pPr>
              <w:pStyle w:val="TableHeaderText"/>
              <w:keepNext/>
              <w:keepLines/>
              <w:widowControl w:val="0"/>
              <w:rPr>
                <w:sz w:val="28"/>
              </w:rPr>
            </w:pPr>
            <w:r w:rsidRPr="00FD5F1D">
              <w:rPr>
                <w:sz w:val="28"/>
              </w:rPr>
              <w:lastRenderedPageBreak/>
              <w:t>Attachments</w:t>
            </w:r>
          </w:p>
        </w:tc>
      </w:tr>
      <w:tr w:rsidR="002C4D71" w:rsidRPr="00BE49CC" w14:paraId="2FB534C6" w14:textId="77777777" w:rsidTr="00C47444">
        <w:trPr>
          <w:trHeight w:val="419"/>
        </w:trPr>
        <w:tc>
          <w:tcPr>
            <w:tcW w:w="630" w:type="dxa"/>
          </w:tcPr>
          <w:p w14:paraId="477E8746" w14:textId="77777777" w:rsidR="002C4D71" w:rsidRPr="00BE49CC" w:rsidRDefault="006D4CAC" w:rsidP="00504B85">
            <w:pPr>
              <w:keepNext/>
              <w:keepLines/>
              <w:widowControl w:val="0"/>
              <w:rPr>
                <w:szCs w:val="22"/>
              </w:rPr>
            </w:pPr>
            <w:r>
              <w:rPr>
                <w:szCs w:val="22"/>
              </w:rPr>
              <w:t>1</w:t>
            </w:r>
          </w:p>
        </w:tc>
        <w:tc>
          <w:tcPr>
            <w:tcW w:w="8910" w:type="dxa"/>
          </w:tcPr>
          <w:p w14:paraId="5C186A5C" w14:textId="77777777" w:rsidR="002C4D71" w:rsidRPr="00BE49CC" w:rsidRDefault="002C4D71" w:rsidP="006D4CAC">
            <w:pPr>
              <w:keepNext/>
              <w:keepLines/>
              <w:widowControl w:val="0"/>
              <w:rPr>
                <w:szCs w:val="22"/>
              </w:rPr>
            </w:pPr>
            <w:r w:rsidRPr="00BE49CC">
              <w:rPr>
                <w:szCs w:val="22"/>
              </w:rPr>
              <w:t>Contractor Status Form</w:t>
            </w:r>
          </w:p>
        </w:tc>
      </w:tr>
      <w:tr w:rsidR="00E11703" w:rsidRPr="00BE49CC" w14:paraId="4EC127E1" w14:textId="77777777" w:rsidTr="00C47444">
        <w:trPr>
          <w:trHeight w:val="419"/>
        </w:trPr>
        <w:tc>
          <w:tcPr>
            <w:tcW w:w="630" w:type="dxa"/>
          </w:tcPr>
          <w:p w14:paraId="55B6523D" w14:textId="77777777" w:rsidR="00E11703" w:rsidRPr="00BE49CC" w:rsidRDefault="006D4CAC" w:rsidP="00504B85">
            <w:pPr>
              <w:keepNext/>
              <w:keepLines/>
              <w:widowControl w:val="0"/>
              <w:rPr>
                <w:szCs w:val="22"/>
              </w:rPr>
            </w:pPr>
            <w:r>
              <w:rPr>
                <w:szCs w:val="22"/>
              </w:rPr>
              <w:t>2</w:t>
            </w:r>
          </w:p>
        </w:tc>
        <w:tc>
          <w:tcPr>
            <w:tcW w:w="8910" w:type="dxa"/>
          </w:tcPr>
          <w:p w14:paraId="4E7DE4D9" w14:textId="77777777" w:rsidR="00E11703" w:rsidRPr="00BE49CC" w:rsidRDefault="00E11703" w:rsidP="00475D72">
            <w:pPr>
              <w:keepNext/>
              <w:keepLines/>
              <w:widowControl w:val="0"/>
              <w:ind w:left="7"/>
              <w:rPr>
                <w:szCs w:val="22"/>
              </w:rPr>
            </w:pPr>
            <w:r w:rsidRPr="00BE49CC">
              <w:rPr>
                <w:szCs w:val="22"/>
              </w:rPr>
              <w:t>Darfur Contracting Act</w:t>
            </w:r>
            <w:r w:rsidR="00D56215">
              <w:rPr>
                <w:szCs w:val="22"/>
              </w:rPr>
              <w:t xml:space="preserve"> Form</w:t>
            </w:r>
          </w:p>
        </w:tc>
      </w:tr>
      <w:tr w:rsidR="002C4D71" w:rsidRPr="00BE49CC" w14:paraId="48607BC3" w14:textId="77777777" w:rsidTr="00C47444">
        <w:trPr>
          <w:trHeight w:val="419"/>
        </w:trPr>
        <w:tc>
          <w:tcPr>
            <w:tcW w:w="630" w:type="dxa"/>
          </w:tcPr>
          <w:p w14:paraId="6323D4C7" w14:textId="77777777" w:rsidR="002C4D71" w:rsidRPr="006D2C51" w:rsidRDefault="006D4CAC" w:rsidP="00504B85">
            <w:pPr>
              <w:keepNext/>
              <w:keepLines/>
              <w:widowControl w:val="0"/>
              <w:rPr>
                <w:szCs w:val="22"/>
              </w:rPr>
            </w:pPr>
            <w:r>
              <w:rPr>
                <w:szCs w:val="22"/>
              </w:rPr>
              <w:t>3</w:t>
            </w:r>
          </w:p>
        </w:tc>
        <w:tc>
          <w:tcPr>
            <w:tcW w:w="8910" w:type="dxa"/>
          </w:tcPr>
          <w:p w14:paraId="70A6C1AA" w14:textId="77777777" w:rsidR="00D671BD" w:rsidRPr="00BE49CC" w:rsidRDefault="007C798F" w:rsidP="00475D72">
            <w:pPr>
              <w:keepNext/>
              <w:keepLines/>
              <w:widowControl w:val="0"/>
              <w:rPr>
                <w:szCs w:val="22"/>
              </w:rPr>
            </w:pPr>
            <w:r>
              <w:rPr>
                <w:szCs w:val="22"/>
              </w:rPr>
              <w:t>D</w:t>
            </w:r>
            <w:r w:rsidR="001F171A">
              <w:rPr>
                <w:szCs w:val="22"/>
              </w:rPr>
              <w:t xml:space="preserve">isabled Veteran Business Enterprise Declarations (DVBE) </w:t>
            </w:r>
            <w:r>
              <w:rPr>
                <w:szCs w:val="22"/>
              </w:rPr>
              <w:t xml:space="preserve">Std. Form 843 </w:t>
            </w:r>
          </w:p>
        </w:tc>
      </w:tr>
      <w:tr w:rsidR="00BA383C" w:rsidRPr="00BE49CC" w14:paraId="35D77FB6" w14:textId="77777777" w:rsidTr="00504B85">
        <w:trPr>
          <w:trHeight w:val="522"/>
        </w:trPr>
        <w:tc>
          <w:tcPr>
            <w:tcW w:w="630" w:type="dxa"/>
          </w:tcPr>
          <w:p w14:paraId="3878BBFC" w14:textId="77777777" w:rsidR="006E2875" w:rsidRPr="006D2C51" w:rsidRDefault="006D4CAC" w:rsidP="00504B85">
            <w:pPr>
              <w:keepNext/>
              <w:keepLines/>
              <w:widowControl w:val="0"/>
              <w:rPr>
                <w:szCs w:val="22"/>
              </w:rPr>
            </w:pPr>
            <w:r>
              <w:rPr>
                <w:szCs w:val="22"/>
              </w:rPr>
              <w:t>4</w:t>
            </w:r>
          </w:p>
        </w:tc>
        <w:tc>
          <w:tcPr>
            <w:tcW w:w="8910" w:type="dxa"/>
          </w:tcPr>
          <w:p w14:paraId="0AD08BB7" w14:textId="77777777" w:rsidR="001F171A" w:rsidRDefault="001F171A" w:rsidP="006D4CAC">
            <w:pPr>
              <w:keepNext/>
              <w:keepLines/>
              <w:widowControl w:val="0"/>
              <w:spacing w:after="0"/>
              <w:contextualSpacing/>
              <w:rPr>
                <w:rFonts w:ascii="Tahoma" w:hAnsi="Tahoma" w:cs="Tahoma"/>
                <w:szCs w:val="22"/>
              </w:rPr>
            </w:pPr>
            <w:r>
              <w:rPr>
                <w:rFonts w:ascii="Tahoma" w:hAnsi="Tahoma" w:cs="Tahoma"/>
                <w:szCs w:val="22"/>
              </w:rPr>
              <w:t xml:space="preserve">Bidder </w:t>
            </w:r>
            <w:r w:rsidR="007C798F">
              <w:rPr>
                <w:rFonts w:ascii="Tahoma" w:hAnsi="Tahoma" w:cs="Tahoma"/>
                <w:szCs w:val="22"/>
              </w:rPr>
              <w:t>Declaration Form GSPD-05-10</w:t>
            </w:r>
            <w:r>
              <w:rPr>
                <w:rFonts w:ascii="Tahoma" w:hAnsi="Tahoma" w:cs="Tahoma"/>
                <w:szCs w:val="22"/>
              </w:rPr>
              <w:t xml:space="preserve">5 </w:t>
            </w:r>
          </w:p>
          <w:p w14:paraId="7D8CA4CC" w14:textId="77777777" w:rsidR="00583A5E" w:rsidRDefault="001F171A" w:rsidP="006D4CAC">
            <w:pPr>
              <w:keepNext/>
              <w:keepLines/>
              <w:widowControl w:val="0"/>
              <w:spacing w:after="0"/>
              <w:contextualSpacing/>
              <w:rPr>
                <w:rFonts w:ascii="Tahoma" w:hAnsi="Tahoma" w:cs="Tahoma"/>
                <w:szCs w:val="22"/>
              </w:rPr>
            </w:pPr>
            <w:r>
              <w:rPr>
                <w:rFonts w:ascii="Tahoma" w:hAnsi="Tahoma" w:cs="Tahoma"/>
                <w:szCs w:val="22"/>
              </w:rPr>
              <w:t>(</w:t>
            </w:r>
            <w:r w:rsidR="00583A5E">
              <w:rPr>
                <w:rFonts w:ascii="Tahoma" w:hAnsi="Tahoma" w:cs="Tahoma"/>
                <w:szCs w:val="22"/>
              </w:rPr>
              <w:t xml:space="preserve">List of subcontractors, including </w:t>
            </w:r>
            <w:r>
              <w:rPr>
                <w:rFonts w:ascii="Tahoma" w:hAnsi="Tahoma" w:cs="Tahoma"/>
                <w:szCs w:val="22"/>
              </w:rPr>
              <w:t>DVBE/Small Business/Microbusiness/</w:t>
            </w:r>
          </w:p>
          <w:p w14:paraId="179B2497" w14:textId="77777777" w:rsidR="006D4CAC" w:rsidRPr="00BE49CC" w:rsidRDefault="001F171A" w:rsidP="00504B85">
            <w:pPr>
              <w:keepNext/>
              <w:keepLines/>
              <w:widowControl w:val="0"/>
              <w:spacing w:after="0"/>
              <w:contextualSpacing/>
              <w:rPr>
                <w:rFonts w:ascii="Tahoma" w:hAnsi="Tahoma" w:cs="Tahoma"/>
                <w:szCs w:val="22"/>
              </w:rPr>
            </w:pPr>
            <w:r>
              <w:rPr>
                <w:rFonts w:ascii="Tahoma" w:hAnsi="Tahoma" w:cs="Tahoma"/>
                <w:szCs w:val="22"/>
              </w:rPr>
              <w:t>Nonprofit Veteran Service Agency)</w:t>
            </w:r>
          </w:p>
        </w:tc>
      </w:tr>
      <w:tr w:rsidR="002C4D71" w:rsidRPr="00BE49CC" w14:paraId="2BF56C86" w14:textId="77777777" w:rsidTr="00C47444">
        <w:trPr>
          <w:trHeight w:val="391"/>
        </w:trPr>
        <w:tc>
          <w:tcPr>
            <w:tcW w:w="630" w:type="dxa"/>
          </w:tcPr>
          <w:p w14:paraId="274B2E34" w14:textId="77777777" w:rsidR="002C4D71" w:rsidRPr="00BE49CC" w:rsidRDefault="006D4CAC" w:rsidP="00504B85">
            <w:pPr>
              <w:keepNext/>
              <w:keepLines/>
              <w:widowControl w:val="0"/>
              <w:rPr>
                <w:szCs w:val="22"/>
              </w:rPr>
            </w:pPr>
            <w:r>
              <w:rPr>
                <w:szCs w:val="22"/>
              </w:rPr>
              <w:t>5</w:t>
            </w:r>
          </w:p>
        </w:tc>
        <w:tc>
          <w:tcPr>
            <w:tcW w:w="8910" w:type="dxa"/>
          </w:tcPr>
          <w:p w14:paraId="0A384681" w14:textId="77777777" w:rsidR="002C4D71" w:rsidRPr="00BE49CC" w:rsidRDefault="006D4CAC" w:rsidP="00475D72">
            <w:pPr>
              <w:keepNext/>
              <w:keepLines/>
              <w:widowControl w:val="0"/>
              <w:rPr>
                <w:szCs w:val="22"/>
              </w:rPr>
            </w:pPr>
            <w:r>
              <w:rPr>
                <w:szCs w:val="22"/>
              </w:rPr>
              <w:t>Contractor Certification Clauses</w:t>
            </w:r>
          </w:p>
        </w:tc>
      </w:tr>
      <w:tr w:rsidR="004241E8" w:rsidRPr="00BE49CC" w14:paraId="641478BC" w14:textId="77777777" w:rsidTr="00F12D37">
        <w:trPr>
          <w:trHeight w:val="391"/>
        </w:trPr>
        <w:tc>
          <w:tcPr>
            <w:tcW w:w="630" w:type="dxa"/>
          </w:tcPr>
          <w:p w14:paraId="01512A39" w14:textId="77777777" w:rsidR="004241E8" w:rsidRPr="00BE49CC" w:rsidRDefault="004241E8" w:rsidP="00F12D37">
            <w:pPr>
              <w:keepLines/>
              <w:widowControl w:val="0"/>
              <w:rPr>
                <w:szCs w:val="22"/>
              </w:rPr>
            </w:pPr>
            <w:r>
              <w:rPr>
                <w:szCs w:val="22"/>
              </w:rPr>
              <w:t>6</w:t>
            </w:r>
          </w:p>
        </w:tc>
        <w:tc>
          <w:tcPr>
            <w:tcW w:w="8910" w:type="dxa"/>
          </w:tcPr>
          <w:p w14:paraId="21CD8282" w14:textId="77777777" w:rsidR="004241E8" w:rsidRPr="00BE49CC" w:rsidRDefault="004241E8" w:rsidP="00F12D37">
            <w:pPr>
              <w:keepLines/>
              <w:widowControl w:val="0"/>
              <w:rPr>
                <w:szCs w:val="22"/>
              </w:rPr>
            </w:pPr>
            <w:r w:rsidRPr="00BE49CC">
              <w:rPr>
                <w:szCs w:val="22"/>
              </w:rPr>
              <w:t>Sample Standard Agreement</w:t>
            </w:r>
          </w:p>
        </w:tc>
      </w:tr>
      <w:tr w:rsidR="00957AD2" w:rsidRPr="00BE49CC" w14:paraId="59BE00CA" w14:textId="77777777" w:rsidTr="00C47444">
        <w:trPr>
          <w:trHeight w:val="391"/>
        </w:trPr>
        <w:tc>
          <w:tcPr>
            <w:tcW w:w="630" w:type="dxa"/>
          </w:tcPr>
          <w:p w14:paraId="0068C2E4" w14:textId="77777777" w:rsidR="00A717F0" w:rsidRPr="00BE49CC" w:rsidRDefault="004241E8" w:rsidP="00504B85">
            <w:pPr>
              <w:keepNext/>
              <w:keepLines/>
              <w:widowControl w:val="0"/>
              <w:rPr>
                <w:szCs w:val="22"/>
              </w:rPr>
            </w:pPr>
            <w:r>
              <w:rPr>
                <w:szCs w:val="22"/>
              </w:rPr>
              <w:t>7</w:t>
            </w:r>
          </w:p>
        </w:tc>
        <w:tc>
          <w:tcPr>
            <w:tcW w:w="8910" w:type="dxa"/>
          </w:tcPr>
          <w:p w14:paraId="4E0966EA" w14:textId="77777777" w:rsidR="00A717F0" w:rsidRPr="00BE49CC" w:rsidRDefault="006D4CAC" w:rsidP="00CF6937">
            <w:pPr>
              <w:keepNext/>
              <w:keepLines/>
              <w:widowControl w:val="0"/>
              <w:rPr>
                <w:szCs w:val="22"/>
              </w:rPr>
            </w:pPr>
            <w:r>
              <w:rPr>
                <w:szCs w:val="22"/>
              </w:rPr>
              <w:t>Budget Forms</w:t>
            </w:r>
          </w:p>
        </w:tc>
      </w:tr>
      <w:tr w:rsidR="00EF609B" w:rsidRPr="00EF609B" w14:paraId="5A904056" w14:textId="77777777" w:rsidTr="00C47444">
        <w:trPr>
          <w:trHeight w:val="391"/>
        </w:trPr>
        <w:tc>
          <w:tcPr>
            <w:tcW w:w="630" w:type="dxa"/>
          </w:tcPr>
          <w:p w14:paraId="69312F2E" w14:textId="77777777" w:rsidR="00E573D9" w:rsidRPr="00EF609B" w:rsidRDefault="00355EA8" w:rsidP="00355EA8">
            <w:pPr>
              <w:keepLines/>
              <w:widowControl w:val="0"/>
              <w:rPr>
                <w:szCs w:val="22"/>
              </w:rPr>
            </w:pPr>
            <w:bookmarkStart w:id="0" w:name="_Toc481569610"/>
            <w:bookmarkStart w:id="1" w:name="_Toc481570193"/>
            <w:bookmarkStart w:id="2" w:name="_Toc12770880"/>
            <w:r w:rsidRPr="00EF609B">
              <w:rPr>
                <w:szCs w:val="22"/>
              </w:rPr>
              <w:t>8</w:t>
            </w:r>
          </w:p>
        </w:tc>
        <w:tc>
          <w:tcPr>
            <w:tcW w:w="8910" w:type="dxa"/>
          </w:tcPr>
          <w:p w14:paraId="1EEBE3D6" w14:textId="667B7856" w:rsidR="00E573D9" w:rsidRPr="00EF609B" w:rsidRDefault="00E573D9" w:rsidP="00EF609B">
            <w:pPr>
              <w:keepLines/>
              <w:widowControl w:val="0"/>
              <w:rPr>
                <w:szCs w:val="22"/>
              </w:rPr>
            </w:pPr>
            <w:r w:rsidRPr="00EF609B">
              <w:rPr>
                <w:szCs w:val="22"/>
              </w:rPr>
              <w:t xml:space="preserve">California Civil Rights Laws Certification </w:t>
            </w:r>
          </w:p>
        </w:tc>
      </w:tr>
      <w:tr w:rsidR="00EF609B" w:rsidRPr="00EF609B" w14:paraId="505F1FA8" w14:textId="77777777" w:rsidTr="00C47444">
        <w:trPr>
          <w:trHeight w:val="391"/>
        </w:trPr>
        <w:tc>
          <w:tcPr>
            <w:tcW w:w="630" w:type="dxa"/>
          </w:tcPr>
          <w:p w14:paraId="5C57E5FF" w14:textId="748A1EB5" w:rsidR="00EF609B" w:rsidRPr="00EF609B" w:rsidRDefault="00EF609B" w:rsidP="00355EA8">
            <w:pPr>
              <w:keepLines/>
              <w:widowControl w:val="0"/>
              <w:rPr>
                <w:szCs w:val="22"/>
              </w:rPr>
            </w:pPr>
            <w:r>
              <w:rPr>
                <w:szCs w:val="22"/>
              </w:rPr>
              <w:t>9</w:t>
            </w:r>
          </w:p>
        </w:tc>
        <w:tc>
          <w:tcPr>
            <w:tcW w:w="8910" w:type="dxa"/>
          </w:tcPr>
          <w:p w14:paraId="331F3C75" w14:textId="5F48921F" w:rsidR="00EF609B" w:rsidRPr="00EF609B" w:rsidRDefault="00EF609B" w:rsidP="00EF609B">
            <w:pPr>
              <w:keepLines/>
              <w:widowControl w:val="0"/>
              <w:rPr>
                <w:szCs w:val="22"/>
              </w:rPr>
            </w:pPr>
            <w:r w:rsidRPr="00EF609B">
              <w:rPr>
                <w:szCs w:val="22"/>
              </w:rPr>
              <w:t>Team Member Minimum Qualifications List</w:t>
            </w:r>
          </w:p>
        </w:tc>
      </w:tr>
    </w:tbl>
    <w:p w14:paraId="6B011AE6" w14:textId="77777777" w:rsidR="000852CE" w:rsidRPr="000852CE" w:rsidRDefault="000852CE" w:rsidP="00141B5B">
      <w:pPr>
        <w:keepNext/>
        <w:keepLines/>
        <w:widowControl w:val="0"/>
        <w:rPr>
          <w:color w:val="FF0000"/>
        </w:rPr>
        <w:sectPr w:rsidR="000852CE" w:rsidRPr="000852CE" w:rsidSect="00633A20">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1008" w:footer="432" w:gutter="0"/>
          <w:cols w:space="720"/>
        </w:sectPr>
      </w:pPr>
    </w:p>
    <w:p w14:paraId="2471ECD5" w14:textId="77777777" w:rsidR="00FD590E" w:rsidRPr="00F558AC" w:rsidRDefault="00FD590E" w:rsidP="00141B5B">
      <w:pPr>
        <w:pStyle w:val="Heading1"/>
        <w:spacing w:before="0" w:after="120"/>
      </w:pPr>
      <w:bookmarkStart w:id="3" w:name="_Toc219275079"/>
      <w:bookmarkStart w:id="4" w:name="_Toc507773651"/>
      <w:r w:rsidRPr="00F558AC">
        <w:lastRenderedPageBreak/>
        <w:t>I.</w:t>
      </w:r>
      <w:r w:rsidRPr="00F558AC">
        <w:tab/>
        <w:t>Introduction</w:t>
      </w:r>
      <w:bookmarkEnd w:id="0"/>
      <w:bookmarkEnd w:id="1"/>
      <w:bookmarkEnd w:id="2"/>
      <w:bookmarkEnd w:id="3"/>
      <w:bookmarkEnd w:id="4"/>
    </w:p>
    <w:p w14:paraId="419763D9" w14:textId="77777777" w:rsidR="00FD590E" w:rsidRPr="00D27857" w:rsidRDefault="00FD590E" w:rsidP="00141B5B">
      <w:pPr>
        <w:pStyle w:val="Heading2"/>
        <w:keepLines/>
        <w:spacing w:before="0"/>
      </w:pPr>
      <w:bookmarkStart w:id="5" w:name="_Toc481569612"/>
      <w:bookmarkStart w:id="6" w:name="_Toc481570195"/>
      <w:bookmarkStart w:id="7" w:name="_Toc219275081"/>
      <w:bookmarkStart w:id="8" w:name="_Toc507773652"/>
      <w:r w:rsidRPr="00D27857">
        <w:t xml:space="preserve">Purpose of </w:t>
      </w:r>
      <w:bookmarkEnd w:id="5"/>
      <w:bookmarkEnd w:id="6"/>
      <w:bookmarkEnd w:id="7"/>
      <w:r w:rsidR="00BF16BB" w:rsidRPr="00D27857">
        <w:t>IFB</w:t>
      </w:r>
      <w:bookmarkEnd w:id="8"/>
    </w:p>
    <w:p w14:paraId="67DE45B6" w14:textId="464E64D8" w:rsidR="00A62614" w:rsidRDefault="00835C27" w:rsidP="00835C27">
      <w:r w:rsidRPr="00980682">
        <w:rPr>
          <w:szCs w:val="24"/>
        </w:rPr>
        <w:t>The purpose of this</w:t>
      </w:r>
      <w:r>
        <w:rPr>
          <w:szCs w:val="24"/>
        </w:rPr>
        <w:t xml:space="preserve"> </w:t>
      </w:r>
      <w:r w:rsidR="000C3715">
        <w:rPr>
          <w:szCs w:val="24"/>
        </w:rPr>
        <w:t>Invitation for Bids (</w:t>
      </w:r>
      <w:r w:rsidR="00EA2581">
        <w:rPr>
          <w:szCs w:val="24"/>
        </w:rPr>
        <w:t>IFB</w:t>
      </w:r>
      <w:r w:rsidR="000C3715">
        <w:rPr>
          <w:szCs w:val="24"/>
        </w:rPr>
        <w:t>)</w:t>
      </w:r>
      <w:r w:rsidRPr="00980682">
        <w:rPr>
          <w:szCs w:val="24"/>
        </w:rPr>
        <w:t xml:space="preserve"> is to select a consultant team of qualified staff and subcontractors to provide technical support to the Efficiency Division’s Existing Buildings and Compliance Office </w:t>
      </w:r>
      <w:r>
        <w:rPr>
          <w:szCs w:val="24"/>
        </w:rPr>
        <w:t>in developing a</w:t>
      </w:r>
      <w:r w:rsidRPr="00F51D6E">
        <w:rPr>
          <w:szCs w:val="24"/>
        </w:rPr>
        <w:t xml:space="preserve"> </w:t>
      </w:r>
      <w:r>
        <w:rPr>
          <w:szCs w:val="24"/>
        </w:rPr>
        <w:t xml:space="preserve">plan </w:t>
      </w:r>
      <w:r>
        <w:t xml:space="preserve">that will promote compliance with the </w:t>
      </w:r>
      <w:r w:rsidR="00EA2581" w:rsidRPr="000513B0">
        <w:rPr>
          <w:i/>
          <w:szCs w:val="24"/>
        </w:rPr>
        <w:t>Building Energy Efficiency Standards</w:t>
      </w:r>
      <w:r w:rsidR="00EA2581">
        <w:rPr>
          <w:szCs w:val="24"/>
        </w:rPr>
        <w:t xml:space="preserve"> (Energy Standards)</w:t>
      </w:r>
      <w:r w:rsidR="00686637">
        <w:rPr>
          <w:szCs w:val="24"/>
        </w:rPr>
        <w:t xml:space="preserve"> </w:t>
      </w:r>
      <w:r>
        <w:t>in the installation of c</w:t>
      </w:r>
      <w:r w:rsidRPr="0015445A">
        <w:t>entral air-conditioning and heat pump</w:t>
      </w:r>
      <w:r>
        <w:t>s</w:t>
      </w:r>
      <w:r w:rsidRPr="0015445A">
        <w:t xml:space="preserve"> (AC/HP)</w:t>
      </w:r>
      <w:r w:rsidR="00EC356B">
        <w:t xml:space="preserve"> in residential and small commercial </w:t>
      </w:r>
      <w:r w:rsidR="00084532">
        <w:t>buildings</w:t>
      </w:r>
      <w:r>
        <w:t xml:space="preserve">. </w:t>
      </w:r>
      <w:hyperlink r:id="rId15" w:history="1">
        <w:r w:rsidR="005C59BE" w:rsidRPr="00A62614">
          <w:rPr>
            <w:rStyle w:val="Hyperlink"/>
          </w:rPr>
          <w:t>S</w:t>
        </w:r>
        <w:r w:rsidR="00A62614" w:rsidRPr="00A62614">
          <w:rPr>
            <w:rStyle w:val="Hyperlink"/>
          </w:rPr>
          <w:t xml:space="preserve">enate </w:t>
        </w:r>
        <w:r w:rsidR="005C59BE" w:rsidRPr="00A62614">
          <w:rPr>
            <w:rStyle w:val="Hyperlink"/>
          </w:rPr>
          <w:t>B</w:t>
        </w:r>
        <w:r w:rsidR="00A62614" w:rsidRPr="00A62614">
          <w:rPr>
            <w:rStyle w:val="Hyperlink"/>
          </w:rPr>
          <w:t>ill</w:t>
        </w:r>
        <w:r w:rsidR="005C59BE" w:rsidRPr="00A62614">
          <w:rPr>
            <w:rStyle w:val="Hyperlink"/>
          </w:rPr>
          <w:t xml:space="preserve"> 1414 (Wolk, Chapter 768, Statutes of 2016)</w:t>
        </w:r>
      </w:hyperlink>
      <w:r w:rsidR="005C59BE" w:rsidRPr="00352A01">
        <w:t xml:space="preserve"> requires the Energy Commission, in consultation with the </w:t>
      </w:r>
      <w:r w:rsidR="00F12D37" w:rsidRPr="00980682">
        <w:rPr>
          <w:szCs w:val="24"/>
        </w:rPr>
        <w:t>Contractors State License Board</w:t>
      </w:r>
      <w:r w:rsidR="00F12D37">
        <w:rPr>
          <w:szCs w:val="24"/>
        </w:rPr>
        <w:t xml:space="preserve"> (</w:t>
      </w:r>
      <w:r w:rsidR="005C59BE" w:rsidRPr="00352A01">
        <w:t>CSLB</w:t>
      </w:r>
      <w:r w:rsidR="00F12D37">
        <w:t>)</w:t>
      </w:r>
      <w:r w:rsidR="005C59BE" w:rsidRPr="00352A01">
        <w:t>, local governments and building officials, and stakeholders, to approve a plan by January 1, 2019 to improve the compliance of central air conditioners and heat pumps system installations, and authorizes it to adopt regulations designed to improve compliance with permit and inspection requirements, including sales and installations of central air conditioners and heat pump equipment in California.</w:t>
      </w:r>
      <w:r w:rsidR="005C59BE" w:rsidRPr="00FA0E83">
        <w:t xml:space="preserve"> </w:t>
      </w:r>
    </w:p>
    <w:p w14:paraId="552534B4" w14:textId="5FD4C8C4" w:rsidR="00835C27" w:rsidRDefault="00835C27" w:rsidP="00835C27">
      <w:pPr>
        <w:rPr>
          <w:szCs w:val="24"/>
        </w:rPr>
      </w:pPr>
      <w:r>
        <w:t xml:space="preserve">The consultant team will </w:t>
      </w:r>
      <w:r>
        <w:rPr>
          <w:szCs w:val="24"/>
        </w:rPr>
        <w:t>identify and recommend solutions to overcome the major barriers to compliance with the Energy Standards</w:t>
      </w:r>
      <w:r w:rsidR="00EC356B">
        <w:rPr>
          <w:szCs w:val="24"/>
        </w:rPr>
        <w:t xml:space="preserve"> </w:t>
      </w:r>
      <w:r w:rsidR="00EC356B">
        <w:t>in the installation of c</w:t>
      </w:r>
      <w:r w:rsidR="00EC356B" w:rsidRPr="0015445A">
        <w:t>entral air-conditioning and heat pump</w:t>
      </w:r>
      <w:r w:rsidR="00EC356B">
        <w:t>s</w:t>
      </w:r>
      <w:r w:rsidR="00EC356B" w:rsidRPr="0015445A">
        <w:t xml:space="preserve"> (AC/HP</w:t>
      </w:r>
      <w:r w:rsidR="00EC356B">
        <w:rPr>
          <w:szCs w:val="24"/>
        </w:rPr>
        <w:t xml:space="preserve">) in residential and small commercial </w:t>
      </w:r>
      <w:r w:rsidR="00084532">
        <w:rPr>
          <w:szCs w:val="24"/>
        </w:rPr>
        <w:t>buildings</w:t>
      </w:r>
      <w:r>
        <w:rPr>
          <w:szCs w:val="24"/>
        </w:rPr>
        <w:t xml:space="preserve">. </w:t>
      </w:r>
      <w:r w:rsidRPr="004160B5">
        <w:rPr>
          <w:szCs w:val="24"/>
        </w:rPr>
        <w:t>Barriers should include, but not be limited to, insufficient data, insufficient tools, lack of effective enforcement, insufficient stakeholder value proposition, and motivating behaviors.</w:t>
      </w:r>
      <w:r w:rsidR="00A62614">
        <w:rPr>
          <w:szCs w:val="24"/>
        </w:rPr>
        <w:t xml:space="preserve"> </w:t>
      </w:r>
      <w:r w:rsidRPr="00980682">
        <w:rPr>
          <w:szCs w:val="24"/>
        </w:rPr>
        <w:t xml:space="preserve">The consultant team </w:t>
      </w:r>
      <w:r w:rsidR="002E25DB">
        <w:rPr>
          <w:szCs w:val="24"/>
        </w:rPr>
        <w:t>shall</w:t>
      </w:r>
      <w:r>
        <w:rPr>
          <w:szCs w:val="24"/>
        </w:rPr>
        <w:t xml:space="preserve"> investigate and consider the impacts to key actors and stakeholders </w:t>
      </w:r>
      <w:r w:rsidRPr="00980682">
        <w:rPr>
          <w:szCs w:val="24"/>
        </w:rPr>
        <w:t xml:space="preserve">including, but not limited to, manufacturers, distributors, contractors, </w:t>
      </w:r>
      <w:r>
        <w:rPr>
          <w:szCs w:val="24"/>
        </w:rPr>
        <w:t>homeowners, Home Energy Rating System (</w:t>
      </w:r>
      <w:r w:rsidRPr="00980682">
        <w:rPr>
          <w:szCs w:val="24"/>
        </w:rPr>
        <w:t>HERS</w:t>
      </w:r>
      <w:r>
        <w:rPr>
          <w:szCs w:val="24"/>
        </w:rPr>
        <w:t>)</w:t>
      </w:r>
      <w:r w:rsidRPr="00980682">
        <w:rPr>
          <w:szCs w:val="24"/>
        </w:rPr>
        <w:t xml:space="preserve"> providers and raters, </w:t>
      </w:r>
      <w:r>
        <w:rPr>
          <w:szCs w:val="24"/>
        </w:rPr>
        <w:t xml:space="preserve">California </w:t>
      </w:r>
      <w:r w:rsidRPr="00980682">
        <w:rPr>
          <w:szCs w:val="24"/>
        </w:rPr>
        <w:t xml:space="preserve">Energy Commission, </w:t>
      </w:r>
      <w:r w:rsidRPr="000513B0">
        <w:rPr>
          <w:szCs w:val="24"/>
        </w:rPr>
        <w:t>California Public Utilities Commission (CPUC)</w:t>
      </w:r>
      <w:r>
        <w:rPr>
          <w:szCs w:val="24"/>
        </w:rPr>
        <w:t>,</w:t>
      </w:r>
      <w:r w:rsidRPr="00881152">
        <w:t xml:space="preserve"> </w:t>
      </w:r>
      <w:r w:rsidRPr="00980682">
        <w:rPr>
          <w:szCs w:val="24"/>
        </w:rPr>
        <w:t xml:space="preserve"> utilities, </w:t>
      </w:r>
      <w:r>
        <w:rPr>
          <w:szCs w:val="24"/>
        </w:rPr>
        <w:t>CSLB</w:t>
      </w:r>
      <w:r w:rsidRPr="00980682">
        <w:rPr>
          <w:szCs w:val="24"/>
        </w:rPr>
        <w:t>, building departments and other local governments</w:t>
      </w:r>
      <w:r>
        <w:rPr>
          <w:szCs w:val="24"/>
        </w:rPr>
        <w:t>, and the general public</w:t>
      </w:r>
      <w:r w:rsidRPr="00980682">
        <w:rPr>
          <w:szCs w:val="24"/>
        </w:rPr>
        <w:t xml:space="preserve">. </w:t>
      </w:r>
    </w:p>
    <w:p w14:paraId="54C696CF" w14:textId="17CB49B0" w:rsidR="00467625" w:rsidRDefault="00467625" w:rsidP="00835C27">
      <w:pPr>
        <w:rPr>
          <w:szCs w:val="24"/>
        </w:rPr>
      </w:pPr>
      <w:r w:rsidRPr="00467625">
        <w:rPr>
          <w:szCs w:val="24"/>
        </w:rPr>
        <w:t xml:space="preserve">The Energy Commission is seeking a consultant team with the knowledge, experience, and capabilities to identify barriers to compliance with the Energy Standards and make recommendations to mitigate those barriers. The consultant team must be familiar with the Energy Standards, specifically those applicable to the installation of central AC/HP systems in residential and small commercial </w:t>
      </w:r>
      <w:r w:rsidR="00EE4D2A">
        <w:rPr>
          <w:szCs w:val="24"/>
        </w:rPr>
        <w:t>buildings</w:t>
      </w:r>
      <w:r w:rsidRPr="00467625">
        <w:rPr>
          <w:szCs w:val="24"/>
        </w:rPr>
        <w:t>, and possess a fundamental understanding of industry best practices and emerging approaches and technologies. Additionally, the team must have knowledge and experience conducting economic analyses and data collection and analytics. A detailed list of minimum qualifications may be found in Section IV. Bid Evaluation, subsection Stage Two: Minimum Qualifications.</w:t>
      </w:r>
    </w:p>
    <w:p w14:paraId="2726D69F" w14:textId="14640B8F" w:rsidR="00E92350" w:rsidRPr="00D27857" w:rsidRDefault="00E92350" w:rsidP="00543E1D">
      <w:pPr>
        <w:pStyle w:val="Heading2"/>
        <w:keepLines/>
      </w:pPr>
      <w:bookmarkStart w:id="9" w:name="_Toc494707121"/>
      <w:bookmarkStart w:id="10" w:name="_Toc219275082"/>
      <w:bookmarkStart w:id="11" w:name="_Toc507773653"/>
      <w:r w:rsidRPr="00D27857">
        <w:lastRenderedPageBreak/>
        <w:t>Key Activities and Dates</w:t>
      </w:r>
      <w:bookmarkEnd w:id="9"/>
      <w:bookmarkEnd w:id="10"/>
      <w:bookmarkEnd w:id="11"/>
    </w:p>
    <w:p w14:paraId="18045799" w14:textId="77777777" w:rsidR="0023524A" w:rsidRDefault="0023524A" w:rsidP="00543E1D">
      <w:pPr>
        <w:keepNext/>
        <w:keepLines/>
      </w:pPr>
      <w:r>
        <w:t>Key activities including dates and times for this IFB are presented below.  An addendum will be released if the dates change for the asterisked (*)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2610"/>
      </w:tblGrid>
      <w:tr w:rsidR="00E92350" w:rsidRPr="00BE49CC" w14:paraId="39A9FF9F" w14:textId="77777777" w:rsidTr="005B69B7">
        <w:trPr>
          <w:cantSplit/>
          <w:trHeight w:hRule="exact" w:val="288"/>
        </w:trPr>
        <w:tc>
          <w:tcPr>
            <w:tcW w:w="6750" w:type="dxa"/>
          </w:tcPr>
          <w:p w14:paraId="79A14725" w14:textId="77777777" w:rsidR="00E92350" w:rsidRPr="00BE49CC" w:rsidRDefault="00E92350" w:rsidP="00141B5B">
            <w:pPr>
              <w:keepNext/>
              <w:keepLines/>
              <w:widowControl w:val="0"/>
              <w:jc w:val="center"/>
              <w:rPr>
                <w:b/>
                <w:szCs w:val="22"/>
              </w:rPr>
            </w:pPr>
            <w:r w:rsidRPr="00BE49CC">
              <w:rPr>
                <w:b/>
                <w:szCs w:val="22"/>
              </w:rPr>
              <w:t>ACTIVITY</w:t>
            </w:r>
          </w:p>
        </w:tc>
        <w:tc>
          <w:tcPr>
            <w:tcW w:w="2610" w:type="dxa"/>
          </w:tcPr>
          <w:p w14:paraId="3B3349FB" w14:textId="77777777" w:rsidR="00E92350" w:rsidRPr="00BE49CC" w:rsidRDefault="00E92350" w:rsidP="00141B5B">
            <w:pPr>
              <w:keepNext/>
              <w:keepLines/>
              <w:widowControl w:val="0"/>
              <w:jc w:val="center"/>
              <w:rPr>
                <w:b/>
                <w:szCs w:val="22"/>
              </w:rPr>
            </w:pPr>
            <w:r w:rsidRPr="00BE49CC">
              <w:rPr>
                <w:b/>
                <w:szCs w:val="22"/>
              </w:rPr>
              <w:t>ACTION DATE</w:t>
            </w:r>
          </w:p>
        </w:tc>
      </w:tr>
      <w:tr w:rsidR="00A86674" w:rsidRPr="00BE49CC" w14:paraId="62A4E173" w14:textId="77777777" w:rsidTr="005B69B7">
        <w:trPr>
          <w:cantSplit/>
          <w:trHeight w:hRule="exact" w:val="288"/>
        </w:trPr>
        <w:tc>
          <w:tcPr>
            <w:tcW w:w="6750" w:type="dxa"/>
          </w:tcPr>
          <w:p w14:paraId="49C03DA5" w14:textId="77777777" w:rsidR="00A86674" w:rsidRPr="00BE49CC" w:rsidRDefault="00A86674" w:rsidP="00141B5B">
            <w:pPr>
              <w:keepNext/>
              <w:keepLines/>
              <w:widowControl w:val="0"/>
              <w:rPr>
                <w:szCs w:val="22"/>
              </w:rPr>
            </w:pPr>
            <w:r w:rsidRPr="00BE49CC">
              <w:rPr>
                <w:szCs w:val="22"/>
              </w:rPr>
              <w:t>IFB Release</w:t>
            </w:r>
          </w:p>
        </w:tc>
        <w:tc>
          <w:tcPr>
            <w:tcW w:w="2610" w:type="dxa"/>
          </w:tcPr>
          <w:p w14:paraId="6F09B656" w14:textId="1119F594" w:rsidR="00A86674" w:rsidRPr="00E258E6" w:rsidRDefault="00A86674" w:rsidP="00633A20">
            <w:pPr>
              <w:keepNext/>
              <w:keepLines/>
              <w:widowControl w:val="0"/>
              <w:spacing w:after="60"/>
              <w:rPr>
                <w:szCs w:val="22"/>
                <w:highlight w:val="yellow"/>
              </w:rPr>
            </w:pPr>
            <w:r>
              <w:rPr>
                <w:szCs w:val="22"/>
              </w:rPr>
              <w:t>Ma</w:t>
            </w:r>
            <w:r w:rsidR="006B31DB">
              <w:rPr>
                <w:szCs w:val="22"/>
              </w:rPr>
              <w:t>rch</w:t>
            </w:r>
            <w:r>
              <w:rPr>
                <w:szCs w:val="22"/>
              </w:rPr>
              <w:t xml:space="preserve"> </w:t>
            </w:r>
            <w:r w:rsidR="00633A20">
              <w:rPr>
                <w:szCs w:val="22"/>
              </w:rPr>
              <w:t>5</w:t>
            </w:r>
            <w:r w:rsidRPr="00CB51E0">
              <w:rPr>
                <w:szCs w:val="22"/>
              </w:rPr>
              <w:t>, 2018</w:t>
            </w:r>
          </w:p>
        </w:tc>
      </w:tr>
      <w:tr w:rsidR="00A86674" w:rsidRPr="00BE49CC" w14:paraId="35338C3F" w14:textId="77777777" w:rsidTr="005B69B7">
        <w:trPr>
          <w:cantSplit/>
          <w:trHeight w:hRule="exact" w:val="288"/>
        </w:trPr>
        <w:tc>
          <w:tcPr>
            <w:tcW w:w="6750" w:type="dxa"/>
          </w:tcPr>
          <w:p w14:paraId="6A69DB4E" w14:textId="77777777" w:rsidR="00A86674" w:rsidRPr="00BE49CC" w:rsidRDefault="00A86674" w:rsidP="00141B5B">
            <w:pPr>
              <w:keepNext/>
              <w:keepLines/>
              <w:widowControl w:val="0"/>
              <w:rPr>
                <w:szCs w:val="22"/>
              </w:rPr>
            </w:pPr>
            <w:r w:rsidRPr="00BE49CC">
              <w:rPr>
                <w:szCs w:val="22"/>
              </w:rPr>
              <w:t>Written Question Submittal Deadline</w:t>
            </w:r>
            <w:r>
              <w:rPr>
                <w:szCs w:val="22"/>
              </w:rPr>
              <w:t>*</w:t>
            </w:r>
          </w:p>
        </w:tc>
        <w:tc>
          <w:tcPr>
            <w:tcW w:w="2610" w:type="dxa"/>
          </w:tcPr>
          <w:p w14:paraId="7A0F3A11" w14:textId="61F36002" w:rsidR="00A86674" w:rsidRPr="007A5A29" w:rsidRDefault="00A62614" w:rsidP="00633A20">
            <w:pPr>
              <w:keepNext/>
              <w:keepLines/>
              <w:widowControl w:val="0"/>
              <w:spacing w:after="60"/>
              <w:rPr>
                <w:szCs w:val="22"/>
              </w:rPr>
            </w:pPr>
            <w:r w:rsidRPr="007A5A29">
              <w:rPr>
                <w:szCs w:val="22"/>
              </w:rPr>
              <w:t>Ma</w:t>
            </w:r>
            <w:r w:rsidR="006B31DB">
              <w:rPr>
                <w:szCs w:val="22"/>
              </w:rPr>
              <w:t>rch</w:t>
            </w:r>
            <w:r w:rsidRPr="007A5A29">
              <w:rPr>
                <w:szCs w:val="22"/>
              </w:rPr>
              <w:t xml:space="preserve"> </w:t>
            </w:r>
            <w:r w:rsidR="00633A20">
              <w:rPr>
                <w:szCs w:val="22"/>
              </w:rPr>
              <w:t>19</w:t>
            </w:r>
            <w:r w:rsidRPr="007A5A29">
              <w:rPr>
                <w:szCs w:val="22"/>
              </w:rPr>
              <w:t>, 2018</w:t>
            </w:r>
          </w:p>
        </w:tc>
      </w:tr>
      <w:tr w:rsidR="00A86674" w:rsidRPr="00BE49CC" w14:paraId="1A00B452" w14:textId="77777777" w:rsidTr="005B69B7">
        <w:trPr>
          <w:cantSplit/>
          <w:trHeight w:hRule="exact" w:val="288"/>
        </w:trPr>
        <w:tc>
          <w:tcPr>
            <w:tcW w:w="6750" w:type="dxa"/>
          </w:tcPr>
          <w:p w14:paraId="15982049" w14:textId="77777777" w:rsidR="00A86674" w:rsidRPr="00CA0B86" w:rsidRDefault="00A86674" w:rsidP="00141B5B">
            <w:pPr>
              <w:keepNext/>
              <w:keepLines/>
              <w:widowControl w:val="0"/>
              <w:rPr>
                <w:szCs w:val="22"/>
              </w:rPr>
            </w:pPr>
            <w:r w:rsidRPr="00CA0B86">
              <w:rPr>
                <w:szCs w:val="22"/>
              </w:rPr>
              <w:t>Distribute Questions/Answers and Addenda (if any)</w:t>
            </w:r>
          </w:p>
        </w:tc>
        <w:tc>
          <w:tcPr>
            <w:tcW w:w="2610" w:type="dxa"/>
          </w:tcPr>
          <w:p w14:paraId="081B4A5E" w14:textId="5EC8B109" w:rsidR="00A86674" w:rsidRPr="007A5A29" w:rsidRDefault="00A62614" w:rsidP="00633A20">
            <w:pPr>
              <w:keepNext/>
              <w:keepLines/>
              <w:widowControl w:val="0"/>
              <w:spacing w:after="60"/>
              <w:rPr>
                <w:szCs w:val="22"/>
              </w:rPr>
            </w:pPr>
            <w:r w:rsidRPr="007A5A29">
              <w:rPr>
                <w:szCs w:val="22"/>
              </w:rPr>
              <w:t>Ma</w:t>
            </w:r>
            <w:r w:rsidR="006B31DB">
              <w:rPr>
                <w:szCs w:val="22"/>
              </w:rPr>
              <w:t>rch</w:t>
            </w:r>
            <w:r w:rsidRPr="007A5A29">
              <w:rPr>
                <w:szCs w:val="22"/>
              </w:rPr>
              <w:t xml:space="preserve"> </w:t>
            </w:r>
            <w:r w:rsidR="008A15EF">
              <w:rPr>
                <w:szCs w:val="22"/>
              </w:rPr>
              <w:t>2</w:t>
            </w:r>
            <w:r w:rsidR="00633A20">
              <w:rPr>
                <w:szCs w:val="22"/>
              </w:rPr>
              <w:t>6</w:t>
            </w:r>
            <w:r w:rsidRPr="007A5A29">
              <w:rPr>
                <w:szCs w:val="22"/>
              </w:rPr>
              <w:t>, 2018</w:t>
            </w:r>
          </w:p>
        </w:tc>
      </w:tr>
      <w:tr w:rsidR="00A86674" w:rsidRPr="00BE49CC" w14:paraId="51B9ED3F" w14:textId="77777777" w:rsidTr="00543E1D">
        <w:trPr>
          <w:cantSplit/>
          <w:trHeight w:hRule="exact" w:val="631"/>
        </w:trPr>
        <w:tc>
          <w:tcPr>
            <w:tcW w:w="6750" w:type="dxa"/>
          </w:tcPr>
          <w:p w14:paraId="28125BCC" w14:textId="77777777" w:rsidR="00A86674" w:rsidRPr="007A5A29" w:rsidRDefault="00A86674" w:rsidP="00A046BF">
            <w:pPr>
              <w:keepNext/>
              <w:keepLines/>
              <w:widowControl w:val="0"/>
              <w:rPr>
                <w:szCs w:val="22"/>
              </w:rPr>
            </w:pPr>
            <w:r w:rsidRPr="00CA0B86">
              <w:rPr>
                <w:b/>
                <w:szCs w:val="22"/>
              </w:rPr>
              <w:t xml:space="preserve">Deadline to Submit Bid by </w:t>
            </w:r>
            <w:r w:rsidRPr="007A5A29">
              <w:rPr>
                <w:b/>
                <w:szCs w:val="22"/>
              </w:rPr>
              <w:t>5:00 p.m.*</w:t>
            </w:r>
          </w:p>
        </w:tc>
        <w:tc>
          <w:tcPr>
            <w:tcW w:w="2610" w:type="dxa"/>
          </w:tcPr>
          <w:p w14:paraId="617F7A99" w14:textId="4928280A" w:rsidR="00543E1D" w:rsidRPr="00543E1D" w:rsidRDefault="00543E1D" w:rsidP="00531046">
            <w:pPr>
              <w:keepNext/>
              <w:keepLines/>
              <w:widowControl w:val="0"/>
              <w:spacing w:after="60"/>
              <w:rPr>
                <w:strike/>
                <w:szCs w:val="22"/>
              </w:rPr>
            </w:pPr>
            <w:r w:rsidRPr="00543E1D">
              <w:rPr>
                <w:strike/>
                <w:szCs w:val="22"/>
              </w:rPr>
              <w:t>April 2, 2018</w:t>
            </w:r>
          </w:p>
          <w:p w14:paraId="635868D0" w14:textId="36DD43D1" w:rsidR="00A86674" w:rsidRPr="00531046" w:rsidRDefault="00633A20" w:rsidP="00531046">
            <w:pPr>
              <w:keepNext/>
              <w:keepLines/>
              <w:widowControl w:val="0"/>
              <w:spacing w:after="60"/>
              <w:rPr>
                <w:b/>
                <w:szCs w:val="22"/>
                <w:u w:val="single"/>
              </w:rPr>
            </w:pPr>
            <w:r w:rsidRPr="00531046">
              <w:rPr>
                <w:b/>
                <w:szCs w:val="22"/>
                <w:u w:val="single"/>
              </w:rPr>
              <w:t xml:space="preserve">April </w:t>
            </w:r>
            <w:r w:rsidR="00531046" w:rsidRPr="00531046">
              <w:rPr>
                <w:b/>
                <w:szCs w:val="22"/>
                <w:u w:val="single"/>
              </w:rPr>
              <w:t>9</w:t>
            </w:r>
            <w:r w:rsidR="00A86674" w:rsidRPr="00531046">
              <w:rPr>
                <w:b/>
                <w:szCs w:val="22"/>
                <w:u w:val="single"/>
              </w:rPr>
              <w:t>, 2018</w:t>
            </w:r>
          </w:p>
        </w:tc>
      </w:tr>
      <w:tr w:rsidR="00A86674" w:rsidRPr="00BE49CC" w14:paraId="30DCDCCA" w14:textId="77777777" w:rsidTr="00543E1D">
        <w:trPr>
          <w:cantSplit/>
          <w:trHeight w:hRule="exact" w:val="712"/>
        </w:trPr>
        <w:tc>
          <w:tcPr>
            <w:tcW w:w="6750" w:type="dxa"/>
          </w:tcPr>
          <w:p w14:paraId="64CF6320" w14:textId="77777777" w:rsidR="00A86674" w:rsidRPr="00CA0B86" w:rsidRDefault="00A86674" w:rsidP="00141B5B">
            <w:pPr>
              <w:keepNext/>
              <w:keepLines/>
              <w:widowControl w:val="0"/>
              <w:rPr>
                <w:szCs w:val="22"/>
              </w:rPr>
            </w:pPr>
            <w:r w:rsidRPr="00CA0B86">
              <w:rPr>
                <w:szCs w:val="22"/>
              </w:rPr>
              <w:t>Public Bid Opening</w:t>
            </w:r>
          </w:p>
        </w:tc>
        <w:tc>
          <w:tcPr>
            <w:tcW w:w="2610" w:type="dxa"/>
          </w:tcPr>
          <w:p w14:paraId="498C6BDE" w14:textId="51EC296B" w:rsidR="00543E1D" w:rsidRPr="00543E1D" w:rsidRDefault="00543E1D" w:rsidP="00531046">
            <w:pPr>
              <w:keepNext/>
              <w:keepLines/>
              <w:widowControl w:val="0"/>
              <w:spacing w:after="60"/>
              <w:rPr>
                <w:strike/>
                <w:szCs w:val="22"/>
              </w:rPr>
            </w:pPr>
            <w:r w:rsidRPr="00543E1D">
              <w:rPr>
                <w:strike/>
                <w:szCs w:val="22"/>
              </w:rPr>
              <w:t>April 3, 2018</w:t>
            </w:r>
          </w:p>
          <w:p w14:paraId="031AA948" w14:textId="47E22403" w:rsidR="00A86674" w:rsidRPr="00531046" w:rsidRDefault="008A15EF" w:rsidP="00531046">
            <w:pPr>
              <w:keepNext/>
              <w:keepLines/>
              <w:widowControl w:val="0"/>
              <w:spacing w:after="60"/>
              <w:rPr>
                <w:b/>
                <w:szCs w:val="22"/>
                <w:u w:val="single"/>
              </w:rPr>
            </w:pPr>
            <w:r w:rsidRPr="00531046">
              <w:rPr>
                <w:b/>
                <w:szCs w:val="22"/>
                <w:u w:val="single"/>
              </w:rPr>
              <w:t xml:space="preserve">April </w:t>
            </w:r>
            <w:r w:rsidR="00531046" w:rsidRPr="00531046">
              <w:rPr>
                <w:b/>
                <w:szCs w:val="22"/>
                <w:u w:val="single"/>
              </w:rPr>
              <w:t>10</w:t>
            </w:r>
            <w:r w:rsidR="00A62614" w:rsidRPr="00531046">
              <w:rPr>
                <w:b/>
                <w:szCs w:val="22"/>
                <w:u w:val="single"/>
              </w:rPr>
              <w:t>, 2018</w:t>
            </w:r>
          </w:p>
        </w:tc>
      </w:tr>
      <w:tr w:rsidR="00A86674" w:rsidRPr="00BE49CC" w14:paraId="4144413F" w14:textId="77777777" w:rsidTr="00EA2581">
        <w:trPr>
          <w:cantSplit/>
          <w:trHeight w:hRule="exact" w:val="288"/>
        </w:trPr>
        <w:tc>
          <w:tcPr>
            <w:tcW w:w="6750" w:type="dxa"/>
          </w:tcPr>
          <w:p w14:paraId="240EFC9D" w14:textId="77777777" w:rsidR="00A86674" w:rsidRPr="00BE49CC" w:rsidRDefault="00A86674" w:rsidP="00141B5B">
            <w:pPr>
              <w:keepNext/>
              <w:keepLines/>
              <w:widowControl w:val="0"/>
              <w:rPr>
                <w:szCs w:val="22"/>
              </w:rPr>
            </w:pPr>
            <w:r w:rsidRPr="00BE49CC">
              <w:rPr>
                <w:szCs w:val="22"/>
              </w:rPr>
              <w:t xml:space="preserve">Notice of Proposed Award </w:t>
            </w:r>
          </w:p>
        </w:tc>
        <w:tc>
          <w:tcPr>
            <w:tcW w:w="2610" w:type="dxa"/>
            <w:vAlign w:val="center"/>
          </w:tcPr>
          <w:p w14:paraId="6DFDEB99" w14:textId="5C14B292" w:rsidR="00A86674" w:rsidRPr="00E258E6" w:rsidRDefault="008A15EF" w:rsidP="00633A20">
            <w:pPr>
              <w:keepNext/>
              <w:keepLines/>
              <w:widowControl w:val="0"/>
              <w:spacing w:after="60"/>
              <w:rPr>
                <w:szCs w:val="22"/>
                <w:highlight w:val="yellow"/>
              </w:rPr>
            </w:pPr>
            <w:r>
              <w:rPr>
                <w:szCs w:val="22"/>
              </w:rPr>
              <w:t xml:space="preserve">April </w:t>
            </w:r>
            <w:r w:rsidR="00633A20">
              <w:rPr>
                <w:szCs w:val="22"/>
              </w:rPr>
              <w:t>9</w:t>
            </w:r>
            <w:r w:rsidR="00A86674" w:rsidRPr="00CB51E0">
              <w:rPr>
                <w:szCs w:val="22"/>
              </w:rPr>
              <w:t>, 2018</w:t>
            </w:r>
          </w:p>
        </w:tc>
      </w:tr>
      <w:tr w:rsidR="00A86674" w:rsidRPr="00BE49CC" w14:paraId="2088EE31" w14:textId="77777777" w:rsidTr="00A86674">
        <w:trPr>
          <w:cantSplit/>
          <w:trHeight w:hRule="exact" w:val="289"/>
        </w:trPr>
        <w:tc>
          <w:tcPr>
            <w:tcW w:w="6750" w:type="dxa"/>
          </w:tcPr>
          <w:p w14:paraId="7287E0AE" w14:textId="77777777" w:rsidR="00A86674" w:rsidRPr="00BE49CC" w:rsidRDefault="00A86674" w:rsidP="00141B5B">
            <w:pPr>
              <w:keepNext/>
              <w:keepLines/>
              <w:widowControl w:val="0"/>
              <w:rPr>
                <w:szCs w:val="22"/>
              </w:rPr>
            </w:pPr>
            <w:r>
              <w:rPr>
                <w:szCs w:val="22"/>
              </w:rPr>
              <w:t xml:space="preserve">Energy </w:t>
            </w:r>
            <w:r w:rsidRPr="00BE49CC">
              <w:rPr>
                <w:szCs w:val="22"/>
              </w:rPr>
              <w:t>Commission Business Meeting</w:t>
            </w:r>
            <w:r>
              <w:rPr>
                <w:szCs w:val="22"/>
              </w:rPr>
              <w:t xml:space="preserve"> </w:t>
            </w:r>
          </w:p>
        </w:tc>
        <w:tc>
          <w:tcPr>
            <w:tcW w:w="2610" w:type="dxa"/>
          </w:tcPr>
          <w:p w14:paraId="61C36866" w14:textId="77777777" w:rsidR="00A86674" w:rsidRPr="00E258E6" w:rsidRDefault="00A86674" w:rsidP="00EA2581">
            <w:pPr>
              <w:keepNext/>
              <w:keepLines/>
              <w:widowControl w:val="0"/>
              <w:spacing w:after="60"/>
              <w:rPr>
                <w:szCs w:val="22"/>
                <w:highlight w:val="yellow"/>
              </w:rPr>
            </w:pPr>
            <w:r>
              <w:rPr>
                <w:szCs w:val="22"/>
              </w:rPr>
              <w:t>June 13</w:t>
            </w:r>
            <w:r w:rsidRPr="00CB51E0">
              <w:rPr>
                <w:szCs w:val="22"/>
              </w:rPr>
              <w:t>, 2018</w:t>
            </w:r>
          </w:p>
        </w:tc>
      </w:tr>
      <w:tr w:rsidR="00A86674" w:rsidRPr="00BE49CC" w14:paraId="583982FE" w14:textId="77777777" w:rsidTr="005B69B7">
        <w:trPr>
          <w:cantSplit/>
          <w:trHeight w:hRule="exact" w:val="288"/>
        </w:trPr>
        <w:tc>
          <w:tcPr>
            <w:tcW w:w="6750" w:type="dxa"/>
            <w:tcBorders>
              <w:bottom w:val="single" w:sz="4" w:space="0" w:color="auto"/>
            </w:tcBorders>
          </w:tcPr>
          <w:p w14:paraId="40269F2C" w14:textId="77777777" w:rsidR="00A86674" w:rsidRPr="00BE49CC" w:rsidRDefault="00A86674" w:rsidP="00141B5B">
            <w:pPr>
              <w:keepNext/>
              <w:keepLines/>
              <w:widowControl w:val="0"/>
              <w:rPr>
                <w:szCs w:val="22"/>
              </w:rPr>
            </w:pPr>
            <w:r w:rsidRPr="00BE49CC">
              <w:rPr>
                <w:szCs w:val="22"/>
              </w:rPr>
              <w:t>Contract Start Date</w:t>
            </w:r>
          </w:p>
        </w:tc>
        <w:tc>
          <w:tcPr>
            <w:tcW w:w="2610" w:type="dxa"/>
          </w:tcPr>
          <w:p w14:paraId="24B53EDE" w14:textId="77777777" w:rsidR="00A86674" w:rsidRPr="00E258E6" w:rsidRDefault="00A86674" w:rsidP="00EA2581">
            <w:pPr>
              <w:keepNext/>
              <w:keepLines/>
              <w:widowControl w:val="0"/>
              <w:spacing w:after="60"/>
              <w:rPr>
                <w:szCs w:val="22"/>
                <w:highlight w:val="yellow"/>
              </w:rPr>
            </w:pPr>
            <w:r w:rsidRPr="00CB51E0">
              <w:rPr>
                <w:szCs w:val="22"/>
              </w:rPr>
              <w:t xml:space="preserve">June </w:t>
            </w:r>
            <w:r>
              <w:rPr>
                <w:szCs w:val="22"/>
              </w:rPr>
              <w:t xml:space="preserve">29, </w:t>
            </w:r>
            <w:r w:rsidRPr="00CB51E0">
              <w:rPr>
                <w:szCs w:val="22"/>
              </w:rPr>
              <w:t>2018</w:t>
            </w:r>
          </w:p>
        </w:tc>
      </w:tr>
      <w:tr w:rsidR="00A86674" w:rsidRPr="00BE49CC" w14:paraId="44960F68" w14:textId="77777777" w:rsidTr="005B69B7">
        <w:trPr>
          <w:cantSplit/>
          <w:trHeight w:hRule="exact" w:val="288"/>
        </w:trPr>
        <w:tc>
          <w:tcPr>
            <w:tcW w:w="6750" w:type="dxa"/>
            <w:tcBorders>
              <w:bottom w:val="single" w:sz="4" w:space="0" w:color="auto"/>
            </w:tcBorders>
          </w:tcPr>
          <w:p w14:paraId="31633AE4" w14:textId="77777777" w:rsidR="00A86674" w:rsidRPr="00BE49CC" w:rsidRDefault="00A86674" w:rsidP="00141B5B">
            <w:pPr>
              <w:keepLines/>
              <w:widowControl w:val="0"/>
              <w:rPr>
                <w:szCs w:val="22"/>
              </w:rPr>
            </w:pPr>
            <w:r w:rsidRPr="00BE49CC">
              <w:rPr>
                <w:szCs w:val="22"/>
              </w:rPr>
              <w:t>Contract Termination Date</w:t>
            </w:r>
          </w:p>
        </w:tc>
        <w:tc>
          <w:tcPr>
            <w:tcW w:w="2610" w:type="dxa"/>
          </w:tcPr>
          <w:p w14:paraId="46D716E4" w14:textId="34673549" w:rsidR="00A86674" w:rsidRPr="00E258E6" w:rsidRDefault="008A15EF" w:rsidP="008A15EF">
            <w:pPr>
              <w:keepLines/>
              <w:widowControl w:val="0"/>
              <w:spacing w:after="60"/>
              <w:rPr>
                <w:szCs w:val="22"/>
                <w:highlight w:val="yellow"/>
              </w:rPr>
            </w:pPr>
            <w:r>
              <w:rPr>
                <w:szCs w:val="22"/>
              </w:rPr>
              <w:t>June 29</w:t>
            </w:r>
            <w:r w:rsidR="00A86674" w:rsidRPr="00CB51E0">
              <w:rPr>
                <w:szCs w:val="22"/>
              </w:rPr>
              <w:t>, 2019</w:t>
            </w:r>
          </w:p>
        </w:tc>
      </w:tr>
    </w:tbl>
    <w:p w14:paraId="7EEC358B" w14:textId="77777777" w:rsidR="005B69B7" w:rsidRPr="00D27857" w:rsidRDefault="005B69B7" w:rsidP="00141B5B">
      <w:pPr>
        <w:pStyle w:val="Heading2"/>
        <w:keepLines/>
        <w:spacing w:before="0"/>
      </w:pPr>
      <w:bookmarkStart w:id="12" w:name="_Toc219275086"/>
      <w:bookmarkStart w:id="13" w:name="_Toc507773654"/>
      <w:bookmarkStart w:id="14" w:name="_Toc198951306"/>
      <w:bookmarkStart w:id="15" w:name="_Toc201713533"/>
      <w:bookmarkStart w:id="16" w:name="_Toc217726087"/>
      <w:bookmarkStart w:id="17" w:name="_Toc219275083"/>
      <w:r w:rsidRPr="00D27857">
        <w:t>Available Funding</w:t>
      </w:r>
      <w:bookmarkEnd w:id="12"/>
      <w:bookmarkEnd w:id="13"/>
    </w:p>
    <w:p w14:paraId="46CF2369" w14:textId="77777777" w:rsidR="005B69B7" w:rsidRPr="00686637" w:rsidRDefault="005B69B7" w:rsidP="00141B5B">
      <w:pPr>
        <w:keepLines/>
      </w:pPr>
      <w:r w:rsidRPr="00686637">
        <w:t>There is $</w:t>
      </w:r>
      <w:r w:rsidR="00835C27" w:rsidRPr="00686637">
        <w:t>250,000</w:t>
      </w:r>
      <w:r w:rsidRPr="00686637">
        <w:t xml:space="preserve"> available for the contract resulting from this </w:t>
      </w:r>
      <w:r w:rsidR="00DF326A" w:rsidRPr="00686637">
        <w:t>IFB</w:t>
      </w:r>
      <w:r w:rsidRPr="00686637">
        <w:t>.  Th</w:t>
      </w:r>
      <w:r w:rsidR="003F45AB" w:rsidRPr="00686637">
        <w:t xml:space="preserve">is is an hourly rate plus cost reimbursement </w:t>
      </w:r>
      <w:r w:rsidRPr="00686637">
        <w:t xml:space="preserve">contract </w:t>
      </w:r>
      <w:r w:rsidR="003F45AB" w:rsidRPr="00686637">
        <w:t xml:space="preserve">and the </w:t>
      </w:r>
      <w:r w:rsidRPr="00686637">
        <w:t>award will be made to the responsible Bidder providing the lowest cost</w:t>
      </w:r>
      <w:r w:rsidR="009C68C5" w:rsidRPr="00686637">
        <w:t>,</w:t>
      </w:r>
      <w:r w:rsidR="009C68C5" w:rsidRPr="00686637">
        <w:rPr>
          <w:spacing w:val="-3"/>
          <w:szCs w:val="22"/>
        </w:rPr>
        <w:t xml:space="preserve"> after any applicable preference or incentive</w:t>
      </w:r>
      <w:r w:rsidR="00A62614">
        <w:rPr>
          <w:spacing w:val="-3"/>
          <w:szCs w:val="22"/>
        </w:rPr>
        <w:t xml:space="preserve"> (refer to section V. Business Participation Programs)</w:t>
      </w:r>
      <w:r w:rsidRPr="00686637">
        <w:t>.</w:t>
      </w:r>
    </w:p>
    <w:p w14:paraId="138E4E2F" w14:textId="77777777" w:rsidR="004608F3" w:rsidRPr="00686637" w:rsidRDefault="005B69B7" w:rsidP="00141B5B">
      <w:pPr>
        <w:keepLines/>
      </w:pPr>
      <w:r w:rsidRPr="00686637">
        <w:t xml:space="preserve">The </w:t>
      </w:r>
      <w:r w:rsidR="00123E8E" w:rsidRPr="00686637">
        <w:t xml:space="preserve">Energy </w:t>
      </w:r>
      <w:r w:rsidRPr="00686637">
        <w:t xml:space="preserve">Commission reserves the right to reduce the contract amount to an amount deemed appropriate in the event the budgeted funds do not provide full funding of </w:t>
      </w:r>
      <w:r w:rsidR="00123E8E" w:rsidRPr="00686637">
        <w:t xml:space="preserve">Energy </w:t>
      </w:r>
      <w:r w:rsidRPr="00686637">
        <w:t xml:space="preserve">Commission contracts.  In this event, the Contractor and </w:t>
      </w:r>
      <w:r w:rsidR="00123E8E" w:rsidRPr="00686637">
        <w:t xml:space="preserve">Energy </w:t>
      </w:r>
      <w:r w:rsidRPr="00686637">
        <w:t xml:space="preserve">Commission </w:t>
      </w:r>
      <w:r w:rsidR="00123E8E" w:rsidRPr="00686637">
        <w:t xml:space="preserve">Agreement </w:t>
      </w:r>
      <w:r w:rsidRPr="00686637">
        <w:t>Manager (C</w:t>
      </w:r>
      <w:r w:rsidR="00123E8E" w:rsidRPr="00686637">
        <w:t>A</w:t>
      </w:r>
      <w:r w:rsidRPr="00686637">
        <w:t>M) shall meet and reach agreement on a reduced scope of work commensurate with the level of available funding.</w:t>
      </w:r>
    </w:p>
    <w:p w14:paraId="555A2F26" w14:textId="77777777" w:rsidR="006B5D2F" w:rsidRPr="00686637" w:rsidRDefault="006B5D2F" w:rsidP="00141B5B">
      <w:pPr>
        <w:pStyle w:val="Heading2"/>
        <w:keepLines/>
        <w:spacing w:before="0"/>
      </w:pPr>
      <w:bookmarkStart w:id="18" w:name="_Toc507773655"/>
      <w:r w:rsidRPr="00686637">
        <w:t>Eligible Bidders</w:t>
      </w:r>
      <w:bookmarkEnd w:id="18"/>
    </w:p>
    <w:p w14:paraId="7FCFA8FB" w14:textId="22EA0ECB" w:rsidR="00AE7AB1" w:rsidRPr="00686637" w:rsidRDefault="00AE7AB1" w:rsidP="00AE7AB1">
      <w:pPr>
        <w:keepNext/>
        <w:keepLines/>
        <w:rPr>
          <w:szCs w:val="22"/>
        </w:rPr>
      </w:pPr>
      <w:r w:rsidRPr="00686637">
        <w:rPr>
          <w:szCs w:val="22"/>
        </w:rPr>
        <w:t xml:space="preserve">This is an open solicitation for public and private entities. Each agreement resulting from this solicitation includes terms and conditions that set forth the contractor’s rights and responsibilities.  </w:t>
      </w:r>
      <w:r w:rsidR="00DF5F9A" w:rsidRPr="00686637">
        <w:rPr>
          <w:szCs w:val="22"/>
        </w:rPr>
        <w:t>The University of California</w:t>
      </w:r>
      <w:r w:rsidR="00BD53BD">
        <w:rPr>
          <w:szCs w:val="22"/>
        </w:rPr>
        <w:t>, California State University,</w:t>
      </w:r>
      <w:r w:rsidR="00DF5F9A" w:rsidRPr="00686637">
        <w:rPr>
          <w:szCs w:val="22"/>
        </w:rPr>
        <w:t xml:space="preserve"> or U.S. Department of Energy National Laboratories must use either the standard or the pre-negotiated terms and conditions at the following website: (</w:t>
      </w:r>
      <w:hyperlink r:id="rId16" w:anchor="piergeneralinfo" w:history="1">
        <w:r w:rsidR="00A62614" w:rsidRPr="00CA0B86">
          <w:rPr>
            <w:rStyle w:val="Hyperlink"/>
            <w:szCs w:val="22"/>
          </w:rPr>
          <w:t>http://www.energy.ca.gov/contracts/pier.html#piergeneralinf</w:t>
        </w:r>
        <w:r w:rsidR="00A62614" w:rsidRPr="00444BFB">
          <w:rPr>
            <w:rStyle w:val="Hyperlink"/>
            <w:szCs w:val="22"/>
          </w:rPr>
          <w:t>o</w:t>
        </w:r>
      </w:hyperlink>
      <w:r w:rsidR="00DF5F9A" w:rsidRPr="00686637">
        <w:rPr>
          <w:szCs w:val="22"/>
        </w:rPr>
        <w:t>).  All other</w:t>
      </w:r>
      <w:r w:rsidRPr="00686637">
        <w:rPr>
          <w:szCs w:val="22"/>
        </w:rPr>
        <w:t xml:space="preserve"> entities must agree to use the attached standard terms and conditions (Attachment </w:t>
      </w:r>
      <w:r w:rsidR="00EF609B">
        <w:rPr>
          <w:szCs w:val="22"/>
        </w:rPr>
        <w:t>6</w:t>
      </w:r>
      <w:r w:rsidRPr="00686637">
        <w:rPr>
          <w:szCs w:val="22"/>
        </w:rPr>
        <w:t>). The Energy Commission will not award agreements to non-complying entities. The Energy Commission reserves the right to modify the terms and conditions prior to executing agreements. </w:t>
      </w:r>
    </w:p>
    <w:p w14:paraId="5C929FC4" w14:textId="77777777" w:rsidR="009A2B5F" w:rsidRPr="009A2B5F" w:rsidRDefault="009A2B5F" w:rsidP="009A2B5F">
      <w:pPr>
        <w:spacing w:after="200" w:line="276" w:lineRule="auto"/>
        <w:contextualSpacing/>
        <w:rPr>
          <w:rFonts w:eastAsiaTheme="minorHAnsi"/>
          <w:szCs w:val="22"/>
        </w:rPr>
      </w:pPr>
      <w:bookmarkStart w:id="19" w:name="_Toc198951307"/>
      <w:bookmarkStart w:id="20" w:name="_Toc201713535"/>
      <w:bookmarkStart w:id="21" w:name="_Toc219275084"/>
      <w:bookmarkEnd w:id="14"/>
      <w:bookmarkEnd w:id="15"/>
      <w:bookmarkEnd w:id="16"/>
      <w:bookmarkEnd w:id="17"/>
      <w:r w:rsidRPr="009A2B5F">
        <w:rPr>
          <w:rFonts w:eastAsiaTheme="minorHAnsi"/>
          <w:szCs w:val="22"/>
        </w:rPr>
        <w:t xml:space="preserve">All corporations, limited liability companies (LLCs), limited partnerships (LPs) and limited liability partnerships (LLPs) </w:t>
      </w:r>
      <w:r w:rsidR="006D1779">
        <w:rPr>
          <w:rFonts w:eastAsiaTheme="minorHAnsi"/>
          <w:szCs w:val="22"/>
        </w:rPr>
        <w:t xml:space="preserve">that conduct intrastate business in California </w:t>
      </w:r>
      <w:r w:rsidRPr="009A2B5F">
        <w:rPr>
          <w:rFonts w:eastAsiaTheme="minorHAnsi"/>
          <w:szCs w:val="22"/>
        </w:rPr>
        <w:t xml:space="preserve">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7" w:history="1">
        <w:r w:rsidRPr="009A2B5F">
          <w:rPr>
            <w:rFonts w:eastAsiaTheme="minorHAnsi"/>
            <w:color w:val="0000FF"/>
            <w:szCs w:val="22"/>
            <w:u w:val="single"/>
          </w:rPr>
          <w:t>www.sos.ca.gov</w:t>
        </w:r>
      </w:hyperlink>
      <w:r w:rsidRPr="009A2B5F">
        <w:rPr>
          <w:rFonts w:eastAsiaTheme="minorHAnsi"/>
          <w:szCs w:val="22"/>
        </w:rPr>
        <w:t xml:space="preserve">. Sole proprietors using a fictitious </w:t>
      </w:r>
      <w:r w:rsidRPr="009A2B5F">
        <w:rPr>
          <w:rFonts w:eastAsiaTheme="minorHAnsi"/>
          <w:szCs w:val="22"/>
        </w:rPr>
        <w:lastRenderedPageBreak/>
        <w:t>business name must be registered with the appropriate county and provide evidence of registration to the Energy Commission prior to their project being recommended for approval at an Energy Commission Business Meeting.</w:t>
      </w:r>
    </w:p>
    <w:p w14:paraId="00080257" w14:textId="77777777" w:rsidR="00003BC0" w:rsidRPr="00D27857" w:rsidRDefault="00003BC0" w:rsidP="00141B5B">
      <w:pPr>
        <w:pStyle w:val="Heading2"/>
        <w:keepLines/>
        <w:spacing w:before="0"/>
      </w:pPr>
      <w:bookmarkStart w:id="22" w:name="_Toc507773656"/>
      <w:r w:rsidRPr="00D27857">
        <w:t>Question</w:t>
      </w:r>
      <w:bookmarkEnd w:id="19"/>
      <w:r w:rsidRPr="00D27857">
        <w:t>s</w:t>
      </w:r>
      <w:bookmarkEnd w:id="20"/>
      <w:bookmarkEnd w:id="21"/>
      <w:bookmarkEnd w:id="22"/>
    </w:p>
    <w:p w14:paraId="4E4E78CE" w14:textId="45ACA237" w:rsidR="008321AA" w:rsidRPr="00BE49CC" w:rsidRDefault="00003BC0" w:rsidP="00141B5B">
      <w:pPr>
        <w:keepLines/>
      </w:pPr>
      <w:r w:rsidRPr="00BE49CC">
        <w:t xml:space="preserve">During the </w:t>
      </w:r>
      <w:r w:rsidR="008321AA" w:rsidRPr="00BE49CC">
        <w:t>IFB</w:t>
      </w:r>
      <w:r w:rsidRPr="00BE49CC">
        <w:t xml:space="preserve"> process, questions of clarification about this </w:t>
      </w:r>
      <w:r w:rsidR="008321AA" w:rsidRPr="00BE49CC">
        <w:t>IFB</w:t>
      </w:r>
      <w:r w:rsidRPr="00BE49CC">
        <w:t xml:space="preserve"> must be directed to the Contracts Officer listed in the following section.</w:t>
      </w:r>
    </w:p>
    <w:p w14:paraId="337D4F54" w14:textId="77777777" w:rsidR="008321AA" w:rsidRPr="00BE49CC" w:rsidRDefault="008321AA" w:rsidP="00141B5B">
      <w:pPr>
        <w:keepLines/>
      </w:pPr>
      <w:r w:rsidRPr="00BE49CC">
        <w:t>Potential Bidders shall carefully examine the qualifications and specifications of this IFB and may submit written questions via mail, electronic mail, and by FAX.</w:t>
      </w:r>
      <w:r w:rsidR="00810311">
        <w:t xml:space="preserve">  All questions must be </w:t>
      </w:r>
      <w:r w:rsidR="00EC2C03">
        <w:t>receiv</w:t>
      </w:r>
      <w:r w:rsidR="00810311">
        <w:t>ed by the date indicated in the Key Activities and Dates section.</w:t>
      </w:r>
      <w:r w:rsidR="00EC2C03">
        <w:t xml:space="preserve"> Therefore, all communication should be directed in writing to the Commission’s Agreement Officer listed below.</w:t>
      </w:r>
    </w:p>
    <w:p w14:paraId="69591E7B" w14:textId="77777777" w:rsidR="00003BC0" w:rsidRPr="00BE49CC" w:rsidRDefault="00003BC0" w:rsidP="00141B5B">
      <w:pPr>
        <w:keepLines/>
      </w:pPr>
      <w:r w:rsidRPr="00BE49CC">
        <w:t>Any verbal communication with a</w:t>
      </w:r>
      <w:r w:rsidR="00123E8E">
        <w:t>n Energy</w:t>
      </w:r>
      <w:r w:rsidRPr="00BE49CC">
        <w:t xml:space="preserve"> Commission employee concerning this </w:t>
      </w:r>
      <w:r w:rsidR="008321AA" w:rsidRPr="00BE49CC">
        <w:t>IFB</w:t>
      </w:r>
      <w:r w:rsidRPr="00BE49CC">
        <w:t xml:space="preserve"> is not binding on the State and shall in no way alter a specification, term, or condition of the </w:t>
      </w:r>
      <w:r w:rsidR="008321AA" w:rsidRPr="00BE49CC">
        <w:t>IFB</w:t>
      </w:r>
      <w:r w:rsidRPr="00BE49CC">
        <w:t>.</w:t>
      </w:r>
    </w:p>
    <w:p w14:paraId="1AF35424" w14:textId="77777777" w:rsidR="00003BC0" w:rsidRPr="00D27857" w:rsidRDefault="00003BC0" w:rsidP="008A15EF">
      <w:pPr>
        <w:pStyle w:val="Heading2"/>
        <w:keepLines/>
        <w:spacing w:before="0"/>
      </w:pPr>
      <w:bookmarkStart w:id="23" w:name="_Toc182730692"/>
      <w:bookmarkStart w:id="24" w:name="_Toc201713536"/>
      <w:bookmarkStart w:id="25" w:name="_Toc219275085"/>
      <w:bookmarkStart w:id="26" w:name="_Toc507773657"/>
      <w:r w:rsidRPr="00D27857">
        <w:t>Contact Information</w:t>
      </w:r>
      <w:bookmarkEnd w:id="23"/>
      <w:bookmarkEnd w:id="24"/>
      <w:bookmarkEnd w:id="25"/>
      <w:bookmarkEnd w:id="26"/>
    </w:p>
    <w:p w14:paraId="03EF9B6F" w14:textId="7320A855" w:rsidR="00003BC0" w:rsidRPr="00EF609B" w:rsidRDefault="00EF609B" w:rsidP="008A15EF">
      <w:pPr>
        <w:keepNext/>
        <w:keepLines/>
        <w:widowControl w:val="0"/>
        <w:spacing w:after="0"/>
        <w:rPr>
          <w:szCs w:val="22"/>
        </w:rPr>
      </w:pPr>
      <w:r w:rsidRPr="00EF609B">
        <w:rPr>
          <w:szCs w:val="22"/>
        </w:rPr>
        <w:t>Rachel Grant Kiley</w:t>
      </w:r>
      <w:r w:rsidR="00003BC0" w:rsidRPr="00EF609B">
        <w:rPr>
          <w:szCs w:val="22"/>
        </w:rPr>
        <w:t xml:space="preserve">, </w:t>
      </w:r>
      <w:r w:rsidR="001C3C7A" w:rsidRPr="00EF609B">
        <w:rPr>
          <w:szCs w:val="22"/>
        </w:rPr>
        <w:t xml:space="preserve">Commission Agreement </w:t>
      </w:r>
      <w:r w:rsidR="00003BC0" w:rsidRPr="00EF609B">
        <w:rPr>
          <w:szCs w:val="22"/>
        </w:rPr>
        <w:t>Officer</w:t>
      </w:r>
    </w:p>
    <w:p w14:paraId="1A2AA733" w14:textId="77777777" w:rsidR="00003BC0" w:rsidRPr="00BE49CC" w:rsidRDefault="00003BC0" w:rsidP="008A15EF">
      <w:pPr>
        <w:keepNext/>
        <w:keepLines/>
        <w:widowControl w:val="0"/>
        <w:spacing w:after="0"/>
        <w:rPr>
          <w:szCs w:val="22"/>
        </w:rPr>
      </w:pPr>
      <w:r w:rsidRPr="00BE49CC">
        <w:rPr>
          <w:szCs w:val="22"/>
        </w:rPr>
        <w:t>California Energy Commission</w:t>
      </w:r>
    </w:p>
    <w:p w14:paraId="715D1A01" w14:textId="77777777" w:rsidR="00003BC0" w:rsidRPr="00BE49CC" w:rsidRDefault="00003BC0" w:rsidP="008A15EF">
      <w:pPr>
        <w:keepNext/>
        <w:keepLines/>
        <w:widowControl w:val="0"/>
        <w:spacing w:after="0"/>
        <w:rPr>
          <w:szCs w:val="22"/>
        </w:rPr>
      </w:pPr>
      <w:r w:rsidRPr="00BE49CC">
        <w:rPr>
          <w:szCs w:val="22"/>
        </w:rPr>
        <w:t>1516 Ninth Street, MS-18</w:t>
      </w:r>
    </w:p>
    <w:p w14:paraId="1BBB8756" w14:textId="77777777" w:rsidR="00003BC0" w:rsidRPr="00BE49CC" w:rsidRDefault="00003BC0" w:rsidP="008A15EF">
      <w:pPr>
        <w:keepNext/>
        <w:keepLines/>
        <w:widowControl w:val="0"/>
        <w:spacing w:after="0"/>
        <w:rPr>
          <w:szCs w:val="22"/>
        </w:rPr>
      </w:pPr>
      <w:r w:rsidRPr="00BE49CC">
        <w:rPr>
          <w:szCs w:val="22"/>
        </w:rPr>
        <w:t>Sacramento, California  95814</w:t>
      </w:r>
    </w:p>
    <w:p w14:paraId="0443A22C" w14:textId="1196BCAA" w:rsidR="00003BC0" w:rsidRPr="00BE49CC" w:rsidRDefault="00003BC0" w:rsidP="008A15EF">
      <w:pPr>
        <w:keepNext/>
        <w:keepLines/>
        <w:widowControl w:val="0"/>
        <w:spacing w:after="0"/>
        <w:rPr>
          <w:szCs w:val="22"/>
        </w:rPr>
      </w:pPr>
      <w:r w:rsidRPr="00BE49CC">
        <w:rPr>
          <w:szCs w:val="22"/>
        </w:rPr>
        <w:t>Telephone: (916) 654</w:t>
      </w:r>
      <w:r w:rsidR="00EF609B">
        <w:t>-4379</w:t>
      </w:r>
    </w:p>
    <w:p w14:paraId="31B120BE" w14:textId="77777777" w:rsidR="00003BC0" w:rsidRPr="00BE49CC" w:rsidRDefault="00003BC0" w:rsidP="008A15EF">
      <w:pPr>
        <w:keepNext/>
        <w:keepLines/>
        <w:widowControl w:val="0"/>
        <w:spacing w:after="0"/>
        <w:rPr>
          <w:szCs w:val="22"/>
        </w:rPr>
      </w:pPr>
      <w:r w:rsidRPr="00BE49CC">
        <w:rPr>
          <w:szCs w:val="22"/>
        </w:rPr>
        <w:t>FAX: (916) 654-4423</w:t>
      </w:r>
    </w:p>
    <w:p w14:paraId="7341D9AF" w14:textId="1C83A556" w:rsidR="006B7D09" w:rsidRPr="00B31596" w:rsidRDefault="00003BC0" w:rsidP="00141B5B">
      <w:pPr>
        <w:keepLines/>
        <w:widowControl w:val="0"/>
        <w:rPr>
          <w:szCs w:val="22"/>
        </w:rPr>
      </w:pPr>
      <w:r w:rsidRPr="00BE49CC">
        <w:rPr>
          <w:szCs w:val="22"/>
        </w:rPr>
        <w:t xml:space="preserve">E-mail: </w:t>
      </w:r>
      <w:hyperlink r:id="rId18" w:history="1">
        <w:r w:rsidR="00EF609B" w:rsidRPr="00C51BA2">
          <w:rPr>
            <w:rStyle w:val="Hyperlink"/>
            <w:szCs w:val="22"/>
          </w:rPr>
          <w:t>Rachel.Grant-Kiley@energy.ca.gov</w:t>
        </w:r>
      </w:hyperlink>
      <w:r w:rsidR="00EF609B">
        <w:rPr>
          <w:szCs w:val="22"/>
        </w:rPr>
        <w:t xml:space="preserve"> </w:t>
      </w:r>
    </w:p>
    <w:p w14:paraId="40490569" w14:textId="77777777" w:rsidR="001C310C" w:rsidRPr="00D27857" w:rsidRDefault="007371A8" w:rsidP="00141B5B">
      <w:pPr>
        <w:pStyle w:val="Heading2"/>
        <w:keepLines/>
        <w:spacing w:before="0"/>
        <w:rPr>
          <w:szCs w:val="24"/>
        </w:rPr>
      </w:pPr>
      <w:bookmarkStart w:id="27" w:name="_Toc44724025"/>
      <w:bookmarkStart w:id="28" w:name="_Toc44724865"/>
      <w:bookmarkStart w:id="29" w:name="_Toc44730322"/>
      <w:bookmarkStart w:id="30" w:name="_Toc44731246"/>
      <w:bookmarkStart w:id="31" w:name="_Toc44737278"/>
      <w:bookmarkStart w:id="32" w:name="_Toc44737472"/>
      <w:bookmarkStart w:id="33" w:name="_Toc108927389"/>
      <w:bookmarkStart w:id="34" w:name="_Toc507773658"/>
      <w:bookmarkStart w:id="35" w:name="_Toc219275088"/>
      <w:r w:rsidRPr="00D27857">
        <w:t xml:space="preserve">Responses </w:t>
      </w:r>
      <w:r w:rsidR="001C310C" w:rsidRPr="00D27857">
        <w:t>to This IFB</w:t>
      </w:r>
      <w:bookmarkEnd w:id="27"/>
      <w:bookmarkEnd w:id="28"/>
      <w:bookmarkEnd w:id="29"/>
      <w:bookmarkEnd w:id="30"/>
      <w:bookmarkEnd w:id="31"/>
      <w:bookmarkEnd w:id="32"/>
      <w:bookmarkEnd w:id="33"/>
      <w:bookmarkEnd w:id="34"/>
    </w:p>
    <w:p w14:paraId="4C616A48" w14:textId="77777777" w:rsidR="001C310C" w:rsidRPr="00BE49CC" w:rsidRDefault="008876C7" w:rsidP="00141B5B">
      <w:pPr>
        <w:keepLines/>
      </w:pPr>
      <w:r w:rsidRPr="00BE49CC">
        <w:t xml:space="preserve">Responses to this solicitation shall be in the form of an Administrative Response and a </w:t>
      </w:r>
      <w:r w:rsidRPr="00EF609B">
        <w:t>sealed</w:t>
      </w:r>
      <w:r w:rsidR="004B4551" w:rsidRPr="00EF609B">
        <w:t>/</w:t>
      </w:r>
      <w:r w:rsidR="001C310C" w:rsidRPr="00EF609B">
        <w:t xml:space="preserve">formal </w:t>
      </w:r>
      <w:r w:rsidR="00AA37EF" w:rsidRPr="00EF609B">
        <w:t xml:space="preserve">Cost </w:t>
      </w:r>
      <w:r w:rsidR="001C310C" w:rsidRPr="00EF609B">
        <w:t xml:space="preserve">Bid using Attachment </w:t>
      </w:r>
      <w:r w:rsidR="00D5197F" w:rsidRPr="00EF609B">
        <w:t>7</w:t>
      </w:r>
      <w:r w:rsidR="001C310C" w:rsidRPr="00EF609B">
        <w:t xml:space="preserve">, </w:t>
      </w:r>
      <w:r w:rsidRPr="00EF609B">
        <w:t>Budget</w:t>
      </w:r>
      <w:r w:rsidR="001C310C" w:rsidRPr="00EF609B">
        <w:t xml:space="preserve"> Form</w:t>
      </w:r>
      <w:r w:rsidRPr="00EF609B">
        <w:t>s</w:t>
      </w:r>
      <w:r w:rsidR="001C310C" w:rsidRPr="00EF609B">
        <w:t xml:space="preserve">, according to the format described in </w:t>
      </w:r>
      <w:r w:rsidR="007371A8" w:rsidRPr="00BE49CC">
        <w:t>this IFB</w:t>
      </w:r>
      <w:r w:rsidR="001C310C" w:rsidRPr="00BE49CC">
        <w:t>. The Cost Bid shall detail the Bidder’s budget to perform the tasks outlined in the Scope of Work.</w:t>
      </w:r>
    </w:p>
    <w:p w14:paraId="50371D87" w14:textId="77777777" w:rsidR="00A30EC8" w:rsidRPr="00D27857" w:rsidRDefault="00284377" w:rsidP="00141B5B">
      <w:pPr>
        <w:pStyle w:val="Heading2"/>
        <w:keepLines/>
        <w:spacing w:before="0"/>
      </w:pPr>
      <w:bookmarkStart w:id="36" w:name="_Toc507773659"/>
      <w:r w:rsidRPr="00D27857">
        <w:t>Reference Documents</w:t>
      </w:r>
      <w:bookmarkEnd w:id="36"/>
      <w:r w:rsidR="00025DD0" w:rsidRPr="00D27857">
        <w:t xml:space="preserve"> </w:t>
      </w:r>
      <w:bookmarkEnd w:id="35"/>
    </w:p>
    <w:p w14:paraId="6D74A7EC" w14:textId="77777777" w:rsidR="00A30EC8" w:rsidRPr="00BE49CC" w:rsidRDefault="006B16A7" w:rsidP="00141B5B">
      <w:pPr>
        <w:keepLines/>
      </w:pPr>
      <w:r w:rsidRPr="00BE49CC">
        <w:t xml:space="preserve">Bidders </w:t>
      </w:r>
      <w:r w:rsidR="00284377" w:rsidRPr="00BE49CC">
        <w:t xml:space="preserve">responding to this </w:t>
      </w:r>
      <w:r w:rsidR="00413530" w:rsidRPr="00BE49CC">
        <w:t>IFB</w:t>
      </w:r>
      <w:r w:rsidR="00284377" w:rsidRPr="00BE49CC">
        <w:t xml:space="preserve"> </w:t>
      </w:r>
      <w:r w:rsidRPr="00BE49CC">
        <w:t xml:space="preserve">may want to familiarize themselves with the following documents: </w:t>
      </w:r>
    </w:p>
    <w:p w14:paraId="2F5AE772" w14:textId="77777777" w:rsidR="0052398C" w:rsidRPr="00FA0E83" w:rsidRDefault="0052398C" w:rsidP="0052398C">
      <w:pPr>
        <w:keepLines/>
        <w:widowControl w:val="0"/>
        <w:rPr>
          <w:b/>
          <w:szCs w:val="24"/>
        </w:rPr>
      </w:pPr>
      <w:r w:rsidRPr="00FA0E83">
        <w:rPr>
          <w:szCs w:val="24"/>
          <w:u w:val="single"/>
        </w:rPr>
        <w:t>Existing Building Energy Efficiency Action Plan, Oct. 2015</w:t>
      </w:r>
      <w:r w:rsidRPr="00FA0E83">
        <w:rPr>
          <w:b/>
          <w:szCs w:val="24"/>
        </w:rPr>
        <w:t xml:space="preserve"> </w:t>
      </w:r>
      <w:hyperlink r:id="rId19" w:history="1">
        <w:r w:rsidRPr="00FA0E83">
          <w:rPr>
            <w:color w:val="0000FF"/>
            <w:szCs w:val="24"/>
            <w:u w:val="single"/>
          </w:rPr>
          <w:t>http://docketpublic.energy.ca.gov/PublicDocuments/15-IEPR-05/TN206015_20150904T153548_Existing_Buildings_Energy_Efficiency_Action_Plan.pdf</w:t>
        </w:r>
      </w:hyperlink>
      <w:r w:rsidRPr="00FA0E83">
        <w:rPr>
          <w:szCs w:val="24"/>
        </w:rPr>
        <w:t xml:space="preserve"> - provides policy background for accomplishing California’s goal of doubling energy efficiency by 2030; discusses need for improvement of HVAC installation compliance with the </w:t>
      </w:r>
      <w:hyperlink r:id="rId20" w:history="1">
        <w:r w:rsidRPr="00FA0E83">
          <w:rPr>
            <w:rStyle w:val="Hyperlink"/>
            <w:i/>
            <w:szCs w:val="24"/>
          </w:rPr>
          <w:t>Building Energy Efficiency Standards</w:t>
        </w:r>
      </w:hyperlink>
      <w:r w:rsidRPr="00FA0E83">
        <w:rPr>
          <w:szCs w:val="24"/>
        </w:rPr>
        <w:t xml:space="preserve"> – see pp. iii, 13, 25, 52, 60, and 75.</w:t>
      </w:r>
    </w:p>
    <w:p w14:paraId="4D6DCAAB" w14:textId="77777777" w:rsidR="0052398C" w:rsidRPr="00FA0E83" w:rsidRDefault="0052398C" w:rsidP="0052398C">
      <w:pPr>
        <w:keepLines/>
        <w:widowControl w:val="0"/>
        <w:rPr>
          <w:szCs w:val="24"/>
        </w:rPr>
      </w:pPr>
      <w:r w:rsidRPr="00FA0E83">
        <w:rPr>
          <w:szCs w:val="24"/>
          <w:u w:val="single"/>
        </w:rPr>
        <w:t>2016 Update to the Existing Building Energy Efficiency Action Plan, December  2016</w:t>
      </w:r>
      <w:r w:rsidRPr="00FA0E83">
        <w:rPr>
          <w:szCs w:val="24"/>
        </w:rPr>
        <w:t xml:space="preserve"> </w:t>
      </w:r>
      <w:hyperlink r:id="rId21" w:history="1">
        <w:r w:rsidRPr="00FA0E83">
          <w:rPr>
            <w:rStyle w:val="Hyperlink"/>
            <w:szCs w:val="24"/>
          </w:rPr>
          <w:t>http://docketpublic.energy.ca.gov/PublicDocuments/16-EBP-01/TN214801_20161214T155117_Existing_Building_Energy_Efficency_Plan_Update_Deceber_2016_Thi.pdf</w:t>
        </w:r>
      </w:hyperlink>
      <w:r w:rsidRPr="00FA0E83">
        <w:rPr>
          <w:szCs w:val="24"/>
        </w:rPr>
        <w:t xml:space="preserve"> - summarizes actions taken to implement the Action Plan since it was adopted, including changes to the strategies and legislative expansion to policy goals – see pp. 1, 21, and 22.</w:t>
      </w:r>
    </w:p>
    <w:p w14:paraId="0804DC30" w14:textId="77777777" w:rsidR="0052398C" w:rsidRPr="00FA0E83" w:rsidRDefault="0052398C" w:rsidP="0052398C">
      <w:pPr>
        <w:keepLines/>
        <w:widowControl w:val="0"/>
        <w:rPr>
          <w:b/>
          <w:szCs w:val="24"/>
        </w:rPr>
      </w:pPr>
      <w:r w:rsidRPr="00FA0E83">
        <w:rPr>
          <w:szCs w:val="24"/>
          <w:u w:val="single"/>
        </w:rPr>
        <w:lastRenderedPageBreak/>
        <w:t xml:space="preserve">Equipment Number Registration, Roy Eads, July 2013 </w:t>
      </w:r>
      <w:hyperlink r:id="rId22" w:history="1">
        <w:r w:rsidRPr="00FA0E83">
          <w:rPr>
            <w:color w:val="0000FF"/>
            <w:szCs w:val="24"/>
            <w:u w:val="single"/>
          </w:rPr>
          <w:t>http://www.energy.ca.gov/ab758/documents/2013-06_workshops/comments/Roy_Eads_Report_regarding_Standards_Compliance_and_Enforcement_2013-07-08_TN-71535.pdf</w:t>
        </w:r>
      </w:hyperlink>
      <w:r w:rsidRPr="00FA0E83">
        <w:rPr>
          <w:b/>
          <w:szCs w:val="24"/>
        </w:rPr>
        <w:t xml:space="preserve"> </w:t>
      </w:r>
      <w:r w:rsidRPr="00FA0E83">
        <w:rPr>
          <w:szCs w:val="24"/>
        </w:rPr>
        <w:t>- provides a detailed proposal for an equipment number registration system initiated by data submission by manufacturers; explains benefits of tracking equipment.</w:t>
      </w:r>
    </w:p>
    <w:p w14:paraId="3D7FDDA7" w14:textId="77777777" w:rsidR="0052398C" w:rsidRPr="00FA0E83" w:rsidRDefault="0052398C" w:rsidP="0052398C">
      <w:pPr>
        <w:keepLines/>
        <w:widowControl w:val="0"/>
        <w:rPr>
          <w:b/>
          <w:szCs w:val="24"/>
        </w:rPr>
      </w:pPr>
      <w:r w:rsidRPr="00FA0E83">
        <w:rPr>
          <w:szCs w:val="24"/>
          <w:u w:val="single"/>
        </w:rPr>
        <w:t xml:space="preserve">Tracking Sales and Permit Volume, Compliance Improvement Advisory Group, September 2013 </w:t>
      </w:r>
      <w:hyperlink r:id="rId23" w:history="1">
        <w:r w:rsidRPr="00FA0E83">
          <w:rPr>
            <w:color w:val="0000FF"/>
            <w:szCs w:val="24"/>
            <w:u w:val="single"/>
          </w:rPr>
          <w:t>http://www.caciag.com/Documents/Tracking%20Sales%20and%20Permit%20Volume%20FINAL.pdf</w:t>
        </w:r>
      </w:hyperlink>
      <w:r w:rsidRPr="00FA0E83">
        <w:rPr>
          <w:szCs w:val="24"/>
        </w:rPr>
        <w:t xml:space="preserve"> – explores tracking HVAC equipment initiated by data submission by distributors; identifies key industry concerns and potential solutions to mitigate concerns.</w:t>
      </w:r>
    </w:p>
    <w:p w14:paraId="6D671CB1" w14:textId="77777777" w:rsidR="0052398C" w:rsidRPr="00FA0E83" w:rsidRDefault="0052398C" w:rsidP="0052398C">
      <w:pPr>
        <w:keepLines/>
        <w:widowControl w:val="0"/>
        <w:rPr>
          <w:b/>
          <w:szCs w:val="24"/>
        </w:rPr>
      </w:pPr>
      <w:r w:rsidRPr="00FA0E83">
        <w:rPr>
          <w:szCs w:val="24"/>
          <w:u w:val="single"/>
        </w:rPr>
        <w:t>Creating Incentives for Contractors to Comply with Energy Codes, Compliance Improvement Advisory Group, October 2012</w:t>
      </w:r>
      <w:r w:rsidRPr="00FA0E83">
        <w:rPr>
          <w:b/>
          <w:szCs w:val="24"/>
        </w:rPr>
        <w:t xml:space="preserve"> </w:t>
      </w:r>
      <w:hyperlink r:id="rId24" w:history="1">
        <w:r w:rsidRPr="00FA0E83">
          <w:rPr>
            <w:color w:val="0000FF"/>
            <w:szCs w:val="24"/>
            <w:u w:val="single"/>
          </w:rPr>
          <w:t>http://www.caciag.com/Documents/Creating%20Incentives%20for%20Contractors%20to%20Comply%20with%20Energy%20Codes%20FINAL.pdf</w:t>
        </w:r>
      </w:hyperlink>
      <w:r w:rsidRPr="00FA0E83">
        <w:rPr>
          <w:b/>
          <w:szCs w:val="24"/>
        </w:rPr>
        <w:t xml:space="preserve"> </w:t>
      </w:r>
      <w:r w:rsidRPr="00FA0E83">
        <w:rPr>
          <w:szCs w:val="24"/>
        </w:rPr>
        <w:t>– discusses results of an industry survey regarding why contractors will risk not obtaining permits; identifies solutions for motivating contractors to do so and comply with the performance standards, including tracking equipment compliance and using that system to provide both rewards and penalties.</w:t>
      </w:r>
      <w:r w:rsidRPr="00FA0E83">
        <w:rPr>
          <w:b/>
          <w:szCs w:val="24"/>
        </w:rPr>
        <w:t xml:space="preserve"> </w:t>
      </w:r>
    </w:p>
    <w:p w14:paraId="27C4A804" w14:textId="77777777" w:rsidR="0052398C" w:rsidRPr="00FA0E83" w:rsidRDefault="0052398C" w:rsidP="0052398C">
      <w:pPr>
        <w:keepLines/>
        <w:widowControl w:val="0"/>
        <w:rPr>
          <w:szCs w:val="24"/>
        </w:rPr>
      </w:pPr>
      <w:r w:rsidRPr="00FA0E83">
        <w:rPr>
          <w:szCs w:val="24"/>
          <w:u w:val="single"/>
        </w:rPr>
        <w:t>Help Consumers Realize the Value of Compliance, Compliance Improvement Advisory Group, September 2013</w:t>
      </w:r>
      <w:r w:rsidRPr="00FA0E83">
        <w:rPr>
          <w:b/>
          <w:szCs w:val="24"/>
        </w:rPr>
        <w:t xml:space="preserve"> </w:t>
      </w:r>
      <w:hyperlink r:id="rId25" w:history="1">
        <w:r w:rsidRPr="00FA0E83">
          <w:rPr>
            <w:color w:val="0000FF"/>
            <w:szCs w:val="24"/>
            <w:u w:val="single"/>
          </w:rPr>
          <w:t>http://www.caciag.com/Documents/Help%20Consumers%20Realize%20the%20Value%20of%20Compliance%20White%20Paper%20FINAL.pdf</w:t>
        </w:r>
      </w:hyperlink>
      <w:r w:rsidRPr="00FA0E83">
        <w:rPr>
          <w:b/>
          <w:szCs w:val="24"/>
        </w:rPr>
        <w:t xml:space="preserve"> </w:t>
      </w:r>
      <w:r w:rsidRPr="00FA0E83">
        <w:rPr>
          <w:szCs w:val="24"/>
        </w:rPr>
        <w:t>– identifies reasons why consumers might knowingly or unknowingly not require contractors to obtain permits; identifies solutions for changing this consumer practice; including increased enforcement and consequences for not obtaining permits.</w:t>
      </w:r>
    </w:p>
    <w:p w14:paraId="3E6E62B7" w14:textId="77777777" w:rsidR="0052398C" w:rsidRPr="00FA0E83" w:rsidRDefault="0052398C" w:rsidP="0052398C">
      <w:pPr>
        <w:keepLines/>
        <w:widowControl w:val="0"/>
        <w:rPr>
          <w:szCs w:val="24"/>
        </w:rPr>
      </w:pPr>
      <w:r w:rsidRPr="00FA0E83">
        <w:rPr>
          <w:szCs w:val="24"/>
          <w:u w:val="single"/>
        </w:rPr>
        <w:t>Enforcement of Regional Standards for Central Air Conditioners Final Rule, Section H. Records Retention and Requests, U.S. Department of Energy, Federal Register Vol. 81, No. 135, July 14, 2016,</w:t>
      </w:r>
      <w:r w:rsidRPr="00FA0E83">
        <w:rPr>
          <w:b/>
          <w:szCs w:val="24"/>
        </w:rPr>
        <w:t xml:space="preserve"> </w:t>
      </w:r>
      <w:hyperlink r:id="rId26" w:history="1">
        <w:r w:rsidRPr="00FA0E83">
          <w:rPr>
            <w:color w:val="0000FF"/>
            <w:szCs w:val="24"/>
            <w:u w:val="single"/>
          </w:rPr>
          <w:t>http://www.ecfr.gov/cgi-bin/text-idx?SID=753d31511c0818567283208520740622&amp;mc=true&amp;node=sg10.3.429_1134.sg0&amp;rgn=div7</w:t>
        </w:r>
      </w:hyperlink>
      <w:r w:rsidRPr="00FA0E83">
        <w:rPr>
          <w:szCs w:val="24"/>
        </w:rPr>
        <w:t xml:space="preserve">– identifies in Section H records required by Department of Energy (DOE) for manufacturers, distributors and contractors to retain for all installations of specific residential air conditioners in the Southwest effective August 14, 2016. </w:t>
      </w:r>
    </w:p>
    <w:p w14:paraId="2BCDE857" w14:textId="77777777" w:rsidR="0052398C" w:rsidRPr="00FA0E83" w:rsidRDefault="0052398C" w:rsidP="0052398C">
      <w:pPr>
        <w:keepLines/>
        <w:widowControl w:val="0"/>
        <w:rPr>
          <w:szCs w:val="24"/>
        </w:rPr>
      </w:pPr>
      <w:r w:rsidRPr="00FA0E83">
        <w:rPr>
          <w:szCs w:val="24"/>
          <w:u w:val="single"/>
        </w:rPr>
        <w:t>Strategic Plan to Reduce the Energy Impact of Air Conditioners, California Energy Commission, June 2008,</w:t>
      </w:r>
      <w:r w:rsidRPr="00FA0E83">
        <w:rPr>
          <w:b/>
          <w:szCs w:val="24"/>
        </w:rPr>
        <w:t xml:space="preserve"> </w:t>
      </w:r>
      <w:hyperlink r:id="rId27" w:history="1">
        <w:r w:rsidRPr="00FA0E83">
          <w:rPr>
            <w:color w:val="0000FF"/>
            <w:szCs w:val="24"/>
            <w:u w:val="single"/>
          </w:rPr>
          <w:t>http://www.energy.ca.gov/2008publications/CEC-400-2008-010/CEC-400-2008-010.PDF</w:t>
        </w:r>
      </w:hyperlink>
      <w:r w:rsidRPr="00FA0E83">
        <w:rPr>
          <w:b/>
          <w:szCs w:val="24"/>
        </w:rPr>
        <w:t xml:space="preserve"> </w:t>
      </w:r>
      <w:r w:rsidRPr="00FA0E83">
        <w:rPr>
          <w:szCs w:val="24"/>
        </w:rPr>
        <w:t>– report that presents conclusions of industry experts regarding contractor practice of not obtaining permits and not using industry best practices for installing residential HVAC replacement equipment; including recommendation for a tracking database that ensures all systems that are sold to contractors can be linked to a permit pulled for each customer address and verify high quality installation practices; estimates in Appendix A of the energy and peak demand savings that would be accomplished through correction of these problems.</w:t>
      </w:r>
    </w:p>
    <w:p w14:paraId="15570DA0" w14:textId="77777777" w:rsidR="0052398C" w:rsidRPr="00FA0E83" w:rsidRDefault="0052398C" w:rsidP="0052398C">
      <w:pPr>
        <w:keepLines/>
        <w:widowControl w:val="0"/>
        <w:rPr>
          <w:szCs w:val="24"/>
        </w:rPr>
      </w:pPr>
      <w:r w:rsidRPr="00FA0E83">
        <w:rPr>
          <w:szCs w:val="24"/>
          <w:u w:val="single"/>
        </w:rPr>
        <w:t>CF-2R Residential HVAC Alterations</w:t>
      </w:r>
      <w:r>
        <w:rPr>
          <w:szCs w:val="24"/>
          <w:u w:val="single"/>
        </w:rPr>
        <w:t xml:space="preserve"> Compliance Document</w:t>
      </w:r>
      <w:r w:rsidRPr="00FA0E83">
        <w:rPr>
          <w:szCs w:val="24"/>
          <w:u w:val="single"/>
        </w:rPr>
        <w:t>,</w:t>
      </w:r>
      <w:r w:rsidRPr="00FA0E83">
        <w:rPr>
          <w:b/>
          <w:szCs w:val="24"/>
        </w:rPr>
        <w:t xml:space="preserve"> </w:t>
      </w:r>
      <w:hyperlink r:id="rId28" w:history="1">
        <w:r w:rsidRPr="00FA0E83">
          <w:rPr>
            <w:color w:val="0000FF"/>
            <w:szCs w:val="24"/>
            <w:u w:val="single"/>
          </w:rPr>
          <w:t>http://www.energy.ca.gov/2015publications/CEC-400-2015-032/appendices/forms/CF2R/2016-CF2R-MCH-01b-SpaceConditioningSystem-PrescriptiveAlterations.pdf</w:t>
        </w:r>
      </w:hyperlink>
      <w:r w:rsidRPr="00FA0E83">
        <w:rPr>
          <w:b/>
          <w:szCs w:val="24"/>
        </w:rPr>
        <w:t xml:space="preserve"> </w:t>
      </w:r>
      <w:r w:rsidRPr="00FA0E83">
        <w:rPr>
          <w:szCs w:val="24"/>
        </w:rPr>
        <w:t xml:space="preserve">– Energy Commission installation data required to be submitted to HERS provider registries by contractors who obtain permits – dwelling address, city and zip code; </w:t>
      </w:r>
      <w:r>
        <w:rPr>
          <w:szCs w:val="24"/>
        </w:rPr>
        <w:t>h</w:t>
      </w:r>
      <w:r w:rsidRPr="00FA0E83">
        <w:rPr>
          <w:szCs w:val="24"/>
        </w:rPr>
        <w:t xml:space="preserve">eating unit manufacturer, model number, serial number; </w:t>
      </w:r>
      <w:r>
        <w:rPr>
          <w:szCs w:val="24"/>
        </w:rPr>
        <w:t>c</w:t>
      </w:r>
      <w:r w:rsidRPr="00FA0E83">
        <w:rPr>
          <w:szCs w:val="24"/>
        </w:rPr>
        <w:t xml:space="preserve">ooling system condenser or package unit manufacturer, model number, serial number, </w:t>
      </w:r>
      <w:r>
        <w:rPr>
          <w:szCs w:val="24"/>
        </w:rPr>
        <w:t>s</w:t>
      </w:r>
      <w:r w:rsidRPr="00FA0E83">
        <w:rPr>
          <w:szCs w:val="24"/>
        </w:rPr>
        <w:t xml:space="preserve">plit system Indoor coil or </w:t>
      </w:r>
      <w:r>
        <w:rPr>
          <w:szCs w:val="24"/>
        </w:rPr>
        <w:t>f</w:t>
      </w:r>
      <w:r w:rsidRPr="00FA0E83">
        <w:rPr>
          <w:szCs w:val="24"/>
        </w:rPr>
        <w:t xml:space="preserve">an coil unit manufacturer, model number, serial number; and </w:t>
      </w:r>
      <w:r>
        <w:rPr>
          <w:szCs w:val="24"/>
        </w:rPr>
        <w:t>h</w:t>
      </w:r>
      <w:r w:rsidRPr="00FA0E83">
        <w:rPr>
          <w:szCs w:val="24"/>
        </w:rPr>
        <w:t>eat pump condenser or package unit manufacturer, model number, serial number.</w:t>
      </w:r>
    </w:p>
    <w:p w14:paraId="47B2798F" w14:textId="77777777" w:rsidR="0052398C" w:rsidRPr="00FA0E83" w:rsidRDefault="0052398C" w:rsidP="0052398C">
      <w:pPr>
        <w:keepLines/>
        <w:widowControl w:val="0"/>
        <w:rPr>
          <w:szCs w:val="24"/>
        </w:rPr>
      </w:pPr>
      <w:r w:rsidRPr="00FA0E83">
        <w:rPr>
          <w:szCs w:val="24"/>
          <w:u w:val="single"/>
        </w:rPr>
        <w:lastRenderedPageBreak/>
        <w:t>Low-Income Barriers Study, Part A: Overcoming Barriers to Energy Efficiency and Renewables for Low-Income Customers and Small Business Contracting Opportunities in Disadvantaged Communities,</w:t>
      </w:r>
      <w:r w:rsidRPr="00FA0E83">
        <w:rPr>
          <w:b/>
          <w:szCs w:val="24"/>
        </w:rPr>
        <w:t xml:space="preserve"> </w:t>
      </w:r>
      <w:hyperlink r:id="rId29" w:history="1">
        <w:r w:rsidRPr="00FA0E83">
          <w:rPr>
            <w:rStyle w:val="Hyperlink"/>
            <w:szCs w:val="24"/>
          </w:rPr>
          <w:t>http://docketpublic.energy.ca.gov/PublicDocuments/16-OIR-02/TN214830_20161215T184655_SB_350_LowIncome_Barriers_Study_Part_A__Commission_Final_Report.pdf</w:t>
        </w:r>
      </w:hyperlink>
      <w:r w:rsidRPr="00FA0E83">
        <w:rPr>
          <w:szCs w:val="24"/>
        </w:rPr>
        <w:t xml:space="preserve"> -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24EE32E6" w14:textId="77777777" w:rsidR="0052398C" w:rsidRPr="00FA0E83" w:rsidRDefault="0052398C" w:rsidP="0052398C">
      <w:pPr>
        <w:keepLines/>
        <w:widowControl w:val="0"/>
        <w:rPr>
          <w:szCs w:val="24"/>
        </w:rPr>
      </w:pPr>
      <w:r w:rsidRPr="00FA0E83">
        <w:rPr>
          <w:szCs w:val="24"/>
          <w:u w:val="single"/>
        </w:rPr>
        <w:t>Understanding the Residential HVAC Compliance Shortfall: a Western HVAC Performance Alliance White Paper,</w:t>
      </w:r>
      <w:r w:rsidRPr="00FA0E83">
        <w:rPr>
          <w:b/>
          <w:szCs w:val="24"/>
        </w:rPr>
        <w:t xml:space="preserve"> </w:t>
      </w:r>
      <w:hyperlink r:id="rId30" w:history="1">
        <w:r w:rsidRPr="00FA0E83">
          <w:rPr>
            <w:rStyle w:val="Hyperlink"/>
            <w:szCs w:val="24"/>
          </w:rPr>
          <w:t>http://www.performancealliance.org/Portals/4/Work%20Product/Understanding%20the%20Residential%20HVAC%20Compliance%20Shortfall%2011-8-17.pdf</w:t>
        </w:r>
      </w:hyperlink>
      <w:r w:rsidRPr="00FA0E83">
        <w:rPr>
          <w:szCs w:val="24"/>
        </w:rPr>
        <w:t xml:space="preserve"> – provides the Compliance Committee’s perspective on why the majority of residential HVAC replacement work continues to remain unpermitted and provides recommendations on how to close the compliance gap.</w:t>
      </w:r>
    </w:p>
    <w:p w14:paraId="61237420" w14:textId="77777777" w:rsidR="0052398C" w:rsidRPr="00FA0E83" w:rsidRDefault="0052398C" w:rsidP="0052398C">
      <w:pPr>
        <w:keepLines/>
        <w:widowControl w:val="0"/>
        <w:rPr>
          <w:szCs w:val="24"/>
        </w:rPr>
      </w:pPr>
      <w:r w:rsidRPr="00FA0E83">
        <w:rPr>
          <w:szCs w:val="24"/>
          <w:u w:val="single"/>
        </w:rPr>
        <w:t>Contractors Walk on the Wild Side: Why?</w:t>
      </w:r>
      <w:r w:rsidRPr="00FA0E83">
        <w:rPr>
          <w:b/>
          <w:szCs w:val="24"/>
        </w:rPr>
        <w:t xml:space="preserve"> </w:t>
      </w:r>
      <w:hyperlink r:id="rId31" w:history="1">
        <w:r w:rsidRPr="00FA0E83">
          <w:rPr>
            <w:rStyle w:val="Hyperlink"/>
            <w:szCs w:val="24"/>
          </w:rPr>
          <w:t>http://www.performancealliance.org/Portals/4/Documents/HVAC%20Research/Heinemeier%20Compliance%20ACEEE%202012%20Official.pdf</w:t>
        </w:r>
      </w:hyperlink>
      <w:r w:rsidRPr="00FA0E83">
        <w:rPr>
          <w:szCs w:val="24"/>
        </w:rPr>
        <w:t xml:space="preserve"> – discusses a survey conducted by the Western HVAC Performance Alliance (WHPA) to better understand what the thinking of contractors is related to non-compliance (not taking out a permit). The intent of the survey was to answer three questions: 1) What is the perceived probability of getting caught? 2) What are the perceived consequences of getting caught? and 3) Why would contractors take this risk?</w:t>
      </w:r>
    </w:p>
    <w:p w14:paraId="282ACFE9" w14:textId="77777777" w:rsidR="0052398C" w:rsidRPr="00FA0E83" w:rsidRDefault="0052398C" w:rsidP="0052398C">
      <w:pPr>
        <w:keepLines/>
        <w:widowControl w:val="0"/>
        <w:rPr>
          <w:b/>
          <w:szCs w:val="24"/>
        </w:rPr>
      </w:pPr>
      <w:r w:rsidRPr="00FA0E83">
        <w:rPr>
          <w:szCs w:val="24"/>
          <w:u w:val="single"/>
        </w:rPr>
        <w:t>Enforcement of T-24 Compliance Pertaining to Residential Alterations,</w:t>
      </w:r>
      <w:r w:rsidRPr="00FA0E83">
        <w:rPr>
          <w:b/>
          <w:szCs w:val="24"/>
        </w:rPr>
        <w:t xml:space="preserve"> </w:t>
      </w:r>
      <w:hyperlink r:id="rId32" w:history="1">
        <w:r w:rsidRPr="00FA0E83">
          <w:rPr>
            <w:rStyle w:val="Hyperlink"/>
            <w:szCs w:val="24"/>
          </w:rPr>
          <w:t>http://www.performancealliance.org/Portals/4/Documents/Mohasci%20Study%20on%20Residential%20Alterations%20T24%20Compliance%20Enforcement%20-%20Au....pdf</w:t>
        </w:r>
      </w:hyperlink>
      <w:r w:rsidRPr="00FA0E83">
        <w:rPr>
          <w:rStyle w:val="Hyperlink"/>
          <w:szCs w:val="24"/>
        </w:rPr>
        <w:t xml:space="preserve"> </w:t>
      </w:r>
      <w:r w:rsidRPr="00FA0E83">
        <w:rPr>
          <w:szCs w:val="24"/>
        </w:rPr>
        <w:t>– analysis compares HERS rater verifications against building permits pulled, and concludes that only a small group of HVAC contractors within California make an effort to comply Energy Standards requirements based strictly on their business ethics and standards. The report argues that without an increase in education and oversight of local building departments, enforcement of Title 24, Part 6 alteration compliance requirement will continue to be dismal.</w:t>
      </w:r>
      <w:r w:rsidRPr="00FA0E83">
        <w:rPr>
          <w:b/>
          <w:szCs w:val="24"/>
        </w:rPr>
        <w:t xml:space="preserve"> </w:t>
      </w:r>
    </w:p>
    <w:p w14:paraId="0D76E0C9" w14:textId="77777777" w:rsidR="0052398C" w:rsidRPr="00FA0E83" w:rsidRDefault="0052398C" w:rsidP="0052398C">
      <w:pPr>
        <w:keepLines/>
        <w:widowControl w:val="0"/>
        <w:rPr>
          <w:b/>
          <w:szCs w:val="24"/>
        </w:rPr>
      </w:pPr>
      <w:r w:rsidRPr="00FA0E83">
        <w:rPr>
          <w:szCs w:val="24"/>
          <w:u w:val="single"/>
        </w:rPr>
        <w:t>Energy Savings Potential from Addressing Residential Air Conditioner and Heat Pump Installation Problems,</w:t>
      </w:r>
      <w:r w:rsidRPr="00FA0E83">
        <w:rPr>
          <w:szCs w:val="24"/>
        </w:rPr>
        <w:t xml:space="preserve"> </w:t>
      </w:r>
      <w:hyperlink r:id="rId33" w:history="1">
        <w:r w:rsidRPr="00FA0E83">
          <w:rPr>
            <w:rStyle w:val="Hyperlink"/>
            <w:szCs w:val="24"/>
          </w:rPr>
          <w:t>http://www.dps.ny.gov/07M0548/workgroups/WGVII_ACEEE_Study.pdf</w:t>
        </w:r>
      </w:hyperlink>
      <w:r w:rsidRPr="00FA0E83">
        <w:rPr>
          <w:szCs w:val="24"/>
        </w:rPr>
        <w:t xml:space="preserve"> - discusses opportunities for reducing residential air conditioner and heat pump energy use through proper attention to equipment sizing, airflow over the coil, refrigerant charge, and minimum duct leakage. The report includes estimates of potential national and regional energy and peak demand savings from different types of programs designed to improve HVAC installation and maintenance practices</w:t>
      </w:r>
      <w:r w:rsidRPr="00FA0E83">
        <w:rPr>
          <w:b/>
          <w:szCs w:val="24"/>
        </w:rPr>
        <w:t xml:space="preserve">. </w:t>
      </w:r>
    </w:p>
    <w:p w14:paraId="249A28E8" w14:textId="77777777" w:rsidR="0052398C" w:rsidRPr="00FA0E83" w:rsidRDefault="0052398C" w:rsidP="0052398C">
      <w:pPr>
        <w:keepLines/>
        <w:widowControl w:val="0"/>
        <w:rPr>
          <w:szCs w:val="24"/>
        </w:rPr>
      </w:pPr>
      <w:r w:rsidRPr="00FA0E83">
        <w:rPr>
          <w:szCs w:val="24"/>
          <w:u w:val="single"/>
        </w:rPr>
        <w:t>Successful Strategies for Improving Compliance with Building Energy Codes,</w:t>
      </w:r>
      <w:r w:rsidRPr="00FA0E83">
        <w:rPr>
          <w:b/>
          <w:szCs w:val="24"/>
        </w:rPr>
        <w:t xml:space="preserve"> </w:t>
      </w:r>
      <w:hyperlink r:id="rId34" w:history="1">
        <w:r w:rsidRPr="00FA0E83">
          <w:rPr>
            <w:rStyle w:val="Hyperlink"/>
            <w:szCs w:val="24"/>
          </w:rPr>
          <w:t>https://aceee.org/files/proceedings/2012/data/papers/0193-000112.pdf</w:t>
        </w:r>
      </w:hyperlink>
      <w:r w:rsidRPr="00FA0E83">
        <w:rPr>
          <w:b/>
          <w:szCs w:val="24"/>
        </w:rPr>
        <w:t xml:space="preserve"> </w:t>
      </w:r>
      <w:r w:rsidRPr="00FA0E83">
        <w:rPr>
          <w:szCs w:val="24"/>
        </w:rPr>
        <w:t>- addresses the following successful strategies that have proven effective in various states and local jurisdictions: 1) streamlining compliance processes; 2) third-party enforcement; and 3) advanced training.</w:t>
      </w:r>
    </w:p>
    <w:p w14:paraId="4920145D" w14:textId="77777777" w:rsidR="0052398C" w:rsidRDefault="0052398C" w:rsidP="0052398C">
      <w:pPr>
        <w:keepLines/>
        <w:widowControl w:val="0"/>
        <w:rPr>
          <w:szCs w:val="24"/>
        </w:rPr>
      </w:pPr>
      <w:r w:rsidRPr="00FA0E83">
        <w:rPr>
          <w:szCs w:val="24"/>
          <w:u w:val="single"/>
        </w:rPr>
        <w:t>Improved Code Enforcement: A Powerful Policy Tool – Lessons Learned from New York State,</w:t>
      </w:r>
      <w:r w:rsidRPr="00FA0E83">
        <w:rPr>
          <w:szCs w:val="24"/>
        </w:rPr>
        <w:t xml:space="preserve"> </w:t>
      </w:r>
      <w:hyperlink r:id="rId35" w:history="1">
        <w:r w:rsidRPr="00FA0E83">
          <w:rPr>
            <w:rStyle w:val="Hyperlink"/>
            <w:szCs w:val="24"/>
          </w:rPr>
          <w:t>https://bcapcodes.org/wp-content/uploads/2012/01/Harper_Improved-Code-Enforcement-NY-State.pdf</w:t>
        </w:r>
      </w:hyperlink>
      <w:r w:rsidRPr="00FA0E83">
        <w:rPr>
          <w:szCs w:val="24"/>
        </w:rPr>
        <w:t xml:space="preserve"> - examines the level of effort and amount of funding needed to achieve the 2017 goal and discusses efforts undertaken in other states in the context of the experience of the New York study, which uncovered significant structural problems that create barriers to the market transformation intended by the targeted code compliance initiatives.</w:t>
      </w:r>
    </w:p>
    <w:p w14:paraId="6EBA0395" w14:textId="77777777" w:rsidR="00324F79" w:rsidRPr="00CA0B86" w:rsidRDefault="00324F79" w:rsidP="0052398C">
      <w:pPr>
        <w:keepLines/>
        <w:widowControl w:val="0"/>
        <w:rPr>
          <w:szCs w:val="24"/>
        </w:rPr>
      </w:pPr>
      <w:r w:rsidRPr="007A5A29">
        <w:rPr>
          <w:szCs w:val="24"/>
          <w:u w:val="single"/>
        </w:rPr>
        <w:lastRenderedPageBreak/>
        <w:t>Residential Mechanical Alterations: Recommendations for Building Departments to Improve Energy Code Compliance</w:t>
      </w:r>
      <w:r>
        <w:rPr>
          <w:szCs w:val="24"/>
          <w:u w:val="single"/>
        </w:rPr>
        <w:t>,</w:t>
      </w:r>
      <w:r>
        <w:rPr>
          <w:szCs w:val="24"/>
        </w:rPr>
        <w:t xml:space="preserve"> </w:t>
      </w:r>
      <w:hyperlink r:id="rId36" w:history="1">
        <w:r w:rsidRPr="00444BFB">
          <w:rPr>
            <w:rStyle w:val="Hyperlink"/>
            <w:szCs w:val="24"/>
          </w:rPr>
          <w:t>http://www.energy.ca.gov/2018publications/CEC-400-2018-003/CEC-400-2018-003.pdf</w:t>
        </w:r>
      </w:hyperlink>
      <w:r>
        <w:rPr>
          <w:szCs w:val="24"/>
        </w:rPr>
        <w:t xml:space="preserve"> - evaluates </w:t>
      </w:r>
      <w:r w:rsidRPr="00324F79">
        <w:rPr>
          <w:szCs w:val="24"/>
        </w:rPr>
        <w:t>how local building departments in Southern California process permits for residential mechanical system alterations and recommend</w:t>
      </w:r>
      <w:r>
        <w:rPr>
          <w:szCs w:val="24"/>
        </w:rPr>
        <w:t>s</w:t>
      </w:r>
      <w:r w:rsidRPr="00324F79">
        <w:rPr>
          <w:szCs w:val="24"/>
        </w:rPr>
        <w:t xml:space="preserve"> best practices for facilitating permit completion and improving compliance with the Title 24, Part 6 Building Energy Efficiency Standards (Energy Standards). </w:t>
      </w:r>
      <w:r>
        <w:rPr>
          <w:szCs w:val="24"/>
        </w:rPr>
        <w:t xml:space="preserve"> </w:t>
      </w:r>
    </w:p>
    <w:p w14:paraId="71285620" w14:textId="77777777" w:rsidR="0052398C" w:rsidRPr="00FA0E83" w:rsidRDefault="0052398C" w:rsidP="0052398C">
      <w:pPr>
        <w:keepLines/>
        <w:widowControl w:val="0"/>
        <w:rPr>
          <w:color w:val="333333"/>
          <w:szCs w:val="24"/>
          <w:shd w:val="clear" w:color="auto" w:fill="FFFFFF"/>
        </w:rPr>
      </w:pPr>
      <w:r w:rsidRPr="00FA0E83">
        <w:rPr>
          <w:szCs w:val="24"/>
          <w:u w:val="single"/>
        </w:rPr>
        <w:t>Western HVAC Performance Alliance Compliance Committee Online Permitting Working Group,</w:t>
      </w:r>
      <w:r w:rsidRPr="00FA0E83">
        <w:rPr>
          <w:b/>
          <w:szCs w:val="24"/>
        </w:rPr>
        <w:t xml:space="preserve"> </w:t>
      </w:r>
      <w:hyperlink r:id="rId37" w:history="1">
        <w:r w:rsidRPr="00FA0E83">
          <w:rPr>
            <w:rStyle w:val="Hyperlink"/>
            <w:szCs w:val="24"/>
          </w:rPr>
          <w:t>http://www.performancealliance.org/Portals/4/Work%20Product/Feasibility%20of%20Online%20Permitting%2011-8-17.pdf</w:t>
        </w:r>
      </w:hyperlink>
      <w:r w:rsidRPr="00FA0E83">
        <w:rPr>
          <w:szCs w:val="24"/>
        </w:rPr>
        <w:t xml:space="preserve"> – provides an overall conclusion that an Online Permitting System is a viable approach to address the compliance gap. </w:t>
      </w:r>
      <w:r w:rsidRPr="00FA0E83">
        <w:rPr>
          <w:color w:val="333333"/>
          <w:szCs w:val="24"/>
          <w:shd w:val="clear" w:color="auto" w:fill="FFFFFF"/>
        </w:rPr>
        <w:t xml:space="preserve"> </w:t>
      </w:r>
    </w:p>
    <w:p w14:paraId="337CF227" w14:textId="77777777" w:rsidR="00D92116" w:rsidRPr="00BE49CC" w:rsidRDefault="0052398C" w:rsidP="0052398C">
      <w:pPr>
        <w:keepLines/>
        <w:rPr>
          <w:color w:val="FF0000"/>
        </w:rPr>
      </w:pPr>
      <w:r w:rsidRPr="00FA0E83">
        <w:rPr>
          <w:szCs w:val="24"/>
          <w:u w:val="single"/>
        </w:rPr>
        <w:t>Municipal Fiscal Impacts of Building Energy Efficiency in California,</w:t>
      </w:r>
      <w:r w:rsidRPr="00FA0E83">
        <w:rPr>
          <w:szCs w:val="24"/>
        </w:rPr>
        <w:t xml:space="preserve"> </w:t>
      </w:r>
      <w:hyperlink r:id="rId38" w:history="1">
        <w:r w:rsidRPr="00FA0E83">
          <w:rPr>
            <w:rStyle w:val="Hyperlink"/>
            <w:szCs w:val="24"/>
          </w:rPr>
          <w:t>http://www.bayrencodes.org/wp-content/uploads/2017/04/CREC-fiscal-report-benefits-FINAL.pdf</w:t>
        </w:r>
      </w:hyperlink>
      <w:r w:rsidRPr="00FA0E83">
        <w:rPr>
          <w:szCs w:val="24"/>
        </w:rPr>
        <w:t xml:space="preserve"> - presents the first published estimate of the fiscal impact to local government of California’s natural gas-related Energy Standards</w:t>
      </w:r>
      <w:r w:rsidR="00D92116">
        <w:rPr>
          <w:color w:val="FF0000"/>
        </w:rPr>
        <w:t xml:space="preserve"> </w:t>
      </w:r>
    </w:p>
    <w:p w14:paraId="5B6284A1" w14:textId="77777777" w:rsidR="00636C2F" w:rsidRDefault="00636C2F" w:rsidP="00141B5B">
      <w:pPr>
        <w:keepNext/>
        <w:keepLines/>
        <w:widowControl w:val="0"/>
        <w:rPr>
          <w:color w:val="FF0000"/>
        </w:rPr>
      </w:pPr>
    </w:p>
    <w:p w14:paraId="6D86F2BF" w14:textId="77777777" w:rsidR="00636C2F" w:rsidRPr="00EF4D0A" w:rsidRDefault="00636C2F" w:rsidP="00141B5B">
      <w:pPr>
        <w:keepNext/>
        <w:keepLines/>
        <w:widowControl w:val="0"/>
        <w:rPr>
          <w:color w:val="FF0000"/>
        </w:rPr>
        <w:sectPr w:rsidR="00636C2F" w:rsidRPr="00EF4D0A" w:rsidSect="00EF609B">
          <w:headerReference w:type="even" r:id="rId39"/>
          <w:headerReference w:type="default" r:id="rId40"/>
          <w:footerReference w:type="even" r:id="rId41"/>
          <w:headerReference w:type="first" r:id="rId42"/>
          <w:footerReference w:type="first" r:id="rId43"/>
          <w:pgSz w:w="12240" w:h="15840" w:code="1"/>
          <w:pgMar w:top="1080" w:right="1440" w:bottom="1440" w:left="1440" w:header="1008" w:footer="432" w:gutter="0"/>
          <w:cols w:space="720"/>
          <w:docGrid w:linePitch="299"/>
        </w:sectPr>
      </w:pPr>
    </w:p>
    <w:p w14:paraId="6D1B768E" w14:textId="77777777" w:rsidR="00FD590E" w:rsidRPr="00517B2F" w:rsidRDefault="00FD590E" w:rsidP="00141B5B">
      <w:pPr>
        <w:pStyle w:val="Heading1"/>
        <w:spacing w:before="0" w:after="120"/>
      </w:pPr>
      <w:bookmarkStart w:id="37" w:name="_Toc219275089"/>
      <w:bookmarkStart w:id="38" w:name="_Toc507773660"/>
      <w:r w:rsidRPr="00517B2F">
        <w:lastRenderedPageBreak/>
        <w:t>II.</w:t>
      </w:r>
      <w:r w:rsidRPr="00517B2F">
        <w:tab/>
      </w:r>
      <w:r w:rsidR="001A6AB5" w:rsidRPr="00517B2F">
        <w:t xml:space="preserve">Scope of </w:t>
      </w:r>
      <w:r w:rsidR="00E65E98" w:rsidRPr="00517B2F">
        <w:t>Work and Deliverables</w:t>
      </w:r>
      <w:bookmarkEnd w:id="37"/>
      <w:bookmarkEnd w:id="38"/>
    </w:p>
    <w:p w14:paraId="51A01873" w14:textId="77777777" w:rsidR="00E65E98" w:rsidRPr="00D27857" w:rsidRDefault="00E65E98" w:rsidP="00141B5B">
      <w:pPr>
        <w:pStyle w:val="Heading2"/>
        <w:keepLines/>
        <w:spacing w:before="0"/>
      </w:pPr>
      <w:bookmarkStart w:id="39" w:name="_Toc219275090"/>
      <w:bookmarkStart w:id="40" w:name="_Toc507773661"/>
      <w:r w:rsidRPr="00D27857">
        <w:t>About This Section</w:t>
      </w:r>
      <w:bookmarkEnd w:id="39"/>
      <w:bookmarkEnd w:id="40"/>
    </w:p>
    <w:p w14:paraId="05D6DF27" w14:textId="77777777" w:rsidR="00E65E98" w:rsidRDefault="00E65E98" w:rsidP="00141B5B">
      <w:pPr>
        <w:keepLines/>
        <w:widowControl w:val="0"/>
        <w:rPr>
          <w:szCs w:val="22"/>
        </w:rPr>
      </w:pPr>
      <w:r w:rsidRPr="00BE49CC">
        <w:rPr>
          <w:szCs w:val="22"/>
        </w:rPr>
        <w:t xml:space="preserve">This section describes the contract </w:t>
      </w:r>
      <w:r w:rsidR="001A6AB5" w:rsidRPr="00BE49CC">
        <w:rPr>
          <w:szCs w:val="22"/>
        </w:rPr>
        <w:t xml:space="preserve">scope of </w:t>
      </w:r>
      <w:r w:rsidRPr="00BE49CC">
        <w:rPr>
          <w:szCs w:val="22"/>
        </w:rPr>
        <w:t>work</w:t>
      </w:r>
      <w:r w:rsidR="00F85FFE" w:rsidRPr="00BE49CC">
        <w:rPr>
          <w:szCs w:val="22"/>
        </w:rPr>
        <w:t>, deliverables</w:t>
      </w:r>
      <w:r w:rsidR="00CA0B86">
        <w:rPr>
          <w:szCs w:val="22"/>
        </w:rPr>
        <w:t>,</w:t>
      </w:r>
      <w:r w:rsidR="00F85FFE" w:rsidRPr="00BE49CC">
        <w:rPr>
          <w:szCs w:val="22"/>
        </w:rPr>
        <w:t xml:space="preserve"> and due dates</w:t>
      </w:r>
      <w:r w:rsidRPr="00BE49CC">
        <w:rPr>
          <w:szCs w:val="22"/>
        </w:rPr>
        <w:t xml:space="preserve"> under the direction of the </w:t>
      </w:r>
      <w:r w:rsidR="00123E8E">
        <w:rPr>
          <w:szCs w:val="22"/>
        </w:rPr>
        <w:t xml:space="preserve">Energy </w:t>
      </w:r>
      <w:r w:rsidR="00095153" w:rsidRPr="00BE49CC">
        <w:rPr>
          <w:szCs w:val="22"/>
        </w:rPr>
        <w:t xml:space="preserve">Commission </w:t>
      </w:r>
      <w:r w:rsidR="00D92116">
        <w:rPr>
          <w:szCs w:val="22"/>
        </w:rPr>
        <w:t xml:space="preserve">Agreement </w:t>
      </w:r>
      <w:r w:rsidR="00095153" w:rsidRPr="00BE49CC">
        <w:rPr>
          <w:szCs w:val="22"/>
        </w:rPr>
        <w:t>Manager (</w:t>
      </w:r>
      <w:r w:rsidR="00E7228B" w:rsidRPr="00BE49CC">
        <w:rPr>
          <w:szCs w:val="22"/>
        </w:rPr>
        <w:t>C</w:t>
      </w:r>
      <w:r w:rsidR="00D92116">
        <w:rPr>
          <w:szCs w:val="22"/>
        </w:rPr>
        <w:t>A</w:t>
      </w:r>
      <w:r w:rsidR="00E7228B" w:rsidRPr="00BE49CC">
        <w:rPr>
          <w:szCs w:val="22"/>
        </w:rPr>
        <w:t>M</w:t>
      </w:r>
      <w:r w:rsidR="00095153" w:rsidRPr="00BE49CC">
        <w:rPr>
          <w:szCs w:val="22"/>
        </w:rPr>
        <w:t>)</w:t>
      </w:r>
      <w:r w:rsidRPr="00BE49CC">
        <w:rPr>
          <w:szCs w:val="22"/>
        </w:rPr>
        <w:t>.</w:t>
      </w:r>
    </w:p>
    <w:p w14:paraId="1F3B99CF" w14:textId="77777777" w:rsidR="0052398C" w:rsidRPr="00823A18" w:rsidRDefault="0052398C" w:rsidP="0052398C">
      <w:pPr>
        <w:pStyle w:val="Heading2"/>
        <w:keepLines/>
      </w:pPr>
      <w:bookmarkStart w:id="41" w:name="_Toc219275091"/>
      <w:bookmarkStart w:id="42" w:name="_Toc505591824"/>
      <w:bookmarkStart w:id="43" w:name="_Toc507773662"/>
      <w:r w:rsidRPr="00823A18">
        <w:t>Background</w:t>
      </w:r>
      <w:bookmarkEnd w:id="41"/>
      <w:bookmarkEnd w:id="42"/>
      <w:bookmarkEnd w:id="43"/>
    </w:p>
    <w:p w14:paraId="4C886E58" w14:textId="2EF11091" w:rsidR="0052398C" w:rsidRPr="00FA0E83" w:rsidRDefault="0052398C" w:rsidP="0052398C">
      <w:pPr>
        <w:keepLines/>
        <w:suppressAutoHyphens/>
        <w:spacing w:before="120"/>
        <w:jc w:val="both"/>
      </w:pPr>
      <w:bookmarkStart w:id="44" w:name="_Toc219275092"/>
      <w:r w:rsidRPr="00FA0E83">
        <w:t xml:space="preserve">The California Energy Commission establishes quality performance standards that </w:t>
      </w:r>
      <w:r w:rsidR="008547D2" w:rsidRPr="00FA0E83">
        <w:t>heating, ventilation and air-conditioning (HVAC)</w:t>
      </w:r>
      <w:r w:rsidRPr="00FA0E83">
        <w:t xml:space="preserve"> contractors are obligated to meet as part of Title 24, Part 6 </w:t>
      </w:r>
      <w:r w:rsidRPr="00FA0E83">
        <w:rPr>
          <w:i/>
        </w:rPr>
        <w:t>Building Energy Efficiency Standards</w:t>
      </w:r>
      <w:r w:rsidRPr="00FA0E83">
        <w:t xml:space="preserve"> (Energy Standards). Building contractors are expected to follow manufacturers’ instructions and industry quality standards when installing materials and systems that affect a building’s compliance with the Energy Standards. Central forced-air space conditioning systems (which include heating and cooling equipment, air handler fans, and distribution ductwork) are among the most energy-intensive building systems. Systems with refrigerant-based air-conditioning are a particular concern because </w:t>
      </w:r>
      <w:r w:rsidR="00CA0B86">
        <w:t>its</w:t>
      </w:r>
      <w:r w:rsidR="00CA0B86" w:rsidRPr="00FA0E83">
        <w:t xml:space="preserve"> </w:t>
      </w:r>
      <w:r w:rsidRPr="00FA0E83">
        <w:t>energy performance is extremely susceptible to improper installation practices, and air-conditioning drives peak electrical demand, which increases greenhouse gas emissions from power plants.</w:t>
      </w:r>
    </w:p>
    <w:p w14:paraId="28FDFF23" w14:textId="4E049CE3" w:rsidR="0052398C" w:rsidRPr="00FA0E83" w:rsidRDefault="0052398C" w:rsidP="0052398C">
      <w:pPr>
        <w:keepLines/>
        <w:suppressAutoHyphens/>
        <w:spacing w:before="240"/>
        <w:jc w:val="both"/>
      </w:pPr>
      <w:r w:rsidRPr="00FA0E83">
        <w:t xml:space="preserve">In 2008, the Energy Commission sponsored an investigation through a task force of HVAC industry experts. The report, </w:t>
      </w:r>
      <w:r w:rsidRPr="00FA0E83">
        <w:rPr>
          <w:i/>
        </w:rPr>
        <w:t>Strategic Plan to Reduce the Energy Impact of Air Conditioners,</w:t>
      </w:r>
      <w:r w:rsidRPr="00FA0E83">
        <w:rPr>
          <w:rStyle w:val="FootnoteReference"/>
        </w:rPr>
        <w:footnoteReference w:id="1"/>
      </w:r>
      <w:r w:rsidRPr="00FA0E83">
        <w:t xml:space="preserve"> characterized pervasive problems with improper installation of residential and small commercial HVAC systems, identified that poor quality workmanship steals energy savings that consumers should rightly expect from energy efficiency measure installations, and recommended strategies to transform that market to one that prioritizes quality installation. The report also concluded that permits are obtained for residential HVAC replacements as little as 10 percent of the time, and high quality installation practices, required by the Energy Standards are voluntarily completed by contractors as little as 15 percent of the time. Furthermore, poor installation practices increase air-conditioning system energy use by 20 to 30 percent, regardless of the equipment’s rated efficiency. The report also estimated that contractors pull building permits for only 10 percent of residential air-conditioning system alterations, and that correcting these problems could decrease California’s peak energy demand by 130 megawatts per year.</w:t>
      </w:r>
    </w:p>
    <w:p w14:paraId="33319B09" w14:textId="401D6029" w:rsidR="0052398C" w:rsidRPr="00FA0E83" w:rsidRDefault="0052398C" w:rsidP="0052398C">
      <w:pPr>
        <w:keepLines/>
        <w:suppressAutoHyphens/>
        <w:spacing w:before="240"/>
        <w:jc w:val="both"/>
      </w:pPr>
      <w:r w:rsidRPr="00FA0E83">
        <w:t>By not obtaining permits, contractors are able to avoid the requirements for meeting the Energy Commission’s quality installation Energy Standards.  Contractors who are willing to do work without a permit can perform faulty work and underbid competitors. As a result of not obtaining permits, contractors’ projects bypass the ability of local building departments to enforce the Energy Standards, and impede the ability of the CSLB to discipline contractors who violate their licenses. In addition,</w:t>
      </w:r>
      <w:r w:rsidRPr="00FA0E83">
        <w:rPr>
          <w:sz w:val="28"/>
        </w:rPr>
        <w:t xml:space="preserve"> </w:t>
      </w:r>
      <w:r w:rsidRPr="00FA0E83">
        <w:t xml:space="preserve">a contractor survey sponsored by the Western HVAC Performance Alliance (WHPA) indicated that the majority of contractors believe that they would not get caught if they did not take out a permit, </w:t>
      </w:r>
      <w:r w:rsidR="00CA0B86">
        <w:t xml:space="preserve">and </w:t>
      </w:r>
      <w:r w:rsidRPr="00FA0E83">
        <w:t>the consequences for not taking out a permit</w:t>
      </w:r>
      <w:r w:rsidR="00944AAD">
        <w:t xml:space="preserve"> </w:t>
      </w:r>
      <w:r w:rsidRPr="00FA0E83">
        <w:t>are insignificant.</w:t>
      </w:r>
      <w:r w:rsidRPr="00FA0E83">
        <w:rPr>
          <w:rStyle w:val="FootnoteReference"/>
        </w:rPr>
        <w:footnoteReference w:id="2"/>
      </w:r>
    </w:p>
    <w:p w14:paraId="11158063" w14:textId="77777777" w:rsidR="0052398C" w:rsidRDefault="0052398C" w:rsidP="0052398C">
      <w:pPr>
        <w:keepLines/>
        <w:suppressAutoHyphens/>
        <w:spacing w:before="120"/>
        <w:jc w:val="both"/>
      </w:pPr>
      <w:r w:rsidRPr="00352A01">
        <w:lastRenderedPageBreak/>
        <w:t xml:space="preserve">Recent legislation recognizes the importance of increasing compliance with the Energy Standards. </w:t>
      </w:r>
      <w:hyperlink r:id="rId44" w:history="1">
        <w:r w:rsidRPr="00CA0B86">
          <w:rPr>
            <w:rStyle w:val="Hyperlink"/>
          </w:rPr>
          <w:t>SB 1414 (Wolk, Chapter 768, Statutes of 2016)</w:t>
        </w:r>
      </w:hyperlink>
      <w:r w:rsidRPr="00352A01">
        <w:t xml:space="preserve"> requires the Energy Commission, in consultation with the CSLB, local governments and building officials, and stakeholders, to approve a plan by January 1, 2019</w:t>
      </w:r>
      <w:r w:rsidR="00CA0B86">
        <w:t>,</w:t>
      </w:r>
      <w:r w:rsidRPr="00352A01">
        <w:t xml:space="preserve"> to improve the compliance of central air conditioners and heat pumps system installations, and authorizes it to adopt regulations designed to improve compliance with permit and inspection requirements, including sales and installations of central air conditioners and heat pump equipment in California.</w:t>
      </w:r>
      <w:r w:rsidRPr="00FA0E83">
        <w:t xml:space="preserve"> </w:t>
      </w:r>
    </w:p>
    <w:p w14:paraId="00EB20D3" w14:textId="77777777" w:rsidR="0052398C" w:rsidRDefault="0052398C" w:rsidP="0052398C">
      <w:pPr>
        <w:keepLines/>
        <w:suppressAutoHyphens/>
        <w:spacing w:before="120"/>
        <w:jc w:val="both"/>
        <w:rPr>
          <w:color w:val="000000"/>
        </w:rPr>
      </w:pPr>
      <w:r>
        <w:t>The 2016 Existing Buildings Energy Efficiency</w:t>
      </w:r>
      <w:r w:rsidRPr="003A3C92">
        <w:t xml:space="preserve"> </w:t>
      </w:r>
      <w:r>
        <w:t>(</w:t>
      </w:r>
      <w:r w:rsidRPr="003A3C92">
        <w:t>EBEE</w:t>
      </w:r>
      <w:r>
        <w:t>)</w:t>
      </w:r>
      <w:r w:rsidRPr="003A3C92">
        <w:t xml:space="preserve"> Action Plan</w:t>
      </w:r>
      <w:r>
        <w:rPr>
          <w:rStyle w:val="FootnoteReference"/>
        </w:rPr>
        <w:footnoteReference w:id="3"/>
      </w:r>
      <w:r w:rsidRPr="003A3C92">
        <w:t xml:space="preserve"> </w:t>
      </w:r>
      <w:r>
        <w:t xml:space="preserve">developed strategies to transform California’s existing building stock into high performing and energy efficiency buildings. The EBEE Action Plan recognized compliance with the Energy Standard’s as a significant contributor to the success of California’s energy efficiency efforts. </w:t>
      </w:r>
      <w:r w:rsidRPr="00FA0E83">
        <w:t>The EBEE Action Plan</w:t>
      </w:r>
      <w:r>
        <w:t xml:space="preserve"> also</w:t>
      </w:r>
      <w:r w:rsidRPr="00FA0E83">
        <w:t xml:space="preserve"> emphasizes data-driven decision making, concluding that consistent availability and access to the right kinds of information are foundational for both strong market functioning, and enabling government initiatives to be monitored and improved to increase effectiveness.</w:t>
      </w:r>
      <w:r>
        <w:t xml:space="preserve"> </w:t>
      </w:r>
    </w:p>
    <w:p w14:paraId="3A77717C" w14:textId="77777777" w:rsidR="00D950AF" w:rsidRPr="00633A20" w:rsidRDefault="00D950AF" w:rsidP="00633A20">
      <w:pPr>
        <w:keepLines/>
        <w:tabs>
          <w:tab w:val="center" w:pos="4590"/>
        </w:tabs>
        <w:spacing w:before="120"/>
        <w:rPr>
          <w:b/>
          <w:sz w:val="28"/>
          <w:szCs w:val="28"/>
        </w:rPr>
      </w:pPr>
      <w:bookmarkStart w:id="45" w:name="_Toc505591827"/>
      <w:bookmarkEnd w:id="44"/>
      <w:r w:rsidRPr="00633A20">
        <w:rPr>
          <w:b/>
          <w:sz w:val="28"/>
          <w:szCs w:val="28"/>
        </w:rPr>
        <w:t>Task 1 - Agreement Management</w:t>
      </w:r>
      <w:bookmarkEnd w:id="45"/>
    </w:p>
    <w:p w14:paraId="13497D8A" w14:textId="77777777" w:rsidR="00D950AF" w:rsidRDefault="00D950AF" w:rsidP="00D950AF">
      <w:pPr>
        <w:keepLines/>
        <w:tabs>
          <w:tab w:val="center" w:pos="4590"/>
        </w:tabs>
        <w:rPr>
          <w:szCs w:val="22"/>
        </w:rPr>
      </w:pPr>
      <w:r w:rsidRPr="00590E61">
        <w:rPr>
          <w:szCs w:val="22"/>
        </w:rPr>
        <w:t>The budget for this task shall not exceed 10 percent of the overall budget for the project/contract</w:t>
      </w:r>
      <w:r>
        <w:rPr>
          <w:szCs w:val="22"/>
        </w:rPr>
        <w:t>.</w:t>
      </w:r>
    </w:p>
    <w:p w14:paraId="0561C24C" w14:textId="0533FC60" w:rsidR="00D950AF" w:rsidRPr="00FA0E83" w:rsidRDefault="00D950AF" w:rsidP="00D950AF">
      <w:pPr>
        <w:keepLines/>
        <w:tabs>
          <w:tab w:val="center" w:pos="4590"/>
        </w:tabs>
        <w:rPr>
          <w:szCs w:val="22"/>
        </w:rPr>
      </w:pPr>
      <w:r w:rsidRPr="00FA0E83">
        <w:rPr>
          <w:szCs w:val="22"/>
        </w:rPr>
        <w:t>The goal of this task is to establish the lines of communication and procedures for implementing this Agreement.</w:t>
      </w:r>
    </w:p>
    <w:p w14:paraId="126782B4" w14:textId="77777777" w:rsidR="00D950AF" w:rsidRPr="00FA0E83" w:rsidRDefault="00D950AF" w:rsidP="008A15EF">
      <w:pPr>
        <w:keepLines/>
        <w:tabs>
          <w:tab w:val="center" w:pos="4590"/>
        </w:tabs>
        <w:spacing w:before="120"/>
        <w:rPr>
          <w:b/>
          <w:szCs w:val="22"/>
        </w:rPr>
      </w:pPr>
      <w:r w:rsidRPr="00FA0E83">
        <w:rPr>
          <w:b/>
          <w:szCs w:val="22"/>
        </w:rPr>
        <w:t>Task 1.1 Kick-off Meeting</w:t>
      </w:r>
    </w:p>
    <w:p w14:paraId="280DE37F" w14:textId="77777777" w:rsidR="00D950AF" w:rsidRPr="00FA0E83" w:rsidRDefault="00D950AF" w:rsidP="00614FCB">
      <w:pPr>
        <w:keepNext/>
        <w:keepLines/>
        <w:spacing w:before="120"/>
        <w:rPr>
          <w:b/>
          <w:szCs w:val="22"/>
        </w:rPr>
      </w:pPr>
      <w:r w:rsidRPr="00FA0E83">
        <w:rPr>
          <w:b/>
          <w:szCs w:val="22"/>
        </w:rPr>
        <w:t xml:space="preserve">The </w:t>
      </w:r>
      <w:r w:rsidR="00BD53BD">
        <w:rPr>
          <w:b/>
          <w:szCs w:val="24"/>
        </w:rPr>
        <w:t>Contractor</w:t>
      </w:r>
      <w:r w:rsidR="00BD53BD" w:rsidRPr="00FA0E83">
        <w:rPr>
          <w:b/>
          <w:szCs w:val="22"/>
        </w:rPr>
        <w:t xml:space="preserve"> </w:t>
      </w:r>
      <w:r w:rsidRPr="00FA0E83">
        <w:rPr>
          <w:b/>
          <w:szCs w:val="22"/>
        </w:rPr>
        <w:t xml:space="preserve">shall: </w:t>
      </w:r>
    </w:p>
    <w:p w14:paraId="37DD4A24" w14:textId="2E4E3543" w:rsidR="00D950AF" w:rsidRDefault="00D950AF" w:rsidP="00E27C81">
      <w:pPr>
        <w:keepLines/>
        <w:numPr>
          <w:ilvl w:val="0"/>
          <w:numId w:val="36"/>
        </w:numPr>
        <w:spacing w:after="0"/>
        <w:rPr>
          <w:szCs w:val="22"/>
        </w:rPr>
      </w:pPr>
      <w:r w:rsidRPr="00FA0E83">
        <w:rPr>
          <w:szCs w:val="22"/>
        </w:rPr>
        <w:t>Attend a “kick-off” meeting with the CAM, and the Contracts Officer.</w:t>
      </w:r>
      <w:r w:rsidRPr="00FA0E83">
        <w:rPr>
          <w:i/>
          <w:color w:val="0000FF"/>
          <w:szCs w:val="22"/>
        </w:rPr>
        <w:t xml:space="preserve"> </w:t>
      </w:r>
      <w:r w:rsidRPr="00FA0E83">
        <w:rPr>
          <w:szCs w:val="22"/>
        </w:rPr>
        <w:t xml:space="preserve">The meeting will be held either via WebEx, teleconference. The Contractor shall include </w:t>
      </w:r>
      <w:r>
        <w:rPr>
          <w:szCs w:val="22"/>
        </w:rPr>
        <w:t>at least its</w:t>
      </w:r>
      <w:r w:rsidRPr="00FA0E83">
        <w:rPr>
          <w:szCs w:val="22"/>
        </w:rPr>
        <w:t xml:space="preserve"> Project Manager, Contracts Administrator, Accounting Officer, and others designated by the CAM in this meeting.  The administrative and technical aspects of this Agreement will be discussed at the meeting.</w:t>
      </w:r>
    </w:p>
    <w:p w14:paraId="3F721A19" w14:textId="77777777" w:rsidR="00D950AF" w:rsidRPr="00AE4F0C" w:rsidRDefault="00D950AF" w:rsidP="00E27C81">
      <w:pPr>
        <w:keepLines/>
        <w:numPr>
          <w:ilvl w:val="0"/>
          <w:numId w:val="36"/>
        </w:numPr>
        <w:rPr>
          <w:szCs w:val="22"/>
        </w:rPr>
      </w:pPr>
      <w:r w:rsidRPr="00AE4F0C">
        <w:rPr>
          <w:szCs w:val="22"/>
        </w:rPr>
        <w:t xml:space="preserve">If necessary, prepare an updated Schedule of Deliverables based on the decisions made in the kick-off meeting. </w:t>
      </w:r>
    </w:p>
    <w:p w14:paraId="176014D0" w14:textId="77777777" w:rsidR="00D950AF" w:rsidRPr="00FA0E83" w:rsidRDefault="00D950AF" w:rsidP="00D950AF">
      <w:pPr>
        <w:keepLines/>
        <w:rPr>
          <w:b/>
          <w:szCs w:val="22"/>
        </w:rPr>
      </w:pPr>
      <w:r w:rsidRPr="00FA0E83">
        <w:rPr>
          <w:b/>
          <w:szCs w:val="22"/>
        </w:rPr>
        <w:t>The CAM shall:</w:t>
      </w:r>
    </w:p>
    <w:p w14:paraId="5C0B4055" w14:textId="77777777" w:rsidR="00D950AF" w:rsidRPr="00FA0E83" w:rsidRDefault="00D950AF" w:rsidP="00E27C81">
      <w:pPr>
        <w:keepLines/>
        <w:numPr>
          <w:ilvl w:val="0"/>
          <w:numId w:val="34"/>
        </w:numPr>
        <w:spacing w:after="0"/>
        <w:rPr>
          <w:szCs w:val="22"/>
        </w:rPr>
      </w:pPr>
      <w:r w:rsidRPr="00FA0E83">
        <w:rPr>
          <w:szCs w:val="22"/>
        </w:rPr>
        <w:t xml:space="preserve">Arrange the meeting including scheduling the date and time.  </w:t>
      </w:r>
    </w:p>
    <w:p w14:paraId="36AFF5BD" w14:textId="77777777" w:rsidR="00D950AF" w:rsidRPr="00FA0E83" w:rsidRDefault="00D950AF" w:rsidP="00E27C81">
      <w:pPr>
        <w:keepLines/>
        <w:numPr>
          <w:ilvl w:val="0"/>
          <w:numId w:val="34"/>
        </w:numPr>
        <w:rPr>
          <w:szCs w:val="22"/>
        </w:rPr>
      </w:pPr>
      <w:r w:rsidRPr="00FA0E83">
        <w:rPr>
          <w:szCs w:val="22"/>
        </w:rPr>
        <w:t>Provide an agenda to all potential meeting participants prior to the kick-off meeting.</w:t>
      </w:r>
    </w:p>
    <w:p w14:paraId="17732CFA" w14:textId="77777777" w:rsidR="00D950AF" w:rsidRPr="00FA0E83" w:rsidRDefault="00D950AF" w:rsidP="00D950AF">
      <w:pPr>
        <w:keepLines/>
        <w:tabs>
          <w:tab w:val="left" w:pos="1620"/>
        </w:tabs>
        <w:rPr>
          <w:szCs w:val="22"/>
        </w:rPr>
      </w:pPr>
      <w:r w:rsidRPr="00FA0E83">
        <w:rPr>
          <w:b/>
          <w:szCs w:val="22"/>
        </w:rPr>
        <w:t>Deliverables:</w:t>
      </w:r>
      <w:r w:rsidRPr="00FA0E83">
        <w:rPr>
          <w:szCs w:val="22"/>
        </w:rPr>
        <w:tab/>
      </w:r>
    </w:p>
    <w:p w14:paraId="38913A14" w14:textId="77777777" w:rsidR="00D950AF" w:rsidRPr="00FA0E83" w:rsidRDefault="00D950AF" w:rsidP="00E27C81">
      <w:pPr>
        <w:keepLines/>
        <w:numPr>
          <w:ilvl w:val="0"/>
          <w:numId w:val="35"/>
        </w:numPr>
        <w:tabs>
          <w:tab w:val="left" w:pos="1620"/>
        </w:tabs>
        <w:spacing w:after="0"/>
        <w:rPr>
          <w:szCs w:val="22"/>
        </w:rPr>
      </w:pPr>
      <w:r w:rsidRPr="00FA0E83">
        <w:rPr>
          <w:szCs w:val="22"/>
        </w:rPr>
        <w:t>Updated Schedule of Deliverables (if applicable)</w:t>
      </w:r>
    </w:p>
    <w:p w14:paraId="3062EDAF" w14:textId="77777777" w:rsidR="00D950AF" w:rsidRPr="00FA0E83" w:rsidRDefault="00D950AF" w:rsidP="008A15EF">
      <w:pPr>
        <w:keepNext/>
        <w:keepLines/>
        <w:widowControl w:val="0"/>
        <w:spacing w:before="120"/>
        <w:rPr>
          <w:b/>
          <w:szCs w:val="24"/>
        </w:rPr>
      </w:pPr>
      <w:r w:rsidRPr="00FA0E83">
        <w:rPr>
          <w:b/>
          <w:szCs w:val="24"/>
        </w:rPr>
        <w:lastRenderedPageBreak/>
        <w:t>Task 1.2 Invoices</w:t>
      </w:r>
    </w:p>
    <w:p w14:paraId="5E45109D" w14:textId="77777777" w:rsidR="00D950AF" w:rsidRPr="00FA0E83" w:rsidRDefault="00D950AF" w:rsidP="00D950AF">
      <w:pPr>
        <w:keepNext/>
        <w:keepLines/>
        <w:spacing w:before="120"/>
        <w:rPr>
          <w:b/>
          <w:szCs w:val="24"/>
        </w:rPr>
      </w:pPr>
      <w:r w:rsidRPr="00FA0E83">
        <w:rPr>
          <w:b/>
          <w:szCs w:val="24"/>
        </w:rPr>
        <w:t xml:space="preserve">The </w:t>
      </w:r>
      <w:r w:rsidR="00BD53BD">
        <w:rPr>
          <w:b/>
          <w:szCs w:val="24"/>
        </w:rPr>
        <w:t>Contractor</w:t>
      </w:r>
      <w:r w:rsidR="00BD53BD" w:rsidRPr="00FA0E83">
        <w:rPr>
          <w:b/>
          <w:szCs w:val="24"/>
        </w:rPr>
        <w:t xml:space="preserve"> </w:t>
      </w:r>
      <w:r w:rsidRPr="00FA0E83">
        <w:rPr>
          <w:b/>
          <w:szCs w:val="24"/>
        </w:rPr>
        <w:t>shall:</w:t>
      </w:r>
    </w:p>
    <w:p w14:paraId="1A9B402A" w14:textId="77777777" w:rsidR="00D950AF" w:rsidRPr="00FA0E83" w:rsidRDefault="00D950AF" w:rsidP="00E27C81">
      <w:pPr>
        <w:keepNext/>
        <w:keepLines/>
        <w:numPr>
          <w:ilvl w:val="0"/>
          <w:numId w:val="33"/>
        </w:numPr>
        <w:ind w:left="360"/>
        <w:rPr>
          <w:szCs w:val="24"/>
        </w:rPr>
      </w:pPr>
      <w:r w:rsidRPr="00FA0E83">
        <w:rPr>
          <w:szCs w:val="24"/>
        </w:rPr>
        <w:t>Prepare invoices for all reimbursable expenses incurred performing work under this Agreement in compliance with the Exhibit B of the Terms and Conditions of the Agreement. Invoices shall be submitted with the same frequency as progress reports (</w:t>
      </w:r>
      <w:r w:rsidR="00CA0B86">
        <w:rPr>
          <w:szCs w:val="24"/>
        </w:rPr>
        <w:t>T</w:t>
      </w:r>
      <w:r w:rsidRPr="00FA0E83">
        <w:rPr>
          <w:szCs w:val="24"/>
        </w:rPr>
        <w:t xml:space="preserve">ask 1.4).  Invoices must be submitted to the Energy Commission’s Accounting Office. </w:t>
      </w:r>
    </w:p>
    <w:p w14:paraId="50F938AA" w14:textId="77777777" w:rsidR="00D950AF" w:rsidRPr="00FA0E83" w:rsidRDefault="00D950AF" w:rsidP="00D950AF">
      <w:pPr>
        <w:keepLines/>
        <w:rPr>
          <w:szCs w:val="24"/>
        </w:rPr>
      </w:pPr>
      <w:r w:rsidRPr="00FA0E83">
        <w:rPr>
          <w:b/>
          <w:szCs w:val="24"/>
        </w:rPr>
        <w:t>Deliverables:</w:t>
      </w:r>
      <w:r w:rsidRPr="00FA0E83">
        <w:rPr>
          <w:szCs w:val="24"/>
        </w:rPr>
        <w:tab/>
      </w:r>
    </w:p>
    <w:p w14:paraId="03FFAE73" w14:textId="77777777" w:rsidR="00D950AF" w:rsidRPr="00FA0E83" w:rsidRDefault="00D950AF" w:rsidP="00E27C81">
      <w:pPr>
        <w:keepLines/>
        <w:numPr>
          <w:ilvl w:val="0"/>
          <w:numId w:val="31"/>
        </w:numPr>
        <w:spacing w:after="0"/>
        <w:rPr>
          <w:szCs w:val="24"/>
        </w:rPr>
      </w:pPr>
      <w:r w:rsidRPr="00FA0E83">
        <w:rPr>
          <w:szCs w:val="24"/>
        </w:rPr>
        <w:t>Invoices</w:t>
      </w:r>
    </w:p>
    <w:p w14:paraId="1DDCF4DA" w14:textId="77777777" w:rsidR="00D950AF" w:rsidRPr="00FA0E83" w:rsidRDefault="00D950AF" w:rsidP="008A15EF">
      <w:pPr>
        <w:keepNext/>
        <w:keepLines/>
        <w:spacing w:before="120"/>
        <w:rPr>
          <w:b/>
          <w:szCs w:val="24"/>
        </w:rPr>
      </w:pPr>
      <w:r w:rsidRPr="00FA0E83">
        <w:rPr>
          <w:b/>
          <w:szCs w:val="24"/>
        </w:rPr>
        <w:t>Task 1.3 Manage Subcontractors</w:t>
      </w:r>
    </w:p>
    <w:p w14:paraId="40AA054C" w14:textId="77777777" w:rsidR="00D950AF" w:rsidRPr="00FA0E83" w:rsidRDefault="00D950AF" w:rsidP="00D950AF">
      <w:pPr>
        <w:keepNext/>
        <w:keepLines/>
        <w:rPr>
          <w:szCs w:val="24"/>
        </w:rPr>
      </w:pPr>
      <w:r w:rsidRPr="00FA0E83">
        <w:rPr>
          <w:szCs w:val="24"/>
        </w:rPr>
        <w:t>The goal of this task is to ensure quality products, to enforce subcontractor Agreement provisions, and in the event of failure of the subcontractor to satisfactorily perform services, recommend solution</w:t>
      </w:r>
      <w:r>
        <w:rPr>
          <w:szCs w:val="24"/>
        </w:rPr>
        <w:t>(s)</w:t>
      </w:r>
      <w:r w:rsidRPr="00FA0E83">
        <w:rPr>
          <w:szCs w:val="24"/>
        </w:rPr>
        <w:t xml:space="preserve"> to resolve the problem.</w:t>
      </w:r>
    </w:p>
    <w:p w14:paraId="559A04A2" w14:textId="77777777" w:rsidR="00D950AF" w:rsidRPr="00FA0E83" w:rsidRDefault="00D950AF" w:rsidP="00D950AF">
      <w:pPr>
        <w:keepNext/>
        <w:keepLines/>
        <w:widowControl w:val="0"/>
        <w:rPr>
          <w:b/>
          <w:szCs w:val="24"/>
        </w:rPr>
      </w:pPr>
      <w:r w:rsidRPr="00FA0E83">
        <w:rPr>
          <w:b/>
          <w:szCs w:val="24"/>
        </w:rPr>
        <w:t xml:space="preserve">The </w:t>
      </w:r>
      <w:r w:rsidR="00BD53BD">
        <w:rPr>
          <w:b/>
          <w:szCs w:val="24"/>
        </w:rPr>
        <w:t>Contractor</w:t>
      </w:r>
      <w:r w:rsidR="00BD53BD" w:rsidRPr="00FA0E83">
        <w:rPr>
          <w:b/>
          <w:szCs w:val="24"/>
        </w:rPr>
        <w:t xml:space="preserve"> </w:t>
      </w:r>
      <w:r w:rsidRPr="00FA0E83">
        <w:rPr>
          <w:b/>
          <w:szCs w:val="24"/>
        </w:rPr>
        <w:t>shall:</w:t>
      </w:r>
    </w:p>
    <w:p w14:paraId="10B09465" w14:textId="77777777" w:rsidR="00D950AF" w:rsidRPr="00FA0E83" w:rsidRDefault="00D950AF" w:rsidP="00E27C81">
      <w:pPr>
        <w:keepLines/>
        <w:widowControl w:val="0"/>
        <w:numPr>
          <w:ilvl w:val="0"/>
          <w:numId w:val="33"/>
        </w:numPr>
        <w:ind w:left="360"/>
        <w:rPr>
          <w:szCs w:val="24"/>
        </w:rPr>
      </w:pPr>
      <w:r w:rsidRPr="00FA0E83">
        <w:rPr>
          <w:szCs w:val="24"/>
        </w:rPr>
        <w:t>Manage and coordinate subcontractor activities. The Contractor is responsible for the quality of all subcontractor work and the Energy Commission will assign all work to the Contractor. If the Contractor decides to add new subcontractors, they shall</w:t>
      </w:r>
      <w:r>
        <w:rPr>
          <w:szCs w:val="24"/>
        </w:rPr>
        <w:t>:</w:t>
      </w:r>
      <w:r w:rsidRPr="00FA0E83">
        <w:rPr>
          <w:szCs w:val="24"/>
        </w:rPr>
        <w:t xml:space="preserve"> 1) comply with the Terms and Conditions of the Agreement, and 2) notify the CAM</w:t>
      </w:r>
      <w:r>
        <w:rPr>
          <w:szCs w:val="24"/>
        </w:rPr>
        <w:t>,</w:t>
      </w:r>
      <w:r w:rsidRPr="00FA0E83">
        <w:rPr>
          <w:szCs w:val="24"/>
        </w:rPr>
        <w:t xml:space="preserve"> who will follow the Energy Commission’s process for adding or replacing subcontractors. </w:t>
      </w:r>
    </w:p>
    <w:p w14:paraId="61399C7D" w14:textId="77777777" w:rsidR="00D950AF" w:rsidRPr="00FA0E83" w:rsidRDefault="00D950AF" w:rsidP="008A15EF">
      <w:pPr>
        <w:keepNext/>
        <w:keepLines/>
        <w:spacing w:before="120"/>
        <w:rPr>
          <w:b/>
          <w:szCs w:val="24"/>
        </w:rPr>
      </w:pPr>
      <w:r w:rsidRPr="00FA0E83">
        <w:rPr>
          <w:b/>
          <w:szCs w:val="24"/>
        </w:rPr>
        <w:t>Task 1.4 Progress Reports</w:t>
      </w:r>
    </w:p>
    <w:p w14:paraId="7A355148" w14:textId="77777777" w:rsidR="00D950AF" w:rsidRPr="00FA0E83" w:rsidRDefault="00D950AF" w:rsidP="00D950AF">
      <w:pPr>
        <w:keepLines/>
        <w:tabs>
          <w:tab w:val="left" w:pos="810"/>
        </w:tabs>
        <w:spacing w:before="120"/>
        <w:rPr>
          <w:szCs w:val="24"/>
        </w:rPr>
      </w:pPr>
      <w:r w:rsidRPr="00FA0E83">
        <w:rPr>
          <w:szCs w:val="24"/>
        </w:rPr>
        <w:t>The goal of this task is to periodically verify that satisfactory and continued progress is made towards achieving the objectives of this Agreement.</w:t>
      </w:r>
    </w:p>
    <w:p w14:paraId="6A7C2A3E" w14:textId="77777777" w:rsidR="00D950AF" w:rsidRPr="00FA0E83" w:rsidRDefault="00D950AF" w:rsidP="00D950AF">
      <w:pPr>
        <w:keepLines/>
        <w:tabs>
          <w:tab w:val="left" w:pos="1440"/>
          <w:tab w:val="left" w:pos="2160"/>
          <w:tab w:val="left" w:pos="2880"/>
          <w:tab w:val="left" w:pos="3600"/>
          <w:tab w:val="left" w:pos="4320"/>
          <w:tab w:val="left" w:pos="5040"/>
        </w:tabs>
        <w:suppressAutoHyphens/>
        <w:rPr>
          <w:b/>
          <w:spacing w:val="-2"/>
          <w:szCs w:val="24"/>
        </w:rPr>
      </w:pPr>
      <w:r w:rsidRPr="00FA0E83">
        <w:rPr>
          <w:b/>
          <w:spacing w:val="-2"/>
          <w:szCs w:val="24"/>
        </w:rPr>
        <w:t xml:space="preserve">The </w:t>
      </w:r>
      <w:r w:rsidR="00BD53BD">
        <w:rPr>
          <w:b/>
          <w:spacing w:val="-2"/>
          <w:szCs w:val="24"/>
        </w:rPr>
        <w:t>Contractor</w:t>
      </w:r>
      <w:r w:rsidR="00BD53BD" w:rsidRPr="00FA0E83">
        <w:rPr>
          <w:b/>
          <w:spacing w:val="-2"/>
          <w:szCs w:val="24"/>
        </w:rPr>
        <w:t xml:space="preserve"> </w:t>
      </w:r>
      <w:r w:rsidRPr="00FA0E83">
        <w:rPr>
          <w:b/>
          <w:spacing w:val="-2"/>
          <w:szCs w:val="24"/>
        </w:rPr>
        <w:t xml:space="preserve">shall: </w:t>
      </w:r>
    </w:p>
    <w:p w14:paraId="386D8CBA" w14:textId="77777777" w:rsidR="00D950AF" w:rsidRPr="00FA0E83" w:rsidRDefault="00D950AF" w:rsidP="00E27C81">
      <w:pPr>
        <w:keepLines/>
        <w:widowControl w:val="0"/>
        <w:numPr>
          <w:ilvl w:val="0"/>
          <w:numId w:val="32"/>
        </w:numPr>
        <w:tabs>
          <w:tab w:val="left" w:pos="1440"/>
          <w:tab w:val="left" w:pos="2160"/>
          <w:tab w:val="left" w:pos="2880"/>
          <w:tab w:val="left" w:pos="3600"/>
          <w:tab w:val="left" w:pos="4320"/>
          <w:tab w:val="left" w:pos="5040"/>
        </w:tabs>
        <w:suppressAutoHyphens/>
        <w:spacing w:after="0"/>
        <w:rPr>
          <w:spacing w:val="-2"/>
          <w:szCs w:val="24"/>
        </w:rPr>
      </w:pPr>
      <w:r w:rsidRPr="00FA0E83">
        <w:rPr>
          <w:spacing w:val="-2"/>
          <w:szCs w:val="24"/>
        </w:rPr>
        <w:t xml:space="preserve">Prepare progress reports which summarize all Agreement activities conducted by the Contractor for the reporting period, including </w:t>
      </w:r>
      <w:r w:rsidRPr="00FA0E83">
        <w:rPr>
          <w:spacing w:val="-3"/>
          <w:szCs w:val="24"/>
        </w:rPr>
        <w:t>an assessment of the ability to complete the Agreement within the current budget and any anticipated cost overruns.  Each p</w:t>
      </w:r>
      <w:r w:rsidRPr="00FA0E83">
        <w:rPr>
          <w:spacing w:val="-2"/>
          <w:szCs w:val="24"/>
        </w:rPr>
        <w:t xml:space="preserve">rogress report is due within 15 calendar days after the end of the reporting period. The CAM will provide the format for the progress reports.  </w:t>
      </w:r>
    </w:p>
    <w:p w14:paraId="25835CEA" w14:textId="77777777" w:rsidR="00D950AF" w:rsidRPr="00FA0E83" w:rsidRDefault="00D950AF" w:rsidP="00D950AF">
      <w:pPr>
        <w:keepLines/>
        <w:rPr>
          <w:szCs w:val="24"/>
        </w:rPr>
      </w:pPr>
      <w:r w:rsidRPr="00FA0E83">
        <w:rPr>
          <w:b/>
          <w:szCs w:val="24"/>
        </w:rPr>
        <w:t>Deliverables</w:t>
      </w:r>
      <w:r w:rsidRPr="00FA0E83">
        <w:rPr>
          <w:szCs w:val="24"/>
        </w:rPr>
        <w:t>:</w:t>
      </w:r>
      <w:r w:rsidRPr="00FA0E83">
        <w:rPr>
          <w:szCs w:val="24"/>
        </w:rPr>
        <w:tab/>
      </w:r>
    </w:p>
    <w:p w14:paraId="3B904B3C" w14:textId="77777777" w:rsidR="00D950AF" w:rsidRPr="00FA0E83" w:rsidRDefault="00D950AF" w:rsidP="00E27C81">
      <w:pPr>
        <w:keepLines/>
        <w:numPr>
          <w:ilvl w:val="0"/>
          <w:numId w:val="30"/>
        </w:numPr>
        <w:spacing w:after="0"/>
        <w:rPr>
          <w:szCs w:val="24"/>
        </w:rPr>
      </w:pPr>
      <w:r w:rsidRPr="00FA0E83">
        <w:rPr>
          <w:szCs w:val="24"/>
        </w:rPr>
        <w:t>Monthly</w:t>
      </w:r>
      <w:r w:rsidRPr="00FA0E83">
        <w:rPr>
          <w:color w:val="FF0000"/>
          <w:szCs w:val="24"/>
        </w:rPr>
        <w:t xml:space="preserve"> </w:t>
      </w:r>
      <w:r w:rsidRPr="00FA0E83">
        <w:rPr>
          <w:szCs w:val="24"/>
        </w:rPr>
        <w:t>Progress Reports</w:t>
      </w:r>
    </w:p>
    <w:p w14:paraId="6E8BD533" w14:textId="14ACE89D" w:rsidR="00D950AF" w:rsidRPr="00633A20" w:rsidRDefault="00D950AF" w:rsidP="00633A20">
      <w:pPr>
        <w:keepLines/>
        <w:tabs>
          <w:tab w:val="center" w:pos="4590"/>
        </w:tabs>
        <w:spacing w:before="120"/>
        <w:rPr>
          <w:b/>
          <w:sz w:val="28"/>
          <w:szCs w:val="28"/>
        </w:rPr>
      </w:pPr>
      <w:bookmarkStart w:id="46" w:name="_Toc505591828"/>
      <w:r w:rsidRPr="00633A20">
        <w:rPr>
          <w:b/>
          <w:sz w:val="28"/>
          <w:szCs w:val="28"/>
        </w:rPr>
        <w:t>Technical Tasks</w:t>
      </w:r>
      <w:bookmarkEnd w:id="46"/>
    </w:p>
    <w:p w14:paraId="057EE66A" w14:textId="77777777" w:rsidR="00E27C81" w:rsidRPr="00633A20" w:rsidRDefault="00E27C81" w:rsidP="00633A20">
      <w:pPr>
        <w:keepLines/>
        <w:tabs>
          <w:tab w:val="center" w:pos="4590"/>
        </w:tabs>
        <w:spacing w:before="120"/>
        <w:rPr>
          <w:b/>
          <w:sz w:val="28"/>
          <w:szCs w:val="28"/>
        </w:rPr>
      </w:pPr>
      <w:r w:rsidRPr="00633A20">
        <w:rPr>
          <w:b/>
          <w:sz w:val="28"/>
          <w:szCs w:val="28"/>
        </w:rPr>
        <w:t>Task 2: Stakeholder Input</w:t>
      </w:r>
    </w:p>
    <w:p w14:paraId="705A1EBC" w14:textId="6959BA13" w:rsidR="00E27C81" w:rsidRDefault="00E27C81" w:rsidP="00E27C81">
      <w:pPr>
        <w:keepLines/>
        <w:rPr>
          <w:szCs w:val="24"/>
        </w:rPr>
      </w:pPr>
      <w:r w:rsidRPr="00FA0E83">
        <w:rPr>
          <w:szCs w:val="24"/>
        </w:rPr>
        <w:t xml:space="preserve">The goal of this task is to identify the major barriers to compliance with the Energy Standards </w:t>
      </w:r>
      <w:r>
        <w:t>in the installation of c</w:t>
      </w:r>
      <w:r w:rsidRPr="0015445A">
        <w:t>entral air-conditioning and heat pump</w:t>
      </w:r>
      <w:r>
        <w:t>s</w:t>
      </w:r>
      <w:r w:rsidRPr="0015445A">
        <w:t xml:space="preserve"> (AC/HP</w:t>
      </w:r>
      <w:r>
        <w:rPr>
          <w:szCs w:val="24"/>
        </w:rPr>
        <w:t>)</w:t>
      </w:r>
      <w:r w:rsidR="00EC356B">
        <w:rPr>
          <w:szCs w:val="24"/>
        </w:rPr>
        <w:t xml:space="preserve"> in residential and small commercial </w:t>
      </w:r>
      <w:r w:rsidR="00084532">
        <w:rPr>
          <w:szCs w:val="24"/>
        </w:rPr>
        <w:t>buildings</w:t>
      </w:r>
      <w:r>
        <w:rPr>
          <w:szCs w:val="24"/>
        </w:rPr>
        <w:t>. The consultant will conduct a workshop and several interviews with</w:t>
      </w:r>
      <w:r w:rsidRPr="00FA0E83">
        <w:rPr>
          <w:szCs w:val="24"/>
        </w:rPr>
        <w:t xml:space="preserve"> property owners, HVAC industry, including manufacturers, distributors, and contractors, local governments, building officials, and the CSLB.</w:t>
      </w:r>
      <w:r>
        <w:rPr>
          <w:szCs w:val="24"/>
        </w:rPr>
        <w:t xml:space="preserve"> </w:t>
      </w:r>
      <w:r w:rsidRPr="00FA0E83">
        <w:rPr>
          <w:szCs w:val="24"/>
        </w:rPr>
        <w:t>Barriers</w:t>
      </w:r>
      <w:r>
        <w:rPr>
          <w:szCs w:val="24"/>
        </w:rPr>
        <w:t xml:space="preserve"> to be considered</w:t>
      </w:r>
      <w:r w:rsidRPr="00FA0E83">
        <w:rPr>
          <w:szCs w:val="24"/>
        </w:rPr>
        <w:t xml:space="preserve"> should include, but not be limited to, insufficient data, insufficient tools, lack of effective enforcement,</w:t>
      </w:r>
      <w:r>
        <w:rPr>
          <w:szCs w:val="24"/>
        </w:rPr>
        <w:t xml:space="preserve"> and</w:t>
      </w:r>
      <w:r w:rsidRPr="00FA0E83">
        <w:rPr>
          <w:szCs w:val="24"/>
        </w:rPr>
        <w:t xml:space="preserve"> insufficient stakeholder value proposition. </w:t>
      </w:r>
    </w:p>
    <w:p w14:paraId="4C5A1545" w14:textId="77777777" w:rsidR="00E27C81" w:rsidRPr="003A5D8D" w:rsidRDefault="00E27C81" w:rsidP="00EF609B">
      <w:pPr>
        <w:keepNext/>
        <w:keepLines/>
        <w:jc w:val="both"/>
        <w:rPr>
          <w:b/>
          <w:szCs w:val="24"/>
        </w:rPr>
      </w:pPr>
      <w:r w:rsidRPr="003A5D8D">
        <w:rPr>
          <w:b/>
          <w:szCs w:val="24"/>
        </w:rPr>
        <w:t xml:space="preserve">The </w:t>
      </w:r>
      <w:r w:rsidR="00BD53BD">
        <w:rPr>
          <w:b/>
          <w:szCs w:val="24"/>
        </w:rPr>
        <w:t>Contractor</w:t>
      </w:r>
      <w:r w:rsidR="00BD53BD" w:rsidRPr="003A5D8D">
        <w:rPr>
          <w:b/>
          <w:szCs w:val="24"/>
        </w:rPr>
        <w:t xml:space="preserve"> </w:t>
      </w:r>
      <w:r w:rsidRPr="003A5D8D">
        <w:rPr>
          <w:b/>
          <w:szCs w:val="24"/>
        </w:rPr>
        <w:t xml:space="preserve">shall: </w:t>
      </w:r>
    </w:p>
    <w:p w14:paraId="297ADF5D" w14:textId="77777777" w:rsidR="00F33D58" w:rsidRDefault="00E27C81" w:rsidP="00E27C81">
      <w:pPr>
        <w:keepLines/>
        <w:numPr>
          <w:ilvl w:val="0"/>
          <w:numId w:val="37"/>
        </w:numPr>
        <w:rPr>
          <w:szCs w:val="24"/>
        </w:rPr>
      </w:pPr>
      <w:r>
        <w:rPr>
          <w:szCs w:val="24"/>
        </w:rPr>
        <w:t>H</w:t>
      </w:r>
      <w:r w:rsidRPr="00FA0E83">
        <w:rPr>
          <w:szCs w:val="24"/>
        </w:rPr>
        <w:t xml:space="preserve">old </w:t>
      </w:r>
      <w:r>
        <w:rPr>
          <w:szCs w:val="24"/>
        </w:rPr>
        <w:t xml:space="preserve">one </w:t>
      </w:r>
      <w:r w:rsidRPr="00FA0E83">
        <w:rPr>
          <w:szCs w:val="24"/>
        </w:rPr>
        <w:t xml:space="preserve">workshop </w:t>
      </w:r>
      <w:r w:rsidR="002C52DD">
        <w:rPr>
          <w:szCs w:val="24"/>
        </w:rPr>
        <w:t xml:space="preserve">in Sacramento </w:t>
      </w:r>
      <w:r>
        <w:t xml:space="preserve">open to the public to </w:t>
      </w:r>
      <w:r w:rsidRPr="00317B28">
        <w:rPr>
          <w:szCs w:val="24"/>
        </w:rPr>
        <w:t>discuss with stakeholders the barriers to compliance of central air conditioners and heat pumps systems with the Energy Standards and recommendations to overcoming those barriers</w:t>
      </w:r>
      <w:r w:rsidR="00C01DA3">
        <w:rPr>
          <w:szCs w:val="24"/>
        </w:rPr>
        <w:t xml:space="preserve">.  </w:t>
      </w:r>
    </w:p>
    <w:p w14:paraId="43FA3CEF" w14:textId="32445DC5" w:rsidR="00F33D58" w:rsidRDefault="00C01DA3" w:rsidP="00F33D58">
      <w:pPr>
        <w:keepLines/>
        <w:ind w:left="360"/>
        <w:rPr>
          <w:szCs w:val="24"/>
        </w:rPr>
      </w:pPr>
      <w:r>
        <w:rPr>
          <w:szCs w:val="24"/>
        </w:rPr>
        <w:lastRenderedPageBreak/>
        <w:t>Contractor will create draft list of proposed workshop attendees</w:t>
      </w:r>
      <w:r w:rsidR="00BE03D1">
        <w:rPr>
          <w:szCs w:val="24"/>
        </w:rPr>
        <w:t xml:space="preserve">, for review and approval by CAM. </w:t>
      </w:r>
      <w:r w:rsidR="008D4A90">
        <w:rPr>
          <w:szCs w:val="24"/>
        </w:rPr>
        <w:t>Contractor will draft agenda and workshop materials/handouts</w:t>
      </w:r>
      <w:r w:rsidR="005F2172">
        <w:rPr>
          <w:szCs w:val="24"/>
        </w:rPr>
        <w:t xml:space="preserve"> for review and approval by CAM. </w:t>
      </w:r>
      <w:r w:rsidR="006F7E5E">
        <w:rPr>
          <w:szCs w:val="24"/>
        </w:rPr>
        <w:t xml:space="preserve">Contractor will revise the draft versions as necessary, to create a final version. </w:t>
      </w:r>
    </w:p>
    <w:p w14:paraId="36EEE563" w14:textId="28960391" w:rsidR="00E27C81" w:rsidRDefault="005F2172" w:rsidP="00F33D58">
      <w:pPr>
        <w:keepLines/>
        <w:ind w:left="360"/>
        <w:rPr>
          <w:szCs w:val="24"/>
        </w:rPr>
      </w:pPr>
      <w:r>
        <w:rPr>
          <w:szCs w:val="24"/>
        </w:rPr>
        <w:t xml:space="preserve">CAM is responsible </w:t>
      </w:r>
      <w:r w:rsidR="00394C8A">
        <w:rPr>
          <w:szCs w:val="24"/>
        </w:rPr>
        <w:t xml:space="preserve">for </w:t>
      </w:r>
      <w:r>
        <w:rPr>
          <w:szCs w:val="24"/>
        </w:rPr>
        <w:t>providing necessary copies of the agenda and workshop materials, including all supplies needed</w:t>
      </w:r>
      <w:r w:rsidR="00394C8A">
        <w:rPr>
          <w:szCs w:val="24"/>
        </w:rPr>
        <w:t>, as well as outreach and sending invitations</w:t>
      </w:r>
      <w:r>
        <w:rPr>
          <w:szCs w:val="24"/>
        </w:rPr>
        <w:t>.</w:t>
      </w:r>
      <w:r w:rsidR="00C01DA3">
        <w:rPr>
          <w:szCs w:val="24"/>
        </w:rPr>
        <w:t xml:space="preserve"> </w:t>
      </w:r>
    </w:p>
    <w:p w14:paraId="1E139D5B" w14:textId="03CE1381" w:rsidR="00394C8A" w:rsidRDefault="00084532" w:rsidP="00F33D58">
      <w:pPr>
        <w:keepLines/>
        <w:ind w:left="360"/>
        <w:rPr>
          <w:szCs w:val="24"/>
        </w:rPr>
      </w:pPr>
      <w:r>
        <w:rPr>
          <w:szCs w:val="24"/>
        </w:rPr>
        <w:t>Energy Commission</w:t>
      </w:r>
      <w:r w:rsidR="00394C8A">
        <w:rPr>
          <w:szCs w:val="24"/>
        </w:rPr>
        <w:t xml:space="preserve"> will be </w:t>
      </w:r>
      <w:r w:rsidR="00394C8A" w:rsidRPr="00394C8A">
        <w:rPr>
          <w:szCs w:val="24"/>
        </w:rPr>
        <w:t>responsible for all costs related to the workshop, such as room rental if necessary, copying, conference phone lines, audiovisual equipment, etc. Contractor will provide labor only for the workshops</w:t>
      </w:r>
      <w:r w:rsidR="00394C8A">
        <w:rPr>
          <w:szCs w:val="24"/>
        </w:rPr>
        <w:t>.</w:t>
      </w:r>
    </w:p>
    <w:p w14:paraId="05E2E155" w14:textId="32D078E1" w:rsidR="00E27C81" w:rsidRPr="00531046" w:rsidRDefault="00E27C81" w:rsidP="00E27C81">
      <w:pPr>
        <w:keepLines/>
        <w:numPr>
          <w:ilvl w:val="0"/>
          <w:numId w:val="37"/>
        </w:numPr>
        <w:rPr>
          <w:szCs w:val="24"/>
        </w:rPr>
      </w:pPr>
      <w:r w:rsidRPr="00531046">
        <w:rPr>
          <w:szCs w:val="24"/>
        </w:rPr>
        <w:t>Conduct interviews</w:t>
      </w:r>
      <w:r w:rsidR="00D84168" w:rsidRPr="00531046">
        <w:rPr>
          <w:szCs w:val="24"/>
        </w:rPr>
        <w:t xml:space="preserve"> with different stakeholder entities/persons (interviews may be conducted with separate stakeholders or as a group)</w:t>
      </w:r>
      <w:r w:rsidRPr="00531046">
        <w:rPr>
          <w:szCs w:val="24"/>
        </w:rPr>
        <w:t xml:space="preserve"> via phone, WebEx</w:t>
      </w:r>
      <w:r w:rsidR="00076F70" w:rsidRPr="00531046">
        <w:rPr>
          <w:szCs w:val="24"/>
        </w:rPr>
        <w:t>,</w:t>
      </w:r>
      <w:r w:rsidRPr="00531046">
        <w:rPr>
          <w:szCs w:val="24"/>
        </w:rPr>
        <w:t xml:space="preserve"> or other online meeting applications to identify the business needs and barriers faced by each stakeholder. </w:t>
      </w:r>
      <w:r w:rsidR="00D84168" w:rsidRPr="00531046">
        <w:rPr>
          <w:szCs w:val="24"/>
        </w:rPr>
        <w:t>At a minimum, t</w:t>
      </w:r>
      <w:r w:rsidRPr="00531046">
        <w:rPr>
          <w:szCs w:val="24"/>
        </w:rPr>
        <w:t xml:space="preserve">he interview list will be made up of </w:t>
      </w:r>
      <w:r w:rsidR="00076F70" w:rsidRPr="00531046">
        <w:rPr>
          <w:szCs w:val="24"/>
        </w:rPr>
        <w:t xml:space="preserve">2 </w:t>
      </w:r>
      <w:r w:rsidRPr="00531046">
        <w:rPr>
          <w:szCs w:val="24"/>
        </w:rPr>
        <w:t xml:space="preserve">manufacturers, </w:t>
      </w:r>
      <w:r w:rsidR="00076F70" w:rsidRPr="00531046">
        <w:rPr>
          <w:szCs w:val="24"/>
        </w:rPr>
        <w:t>2</w:t>
      </w:r>
      <w:r w:rsidRPr="00531046">
        <w:rPr>
          <w:szCs w:val="24"/>
        </w:rPr>
        <w:t xml:space="preserve"> distributors, </w:t>
      </w:r>
      <w:r w:rsidR="00076F70" w:rsidRPr="00531046">
        <w:rPr>
          <w:szCs w:val="24"/>
        </w:rPr>
        <w:t xml:space="preserve">20 </w:t>
      </w:r>
      <w:r w:rsidRPr="00531046">
        <w:rPr>
          <w:szCs w:val="24"/>
        </w:rPr>
        <w:t>contractors</w:t>
      </w:r>
      <w:r w:rsidR="00076F70" w:rsidRPr="00531046">
        <w:rPr>
          <w:szCs w:val="24"/>
        </w:rPr>
        <w:t xml:space="preserve"> (10 owners and 10 installers),</w:t>
      </w:r>
      <w:r w:rsidRPr="00531046">
        <w:rPr>
          <w:szCs w:val="24"/>
        </w:rPr>
        <w:t xml:space="preserve"> </w:t>
      </w:r>
      <w:r w:rsidR="00076F70" w:rsidRPr="00531046">
        <w:rPr>
          <w:szCs w:val="24"/>
        </w:rPr>
        <w:t>15</w:t>
      </w:r>
      <w:r w:rsidRPr="00531046">
        <w:rPr>
          <w:szCs w:val="24"/>
        </w:rPr>
        <w:t xml:space="preserve"> building departments, </w:t>
      </w:r>
      <w:r w:rsidR="00076F70" w:rsidRPr="00531046">
        <w:rPr>
          <w:szCs w:val="24"/>
        </w:rPr>
        <w:t>10</w:t>
      </w:r>
      <w:r w:rsidRPr="00531046">
        <w:rPr>
          <w:szCs w:val="24"/>
        </w:rPr>
        <w:t xml:space="preserve"> building owners, </w:t>
      </w:r>
      <w:r w:rsidR="00076F70" w:rsidRPr="00531046">
        <w:rPr>
          <w:szCs w:val="24"/>
        </w:rPr>
        <w:t>10</w:t>
      </w:r>
      <w:r w:rsidRPr="00531046">
        <w:rPr>
          <w:szCs w:val="24"/>
        </w:rPr>
        <w:t xml:space="preserve"> homeowners, the CSLB, and the Energy Commission</w:t>
      </w:r>
      <w:r w:rsidR="00D84168" w:rsidRPr="00531046">
        <w:rPr>
          <w:szCs w:val="24"/>
        </w:rPr>
        <w:t>, for a total minimum of 61 stakeholders</w:t>
      </w:r>
      <w:r w:rsidR="00CE1816" w:rsidRPr="00531046">
        <w:rPr>
          <w:szCs w:val="24"/>
        </w:rPr>
        <w:t xml:space="preserve">. </w:t>
      </w:r>
      <w:r w:rsidR="00A3189A" w:rsidRPr="00531046">
        <w:rPr>
          <w:szCs w:val="24"/>
        </w:rPr>
        <w:t>Contractor will provide draft list of stakeholders to be interviewed, and CAM will review and approve prior to the interview;</w:t>
      </w:r>
      <w:r w:rsidR="00984F46" w:rsidRPr="00531046">
        <w:rPr>
          <w:szCs w:val="24"/>
        </w:rPr>
        <w:t xml:space="preserve"> and</w:t>
      </w:r>
    </w:p>
    <w:p w14:paraId="6BEB2F9A" w14:textId="1677F77F" w:rsidR="00E27C81" w:rsidRDefault="00E27C81" w:rsidP="00E27C81">
      <w:pPr>
        <w:keepLines/>
        <w:numPr>
          <w:ilvl w:val="0"/>
          <w:numId w:val="37"/>
        </w:numPr>
        <w:rPr>
          <w:szCs w:val="24"/>
        </w:rPr>
      </w:pPr>
      <w:r>
        <w:rPr>
          <w:szCs w:val="24"/>
        </w:rPr>
        <w:t xml:space="preserve">Prepare a </w:t>
      </w:r>
      <w:r w:rsidR="000C17A8">
        <w:rPr>
          <w:szCs w:val="24"/>
        </w:rPr>
        <w:t>d</w:t>
      </w:r>
      <w:r w:rsidR="00CE5B3E">
        <w:rPr>
          <w:szCs w:val="24"/>
        </w:rPr>
        <w:t xml:space="preserve">raft </w:t>
      </w:r>
      <w:r w:rsidRPr="00CE06DA">
        <w:rPr>
          <w:i/>
          <w:szCs w:val="24"/>
        </w:rPr>
        <w:t>Stakeholder Report</w:t>
      </w:r>
      <w:r>
        <w:rPr>
          <w:szCs w:val="24"/>
        </w:rPr>
        <w:t xml:space="preserve"> and include summaries,</w:t>
      </w:r>
      <w:r w:rsidRPr="00FA0E83">
        <w:rPr>
          <w:szCs w:val="24"/>
        </w:rPr>
        <w:t xml:space="preserve"> </w:t>
      </w:r>
      <w:r>
        <w:rPr>
          <w:szCs w:val="24"/>
        </w:rPr>
        <w:t>a</w:t>
      </w:r>
      <w:r w:rsidRPr="00FA0E83">
        <w:rPr>
          <w:szCs w:val="24"/>
        </w:rPr>
        <w:t xml:space="preserve">ttendee </w:t>
      </w:r>
      <w:r>
        <w:rPr>
          <w:szCs w:val="24"/>
        </w:rPr>
        <w:t>l</w:t>
      </w:r>
      <w:r w:rsidRPr="00FA0E83">
        <w:rPr>
          <w:szCs w:val="24"/>
        </w:rPr>
        <w:t>ists</w:t>
      </w:r>
      <w:r>
        <w:rPr>
          <w:szCs w:val="24"/>
        </w:rPr>
        <w:t>,</w:t>
      </w:r>
      <w:r w:rsidRPr="00FA0E83">
        <w:rPr>
          <w:szCs w:val="24"/>
        </w:rPr>
        <w:t xml:space="preserve"> and </w:t>
      </w:r>
      <w:r>
        <w:rPr>
          <w:szCs w:val="24"/>
        </w:rPr>
        <w:t>m</w:t>
      </w:r>
      <w:r w:rsidRPr="00FA0E83">
        <w:rPr>
          <w:szCs w:val="24"/>
        </w:rPr>
        <w:t xml:space="preserve">eeting </w:t>
      </w:r>
      <w:r>
        <w:rPr>
          <w:szCs w:val="24"/>
        </w:rPr>
        <w:t>minutes</w:t>
      </w:r>
      <w:r w:rsidR="00CE5B3E">
        <w:rPr>
          <w:szCs w:val="24"/>
        </w:rPr>
        <w:t xml:space="preserve">. After review and comment from CAM, prepare a </w:t>
      </w:r>
      <w:r w:rsidR="000C17A8" w:rsidRPr="000C17A8">
        <w:rPr>
          <w:szCs w:val="24"/>
        </w:rPr>
        <w:t>f</w:t>
      </w:r>
      <w:r w:rsidR="00CE5B3E" w:rsidRPr="000C17A8">
        <w:rPr>
          <w:szCs w:val="24"/>
        </w:rPr>
        <w:t>inal</w:t>
      </w:r>
      <w:r w:rsidR="00CE5B3E" w:rsidRPr="00CE5B3E">
        <w:rPr>
          <w:i/>
          <w:szCs w:val="24"/>
        </w:rPr>
        <w:t xml:space="preserve"> Stakeholder Report</w:t>
      </w:r>
      <w:r w:rsidR="00BB5A3A">
        <w:rPr>
          <w:szCs w:val="24"/>
        </w:rPr>
        <w:t>, incorporating CAM’s comments</w:t>
      </w:r>
      <w:r w:rsidRPr="00FA0E83">
        <w:rPr>
          <w:szCs w:val="24"/>
        </w:rPr>
        <w:t>;</w:t>
      </w:r>
    </w:p>
    <w:p w14:paraId="388E09DA" w14:textId="77777777" w:rsidR="00E27C81" w:rsidRPr="00FA0E83" w:rsidRDefault="00E27C81" w:rsidP="00E27C81">
      <w:pPr>
        <w:keepNext/>
        <w:keepLines/>
        <w:tabs>
          <w:tab w:val="left" w:pos="450"/>
        </w:tabs>
        <w:jc w:val="both"/>
        <w:outlineLvl w:val="2"/>
        <w:rPr>
          <w:b/>
          <w:szCs w:val="24"/>
        </w:rPr>
      </w:pPr>
      <w:r w:rsidRPr="00FA0E83">
        <w:rPr>
          <w:b/>
          <w:szCs w:val="24"/>
        </w:rPr>
        <w:t xml:space="preserve">Deliverables: </w:t>
      </w:r>
    </w:p>
    <w:p w14:paraId="15C62113" w14:textId="782AF3BA" w:rsidR="00C01DA3" w:rsidRDefault="00CE1816" w:rsidP="00E27C81">
      <w:pPr>
        <w:pStyle w:val="ListParagraph"/>
        <w:keepNext/>
        <w:keepLines/>
        <w:numPr>
          <w:ilvl w:val="0"/>
          <w:numId w:val="38"/>
        </w:numPr>
        <w:tabs>
          <w:tab w:val="left" w:pos="450"/>
        </w:tabs>
        <w:spacing w:after="0"/>
        <w:jc w:val="both"/>
        <w:outlineLvl w:val="2"/>
        <w:rPr>
          <w:szCs w:val="24"/>
        </w:rPr>
      </w:pPr>
      <w:r>
        <w:rPr>
          <w:szCs w:val="24"/>
        </w:rPr>
        <w:t>Workshop</w:t>
      </w:r>
      <w:r w:rsidR="00C01DA3">
        <w:rPr>
          <w:szCs w:val="24"/>
        </w:rPr>
        <w:t xml:space="preserve"> </w:t>
      </w:r>
      <w:r w:rsidR="00DC3437">
        <w:rPr>
          <w:szCs w:val="24"/>
        </w:rPr>
        <w:t>I</w:t>
      </w:r>
      <w:r w:rsidR="000D0101">
        <w:rPr>
          <w:szCs w:val="24"/>
        </w:rPr>
        <w:t xml:space="preserve">nvitation </w:t>
      </w:r>
      <w:r w:rsidR="00DC3437">
        <w:rPr>
          <w:szCs w:val="24"/>
        </w:rPr>
        <w:t>L</w:t>
      </w:r>
      <w:r w:rsidR="000D0101">
        <w:rPr>
          <w:szCs w:val="24"/>
        </w:rPr>
        <w:t xml:space="preserve">ist; </w:t>
      </w:r>
      <w:r w:rsidR="00DC3437">
        <w:rPr>
          <w:szCs w:val="24"/>
        </w:rPr>
        <w:t>A</w:t>
      </w:r>
      <w:r w:rsidR="00C01DA3">
        <w:rPr>
          <w:szCs w:val="24"/>
        </w:rPr>
        <w:t xml:space="preserve">genda; </w:t>
      </w:r>
      <w:r w:rsidR="00DC3437">
        <w:rPr>
          <w:szCs w:val="24"/>
        </w:rPr>
        <w:t>M</w:t>
      </w:r>
      <w:r w:rsidR="00C01DA3">
        <w:rPr>
          <w:szCs w:val="24"/>
        </w:rPr>
        <w:t>aterials/</w:t>
      </w:r>
      <w:r w:rsidR="00DC3437">
        <w:rPr>
          <w:szCs w:val="24"/>
        </w:rPr>
        <w:t>H</w:t>
      </w:r>
      <w:r w:rsidR="00C01DA3">
        <w:rPr>
          <w:szCs w:val="24"/>
        </w:rPr>
        <w:t>andouts</w:t>
      </w:r>
      <w:r w:rsidR="00DC3437">
        <w:rPr>
          <w:szCs w:val="24"/>
        </w:rPr>
        <w:t xml:space="preserve"> </w:t>
      </w:r>
      <w:r w:rsidR="00394C8A">
        <w:rPr>
          <w:szCs w:val="24"/>
        </w:rPr>
        <w:t>(draft and final)</w:t>
      </w:r>
      <w:r w:rsidR="00DC3437">
        <w:rPr>
          <w:szCs w:val="24"/>
        </w:rPr>
        <w:t xml:space="preserve"> </w:t>
      </w:r>
    </w:p>
    <w:p w14:paraId="66716449" w14:textId="578611E9" w:rsidR="00CE1816" w:rsidRDefault="00DC3437" w:rsidP="00E27C81">
      <w:pPr>
        <w:pStyle w:val="ListParagraph"/>
        <w:keepNext/>
        <w:keepLines/>
        <w:numPr>
          <w:ilvl w:val="0"/>
          <w:numId w:val="38"/>
        </w:numPr>
        <w:tabs>
          <w:tab w:val="left" w:pos="450"/>
        </w:tabs>
        <w:spacing w:after="0"/>
        <w:jc w:val="both"/>
        <w:outlineLvl w:val="2"/>
        <w:rPr>
          <w:szCs w:val="24"/>
        </w:rPr>
      </w:pPr>
      <w:r>
        <w:rPr>
          <w:szCs w:val="24"/>
        </w:rPr>
        <w:t>S</w:t>
      </w:r>
      <w:r w:rsidR="00A3189A">
        <w:rPr>
          <w:szCs w:val="24"/>
        </w:rPr>
        <w:t xml:space="preserve">takeholder </w:t>
      </w:r>
      <w:r w:rsidR="00CE1816">
        <w:rPr>
          <w:szCs w:val="24"/>
        </w:rPr>
        <w:t xml:space="preserve">Interview </w:t>
      </w:r>
      <w:r>
        <w:rPr>
          <w:szCs w:val="24"/>
        </w:rPr>
        <w:t>L</w:t>
      </w:r>
      <w:r w:rsidR="00CE1816">
        <w:rPr>
          <w:szCs w:val="24"/>
        </w:rPr>
        <w:t xml:space="preserve">ist </w:t>
      </w:r>
      <w:r w:rsidR="00394C8A">
        <w:rPr>
          <w:szCs w:val="24"/>
        </w:rPr>
        <w:t>(draft and final)</w:t>
      </w:r>
    </w:p>
    <w:p w14:paraId="3C1CC10B" w14:textId="412F4E44" w:rsidR="00E27C81" w:rsidRDefault="00E27C81" w:rsidP="00E27C81">
      <w:pPr>
        <w:pStyle w:val="ListParagraph"/>
        <w:keepNext/>
        <w:keepLines/>
        <w:numPr>
          <w:ilvl w:val="0"/>
          <w:numId w:val="38"/>
        </w:numPr>
        <w:tabs>
          <w:tab w:val="left" w:pos="450"/>
        </w:tabs>
        <w:spacing w:after="0"/>
        <w:jc w:val="both"/>
        <w:outlineLvl w:val="2"/>
        <w:rPr>
          <w:szCs w:val="24"/>
        </w:rPr>
      </w:pPr>
      <w:r>
        <w:rPr>
          <w:szCs w:val="24"/>
        </w:rPr>
        <w:t>Stakeholder Report</w:t>
      </w:r>
      <w:r w:rsidR="00DC3437">
        <w:rPr>
          <w:szCs w:val="24"/>
        </w:rPr>
        <w:t xml:space="preserve"> </w:t>
      </w:r>
      <w:r w:rsidR="00394C8A">
        <w:rPr>
          <w:szCs w:val="24"/>
        </w:rPr>
        <w:t>(draft and final)</w:t>
      </w:r>
    </w:p>
    <w:p w14:paraId="024D3011" w14:textId="77777777" w:rsidR="00E27C81" w:rsidRPr="00633A20" w:rsidRDefault="00E27C81" w:rsidP="00633A20">
      <w:pPr>
        <w:keepLines/>
        <w:tabs>
          <w:tab w:val="center" w:pos="4590"/>
        </w:tabs>
        <w:spacing w:before="120"/>
        <w:rPr>
          <w:b/>
          <w:sz w:val="28"/>
          <w:szCs w:val="28"/>
        </w:rPr>
      </w:pPr>
      <w:r w:rsidRPr="00633A20">
        <w:rPr>
          <w:b/>
          <w:sz w:val="28"/>
          <w:szCs w:val="28"/>
        </w:rPr>
        <w:t>Task 3: Identifying Existing Efforts and Tools</w:t>
      </w:r>
    </w:p>
    <w:p w14:paraId="66399D71" w14:textId="77777777" w:rsidR="00E27C81" w:rsidRDefault="00E27C81" w:rsidP="00E27C81">
      <w:pPr>
        <w:keepLines/>
        <w:rPr>
          <w:szCs w:val="24"/>
        </w:rPr>
      </w:pPr>
      <w:r w:rsidRPr="00FA0E83">
        <w:rPr>
          <w:szCs w:val="24"/>
        </w:rPr>
        <w:t xml:space="preserve">The goal of this task is to identify </w:t>
      </w:r>
      <w:r>
        <w:rPr>
          <w:szCs w:val="24"/>
        </w:rPr>
        <w:t xml:space="preserve">existing resources that can be leveraged and built upon to increase </w:t>
      </w:r>
      <w:r w:rsidRPr="00FA0E83">
        <w:rPr>
          <w:szCs w:val="24"/>
        </w:rPr>
        <w:t xml:space="preserve">compliance with the Energy Standards </w:t>
      </w:r>
      <w:r>
        <w:t>in the installation of c</w:t>
      </w:r>
      <w:r w:rsidRPr="0015445A">
        <w:t>entral AC/HP</w:t>
      </w:r>
      <w:r>
        <w:rPr>
          <w:szCs w:val="24"/>
        </w:rPr>
        <w:t xml:space="preserve">. </w:t>
      </w:r>
    </w:p>
    <w:p w14:paraId="4B59EAC5" w14:textId="77777777" w:rsidR="00E27C81" w:rsidRPr="003A5D8D" w:rsidRDefault="00E27C81" w:rsidP="00E27C81">
      <w:pPr>
        <w:keepLines/>
        <w:jc w:val="both"/>
        <w:rPr>
          <w:b/>
          <w:szCs w:val="24"/>
        </w:rPr>
      </w:pPr>
      <w:r w:rsidRPr="003A5D8D">
        <w:rPr>
          <w:b/>
          <w:szCs w:val="24"/>
        </w:rPr>
        <w:t xml:space="preserve">The </w:t>
      </w:r>
      <w:r w:rsidR="00BD53BD">
        <w:rPr>
          <w:b/>
          <w:szCs w:val="24"/>
        </w:rPr>
        <w:t>Contractor</w:t>
      </w:r>
      <w:r w:rsidR="00BD53BD" w:rsidRPr="003A5D8D">
        <w:rPr>
          <w:b/>
          <w:szCs w:val="24"/>
        </w:rPr>
        <w:t xml:space="preserve"> </w:t>
      </w:r>
      <w:r w:rsidRPr="003A5D8D">
        <w:rPr>
          <w:b/>
          <w:szCs w:val="24"/>
        </w:rPr>
        <w:t xml:space="preserve">shall: </w:t>
      </w:r>
    </w:p>
    <w:p w14:paraId="53905591" w14:textId="77777777" w:rsidR="00E27C81" w:rsidRPr="00FA0E83" w:rsidRDefault="008727FB" w:rsidP="00E27C81">
      <w:pPr>
        <w:keepLines/>
        <w:numPr>
          <w:ilvl w:val="0"/>
          <w:numId w:val="39"/>
        </w:numPr>
        <w:rPr>
          <w:szCs w:val="24"/>
        </w:rPr>
      </w:pPr>
      <w:r>
        <w:t>Identify existing efforts such as efficient processes that could be used as examples, process improvement techniques, online and in-person training, and other resources that can be used to increase</w:t>
      </w:r>
      <w:r w:rsidRPr="00FA0E83">
        <w:rPr>
          <w:szCs w:val="24"/>
        </w:rPr>
        <w:t xml:space="preserve"> </w:t>
      </w:r>
      <w:r>
        <w:rPr>
          <w:szCs w:val="24"/>
        </w:rPr>
        <w:t xml:space="preserve">compliance with </w:t>
      </w:r>
      <w:r w:rsidRPr="00FA0E83">
        <w:rPr>
          <w:szCs w:val="24"/>
        </w:rPr>
        <w:t>the Energy</w:t>
      </w:r>
      <w:r>
        <w:rPr>
          <w:szCs w:val="24"/>
        </w:rPr>
        <w:t xml:space="preserve"> Standards</w:t>
      </w:r>
      <w:r w:rsidR="00E27C81" w:rsidRPr="00FA0E83">
        <w:rPr>
          <w:szCs w:val="24"/>
        </w:rPr>
        <w:t>;</w:t>
      </w:r>
    </w:p>
    <w:p w14:paraId="632F78E2" w14:textId="77777777" w:rsidR="00E27C81" w:rsidRPr="000A5356" w:rsidRDefault="00135430" w:rsidP="000A5356">
      <w:pPr>
        <w:keepLines/>
        <w:numPr>
          <w:ilvl w:val="0"/>
          <w:numId w:val="39"/>
        </w:numPr>
        <w:rPr>
          <w:szCs w:val="24"/>
        </w:rPr>
      </w:pPr>
      <w:r>
        <w:rPr>
          <w:szCs w:val="24"/>
        </w:rPr>
        <w:t xml:space="preserve">Conduct a literature review of existing efforts </w:t>
      </w:r>
      <w:r w:rsidR="00A01441">
        <w:rPr>
          <w:szCs w:val="24"/>
        </w:rPr>
        <w:t>in addition to</w:t>
      </w:r>
      <w:r w:rsidR="00076F70">
        <w:rPr>
          <w:szCs w:val="24"/>
        </w:rPr>
        <w:t xml:space="preserve"> the links provided in this document </w:t>
      </w:r>
      <w:r>
        <w:rPr>
          <w:szCs w:val="24"/>
        </w:rPr>
        <w:t>to i</w:t>
      </w:r>
      <w:r w:rsidRPr="00FA0E83">
        <w:rPr>
          <w:szCs w:val="24"/>
        </w:rPr>
        <w:t xml:space="preserve">dentify gaps within existing efforts to increasing compliance with the Energy Standards </w:t>
      </w:r>
      <w:r>
        <w:t>in the installation of c</w:t>
      </w:r>
      <w:r w:rsidRPr="0015445A">
        <w:t>entral AC/HP</w:t>
      </w:r>
      <w:r>
        <w:t>, including efforts in other states and countries. Identify lessons learned and best practices that may be applied to California</w:t>
      </w:r>
      <w:r w:rsidR="00296744">
        <w:t>;</w:t>
      </w:r>
    </w:p>
    <w:p w14:paraId="2F3D74CF" w14:textId="77777777" w:rsidR="00E27C81" w:rsidRDefault="00E27C81" w:rsidP="00E27C81">
      <w:pPr>
        <w:keepLines/>
        <w:numPr>
          <w:ilvl w:val="0"/>
          <w:numId w:val="39"/>
        </w:numPr>
        <w:rPr>
          <w:szCs w:val="24"/>
        </w:rPr>
      </w:pPr>
      <w:r>
        <w:rPr>
          <w:szCs w:val="24"/>
        </w:rPr>
        <w:t xml:space="preserve">Identify existing </w:t>
      </w:r>
      <w:r w:rsidR="00370C00">
        <w:rPr>
          <w:szCs w:val="24"/>
        </w:rPr>
        <w:t xml:space="preserve">efforts, </w:t>
      </w:r>
      <w:r>
        <w:rPr>
          <w:szCs w:val="24"/>
        </w:rPr>
        <w:t>and explore new methods and techniques</w:t>
      </w:r>
      <w:r w:rsidRPr="00FA0E83">
        <w:rPr>
          <w:szCs w:val="24"/>
        </w:rPr>
        <w:t xml:space="preserve"> to make better use of existing data and information to establish baseline compliance rates</w:t>
      </w:r>
      <w:r>
        <w:rPr>
          <w:szCs w:val="24"/>
        </w:rPr>
        <w:t xml:space="preserve"> and provide resources to jurisdictions with low compliance rates;</w:t>
      </w:r>
    </w:p>
    <w:p w14:paraId="63B6E298" w14:textId="3CED9111" w:rsidR="00E27C81" w:rsidRDefault="00E27C81" w:rsidP="00E27C81">
      <w:pPr>
        <w:keepLines/>
        <w:numPr>
          <w:ilvl w:val="0"/>
          <w:numId w:val="39"/>
        </w:numPr>
        <w:rPr>
          <w:szCs w:val="24"/>
        </w:rPr>
      </w:pPr>
      <w:r>
        <w:rPr>
          <w:szCs w:val="24"/>
        </w:rPr>
        <w:t>Develop a</w:t>
      </w:r>
      <w:r w:rsidR="007C6865">
        <w:rPr>
          <w:szCs w:val="24"/>
        </w:rPr>
        <w:t xml:space="preserve"> draft </w:t>
      </w:r>
      <w:r w:rsidRPr="003A5D8D">
        <w:rPr>
          <w:i/>
          <w:szCs w:val="24"/>
        </w:rPr>
        <w:t xml:space="preserve">Existing </w:t>
      </w:r>
      <w:r>
        <w:rPr>
          <w:i/>
          <w:szCs w:val="24"/>
        </w:rPr>
        <w:t>Resources Summary</w:t>
      </w:r>
      <w:r>
        <w:rPr>
          <w:szCs w:val="24"/>
        </w:rPr>
        <w:t xml:space="preserve"> summarizing the existing efforts and </w:t>
      </w:r>
      <w:r w:rsidR="00076F70">
        <w:rPr>
          <w:szCs w:val="24"/>
        </w:rPr>
        <w:t xml:space="preserve">resources found in activities a, b, and c </w:t>
      </w:r>
      <w:r>
        <w:rPr>
          <w:szCs w:val="24"/>
        </w:rPr>
        <w:t xml:space="preserve">for </w:t>
      </w:r>
      <w:r w:rsidR="00E93C3E">
        <w:rPr>
          <w:szCs w:val="24"/>
        </w:rPr>
        <w:t>increas</w:t>
      </w:r>
      <w:r w:rsidR="00076F70">
        <w:rPr>
          <w:szCs w:val="24"/>
        </w:rPr>
        <w:t>ing</w:t>
      </w:r>
      <w:r w:rsidR="00E93C3E">
        <w:rPr>
          <w:szCs w:val="24"/>
        </w:rPr>
        <w:t xml:space="preserve"> </w:t>
      </w:r>
      <w:r w:rsidR="00E93C3E" w:rsidRPr="00FA0E83">
        <w:rPr>
          <w:szCs w:val="24"/>
        </w:rPr>
        <w:t xml:space="preserve">compliance with the Energy Standards </w:t>
      </w:r>
      <w:r w:rsidR="00E93C3E">
        <w:t>in the installation of c</w:t>
      </w:r>
      <w:r w:rsidR="00E93C3E" w:rsidRPr="0015445A">
        <w:t>entral AC/HP</w:t>
      </w:r>
      <w:r w:rsidR="007C6865">
        <w:t xml:space="preserve"> for CAM review and comment. Incorporate CAM’s comments into a final version</w:t>
      </w:r>
      <w:r>
        <w:rPr>
          <w:szCs w:val="24"/>
        </w:rPr>
        <w:t>;</w:t>
      </w:r>
      <w:r w:rsidR="00A01441">
        <w:rPr>
          <w:szCs w:val="24"/>
        </w:rPr>
        <w:t xml:space="preserve"> and</w:t>
      </w:r>
    </w:p>
    <w:p w14:paraId="7A1FC04D" w14:textId="77A75FE6" w:rsidR="00E27C81" w:rsidRDefault="00E27C81" w:rsidP="00E27C81">
      <w:pPr>
        <w:keepLines/>
        <w:numPr>
          <w:ilvl w:val="0"/>
          <w:numId w:val="39"/>
        </w:numPr>
        <w:rPr>
          <w:szCs w:val="24"/>
        </w:rPr>
      </w:pPr>
      <w:r>
        <w:rPr>
          <w:szCs w:val="24"/>
        </w:rPr>
        <w:lastRenderedPageBreak/>
        <w:t xml:space="preserve">Develop a </w:t>
      </w:r>
      <w:r w:rsidR="007C6865">
        <w:rPr>
          <w:szCs w:val="24"/>
        </w:rPr>
        <w:t xml:space="preserve">draft </w:t>
      </w:r>
      <w:r>
        <w:rPr>
          <w:i/>
          <w:szCs w:val="24"/>
        </w:rPr>
        <w:t>Compliance Plan Outline</w:t>
      </w:r>
      <w:r>
        <w:rPr>
          <w:szCs w:val="24"/>
        </w:rPr>
        <w:t xml:space="preserve"> </w:t>
      </w:r>
      <w:r w:rsidR="00E93C3E">
        <w:rPr>
          <w:szCs w:val="24"/>
        </w:rPr>
        <w:t xml:space="preserve">to increase </w:t>
      </w:r>
      <w:r w:rsidR="00E93C3E" w:rsidRPr="00FA0E83">
        <w:rPr>
          <w:szCs w:val="24"/>
        </w:rPr>
        <w:t xml:space="preserve">compliance with the Energy Standards </w:t>
      </w:r>
      <w:r w:rsidR="00E93C3E">
        <w:t>in the installation of c</w:t>
      </w:r>
      <w:r w:rsidR="00E93C3E" w:rsidRPr="0015445A">
        <w:t>entral AC/HP</w:t>
      </w:r>
      <w:r w:rsidR="00E93C3E">
        <w:t xml:space="preserve">, </w:t>
      </w:r>
      <w:r>
        <w:rPr>
          <w:szCs w:val="24"/>
        </w:rPr>
        <w:t>mapping and categorizing the major components and topics to be included in the Compliance Plan</w:t>
      </w:r>
      <w:r w:rsidR="007C6865">
        <w:rPr>
          <w:szCs w:val="24"/>
        </w:rPr>
        <w:t xml:space="preserve"> for CAM review and comment. Incorporate CAM’s comments into a final version</w:t>
      </w:r>
      <w:r w:rsidR="00A01441">
        <w:rPr>
          <w:szCs w:val="24"/>
        </w:rPr>
        <w:t>.</w:t>
      </w:r>
    </w:p>
    <w:p w14:paraId="2F213712" w14:textId="77777777" w:rsidR="00E27C81" w:rsidRPr="00FA0E83" w:rsidRDefault="00E27C81" w:rsidP="00E27C81">
      <w:pPr>
        <w:keepNext/>
        <w:keepLines/>
        <w:tabs>
          <w:tab w:val="left" w:pos="450"/>
        </w:tabs>
        <w:jc w:val="both"/>
        <w:outlineLvl w:val="2"/>
        <w:rPr>
          <w:b/>
          <w:szCs w:val="24"/>
        </w:rPr>
      </w:pPr>
      <w:r w:rsidRPr="00FA0E83">
        <w:rPr>
          <w:b/>
          <w:szCs w:val="24"/>
        </w:rPr>
        <w:t xml:space="preserve">Deliverables: </w:t>
      </w:r>
    </w:p>
    <w:p w14:paraId="284A7300" w14:textId="5CC8D800" w:rsidR="00E27C81" w:rsidRDefault="00E27C81" w:rsidP="00E27C81">
      <w:pPr>
        <w:pStyle w:val="ListParagraph"/>
        <w:keepNext/>
        <w:keepLines/>
        <w:numPr>
          <w:ilvl w:val="0"/>
          <w:numId w:val="38"/>
        </w:numPr>
        <w:tabs>
          <w:tab w:val="left" w:pos="450"/>
        </w:tabs>
        <w:spacing w:after="0"/>
        <w:jc w:val="both"/>
        <w:outlineLvl w:val="2"/>
        <w:rPr>
          <w:szCs w:val="24"/>
        </w:rPr>
      </w:pPr>
      <w:r>
        <w:rPr>
          <w:szCs w:val="24"/>
        </w:rPr>
        <w:t>Existing Resources Summary</w:t>
      </w:r>
      <w:r w:rsidR="00DC3437">
        <w:rPr>
          <w:szCs w:val="24"/>
        </w:rPr>
        <w:t xml:space="preserve"> </w:t>
      </w:r>
      <w:r w:rsidR="00394C8A">
        <w:rPr>
          <w:szCs w:val="24"/>
        </w:rPr>
        <w:t>(draft and final)</w:t>
      </w:r>
    </w:p>
    <w:p w14:paraId="4B2A8916" w14:textId="4066264D" w:rsidR="00E27C81" w:rsidRDefault="00E27C81" w:rsidP="00E27C81">
      <w:pPr>
        <w:pStyle w:val="ListParagraph"/>
        <w:keepNext/>
        <w:keepLines/>
        <w:numPr>
          <w:ilvl w:val="0"/>
          <w:numId w:val="38"/>
        </w:numPr>
        <w:tabs>
          <w:tab w:val="left" w:pos="450"/>
        </w:tabs>
        <w:spacing w:after="0"/>
        <w:jc w:val="both"/>
        <w:outlineLvl w:val="2"/>
        <w:rPr>
          <w:szCs w:val="24"/>
        </w:rPr>
      </w:pPr>
      <w:r>
        <w:rPr>
          <w:szCs w:val="24"/>
        </w:rPr>
        <w:t xml:space="preserve">Compliance Plan Outline </w:t>
      </w:r>
      <w:r w:rsidR="00394C8A">
        <w:rPr>
          <w:szCs w:val="24"/>
        </w:rPr>
        <w:t>(draft and final)</w:t>
      </w:r>
    </w:p>
    <w:p w14:paraId="79437157" w14:textId="77777777" w:rsidR="00E27C81" w:rsidRPr="00633A20" w:rsidRDefault="00E27C81" w:rsidP="00633A20">
      <w:pPr>
        <w:keepLines/>
        <w:tabs>
          <w:tab w:val="center" w:pos="4590"/>
        </w:tabs>
        <w:spacing w:before="120"/>
        <w:rPr>
          <w:b/>
          <w:sz w:val="28"/>
          <w:szCs w:val="28"/>
        </w:rPr>
      </w:pPr>
      <w:r w:rsidRPr="00633A20">
        <w:rPr>
          <w:b/>
          <w:sz w:val="28"/>
          <w:szCs w:val="28"/>
        </w:rPr>
        <w:t>Task 4: Analysis of Recommendations</w:t>
      </w:r>
    </w:p>
    <w:p w14:paraId="2B600786" w14:textId="77777777" w:rsidR="00E27C81" w:rsidRDefault="00E27C81" w:rsidP="00E27C81">
      <w:pPr>
        <w:keepLines/>
        <w:rPr>
          <w:szCs w:val="24"/>
        </w:rPr>
      </w:pPr>
      <w:r w:rsidRPr="00FA0E83">
        <w:rPr>
          <w:szCs w:val="24"/>
        </w:rPr>
        <w:t xml:space="preserve">The goal of this task is to </w:t>
      </w:r>
      <w:r w:rsidR="00E93C3E">
        <w:rPr>
          <w:szCs w:val="24"/>
        </w:rPr>
        <w:t xml:space="preserve">identify recommendations, </w:t>
      </w:r>
      <w:r w:rsidRPr="00FA0E83">
        <w:rPr>
          <w:szCs w:val="24"/>
        </w:rPr>
        <w:t xml:space="preserve">determine associated costs to implement recommendations, and assess the cost and impact on property owners, HVAC industry, including manufacturers, distributors, and contractors, local governments, building officials, and the CSLB. </w:t>
      </w:r>
    </w:p>
    <w:p w14:paraId="1E0D6F55" w14:textId="77777777" w:rsidR="00E27C81" w:rsidRPr="003A5D8D" w:rsidRDefault="00E27C81" w:rsidP="00E27C81">
      <w:pPr>
        <w:keepLines/>
        <w:jc w:val="both"/>
        <w:rPr>
          <w:b/>
          <w:szCs w:val="24"/>
        </w:rPr>
      </w:pPr>
      <w:r w:rsidRPr="003A5D8D">
        <w:rPr>
          <w:b/>
          <w:szCs w:val="24"/>
        </w:rPr>
        <w:t xml:space="preserve">The </w:t>
      </w:r>
      <w:r w:rsidR="00B05213">
        <w:rPr>
          <w:b/>
          <w:szCs w:val="24"/>
        </w:rPr>
        <w:t>Contractor</w:t>
      </w:r>
      <w:r w:rsidR="00B05213" w:rsidRPr="003A5D8D">
        <w:rPr>
          <w:b/>
          <w:szCs w:val="24"/>
        </w:rPr>
        <w:t xml:space="preserve"> </w:t>
      </w:r>
      <w:r w:rsidRPr="003A5D8D">
        <w:rPr>
          <w:b/>
          <w:szCs w:val="24"/>
        </w:rPr>
        <w:t xml:space="preserve">shall: </w:t>
      </w:r>
    </w:p>
    <w:p w14:paraId="0474C695" w14:textId="13CEF38A" w:rsidR="00E93C3E" w:rsidRDefault="00E93C3E" w:rsidP="00E27C81">
      <w:pPr>
        <w:keepLines/>
        <w:numPr>
          <w:ilvl w:val="0"/>
          <w:numId w:val="40"/>
        </w:numPr>
        <w:rPr>
          <w:szCs w:val="24"/>
        </w:rPr>
      </w:pPr>
      <w:r>
        <w:rPr>
          <w:szCs w:val="24"/>
        </w:rPr>
        <w:t xml:space="preserve">Identify recommendations to overcome barriers to increase </w:t>
      </w:r>
      <w:r w:rsidRPr="00FA0E83">
        <w:rPr>
          <w:szCs w:val="24"/>
        </w:rPr>
        <w:t xml:space="preserve">compliance with the Energy Standards </w:t>
      </w:r>
      <w:r>
        <w:t>in the installation of c</w:t>
      </w:r>
      <w:r w:rsidRPr="0015445A">
        <w:t>entral AC/HP</w:t>
      </w:r>
      <w:r w:rsidR="00EC356B">
        <w:t xml:space="preserve"> in residential and small commercial </w:t>
      </w:r>
      <w:r w:rsidR="00084532">
        <w:t>buildings</w:t>
      </w:r>
      <w:r>
        <w:t>;</w:t>
      </w:r>
    </w:p>
    <w:p w14:paraId="0EF2E62C" w14:textId="73E1FACB" w:rsidR="00E27C81" w:rsidRPr="00FA0E83" w:rsidRDefault="00E27C81" w:rsidP="00DA46E9">
      <w:pPr>
        <w:keepLines/>
        <w:numPr>
          <w:ilvl w:val="0"/>
          <w:numId w:val="40"/>
        </w:numPr>
        <w:rPr>
          <w:szCs w:val="24"/>
        </w:rPr>
      </w:pPr>
      <w:r w:rsidRPr="00FA0E83">
        <w:rPr>
          <w:szCs w:val="24"/>
        </w:rPr>
        <w:t xml:space="preserve">Determine associated costs to develop, implement, </w:t>
      </w:r>
      <w:r w:rsidR="008E7073">
        <w:rPr>
          <w:szCs w:val="24"/>
        </w:rPr>
        <w:t xml:space="preserve">enhance, </w:t>
      </w:r>
      <w:r w:rsidRPr="00FA0E83">
        <w:rPr>
          <w:szCs w:val="24"/>
        </w:rPr>
        <w:t>and maintain recommendations</w:t>
      </w:r>
      <w:r w:rsidR="00DA46E9">
        <w:rPr>
          <w:szCs w:val="24"/>
        </w:rPr>
        <w:t xml:space="preserve"> </w:t>
      </w:r>
      <w:r w:rsidR="00DA46E9" w:rsidRPr="00DA46E9">
        <w:rPr>
          <w:szCs w:val="24"/>
        </w:rPr>
        <w:t>for increasing compliance with the Energy Standards, and the costs and cost avoidance to key actors and stakeholders</w:t>
      </w:r>
      <w:r w:rsidRPr="00FA0E83">
        <w:rPr>
          <w:szCs w:val="24"/>
        </w:rPr>
        <w:t>;</w:t>
      </w:r>
    </w:p>
    <w:p w14:paraId="6C764873" w14:textId="77777777" w:rsidR="00DA46E9" w:rsidRDefault="00E27C81" w:rsidP="00E27C81">
      <w:pPr>
        <w:keepLines/>
        <w:numPr>
          <w:ilvl w:val="0"/>
          <w:numId w:val="40"/>
        </w:numPr>
        <w:rPr>
          <w:szCs w:val="24"/>
        </w:rPr>
      </w:pPr>
      <w:r w:rsidRPr="00FA0E83">
        <w:rPr>
          <w:szCs w:val="24"/>
        </w:rPr>
        <w:t xml:space="preserve">Assess the cost and impact on </w:t>
      </w:r>
      <w:r>
        <w:rPr>
          <w:szCs w:val="24"/>
        </w:rPr>
        <w:t>building</w:t>
      </w:r>
      <w:r w:rsidRPr="00FA0E83">
        <w:rPr>
          <w:szCs w:val="24"/>
        </w:rPr>
        <w:t xml:space="preserve"> owners</w:t>
      </w:r>
      <w:r>
        <w:rPr>
          <w:szCs w:val="24"/>
        </w:rPr>
        <w:t xml:space="preserve"> and</w:t>
      </w:r>
      <w:r w:rsidRPr="00FA0E83">
        <w:rPr>
          <w:szCs w:val="24"/>
        </w:rPr>
        <w:t xml:space="preserve"> HVAC industry </w:t>
      </w:r>
      <w:r>
        <w:rPr>
          <w:szCs w:val="24"/>
        </w:rPr>
        <w:t xml:space="preserve">participants, </w:t>
      </w:r>
      <w:r w:rsidRPr="00FA0E83">
        <w:rPr>
          <w:szCs w:val="24"/>
        </w:rPr>
        <w:t>including manufacturers, distributors, and contractors, local governments, and CSLB;</w:t>
      </w:r>
    </w:p>
    <w:p w14:paraId="1774E7A0" w14:textId="0561A70A" w:rsidR="00E27C81" w:rsidRDefault="00084532" w:rsidP="00DA46E9">
      <w:pPr>
        <w:keepLines/>
        <w:numPr>
          <w:ilvl w:val="0"/>
          <w:numId w:val="40"/>
        </w:numPr>
        <w:rPr>
          <w:szCs w:val="24"/>
        </w:rPr>
      </w:pPr>
      <w:r>
        <w:rPr>
          <w:szCs w:val="24"/>
        </w:rPr>
        <w:t>E</w:t>
      </w:r>
      <w:r w:rsidR="00DA46E9" w:rsidRPr="00DA46E9">
        <w:rPr>
          <w:szCs w:val="24"/>
        </w:rPr>
        <w:t>stimate the benefits that would accrue to multiple stakeholders as a result of increased compliance with the Energy Standards in the installation of central AC/HP</w:t>
      </w:r>
      <w:r w:rsidR="00DA46E9">
        <w:rPr>
          <w:szCs w:val="24"/>
        </w:rPr>
        <w:t>;</w:t>
      </w:r>
      <w:r w:rsidR="00E27C81" w:rsidRPr="00FA0E83">
        <w:rPr>
          <w:szCs w:val="24"/>
        </w:rPr>
        <w:t xml:space="preserve"> </w:t>
      </w:r>
    </w:p>
    <w:p w14:paraId="7AE69D18" w14:textId="77777777" w:rsidR="00E27C81" w:rsidRDefault="00E27C81" w:rsidP="00E27C81">
      <w:pPr>
        <w:keepLines/>
        <w:numPr>
          <w:ilvl w:val="0"/>
          <w:numId w:val="40"/>
        </w:numPr>
        <w:rPr>
          <w:szCs w:val="24"/>
        </w:rPr>
      </w:pPr>
      <w:r>
        <w:rPr>
          <w:szCs w:val="24"/>
        </w:rPr>
        <w:t>Evaluate the best available technology and economic information to ensure that data collection and its use is feasible and achievable at a reasonable cost to government, industry, and homeowners; and</w:t>
      </w:r>
    </w:p>
    <w:p w14:paraId="7C2595DB" w14:textId="4F904544" w:rsidR="00E27C81" w:rsidRPr="00430164" w:rsidRDefault="00E27C81" w:rsidP="00E27C81">
      <w:pPr>
        <w:keepLines/>
        <w:numPr>
          <w:ilvl w:val="0"/>
          <w:numId w:val="40"/>
        </w:numPr>
        <w:rPr>
          <w:b/>
          <w:szCs w:val="24"/>
        </w:rPr>
      </w:pPr>
      <w:r>
        <w:rPr>
          <w:szCs w:val="24"/>
        </w:rPr>
        <w:t xml:space="preserve">Develop a </w:t>
      </w:r>
      <w:r w:rsidR="00DA46E9">
        <w:rPr>
          <w:szCs w:val="24"/>
        </w:rPr>
        <w:t>d</w:t>
      </w:r>
      <w:r w:rsidR="000C302C">
        <w:rPr>
          <w:szCs w:val="24"/>
        </w:rPr>
        <w:t xml:space="preserve">raft </w:t>
      </w:r>
      <w:r>
        <w:rPr>
          <w:i/>
          <w:szCs w:val="24"/>
        </w:rPr>
        <w:t>Analysis of Recommendations Report</w:t>
      </w:r>
      <w:r>
        <w:rPr>
          <w:szCs w:val="24"/>
        </w:rPr>
        <w:t xml:space="preserve"> detailing the cost and impacts to implement recommendations to overcome</w:t>
      </w:r>
      <w:r w:rsidR="00E93C3E">
        <w:rPr>
          <w:szCs w:val="24"/>
        </w:rPr>
        <w:t xml:space="preserve"> barriers to increase </w:t>
      </w:r>
      <w:r w:rsidR="00E93C3E" w:rsidRPr="00FA0E83">
        <w:rPr>
          <w:szCs w:val="24"/>
        </w:rPr>
        <w:t xml:space="preserve">compliance with the Energy Standards </w:t>
      </w:r>
      <w:r w:rsidR="00E93C3E">
        <w:t>in the installation of c</w:t>
      </w:r>
      <w:r w:rsidR="00E93C3E" w:rsidRPr="0015445A">
        <w:t>entral AC/HP</w:t>
      </w:r>
      <w:r w:rsidR="000C302C">
        <w:t xml:space="preserve"> for CAM review and comment</w:t>
      </w:r>
      <w:r w:rsidR="00E93C3E">
        <w:t>.</w:t>
      </w:r>
      <w:r w:rsidR="00A01441">
        <w:t xml:space="preserve"> The report will</w:t>
      </w:r>
      <w:r w:rsidR="009D7D18">
        <w:t xml:space="preserve"> </w:t>
      </w:r>
      <w:r w:rsidR="00A01441" w:rsidRPr="00E36A7B">
        <w:t>encompass activities a, b, c,</w:t>
      </w:r>
      <w:r w:rsidR="00A01441" w:rsidRPr="00E36A7B">
        <w:rPr>
          <w:strike/>
        </w:rPr>
        <w:t xml:space="preserve"> </w:t>
      </w:r>
      <w:r w:rsidR="00A01441" w:rsidRPr="00E36A7B">
        <w:t>d</w:t>
      </w:r>
      <w:r w:rsidR="00072A74" w:rsidRPr="00E36A7B">
        <w:t>, and e</w:t>
      </w:r>
      <w:r w:rsidR="00A01441" w:rsidRPr="00E36A7B">
        <w:t xml:space="preserve"> above.</w:t>
      </w:r>
      <w:r w:rsidR="000C302C" w:rsidRPr="00E36A7B">
        <w:t xml:space="preserve"> Create a final version incorporating CAM’s comments.</w:t>
      </w:r>
    </w:p>
    <w:p w14:paraId="48F2E161" w14:textId="77777777" w:rsidR="00E27C81" w:rsidRPr="00FA0E83" w:rsidRDefault="00E27C81" w:rsidP="00E27C81">
      <w:pPr>
        <w:keepNext/>
        <w:keepLines/>
        <w:tabs>
          <w:tab w:val="left" w:pos="450"/>
        </w:tabs>
        <w:jc w:val="both"/>
        <w:outlineLvl w:val="2"/>
        <w:rPr>
          <w:b/>
          <w:szCs w:val="24"/>
        </w:rPr>
      </w:pPr>
      <w:r w:rsidRPr="00FA0E83">
        <w:rPr>
          <w:b/>
          <w:szCs w:val="24"/>
        </w:rPr>
        <w:t xml:space="preserve">Deliverables: </w:t>
      </w:r>
    </w:p>
    <w:p w14:paraId="28BD1298" w14:textId="502FABC2" w:rsidR="00E27C81" w:rsidRPr="00DC3437" w:rsidRDefault="00E27C81" w:rsidP="00E27C81">
      <w:pPr>
        <w:pStyle w:val="ListParagraph"/>
        <w:keepNext/>
        <w:keepLines/>
        <w:numPr>
          <w:ilvl w:val="0"/>
          <w:numId w:val="38"/>
        </w:numPr>
        <w:tabs>
          <w:tab w:val="left" w:pos="450"/>
        </w:tabs>
        <w:spacing w:after="0"/>
        <w:jc w:val="both"/>
        <w:outlineLvl w:val="2"/>
      </w:pPr>
      <w:r w:rsidRPr="00DC3437">
        <w:rPr>
          <w:szCs w:val="24"/>
        </w:rPr>
        <w:t>Analysis of Recommendations Report</w:t>
      </w:r>
      <w:r w:rsidR="008E7073" w:rsidRPr="00DC3437">
        <w:rPr>
          <w:szCs w:val="24"/>
        </w:rPr>
        <w:t xml:space="preserve"> </w:t>
      </w:r>
      <w:r w:rsidR="00394C8A">
        <w:rPr>
          <w:szCs w:val="24"/>
        </w:rPr>
        <w:t>(draft and final)</w:t>
      </w:r>
    </w:p>
    <w:p w14:paraId="3C6B0C42" w14:textId="77777777" w:rsidR="00E27C81" w:rsidRPr="00633A20" w:rsidRDefault="00E27C81" w:rsidP="00633A20">
      <w:pPr>
        <w:keepLines/>
        <w:tabs>
          <w:tab w:val="center" w:pos="4590"/>
        </w:tabs>
        <w:spacing w:before="120"/>
        <w:rPr>
          <w:b/>
          <w:sz w:val="28"/>
          <w:szCs w:val="28"/>
        </w:rPr>
      </w:pPr>
      <w:r w:rsidRPr="00633A20">
        <w:rPr>
          <w:b/>
          <w:sz w:val="28"/>
          <w:szCs w:val="28"/>
        </w:rPr>
        <w:t>Task 5: Compliance Plan</w:t>
      </w:r>
    </w:p>
    <w:p w14:paraId="71C21791" w14:textId="4020D264" w:rsidR="00E27C81" w:rsidRDefault="00E27C81" w:rsidP="00E27C81">
      <w:pPr>
        <w:keepLines/>
        <w:rPr>
          <w:szCs w:val="24"/>
        </w:rPr>
      </w:pPr>
      <w:r w:rsidRPr="00FA0E83">
        <w:rPr>
          <w:szCs w:val="24"/>
        </w:rPr>
        <w:t xml:space="preserve">The goal of this task is to </w:t>
      </w:r>
      <w:r>
        <w:rPr>
          <w:szCs w:val="24"/>
        </w:rPr>
        <w:t>develop</w:t>
      </w:r>
      <w:r w:rsidRPr="00FA0E83">
        <w:rPr>
          <w:szCs w:val="24"/>
        </w:rPr>
        <w:t xml:space="preserve"> a Compliance Plan to</w:t>
      </w:r>
      <w:r>
        <w:rPr>
          <w:szCs w:val="24"/>
        </w:rPr>
        <w:t xml:space="preserve"> promote </w:t>
      </w:r>
      <w:r w:rsidRPr="00FA0E83">
        <w:rPr>
          <w:szCs w:val="24"/>
        </w:rPr>
        <w:t xml:space="preserve">compliance with the Energy Standards </w:t>
      </w:r>
      <w:r>
        <w:t>in the installation of c</w:t>
      </w:r>
      <w:r w:rsidRPr="0015445A">
        <w:t>entral AC/HP</w:t>
      </w:r>
      <w:r w:rsidR="00EC356B">
        <w:t xml:space="preserve"> in residential and small commercial </w:t>
      </w:r>
      <w:r w:rsidR="00084532">
        <w:t>buildings</w:t>
      </w:r>
      <w:r>
        <w:rPr>
          <w:szCs w:val="24"/>
        </w:rPr>
        <w:t>. The plan will include</w:t>
      </w:r>
      <w:r w:rsidRPr="00FA0E83">
        <w:rPr>
          <w:szCs w:val="24"/>
        </w:rPr>
        <w:t xml:space="preserve"> </w:t>
      </w:r>
      <w:r>
        <w:rPr>
          <w:szCs w:val="24"/>
        </w:rPr>
        <w:t>recommendations and strategies to overcome</w:t>
      </w:r>
      <w:r w:rsidRPr="00FA0E83">
        <w:rPr>
          <w:szCs w:val="24"/>
        </w:rPr>
        <w:t xml:space="preserve"> </w:t>
      </w:r>
      <w:r w:rsidR="00CC3AB9">
        <w:rPr>
          <w:szCs w:val="24"/>
        </w:rPr>
        <w:t xml:space="preserve">the </w:t>
      </w:r>
      <w:r w:rsidRPr="00FA0E83">
        <w:rPr>
          <w:szCs w:val="24"/>
        </w:rPr>
        <w:t>barriers</w:t>
      </w:r>
      <w:r w:rsidR="00CC3AB9">
        <w:rPr>
          <w:szCs w:val="24"/>
        </w:rPr>
        <w:t xml:space="preserve"> to compliance</w:t>
      </w:r>
      <w:r>
        <w:rPr>
          <w:szCs w:val="24"/>
        </w:rPr>
        <w:t xml:space="preserve">, and will consider the </w:t>
      </w:r>
      <w:r w:rsidRPr="00FA0E83">
        <w:rPr>
          <w:szCs w:val="24"/>
        </w:rPr>
        <w:t>impact</w:t>
      </w:r>
      <w:r>
        <w:rPr>
          <w:szCs w:val="24"/>
        </w:rPr>
        <w:t>s</w:t>
      </w:r>
      <w:r w:rsidRPr="00FA0E83">
        <w:rPr>
          <w:szCs w:val="24"/>
        </w:rPr>
        <w:t xml:space="preserve"> on </w:t>
      </w:r>
      <w:r w:rsidRPr="00C52A1E">
        <w:rPr>
          <w:szCs w:val="24"/>
        </w:rPr>
        <w:t>manufacturers, distributors, contractors, homeowners, Home Energy Rating System (HERS) providers and raters, California Energy Commission, California Public Utilities Commission (CPUC),  utilities, Contractors State License Board (CSLB), building departments and other local governments, and the general public</w:t>
      </w:r>
      <w:r w:rsidRPr="00FA0E83">
        <w:rPr>
          <w:szCs w:val="24"/>
        </w:rPr>
        <w:t xml:space="preserve">. The result will be a </w:t>
      </w:r>
      <w:r w:rsidRPr="00FA0E83">
        <w:rPr>
          <w:i/>
          <w:szCs w:val="24"/>
        </w:rPr>
        <w:t>Compliance Plan</w:t>
      </w:r>
      <w:r w:rsidRPr="00FA0E83">
        <w:rPr>
          <w:szCs w:val="24"/>
        </w:rPr>
        <w:t xml:space="preserve"> taking into account feedback and direction from Energy Commission staff, as delivered to the </w:t>
      </w:r>
      <w:r w:rsidR="00B05213">
        <w:rPr>
          <w:szCs w:val="24"/>
        </w:rPr>
        <w:t>contractor</w:t>
      </w:r>
      <w:r w:rsidR="00B05213" w:rsidRPr="00FA0E83">
        <w:rPr>
          <w:szCs w:val="24"/>
        </w:rPr>
        <w:t xml:space="preserve"> </w:t>
      </w:r>
      <w:r w:rsidRPr="00FA0E83">
        <w:rPr>
          <w:szCs w:val="24"/>
        </w:rPr>
        <w:t xml:space="preserve">by the CAM. </w:t>
      </w:r>
    </w:p>
    <w:p w14:paraId="3E0EFC7A" w14:textId="77777777" w:rsidR="00E27C81" w:rsidRPr="003A5D8D" w:rsidRDefault="00E27C81" w:rsidP="00E27C81">
      <w:pPr>
        <w:keepLines/>
        <w:jc w:val="both"/>
        <w:rPr>
          <w:b/>
          <w:szCs w:val="24"/>
        </w:rPr>
      </w:pPr>
      <w:r w:rsidRPr="003A5D8D">
        <w:rPr>
          <w:b/>
          <w:szCs w:val="24"/>
        </w:rPr>
        <w:t xml:space="preserve">The </w:t>
      </w:r>
      <w:r w:rsidR="00B05213">
        <w:rPr>
          <w:b/>
          <w:szCs w:val="24"/>
        </w:rPr>
        <w:t>Contractor</w:t>
      </w:r>
      <w:r w:rsidR="00B05213" w:rsidRPr="003A5D8D">
        <w:rPr>
          <w:b/>
          <w:szCs w:val="24"/>
        </w:rPr>
        <w:t xml:space="preserve"> </w:t>
      </w:r>
      <w:r w:rsidRPr="003A5D8D">
        <w:rPr>
          <w:b/>
          <w:szCs w:val="24"/>
        </w:rPr>
        <w:t xml:space="preserve">shall: </w:t>
      </w:r>
    </w:p>
    <w:p w14:paraId="5FF8B640" w14:textId="77777777" w:rsidR="008E7073" w:rsidRDefault="008E7073" w:rsidP="008E7073">
      <w:pPr>
        <w:keepLines/>
        <w:numPr>
          <w:ilvl w:val="0"/>
          <w:numId w:val="42"/>
        </w:numPr>
        <w:rPr>
          <w:szCs w:val="24"/>
        </w:rPr>
      </w:pPr>
      <w:r>
        <w:rPr>
          <w:szCs w:val="24"/>
        </w:rPr>
        <w:lastRenderedPageBreak/>
        <w:t>Develop strategies to overcome</w:t>
      </w:r>
      <w:r w:rsidRPr="00FA0E83">
        <w:rPr>
          <w:szCs w:val="24"/>
        </w:rPr>
        <w:t xml:space="preserve"> </w:t>
      </w:r>
      <w:r>
        <w:rPr>
          <w:szCs w:val="24"/>
        </w:rPr>
        <w:t xml:space="preserve">the </w:t>
      </w:r>
      <w:r w:rsidRPr="00FA0E83">
        <w:rPr>
          <w:szCs w:val="24"/>
        </w:rPr>
        <w:t>barriers</w:t>
      </w:r>
      <w:r>
        <w:rPr>
          <w:szCs w:val="24"/>
        </w:rPr>
        <w:t xml:space="preserve"> to compliance with the Energy Standards in the installation of central AC/HP.</w:t>
      </w:r>
    </w:p>
    <w:p w14:paraId="63749E99" w14:textId="77777777" w:rsidR="008E7073" w:rsidRPr="00FA0E83" w:rsidRDefault="008E7073" w:rsidP="008E7073">
      <w:pPr>
        <w:keepLines/>
        <w:numPr>
          <w:ilvl w:val="0"/>
          <w:numId w:val="42"/>
        </w:numPr>
        <w:rPr>
          <w:szCs w:val="24"/>
        </w:rPr>
      </w:pPr>
      <w:r>
        <w:rPr>
          <w:szCs w:val="24"/>
        </w:rPr>
        <w:t xml:space="preserve">Develop strategies to target </w:t>
      </w:r>
      <w:r w:rsidRPr="00FA0E83">
        <w:rPr>
          <w:szCs w:val="24"/>
        </w:rPr>
        <w:t>marketing and outreach support</w:t>
      </w:r>
      <w:r>
        <w:rPr>
          <w:szCs w:val="24"/>
        </w:rPr>
        <w:t>,</w:t>
      </w:r>
      <w:r w:rsidRPr="00FA0E83">
        <w:rPr>
          <w:szCs w:val="24"/>
        </w:rPr>
        <w:t xml:space="preserve"> and</w:t>
      </w:r>
      <w:r>
        <w:rPr>
          <w:szCs w:val="24"/>
        </w:rPr>
        <w:t xml:space="preserve"> identify opportunities to</w:t>
      </w:r>
      <w:r w:rsidRPr="00FA0E83">
        <w:rPr>
          <w:szCs w:val="24"/>
        </w:rPr>
        <w:t xml:space="preserve"> </w:t>
      </w:r>
      <w:r>
        <w:rPr>
          <w:szCs w:val="24"/>
        </w:rPr>
        <w:t xml:space="preserve">provide </w:t>
      </w:r>
      <w:r w:rsidRPr="00FA0E83">
        <w:rPr>
          <w:szCs w:val="24"/>
        </w:rPr>
        <w:t>training</w:t>
      </w:r>
      <w:r>
        <w:rPr>
          <w:szCs w:val="24"/>
        </w:rPr>
        <w:t xml:space="preserve"> and education to manufacturers, </w:t>
      </w:r>
      <w:r w:rsidRPr="00076F70">
        <w:rPr>
          <w:szCs w:val="24"/>
        </w:rPr>
        <w:t>distributors, contractors, homeowners, Home Energy Rating System (HERS) providers and raters, building departments and other local governments, and the general public</w:t>
      </w:r>
      <w:r w:rsidRPr="00FA0E83">
        <w:rPr>
          <w:szCs w:val="24"/>
        </w:rPr>
        <w:t>;</w:t>
      </w:r>
    </w:p>
    <w:p w14:paraId="0BF53C43" w14:textId="039D7F16" w:rsidR="00E27C81" w:rsidRDefault="00E27C81" w:rsidP="00E27C81">
      <w:pPr>
        <w:keepLines/>
        <w:numPr>
          <w:ilvl w:val="0"/>
          <w:numId w:val="42"/>
        </w:numPr>
        <w:rPr>
          <w:szCs w:val="24"/>
        </w:rPr>
      </w:pPr>
      <w:r w:rsidRPr="00FA0E83">
        <w:rPr>
          <w:szCs w:val="24"/>
        </w:rPr>
        <w:t xml:space="preserve">Develop a </w:t>
      </w:r>
      <w:r w:rsidR="008204E0">
        <w:rPr>
          <w:szCs w:val="24"/>
        </w:rPr>
        <w:t xml:space="preserve">draft </w:t>
      </w:r>
      <w:r w:rsidRPr="00FA0E83">
        <w:rPr>
          <w:i/>
          <w:szCs w:val="24"/>
        </w:rPr>
        <w:t>Compliance Plan</w:t>
      </w:r>
      <w:r w:rsidRPr="00FA0E83">
        <w:rPr>
          <w:szCs w:val="24"/>
        </w:rPr>
        <w:t xml:space="preserve"> to include recommendations for implementing strategies to overcoming barriers to compliance with the Energy Standards</w:t>
      </w:r>
      <w:r w:rsidRPr="00832AF2">
        <w:t xml:space="preserve"> </w:t>
      </w:r>
      <w:r w:rsidRPr="00832AF2">
        <w:rPr>
          <w:szCs w:val="24"/>
        </w:rPr>
        <w:t>in the installation of central AC/HP</w:t>
      </w:r>
      <w:r w:rsidR="00EC356B">
        <w:rPr>
          <w:szCs w:val="24"/>
        </w:rPr>
        <w:t xml:space="preserve"> in residential and small commercial </w:t>
      </w:r>
      <w:r w:rsidR="00084532">
        <w:rPr>
          <w:szCs w:val="24"/>
        </w:rPr>
        <w:t>buildings</w:t>
      </w:r>
      <w:r w:rsidR="000C3715">
        <w:rPr>
          <w:szCs w:val="24"/>
        </w:rPr>
        <w:t>.</w:t>
      </w:r>
      <w:r w:rsidR="008204E0">
        <w:rPr>
          <w:szCs w:val="24"/>
        </w:rPr>
        <w:t xml:space="preserve"> </w:t>
      </w:r>
      <w:r w:rsidR="008204E0">
        <w:t>Create a final version incorporating CAM’s comments.</w:t>
      </w:r>
    </w:p>
    <w:p w14:paraId="5A15804C" w14:textId="77777777" w:rsidR="00E27C81" w:rsidRPr="00FA0E83" w:rsidRDefault="00E27C81" w:rsidP="00E27C81">
      <w:pPr>
        <w:keepNext/>
        <w:keepLines/>
        <w:tabs>
          <w:tab w:val="left" w:pos="450"/>
        </w:tabs>
        <w:jc w:val="both"/>
        <w:outlineLvl w:val="2"/>
        <w:rPr>
          <w:b/>
          <w:szCs w:val="24"/>
        </w:rPr>
      </w:pPr>
      <w:r w:rsidRPr="00FA0E83">
        <w:rPr>
          <w:b/>
          <w:szCs w:val="24"/>
        </w:rPr>
        <w:t xml:space="preserve">Deliverables: </w:t>
      </w:r>
    </w:p>
    <w:p w14:paraId="05E7D907" w14:textId="77777777" w:rsidR="00E27C81" w:rsidRPr="007D71B8" w:rsidRDefault="00E27C81" w:rsidP="00E27C81">
      <w:pPr>
        <w:pStyle w:val="ListParagraph"/>
        <w:keepNext/>
        <w:keepLines/>
        <w:numPr>
          <w:ilvl w:val="0"/>
          <w:numId w:val="38"/>
        </w:numPr>
        <w:tabs>
          <w:tab w:val="left" w:pos="450"/>
        </w:tabs>
        <w:spacing w:after="0"/>
        <w:jc w:val="both"/>
        <w:outlineLvl w:val="2"/>
      </w:pPr>
      <w:r w:rsidRPr="00A827E9">
        <w:rPr>
          <w:szCs w:val="24"/>
        </w:rPr>
        <w:t xml:space="preserve">Draft Compliance Plan </w:t>
      </w:r>
      <w:r w:rsidR="005601C4">
        <w:rPr>
          <w:szCs w:val="24"/>
        </w:rPr>
        <w:t xml:space="preserve">Chapters </w:t>
      </w:r>
    </w:p>
    <w:p w14:paraId="67421C08" w14:textId="12FE4706" w:rsidR="00245872" w:rsidRPr="00A827E9" w:rsidRDefault="007D71B8" w:rsidP="00245872">
      <w:pPr>
        <w:pStyle w:val="ListParagraph"/>
        <w:keepNext/>
        <w:keepLines/>
        <w:numPr>
          <w:ilvl w:val="0"/>
          <w:numId w:val="38"/>
        </w:numPr>
        <w:tabs>
          <w:tab w:val="left" w:pos="450"/>
        </w:tabs>
        <w:spacing w:after="0"/>
        <w:jc w:val="both"/>
        <w:outlineLvl w:val="2"/>
      </w:pPr>
      <w:r w:rsidRPr="00245872">
        <w:rPr>
          <w:szCs w:val="24"/>
        </w:rPr>
        <w:t xml:space="preserve">Compliance Plan </w:t>
      </w:r>
      <w:r w:rsidR="00245872" w:rsidRPr="00245872">
        <w:rPr>
          <w:szCs w:val="24"/>
        </w:rPr>
        <w:t>(draft and final)</w:t>
      </w:r>
    </w:p>
    <w:p w14:paraId="66D4D65F" w14:textId="77777777" w:rsidR="00E27C81" w:rsidRPr="00633A20" w:rsidRDefault="00E27C81" w:rsidP="00633A20">
      <w:pPr>
        <w:keepLines/>
        <w:tabs>
          <w:tab w:val="center" w:pos="4590"/>
        </w:tabs>
        <w:spacing w:before="120"/>
        <w:rPr>
          <w:b/>
          <w:sz w:val="28"/>
          <w:szCs w:val="28"/>
        </w:rPr>
      </w:pPr>
      <w:r w:rsidRPr="00633A20">
        <w:rPr>
          <w:b/>
          <w:sz w:val="28"/>
          <w:szCs w:val="28"/>
        </w:rPr>
        <w:t xml:space="preserve">Task 6: Knowledge Transfer </w:t>
      </w:r>
    </w:p>
    <w:p w14:paraId="0E30FA0B" w14:textId="77777777" w:rsidR="00E27C81" w:rsidRDefault="00E27C81" w:rsidP="00E27C81">
      <w:pPr>
        <w:keepLines/>
        <w:rPr>
          <w:szCs w:val="24"/>
        </w:rPr>
      </w:pPr>
      <w:r>
        <w:rPr>
          <w:szCs w:val="24"/>
        </w:rPr>
        <w:t>The goal of this task is to ensure that the knowledge gained, experimental results, lessons learned</w:t>
      </w:r>
      <w:r w:rsidR="008E7073">
        <w:rPr>
          <w:szCs w:val="24"/>
        </w:rPr>
        <w:t>, and best practices</w:t>
      </w:r>
      <w:r>
        <w:rPr>
          <w:szCs w:val="24"/>
        </w:rPr>
        <w:t xml:space="preserve"> are made available to Energy Commission staff</w:t>
      </w:r>
      <w:r w:rsidRPr="00FA0E83">
        <w:rPr>
          <w:szCs w:val="24"/>
        </w:rPr>
        <w:t xml:space="preserve">. </w:t>
      </w:r>
    </w:p>
    <w:p w14:paraId="07F53152" w14:textId="77777777" w:rsidR="00E27C81" w:rsidRPr="003A5D8D" w:rsidRDefault="00E27C81" w:rsidP="00E27C81">
      <w:pPr>
        <w:keepLines/>
        <w:jc w:val="both"/>
        <w:rPr>
          <w:b/>
          <w:szCs w:val="24"/>
        </w:rPr>
      </w:pPr>
      <w:r w:rsidRPr="003A5D8D">
        <w:rPr>
          <w:b/>
          <w:szCs w:val="24"/>
        </w:rPr>
        <w:t xml:space="preserve">The Consultant shall: </w:t>
      </w:r>
    </w:p>
    <w:p w14:paraId="6471C88A" w14:textId="77777777" w:rsidR="00E27C81" w:rsidRDefault="00E27C81" w:rsidP="00E27C81">
      <w:pPr>
        <w:keepLines/>
        <w:numPr>
          <w:ilvl w:val="0"/>
          <w:numId w:val="41"/>
        </w:numPr>
        <w:rPr>
          <w:szCs w:val="24"/>
        </w:rPr>
      </w:pPr>
      <w:r>
        <w:rPr>
          <w:szCs w:val="24"/>
        </w:rPr>
        <w:t>Conduct knowledge transfer activities throughout the term of the agreement to make knowledge and expertise gained available to Energy Commission staff;</w:t>
      </w:r>
    </w:p>
    <w:p w14:paraId="7C274759" w14:textId="28136782" w:rsidR="00E27C81" w:rsidRPr="0020629D" w:rsidRDefault="00E27C81" w:rsidP="00E27C81">
      <w:pPr>
        <w:keepLines/>
        <w:numPr>
          <w:ilvl w:val="0"/>
          <w:numId w:val="41"/>
        </w:numPr>
        <w:rPr>
          <w:szCs w:val="24"/>
        </w:rPr>
      </w:pPr>
      <w:r>
        <w:rPr>
          <w:szCs w:val="24"/>
        </w:rPr>
        <w:t xml:space="preserve">Disseminate </w:t>
      </w:r>
      <w:r w:rsidR="00296744">
        <w:rPr>
          <w:szCs w:val="24"/>
        </w:rPr>
        <w:t xml:space="preserve">data and </w:t>
      </w:r>
      <w:r>
        <w:rPr>
          <w:szCs w:val="24"/>
        </w:rPr>
        <w:t xml:space="preserve">all experimental results and lessons learned, and conduct </w:t>
      </w:r>
      <w:r w:rsidR="00703DC7">
        <w:rPr>
          <w:szCs w:val="24"/>
        </w:rPr>
        <w:t xml:space="preserve">a </w:t>
      </w:r>
      <w:r>
        <w:rPr>
          <w:szCs w:val="24"/>
        </w:rPr>
        <w:t>presentation to Energy Commission staff</w:t>
      </w:r>
      <w:r w:rsidR="00703DC7">
        <w:rPr>
          <w:szCs w:val="24"/>
        </w:rPr>
        <w:t xml:space="preserve"> no later than January 31, 2019</w:t>
      </w:r>
      <w:r>
        <w:rPr>
          <w:szCs w:val="24"/>
        </w:rPr>
        <w:t xml:space="preserve">; </w:t>
      </w:r>
    </w:p>
    <w:p w14:paraId="09E90CC8" w14:textId="77777777" w:rsidR="00E27C81" w:rsidRDefault="00E27C81" w:rsidP="00E27C81">
      <w:pPr>
        <w:keepLines/>
        <w:numPr>
          <w:ilvl w:val="0"/>
          <w:numId w:val="41"/>
        </w:numPr>
        <w:rPr>
          <w:szCs w:val="24"/>
        </w:rPr>
      </w:pPr>
      <w:r>
        <w:rPr>
          <w:szCs w:val="24"/>
        </w:rPr>
        <w:t>Share methodology and data used to assess cost, impacts, and evaluation of the best available technology and economic information to ensure that data collection and its use is feasible; and</w:t>
      </w:r>
    </w:p>
    <w:p w14:paraId="4C9C1A6A" w14:textId="2F3C9B5E" w:rsidR="00E27C81" w:rsidRDefault="00E27C81" w:rsidP="00E27C81">
      <w:pPr>
        <w:keepLines/>
        <w:numPr>
          <w:ilvl w:val="0"/>
          <w:numId w:val="41"/>
        </w:numPr>
        <w:rPr>
          <w:szCs w:val="24"/>
        </w:rPr>
      </w:pPr>
      <w:r>
        <w:rPr>
          <w:szCs w:val="24"/>
        </w:rPr>
        <w:t>Prepare a</w:t>
      </w:r>
      <w:r w:rsidR="008204E0">
        <w:rPr>
          <w:szCs w:val="24"/>
        </w:rPr>
        <w:t xml:space="preserve"> draft</w:t>
      </w:r>
      <w:r>
        <w:rPr>
          <w:szCs w:val="24"/>
        </w:rPr>
        <w:t xml:space="preserve"> </w:t>
      </w:r>
      <w:r>
        <w:rPr>
          <w:i/>
          <w:szCs w:val="24"/>
        </w:rPr>
        <w:t>Knowledge Transfer Report</w:t>
      </w:r>
      <w:r>
        <w:rPr>
          <w:szCs w:val="24"/>
        </w:rPr>
        <w:t xml:space="preserve"> on knowledge transfer activities conducted during the project. Include in this report experimental results, lessons learned,</w:t>
      </w:r>
      <w:r w:rsidR="00CA0B86">
        <w:rPr>
          <w:szCs w:val="24"/>
        </w:rPr>
        <w:t xml:space="preserve"> best practices,</w:t>
      </w:r>
      <w:r>
        <w:rPr>
          <w:szCs w:val="24"/>
        </w:rPr>
        <w:t xml:space="preserve"> presentation materials, and methodology and any other data used to assess costs and impacts of recommendations. </w:t>
      </w:r>
      <w:r w:rsidR="008204E0">
        <w:t>Create a final version incorporating CAM’s comments.</w:t>
      </w:r>
    </w:p>
    <w:p w14:paraId="1BAE3278" w14:textId="77777777" w:rsidR="00E27C81" w:rsidRPr="00AA7876" w:rsidRDefault="00E27C81" w:rsidP="00E27C81">
      <w:pPr>
        <w:keepNext/>
        <w:keepLines/>
        <w:tabs>
          <w:tab w:val="left" w:pos="450"/>
        </w:tabs>
        <w:jc w:val="both"/>
        <w:outlineLvl w:val="2"/>
        <w:rPr>
          <w:b/>
          <w:szCs w:val="24"/>
        </w:rPr>
      </w:pPr>
      <w:r>
        <w:rPr>
          <w:b/>
          <w:szCs w:val="24"/>
        </w:rPr>
        <w:t xml:space="preserve">Deliverables: </w:t>
      </w:r>
    </w:p>
    <w:p w14:paraId="04D2F6E5" w14:textId="7AF94BD0" w:rsidR="00E27C81" w:rsidRDefault="00E27C81" w:rsidP="00E27C81">
      <w:pPr>
        <w:pStyle w:val="ListParagraph"/>
        <w:keepNext/>
        <w:keepLines/>
        <w:numPr>
          <w:ilvl w:val="0"/>
          <w:numId w:val="38"/>
        </w:numPr>
        <w:tabs>
          <w:tab w:val="left" w:pos="450"/>
        </w:tabs>
        <w:spacing w:after="0"/>
        <w:jc w:val="both"/>
        <w:outlineLvl w:val="2"/>
      </w:pPr>
      <w:r>
        <w:rPr>
          <w:szCs w:val="24"/>
        </w:rPr>
        <w:t>Knowledge Transfer Report</w:t>
      </w:r>
      <w:r w:rsidR="00DC3437">
        <w:rPr>
          <w:szCs w:val="24"/>
        </w:rPr>
        <w:t xml:space="preserve"> </w:t>
      </w:r>
      <w:r w:rsidR="00394C8A">
        <w:rPr>
          <w:szCs w:val="24"/>
        </w:rPr>
        <w:t>(draft and final)</w:t>
      </w:r>
    </w:p>
    <w:p w14:paraId="0A5C39A8" w14:textId="77777777" w:rsidR="00D950AF" w:rsidRPr="00FA0E83" w:rsidRDefault="00D950AF" w:rsidP="00633A20">
      <w:pPr>
        <w:keepLines/>
        <w:tabs>
          <w:tab w:val="center" w:pos="4590"/>
        </w:tabs>
        <w:spacing w:before="120"/>
        <w:rPr>
          <w:b/>
          <w:szCs w:val="22"/>
        </w:rPr>
      </w:pPr>
      <w:r w:rsidRPr="00FA0E83">
        <w:rPr>
          <w:b/>
          <w:szCs w:val="22"/>
        </w:rPr>
        <w:t xml:space="preserve">SCHEDULE OF DELIVERABLES AND DUE DATES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6120"/>
        <w:gridCol w:w="2430"/>
      </w:tblGrid>
      <w:tr w:rsidR="00D950AF" w:rsidRPr="00BC2F95" w14:paraId="6D976146" w14:textId="77777777" w:rsidTr="00A01441">
        <w:trPr>
          <w:trHeight w:val="584"/>
        </w:trPr>
        <w:tc>
          <w:tcPr>
            <w:tcW w:w="1080" w:type="dxa"/>
            <w:vAlign w:val="center"/>
          </w:tcPr>
          <w:p w14:paraId="0F1C9942" w14:textId="77777777" w:rsidR="00D950AF" w:rsidRPr="00FA0E83" w:rsidRDefault="00D950AF" w:rsidP="00EA2581">
            <w:pPr>
              <w:keepNext/>
              <w:keepLines/>
              <w:jc w:val="center"/>
              <w:rPr>
                <w:b/>
                <w:szCs w:val="24"/>
              </w:rPr>
            </w:pPr>
            <w:r w:rsidRPr="00FA0E83">
              <w:rPr>
                <w:b/>
                <w:szCs w:val="24"/>
              </w:rPr>
              <w:t>Task Number</w:t>
            </w:r>
          </w:p>
        </w:tc>
        <w:tc>
          <w:tcPr>
            <w:tcW w:w="6120" w:type="dxa"/>
            <w:vAlign w:val="center"/>
          </w:tcPr>
          <w:p w14:paraId="5730276E" w14:textId="77777777" w:rsidR="00D950AF" w:rsidRPr="00FA0E83" w:rsidRDefault="00D950AF" w:rsidP="00EA2581">
            <w:pPr>
              <w:keepNext/>
              <w:keepLines/>
              <w:jc w:val="center"/>
              <w:rPr>
                <w:b/>
                <w:szCs w:val="24"/>
              </w:rPr>
            </w:pPr>
            <w:r w:rsidRPr="00FA0E83">
              <w:rPr>
                <w:b/>
                <w:szCs w:val="24"/>
              </w:rPr>
              <w:t>Deliverable</w:t>
            </w:r>
          </w:p>
        </w:tc>
        <w:tc>
          <w:tcPr>
            <w:tcW w:w="2430" w:type="dxa"/>
            <w:vAlign w:val="center"/>
          </w:tcPr>
          <w:p w14:paraId="6D65987A" w14:textId="77777777" w:rsidR="00D950AF" w:rsidRPr="00FA0E83" w:rsidRDefault="00D950AF" w:rsidP="00EA2581">
            <w:pPr>
              <w:keepNext/>
              <w:keepLines/>
              <w:jc w:val="center"/>
              <w:rPr>
                <w:b/>
                <w:szCs w:val="24"/>
              </w:rPr>
            </w:pPr>
            <w:r w:rsidRPr="00FA0E83">
              <w:rPr>
                <w:b/>
                <w:szCs w:val="24"/>
              </w:rPr>
              <w:t>Due Date</w:t>
            </w:r>
          </w:p>
        </w:tc>
      </w:tr>
      <w:tr w:rsidR="00D950AF" w:rsidRPr="00BC2F95" w14:paraId="1A5A5F86" w14:textId="77777777" w:rsidTr="00A01441">
        <w:trPr>
          <w:trHeight w:val="369"/>
        </w:trPr>
        <w:tc>
          <w:tcPr>
            <w:tcW w:w="1080" w:type="dxa"/>
          </w:tcPr>
          <w:p w14:paraId="637BBC6E" w14:textId="77777777" w:rsidR="00D950AF" w:rsidRPr="00FA0E83" w:rsidRDefault="00D950AF" w:rsidP="00EA2581">
            <w:pPr>
              <w:keepNext/>
              <w:keepLines/>
              <w:jc w:val="center"/>
              <w:rPr>
                <w:b/>
                <w:szCs w:val="24"/>
              </w:rPr>
            </w:pPr>
            <w:r w:rsidRPr="00FA0E83">
              <w:rPr>
                <w:b/>
                <w:szCs w:val="24"/>
              </w:rPr>
              <w:t>1</w:t>
            </w:r>
          </w:p>
        </w:tc>
        <w:tc>
          <w:tcPr>
            <w:tcW w:w="6120" w:type="dxa"/>
          </w:tcPr>
          <w:p w14:paraId="1CF8A77F" w14:textId="77777777" w:rsidR="00D950AF" w:rsidRPr="00FA0E83" w:rsidRDefault="00D950AF" w:rsidP="00EA2581">
            <w:pPr>
              <w:keepNext/>
              <w:keepLines/>
              <w:rPr>
                <w:b/>
                <w:szCs w:val="24"/>
              </w:rPr>
            </w:pPr>
            <w:r w:rsidRPr="00FA0E83">
              <w:rPr>
                <w:b/>
                <w:szCs w:val="24"/>
              </w:rPr>
              <w:t>Agreement Management</w:t>
            </w:r>
          </w:p>
        </w:tc>
        <w:tc>
          <w:tcPr>
            <w:tcW w:w="2430" w:type="dxa"/>
          </w:tcPr>
          <w:p w14:paraId="0A3E7D52" w14:textId="77777777" w:rsidR="00D950AF" w:rsidRPr="00FA0E83" w:rsidRDefault="00D950AF" w:rsidP="00EA2581">
            <w:pPr>
              <w:keepNext/>
              <w:keepLines/>
              <w:rPr>
                <w:b/>
                <w:szCs w:val="24"/>
              </w:rPr>
            </w:pPr>
          </w:p>
        </w:tc>
      </w:tr>
      <w:tr w:rsidR="00D950AF" w:rsidRPr="00BC2F95" w14:paraId="793B7100" w14:textId="77777777" w:rsidTr="002C3296">
        <w:trPr>
          <w:trHeight w:val="188"/>
        </w:trPr>
        <w:tc>
          <w:tcPr>
            <w:tcW w:w="1080" w:type="dxa"/>
          </w:tcPr>
          <w:p w14:paraId="180F5C04" w14:textId="77777777" w:rsidR="00D950AF" w:rsidRPr="00FA0E83" w:rsidRDefault="00D950AF" w:rsidP="00EA2581">
            <w:pPr>
              <w:keepNext/>
              <w:keepLines/>
              <w:jc w:val="right"/>
              <w:rPr>
                <w:szCs w:val="24"/>
              </w:rPr>
            </w:pPr>
            <w:r w:rsidRPr="00FA0E83">
              <w:rPr>
                <w:szCs w:val="24"/>
              </w:rPr>
              <w:t>1.1</w:t>
            </w:r>
          </w:p>
        </w:tc>
        <w:tc>
          <w:tcPr>
            <w:tcW w:w="6120" w:type="dxa"/>
          </w:tcPr>
          <w:p w14:paraId="2049D21B" w14:textId="77777777" w:rsidR="00D950AF" w:rsidRPr="00FA0E83" w:rsidRDefault="00A15C02" w:rsidP="00EA2581">
            <w:pPr>
              <w:keepNext/>
              <w:keepLines/>
              <w:rPr>
                <w:b/>
                <w:szCs w:val="24"/>
              </w:rPr>
            </w:pPr>
            <w:r>
              <w:rPr>
                <w:szCs w:val="24"/>
              </w:rPr>
              <w:t>Updated Schedule of Deliverables (if necessary)</w:t>
            </w:r>
          </w:p>
        </w:tc>
        <w:tc>
          <w:tcPr>
            <w:tcW w:w="2430" w:type="dxa"/>
          </w:tcPr>
          <w:p w14:paraId="4B0E28AE" w14:textId="77777777" w:rsidR="00D950AF" w:rsidRPr="00FA0E83" w:rsidRDefault="00D950AF" w:rsidP="00CA0B86">
            <w:pPr>
              <w:keepNext/>
              <w:keepLines/>
              <w:rPr>
                <w:szCs w:val="24"/>
              </w:rPr>
            </w:pPr>
            <w:r w:rsidRPr="00FA0E83">
              <w:rPr>
                <w:szCs w:val="24"/>
              </w:rPr>
              <w:t>Ju</w:t>
            </w:r>
            <w:r w:rsidR="00CA0B86">
              <w:rPr>
                <w:szCs w:val="24"/>
              </w:rPr>
              <w:t>ly</w:t>
            </w:r>
            <w:r w:rsidRPr="00FA0E83">
              <w:rPr>
                <w:szCs w:val="24"/>
              </w:rPr>
              <w:t xml:space="preserve"> 2018</w:t>
            </w:r>
          </w:p>
        </w:tc>
      </w:tr>
      <w:tr w:rsidR="00D950AF" w:rsidRPr="00BC2F95" w14:paraId="002C8B43" w14:textId="77777777" w:rsidTr="00A01441">
        <w:trPr>
          <w:trHeight w:val="369"/>
        </w:trPr>
        <w:tc>
          <w:tcPr>
            <w:tcW w:w="1080" w:type="dxa"/>
          </w:tcPr>
          <w:p w14:paraId="786B0C60" w14:textId="77777777" w:rsidR="00D950AF" w:rsidRPr="00FA0E83" w:rsidRDefault="00D950AF" w:rsidP="00EA2581">
            <w:pPr>
              <w:keepNext/>
              <w:keepLines/>
              <w:jc w:val="right"/>
              <w:rPr>
                <w:szCs w:val="24"/>
              </w:rPr>
            </w:pPr>
            <w:r w:rsidRPr="00FA0E83">
              <w:rPr>
                <w:szCs w:val="24"/>
              </w:rPr>
              <w:t>1.2</w:t>
            </w:r>
          </w:p>
        </w:tc>
        <w:tc>
          <w:tcPr>
            <w:tcW w:w="6120" w:type="dxa"/>
          </w:tcPr>
          <w:p w14:paraId="3DC6B6FC" w14:textId="77777777" w:rsidR="00D950AF" w:rsidRPr="00FA0E83" w:rsidRDefault="00D950AF" w:rsidP="00EA2581">
            <w:pPr>
              <w:keepNext/>
              <w:keepLines/>
              <w:rPr>
                <w:szCs w:val="24"/>
              </w:rPr>
            </w:pPr>
            <w:r w:rsidRPr="00FA0E83">
              <w:rPr>
                <w:szCs w:val="24"/>
              </w:rPr>
              <w:t>Invoices</w:t>
            </w:r>
          </w:p>
        </w:tc>
        <w:tc>
          <w:tcPr>
            <w:tcW w:w="2430" w:type="dxa"/>
          </w:tcPr>
          <w:p w14:paraId="0B66C1FC" w14:textId="77777777" w:rsidR="00D950AF" w:rsidRPr="00FA0E83" w:rsidRDefault="00D950AF" w:rsidP="00EA2581">
            <w:pPr>
              <w:keepNext/>
              <w:keepLines/>
              <w:rPr>
                <w:szCs w:val="24"/>
              </w:rPr>
            </w:pPr>
            <w:r w:rsidRPr="00FA0E83">
              <w:rPr>
                <w:szCs w:val="24"/>
              </w:rPr>
              <w:t>Monthly</w:t>
            </w:r>
          </w:p>
        </w:tc>
      </w:tr>
      <w:tr w:rsidR="00D950AF" w:rsidRPr="00BC2F95" w14:paraId="42AD0A98" w14:textId="77777777" w:rsidTr="00A01441">
        <w:trPr>
          <w:trHeight w:val="369"/>
        </w:trPr>
        <w:tc>
          <w:tcPr>
            <w:tcW w:w="1080" w:type="dxa"/>
          </w:tcPr>
          <w:p w14:paraId="47E72AFC" w14:textId="77777777" w:rsidR="00D950AF" w:rsidRPr="00FA0E83" w:rsidRDefault="00D950AF" w:rsidP="00EA2581">
            <w:pPr>
              <w:keepLines/>
              <w:jc w:val="right"/>
              <w:rPr>
                <w:szCs w:val="24"/>
              </w:rPr>
            </w:pPr>
            <w:r w:rsidRPr="00FA0E83">
              <w:rPr>
                <w:szCs w:val="24"/>
              </w:rPr>
              <w:t>1.4</w:t>
            </w:r>
          </w:p>
        </w:tc>
        <w:tc>
          <w:tcPr>
            <w:tcW w:w="6120" w:type="dxa"/>
          </w:tcPr>
          <w:p w14:paraId="0A68CE62" w14:textId="77777777" w:rsidR="00D950AF" w:rsidRPr="00FA0E83" w:rsidRDefault="00D950AF" w:rsidP="00EA2581">
            <w:pPr>
              <w:keepLines/>
              <w:rPr>
                <w:szCs w:val="24"/>
              </w:rPr>
            </w:pPr>
            <w:r w:rsidRPr="00FA0E83">
              <w:rPr>
                <w:szCs w:val="24"/>
              </w:rPr>
              <w:t>Monthly Progress Reports</w:t>
            </w:r>
          </w:p>
        </w:tc>
        <w:tc>
          <w:tcPr>
            <w:tcW w:w="2430" w:type="dxa"/>
          </w:tcPr>
          <w:p w14:paraId="71C23661" w14:textId="77777777" w:rsidR="00D950AF" w:rsidRPr="00FA0E83" w:rsidRDefault="00D950AF" w:rsidP="00EA2581">
            <w:pPr>
              <w:keepLines/>
              <w:rPr>
                <w:szCs w:val="24"/>
              </w:rPr>
            </w:pPr>
            <w:r w:rsidRPr="00FA0E83">
              <w:rPr>
                <w:szCs w:val="24"/>
              </w:rPr>
              <w:t>Monthly</w:t>
            </w:r>
          </w:p>
        </w:tc>
      </w:tr>
      <w:tr w:rsidR="00D950AF" w:rsidRPr="00BC2F95" w14:paraId="07E4B44C" w14:textId="77777777" w:rsidTr="00A01441">
        <w:trPr>
          <w:trHeight w:val="233"/>
        </w:trPr>
        <w:tc>
          <w:tcPr>
            <w:tcW w:w="1080" w:type="dxa"/>
          </w:tcPr>
          <w:p w14:paraId="037C3DAB" w14:textId="77777777" w:rsidR="00D950AF" w:rsidRPr="00FA0E83" w:rsidRDefault="00D950AF" w:rsidP="00EA2581">
            <w:pPr>
              <w:keepLines/>
              <w:jc w:val="center"/>
              <w:rPr>
                <w:b/>
                <w:szCs w:val="24"/>
              </w:rPr>
            </w:pPr>
            <w:r w:rsidRPr="00FA0E83">
              <w:rPr>
                <w:b/>
                <w:szCs w:val="24"/>
              </w:rPr>
              <w:t>2</w:t>
            </w:r>
          </w:p>
        </w:tc>
        <w:tc>
          <w:tcPr>
            <w:tcW w:w="6120" w:type="dxa"/>
          </w:tcPr>
          <w:p w14:paraId="5056716F" w14:textId="77777777" w:rsidR="00D950AF" w:rsidRPr="00FA0E83" w:rsidRDefault="00826898" w:rsidP="00EA2581">
            <w:pPr>
              <w:keepNext/>
              <w:keepLines/>
              <w:rPr>
                <w:b/>
                <w:szCs w:val="24"/>
              </w:rPr>
            </w:pPr>
            <w:r>
              <w:rPr>
                <w:b/>
                <w:szCs w:val="24"/>
              </w:rPr>
              <w:t>Stakeholder Input</w:t>
            </w:r>
          </w:p>
        </w:tc>
        <w:tc>
          <w:tcPr>
            <w:tcW w:w="2430" w:type="dxa"/>
          </w:tcPr>
          <w:p w14:paraId="1F4A7E87" w14:textId="77777777" w:rsidR="00D950AF" w:rsidRPr="00FA0E83" w:rsidRDefault="00D950AF" w:rsidP="00EA2581">
            <w:pPr>
              <w:keepLines/>
              <w:rPr>
                <w:b/>
                <w:szCs w:val="24"/>
              </w:rPr>
            </w:pPr>
          </w:p>
        </w:tc>
      </w:tr>
      <w:tr w:rsidR="00DC3437" w:rsidRPr="00BC2F95" w14:paraId="5EBC2BDC" w14:textId="77777777" w:rsidTr="00A01441">
        <w:trPr>
          <w:trHeight w:val="233"/>
        </w:trPr>
        <w:tc>
          <w:tcPr>
            <w:tcW w:w="1080" w:type="dxa"/>
          </w:tcPr>
          <w:p w14:paraId="64E0948E" w14:textId="77777777" w:rsidR="00DC3437" w:rsidRPr="00FA0E83" w:rsidRDefault="00DC3437" w:rsidP="00EA2581">
            <w:pPr>
              <w:keepLines/>
              <w:jc w:val="center"/>
              <w:rPr>
                <w:b/>
                <w:szCs w:val="24"/>
              </w:rPr>
            </w:pPr>
          </w:p>
        </w:tc>
        <w:tc>
          <w:tcPr>
            <w:tcW w:w="6120" w:type="dxa"/>
          </w:tcPr>
          <w:p w14:paraId="16AFFFE1" w14:textId="1F88D99B" w:rsidR="00DC3437" w:rsidRDefault="00DC3437" w:rsidP="00EA2581">
            <w:pPr>
              <w:keepNext/>
              <w:keepLines/>
              <w:rPr>
                <w:szCs w:val="24"/>
              </w:rPr>
            </w:pPr>
            <w:r>
              <w:rPr>
                <w:szCs w:val="24"/>
              </w:rPr>
              <w:t xml:space="preserve">Draft </w:t>
            </w:r>
            <w:r w:rsidRPr="00DC3437">
              <w:rPr>
                <w:szCs w:val="24"/>
              </w:rPr>
              <w:t>Workshop Invitation List; Agenda; Materials/Handouts</w:t>
            </w:r>
          </w:p>
        </w:tc>
        <w:tc>
          <w:tcPr>
            <w:tcW w:w="2430" w:type="dxa"/>
          </w:tcPr>
          <w:p w14:paraId="78F80A9D" w14:textId="4D8E7F5E" w:rsidR="00DC3437" w:rsidRDefault="00F1208B" w:rsidP="00EA2581">
            <w:pPr>
              <w:keepLines/>
              <w:rPr>
                <w:szCs w:val="24"/>
              </w:rPr>
            </w:pPr>
            <w:r>
              <w:rPr>
                <w:szCs w:val="24"/>
              </w:rPr>
              <w:t>July 20, 2018</w:t>
            </w:r>
          </w:p>
        </w:tc>
      </w:tr>
      <w:tr w:rsidR="00DC3437" w:rsidRPr="00BC2F95" w14:paraId="0C38483C" w14:textId="77777777" w:rsidTr="00A01441">
        <w:trPr>
          <w:trHeight w:val="233"/>
        </w:trPr>
        <w:tc>
          <w:tcPr>
            <w:tcW w:w="1080" w:type="dxa"/>
          </w:tcPr>
          <w:p w14:paraId="209DEED3" w14:textId="77777777" w:rsidR="00DC3437" w:rsidRPr="00FA0E83" w:rsidRDefault="00DC3437" w:rsidP="00EA2581">
            <w:pPr>
              <w:keepLines/>
              <w:jc w:val="center"/>
              <w:rPr>
                <w:b/>
                <w:szCs w:val="24"/>
              </w:rPr>
            </w:pPr>
          </w:p>
        </w:tc>
        <w:tc>
          <w:tcPr>
            <w:tcW w:w="6120" w:type="dxa"/>
          </w:tcPr>
          <w:p w14:paraId="65DFDB02" w14:textId="45DF388A" w:rsidR="00DC3437" w:rsidRPr="00DC3437" w:rsidRDefault="00DC3437" w:rsidP="00EA2581">
            <w:pPr>
              <w:keepNext/>
              <w:keepLines/>
              <w:rPr>
                <w:szCs w:val="24"/>
              </w:rPr>
            </w:pPr>
            <w:r>
              <w:rPr>
                <w:szCs w:val="24"/>
              </w:rPr>
              <w:t xml:space="preserve">Final </w:t>
            </w:r>
            <w:r w:rsidRPr="00DC3437">
              <w:rPr>
                <w:szCs w:val="24"/>
              </w:rPr>
              <w:t>Workshop Invitation List; Agenda; Materials/Handouts</w:t>
            </w:r>
          </w:p>
        </w:tc>
        <w:tc>
          <w:tcPr>
            <w:tcW w:w="2430" w:type="dxa"/>
          </w:tcPr>
          <w:p w14:paraId="57E1CB12" w14:textId="6EB921D2" w:rsidR="00DC3437" w:rsidRDefault="00F1208B" w:rsidP="00EA2581">
            <w:pPr>
              <w:keepLines/>
              <w:rPr>
                <w:szCs w:val="24"/>
              </w:rPr>
            </w:pPr>
            <w:r>
              <w:rPr>
                <w:szCs w:val="24"/>
              </w:rPr>
              <w:t>July 31, 2018</w:t>
            </w:r>
          </w:p>
        </w:tc>
      </w:tr>
      <w:tr w:rsidR="00DC3437" w:rsidRPr="00BC2F95" w14:paraId="039DC5BD" w14:textId="77777777" w:rsidTr="00A01441">
        <w:trPr>
          <w:trHeight w:val="233"/>
        </w:trPr>
        <w:tc>
          <w:tcPr>
            <w:tcW w:w="1080" w:type="dxa"/>
          </w:tcPr>
          <w:p w14:paraId="6187F7A2" w14:textId="77777777" w:rsidR="00DC3437" w:rsidRPr="00FA0E83" w:rsidRDefault="00DC3437" w:rsidP="00EA2581">
            <w:pPr>
              <w:keepLines/>
              <w:jc w:val="center"/>
              <w:rPr>
                <w:b/>
                <w:szCs w:val="24"/>
              </w:rPr>
            </w:pPr>
          </w:p>
        </w:tc>
        <w:tc>
          <w:tcPr>
            <w:tcW w:w="6120" w:type="dxa"/>
          </w:tcPr>
          <w:p w14:paraId="3833F312" w14:textId="1D9CA43F" w:rsidR="00DC3437" w:rsidRPr="00DC3437" w:rsidRDefault="00DC3437" w:rsidP="00EA2581">
            <w:pPr>
              <w:keepNext/>
              <w:keepLines/>
              <w:rPr>
                <w:szCs w:val="24"/>
              </w:rPr>
            </w:pPr>
            <w:r>
              <w:rPr>
                <w:szCs w:val="24"/>
              </w:rPr>
              <w:t>Draft Stakeholder Interview List</w:t>
            </w:r>
          </w:p>
        </w:tc>
        <w:tc>
          <w:tcPr>
            <w:tcW w:w="2430" w:type="dxa"/>
          </w:tcPr>
          <w:p w14:paraId="3C00BEA0" w14:textId="6420A025" w:rsidR="00DC3437" w:rsidRDefault="004C0791" w:rsidP="00EA2581">
            <w:pPr>
              <w:keepLines/>
              <w:rPr>
                <w:szCs w:val="24"/>
              </w:rPr>
            </w:pPr>
            <w:r>
              <w:rPr>
                <w:szCs w:val="24"/>
              </w:rPr>
              <w:t>July 20, 2018</w:t>
            </w:r>
          </w:p>
        </w:tc>
      </w:tr>
      <w:tr w:rsidR="00DC3437" w:rsidRPr="00BC2F95" w14:paraId="35A70559" w14:textId="77777777" w:rsidTr="00A01441">
        <w:trPr>
          <w:trHeight w:val="233"/>
        </w:trPr>
        <w:tc>
          <w:tcPr>
            <w:tcW w:w="1080" w:type="dxa"/>
          </w:tcPr>
          <w:p w14:paraId="0FD3B79D" w14:textId="77777777" w:rsidR="00DC3437" w:rsidRPr="00FA0E83" w:rsidRDefault="00DC3437" w:rsidP="00EA2581">
            <w:pPr>
              <w:keepLines/>
              <w:jc w:val="center"/>
              <w:rPr>
                <w:b/>
                <w:szCs w:val="24"/>
              </w:rPr>
            </w:pPr>
          </w:p>
        </w:tc>
        <w:tc>
          <w:tcPr>
            <w:tcW w:w="6120" w:type="dxa"/>
          </w:tcPr>
          <w:p w14:paraId="4837C638" w14:textId="1577524A" w:rsidR="00DC3437" w:rsidRDefault="00DC3437" w:rsidP="00EA2581">
            <w:pPr>
              <w:keepNext/>
              <w:keepLines/>
              <w:rPr>
                <w:szCs w:val="24"/>
              </w:rPr>
            </w:pPr>
            <w:r>
              <w:rPr>
                <w:szCs w:val="24"/>
              </w:rPr>
              <w:t xml:space="preserve">Final </w:t>
            </w:r>
            <w:r w:rsidRPr="00DC3437">
              <w:rPr>
                <w:szCs w:val="24"/>
              </w:rPr>
              <w:t>Stakeholder Interview List</w:t>
            </w:r>
          </w:p>
        </w:tc>
        <w:tc>
          <w:tcPr>
            <w:tcW w:w="2430" w:type="dxa"/>
          </w:tcPr>
          <w:p w14:paraId="1EBC376D" w14:textId="32543922" w:rsidR="00DC3437" w:rsidRDefault="004C0791" w:rsidP="00EA2581">
            <w:pPr>
              <w:keepLines/>
              <w:rPr>
                <w:szCs w:val="24"/>
              </w:rPr>
            </w:pPr>
            <w:r>
              <w:rPr>
                <w:szCs w:val="24"/>
              </w:rPr>
              <w:t>July 31, 2018</w:t>
            </w:r>
          </w:p>
        </w:tc>
      </w:tr>
      <w:tr w:rsidR="00DC3437" w:rsidRPr="00BC2F95" w14:paraId="2A673031" w14:textId="77777777" w:rsidTr="00A01441">
        <w:trPr>
          <w:trHeight w:val="233"/>
        </w:trPr>
        <w:tc>
          <w:tcPr>
            <w:tcW w:w="1080" w:type="dxa"/>
          </w:tcPr>
          <w:p w14:paraId="7BA27CB8" w14:textId="77777777" w:rsidR="00DC3437" w:rsidRPr="00FA0E83" w:rsidRDefault="00DC3437" w:rsidP="00EA2581">
            <w:pPr>
              <w:keepLines/>
              <w:jc w:val="center"/>
              <w:rPr>
                <w:b/>
                <w:szCs w:val="24"/>
              </w:rPr>
            </w:pPr>
          </w:p>
        </w:tc>
        <w:tc>
          <w:tcPr>
            <w:tcW w:w="6120" w:type="dxa"/>
          </w:tcPr>
          <w:p w14:paraId="23979203" w14:textId="444DE722" w:rsidR="00DC3437" w:rsidRDefault="00DC3437" w:rsidP="00EA2581">
            <w:pPr>
              <w:keepNext/>
              <w:keepLines/>
              <w:rPr>
                <w:szCs w:val="24"/>
              </w:rPr>
            </w:pPr>
            <w:r>
              <w:rPr>
                <w:szCs w:val="24"/>
              </w:rPr>
              <w:t>Draft Stakeholder Report</w:t>
            </w:r>
          </w:p>
        </w:tc>
        <w:tc>
          <w:tcPr>
            <w:tcW w:w="2430" w:type="dxa"/>
          </w:tcPr>
          <w:p w14:paraId="08C9379D" w14:textId="0A68D982" w:rsidR="00DC3437" w:rsidRDefault="00F1208B" w:rsidP="00EA2581">
            <w:pPr>
              <w:keepLines/>
              <w:rPr>
                <w:szCs w:val="24"/>
              </w:rPr>
            </w:pPr>
            <w:r>
              <w:rPr>
                <w:szCs w:val="24"/>
              </w:rPr>
              <w:t>September 7</w:t>
            </w:r>
            <w:r w:rsidR="004C0791">
              <w:rPr>
                <w:szCs w:val="24"/>
              </w:rPr>
              <w:t>, 2018</w:t>
            </w:r>
          </w:p>
        </w:tc>
      </w:tr>
      <w:tr w:rsidR="00DC3437" w:rsidRPr="00BC2F95" w14:paraId="4DF06BEA" w14:textId="77777777" w:rsidTr="00A01441">
        <w:trPr>
          <w:trHeight w:val="233"/>
        </w:trPr>
        <w:tc>
          <w:tcPr>
            <w:tcW w:w="1080" w:type="dxa"/>
          </w:tcPr>
          <w:p w14:paraId="6BE58460" w14:textId="77777777" w:rsidR="00DC3437" w:rsidRPr="00FA0E83" w:rsidRDefault="00DC3437" w:rsidP="00EA2581">
            <w:pPr>
              <w:keepLines/>
              <w:jc w:val="center"/>
              <w:rPr>
                <w:b/>
                <w:szCs w:val="24"/>
              </w:rPr>
            </w:pPr>
          </w:p>
        </w:tc>
        <w:tc>
          <w:tcPr>
            <w:tcW w:w="6120" w:type="dxa"/>
          </w:tcPr>
          <w:p w14:paraId="5F143CA0" w14:textId="7BA8CAC1" w:rsidR="00DC3437" w:rsidRPr="00FA0E83" w:rsidRDefault="00DC3437" w:rsidP="00EA2581">
            <w:pPr>
              <w:keepNext/>
              <w:keepLines/>
              <w:rPr>
                <w:szCs w:val="24"/>
              </w:rPr>
            </w:pPr>
            <w:r>
              <w:rPr>
                <w:szCs w:val="24"/>
              </w:rPr>
              <w:t>Final Stakeholder Report</w:t>
            </w:r>
          </w:p>
        </w:tc>
        <w:tc>
          <w:tcPr>
            <w:tcW w:w="2430" w:type="dxa"/>
          </w:tcPr>
          <w:p w14:paraId="2666B9BE" w14:textId="3FF76C26" w:rsidR="00DC3437" w:rsidRPr="00FA0E83" w:rsidRDefault="00F1208B" w:rsidP="00EA2581">
            <w:pPr>
              <w:keepLines/>
              <w:rPr>
                <w:szCs w:val="24"/>
              </w:rPr>
            </w:pPr>
            <w:r>
              <w:rPr>
                <w:szCs w:val="24"/>
              </w:rPr>
              <w:t>September 14</w:t>
            </w:r>
            <w:r w:rsidR="00DC3437">
              <w:rPr>
                <w:szCs w:val="24"/>
              </w:rPr>
              <w:t>, 2018</w:t>
            </w:r>
          </w:p>
        </w:tc>
      </w:tr>
      <w:tr w:rsidR="00DC3437" w:rsidRPr="00BC2F95" w14:paraId="0223587E" w14:textId="77777777" w:rsidTr="00A01441">
        <w:trPr>
          <w:trHeight w:val="233"/>
        </w:trPr>
        <w:tc>
          <w:tcPr>
            <w:tcW w:w="1080" w:type="dxa"/>
          </w:tcPr>
          <w:p w14:paraId="1B68CB33" w14:textId="77777777" w:rsidR="00DC3437" w:rsidRPr="00FA0E83" w:rsidRDefault="00DC3437" w:rsidP="00EA2581">
            <w:pPr>
              <w:keepLines/>
              <w:jc w:val="center"/>
              <w:rPr>
                <w:b/>
                <w:szCs w:val="24"/>
              </w:rPr>
            </w:pPr>
            <w:r>
              <w:rPr>
                <w:b/>
                <w:szCs w:val="24"/>
              </w:rPr>
              <w:t>3</w:t>
            </w:r>
          </w:p>
        </w:tc>
        <w:tc>
          <w:tcPr>
            <w:tcW w:w="6120" w:type="dxa"/>
          </w:tcPr>
          <w:p w14:paraId="1E48192E" w14:textId="77777777" w:rsidR="00DC3437" w:rsidRPr="00FA0E83" w:rsidRDefault="00DC3437" w:rsidP="00EA2581">
            <w:pPr>
              <w:keepNext/>
              <w:keepLines/>
              <w:rPr>
                <w:b/>
                <w:szCs w:val="24"/>
              </w:rPr>
            </w:pPr>
            <w:r>
              <w:rPr>
                <w:b/>
                <w:szCs w:val="24"/>
              </w:rPr>
              <w:t>Identifying Existing Efforts and Tools</w:t>
            </w:r>
          </w:p>
        </w:tc>
        <w:tc>
          <w:tcPr>
            <w:tcW w:w="2430" w:type="dxa"/>
          </w:tcPr>
          <w:p w14:paraId="4EFAAF49" w14:textId="77777777" w:rsidR="00DC3437" w:rsidRPr="00FA0E83" w:rsidRDefault="00DC3437" w:rsidP="00EA2581">
            <w:pPr>
              <w:keepLines/>
              <w:rPr>
                <w:b/>
                <w:szCs w:val="24"/>
              </w:rPr>
            </w:pPr>
          </w:p>
        </w:tc>
      </w:tr>
      <w:tr w:rsidR="00DC3437" w:rsidRPr="00BC2F95" w14:paraId="67DF541E" w14:textId="77777777" w:rsidTr="00A01441">
        <w:trPr>
          <w:trHeight w:val="233"/>
        </w:trPr>
        <w:tc>
          <w:tcPr>
            <w:tcW w:w="1080" w:type="dxa"/>
          </w:tcPr>
          <w:p w14:paraId="21068C81" w14:textId="77777777" w:rsidR="00DC3437" w:rsidRPr="00FA0E83" w:rsidRDefault="00DC3437" w:rsidP="00EA2581">
            <w:pPr>
              <w:keepLines/>
              <w:jc w:val="center"/>
              <w:rPr>
                <w:b/>
                <w:szCs w:val="24"/>
              </w:rPr>
            </w:pPr>
          </w:p>
        </w:tc>
        <w:tc>
          <w:tcPr>
            <w:tcW w:w="6120" w:type="dxa"/>
          </w:tcPr>
          <w:p w14:paraId="1348E338" w14:textId="6010D01F" w:rsidR="00DC3437" w:rsidRPr="00FA0E83" w:rsidRDefault="00DC3437" w:rsidP="00EA2581">
            <w:pPr>
              <w:keepNext/>
              <w:keepLines/>
              <w:rPr>
                <w:szCs w:val="24"/>
              </w:rPr>
            </w:pPr>
            <w:r>
              <w:rPr>
                <w:szCs w:val="24"/>
              </w:rPr>
              <w:t>Draft Existing Resources Report</w:t>
            </w:r>
          </w:p>
        </w:tc>
        <w:tc>
          <w:tcPr>
            <w:tcW w:w="2430" w:type="dxa"/>
          </w:tcPr>
          <w:p w14:paraId="6E41A838" w14:textId="11FCC5C6" w:rsidR="00DC3437" w:rsidRPr="00FA0E83" w:rsidRDefault="00DC3437" w:rsidP="00EA2581">
            <w:pPr>
              <w:keepLines/>
              <w:rPr>
                <w:szCs w:val="24"/>
              </w:rPr>
            </w:pPr>
            <w:r>
              <w:rPr>
                <w:szCs w:val="24"/>
              </w:rPr>
              <w:t xml:space="preserve">August </w:t>
            </w:r>
            <w:r w:rsidR="00F1208B">
              <w:rPr>
                <w:szCs w:val="24"/>
              </w:rPr>
              <w:t>17</w:t>
            </w:r>
            <w:r>
              <w:rPr>
                <w:szCs w:val="24"/>
              </w:rPr>
              <w:t>, 2018</w:t>
            </w:r>
          </w:p>
        </w:tc>
      </w:tr>
      <w:tr w:rsidR="00DC3437" w:rsidRPr="00BC2F95" w14:paraId="3D6B01B6" w14:textId="77777777" w:rsidTr="00A01441">
        <w:trPr>
          <w:trHeight w:val="233"/>
        </w:trPr>
        <w:tc>
          <w:tcPr>
            <w:tcW w:w="1080" w:type="dxa"/>
          </w:tcPr>
          <w:p w14:paraId="1EC85914" w14:textId="77777777" w:rsidR="00DC3437" w:rsidRPr="00FA0E83" w:rsidRDefault="00DC3437" w:rsidP="00EA2581">
            <w:pPr>
              <w:keepLines/>
              <w:jc w:val="center"/>
              <w:rPr>
                <w:b/>
                <w:szCs w:val="24"/>
              </w:rPr>
            </w:pPr>
          </w:p>
        </w:tc>
        <w:tc>
          <w:tcPr>
            <w:tcW w:w="6120" w:type="dxa"/>
          </w:tcPr>
          <w:p w14:paraId="070E2830" w14:textId="4D2D7A1C" w:rsidR="00DC3437" w:rsidRDefault="00DC3437" w:rsidP="00A15C02">
            <w:pPr>
              <w:keepNext/>
              <w:keepLines/>
              <w:rPr>
                <w:szCs w:val="24"/>
              </w:rPr>
            </w:pPr>
            <w:r>
              <w:rPr>
                <w:szCs w:val="24"/>
              </w:rPr>
              <w:t>Final Existing Resources Report</w:t>
            </w:r>
          </w:p>
        </w:tc>
        <w:tc>
          <w:tcPr>
            <w:tcW w:w="2430" w:type="dxa"/>
          </w:tcPr>
          <w:p w14:paraId="45287DB2" w14:textId="689BDAE6" w:rsidR="00DC3437" w:rsidRDefault="00DC3437" w:rsidP="00EA2581">
            <w:pPr>
              <w:keepLines/>
              <w:rPr>
                <w:szCs w:val="24"/>
              </w:rPr>
            </w:pPr>
            <w:r>
              <w:rPr>
                <w:szCs w:val="24"/>
              </w:rPr>
              <w:t>August 31, 0218</w:t>
            </w:r>
          </w:p>
        </w:tc>
      </w:tr>
      <w:tr w:rsidR="00DC3437" w:rsidRPr="00BC2F95" w14:paraId="58D75D60" w14:textId="77777777" w:rsidTr="00A01441">
        <w:trPr>
          <w:trHeight w:val="233"/>
        </w:trPr>
        <w:tc>
          <w:tcPr>
            <w:tcW w:w="1080" w:type="dxa"/>
          </w:tcPr>
          <w:p w14:paraId="62B04ADD" w14:textId="77777777" w:rsidR="00DC3437" w:rsidRPr="00FA0E83" w:rsidRDefault="00DC3437" w:rsidP="00EA2581">
            <w:pPr>
              <w:keepLines/>
              <w:jc w:val="center"/>
              <w:rPr>
                <w:b/>
                <w:szCs w:val="24"/>
              </w:rPr>
            </w:pPr>
          </w:p>
        </w:tc>
        <w:tc>
          <w:tcPr>
            <w:tcW w:w="6120" w:type="dxa"/>
          </w:tcPr>
          <w:p w14:paraId="2034DBED" w14:textId="1C94A161" w:rsidR="00DC3437" w:rsidRDefault="00DC3437" w:rsidP="00DC3437">
            <w:pPr>
              <w:keepNext/>
              <w:keepLines/>
              <w:rPr>
                <w:szCs w:val="24"/>
              </w:rPr>
            </w:pPr>
            <w:r>
              <w:rPr>
                <w:szCs w:val="24"/>
              </w:rPr>
              <w:t>Draft Compliance Plan Outline</w:t>
            </w:r>
          </w:p>
        </w:tc>
        <w:tc>
          <w:tcPr>
            <w:tcW w:w="2430" w:type="dxa"/>
          </w:tcPr>
          <w:p w14:paraId="26E5CC32" w14:textId="736CF863" w:rsidR="00DC3437" w:rsidRDefault="00F1208B" w:rsidP="00EA2581">
            <w:pPr>
              <w:keepLines/>
              <w:rPr>
                <w:szCs w:val="24"/>
              </w:rPr>
            </w:pPr>
            <w:r>
              <w:rPr>
                <w:szCs w:val="24"/>
              </w:rPr>
              <w:t>September 21, 2018</w:t>
            </w:r>
          </w:p>
        </w:tc>
      </w:tr>
      <w:tr w:rsidR="00DC3437" w:rsidRPr="00BC2F95" w14:paraId="5C624EE7" w14:textId="77777777" w:rsidTr="00A01441">
        <w:trPr>
          <w:trHeight w:val="233"/>
        </w:trPr>
        <w:tc>
          <w:tcPr>
            <w:tcW w:w="1080" w:type="dxa"/>
          </w:tcPr>
          <w:p w14:paraId="7DAAF2C3" w14:textId="77777777" w:rsidR="00DC3437" w:rsidRPr="00FA0E83" w:rsidRDefault="00DC3437" w:rsidP="00EA2581">
            <w:pPr>
              <w:keepLines/>
              <w:jc w:val="center"/>
              <w:rPr>
                <w:b/>
                <w:szCs w:val="24"/>
              </w:rPr>
            </w:pPr>
          </w:p>
        </w:tc>
        <w:tc>
          <w:tcPr>
            <w:tcW w:w="6120" w:type="dxa"/>
          </w:tcPr>
          <w:p w14:paraId="22302A50" w14:textId="000D13AD" w:rsidR="00DC3437" w:rsidRPr="00FA0E83" w:rsidRDefault="00DC3437" w:rsidP="00A15C02">
            <w:pPr>
              <w:keepNext/>
              <w:keepLines/>
              <w:rPr>
                <w:szCs w:val="24"/>
              </w:rPr>
            </w:pPr>
            <w:r>
              <w:rPr>
                <w:szCs w:val="24"/>
              </w:rPr>
              <w:t xml:space="preserve">Final </w:t>
            </w:r>
            <w:r w:rsidRPr="00CB7E72">
              <w:rPr>
                <w:szCs w:val="24"/>
              </w:rPr>
              <w:t xml:space="preserve">Compliance Plan Outline </w:t>
            </w:r>
          </w:p>
        </w:tc>
        <w:tc>
          <w:tcPr>
            <w:tcW w:w="2430" w:type="dxa"/>
          </w:tcPr>
          <w:p w14:paraId="2CD40220" w14:textId="293BF9D9" w:rsidR="00DC3437" w:rsidRPr="00FA0E83" w:rsidRDefault="00F1208B" w:rsidP="00EA2581">
            <w:pPr>
              <w:keepLines/>
              <w:rPr>
                <w:szCs w:val="24"/>
              </w:rPr>
            </w:pPr>
            <w:r>
              <w:rPr>
                <w:szCs w:val="24"/>
              </w:rPr>
              <w:t>October 5</w:t>
            </w:r>
            <w:r w:rsidR="00DC3437">
              <w:rPr>
                <w:szCs w:val="24"/>
              </w:rPr>
              <w:t>, 2018</w:t>
            </w:r>
          </w:p>
        </w:tc>
      </w:tr>
      <w:tr w:rsidR="00DC3437" w:rsidRPr="00BC2F95" w14:paraId="3A93334E" w14:textId="77777777" w:rsidTr="00A01441">
        <w:trPr>
          <w:trHeight w:val="233"/>
        </w:trPr>
        <w:tc>
          <w:tcPr>
            <w:tcW w:w="1080" w:type="dxa"/>
          </w:tcPr>
          <w:p w14:paraId="4279E67C" w14:textId="77777777" w:rsidR="00DC3437" w:rsidRPr="00FA0E83" w:rsidRDefault="00DC3437" w:rsidP="00EA2581">
            <w:pPr>
              <w:keepLines/>
              <w:jc w:val="center"/>
              <w:rPr>
                <w:b/>
                <w:szCs w:val="24"/>
              </w:rPr>
            </w:pPr>
            <w:r>
              <w:rPr>
                <w:b/>
                <w:szCs w:val="24"/>
              </w:rPr>
              <w:t>4</w:t>
            </w:r>
          </w:p>
        </w:tc>
        <w:tc>
          <w:tcPr>
            <w:tcW w:w="6120" w:type="dxa"/>
          </w:tcPr>
          <w:p w14:paraId="598BF278" w14:textId="77777777" w:rsidR="00DC3437" w:rsidRPr="00FA0E83" w:rsidRDefault="00DC3437" w:rsidP="00EA2581">
            <w:pPr>
              <w:keepNext/>
              <w:keepLines/>
              <w:rPr>
                <w:b/>
                <w:szCs w:val="24"/>
              </w:rPr>
            </w:pPr>
            <w:r>
              <w:rPr>
                <w:b/>
                <w:szCs w:val="24"/>
              </w:rPr>
              <w:t>Analysis of Recommendations</w:t>
            </w:r>
          </w:p>
        </w:tc>
        <w:tc>
          <w:tcPr>
            <w:tcW w:w="2430" w:type="dxa"/>
          </w:tcPr>
          <w:p w14:paraId="68E1D41C" w14:textId="77777777" w:rsidR="00DC3437" w:rsidRPr="00FA0E83" w:rsidRDefault="00DC3437" w:rsidP="00EA2581">
            <w:pPr>
              <w:keepLines/>
              <w:rPr>
                <w:b/>
                <w:szCs w:val="24"/>
              </w:rPr>
            </w:pPr>
          </w:p>
        </w:tc>
      </w:tr>
      <w:tr w:rsidR="00DC3437" w:rsidRPr="00BC2F95" w14:paraId="4D61F511" w14:textId="77777777" w:rsidTr="00A01441">
        <w:trPr>
          <w:trHeight w:val="233"/>
        </w:trPr>
        <w:tc>
          <w:tcPr>
            <w:tcW w:w="1080" w:type="dxa"/>
          </w:tcPr>
          <w:p w14:paraId="302C763E" w14:textId="77777777" w:rsidR="00DC3437" w:rsidRPr="00FA0E83" w:rsidRDefault="00DC3437" w:rsidP="00EA2581">
            <w:pPr>
              <w:keepLines/>
              <w:jc w:val="center"/>
              <w:rPr>
                <w:b/>
                <w:szCs w:val="24"/>
              </w:rPr>
            </w:pPr>
          </w:p>
        </w:tc>
        <w:tc>
          <w:tcPr>
            <w:tcW w:w="6120" w:type="dxa"/>
          </w:tcPr>
          <w:p w14:paraId="34C0E418" w14:textId="42035D80" w:rsidR="00DC3437" w:rsidRDefault="00DC3437" w:rsidP="00EA2581">
            <w:pPr>
              <w:keepNext/>
              <w:keepLines/>
              <w:rPr>
                <w:szCs w:val="24"/>
              </w:rPr>
            </w:pPr>
            <w:r>
              <w:rPr>
                <w:szCs w:val="24"/>
              </w:rPr>
              <w:t>Draft Analysis of Recommendations Report</w:t>
            </w:r>
          </w:p>
        </w:tc>
        <w:tc>
          <w:tcPr>
            <w:tcW w:w="2430" w:type="dxa"/>
          </w:tcPr>
          <w:p w14:paraId="66FB2FB4" w14:textId="2DEBE3CA" w:rsidR="00DC3437" w:rsidRDefault="00F1208B" w:rsidP="00EA2581">
            <w:pPr>
              <w:keepLines/>
              <w:rPr>
                <w:szCs w:val="24"/>
              </w:rPr>
            </w:pPr>
            <w:r>
              <w:rPr>
                <w:szCs w:val="24"/>
              </w:rPr>
              <w:t>October 19, 2018</w:t>
            </w:r>
          </w:p>
        </w:tc>
      </w:tr>
      <w:tr w:rsidR="00DC3437" w:rsidRPr="00BC2F95" w14:paraId="19A1D4F2" w14:textId="77777777" w:rsidTr="00A01441">
        <w:trPr>
          <w:trHeight w:val="233"/>
        </w:trPr>
        <w:tc>
          <w:tcPr>
            <w:tcW w:w="1080" w:type="dxa"/>
          </w:tcPr>
          <w:p w14:paraId="3C23F7DA" w14:textId="77777777" w:rsidR="00DC3437" w:rsidRPr="00FA0E83" w:rsidRDefault="00DC3437" w:rsidP="00EA2581">
            <w:pPr>
              <w:keepLines/>
              <w:jc w:val="center"/>
              <w:rPr>
                <w:b/>
                <w:szCs w:val="24"/>
              </w:rPr>
            </w:pPr>
          </w:p>
        </w:tc>
        <w:tc>
          <w:tcPr>
            <w:tcW w:w="6120" w:type="dxa"/>
          </w:tcPr>
          <w:p w14:paraId="4AE828BB" w14:textId="1626C68D" w:rsidR="00DC3437" w:rsidRPr="005F34E4" w:rsidRDefault="00DC3437" w:rsidP="00EA2581">
            <w:pPr>
              <w:keepNext/>
              <w:keepLines/>
              <w:rPr>
                <w:szCs w:val="24"/>
              </w:rPr>
            </w:pPr>
            <w:r>
              <w:rPr>
                <w:szCs w:val="24"/>
              </w:rPr>
              <w:t>Final Analysis of Recommendations Report</w:t>
            </w:r>
          </w:p>
        </w:tc>
        <w:tc>
          <w:tcPr>
            <w:tcW w:w="2430" w:type="dxa"/>
          </w:tcPr>
          <w:p w14:paraId="476F7329" w14:textId="77777777" w:rsidR="00DC3437" w:rsidRDefault="00DC3437" w:rsidP="00EA2581">
            <w:pPr>
              <w:keepLines/>
              <w:rPr>
                <w:szCs w:val="24"/>
              </w:rPr>
            </w:pPr>
            <w:r>
              <w:rPr>
                <w:szCs w:val="24"/>
              </w:rPr>
              <w:t>October 31, 2018</w:t>
            </w:r>
          </w:p>
        </w:tc>
      </w:tr>
      <w:tr w:rsidR="00DC3437" w:rsidRPr="00BC2F95" w14:paraId="1B002917" w14:textId="77777777" w:rsidTr="00A01441">
        <w:trPr>
          <w:trHeight w:val="233"/>
        </w:trPr>
        <w:tc>
          <w:tcPr>
            <w:tcW w:w="1080" w:type="dxa"/>
          </w:tcPr>
          <w:p w14:paraId="707314B7" w14:textId="77777777" w:rsidR="00DC3437" w:rsidRPr="00FA0E83" w:rsidRDefault="00DC3437" w:rsidP="00EA2581">
            <w:pPr>
              <w:keepLines/>
              <w:jc w:val="center"/>
              <w:rPr>
                <w:b/>
                <w:szCs w:val="24"/>
              </w:rPr>
            </w:pPr>
            <w:r>
              <w:rPr>
                <w:b/>
                <w:szCs w:val="24"/>
              </w:rPr>
              <w:t>5</w:t>
            </w:r>
          </w:p>
        </w:tc>
        <w:tc>
          <w:tcPr>
            <w:tcW w:w="6120" w:type="dxa"/>
          </w:tcPr>
          <w:p w14:paraId="09EE914B" w14:textId="77777777" w:rsidR="00DC3437" w:rsidRPr="00FA0E83" w:rsidRDefault="00DC3437" w:rsidP="00EA2581">
            <w:pPr>
              <w:keepNext/>
              <w:keepLines/>
              <w:rPr>
                <w:b/>
                <w:szCs w:val="24"/>
              </w:rPr>
            </w:pPr>
            <w:r>
              <w:rPr>
                <w:b/>
                <w:szCs w:val="24"/>
              </w:rPr>
              <w:t>Compliance Plan</w:t>
            </w:r>
          </w:p>
        </w:tc>
        <w:tc>
          <w:tcPr>
            <w:tcW w:w="2430" w:type="dxa"/>
          </w:tcPr>
          <w:p w14:paraId="20489170" w14:textId="77777777" w:rsidR="00DC3437" w:rsidRDefault="00DC3437" w:rsidP="00EA2581">
            <w:pPr>
              <w:keepLines/>
              <w:rPr>
                <w:szCs w:val="24"/>
              </w:rPr>
            </w:pPr>
          </w:p>
        </w:tc>
      </w:tr>
      <w:tr w:rsidR="00DC3437" w:rsidRPr="00BC2F95" w14:paraId="5FA4F89E" w14:textId="77777777" w:rsidTr="00A01441">
        <w:trPr>
          <w:trHeight w:val="233"/>
        </w:trPr>
        <w:tc>
          <w:tcPr>
            <w:tcW w:w="1080" w:type="dxa"/>
          </w:tcPr>
          <w:p w14:paraId="7035220E" w14:textId="77777777" w:rsidR="00DC3437" w:rsidRPr="00FA0E83" w:rsidRDefault="00DC3437" w:rsidP="00EA2581">
            <w:pPr>
              <w:keepLines/>
              <w:jc w:val="center"/>
              <w:rPr>
                <w:b/>
                <w:szCs w:val="24"/>
              </w:rPr>
            </w:pPr>
          </w:p>
        </w:tc>
        <w:tc>
          <w:tcPr>
            <w:tcW w:w="6120" w:type="dxa"/>
          </w:tcPr>
          <w:p w14:paraId="416876F6" w14:textId="77777777" w:rsidR="00DC3437" w:rsidRPr="005F34E4" w:rsidRDefault="00DC3437" w:rsidP="00A15C02">
            <w:pPr>
              <w:keepNext/>
              <w:keepLines/>
              <w:rPr>
                <w:szCs w:val="24"/>
              </w:rPr>
            </w:pPr>
            <w:r>
              <w:rPr>
                <w:szCs w:val="24"/>
              </w:rPr>
              <w:t xml:space="preserve">Draft Compliance Plan Chapters </w:t>
            </w:r>
          </w:p>
        </w:tc>
        <w:tc>
          <w:tcPr>
            <w:tcW w:w="2430" w:type="dxa"/>
          </w:tcPr>
          <w:p w14:paraId="5FA88937" w14:textId="77777777" w:rsidR="00DC3437" w:rsidRDefault="00DC3437" w:rsidP="00EA2581">
            <w:pPr>
              <w:keepLines/>
              <w:rPr>
                <w:szCs w:val="24"/>
              </w:rPr>
            </w:pPr>
            <w:r>
              <w:rPr>
                <w:szCs w:val="24"/>
              </w:rPr>
              <w:t>October 19, 2018</w:t>
            </w:r>
          </w:p>
        </w:tc>
      </w:tr>
      <w:tr w:rsidR="00DC3437" w:rsidRPr="00BC2F95" w14:paraId="591D320A" w14:textId="77777777" w:rsidTr="00A01441">
        <w:trPr>
          <w:trHeight w:val="233"/>
        </w:trPr>
        <w:tc>
          <w:tcPr>
            <w:tcW w:w="1080" w:type="dxa"/>
          </w:tcPr>
          <w:p w14:paraId="56E2A5FB" w14:textId="77777777" w:rsidR="00DC3437" w:rsidRPr="00FA0E83" w:rsidRDefault="00DC3437" w:rsidP="00EA2581">
            <w:pPr>
              <w:keepLines/>
              <w:jc w:val="center"/>
              <w:rPr>
                <w:b/>
                <w:szCs w:val="24"/>
              </w:rPr>
            </w:pPr>
          </w:p>
        </w:tc>
        <w:tc>
          <w:tcPr>
            <w:tcW w:w="6120" w:type="dxa"/>
          </w:tcPr>
          <w:p w14:paraId="50066D31" w14:textId="77777777" w:rsidR="00DC3437" w:rsidRPr="005F34E4" w:rsidRDefault="00DC3437" w:rsidP="00A15C02">
            <w:pPr>
              <w:keepNext/>
              <w:keepLines/>
              <w:rPr>
                <w:szCs w:val="24"/>
              </w:rPr>
            </w:pPr>
            <w:r w:rsidRPr="005F34E4">
              <w:rPr>
                <w:szCs w:val="24"/>
              </w:rPr>
              <w:t xml:space="preserve">Draft Compliance Plan </w:t>
            </w:r>
          </w:p>
        </w:tc>
        <w:tc>
          <w:tcPr>
            <w:tcW w:w="2430" w:type="dxa"/>
          </w:tcPr>
          <w:p w14:paraId="2197D6EE" w14:textId="77777777" w:rsidR="00DC3437" w:rsidRDefault="00DC3437" w:rsidP="00EA2581">
            <w:pPr>
              <w:keepLines/>
              <w:rPr>
                <w:szCs w:val="24"/>
              </w:rPr>
            </w:pPr>
            <w:r>
              <w:rPr>
                <w:szCs w:val="24"/>
              </w:rPr>
              <w:t>October 31, 2018</w:t>
            </w:r>
          </w:p>
        </w:tc>
      </w:tr>
      <w:tr w:rsidR="00DC3437" w:rsidRPr="00BC2F95" w14:paraId="30ADDB7E" w14:textId="77777777" w:rsidTr="00A01441">
        <w:trPr>
          <w:trHeight w:val="233"/>
        </w:trPr>
        <w:tc>
          <w:tcPr>
            <w:tcW w:w="1080" w:type="dxa"/>
          </w:tcPr>
          <w:p w14:paraId="501591B5" w14:textId="77777777" w:rsidR="00DC3437" w:rsidRPr="00FA0E83" w:rsidRDefault="00DC3437" w:rsidP="00EA2581">
            <w:pPr>
              <w:keepLines/>
              <w:jc w:val="center"/>
              <w:rPr>
                <w:b/>
                <w:szCs w:val="24"/>
              </w:rPr>
            </w:pPr>
          </w:p>
        </w:tc>
        <w:tc>
          <w:tcPr>
            <w:tcW w:w="6120" w:type="dxa"/>
          </w:tcPr>
          <w:p w14:paraId="6683B20E" w14:textId="77777777" w:rsidR="00DC3437" w:rsidRPr="00FA0E83" w:rsidRDefault="00DC3437" w:rsidP="00A15C02">
            <w:pPr>
              <w:keepNext/>
              <w:keepLines/>
              <w:rPr>
                <w:szCs w:val="24"/>
              </w:rPr>
            </w:pPr>
            <w:r w:rsidRPr="005F34E4">
              <w:rPr>
                <w:szCs w:val="24"/>
              </w:rPr>
              <w:t xml:space="preserve">Final Compliance Plan </w:t>
            </w:r>
          </w:p>
        </w:tc>
        <w:tc>
          <w:tcPr>
            <w:tcW w:w="2430" w:type="dxa"/>
          </w:tcPr>
          <w:p w14:paraId="6552B31A" w14:textId="77777777" w:rsidR="00DC3437" w:rsidRPr="00FA0E83" w:rsidRDefault="00DC3437" w:rsidP="00EA2581">
            <w:pPr>
              <w:keepLines/>
              <w:rPr>
                <w:szCs w:val="24"/>
              </w:rPr>
            </w:pPr>
            <w:r>
              <w:rPr>
                <w:szCs w:val="24"/>
              </w:rPr>
              <w:t>November 30, 2018</w:t>
            </w:r>
          </w:p>
        </w:tc>
      </w:tr>
      <w:tr w:rsidR="00DC3437" w:rsidRPr="00BC2F95" w14:paraId="6268A4B8" w14:textId="77777777" w:rsidTr="00A01441">
        <w:trPr>
          <w:trHeight w:val="233"/>
        </w:trPr>
        <w:tc>
          <w:tcPr>
            <w:tcW w:w="1080" w:type="dxa"/>
          </w:tcPr>
          <w:p w14:paraId="18CA2B98" w14:textId="77777777" w:rsidR="00DC3437" w:rsidRPr="00FA0E83" w:rsidRDefault="00DC3437" w:rsidP="00EA2581">
            <w:pPr>
              <w:keepLines/>
              <w:jc w:val="center"/>
              <w:rPr>
                <w:b/>
                <w:szCs w:val="24"/>
              </w:rPr>
            </w:pPr>
            <w:r>
              <w:rPr>
                <w:b/>
                <w:szCs w:val="24"/>
              </w:rPr>
              <w:t>6</w:t>
            </w:r>
          </w:p>
        </w:tc>
        <w:tc>
          <w:tcPr>
            <w:tcW w:w="6120" w:type="dxa"/>
          </w:tcPr>
          <w:p w14:paraId="1EF73040" w14:textId="77777777" w:rsidR="00DC3437" w:rsidRPr="00FA0E83" w:rsidRDefault="00DC3437" w:rsidP="00EA2581">
            <w:pPr>
              <w:keepNext/>
              <w:keepLines/>
              <w:rPr>
                <w:b/>
                <w:szCs w:val="24"/>
              </w:rPr>
            </w:pPr>
            <w:r>
              <w:rPr>
                <w:b/>
                <w:szCs w:val="24"/>
              </w:rPr>
              <w:t>Knowledge Transfer</w:t>
            </w:r>
          </w:p>
        </w:tc>
        <w:tc>
          <w:tcPr>
            <w:tcW w:w="2430" w:type="dxa"/>
          </w:tcPr>
          <w:p w14:paraId="0C02CC6A" w14:textId="77777777" w:rsidR="00DC3437" w:rsidRDefault="00DC3437" w:rsidP="00EA2581">
            <w:pPr>
              <w:keepLines/>
              <w:rPr>
                <w:szCs w:val="24"/>
              </w:rPr>
            </w:pPr>
          </w:p>
        </w:tc>
      </w:tr>
      <w:tr w:rsidR="00DC3437" w:rsidRPr="00BC2F95" w14:paraId="39139141" w14:textId="77777777" w:rsidTr="00A01441">
        <w:trPr>
          <w:trHeight w:val="233"/>
        </w:trPr>
        <w:tc>
          <w:tcPr>
            <w:tcW w:w="1080" w:type="dxa"/>
          </w:tcPr>
          <w:p w14:paraId="07A40406" w14:textId="77777777" w:rsidR="00DC3437" w:rsidRPr="00FA0E83" w:rsidRDefault="00DC3437" w:rsidP="00EA2581">
            <w:pPr>
              <w:keepLines/>
              <w:jc w:val="center"/>
              <w:rPr>
                <w:b/>
                <w:szCs w:val="24"/>
              </w:rPr>
            </w:pPr>
          </w:p>
        </w:tc>
        <w:tc>
          <w:tcPr>
            <w:tcW w:w="6120" w:type="dxa"/>
          </w:tcPr>
          <w:p w14:paraId="3A3B1380" w14:textId="3EB82FB3" w:rsidR="00DC3437" w:rsidRDefault="00DC3437" w:rsidP="00EA2581">
            <w:pPr>
              <w:keepNext/>
              <w:keepLines/>
              <w:rPr>
                <w:szCs w:val="24"/>
              </w:rPr>
            </w:pPr>
            <w:r>
              <w:rPr>
                <w:szCs w:val="24"/>
              </w:rPr>
              <w:t>Draft Knowledge Transfer Report</w:t>
            </w:r>
          </w:p>
        </w:tc>
        <w:tc>
          <w:tcPr>
            <w:tcW w:w="2430" w:type="dxa"/>
          </w:tcPr>
          <w:p w14:paraId="0767ED9F" w14:textId="0B76BECC" w:rsidR="00DC3437" w:rsidRDefault="00703DC7" w:rsidP="00703DC7">
            <w:pPr>
              <w:keepLines/>
              <w:rPr>
                <w:szCs w:val="24"/>
              </w:rPr>
            </w:pPr>
            <w:r>
              <w:rPr>
                <w:szCs w:val="24"/>
              </w:rPr>
              <w:t>February 28, 2019</w:t>
            </w:r>
          </w:p>
        </w:tc>
      </w:tr>
      <w:tr w:rsidR="00DC3437" w:rsidRPr="00BC2F95" w14:paraId="5FB5191E" w14:textId="77777777" w:rsidTr="00A01441">
        <w:trPr>
          <w:trHeight w:val="233"/>
        </w:trPr>
        <w:tc>
          <w:tcPr>
            <w:tcW w:w="1080" w:type="dxa"/>
          </w:tcPr>
          <w:p w14:paraId="6384191C" w14:textId="77777777" w:rsidR="00DC3437" w:rsidRPr="00FA0E83" w:rsidRDefault="00DC3437" w:rsidP="00EF609B">
            <w:pPr>
              <w:keepLines/>
              <w:jc w:val="center"/>
              <w:rPr>
                <w:b/>
                <w:szCs w:val="24"/>
              </w:rPr>
            </w:pPr>
          </w:p>
        </w:tc>
        <w:tc>
          <w:tcPr>
            <w:tcW w:w="6120" w:type="dxa"/>
          </w:tcPr>
          <w:p w14:paraId="5DC42116" w14:textId="3B0AABA3" w:rsidR="00DC3437" w:rsidRPr="005F34E4" w:rsidRDefault="00DC3437" w:rsidP="00EF609B">
            <w:pPr>
              <w:keepLines/>
              <w:rPr>
                <w:szCs w:val="24"/>
              </w:rPr>
            </w:pPr>
            <w:r>
              <w:rPr>
                <w:szCs w:val="24"/>
              </w:rPr>
              <w:t>Final Knowledge Transfer Report</w:t>
            </w:r>
          </w:p>
        </w:tc>
        <w:tc>
          <w:tcPr>
            <w:tcW w:w="2430" w:type="dxa"/>
          </w:tcPr>
          <w:p w14:paraId="483621A2" w14:textId="7CECC728" w:rsidR="00DC3437" w:rsidRDefault="00703DC7" w:rsidP="00EF609B">
            <w:pPr>
              <w:keepLines/>
              <w:rPr>
                <w:szCs w:val="24"/>
              </w:rPr>
            </w:pPr>
            <w:r>
              <w:rPr>
                <w:szCs w:val="24"/>
              </w:rPr>
              <w:t>March 29</w:t>
            </w:r>
            <w:r w:rsidR="00DC3437">
              <w:rPr>
                <w:szCs w:val="24"/>
              </w:rPr>
              <w:t>, 2019</w:t>
            </w:r>
          </w:p>
        </w:tc>
      </w:tr>
    </w:tbl>
    <w:p w14:paraId="419188DD" w14:textId="77777777" w:rsidR="00D950AF" w:rsidRPr="008F356A" w:rsidRDefault="00D950AF" w:rsidP="00D950AF"/>
    <w:p w14:paraId="073C4E85" w14:textId="77777777" w:rsidR="005C7CE4" w:rsidRPr="00EF4D0A" w:rsidRDefault="005C7CE4" w:rsidP="00141B5B">
      <w:pPr>
        <w:keepNext/>
        <w:keepLines/>
        <w:widowControl w:val="0"/>
        <w:rPr>
          <w:color w:val="FF0000"/>
        </w:rPr>
        <w:sectPr w:rsidR="005C7CE4" w:rsidRPr="00EF4D0A" w:rsidSect="006240B5">
          <w:headerReference w:type="even" r:id="rId45"/>
          <w:headerReference w:type="default" r:id="rId46"/>
          <w:footerReference w:type="even" r:id="rId47"/>
          <w:headerReference w:type="first" r:id="rId48"/>
          <w:footerReference w:type="first" r:id="rId49"/>
          <w:pgSz w:w="12240" w:h="15840" w:code="1"/>
          <w:pgMar w:top="1080" w:right="1440" w:bottom="1440" w:left="1440" w:header="1008" w:footer="432" w:gutter="0"/>
          <w:cols w:space="720"/>
        </w:sectPr>
      </w:pPr>
    </w:p>
    <w:p w14:paraId="2F9CFBB1" w14:textId="77777777" w:rsidR="00082155" w:rsidRPr="00F558AC" w:rsidRDefault="004608F3" w:rsidP="00141B5B">
      <w:pPr>
        <w:pStyle w:val="Heading1"/>
        <w:spacing w:before="0" w:after="120"/>
      </w:pPr>
      <w:bookmarkStart w:id="47" w:name="_Toc12770892"/>
      <w:bookmarkStart w:id="48" w:name="_Toc219275109"/>
      <w:bookmarkStart w:id="49" w:name="_Toc507773663"/>
      <w:bookmarkStart w:id="50" w:name="_Toc481569621"/>
      <w:bookmarkStart w:id="51" w:name="_Toc481570204"/>
      <w:r>
        <w:lastRenderedPageBreak/>
        <w:t>III</w:t>
      </w:r>
      <w:r w:rsidR="00082155" w:rsidRPr="00F558AC">
        <w:t>.</w:t>
      </w:r>
      <w:r w:rsidR="00082155" w:rsidRPr="00F558AC">
        <w:tab/>
      </w:r>
      <w:bookmarkEnd w:id="47"/>
      <w:r w:rsidR="008321AA">
        <w:t xml:space="preserve">Bid </w:t>
      </w:r>
      <w:r w:rsidR="00082155" w:rsidRPr="00F558AC">
        <w:t>Format</w:t>
      </w:r>
      <w:r w:rsidR="00494B83" w:rsidRPr="00F558AC">
        <w:t xml:space="preserve">, </w:t>
      </w:r>
      <w:r w:rsidR="00082155" w:rsidRPr="00F558AC">
        <w:t>Required Documents</w:t>
      </w:r>
      <w:r w:rsidR="00494B83" w:rsidRPr="00F558AC">
        <w:t>, and Delivery</w:t>
      </w:r>
      <w:bookmarkEnd w:id="48"/>
      <w:bookmarkEnd w:id="49"/>
    </w:p>
    <w:p w14:paraId="347071B2" w14:textId="77777777" w:rsidR="00082155" w:rsidRPr="00D27857" w:rsidRDefault="00082155" w:rsidP="00141B5B">
      <w:pPr>
        <w:pStyle w:val="Heading2"/>
        <w:keepLines/>
        <w:spacing w:before="0"/>
      </w:pPr>
      <w:bookmarkStart w:id="52" w:name="_Toc219275110"/>
      <w:bookmarkStart w:id="53" w:name="_Toc507773664"/>
      <w:r w:rsidRPr="00D27857">
        <w:t>About This Section</w:t>
      </w:r>
      <w:bookmarkEnd w:id="52"/>
      <w:bookmarkEnd w:id="53"/>
    </w:p>
    <w:p w14:paraId="58C67C93" w14:textId="77777777" w:rsidR="00082155" w:rsidRPr="00BE49CC" w:rsidRDefault="00082155" w:rsidP="00141B5B">
      <w:pPr>
        <w:keepLines/>
        <w:widowControl w:val="0"/>
        <w:rPr>
          <w:szCs w:val="22"/>
        </w:rPr>
      </w:pPr>
      <w:r w:rsidRPr="00BE49CC">
        <w:rPr>
          <w:szCs w:val="22"/>
        </w:rPr>
        <w:t>This section contains the format requirements</w:t>
      </w:r>
      <w:r w:rsidR="003E5C62" w:rsidRPr="00BE49CC">
        <w:rPr>
          <w:szCs w:val="22"/>
        </w:rPr>
        <w:t xml:space="preserve"> a</w:t>
      </w:r>
      <w:r w:rsidR="008321AA" w:rsidRPr="00BE49CC">
        <w:rPr>
          <w:szCs w:val="22"/>
        </w:rPr>
        <w:t>nd instructions on how to submit a Bid in response to this IFB</w:t>
      </w:r>
      <w:r w:rsidRPr="00BE49CC">
        <w:rPr>
          <w:szCs w:val="22"/>
        </w:rPr>
        <w:t xml:space="preserve">. The format is prescribed to assist the Bidder in meeting State bidding requirements.  </w:t>
      </w:r>
      <w:r w:rsidR="00FF2475" w:rsidRPr="00BE49CC">
        <w:rPr>
          <w:szCs w:val="22"/>
        </w:rPr>
        <w:t xml:space="preserve">Bidders must follow all </w:t>
      </w:r>
      <w:r w:rsidR="00743E2F" w:rsidRPr="00BE49CC">
        <w:rPr>
          <w:szCs w:val="22"/>
        </w:rPr>
        <w:t xml:space="preserve">Bid </w:t>
      </w:r>
      <w:r w:rsidR="00FF2475" w:rsidRPr="00BE49CC">
        <w:rPr>
          <w:szCs w:val="22"/>
        </w:rPr>
        <w:t>format instructions, answer all questions, and supply all requested data</w:t>
      </w:r>
      <w:r w:rsidRPr="00BE49CC">
        <w:rPr>
          <w:szCs w:val="22"/>
        </w:rPr>
        <w:t xml:space="preserve">. </w:t>
      </w:r>
    </w:p>
    <w:p w14:paraId="51A5F51C" w14:textId="77777777" w:rsidR="00082155" w:rsidRPr="00D27857" w:rsidRDefault="00082155" w:rsidP="00141B5B">
      <w:pPr>
        <w:pStyle w:val="Heading2"/>
        <w:keepLines/>
        <w:spacing w:before="0"/>
      </w:pPr>
      <w:bookmarkStart w:id="54" w:name="_Toc201713573"/>
      <w:bookmarkStart w:id="55" w:name="_Toc219275111"/>
      <w:bookmarkStart w:id="56" w:name="_Toc507773665"/>
      <w:r w:rsidRPr="00D27857">
        <w:t>Required Format</w:t>
      </w:r>
      <w:bookmarkEnd w:id="54"/>
      <w:r w:rsidR="00494B83" w:rsidRPr="00D27857">
        <w:t xml:space="preserve"> for a </w:t>
      </w:r>
      <w:bookmarkEnd w:id="55"/>
      <w:r w:rsidR="00743E2F" w:rsidRPr="00D27857">
        <w:t>Bid</w:t>
      </w:r>
      <w:bookmarkEnd w:id="56"/>
    </w:p>
    <w:p w14:paraId="66B9079D" w14:textId="77777777" w:rsidR="00082155" w:rsidRPr="00BE49CC" w:rsidRDefault="00E53106" w:rsidP="00141B5B">
      <w:pPr>
        <w:keepLines/>
        <w:widowControl w:val="0"/>
        <w:rPr>
          <w:szCs w:val="22"/>
        </w:rPr>
      </w:pPr>
      <w:r w:rsidRPr="00BE49CC">
        <w:rPr>
          <w:szCs w:val="22"/>
        </w:rPr>
        <w:t xml:space="preserve">The documents in the Administrative Response </w:t>
      </w:r>
      <w:r w:rsidR="00095153" w:rsidRPr="00BE49CC">
        <w:rPr>
          <w:szCs w:val="22"/>
        </w:rPr>
        <w:t xml:space="preserve">(Volume 1, see below) </w:t>
      </w:r>
      <w:r w:rsidRPr="00BE49CC">
        <w:rPr>
          <w:szCs w:val="22"/>
        </w:rPr>
        <w:t xml:space="preserve">and the Cost Bid </w:t>
      </w:r>
      <w:r w:rsidR="00095153" w:rsidRPr="00BE49CC">
        <w:rPr>
          <w:szCs w:val="22"/>
        </w:rPr>
        <w:t>(Volume 2, see below)</w:t>
      </w:r>
      <w:r w:rsidRPr="00BE49CC">
        <w:rPr>
          <w:szCs w:val="22"/>
        </w:rPr>
        <w:t xml:space="preserve"> constitute your </w:t>
      </w:r>
      <w:r w:rsidR="00A962BD" w:rsidRPr="00BE49CC">
        <w:rPr>
          <w:szCs w:val="22"/>
        </w:rPr>
        <w:t>Bid</w:t>
      </w:r>
      <w:r w:rsidRPr="00BE49CC">
        <w:rPr>
          <w:szCs w:val="22"/>
        </w:rPr>
        <w:t>.  The Cost Bid must be submitted in a separately sealed and labeled envelope.</w:t>
      </w:r>
    </w:p>
    <w:p w14:paraId="63660712" w14:textId="77777777" w:rsidR="00494B83" w:rsidRPr="00D27857" w:rsidRDefault="00494B83" w:rsidP="00141B5B">
      <w:pPr>
        <w:pStyle w:val="Heading2"/>
        <w:keepLines/>
        <w:spacing w:before="0"/>
      </w:pPr>
      <w:bookmarkStart w:id="57" w:name="_Toc201713574"/>
      <w:bookmarkStart w:id="58" w:name="_Toc219275112"/>
      <w:bookmarkStart w:id="59" w:name="_Toc507773666"/>
      <w:r w:rsidRPr="00D27857">
        <w:t>Number of Copies</w:t>
      </w:r>
      <w:bookmarkEnd w:id="57"/>
      <w:bookmarkEnd w:id="58"/>
      <w:bookmarkEnd w:id="59"/>
    </w:p>
    <w:p w14:paraId="5C2A331A" w14:textId="7736E294" w:rsidR="003D5B35" w:rsidRPr="006B31DB" w:rsidRDefault="00494B83" w:rsidP="00141B5B">
      <w:pPr>
        <w:keepLines/>
      </w:pPr>
      <w:r w:rsidRPr="006B31DB">
        <w:rPr>
          <w:szCs w:val="22"/>
        </w:rPr>
        <w:t xml:space="preserve">Bidders must submit the original and </w:t>
      </w:r>
      <w:r w:rsidR="00EF609B" w:rsidRPr="006B31DB">
        <w:rPr>
          <w:szCs w:val="22"/>
        </w:rPr>
        <w:t xml:space="preserve">one </w:t>
      </w:r>
      <w:r w:rsidRPr="006B31DB">
        <w:rPr>
          <w:szCs w:val="22"/>
        </w:rPr>
        <w:t>cop</w:t>
      </w:r>
      <w:r w:rsidR="006B31DB">
        <w:rPr>
          <w:szCs w:val="22"/>
        </w:rPr>
        <w:t>y</w:t>
      </w:r>
      <w:r w:rsidRPr="006B31DB">
        <w:rPr>
          <w:szCs w:val="22"/>
        </w:rPr>
        <w:t xml:space="preserve"> of Volume 1, </w:t>
      </w:r>
      <w:r w:rsidR="00A15C02" w:rsidRPr="006B31DB">
        <w:rPr>
          <w:szCs w:val="22"/>
        </w:rPr>
        <w:t xml:space="preserve">and </w:t>
      </w:r>
      <w:r w:rsidRPr="006B31DB">
        <w:rPr>
          <w:szCs w:val="22"/>
        </w:rPr>
        <w:t>Volume 2</w:t>
      </w:r>
    </w:p>
    <w:p w14:paraId="59F7460F" w14:textId="6096610A" w:rsidR="00494B83" w:rsidRPr="00BE49CC" w:rsidRDefault="00494B83" w:rsidP="00141B5B">
      <w:pPr>
        <w:keepLines/>
        <w:widowControl w:val="0"/>
        <w:rPr>
          <w:szCs w:val="22"/>
        </w:rPr>
      </w:pPr>
      <w:r w:rsidRPr="00BE49CC">
        <w:rPr>
          <w:szCs w:val="22"/>
        </w:rPr>
        <w:t>Bidders must also submit electronic files of</w:t>
      </w:r>
      <w:r w:rsidR="00E93987">
        <w:rPr>
          <w:szCs w:val="22"/>
        </w:rPr>
        <w:t xml:space="preserve"> all volumes</w:t>
      </w:r>
      <w:r w:rsidRPr="00BE49CC">
        <w:rPr>
          <w:szCs w:val="22"/>
        </w:rPr>
        <w:t xml:space="preserve"> </w:t>
      </w:r>
      <w:r w:rsidR="00E93987">
        <w:rPr>
          <w:szCs w:val="22"/>
        </w:rPr>
        <w:t xml:space="preserve">of </w:t>
      </w:r>
      <w:r w:rsidRPr="00BE49CC">
        <w:rPr>
          <w:szCs w:val="22"/>
        </w:rPr>
        <w:t xml:space="preserve">the </w:t>
      </w:r>
      <w:r w:rsidR="00A86754" w:rsidRPr="00BE49CC">
        <w:rPr>
          <w:szCs w:val="22"/>
        </w:rPr>
        <w:t>Bid</w:t>
      </w:r>
      <w:r w:rsidRPr="00BE49CC">
        <w:rPr>
          <w:szCs w:val="22"/>
        </w:rPr>
        <w:t xml:space="preserve"> </w:t>
      </w:r>
      <w:r w:rsidR="00E93987">
        <w:rPr>
          <w:szCs w:val="22"/>
        </w:rPr>
        <w:t>o</w:t>
      </w:r>
      <w:r w:rsidRPr="00BE49CC">
        <w:rPr>
          <w:szCs w:val="22"/>
        </w:rPr>
        <w:t xml:space="preserve">n </w:t>
      </w:r>
      <w:r w:rsidR="004C1EEA">
        <w:rPr>
          <w:szCs w:val="22"/>
        </w:rPr>
        <w:t xml:space="preserve">a </w:t>
      </w:r>
      <w:r w:rsidR="00E93987">
        <w:rPr>
          <w:b/>
          <w:color w:val="0070C0"/>
          <w:u w:val="single"/>
        </w:rPr>
        <w:t>USB memory stick</w:t>
      </w:r>
      <w:r w:rsidRPr="00BE49CC">
        <w:rPr>
          <w:szCs w:val="22"/>
        </w:rPr>
        <w:t xml:space="preserve"> along with the paper submittal.  </w:t>
      </w:r>
      <w:r w:rsidR="00E93987">
        <w:rPr>
          <w:szCs w:val="22"/>
        </w:rPr>
        <w:t xml:space="preserve">Only one USB memory stick is needed. </w:t>
      </w:r>
      <w:r w:rsidRPr="00BE49CC">
        <w:rPr>
          <w:szCs w:val="22"/>
        </w:rPr>
        <w:t xml:space="preserve">Electronic files must be in Microsoft Word XP </w:t>
      </w:r>
      <w:r w:rsidR="008653C0" w:rsidRPr="00BE49CC">
        <w:rPr>
          <w:szCs w:val="22"/>
        </w:rPr>
        <w:t>(.doc format)</w:t>
      </w:r>
      <w:r w:rsidRPr="00BE49CC">
        <w:rPr>
          <w:szCs w:val="22"/>
        </w:rPr>
        <w:t xml:space="preserve"> and Excel Office Suite formats.  </w:t>
      </w:r>
      <w:r w:rsidR="00E93987" w:rsidRPr="00E93987">
        <w:t xml:space="preserve">Completed </w:t>
      </w:r>
      <w:r w:rsidR="003F218A">
        <w:t>Budget Forms, Attachment</w:t>
      </w:r>
      <w:r w:rsidR="00931496">
        <w:t xml:space="preserve"> </w:t>
      </w:r>
      <w:r w:rsidR="000937EB">
        <w:t>7</w:t>
      </w:r>
      <w:r w:rsidR="00E93987" w:rsidRPr="00E93987">
        <w:t>,</w:t>
      </w:r>
      <w:r w:rsidR="00E93987" w:rsidRPr="008A7501">
        <w:rPr>
          <w:color w:val="FF0000"/>
        </w:rPr>
        <w:t xml:space="preserve"> </w:t>
      </w:r>
      <w:r w:rsidR="00E93987" w:rsidRPr="00E93987">
        <w:t>must be in Excel format.</w:t>
      </w:r>
      <w:r w:rsidR="00E93987">
        <w:t xml:space="preserve">  </w:t>
      </w:r>
      <w:r w:rsidRPr="00BE49CC">
        <w:rPr>
          <w:szCs w:val="22"/>
        </w:rPr>
        <w:t>Electronic files submitted via e-mail will not be accepted.</w:t>
      </w:r>
      <w:r w:rsidR="006B31DB">
        <w:rPr>
          <w:szCs w:val="22"/>
        </w:rPr>
        <w:t xml:space="preserve"> </w:t>
      </w:r>
    </w:p>
    <w:p w14:paraId="7E479093" w14:textId="77777777" w:rsidR="003E5C62" w:rsidRPr="00D27857" w:rsidRDefault="003E5C62" w:rsidP="00141B5B">
      <w:pPr>
        <w:pStyle w:val="Heading2"/>
        <w:keepLines/>
        <w:spacing w:before="0"/>
      </w:pPr>
      <w:bookmarkStart w:id="60" w:name="_Toc201713575"/>
      <w:bookmarkStart w:id="61" w:name="_Toc219275113"/>
      <w:bookmarkStart w:id="62" w:name="_Toc507773667"/>
      <w:r w:rsidRPr="00D27857">
        <w:t>Packaging and Labeling</w:t>
      </w:r>
      <w:bookmarkEnd w:id="60"/>
      <w:bookmarkEnd w:id="61"/>
      <w:bookmarkEnd w:id="62"/>
    </w:p>
    <w:p w14:paraId="1A826385" w14:textId="53993E79" w:rsidR="003E5C62" w:rsidRPr="00EF609B" w:rsidRDefault="003E5C62" w:rsidP="00141B5B">
      <w:pPr>
        <w:keepLines/>
        <w:widowControl w:val="0"/>
        <w:rPr>
          <w:szCs w:val="22"/>
        </w:rPr>
      </w:pPr>
      <w:r w:rsidRPr="00EF609B">
        <w:rPr>
          <w:szCs w:val="22"/>
        </w:rPr>
        <w:t>The original and copies of each volume must be labeled "</w:t>
      </w:r>
      <w:r w:rsidR="00DA0B53" w:rsidRPr="00EF609B">
        <w:rPr>
          <w:szCs w:val="22"/>
        </w:rPr>
        <w:t>Invitation for Bids</w:t>
      </w:r>
      <w:r w:rsidRPr="00EF609B">
        <w:rPr>
          <w:szCs w:val="22"/>
        </w:rPr>
        <w:t xml:space="preserve"> </w:t>
      </w:r>
      <w:r w:rsidR="006B7D09" w:rsidRPr="00EF609B">
        <w:rPr>
          <w:szCs w:val="22"/>
        </w:rPr>
        <w:t>(</w:t>
      </w:r>
      <w:r w:rsidR="002439D5" w:rsidRPr="00EF609B">
        <w:rPr>
          <w:szCs w:val="22"/>
        </w:rPr>
        <w:t>IFB-</w:t>
      </w:r>
      <w:r w:rsidR="00EF609B" w:rsidRPr="00EF609B">
        <w:rPr>
          <w:szCs w:val="22"/>
        </w:rPr>
        <w:t>17</w:t>
      </w:r>
      <w:r w:rsidR="002439D5" w:rsidRPr="00EF609B">
        <w:rPr>
          <w:szCs w:val="22"/>
        </w:rPr>
        <w:t>-</w:t>
      </w:r>
      <w:r w:rsidR="00EF609B" w:rsidRPr="00EF609B">
        <w:rPr>
          <w:szCs w:val="22"/>
        </w:rPr>
        <w:t>403</w:t>
      </w:r>
      <w:r w:rsidR="006B7D09" w:rsidRPr="00EF609B">
        <w:rPr>
          <w:szCs w:val="22"/>
        </w:rPr>
        <w:t>)</w:t>
      </w:r>
      <w:r w:rsidRPr="00EF609B">
        <w:rPr>
          <w:szCs w:val="22"/>
        </w:rPr>
        <w:t xml:space="preserve">," and include the title of the </w:t>
      </w:r>
      <w:r w:rsidR="00A962BD" w:rsidRPr="00EF609B">
        <w:rPr>
          <w:szCs w:val="22"/>
        </w:rPr>
        <w:t>Bid</w:t>
      </w:r>
      <w:r w:rsidR="00BE49F4" w:rsidRPr="00EF609B">
        <w:rPr>
          <w:szCs w:val="22"/>
        </w:rPr>
        <w:t xml:space="preserve"> </w:t>
      </w:r>
      <w:r w:rsidRPr="00EF609B">
        <w:rPr>
          <w:szCs w:val="22"/>
        </w:rPr>
        <w:t>and the appropriate volume number:</w:t>
      </w:r>
    </w:p>
    <w:p w14:paraId="1730B292" w14:textId="77777777" w:rsidR="003E5C62" w:rsidRPr="00BE49CC" w:rsidRDefault="003E5C62" w:rsidP="00141B5B">
      <w:pPr>
        <w:keepLines/>
        <w:widowControl w:val="0"/>
        <w:rPr>
          <w:szCs w:val="22"/>
        </w:rPr>
      </w:pPr>
      <w:r w:rsidRPr="00BE49CC">
        <w:rPr>
          <w:szCs w:val="22"/>
        </w:rPr>
        <w:t>Volume 1 –</w:t>
      </w:r>
      <w:r w:rsidR="00743E2F" w:rsidRPr="00BE49CC">
        <w:rPr>
          <w:szCs w:val="22"/>
        </w:rPr>
        <w:t xml:space="preserve"> </w:t>
      </w:r>
      <w:r w:rsidRPr="00BE49CC">
        <w:rPr>
          <w:szCs w:val="22"/>
        </w:rPr>
        <w:t xml:space="preserve">Administrative </w:t>
      </w:r>
      <w:r w:rsidR="00BE49F4" w:rsidRPr="00BE49CC">
        <w:rPr>
          <w:szCs w:val="22"/>
        </w:rPr>
        <w:t>Response</w:t>
      </w:r>
    </w:p>
    <w:p w14:paraId="423F48EE" w14:textId="77777777" w:rsidR="003E5C62" w:rsidRDefault="003E5C62" w:rsidP="00141B5B">
      <w:pPr>
        <w:keepLines/>
        <w:widowControl w:val="0"/>
        <w:rPr>
          <w:szCs w:val="22"/>
        </w:rPr>
      </w:pPr>
      <w:r w:rsidRPr="00BE49CC">
        <w:rPr>
          <w:szCs w:val="22"/>
        </w:rPr>
        <w:t xml:space="preserve">Volume 2 – Cost </w:t>
      </w:r>
      <w:r w:rsidR="00DA0B53" w:rsidRPr="00BE49CC">
        <w:rPr>
          <w:szCs w:val="22"/>
        </w:rPr>
        <w:t>Bid Forms</w:t>
      </w:r>
    </w:p>
    <w:p w14:paraId="10DDADA7" w14:textId="77777777" w:rsidR="003E5C62" w:rsidRPr="00BE49CC" w:rsidRDefault="003E5C62" w:rsidP="00141B5B">
      <w:pPr>
        <w:keepNext/>
        <w:keepLines/>
        <w:widowControl w:val="0"/>
        <w:rPr>
          <w:szCs w:val="22"/>
        </w:rPr>
      </w:pPr>
      <w:r w:rsidRPr="00BE49CC">
        <w:rPr>
          <w:szCs w:val="22"/>
        </w:rPr>
        <w:t xml:space="preserve">Include the following label information and deliver your </w:t>
      </w:r>
      <w:r w:rsidR="00A962BD" w:rsidRPr="00BE49CC">
        <w:rPr>
          <w:szCs w:val="22"/>
        </w:rPr>
        <w:t>Bid</w:t>
      </w:r>
      <w:r w:rsidRPr="00BE49CC">
        <w:rPr>
          <w:szCs w:val="22"/>
        </w:rPr>
        <w:t>, in a sealed package:</w:t>
      </w:r>
    </w:p>
    <w:tbl>
      <w:tblPr>
        <w:tblW w:w="0" w:type="auto"/>
        <w:tblInd w:w="19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610"/>
        <w:gridCol w:w="3060"/>
      </w:tblGrid>
      <w:tr w:rsidR="003E5C62" w:rsidRPr="00823A18" w14:paraId="66E53B56" w14:textId="77777777" w:rsidTr="00DA0B53">
        <w:tc>
          <w:tcPr>
            <w:tcW w:w="2610" w:type="dxa"/>
          </w:tcPr>
          <w:p w14:paraId="235B9552" w14:textId="77777777" w:rsidR="003E5C62" w:rsidRPr="009F43DB" w:rsidRDefault="003E5C62" w:rsidP="00141B5B">
            <w:pPr>
              <w:keepNext/>
              <w:keepLines/>
              <w:widowControl w:val="0"/>
              <w:spacing w:after="0"/>
              <w:rPr>
                <w:sz w:val="20"/>
              </w:rPr>
            </w:pPr>
            <w:r w:rsidRPr="009F43DB">
              <w:rPr>
                <w:sz w:val="20"/>
              </w:rPr>
              <w:t>Person’s Name, Phone #</w:t>
            </w:r>
          </w:p>
          <w:p w14:paraId="0B7C205E" w14:textId="77777777" w:rsidR="003E5C62" w:rsidRPr="009F43DB" w:rsidRDefault="003E5C62" w:rsidP="00141B5B">
            <w:pPr>
              <w:keepNext/>
              <w:keepLines/>
              <w:widowControl w:val="0"/>
              <w:spacing w:after="0"/>
              <w:rPr>
                <w:sz w:val="20"/>
              </w:rPr>
            </w:pPr>
            <w:r w:rsidRPr="009F43DB">
              <w:rPr>
                <w:sz w:val="20"/>
              </w:rPr>
              <w:t>Bidder’s Name</w:t>
            </w:r>
          </w:p>
          <w:p w14:paraId="33F264C1" w14:textId="77777777" w:rsidR="003E5C62" w:rsidRPr="009F43DB" w:rsidRDefault="003E5C62" w:rsidP="00141B5B">
            <w:pPr>
              <w:keepNext/>
              <w:keepLines/>
              <w:widowControl w:val="0"/>
              <w:spacing w:after="0"/>
              <w:rPr>
                <w:sz w:val="20"/>
              </w:rPr>
            </w:pPr>
            <w:r w:rsidRPr="009F43DB">
              <w:rPr>
                <w:sz w:val="20"/>
              </w:rPr>
              <w:t>Street Address</w:t>
            </w:r>
          </w:p>
          <w:p w14:paraId="75101933" w14:textId="77777777" w:rsidR="003E5C62" w:rsidRPr="009F43DB" w:rsidRDefault="003E5C62" w:rsidP="00141B5B">
            <w:pPr>
              <w:keepNext/>
              <w:keepLines/>
              <w:widowControl w:val="0"/>
              <w:spacing w:after="0"/>
              <w:rPr>
                <w:sz w:val="20"/>
              </w:rPr>
            </w:pPr>
            <w:r w:rsidRPr="009F43DB">
              <w:rPr>
                <w:sz w:val="20"/>
              </w:rPr>
              <w:t>City, State, Zip Code</w:t>
            </w:r>
          </w:p>
          <w:p w14:paraId="05A3B89C" w14:textId="77777777" w:rsidR="003E5C62" w:rsidRPr="009F43DB" w:rsidRDefault="003E5C62" w:rsidP="00141B5B">
            <w:pPr>
              <w:keepNext/>
              <w:keepLines/>
              <w:widowControl w:val="0"/>
              <w:spacing w:after="0"/>
              <w:rPr>
                <w:sz w:val="20"/>
              </w:rPr>
            </w:pPr>
            <w:r w:rsidRPr="009F43DB">
              <w:rPr>
                <w:sz w:val="20"/>
              </w:rPr>
              <w:t>FAX #</w:t>
            </w:r>
          </w:p>
        </w:tc>
        <w:tc>
          <w:tcPr>
            <w:tcW w:w="3060" w:type="dxa"/>
          </w:tcPr>
          <w:p w14:paraId="74EDEE8B" w14:textId="77777777" w:rsidR="003E5C62" w:rsidRPr="009F43DB" w:rsidRDefault="003E5C62" w:rsidP="00141B5B">
            <w:pPr>
              <w:keepNext/>
              <w:keepLines/>
              <w:widowControl w:val="0"/>
              <w:spacing w:after="0"/>
              <w:rPr>
                <w:sz w:val="20"/>
              </w:rPr>
            </w:pPr>
          </w:p>
        </w:tc>
      </w:tr>
      <w:tr w:rsidR="00EF609B" w:rsidRPr="00EF609B" w14:paraId="606CC069" w14:textId="77777777" w:rsidTr="00DA0B53">
        <w:trPr>
          <w:trHeight w:val="1179"/>
        </w:trPr>
        <w:tc>
          <w:tcPr>
            <w:tcW w:w="2610" w:type="dxa"/>
          </w:tcPr>
          <w:p w14:paraId="0322415D" w14:textId="77777777" w:rsidR="003E5C62" w:rsidRPr="00EF609B" w:rsidRDefault="003E5C62" w:rsidP="00141B5B">
            <w:pPr>
              <w:keepLines/>
              <w:widowControl w:val="0"/>
              <w:spacing w:after="0"/>
              <w:rPr>
                <w:sz w:val="20"/>
              </w:rPr>
            </w:pPr>
          </w:p>
        </w:tc>
        <w:tc>
          <w:tcPr>
            <w:tcW w:w="3060" w:type="dxa"/>
          </w:tcPr>
          <w:p w14:paraId="54324E92" w14:textId="1808324D" w:rsidR="003E5C62" w:rsidRPr="00EF609B" w:rsidRDefault="00DA0B53" w:rsidP="00141B5B">
            <w:pPr>
              <w:keepLines/>
              <w:widowControl w:val="0"/>
              <w:spacing w:after="0"/>
              <w:jc w:val="center"/>
              <w:rPr>
                <w:sz w:val="20"/>
              </w:rPr>
            </w:pPr>
            <w:r w:rsidRPr="00EF609B">
              <w:rPr>
                <w:sz w:val="20"/>
              </w:rPr>
              <w:t>IFB</w:t>
            </w:r>
            <w:r w:rsidR="002439D5" w:rsidRPr="00EF609B">
              <w:rPr>
                <w:sz w:val="20"/>
              </w:rPr>
              <w:t>-</w:t>
            </w:r>
            <w:r w:rsidR="00EF609B" w:rsidRPr="00EF609B">
              <w:rPr>
                <w:sz w:val="20"/>
              </w:rPr>
              <w:t>17</w:t>
            </w:r>
            <w:r w:rsidR="002439D5" w:rsidRPr="00EF609B">
              <w:rPr>
                <w:sz w:val="20"/>
              </w:rPr>
              <w:t>-</w:t>
            </w:r>
            <w:r w:rsidR="00EF609B" w:rsidRPr="00EF609B">
              <w:rPr>
                <w:sz w:val="20"/>
              </w:rPr>
              <w:t>403</w:t>
            </w:r>
          </w:p>
          <w:p w14:paraId="28FD2351" w14:textId="77777777" w:rsidR="003E5C62" w:rsidRPr="00EF609B" w:rsidRDefault="003E5C62" w:rsidP="00141B5B">
            <w:pPr>
              <w:keepLines/>
              <w:widowControl w:val="0"/>
              <w:spacing w:after="0"/>
              <w:jc w:val="center"/>
              <w:rPr>
                <w:sz w:val="20"/>
              </w:rPr>
            </w:pPr>
            <w:r w:rsidRPr="00EF609B">
              <w:rPr>
                <w:sz w:val="20"/>
              </w:rPr>
              <w:t>Contracts Office, MS-18</w:t>
            </w:r>
          </w:p>
          <w:p w14:paraId="1240909A" w14:textId="77777777" w:rsidR="003E5C62" w:rsidRPr="00EF609B" w:rsidRDefault="003E5C62" w:rsidP="00141B5B">
            <w:pPr>
              <w:keepLines/>
              <w:widowControl w:val="0"/>
              <w:spacing w:after="0"/>
              <w:jc w:val="center"/>
              <w:rPr>
                <w:sz w:val="20"/>
              </w:rPr>
            </w:pPr>
            <w:r w:rsidRPr="00EF609B">
              <w:rPr>
                <w:sz w:val="20"/>
              </w:rPr>
              <w:t>California Energy Commission</w:t>
            </w:r>
          </w:p>
          <w:p w14:paraId="51F823EF" w14:textId="77777777" w:rsidR="003E5C62" w:rsidRPr="00EF609B" w:rsidRDefault="003E5C62" w:rsidP="00141B5B">
            <w:pPr>
              <w:keepLines/>
              <w:widowControl w:val="0"/>
              <w:spacing w:after="0"/>
              <w:jc w:val="center"/>
              <w:rPr>
                <w:sz w:val="20"/>
              </w:rPr>
            </w:pPr>
            <w:r w:rsidRPr="00EF609B">
              <w:rPr>
                <w:sz w:val="20"/>
              </w:rPr>
              <w:t>1516 Ninth Street, 1st Floor</w:t>
            </w:r>
          </w:p>
          <w:p w14:paraId="3787664F" w14:textId="77777777" w:rsidR="003E5C62" w:rsidRPr="00EF609B" w:rsidRDefault="003E5C62" w:rsidP="00141B5B">
            <w:pPr>
              <w:keepLines/>
              <w:widowControl w:val="0"/>
              <w:spacing w:after="0"/>
              <w:jc w:val="center"/>
              <w:rPr>
                <w:sz w:val="20"/>
              </w:rPr>
            </w:pPr>
            <w:r w:rsidRPr="00EF609B">
              <w:rPr>
                <w:sz w:val="20"/>
              </w:rPr>
              <w:t>Sacramento, California  95814</w:t>
            </w:r>
          </w:p>
        </w:tc>
      </w:tr>
    </w:tbl>
    <w:p w14:paraId="471E6292" w14:textId="77777777" w:rsidR="00082155" w:rsidRPr="00D27857" w:rsidRDefault="00082155" w:rsidP="00141B5B">
      <w:pPr>
        <w:pStyle w:val="Heading2"/>
        <w:keepLines/>
        <w:spacing w:before="0"/>
      </w:pPr>
      <w:bookmarkStart w:id="63" w:name="_Toc507773668"/>
      <w:r w:rsidRPr="00D27857">
        <w:t>Preferred Method for Delivery</w:t>
      </w:r>
      <w:bookmarkEnd w:id="63"/>
    </w:p>
    <w:p w14:paraId="73B8607D" w14:textId="77777777" w:rsidR="00082155" w:rsidRPr="00BE49CC" w:rsidRDefault="00082155" w:rsidP="00141B5B">
      <w:pPr>
        <w:keepNext/>
        <w:keepLines/>
        <w:widowControl w:val="0"/>
        <w:rPr>
          <w:szCs w:val="22"/>
        </w:rPr>
      </w:pPr>
      <w:r w:rsidRPr="00BE49CC">
        <w:rPr>
          <w:szCs w:val="22"/>
        </w:rPr>
        <w:t xml:space="preserve">A Bidder may deliver a </w:t>
      </w:r>
      <w:r w:rsidR="00A86754" w:rsidRPr="00BE49CC">
        <w:rPr>
          <w:szCs w:val="22"/>
        </w:rPr>
        <w:t>Bid</w:t>
      </w:r>
      <w:r w:rsidRPr="00BE49CC">
        <w:rPr>
          <w:szCs w:val="22"/>
        </w:rPr>
        <w:t xml:space="preserve"> by:</w:t>
      </w:r>
    </w:p>
    <w:p w14:paraId="035A995E" w14:textId="77777777" w:rsidR="00082155" w:rsidRPr="00BE49CC" w:rsidRDefault="00082155" w:rsidP="00141B5B">
      <w:pPr>
        <w:keepNext/>
        <w:keepLines/>
        <w:widowControl w:val="0"/>
        <w:numPr>
          <w:ilvl w:val="0"/>
          <w:numId w:val="10"/>
        </w:numPr>
        <w:ind w:left="720"/>
        <w:rPr>
          <w:szCs w:val="22"/>
        </w:rPr>
      </w:pPr>
      <w:r w:rsidRPr="00BE49CC">
        <w:rPr>
          <w:szCs w:val="22"/>
        </w:rPr>
        <w:t>U. S. Mail</w:t>
      </w:r>
      <w:r w:rsidR="00492E8C">
        <w:rPr>
          <w:szCs w:val="22"/>
        </w:rPr>
        <w:t>, Fed Ex, UPS (or similar mail service)</w:t>
      </w:r>
    </w:p>
    <w:p w14:paraId="45BA6BA9" w14:textId="77777777" w:rsidR="00492E8C" w:rsidRDefault="00492E8C" w:rsidP="00141B5B">
      <w:pPr>
        <w:keepLines/>
        <w:widowControl w:val="0"/>
        <w:numPr>
          <w:ilvl w:val="0"/>
          <w:numId w:val="10"/>
        </w:numPr>
        <w:ind w:left="720"/>
        <w:rPr>
          <w:szCs w:val="22"/>
        </w:rPr>
      </w:pPr>
      <w:r>
        <w:rPr>
          <w:szCs w:val="22"/>
        </w:rPr>
        <w:t>In person</w:t>
      </w:r>
    </w:p>
    <w:p w14:paraId="1BC11B4C" w14:textId="77777777" w:rsidR="00082155" w:rsidRPr="00BE49CC" w:rsidRDefault="00492E8C" w:rsidP="00141B5B">
      <w:pPr>
        <w:keepLines/>
        <w:widowControl w:val="0"/>
        <w:numPr>
          <w:ilvl w:val="0"/>
          <w:numId w:val="10"/>
        </w:numPr>
        <w:ind w:left="720"/>
        <w:rPr>
          <w:szCs w:val="22"/>
        </w:rPr>
      </w:pPr>
      <w:r>
        <w:rPr>
          <w:szCs w:val="22"/>
        </w:rPr>
        <w:t>Messenger</w:t>
      </w:r>
    </w:p>
    <w:p w14:paraId="087C9803" w14:textId="77777777" w:rsidR="00082155" w:rsidRPr="00480E81" w:rsidRDefault="00095153" w:rsidP="00141B5B">
      <w:pPr>
        <w:keepLines/>
        <w:widowControl w:val="0"/>
        <w:rPr>
          <w:szCs w:val="22"/>
        </w:rPr>
      </w:pPr>
      <w:r w:rsidRPr="00480E81">
        <w:rPr>
          <w:szCs w:val="22"/>
        </w:rPr>
        <w:lastRenderedPageBreak/>
        <w:t>Bids</w:t>
      </w:r>
      <w:r w:rsidR="003E5C62" w:rsidRPr="00480E81">
        <w:rPr>
          <w:szCs w:val="22"/>
        </w:rPr>
        <w:t xml:space="preserve"> must be delivered </w:t>
      </w:r>
      <w:r w:rsidR="00B07622" w:rsidRPr="00480E81">
        <w:rPr>
          <w:szCs w:val="22"/>
        </w:rPr>
        <w:t xml:space="preserve">no later than </w:t>
      </w:r>
      <w:r w:rsidR="002F1D0C" w:rsidRPr="00480E81">
        <w:rPr>
          <w:szCs w:val="22"/>
        </w:rPr>
        <w:t>5</w:t>
      </w:r>
      <w:r w:rsidR="00B07622" w:rsidRPr="00480E81">
        <w:rPr>
          <w:szCs w:val="22"/>
        </w:rPr>
        <w:t xml:space="preserve">:00 p.m., </w:t>
      </w:r>
      <w:r w:rsidR="003E5C62" w:rsidRPr="00480E81">
        <w:rPr>
          <w:szCs w:val="22"/>
        </w:rPr>
        <w:t xml:space="preserve">to the </w:t>
      </w:r>
      <w:r w:rsidR="00D76B84" w:rsidRPr="00480E81">
        <w:rPr>
          <w:szCs w:val="22"/>
        </w:rPr>
        <w:t xml:space="preserve">Energy </w:t>
      </w:r>
      <w:r w:rsidR="003E5C62" w:rsidRPr="00480E81">
        <w:rPr>
          <w:szCs w:val="22"/>
        </w:rPr>
        <w:t>Commission</w:t>
      </w:r>
      <w:r w:rsidR="001C3C7A" w:rsidRPr="00480E81">
        <w:rPr>
          <w:szCs w:val="22"/>
        </w:rPr>
        <w:t>’s</w:t>
      </w:r>
      <w:r w:rsidR="003E5C62" w:rsidRPr="00480E81">
        <w:rPr>
          <w:szCs w:val="22"/>
        </w:rPr>
        <w:t xml:space="preserve"> Contracts</w:t>
      </w:r>
      <w:r w:rsidR="001C3C7A" w:rsidRPr="00480E81">
        <w:rPr>
          <w:szCs w:val="22"/>
        </w:rPr>
        <w:t>, Grants, and Loans</w:t>
      </w:r>
      <w:r w:rsidR="003E5C62" w:rsidRPr="00480E81">
        <w:rPr>
          <w:szCs w:val="22"/>
        </w:rPr>
        <w:t xml:space="preserve"> Office during normal business hours and prior to the </w:t>
      </w:r>
      <w:r w:rsidRPr="00480E81">
        <w:rPr>
          <w:szCs w:val="22"/>
        </w:rPr>
        <w:t>deadline</w:t>
      </w:r>
      <w:r w:rsidR="003E5C62" w:rsidRPr="00480E81">
        <w:rPr>
          <w:szCs w:val="22"/>
        </w:rPr>
        <w:t xml:space="preserve"> specified in </w:t>
      </w:r>
      <w:r w:rsidR="0067719D" w:rsidRPr="00480E81">
        <w:rPr>
          <w:szCs w:val="22"/>
        </w:rPr>
        <w:t xml:space="preserve">this </w:t>
      </w:r>
      <w:r w:rsidR="00DA0B53" w:rsidRPr="00480E81">
        <w:rPr>
          <w:szCs w:val="22"/>
        </w:rPr>
        <w:t>IFB</w:t>
      </w:r>
      <w:r w:rsidRPr="00480E81">
        <w:rPr>
          <w:szCs w:val="22"/>
        </w:rPr>
        <w:t xml:space="preserve"> (Section I)</w:t>
      </w:r>
      <w:r w:rsidR="003E5C62" w:rsidRPr="00480E81">
        <w:rPr>
          <w:szCs w:val="22"/>
        </w:rPr>
        <w:t xml:space="preserve">. </w:t>
      </w:r>
      <w:r w:rsidRPr="00480E81">
        <w:rPr>
          <w:szCs w:val="22"/>
        </w:rPr>
        <w:t xml:space="preserve"> </w:t>
      </w:r>
      <w:r w:rsidR="003E5C62" w:rsidRPr="00480E81">
        <w:rPr>
          <w:szCs w:val="22"/>
        </w:rPr>
        <w:t xml:space="preserve">In accordance with Public Contract Code </w:t>
      </w:r>
      <w:r w:rsidRPr="00480E81">
        <w:rPr>
          <w:szCs w:val="22"/>
        </w:rPr>
        <w:t>10341</w:t>
      </w:r>
      <w:r w:rsidR="003E5C62" w:rsidRPr="00480E81">
        <w:rPr>
          <w:szCs w:val="22"/>
        </w:rPr>
        <w:t xml:space="preserve">, </w:t>
      </w:r>
      <w:r w:rsidR="00A962BD" w:rsidRPr="00480E81">
        <w:rPr>
          <w:szCs w:val="22"/>
        </w:rPr>
        <w:t>Bid</w:t>
      </w:r>
      <w:r w:rsidRPr="00480E81">
        <w:rPr>
          <w:szCs w:val="22"/>
        </w:rPr>
        <w:t>s</w:t>
      </w:r>
      <w:r w:rsidR="003E5C62" w:rsidRPr="00480E81">
        <w:rPr>
          <w:szCs w:val="22"/>
        </w:rPr>
        <w:t xml:space="preserve"> received after the specified date and time are considered late and will not be accepted. </w:t>
      </w:r>
      <w:r w:rsidRPr="00480E81">
        <w:rPr>
          <w:szCs w:val="22"/>
        </w:rPr>
        <w:t xml:space="preserve"> </w:t>
      </w:r>
      <w:r w:rsidR="003E5C62" w:rsidRPr="00480E81">
        <w:rPr>
          <w:szCs w:val="22"/>
        </w:rPr>
        <w:t xml:space="preserve">There are no exceptions to this law.  </w:t>
      </w:r>
      <w:r w:rsidR="00082155" w:rsidRPr="00480E81">
        <w:rPr>
          <w:szCs w:val="22"/>
        </w:rPr>
        <w:t>Postmark dates of mailing, E-mail and facsimile (FAX) transmissions are not acceptable in whole or in part</w:t>
      </w:r>
      <w:r w:rsidR="00494B83" w:rsidRPr="00480E81">
        <w:rPr>
          <w:szCs w:val="22"/>
        </w:rPr>
        <w:t>,</w:t>
      </w:r>
      <w:r w:rsidR="00082155" w:rsidRPr="00480E81">
        <w:rPr>
          <w:szCs w:val="22"/>
        </w:rPr>
        <w:t xml:space="preserve"> under any circumstances.</w:t>
      </w:r>
    </w:p>
    <w:p w14:paraId="2EE05188" w14:textId="77777777" w:rsidR="00082155" w:rsidRPr="00D27857" w:rsidRDefault="006714AE" w:rsidP="00141B5B">
      <w:pPr>
        <w:pStyle w:val="Heading2"/>
        <w:keepLines/>
        <w:spacing w:before="0"/>
      </w:pPr>
      <w:bookmarkStart w:id="64" w:name="_Toc219275114"/>
      <w:bookmarkStart w:id="65" w:name="_Toc507773669"/>
      <w:r w:rsidRPr="00D27857">
        <w:t xml:space="preserve">Organize </w:t>
      </w:r>
      <w:r w:rsidR="00494B83" w:rsidRPr="00D27857">
        <w:t xml:space="preserve">Your </w:t>
      </w:r>
      <w:r w:rsidR="007371A8" w:rsidRPr="00D27857">
        <w:t>Bid</w:t>
      </w:r>
      <w:r w:rsidRPr="00D27857">
        <w:t xml:space="preserve"> As Follows:</w:t>
      </w:r>
      <w:bookmarkEnd w:id="64"/>
      <w:bookmarkEnd w:id="65"/>
    </w:p>
    <w:p w14:paraId="6EA488D9" w14:textId="77777777" w:rsidR="00082155" w:rsidRPr="00517B2F" w:rsidRDefault="00082155" w:rsidP="00141B5B">
      <w:pPr>
        <w:pStyle w:val="Heading3"/>
        <w:spacing w:before="0"/>
      </w:pPr>
      <w:bookmarkStart w:id="66" w:name="_Toc219275115"/>
      <w:r w:rsidRPr="00517B2F">
        <w:t xml:space="preserve">VOLUME 1, Administrative </w:t>
      </w:r>
      <w:r w:rsidR="00FF2475" w:rsidRPr="00517B2F">
        <w:t>Response</w:t>
      </w:r>
      <w:bookmarkEnd w:id="6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55"/>
        <w:gridCol w:w="3521"/>
      </w:tblGrid>
      <w:tr w:rsidR="00494B83" w:rsidRPr="00BE49CC" w14:paraId="5CDE57BE" w14:textId="77777777" w:rsidTr="00504B85">
        <w:tc>
          <w:tcPr>
            <w:tcW w:w="6055" w:type="dxa"/>
          </w:tcPr>
          <w:p w14:paraId="3922E0BF" w14:textId="77777777" w:rsidR="00494B83" w:rsidRPr="00BE49CC" w:rsidRDefault="00494B83" w:rsidP="00141B5B">
            <w:pPr>
              <w:keepNext/>
              <w:keepLines/>
              <w:widowControl w:val="0"/>
              <w:rPr>
                <w:szCs w:val="22"/>
              </w:rPr>
            </w:pPr>
            <w:r w:rsidRPr="00BE49CC">
              <w:rPr>
                <w:szCs w:val="22"/>
              </w:rPr>
              <w:t>Contractor Status Form</w:t>
            </w:r>
          </w:p>
        </w:tc>
        <w:tc>
          <w:tcPr>
            <w:tcW w:w="3521" w:type="dxa"/>
          </w:tcPr>
          <w:p w14:paraId="0A14D93B" w14:textId="77777777" w:rsidR="00494B83" w:rsidRPr="00BE49CC" w:rsidRDefault="00E53106" w:rsidP="00CD7A40">
            <w:pPr>
              <w:keepNext/>
              <w:keepLines/>
              <w:widowControl w:val="0"/>
              <w:rPr>
                <w:szCs w:val="22"/>
              </w:rPr>
            </w:pPr>
            <w:r w:rsidRPr="00BE49CC">
              <w:rPr>
                <w:szCs w:val="22"/>
              </w:rPr>
              <w:t xml:space="preserve">Attachment </w:t>
            </w:r>
            <w:r w:rsidR="00CD7A40">
              <w:rPr>
                <w:szCs w:val="22"/>
              </w:rPr>
              <w:t>1</w:t>
            </w:r>
          </w:p>
        </w:tc>
      </w:tr>
      <w:tr w:rsidR="006D5C2F" w:rsidRPr="00BE49CC" w14:paraId="72FFFD0C" w14:textId="77777777" w:rsidTr="00504B85">
        <w:tc>
          <w:tcPr>
            <w:tcW w:w="6055" w:type="dxa"/>
          </w:tcPr>
          <w:p w14:paraId="58D8ED69" w14:textId="77777777" w:rsidR="006D5C2F" w:rsidRPr="00BE49CC" w:rsidRDefault="006D5C2F" w:rsidP="00141B5B">
            <w:pPr>
              <w:keepNext/>
              <w:keepLines/>
              <w:widowControl w:val="0"/>
              <w:rPr>
                <w:szCs w:val="22"/>
              </w:rPr>
            </w:pPr>
            <w:r w:rsidRPr="00BE49CC">
              <w:rPr>
                <w:szCs w:val="22"/>
              </w:rPr>
              <w:t>Darfur Contracting Act Form</w:t>
            </w:r>
          </w:p>
        </w:tc>
        <w:tc>
          <w:tcPr>
            <w:tcW w:w="3521" w:type="dxa"/>
          </w:tcPr>
          <w:p w14:paraId="1518C9BC" w14:textId="77777777" w:rsidR="006D5C2F" w:rsidRPr="00BE49CC" w:rsidRDefault="00E53106" w:rsidP="00CD7A40">
            <w:pPr>
              <w:keepNext/>
              <w:keepLines/>
              <w:widowControl w:val="0"/>
              <w:rPr>
                <w:szCs w:val="22"/>
              </w:rPr>
            </w:pPr>
            <w:r w:rsidRPr="00BE49CC">
              <w:rPr>
                <w:szCs w:val="22"/>
              </w:rPr>
              <w:t xml:space="preserve">Attachment </w:t>
            </w:r>
            <w:r w:rsidR="00CD7A40">
              <w:rPr>
                <w:szCs w:val="22"/>
              </w:rPr>
              <w:t>2</w:t>
            </w:r>
          </w:p>
        </w:tc>
      </w:tr>
      <w:tr w:rsidR="00494B83" w:rsidRPr="00BE49CC" w14:paraId="03B4A4E9" w14:textId="77777777" w:rsidTr="00504B85">
        <w:tc>
          <w:tcPr>
            <w:tcW w:w="6055" w:type="dxa"/>
          </w:tcPr>
          <w:p w14:paraId="619BA7B3" w14:textId="77777777" w:rsidR="00494B83" w:rsidRPr="00BE49CC" w:rsidRDefault="00494B83" w:rsidP="00141B5B">
            <w:pPr>
              <w:keepNext/>
              <w:keepLines/>
              <w:widowControl w:val="0"/>
              <w:rPr>
                <w:szCs w:val="22"/>
              </w:rPr>
            </w:pPr>
            <w:r w:rsidRPr="00BE49CC">
              <w:rPr>
                <w:szCs w:val="22"/>
              </w:rPr>
              <w:t xml:space="preserve">Small Business Certification </w:t>
            </w:r>
          </w:p>
        </w:tc>
        <w:tc>
          <w:tcPr>
            <w:tcW w:w="3521" w:type="dxa"/>
          </w:tcPr>
          <w:p w14:paraId="2B7D5F10" w14:textId="77777777" w:rsidR="00494B83" w:rsidRPr="00BE49CC" w:rsidRDefault="00897291" w:rsidP="00141B5B">
            <w:pPr>
              <w:keepNext/>
              <w:keepLines/>
              <w:widowControl w:val="0"/>
              <w:rPr>
                <w:szCs w:val="22"/>
              </w:rPr>
            </w:pPr>
            <w:r w:rsidRPr="00BE49CC">
              <w:rPr>
                <w:szCs w:val="22"/>
              </w:rPr>
              <w:t>If applicable</w:t>
            </w:r>
          </w:p>
        </w:tc>
      </w:tr>
      <w:tr w:rsidR="00494B83" w:rsidRPr="00BE49CC" w14:paraId="4714205D" w14:textId="77777777" w:rsidTr="00504B85">
        <w:tc>
          <w:tcPr>
            <w:tcW w:w="6055" w:type="dxa"/>
          </w:tcPr>
          <w:p w14:paraId="442725AF" w14:textId="77777777" w:rsidR="00494B83" w:rsidRPr="00BE49CC" w:rsidRDefault="002E003B" w:rsidP="00141B5B">
            <w:pPr>
              <w:keepNext/>
              <w:keepLines/>
              <w:widowControl w:val="0"/>
              <w:rPr>
                <w:szCs w:val="22"/>
              </w:rPr>
            </w:pPr>
            <w:r>
              <w:rPr>
                <w:szCs w:val="22"/>
              </w:rPr>
              <w:t>DVBE Declarations F</w:t>
            </w:r>
            <w:r w:rsidR="0042061F" w:rsidRPr="00BE49CC">
              <w:rPr>
                <w:szCs w:val="22"/>
              </w:rPr>
              <w:t>orm</w:t>
            </w:r>
            <w:r>
              <w:rPr>
                <w:szCs w:val="22"/>
              </w:rPr>
              <w:t xml:space="preserve"> Std 843</w:t>
            </w:r>
          </w:p>
        </w:tc>
        <w:tc>
          <w:tcPr>
            <w:tcW w:w="3521" w:type="dxa"/>
          </w:tcPr>
          <w:p w14:paraId="2CDD7667" w14:textId="77777777" w:rsidR="00494B83" w:rsidRPr="00BE49CC" w:rsidRDefault="00E53106" w:rsidP="00AC57C7">
            <w:pPr>
              <w:keepNext/>
              <w:keepLines/>
              <w:widowControl w:val="0"/>
              <w:rPr>
                <w:szCs w:val="22"/>
              </w:rPr>
            </w:pPr>
            <w:r w:rsidRPr="00BE49CC">
              <w:rPr>
                <w:szCs w:val="22"/>
              </w:rPr>
              <w:t xml:space="preserve">Attachment </w:t>
            </w:r>
            <w:r w:rsidR="00CD7A40">
              <w:rPr>
                <w:szCs w:val="22"/>
              </w:rPr>
              <w:t>3</w:t>
            </w:r>
          </w:p>
        </w:tc>
      </w:tr>
      <w:tr w:rsidR="00D408E4" w:rsidRPr="00BE49CC" w14:paraId="3C36BD3C" w14:textId="77777777" w:rsidTr="00504B85">
        <w:trPr>
          <w:trHeight w:val="252"/>
        </w:trPr>
        <w:tc>
          <w:tcPr>
            <w:tcW w:w="6055" w:type="dxa"/>
          </w:tcPr>
          <w:p w14:paraId="6A2A6C8B" w14:textId="77777777" w:rsidR="00D408E4" w:rsidRPr="00BE49CC" w:rsidRDefault="002E003B" w:rsidP="00141B5B">
            <w:pPr>
              <w:keepNext/>
              <w:keepLines/>
              <w:widowControl w:val="0"/>
              <w:rPr>
                <w:szCs w:val="22"/>
              </w:rPr>
            </w:pPr>
            <w:r>
              <w:rPr>
                <w:rFonts w:ascii="Tahoma" w:hAnsi="Tahoma" w:cs="Tahoma"/>
                <w:szCs w:val="22"/>
              </w:rPr>
              <w:t>Bidder Declaration F</w:t>
            </w:r>
            <w:r w:rsidR="00D408E4" w:rsidRPr="00BE49CC">
              <w:rPr>
                <w:rFonts w:ascii="Tahoma" w:hAnsi="Tahoma" w:cs="Tahoma"/>
                <w:szCs w:val="22"/>
              </w:rPr>
              <w:t>orm GSPD-05-105</w:t>
            </w:r>
          </w:p>
        </w:tc>
        <w:tc>
          <w:tcPr>
            <w:tcW w:w="3521" w:type="dxa"/>
          </w:tcPr>
          <w:p w14:paraId="78930BC0" w14:textId="77777777" w:rsidR="00D408E4" w:rsidRPr="00BE49CC" w:rsidRDefault="00E53106" w:rsidP="00CD7A40">
            <w:pPr>
              <w:keepNext/>
              <w:keepLines/>
              <w:widowControl w:val="0"/>
              <w:rPr>
                <w:szCs w:val="22"/>
              </w:rPr>
            </w:pPr>
            <w:r w:rsidRPr="00BE49CC">
              <w:rPr>
                <w:szCs w:val="22"/>
              </w:rPr>
              <w:t xml:space="preserve">Attachment </w:t>
            </w:r>
            <w:r w:rsidR="00CD7A40">
              <w:rPr>
                <w:szCs w:val="22"/>
              </w:rPr>
              <w:t>4</w:t>
            </w:r>
          </w:p>
        </w:tc>
      </w:tr>
      <w:tr w:rsidR="00494B83" w:rsidRPr="00BE49CC" w14:paraId="3E856F7B" w14:textId="77777777" w:rsidTr="00504B85">
        <w:tc>
          <w:tcPr>
            <w:tcW w:w="6055" w:type="dxa"/>
          </w:tcPr>
          <w:p w14:paraId="1B0683A3" w14:textId="77777777" w:rsidR="00494B83" w:rsidRPr="00BE49CC" w:rsidRDefault="00132EDF" w:rsidP="00504B85">
            <w:pPr>
              <w:keepNext/>
              <w:keepLines/>
              <w:widowControl w:val="0"/>
              <w:rPr>
                <w:szCs w:val="22"/>
              </w:rPr>
            </w:pPr>
            <w:r w:rsidRPr="00BE49CC">
              <w:rPr>
                <w:szCs w:val="22"/>
              </w:rPr>
              <w:t xml:space="preserve">Contractor </w:t>
            </w:r>
            <w:r w:rsidR="000C505A" w:rsidRPr="00BE49CC">
              <w:rPr>
                <w:szCs w:val="22"/>
              </w:rPr>
              <w:t>Certification Clauses</w:t>
            </w:r>
          </w:p>
        </w:tc>
        <w:tc>
          <w:tcPr>
            <w:tcW w:w="3521" w:type="dxa"/>
          </w:tcPr>
          <w:p w14:paraId="63F4B9B6" w14:textId="77777777" w:rsidR="00CD7A40" w:rsidRPr="00BE49CC" w:rsidRDefault="00E53106" w:rsidP="00504B85">
            <w:pPr>
              <w:keepNext/>
              <w:keepLines/>
              <w:widowControl w:val="0"/>
              <w:rPr>
                <w:szCs w:val="22"/>
              </w:rPr>
            </w:pPr>
            <w:r w:rsidRPr="00BE49CC">
              <w:rPr>
                <w:szCs w:val="22"/>
              </w:rPr>
              <w:t xml:space="preserve">Attachment </w:t>
            </w:r>
            <w:r w:rsidR="00CD7A40">
              <w:rPr>
                <w:szCs w:val="22"/>
              </w:rPr>
              <w:t>5</w:t>
            </w:r>
          </w:p>
        </w:tc>
      </w:tr>
      <w:tr w:rsidR="008A15EF" w:rsidRPr="006B31DB" w14:paraId="2DDA1ADA" w14:textId="77777777" w:rsidTr="00504B85">
        <w:tc>
          <w:tcPr>
            <w:tcW w:w="6055" w:type="dxa"/>
          </w:tcPr>
          <w:p w14:paraId="0BE70E58" w14:textId="77777777" w:rsidR="00324627" w:rsidRPr="006B31DB" w:rsidRDefault="006329D1" w:rsidP="00EF4F09">
            <w:pPr>
              <w:keepLines/>
              <w:widowControl w:val="0"/>
              <w:rPr>
                <w:szCs w:val="22"/>
              </w:rPr>
            </w:pPr>
            <w:r w:rsidRPr="006B31DB">
              <w:rPr>
                <w:szCs w:val="22"/>
              </w:rPr>
              <w:t>TACPA Forms</w:t>
            </w:r>
          </w:p>
        </w:tc>
        <w:tc>
          <w:tcPr>
            <w:tcW w:w="3521" w:type="dxa"/>
          </w:tcPr>
          <w:p w14:paraId="3A1E0CB4" w14:textId="77777777" w:rsidR="00C10902" w:rsidRPr="006B31DB" w:rsidRDefault="006329D1" w:rsidP="00504B85">
            <w:pPr>
              <w:keepLines/>
              <w:widowControl w:val="0"/>
              <w:rPr>
                <w:szCs w:val="22"/>
              </w:rPr>
            </w:pPr>
            <w:r w:rsidRPr="006B31DB">
              <w:rPr>
                <w:szCs w:val="22"/>
              </w:rPr>
              <w:t>If applicable</w:t>
            </w:r>
          </w:p>
        </w:tc>
      </w:tr>
      <w:tr w:rsidR="00E573D9" w:rsidRPr="003D5B35" w14:paraId="60E20899" w14:textId="77777777" w:rsidTr="00504B85">
        <w:tc>
          <w:tcPr>
            <w:tcW w:w="6055" w:type="dxa"/>
          </w:tcPr>
          <w:p w14:paraId="2344DF49" w14:textId="77777777" w:rsidR="00E573D9" w:rsidRPr="00C71C32" w:rsidRDefault="00E573D9" w:rsidP="00EF4F09">
            <w:pPr>
              <w:keepLines/>
              <w:widowControl w:val="0"/>
              <w:rPr>
                <w:szCs w:val="22"/>
              </w:rPr>
            </w:pPr>
            <w:r>
              <w:rPr>
                <w:szCs w:val="22"/>
              </w:rPr>
              <w:t>CA Civil Rights Laws Certification</w:t>
            </w:r>
          </w:p>
        </w:tc>
        <w:tc>
          <w:tcPr>
            <w:tcW w:w="3521" w:type="dxa"/>
          </w:tcPr>
          <w:p w14:paraId="2436AEF1" w14:textId="1D71A742" w:rsidR="00E573D9" w:rsidRDefault="00E573D9" w:rsidP="004241E8">
            <w:pPr>
              <w:keepLines/>
              <w:widowControl w:val="0"/>
              <w:rPr>
                <w:szCs w:val="22"/>
              </w:rPr>
            </w:pPr>
            <w:r>
              <w:rPr>
                <w:szCs w:val="22"/>
              </w:rPr>
              <w:t xml:space="preserve">Attachment </w:t>
            </w:r>
            <w:r w:rsidR="00245872">
              <w:rPr>
                <w:szCs w:val="22"/>
              </w:rPr>
              <w:t>8</w:t>
            </w:r>
          </w:p>
        </w:tc>
      </w:tr>
      <w:tr w:rsidR="00245872" w:rsidRPr="003D5B35" w14:paraId="4F11D50A" w14:textId="77777777" w:rsidTr="00504B85">
        <w:tc>
          <w:tcPr>
            <w:tcW w:w="6055" w:type="dxa"/>
          </w:tcPr>
          <w:p w14:paraId="6CED2600" w14:textId="18884693" w:rsidR="00245872" w:rsidRDefault="00A60D4C" w:rsidP="00A60D4C">
            <w:pPr>
              <w:keepLines/>
              <w:widowControl w:val="0"/>
              <w:rPr>
                <w:szCs w:val="22"/>
              </w:rPr>
            </w:pPr>
            <w:r>
              <w:rPr>
                <w:szCs w:val="22"/>
              </w:rPr>
              <w:t xml:space="preserve">Team Member </w:t>
            </w:r>
            <w:r w:rsidR="00245872">
              <w:rPr>
                <w:szCs w:val="22"/>
              </w:rPr>
              <w:t>Minimum Qualifications List and Resumes</w:t>
            </w:r>
          </w:p>
        </w:tc>
        <w:tc>
          <w:tcPr>
            <w:tcW w:w="3521" w:type="dxa"/>
          </w:tcPr>
          <w:p w14:paraId="60D7BA45" w14:textId="12484468" w:rsidR="00245872" w:rsidRDefault="00245872" w:rsidP="004241E8">
            <w:pPr>
              <w:keepLines/>
              <w:widowControl w:val="0"/>
              <w:rPr>
                <w:szCs w:val="22"/>
              </w:rPr>
            </w:pPr>
            <w:r>
              <w:rPr>
                <w:szCs w:val="22"/>
              </w:rPr>
              <w:t>Attachment 9</w:t>
            </w:r>
          </w:p>
        </w:tc>
      </w:tr>
    </w:tbl>
    <w:p w14:paraId="794D3251" w14:textId="6A8FF40E" w:rsidR="00245872" w:rsidRPr="00245872" w:rsidRDefault="001B58C8" w:rsidP="0016280D">
      <w:pPr>
        <w:pStyle w:val="Heading3"/>
        <w:spacing w:before="0"/>
        <w:rPr>
          <w:b w:val="0"/>
        </w:rPr>
      </w:pPr>
      <w:bookmarkStart w:id="67" w:name="_Toc219275117"/>
      <w:bookmarkStart w:id="68" w:name="_Toc35074602"/>
      <w:r>
        <w:rPr>
          <w:b w:val="0"/>
        </w:rPr>
        <w:t xml:space="preserve">Attachment 9 includes a spreadsheet listing the minimum qualifications required for this bid. </w:t>
      </w:r>
      <w:r w:rsidR="00A60D4C">
        <w:rPr>
          <w:b w:val="0"/>
        </w:rPr>
        <w:t xml:space="preserve">Bidders must </w:t>
      </w:r>
      <w:r w:rsidR="00B5534A">
        <w:rPr>
          <w:b w:val="0"/>
        </w:rPr>
        <w:t>list</w:t>
      </w:r>
      <w:r w:rsidR="00A60D4C">
        <w:rPr>
          <w:b w:val="0"/>
        </w:rPr>
        <w:t xml:space="preserve"> </w:t>
      </w:r>
      <w:r w:rsidR="00B5534A">
        <w:rPr>
          <w:b w:val="0"/>
        </w:rPr>
        <w:t>i</w:t>
      </w:r>
      <w:r>
        <w:rPr>
          <w:b w:val="0"/>
        </w:rPr>
        <w:t>n the spreadsheet</w:t>
      </w:r>
      <w:r w:rsidR="00B5534A">
        <w:rPr>
          <w:b w:val="0"/>
        </w:rPr>
        <w:t xml:space="preserve"> the</w:t>
      </w:r>
      <w:r>
        <w:rPr>
          <w:b w:val="0"/>
        </w:rPr>
        <w:t xml:space="preserve"> t</w:t>
      </w:r>
      <w:r w:rsidR="00A60D4C">
        <w:rPr>
          <w:b w:val="0"/>
        </w:rPr>
        <w:t>eam members</w:t>
      </w:r>
      <w:r>
        <w:rPr>
          <w:b w:val="0"/>
        </w:rPr>
        <w:t xml:space="preserve"> that meet </w:t>
      </w:r>
      <w:r w:rsidR="00A60D4C">
        <w:rPr>
          <w:b w:val="0"/>
        </w:rPr>
        <w:t>each</w:t>
      </w:r>
      <w:r>
        <w:rPr>
          <w:b w:val="0"/>
        </w:rPr>
        <w:t xml:space="preserve"> corresponding minimum qualification</w:t>
      </w:r>
      <w:r w:rsidR="00B5534A">
        <w:rPr>
          <w:b w:val="0"/>
        </w:rPr>
        <w:t>,</w:t>
      </w:r>
      <w:r>
        <w:rPr>
          <w:b w:val="0"/>
        </w:rPr>
        <w:t xml:space="preserve"> and </w:t>
      </w:r>
      <w:r w:rsidR="00B5534A">
        <w:rPr>
          <w:b w:val="0"/>
        </w:rPr>
        <w:t>provide</w:t>
      </w:r>
      <w:r>
        <w:rPr>
          <w:b w:val="0"/>
        </w:rPr>
        <w:t xml:space="preserve"> a copy of their resume.</w:t>
      </w:r>
    </w:p>
    <w:p w14:paraId="5A70C67F" w14:textId="77777777" w:rsidR="00FE146F" w:rsidRDefault="00FE146F" w:rsidP="0016280D">
      <w:pPr>
        <w:pStyle w:val="Heading3"/>
        <w:spacing w:before="0"/>
      </w:pPr>
      <w:r w:rsidRPr="00EB0970">
        <w:t>V</w:t>
      </w:r>
      <w:r w:rsidR="00E339AA">
        <w:t>OLUME</w:t>
      </w:r>
      <w:r w:rsidRPr="00EB0970">
        <w:t xml:space="preserve"> 2</w:t>
      </w:r>
      <w:r w:rsidR="00677F7E">
        <w:t>,</w:t>
      </w:r>
      <w:r w:rsidRPr="00EB0970">
        <w:t xml:space="preserve"> Cost Bid (Sealed Separately from Volume 1)</w:t>
      </w:r>
      <w:bookmarkEnd w:id="67"/>
    </w:p>
    <w:p w14:paraId="337BEC13" w14:textId="77777777" w:rsidR="00743E2F" w:rsidRDefault="00743E2F" w:rsidP="0016280D">
      <w:pPr>
        <w:pStyle w:val="Heading3"/>
        <w:spacing w:before="0"/>
        <w:rPr>
          <w:szCs w:val="22"/>
        </w:rPr>
      </w:pPr>
      <w:r w:rsidRPr="00BE49CC">
        <w:rPr>
          <w:szCs w:val="22"/>
        </w:rPr>
        <w:t>Budget Forms</w:t>
      </w:r>
      <w:r w:rsidR="0016280D">
        <w:rPr>
          <w:szCs w:val="22"/>
        </w:rPr>
        <w:t xml:space="preserve"> – Attachment </w:t>
      </w:r>
      <w:r w:rsidR="000937EB">
        <w:rPr>
          <w:szCs w:val="22"/>
        </w:rPr>
        <w:t>7</w:t>
      </w:r>
    </w:p>
    <w:p w14:paraId="341C6AFF" w14:textId="77777777" w:rsidR="0016280D" w:rsidRPr="00BE49CC" w:rsidRDefault="0016280D" w:rsidP="0016280D">
      <w:pPr>
        <w:keepNext/>
        <w:keepLines/>
      </w:pPr>
      <w:r w:rsidRPr="0016280D">
        <w:t>A separate set of complete budget forms, including the full set of worksheets</w:t>
      </w:r>
      <w:r>
        <w:t xml:space="preserve"> listed below</w:t>
      </w:r>
      <w:r w:rsidRPr="0016280D">
        <w:t>, is requi</w:t>
      </w:r>
      <w:r>
        <w:t>red for the Contractor</w:t>
      </w:r>
      <w:r w:rsidRPr="0016280D">
        <w:t xml:space="preserve"> and for each subcontract</w:t>
      </w:r>
      <w:r w:rsidRPr="00C7286F">
        <w:rPr>
          <w:strike/>
        </w:rPr>
        <w:t xml:space="preserve"> containing: 1) $100,000 or more of Energy Commission funds; or 2) 25% or more of the total Energy Commission funds requested</w:t>
      </w:r>
      <w:r w:rsidRPr="0016280D">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6280D" w:rsidRPr="00BE49CC" w14:paraId="09EB1786" w14:textId="77777777" w:rsidTr="0016280D">
        <w:trPr>
          <w:trHeight w:hRule="exact" w:val="331"/>
        </w:trPr>
        <w:tc>
          <w:tcPr>
            <w:tcW w:w="9558" w:type="dxa"/>
          </w:tcPr>
          <w:p w14:paraId="41418729" w14:textId="77777777" w:rsidR="0016280D" w:rsidRPr="00BE49CC" w:rsidRDefault="0016280D" w:rsidP="00C73F94">
            <w:pPr>
              <w:keepNext/>
              <w:keepLines/>
            </w:pPr>
            <w:r w:rsidRPr="00BE49CC">
              <w:t>Category Summary</w:t>
            </w:r>
          </w:p>
        </w:tc>
      </w:tr>
      <w:tr w:rsidR="0016280D" w:rsidRPr="00BE49CC" w14:paraId="576F195D" w14:textId="77777777" w:rsidTr="0016280D">
        <w:trPr>
          <w:trHeight w:hRule="exact" w:val="331"/>
        </w:trPr>
        <w:tc>
          <w:tcPr>
            <w:tcW w:w="9558" w:type="dxa"/>
          </w:tcPr>
          <w:p w14:paraId="1AF22B2D" w14:textId="77777777" w:rsidR="0016280D" w:rsidRPr="00BE49CC" w:rsidRDefault="0016280D" w:rsidP="00141B5B">
            <w:pPr>
              <w:keepNext/>
              <w:keepLines/>
            </w:pPr>
            <w:r w:rsidRPr="00BE49CC">
              <w:t>Task Summary</w:t>
            </w:r>
          </w:p>
        </w:tc>
      </w:tr>
      <w:tr w:rsidR="0016280D" w:rsidRPr="00BE49CC" w14:paraId="433CB114" w14:textId="77777777" w:rsidTr="0016280D">
        <w:trPr>
          <w:trHeight w:hRule="exact" w:val="331"/>
        </w:trPr>
        <w:tc>
          <w:tcPr>
            <w:tcW w:w="9558" w:type="dxa"/>
          </w:tcPr>
          <w:p w14:paraId="5C2CF194" w14:textId="77777777" w:rsidR="0016280D" w:rsidRPr="00BE49CC" w:rsidRDefault="0016280D" w:rsidP="00141B5B">
            <w:pPr>
              <w:keepNext/>
              <w:keepLines/>
            </w:pPr>
            <w:r>
              <w:t>Direct</w:t>
            </w:r>
            <w:r w:rsidRPr="00BE49CC">
              <w:t xml:space="preserve"> </w:t>
            </w:r>
            <w:r>
              <w:t>Labor</w:t>
            </w:r>
            <w:r w:rsidRPr="00BE49CC">
              <w:t xml:space="preserve"> Rates</w:t>
            </w:r>
          </w:p>
        </w:tc>
      </w:tr>
      <w:tr w:rsidR="0016280D" w:rsidRPr="00BE49CC" w14:paraId="7145D806" w14:textId="77777777" w:rsidTr="0016280D">
        <w:trPr>
          <w:trHeight w:hRule="exact" w:val="331"/>
        </w:trPr>
        <w:tc>
          <w:tcPr>
            <w:tcW w:w="9558" w:type="dxa"/>
          </w:tcPr>
          <w:p w14:paraId="0A621ED7" w14:textId="77777777" w:rsidR="0016280D" w:rsidRDefault="0016280D" w:rsidP="00141B5B">
            <w:pPr>
              <w:keepNext/>
              <w:keepLines/>
            </w:pPr>
            <w:r>
              <w:t>Fringe Benefits</w:t>
            </w:r>
          </w:p>
        </w:tc>
      </w:tr>
      <w:tr w:rsidR="0016280D" w:rsidRPr="00BE49CC" w14:paraId="2433AE76" w14:textId="77777777" w:rsidTr="0016280D">
        <w:trPr>
          <w:trHeight w:hRule="exact" w:val="331"/>
        </w:trPr>
        <w:tc>
          <w:tcPr>
            <w:tcW w:w="9558" w:type="dxa"/>
          </w:tcPr>
          <w:p w14:paraId="1F7D47AE" w14:textId="77777777" w:rsidR="0016280D" w:rsidRPr="00BE49CC" w:rsidRDefault="0016280D" w:rsidP="00141B5B">
            <w:pPr>
              <w:keepNext/>
              <w:keepLines/>
            </w:pPr>
            <w:r>
              <w:t>Travel</w:t>
            </w:r>
          </w:p>
        </w:tc>
      </w:tr>
      <w:tr w:rsidR="0016280D" w:rsidRPr="00BE49CC" w14:paraId="2E17CE06" w14:textId="77777777" w:rsidTr="0016280D">
        <w:trPr>
          <w:trHeight w:hRule="exact" w:val="331"/>
        </w:trPr>
        <w:tc>
          <w:tcPr>
            <w:tcW w:w="9558" w:type="dxa"/>
          </w:tcPr>
          <w:p w14:paraId="7D61DAE7" w14:textId="77777777" w:rsidR="0016280D" w:rsidRDefault="0016280D" w:rsidP="00141B5B">
            <w:pPr>
              <w:keepNext/>
              <w:keepLines/>
            </w:pPr>
            <w:r>
              <w:t>Subcontracts</w:t>
            </w:r>
          </w:p>
        </w:tc>
      </w:tr>
      <w:tr w:rsidR="0016280D" w:rsidRPr="00BE49CC" w14:paraId="6D9E2325" w14:textId="77777777" w:rsidTr="0016280D">
        <w:trPr>
          <w:trHeight w:hRule="exact" w:val="331"/>
        </w:trPr>
        <w:tc>
          <w:tcPr>
            <w:tcW w:w="9558" w:type="dxa"/>
          </w:tcPr>
          <w:p w14:paraId="62478AA1" w14:textId="77777777" w:rsidR="0016280D" w:rsidRDefault="0016280D" w:rsidP="00141B5B">
            <w:pPr>
              <w:keepNext/>
              <w:keepLines/>
            </w:pPr>
            <w:r>
              <w:t>Indirect Costs and Profit</w:t>
            </w:r>
          </w:p>
        </w:tc>
      </w:tr>
    </w:tbl>
    <w:p w14:paraId="66B7286B" w14:textId="77777777" w:rsidR="00AF4913" w:rsidRPr="00BE49CC" w:rsidRDefault="00441730" w:rsidP="00141B5B">
      <w:pPr>
        <w:keepLines/>
        <w:rPr>
          <w:szCs w:val="22"/>
        </w:rPr>
      </w:pPr>
      <w:r>
        <w:rPr>
          <w:szCs w:val="22"/>
        </w:rPr>
        <w:t xml:space="preserve">Bidder </w:t>
      </w:r>
      <w:r w:rsidR="00743E2F" w:rsidRPr="00BE49CC">
        <w:rPr>
          <w:szCs w:val="22"/>
        </w:rPr>
        <w:t xml:space="preserve">must submit information on </w:t>
      </w:r>
      <w:r w:rsidR="00743E2F" w:rsidRPr="00BE49CC">
        <w:rPr>
          <w:b/>
          <w:szCs w:val="22"/>
          <w:u w:val="single"/>
        </w:rPr>
        <w:t>all</w:t>
      </w:r>
      <w:r w:rsidR="00743E2F" w:rsidRPr="00BE49CC">
        <w:rPr>
          <w:szCs w:val="22"/>
        </w:rPr>
        <w:t xml:space="preserve"> </w:t>
      </w:r>
      <w:r w:rsidR="00A14A4F" w:rsidRPr="00BE49CC">
        <w:rPr>
          <w:szCs w:val="22"/>
        </w:rPr>
        <w:t xml:space="preserve">of </w:t>
      </w:r>
      <w:r w:rsidR="00743E2F" w:rsidRPr="00BE49CC">
        <w:rPr>
          <w:szCs w:val="22"/>
        </w:rPr>
        <w:t>the attached budget forms</w:t>
      </w:r>
      <w:r w:rsidR="0016280D">
        <w:rPr>
          <w:szCs w:val="22"/>
        </w:rPr>
        <w:t xml:space="preserve"> </w:t>
      </w:r>
      <w:r w:rsidR="00743E2F" w:rsidRPr="00BE49CC">
        <w:rPr>
          <w:szCs w:val="22"/>
        </w:rPr>
        <w:t xml:space="preserve">and </w:t>
      </w:r>
      <w:r w:rsidR="00AF4913" w:rsidRPr="00BE49CC">
        <w:rPr>
          <w:szCs w:val="22"/>
        </w:rPr>
        <w:t xml:space="preserve">this </w:t>
      </w:r>
      <w:r w:rsidR="00743E2F" w:rsidRPr="00BE49CC">
        <w:rPr>
          <w:szCs w:val="22"/>
        </w:rPr>
        <w:t xml:space="preserve">will be deemed the equivalent of a formal </w:t>
      </w:r>
      <w:r w:rsidR="000617B4" w:rsidRPr="00BE49CC">
        <w:rPr>
          <w:szCs w:val="22"/>
        </w:rPr>
        <w:t>B</w:t>
      </w:r>
      <w:r w:rsidR="00743E2F" w:rsidRPr="00BE49CC">
        <w:rPr>
          <w:szCs w:val="22"/>
        </w:rPr>
        <w:t xml:space="preserve">id submission.  </w:t>
      </w:r>
    </w:p>
    <w:p w14:paraId="1B9672F4" w14:textId="77777777" w:rsidR="00A14A4F" w:rsidRPr="00BE49CC" w:rsidRDefault="00A14A4F" w:rsidP="00141B5B">
      <w:pPr>
        <w:keepLines/>
        <w:rPr>
          <w:szCs w:val="22"/>
        </w:rPr>
      </w:pPr>
      <w:r w:rsidRPr="00BE49CC">
        <w:rPr>
          <w:szCs w:val="22"/>
        </w:rPr>
        <w:t xml:space="preserve">Detailed instructions for completing these forms are included at the beginning of </w:t>
      </w:r>
      <w:r w:rsidR="003F218A">
        <w:rPr>
          <w:szCs w:val="22"/>
        </w:rPr>
        <w:t xml:space="preserve">Attachment </w:t>
      </w:r>
      <w:r w:rsidR="000937EB">
        <w:rPr>
          <w:szCs w:val="22"/>
        </w:rPr>
        <w:t>7</w:t>
      </w:r>
      <w:r w:rsidRPr="006B7D09">
        <w:rPr>
          <w:szCs w:val="22"/>
        </w:rPr>
        <w:t>.</w:t>
      </w:r>
    </w:p>
    <w:p w14:paraId="75C4CB8F" w14:textId="77777777" w:rsidR="00D94254" w:rsidRPr="00AF0453" w:rsidRDefault="00743E2F" w:rsidP="00D94254">
      <w:pPr>
        <w:rPr>
          <w:rFonts w:ascii="Calibri" w:hAnsi="Calibri"/>
          <w:szCs w:val="22"/>
        </w:rPr>
      </w:pPr>
      <w:r w:rsidRPr="00BE49CC">
        <w:rPr>
          <w:szCs w:val="22"/>
        </w:rPr>
        <w:t>Rates and personnel shown must reflect rates and personnel you would ch</w:t>
      </w:r>
      <w:r w:rsidR="006329D1">
        <w:rPr>
          <w:szCs w:val="22"/>
        </w:rPr>
        <w:t>arge if you were chosen as the C</w:t>
      </w:r>
      <w:r w:rsidRPr="00BE49CC">
        <w:rPr>
          <w:szCs w:val="22"/>
        </w:rPr>
        <w:t xml:space="preserve">ontractor for this </w:t>
      </w:r>
      <w:r w:rsidR="00E43D95" w:rsidRPr="00BE49CC">
        <w:rPr>
          <w:szCs w:val="22"/>
        </w:rPr>
        <w:t>IFB</w:t>
      </w:r>
      <w:r w:rsidRPr="00BE49CC">
        <w:rPr>
          <w:szCs w:val="22"/>
        </w:rPr>
        <w:t>.</w:t>
      </w:r>
      <w:r w:rsidR="00D94254">
        <w:rPr>
          <w:szCs w:val="22"/>
        </w:rPr>
        <w:t xml:space="preserve"> Bidder must include all people anticipated who will provide service on the Agreeme</w:t>
      </w:r>
      <w:r w:rsidR="0079531B">
        <w:rPr>
          <w:szCs w:val="22"/>
        </w:rPr>
        <w:t>nt.</w:t>
      </w:r>
      <w:r w:rsidRPr="00BE49CC">
        <w:rPr>
          <w:szCs w:val="22"/>
        </w:rPr>
        <w:t xml:space="preserve"> </w:t>
      </w:r>
      <w:r w:rsidR="00D94254" w:rsidRPr="00AF0453">
        <w:rPr>
          <w:szCs w:val="22"/>
        </w:rPr>
        <w:t xml:space="preserve">The Energy Commission may consider </w:t>
      </w:r>
      <w:r w:rsidR="0079531B">
        <w:rPr>
          <w:szCs w:val="22"/>
        </w:rPr>
        <w:t xml:space="preserve">adding </w:t>
      </w:r>
      <w:r w:rsidR="00D94254" w:rsidRPr="00AF0453">
        <w:rPr>
          <w:szCs w:val="22"/>
        </w:rPr>
        <w:t>a person that the</w:t>
      </w:r>
      <w:r w:rsidR="00C27727">
        <w:rPr>
          <w:szCs w:val="22"/>
        </w:rPr>
        <w:t xml:space="preserve"> Bidder</w:t>
      </w:r>
      <w:r w:rsidR="0079531B">
        <w:rPr>
          <w:szCs w:val="22"/>
        </w:rPr>
        <w:t xml:space="preserve"> did not include in the Bid</w:t>
      </w:r>
      <w:r w:rsidR="00D94254" w:rsidRPr="00AF0453">
        <w:rPr>
          <w:szCs w:val="22"/>
        </w:rPr>
        <w:t>. However, because the additio</w:t>
      </w:r>
      <w:r w:rsidR="0079531B">
        <w:rPr>
          <w:szCs w:val="22"/>
        </w:rPr>
        <w:t>nal person might affect the</w:t>
      </w:r>
      <w:r w:rsidR="00FB05A4">
        <w:rPr>
          <w:szCs w:val="22"/>
        </w:rPr>
        <w:t xml:space="preserve"> minimum qualifications </w:t>
      </w:r>
      <w:r w:rsidR="00D94254" w:rsidRPr="00AF0453">
        <w:rPr>
          <w:szCs w:val="22"/>
        </w:rPr>
        <w:t xml:space="preserve">or take additional time that the Energy Commission does not have or </w:t>
      </w:r>
      <w:r w:rsidR="00D94254" w:rsidRPr="00AF0453">
        <w:rPr>
          <w:szCs w:val="22"/>
        </w:rPr>
        <w:lastRenderedPageBreak/>
        <w:t>does not want to spend, the Energy Commission reserves the right to do any of the following, along with any other existing rights:</w:t>
      </w:r>
    </w:p>
    <w:p w14:paraId="19C233BF" w14:textId="20612FE4" w:rsidR="00FB05A4" w:rsidRPr="00944AAD" w:rsidRDefault="00FB05A4" w:rsidP="00944AAD">
      <w:pPr>
        <w:pStyle w:val="ListParagraph"/>
        <w:numPr>
          <w:ilvl w:val="0"/>
          <w:numId w:val="28"/>
        </w:numPr>
        <w:spacing w:after="0"/>
        <w:rPr>
          <w:szCs w:val="22"/>
        </w:rPr>
      </w:pPr>
      <w:r w:rsidRPr="00944AAD">
        <w:rPr>
          <w:szCs w:val="22"/>
        </w:rPr>
        <w:t>Analyze whether the minimum qualifications are still met</w:t>
      </w:r>
      <w:r w:rsidR="00895E9A" w:rsidRPr="00944AAD">
        <w:rPr>
          <w:szCs w:val="22"/>
        </w:rPr>
        <w:t xml:space="preserve"> with addition of the new person</w:t>
      </w:r>
    </w:p>
    <w:p w14:paraId="4A47F789" w14:textId="77777777" w:rsidR="00D94254" w:rsidRPr="00FB05A4" w:rsidRDefault="00D94254" w:rsidP="00E27C81">
      <w:pPr>
        <w:pStyle w:val="ListParagraph"/>
        <w:numPr>
          <w:ilvl w:val="0"/>
          <w:numId w:val="28"/>
        </w:numPr>
        <w:spacing w:after="0"/>
        <w:rPr>
          <w:rFonts w:ascii="Calibri" w:hAnsi="Calibri"/>
          <w:szCs w:val="22"/>
        </w:rPr>
      </w:pPr>
      <w:r w:rsidRPr="00FB05A4">
        <w:rPr>
          <w:szCs w:val="22"/>
        </w:rPr>
        <w:t>Refuse to add the new person</w:t>
      </w:r>
    </w:p>
    <w:p w14:paraId="45F011BE" w14:textId="7750729D" w:rsidR="00D94254" w:rsidRPr="00944AAD" w:rsidRDefault="00D94254" w:rsidP="00944AAD">
      <w:pPr>
        <w:pStyle w:val="ListParagraph"/>
        <w:numPr>
          <w:ilvl w:val="0"/>
          <w:numId w:val="28"/>
        </w:numPr>
        <w:rPr>
          <w:rFonts w:ascii="Calibri" w:hAnsi="Calibri"/>
          <w:szCs w:val="22"/>
        </w:rPr>
      </w:pPr>
      <w:bookmarkStart w:id="69" w:name="_GoBack"/>
      <w:bookmarkEnd w:id="69"/>
      <w:r w:rsidRPr="00944AAD">
        <w:rPr>
          <w:szCs w:val="22"/>
        </w:rPr>
        <w:t>Add the new person.</w:t>
      </w:r>
    </w:p>
    <w:p w14:paraId="25E59119" w14:textId="77777777" w:rsidR="00D94254" w:rsidRDefault="0079531B" w:rsidP="00D94254">
      <w:pPr>
        <w:keepLines/>
        <w:rPr>
          <w:szCs w:val="22"/>
        </w:rPr>
      </w:pPr>
      <w:r>
        <w:rPr>
          <w:szCs w:val="22"/>
        </w:rPr>
        <w:t>Bidders</w:t>
      </w:r>
      <w:r w:rsidR="00D94254" w:rsidRPr="00AF0453">
        <w:rPr>
          <w:szCs w:val="22"/>
        </w:rPr>
        <w:t xml:space="preserve"> are cautioned that they should inclu</w:t>
      </w:r>
      <w:r>
        <w:rPr>
          <w:szCs w:val="22"/>
        </w:rPr>
        <w:t>de all team members in their Bid</w:t>
      </w:r>
      <w:r w:rsidR="00D94254" w:rsidRPr="00AF0453">
        <w:rPr>
          <w:szCs w:val="22"/>
        </w:rPr>
        <w:t>.  The Energy Commission does not want to be in the p</w:t>
      </w:r>
      <w:r>
        <w:rPr>
          <w:szCs w:val="22"/>
        </w:rPr>
        <w:t>osition of assessing additional persons after the Notice of Proposed Award</w:t>
      </w:r>
      <w:r w:rsidR="00D94254" w:rsidRPr="00AF0453">
        <w:rPr>
          <w:szCs w:val="22"/>
        </w:rPr>
        <w:t>.</w:t>
      </w:r>
    </w:p>
    <w:p w14:paraId="50923D3F" w14:textId="77777777" w:rsidR="00743E2F" w:rsidRDefault="00743E2F" w:rsidP="00141B5B">
      <w:pPr>
        <w:keepLines/>
        <w:rPr>
          <w:spacing w:val="-3"/>
          <w:szCs w:val="22"/>
        </w:rPr>
      </w:pPr>
      <w:r w:rsidRPr="00BE49CC">
        <w:rPr>
          <w:szCs w:val="22"/>
        </w:rPr>
        <w:t xml:space="preserve">The salaries, rates, and other costs entered on these forms become a part of the final </w:t>
      </w:r>
      <w:r w:rsidR="006329D1">
        <w:rPr>
          <w:szCs w:val="22"/>
        </w:rPr>
        <w:t>Agreement</w:t>
      </w:r>
      <w:r w:rsidRPr="00BE49CC">
        <w:rPr>
          <w:szCs w:val="22"/>
        </w:rPr>
        <w:t xml:space="preserve">.  The entire term of the </w:t>
      </w:r>
      <w:r w:rsidR="006329D1">
        <w:rPr>
          <w:szCs w:val="22"/>
        </w:rPr>
        <w:t>Agreement</w:t>
      </w:r>
      <w:r w:rsidRPr="00BE49CC">
        <w:rPr>
          <w:szCs w:val="22"/>
        </w:rPr>
        <w:t xml:space="preserve"> and projected rate increases must be considered when preparing the budget.  The rates bid are considered capped and shall not change during the term of the </w:t>
      </w:r>
      <w:r w:rsidR="006329D1">
        <w:rPr>
          <w:szCs w:val="22"/>
        </w:rPr>
        <w:t>Agreement</w:t>
      </w:r>
      <w:r w:rsidRPr="00BE49CC">
        <w:rPr>
          <w:szCs w:val="22"/>
        </w:rPr>
        <w:t xml:space="preserve">.  </w:t>
      </w:r>
      <w:r w:rsidRPr="00BE49CC">
        <w:rPr>
          <w:spacing w:val="-3"/>
          <w:szCs w:val="22"/>
        </w:rPr>
        <w:t xml:space="preserve">The Contractor shall only be reimbursed for their </w:t>
      </w:r>
      <w:r w:rsidRPr="00BE49CC">
        <w:rPr>
          <w:b/>
          <w:spacing w:val="-3"/>
          <w:szCs w:val="22"/>
          <w:u w:val="single"/>
        </w:rPr>
        <w:t>actual</w:t>
      </w:r>
      <w:r w:rsidRPr="00BE49CC">
        <w:rPr>
          <w:spacing w:val="-3"/>
          <w:szCs w:val="22"/>
        </w:rPr>
        <w:t xml:space="preserve"> rates up to these rate caps.</w:t>
      </w:r>
      <w:r w:rsidR="00C30292" w:rsidRPr="00BE49CC">
        <w:rPr>
          <w:spacing w:val="-3"/>
          <w:szCs w:val="22"/>
        </w:rPr>
        <w:t xml:space="preserve">  The hourly</w:t>
      </w:r>
      <w:r w:rsidR="0016280D">
        <w:rPr>
          <w:spacing w:val="-3"/>
          <w:szCs w:val="22"/>
        </w:rPr>
        <w:t xml:space="preserve"> or monthly</w:t>
      </w:r>
      <w:r w:rsidR="00C30292" w:rsidRPr="00BE49CC">
        <w:rPr>
          <w:spacing w:val="-3"/>
          <w:szCs w:val="22"/>
        </w:rPr>
        <w:t xml:space="preserve"> r</w:t>
      </w:r>
      <w:r w:rsidRPr="00BE49CC">
        <w:rPr>
          <w:spacing w:val="-3"/>
          <w:szCs w:val="22"/>
        </w:rPr>
        <w:t xml:space="preserve">ates </w:t>
      </w:r>
      <w:r w:rsidR="000617B4" w:rsidRPr="00BE49CC">
        <w:rPr>
          <w:spacing w:val="-3"/>
          <w:szCs w:val="22"/>
        </w:rPr>
        <w:t>shall be unloaded (before f</w:t>
      </w:r>
      <w:r w:rsidRPr="00BE49CC">
        <w:rPr>
          <w:spacing w:val="-3"/>
          <w:szCs w:val="22"/>
        </w:rPr>
        <w:t>ringe</w:t>
      </w:r>
      <w:r w:rsidR="000617B4" w:rsidRPr="00BE49CC">
        <w:rPr>
          <w:spacing w:val="-3"/>
          <w:szCs w:val="22"/>
        </w:rPr>
        <w:t xml:space="preserve"> benefits</w:t>
      </w:r>
      <w:r w:rsidR="0016280D">
        <w:rPr>
          <w:spacing w:val="-3"/>
          <w:szCs w:val="22"/>
        </w:rPr>
        <w:t>, indirect costs</w:t>
      </w:r>
      <w:r w:rsidRPr="00BE49CC">
        <w:rPr>
          <w:spacing w:val="-3"/>
          <w:szCs w:val="22"/>
        </w:rPr>
        <w:t xml:space="preserve"> or profit).</w:t>
      </w:r>
    </w:p>
    <w:p w14:paraId="6F910A52" w14:textId="303DF53D" w:rsidR="00860661" w:rsidRPr="00BE49CC" w:rsidRDefault="00860661" w:rsidP="00141B5B">
      <w:pPr>
        <w:keepLines/>
        <w:rPr>
          <w:szCs w:val="22"/>
        </w:rPr>
      </w:pPr>
      <w:r>
        <w:rPr>
          <w:spacing w:val="-3"/>
          <w:szCs w:val="22"/>
        </w:rPr>
        <w:t>Task 2 requires one workshop in Sacramento.  Bidders must include all travel and per diem costs in its bid.  Travel will only be reimbursed at state rates in accordance with the terms and conditions.  Bidders may bid $0 for travel and per diem.</w:t>
      </w:r>
    </w:p>
    <w:p w14:paraId="154471A1" w14:textId="77777777" w:rsidR="000617B4" w:rsidRPr="00BE49CC" w:rsidRDefault="0016280D" w:rsidP="00141B5B">
      <w:pPr>
        <w:keepLines/>
        <w:suppressAutoHyphens/>
        <w:rPr>
          <w:spacing w:val="-3"/>
          <w:szCs w:val="22"/>
        </w:rPr>
      </w:pPr>
      <w:r>
        <w:rPr>
          <w:spacing w:val="-3"/>
          <w:szCs w:val="22"/>
        </w:rPr>
        <w:t>The award</w:t>
      </w:r>
      <w:r w:rsidR="000617B4" w:rsidRPr="00BE49CC">
        <w:rPr>
          <w:spacing w:val="-3"/>
          <w:szCs w:val="22"/>
        </w:rPr>
        <w:t xml:space="preserve"> shall be made to the Bidder with the lowest</w:t>
      </w:r>
      <w:r w:rsidR="00C30292" w:rsidRPr="00BE49CC">
        <w:rPr>
          <w:spacing w:val="-3"/>
          <w:szCs w:val="22"/>
        </w:rPr>
        <w:t xml:space="preserve"> total</w:t>
      </w:r>
      <w:r w:rsidR="000617B4" w:rsidRPr="00BE49CC">
        <w:rPr>
          <w:spacing w:val="-3"/>
          <w:szCs w:val="22"/>
        </w:rPr>
        <w:t xml:space="preserve"> dollar amount on Attachment </w:t>
      </w:r>
      <w:r w:rsidR="000937EB">
        <w:rPr>
          <w:spacing w:val="-3"/>
          <w:szCs w:val="22"/>
        </w:rPr>
        <w:t>7</w:t>
      </w:r>
      <w:r w:rsidR="000617B4" w:rsidRPr="00BE49CC">
        <w:rPr>
          <w:spacing w:val="-3"/>
          <w:szCs w:val="22"/>
        </w:rPr>
        <w:t xml:space="preserve">, </w:t>
      </w:r>
      <w:r>
        <w:rPr>
          <w:spacing w:val="-3"/>
          <w:szCs w:val="22"/>
        </w:rPr>
        <w:t>Category Summary</w:t>
      </w:r>
      <w:r w:rsidR="00F471D1">
        <w:rPr>
          <w:spacing w:val="-3"/>
          <w:szCs w:val="22"/>
        </w:rPr>
        <w:t>, after any applicable preference</w:t>
      </w:r>
      <w:r>
        <w:rPr>
          <w:spacing w:val="-3"/>
          <w:szCs w:val="22"/>
        </w:rPr>
        <w:t>s</w:t>
      </w:r>
      <w:r w:rsidR="00F471D1">
        <w:rPr>
          <w:spacing w:val="-3"/>
          <w:szCs w:val="22"/>
        </w:rPr>
        <w:t xml:space="preserve"> or incentive</w:t>
      </w:r>
      <w:r>
        <w:rPr>
          <w:spacing w:val="-3"/>
          <w:szCs w:val="22"/>
        </w:rPr>
        <w:t>s</w:t>
      </w:r>
      <w:r w:rsidR="000617B4" w:rsidRPr="00BE49CC">
        <w:rPr>
          <w:spacing w:val="-3"/>
          <w:szCs w:val="22"/>
        </w:rPr>
        <w:t xml:space="preserve">.  All other budget forms </w:t>
      </w:r>
      <w:r w:rsidR="00A14A4F" w:rsidRPr="00BE49CC">
        <w:rPr>
          <w:spacing w:val="-3"/>
          <w:szCs w:val="22"/>
        </w:rPr>
        <w:t xml:space="preserve">are required because they </w:t>
      </w:r>
      <w:r w:rsidR="000617B4" w:rsidRPr="00BE49CC">
        <w:rPr>
          <w:spacing w:val="-3"/>
          <w:szCs w:val="22"/>
        </w:rPr>
        <w:t xml:space="preserve">will be used for the </w:t>
      </w:r>
      <w:r w:rsidR="006329D1">
        <w:rPr>
          <w:spacing w:val="-3"/>
          <w:szCs w:val="22"/>
        </w:rPr>
        <w:t xml:space="preserve">Agreement </w:t>
      </w:r>
      <w:r w:rsidR="000617B4" w:rsidRPr="00BE49CC">
        <w:rPr>
          <w:spacing w:val="-3"/>
          <w:szCs w:val="22"/>
        </w:rPr>
        <w:t xml:space="preserve">prepared with the winning </w:t>
      </w:r>
      <w:r w:rsidR="00A962BD" w:rsidRPr="00BE49CC">
        <w:rPr>
          <w:spacing w:val="-3"/>
          <w:szCs w:val="22"/>
        </w:rPr>
        <w:t>Bid</w:t>
      </w:r>
      <w:r w:rsidR="000617B4" w:rsidRPr="00BE49CC">
        <w:rPr>
          <w:spacing w:val="-3"/>
          <w:szCs w:val="22"/>
        </w:rPr>
        <w:t>der.</w:t>
      </w:r>
    </w:p>
    <w:bookmarkEnd w:id="68"/>
    <w:p w14:paraId="7DC7FBDC" w14:textId="77777777" w:rsidR="004608F3" w:rsidRDefault="00C30292" w:rsidP="004608F3">
      <w:pPr>
        <w:keepLines/>
        <w:rPr>
          <w:szCs w:val="22"/>
        </w:rPr>
      </w:pPr>
      <w:r w:rsidRPr="00BE49CC">
        <w:rPr>
          <w:b/>
          <w:szCs w:val="22"/>
        </w:rPr>
        <w:t>NOTE:</w:t>
      </w:r>
      <w:r w:rsidRPr="00BE49CC">
        <w:rPr>
          <w:szCs w:val="22"/>
        </w:rPr>
        <w:t xml:space="preserve">  The information provided in these forms will </w:t>
      </w:r>
      <w:r w:rsidRPr="00BE49CC">
        <w:rPr>
          <w:b/>
          <w:szCs w:val="22"/>
          <w:u w:val="single"/>
        </w:rPr>
        <w:t>not</w:t>
      </w:r>
      <w:r w:rsidRPr="00BE49CC">
        <w:rPr>
          <w:szCs w:val="22"/>
        </w:rPr>
        <w:t xml:space="preserve"> be kept confidential.</w:t>
      </w:r>
    </w:p>
    <w:p w14:paraId="7C1626F9" w14:textId="77777777" w:rsidR="00504B85" w:rsidRDefault="00504B85">
      <w:pPr>
        <w:spacing w:after="0"/>
        <w:rPr>
          <w:szCs w:val="22"/>
        </w:rPr>
        <w:sectPr w:rsidR="00504B85" w:rsidSect="006240B5">
          <w:headerReference w:type="even" r:id="rId50"/>
          <w:headerReference w:type="default" r:id="rId51"/>
          <w:footerReference w:type="even" r:id="rId52"/>
          <w:headerReference w:type="first" r:id="rId53"/>
          <w:footerReference w:type="first" r:id="rId54"/>
          <w:pgSz w:w="12240" w:h="15840" w:code="1"/>
          <w:pgMar w:top="1080" w:right="1440" w:bottom="1440" w:left="1440" w:header="1008" w:footer="432" w:gutter="0"/>
          <w:cols w:space="720"/>
        </w:sectPr>
      </w:pPr>
    </w:p>
    <w:p w14:paraId="78E208A1" w14:textId="77777777" w:rsidR="004608F3" w:rsidRPr="00517B2F" w:rsidRDefault="004608F3" w:rsidP="004608F3">
      <w:pPr>
        <w:pStyle w:val="Heading1"/>
        <w:spacing w:before="0" w:after="120"/>
      </w:pPr>
      <w:bookmarkStart w:id="70" w:name="_Toc219275098"/>
      <w:bookmarkStart w:id="71" w:name="_Toc507773670"/>
      <w:r>
        <w:lastRenderedPageBreak/>
        <w:t>IV</w:t>
      </w:r>
      <w:r w:rsidRPr="00517B2F">
        <w:t>.</w:t>
      </w:r>
      <w:r w:rsidRPr="00517B2F">
        <w:tab/>
        <w:t>Evaluation Process and Criteria</w:t>
      </w:r>
      <w:bookmarkEnd w:id="70"/>
      <w:bookmarkEnd w:id="71"/>
    </w:p>
    <w:p w14:paraId="1271F12B" w14:textId="77777777" w:rsidR="004608F3" w:rsidRPr="00D27857" w:rsidRDefault="004608F3" w:rsidP="004608F3">
      <w:pPr>
        <w:pStyle w:val="Heading2"/>
        <w:keepLines/>
        <w:spacing w:before="0"/>
      </w:pPr>
      <w:bookmarkStart w:id="72" w:name="_Toc35074632"/>
      <w:bookmarkStart w:id="73" w:name="_Toc219275099"/>
      <w:bookmarkStart w:id="74" w:name="_Toc507773671"/>
      <w:r w:rsidRPr="00D27857">
        <w:t>About This Section</w:t>
      </w:r>
      <w:bookmarkEnd w:id="72"/>
      <w:bookmarkEnd w:id="73"/>
      <w:bookmarkEnd w:id="74"/>
    </w:p>
    <w:p w14:paraId="383DA8A8" w14:textId="77777777" w:rsidR="004608F3" w:rsidRPr="00BE49CC" w:rsidRDefault="004608F3" w:rsidP="004608F3">
      <w:pPr>
        <w:keepLines/>
      </w:pPr>
      <w:r w:rsidRPr="00BE49CC">
        <w:t>This section explains how the Bids will be evaluated.  It describes the evaluation</w:t>
      </w:r>
      <w:r>
        <w:t xml:space="preserve"> stages </w:t>
      </w:r>
      <w:r w:rsidRPr="00BE49CC">
        <w:t>and opening of all Bids.</w:t>
      </w:r>
    </w:p>
    <w:p w14:paraId="307C0B0D" w14:textId="77777777" w:rsidR="004608F3" w:rsidRPr="00D27857" w:rsidRDefault="004608F3" w:rsidP="004608F3">
      <w:pPr>
        <w:pStyle w:val="Heading2"/>
        <w:keepLines/>
        <w:spacing w:before="0"/>
      </w:pPr>
      <w:bookmarkStart w:id="75" w:name="_Toc35074633"/>
      <w:bookmarkStart w:id="76" w:name="_Toc219275100"/>
      <w:bookmarkStart w:id="77" w:name="_Toc507773672"/>
      <w:r w:rsidRPr="00D27857">
        <w:t>Bid Evaluat</w:t>
      </w:r>
      <w:bookmarkEnd w:id="75"/>
      <w:r w:rsidRPr="00D27857">
        <w:t>ion</w:t>
      </w:r>
      <w:bookmarkEnd w:id="76"/>
      <w:bookmarkEnd w:id="77"/>
    </w:p>
    <w:p w14:paraId="21C0B948" w14:textId="77777777" w:rsidR="004608F3" w:rsidRDefault="004608F3" w:rsidP="004608F3">
      <w:pPr>
        <w:keepLines/>
      </w:pPr>
      <w:r w:rsidRPr="00BE49CC">
        <w:t xml:space="preserve">The Contract will be awarded to the Bidder who meets the minimum qualifications and has the lowest responsible Cost Bid </w:t>
      </w:r>
      <w:r>
        <w:rPr>
          <w:spacing w:val="-3"/>
          <w:szCs w:val="22"/>
        </w:rPr>
        <w:t>after any applicable preference or incentive</w:t>
      </w:r>
      <w:r w:rsidRPr="00BE49CC" w:rsidDel="009C68C5">
        <w:t>.</w:t>
      </w:r>
      <w:r>
        <w:t xml:space="preserve">  </w:t>
      </w:r>
    </w:p>
    <w:p w14:paraId="7990C489" w14:textId="77777777" w:rsidR="004608F3" w:rsidRDefault="00103835" w:rsidP="004608F3">
      <w:pPr>
        <w:keepLines/>
      </w:pPr>
      <w:r>
        <w:t>The Bids will be analyzed in three</w:t>
      </w:r>
      <w:r w:rsidR="004608F3" w:rsidRPr="00BE49CC">
        <w:t xml:space="preserve"> stages:</w:t>
      </w:r>
    </w:p>
    <w:p w14:paraId="41D0C39D" w14:textId="77777777" w:rsidR="0052351D" w:rsidRDefault="0052351D" w:rsidP="004608F3">
      <w:pPr>
        <w:keepLines/>
      </w:pPr>
      <w:r w:rsidRPr="0017387C">
        <w:rPr>
          <w:b/>
        </w:rPr>
        <w:t>Stage One</w:t>
      </w:r>
      <w:r>
        <w:t>: Administrative and Completeness Screening</w:t>
      </w:r>
    </w:p>
    <w:p w14:paraId="00ED4404" w14:textId="77777777" w:rsidR="0052351D" w:rsidRDefault="0052351D" w:rsidP="004608F3">
      <w:pPr>
        <w:keepLines/>
      </w:pPr>
      <w:r w:rsidRPr="0017387C">
        <w:rPr>
          <w:b/>
        </w:rPr>
        <w:t>Stage Two</w:t>
      </w:r>
      <w:r>
        <w:t xml:space="preserve">: Minimum </w:t>
      </w:r>
      <w:r w:rsidR="00AE43AE">
        <w:t>Qualifications</w:t>
      </w:r>
    </w:p>
    <w:p w14:paraId="29570919" w14:textId="77777777" w:rsidR="0052351D" w:rsidRDefault="0052351D" w:rsidP="004608F3">
      <w:pPr>
        <w:keepLines/>
      </w:pPr>
      <w:r w:rsidRPr="0017387C">
        <w:rPr>
          <w:b/>
        </w:rPr>
        <w:t>Stage Three</w:t>
      </w:r>
      <w:r>
        <w:t>: Cost Bid</w:t>
      </w:r>
    </w:p>
    <w:p w14:paraId="0B04CE0A" w14:textId="77777777" w:rsidR="004608F3" w:rsidRPr="00072393" w:rsidRDefault="004608F3" w:rsidP="004608F3">
      <w:pPr>
        <w:pStyle w:val="Heading3"/>
        <w:spacing w:before="0"/>
        <w:rPr>
          <w:u w:val="single"/>
        </w:rPr>
      </w:pPr>
      <w:bookmarkStart w:id="78" w:name="_Toc219275101"/>
      <w:r w:rsidRPr="00072393">
        <w:rPr>
          <w:u w:val="single"/>
        </w:rPr>
        <w:t>Stage One:  Administrative and Completeness Screening</w:t>
      </w:r>
      <w:bookmarkEnd w:id="78"/>
      <w:r w:rsidR="00D7301E" w:rsidRPr="00072393">
        <w:rPr>
          <w:u w:val="single"/>
        </w:rPr>
        <w:t xml:space="preserve"> Criteria (Mandatory)</w:t>
      </w:r>
    </w:p>
    <w:p w14:paraId="52611F53" w14:textId="77777777" w:rsidR="00103835" w:rsidRPr="00103835" w:rsidRDefault="004608F3" w:rsidP="00D7301E">
      <w:pPr>
        <w:keepLines/>
        <w:rPr>
          <w:b/>
        </w:rPr>
      </w:pPr>
      <w:r w:rsidRPr="00BE49CC">
        <w:t>Each Bid w</w:t>
      </w:r>
      <w:r w:rsidR="002F7D69">
        <w:t xml:space="preserve">ill be screened for compliance with the Administrative Screening Criteria below. </w:t>
      </w:r>
      <w:r w:rsidRPr="00BE49CC">
        <w:t>The Energy Commission will evaluate each Bid to determine its responsiveness to these requirements.</w:t>
      </w:r>
      <w:bookmarkStart w:id="79" w:name="_Toc219275102"/>
      <w:r w:rsidR="00D7301E">
        <w:t xml:space="preserve">  </w:t>
      </w:r>
      <w:r w:rsidR="00103835">
        <w:t xml:space="preserve">Bids that fail or do not fully comply with any of the Administrative </w:t>
      </w:r>
      <w:r w:rsidR="001024ED">
        <w:t xml:space="preserve">and Completeness </w:t>
      </w:r>
      <w:r w:rsidR="00103835">
        <w:t xml:space="preserve">Screening Criteria shall be disqualified and eliminated from further evaluation. </w:t>
      </w:r>
    </w:p>
    <w:p w14:paraId="72FB927F" w14:textId="77777777" w:rsidR="00B95450" w:rsidRPr="00670C74" w:rsidRDefault="00D7301E" w:rsidP="00B95450">
      <w:pPr>
        <w:keepLines/>
        <w:widowControl w:val="0"/>
        <w:numPr>
          <w:ilvl w:val="0"/>
          <w:numId w:val="8"/>
        </w:numPr>
        <w:rPr>
          <w:szCs w:val="22"/>
        </w:rPr>
      </w:pPr>
      <w:r w:rsidRPr="00670C74">
        <w:rPr>
          <w:szCs w:val="22"/>
        </w:rPr>
        <w:t xml:space="preserve">Bid must be </w:t>
      </w:r>
      <w:r w:rsidR="00B95450" w:rsidRPr="00670C74">
        <w:rPr>
          <w:szCs w:val="22"/>
        </w:rPr>
        <w:t xml:space="preserve">received </w:t>
      </w:r>
      <w:r w:rsidRPr="00670C74">
        <w:rPr>
          <w:szCs w:val="22"/>
        </w:rPr>
        <w:t xml:space="preserve">by </w:t>
      </w:r>
      <w:r w:rsidR="00B95450" w:rsidRPr="00670C74">
        <w:rPr>
          <w:szCs w:val="22"/>
        </w:rPr>
        <w:t xml:space="preserve">the exact time and date set for receipt of Bids pursuant to Public Contract Code, Section 10341. </w:t>
      </w:r>
    </w:p>
    <w:p w14:paraId="3830047A" w14:textId="77777777" w:rsidR="00B95450" w:rsidRDefault="00D7301E" w:rsidP="00B95450">
      <w:pPr>
        <w:keepLines/>
        <w:widowControl w:val="0"/>
        <w:numPr>
          <w:ilvl w:val="0"/>
          <w:numId w:val="8"/>
        </w:numPr>
        <w:rPr>
          <w:szCs w:val="22"/>
        </w:rPr>
      </w:pPr>
      <w:r>
        <w:rPr>
          <w:szCs w:val="22"/>
        </w:rPr>
        <w:t xml:space="preserve">Bid must be </w:t>
      </w:r>
      <w:r w:rsidR="00B95450" w:rsidRPr="00102684">
        <w:rPr>
          <w:szCs w:val="22"/>
        </w:rPr>
        <w:t xml:space="preserve">responsive to the California Disabled Veteran Business Enterprise participation requirements. </w:t>
      </w:r>
    </w:p>
    <w:p w14:paraId="25289D5B" w14:textId="77777777" w:rsidR="00B95450" w:rsidRPr="006E3C54" w:rsidRDefault="001024ED" w:rsidP="00B95450">
      <w:pPr>
        <w:pStyle w:val="ListParagraph"/>
        <w:keepLines/>
        <w:widowControl w:val="0"/>
        <w:numPr>
          <w:ilvl w:val="0"/>
          <w:numId w:val="8"/>
        </w:numPr>
        <w:contextualSpacing w:val="0"/>
        <w:rPr>
          <w:szCs w:val="22"/>
        </w:rPr>
      </w:pPr>
      <w:r>
        <w:rPr>
          <w:szCs w:val="22"/>
        </w:rPr>
        <w:t xml:space="preserve">Bid must include </w:t>
      </w:r>
      <w:r w:rsidR="00B95450" w:rsidRPr="006E3C54">
        <w:rPr>
          <w:szCs w:val="22"/>
        </w:rPr>
        <w:t xml:space="preserve">a properly executed </w:t>
      </w:r>
      <w:r w:rsidR="001C3C7A">
        <w:rPr>
          <w:szCs w:val="22"/>
        </w:rPr>
        <w:t xml:space="preserve">Contractor </w:t>
      </w:r>
      <w:r w:rsidR="00B95450" w:rsidRPr="006E3C54">
        <w:rPr>
          <w:szCs w:val="22"/>
        </w:rPr>
        <w:t>Certification Clauses.</w:t>
      </w:r>
    </w:p>
    <w:p w14:paraId="22296827" w14:textId="77777777" w:rsidR="00B95450" w:rsidRDefault="001024ED" w:rsidP="00B95450">
      <w:pPr>
        <w:keepLines/>
        <w:widowControl w:val="0"/>
        <w:numPr>
          <w:ilvl w:val="0"/>
          <w:numId w:val="8"/>
        </w:numPr>
        <w:rPr>
          <w:szCs w:val="22"/>
        </w:rPr>
      </w:pPr>
      <w:r>
        <w:rPr>
          <w:szCs w:val="22"/>
        </w:rPr>
        <w:t xml:space="preserve">Bid must include </w:t>
      </w:r>
      <w:r w:rsidR="00B95450" w:rsidRPr="00BE49CC">
        <w:rPr>
          <w:szCs w:val="22"/>
        </w:rPr>
        <w:t>a properly executed Darfur Contracting Act Form.</w:t>
      </w:r>
    </w:p>
    <w:p w14:paraId="298D6D92" w14:textId="77777777" w:rsidR="003E117C" w:rsidRDefault="003E117C" w:rsidP="003E117C">
      <w:pPr>
        <w:keepLines/>
        <w:numPr>
          <w:ilvl w:val="0"/>
          <w:numId w:val="8"/>
        </w:numPr>
      </w:pPr>
      <w:r>
        <w:t>It is lacking a properly executed California Civil Rights Law Certification.</w:t>
      </w:r>
    </w:p>
    <w:p w14:paraId="31B145DE" w14:textId="77777777" w:rsidR="00B95450" w:rsidRPr="00BE49CC" w:rsidRDefault="00525442" w:rsidP="00B95450">
      <w:pPr>
        <w:keepLines/>
        <w:widowControl w:val="0"/>
        <w:numPr>
          <w:ilvl w:val="0"/>
          <w:numId w:val="8"/>
        </w:numPr>
        <w:rPr>
          <w:szCs w:val="22"/>
        </w:rPr>
      </w:pPr>
      <w:r>
        <w:rPr>
          <w:szCs w:val="22"/>
        </w:rPr>
        <w:t>Bid must not</w:t>
      </w:r>
      <w:r w:rsidR="00B95450" w:rsidRPr="00BE49CC">
        <w:rPr>
          <w:szCs w:val="22"/>
        </w:rPr>
        <w:t xml:space="preserve"> contain false or intentionally misleading statements or references </w:t>
      </w:r>
      <w:r w:rsidR="00B95450">
        <w:rPr>
          <w:szCs w:val="22"/>
        </w:rPr>
        <w:t>that</w:t>
      </w:r>
      <w:r w:rsidR="00B95450" w:rsidRPr="00BE49CC">
        <w:rPr>
          <w:szCs w:val="22"/>
        </w:rPr>
        <w:t xml:space="preserve"> do not support an attribute or condition contended by the Bidder.</w:t>
      </w:r>
    </w:p>
    <w:p w14:paraId="78D22897" w14:textId="77777777" w:rsidR="00B95450" w:rsidRPr="00BE49CC" w:rsidRDefault="00B95450" w:rsidP="00B95450">
      <w:pPr>
        <w:keepLines/>
        <w:widowControl w:val="0"/>
        <w:numPr>
          <w:ilvl w:val="0"/>
          <w:numId w:val="8"/>
        </w:numPr>
        <w:rPr>
          <w:szCs w:val="22"/>
        </w:rPr>
      </w:pPr>
      <w:r w:rsidRPr="00BE49CC">
        <w:rPr>
          <w:szCs w:val="22"/>
        </w:rPr>
        <w:t xml:space="preserve">Bid </w:t>
      </w:r>
      <w:r w:rsidR="00525442">
        <w:rPr>
          <w:szCs w:val="22"/>
        </w:rPr>
        <w:t>must not be</w:t>
      </w:r>
      <w:r w:rsidRPr="00BE49CC">
        <w:rPr>
          <w:szCs w:val="22"/>
        </w:rPr>
        <w:t xml:space="preserve"> intended to erroneously and fallaciously mislead the State in its evaluation of the Bid and the attribute, condition, or capability is a requirement of this IFB.</w:t>
      </w:r>
    </w:p>
    <w:p w14:paraId="316C2BFB" w14:textId="77777777" w:rsidR="00B95450" w:rsidRPr="00AD434F" w:rsidRDefault="00525442" w:rsidP="00B95450">
      <w:pPr>
        <w:keepLines/>
        <w:widowControl w:val="0"/>
        <w:numPr>
          <w:ilvl w:val="0"/>
          <w:numId w:val="8"/>
        </w:numPr>
        <w:rPr>
          <w:szCs w:val="22"/>
        </w:rPr>
      </w:pPr>
      <w:r>
        <w:rPr>
          <w:szCs w:val="22"/>
        </w:rPr>
        <w:t>Bid must not have</w:t>
      </w:r>
      <w:r w:rsidR="00B95450" w:rsidRPr="00BE49CC">
        <w:rPr>
          <w:szCs w:val="22"/>
        </w:rPr>
        <w:t xml:space="preserve"> a conflict of interest as contained in Public Contract Code Sections 10410-</w:t>
      </w:r>
      <w:r w:rsidR="00B95450" w:rsidRPr="00670C74">
        <w:rPr>
          <w:szCs w:val="22"/>
        </w:rPr>
        <w:t xml:space="preserve">10411 and/or 10365.5. </w:t>
      </w:r>
    </w:p>
    <w:p w14:paraId="1DE0113B" w14:textId="77777777" w:rsidR="00B95450" w:rsidRDefault="00525442" w:rsidP="00B95450">
      <w:pPr>
        <w:keepLines/>
        <w:widowControl w:val="0"/>
        <w:numPr>
          <w:ilvl w:val="0"/>
          <w:numId w:val="8"/>
        </w:numPr>
        <w:rPr>
          <w:szCs w:val="22"/>
        </w:rPr>
      </w:pPr>
      <w:r>
        <w:rPr>
          <w:szCs w:val="22"/>
        </w:rPr>
        <w:t xml:space="preserve">Bid must not </w:t>
      </w:r>
      <w:r w:rsidR="00B95450" w:rsidRPr="00BE49CC">
        <w:rPr>
          <w:szCs w:val="22"/>
        </w:rPr>
        <w:t>contain confidential information</w:t>
      </w:r>
      <w:r w:rsidR="00B95450">
        <w:rPr>
          <w:szCs w:val="22"/>
        </w:rPr>
        <w:t xml:space="preserve"> or contain any portion marked confidential</w:t>
      </w:r>
      <w:r w:rsidR="00B95450" w:rsidRPr="00BE49CC">
        <w:rPr>
          <w:szCs w:val="22"/>
        </w:rPr>
        <w:t>.</w:t>
      </w:r>
    </w:p>
    <w:p w14:paraId="3801BE21" w14:textId="77777777" w:rsidR="00B95450" w:rsidRDefault="00B95450" w:rsidP="00B95450">
      <w:pPr>
        <w:keepLines/>
        <w:numPr>
          <w:ilvl w:val="0"/>
          <w:numId w:val="8"/>
        </w:numPr>
        <w:rPr>
          <w:szCs w:val="22"/>
        </w:rPr>
      </w:pPr>
      <w:r w:rsidRPr="00505EB5">
        <w:rPr>
          <w:szCs w:val="22"/>
        </w:rPr>
        <w:t>Bidder </w:t>
      </w:r>
      <w:r w:rsidR="00FD147D">
        <w:rPr>
          <w:szCs w:val="22"/>
        </w:rPr>
        <w:t>must</w:t>
      </w:r>
      <w:r w:rsidRPr="00505EB5">
        <w:rPr>
          <w:szCs w:val="22"/>
        </w:rPr>
        <w:t xml:space="preserve"> agree to the terms and conditions as attached to the solicitation</w:t>
      </w:r>
      <w:r w:rsidR="00FD147D">
        <w:rPr>
          <w:szCs w:val="22"/>
        </w:rPr>
        <w:t>. Bidder must</w:t>
      </w:r>
      <w:r w:rsidRPr="00505EB5">
        <w:rPr>
          <w:szCs w:val="22"/>
        </w:rPr>
        <w:t xml:space="preserve"> sign the Contractor Status Form</w:t>
      </w:r>
      <w:r w:rsidR="00C818CE">
        <w:rPr>
          <w:szCs w:val="22"/>
        </w:rPr>
        <w:t xml:space="preserve"> indicating acceptance with the terms and conditions</w:t>
      </w:r>
      <w:r w:rsidR="00FD147D">
        <w:rPr>
          <w:szCs w:val="22"/>
        </w:rPr>
        <w:t>. Bidder must not state</w:t>
      </w:r>
      <w:r w:rsidRPr="00505EB5">
        <w:rPr>
          <w:szCs w:val="22"/>
        </w:rPr>
        <w:t xml:space="preserve"> anywhere in the </w:t>
      </w:r>
      <w:r>
        <w:rPr>
          <w:szCs w:val="22"/>
        </w:rPr>
        <w:t>B</w:t>
      </w:r>
      <w:r w:rsidRPr="00505EB5">
        <w:rPr>
          <w:szCs w:val="22"/>
        </w:rPr>
        <w:t>id that acceptance is based on modifications to those terms and conditions or separate terms and conditions.</w:t>
      </w:r>
    </w:p>
    <w:p w14:paraId="35E7CC95" w14:textId="77777777" w:rsidR="000C4459" w:rsidRDefault="000C4459" w:rsidP="004608F3">
      <w:pPr>
        <w:pStyle w:val="Heading3"/>
        <w:spacing w:before="0"/>
      </w:pPr>
      <w:r>
        <w:t xml:space="preserve">Grounds to Reject an Application </w:t>
      </w:r>
    </w:p>
    <w:p w14:paraId="18A04CBE" w14:textId="77777777" w:rsidR="00B95450" w:rsidRDefault="00B95450" w:rsidP="002F7D69">
      <w:pPr>
        <w:keepNext/>
        <w:keepLines/>
        <w:widowControl w:val="0"/>
        <w:rPr>
          <w:szCs w:val="22"/>
        </w:rPr>
      </w:pPr>
      <w:r>
        <w:rPr>
          <w:szCs w:val="22"/>
        </w:rPr>
        <w:t xml:space="preserve">In addition to the Administrative Screening Criteria identified above, the Energy Commission reserves the right to reject </w:t>
      </w:r>
      <w:r w:rsidR="00360150">
        <w:rPr>
          <w:szCs w:val="22"/>
        </w:rPr>
        <w:t>a Bid if:</w:t>
      </w:r>
    </w:p>
    <w:p w14:paraId="58ACDBFB" w14:textId="77777777" w:rsidR="001C3C7A" w:rsidRPr="00BE49CC" w:rsidRDefault="001C3C7A" w:rsidP="001C3C7A">
      <w:pPr>
        <w:keepNext/>
        <w:keepLines/>
        <w:widowControl w:val="0"/>
        <w:numPr>
          <w:ilvl w:val="0"/>
          <w:numId w:val="9"/>
        </w:numPr>
        <w:rPr>
          <w:szCs w:val="22"/>
        </w:rPr>
      </w:pPr>
      <w:r>
        <w:rPr>
          <w:szCs w:val="22"/>
        </w:rPr>
        <w:t xml:space="preserve">The Bid </w:t>
      </w:r>
      <w:r w:rsidRPr="00BE49CC">
        <w:rPr>
          <w:szCs w:val="22"/>
        </w:rPr>
        <w:t>is unsigned.</w:t>
      </w:r>
    </w:p>
    <w:p w14:paraId="7A80068B" w14:textId="77777777" w:rsidR="002F7D69" w:rsidRPr="00BE49CC" w:rsidRDefault="00B95450" w:rsidP="002F7D69">
      <w:pPr>
        <w:keepNext/>
        <w:keepLines/>
        <w:widowControl w:val="0"/>
        <w:numPr>
          <w:ilvl w:val="0"/>
          <w:numId w:val="9"/>
        </w:numPr>
        <w:rPr>
          <w:szCs w:val="22"/>
        </w:rPr>
      </w:pPr>
      <w:r>
        <w:rPr>
          <w:szCs w:val="22"/>
        </w:rPr>
        <w:t>The Bid</w:t>
      </w:r>
      <w:r w:rsidR="002F7D69" w:rsidRPr="00BE49CC">
        <w:rPr>
          <w:szCs w:val="22"/>
        </w:rPr>
        <w:t xml:space="preserve"> is not prepared in the format described.</w:t>
      </w:r>
    </w:p>
    <w:p w14:paraId="1C8804F3" w14:textId="77777777" w:rsidR="002F7D69" w:rsidRDefault="002F7D69" w:rsidP="002F7D69">
      <w:pPr>
        <w:keepNext/>
        <w:keepLines/>
        <w:widowControl w:val="0"/>
        <w:numPr>
          <w:ilvl w:val="0"/>
          <w:numId w:val="9"/>
        </w:numPr>
        <w:rPr>
          <w:szCs w:val="22"/>
        </w:rPr>
      </w:pPr>
      <w:r w:rsidRPr="00BE49CC">
        <w:rPr>
          <w:szCs w:val="22"/>
        </w:rPr>
        <w:t>The charges are computed incorrectly</w:t>
      </w:r>
      <w:r>
        <w:rPr>
          <w:szCs w:val="22"/>
        </w:rPr>
        <w:t>.</w:t>
      </w:r>
    </w:p>
    <w:p w14:paraId="29329AE5" w14:textId="77777777" w:rsidR="001C3C7A" w:rsidRPr="006B7D09" w:rsidRDefault="001C3C7A" w:rsidP="001C3C7A">
      <w:pPr>
        <w:keepLines/>
        <w:widowControl w:val="0"/>
        <w:numPr>
          <w:ilvl w:val="0"/>
          <w:numId w:val="9"/>
        </w:numPr>
        <w:rPr>
          <w:szCs w:val="22"/>
        </w:rPr>
      </w:pPr>
      <w:r w:rsidRPr="00A01D0C">
        <w:rPr>
          <w:szCs w:val="22"/>
        </w:rPr>
        <w:t>The budget forms are not filled out completely.</w:t>
      </w:r>
    </w:p>
    <w:p w14:paraId="156D1B03" w14:textId="77777777" w:rsidR="002F7D69" w:rsidRPr="00BE49CC" w:rsidRDefault="002F7D69" w:rsidP="002F7D69">
      <w:pPr>
        <w:keepNext/>
        <w:keepLines/>
        <w:widowControl w:val="0"/>
        <w:numPr>
          <w:ilvl w:val="0"/>
          <w:numId w:val="9"/>
        </w:numPr>
        <w:rPr>
          <w:szCs w:val="22"/>
        </w:rPr>
      </w:pPr>
      <w:r w:rsidRPr="00BE49CC">
        <w:rPr>
          <w:szCs w:val="22"/>
        </w:rPr>
        <w:t>The firm or individual has submitted multiple Bids.</w:t>
      </w:r>
    </w:p>
    <w:p w14:paraId="15B1F113" w14:textId="77777777" w:rsidR="002F7D69" w:rsidRDefault="00B95450" w:rsidP="002F7D69">
      <w:pPr>
        <w:keepLines/>
        <w:widowControl w:val="0"/>
        <w:numPr>
          <w:ilvl w:val="0"/>
          <w:numId w:val="9"/>
        </w:numPr>
        <w:rPr>
          <w:szCs w:val="22"/>
        </w:rPr>
      </w:pPr>
      <w:r>
        <w:rPr>
          <w:szCs w:val="22"/>
        </w:rPr>
        <w:t>The Bid</w:t>
      </w:r>
      <w:r w:rsidR="002F7D69" w:rsidRPr="006A5843">
        <w:rPr>
          <w:szCs w:val="22"/>
        </w:rPr>
        <w:t xml:space="preserve"> does not literally comply or contains caveats that conflict with the IFB and the variation or deviation is not material, or it is otherwise non-responsive.</w:t>
      </w:r>
    </w:p>
    <w:p w14:paraId="667A151B" w14:textId="77777777" w:rsidR="002F7D69" w:rsidRPr="00A01D0C" w:rsidRDefault="002F7D69" w:rsidP="002F7D69">
      <w:pPr>
        <w:keepLines/>
        <w:widowControl w:val="0"/>
        <w:numPr>
          <w:ilvl w:val="0"/>
          <w:numId w:val="9"/>
        </w:numPr>
        <w:rPr>
          <w:szCs w:val="22"/>
        </w:rPr>
      </w:pPr>
      <w:r w:rsidRPr="00A01D0C">
        <w:rPr>
          <w:szCs w:val="22"/>
        </w:rPr>
        <w:t xml:space="preserve">The Bidder has previously completed a PIER agreement, received the PIER Royalty Review letter, which the </w:t>
      </w:r>
      <w:r>
        <w:rPr>
          <w:szCs w:val="22"/>
        </w:rPr>
        <w:t xml:space="preserve">Energy </w:t>
      </w:r>
      <w:r w:rsidRPr="00A01D0C">
        <w:rPr>
          <w:szCs w:val="22"/>
        </w:rPr>
        <w:t xml:space="preserve">Commission annually sends out to remind past recipients of their obligations to pay royalties, and has not responded to the letter or is otherwise not in compliance with repaying royalties.  </w:t>
      </w:r>
    </w:p>
    <w:p w14:paraId="74889747" w14:textId="77777777" w:rsidR="002F7D69" w:rsidRDefault="00103835" w:rsidP="004608F3">
      <w:pPr>
        <w:pStyle w:val="Heading3"/>
        <w:spacing w:before="0"/>
      </w:pPr>
      <w:r>
        <w:t>Stage Two</w:t>
      </w:r>
      <w:r w:rsidRPr="00517B2F">
        <w:t xml:space="preserve">:  </w:t>
      </w:r>
      <w:r>
        <w:t>Minimum Qualifications</w:t>
      </w:r>
    </w:p>
    <w:p w14:paraId="757A4ACA" w14:textId="34339393" w:rsidR="00E30D46" w:rsidRPr="00BE49CC" w:rsidRDefault="00E30D46" w:rsidP="002032EA">
      <w:pPr>
        <w:keepLines/>
        <w:widowControl w:val="0"/>
        <w:rPr>
          <w:szCs w:val="22"/>
        </w:rPr>
      </w:pPr>
      <w:r w:rsidRPr="00BE49CC">
        <w:rPr>
          <w:szCs w:val="22"/>
        </w:rPr>
        <w:t>By signing the Bidder Certification,</w:t>
      </w:r>
      <w:r>
        <w:rPr>
          <w:szCs w:val="22"/>
        </w:rPr>
        <w:t xml:space="preserve"> on </w:t>
      </w:r>
      <w:r w:rsidRPr="0017387C">
        <w:rPr>
          <w:szCs w:val="22"/>
        </w:rPr>
        <w:t>Attachment 1</w:t>
      </w:r>
      <w:r w:rsidRPr="00BE49CC">
        <w:rPr>
          <w:szCs w:val="22"/>
        </w:rPr>
        <w:t xml:space="preserve">, Bidder will certify all of the qualifications </w:t>
      </w:r>
      <w:r>
        <w:rPr>
          <w:szCs w:val="22"/>
        </w:rPr>
        <w:t>below</w:t>
      </w:r>
      <w:r w:rsidRPr="00BE49CC">
        <w:rPr>
          <w:szCs w:val="22"/>
        </w:rPr>
        <w:t>.</w:t>
      </w:r>
      <w:r>
        <w:rPr>
          <w:szCs w:val="22"/>
        </w:rPr>
        <w:t xml:space="preserve"> </w:t>
      </w:r>
      <w:r>
        <w:t xml:space="preserve">Bids that do not fully meet all of the minimum qualifications shall be disqualified and eliminated from further evaluation. </w:t>
      </w:r>
    </w:p>
    <w:p w14:paraId="2F62F2DF" w14:textId="77777777" w:rsidR="00B159E8" w:rsidRDefault="00B159E8" w:rsidP="002032EA">
      <w:pPr>
        <w:rPr>
          <w:szCs w:val="24"/>
        </w:rPr>
      </w:pPr>
      <w:r>
        <w:rPr>
          <w:szCs w:val="24"/>
        </w:rPr>
        <w:t>Minimum Qualifications</w:t>
      </w:r>
    </w:p>
    <w:p w14:paraId="020C1D8C" w14:textId="77777777" w:rsidR="00B159E8" w:rsidRDefault="00B159E8" w:rsidP="002032EA">
      <w:pPr>
        <w:numPr>
          <w:ilvl w:val="0"/>
          <w:numId w:val="29"/>
        </w:numPr>
        <w:rPr>
          <w:szCs w:val="24"/>
        </w:rPr>
      </w:pPr>
      <w:r>
        <w:rPr>
          <w:szCs w:val="24"/>
        </w:rPr>
        <w:t>Team has at least one person with extensive knowledge and 5+ years of experience working with the Building Energy Efficiency Standards, specifically related to AC/HP in residential and small commercial buildings</w:t>
      </w:r>
    </w:p>
    <w:p w14:paraId="25D630BE" w14:textId="39B13463" w:rsidR="00B159E8" w:rsidRDefault="00B159E8" w:rsidP="002032EA">
      <w:pPr>
        <w:numPr>
          <w:ilvl w:val="0"/>
          <w:numId w:val="29"/>
        </w:numPr>
      </w:pPr>
      <w:r>
        <w:rPr>
          <w:szCs w:val="24"/>
        </w:rPr>
        <w:t>Team has extensive k</w:t>
      </w:r>
      <w:r w:rsidRPr="001B00A9">
        <w:rPr>
          <w:szCs w:val="24"/>
        </w:rPr>
        <w:t xml:space="preserve">nowledge </w:t>
      </w:r>
      <w:r w:rsidR="00F73BB8" w:rsidRPr="001B00A9">
        <w:rPr>
          <w:szCs w:val="24"/>
        </w:rPr>
        <w:t xml:space="preserve">and </w:t>
      </w:r>
      <w:r w:rsidR="00F73BB8">
        <w:rPr>
          <w:szCs w:val="24"/>
        </w:rPr>
        <w:t xml:space="preserve">10+ years of combined team </w:t>
      </w:r>
      <w:r w:rsidR="00F73BB8" w:rsidRPr="001B00A9">
        <w:rPr>
          <w:szCs w:val="24"/>
        </w:rPr>
        <w:t>experience</w:t>
      </w:r>
      <w:r w:rsidR="00F73BB8">
        <w:rPr>
          <w:szCs w:val="24"/>
        </w:rPr>
        <w:t xml:space="preserve"> –  minimum of 3 years of experience per team member – </w:t>
      </w:r>
      <w:r w:rsidR="00F73BB8" w:rsidRPr="001B00A9">
        <w:rPr>
          <w:szCs w:val="24"/>
        </w:rPr>
        <w:t xml:space="preserve">in </w:t>
      </w:r>
      <w:r w:rsidRPr="001B00A9">
        <w:rPr>
          <w:szCs w:val="24"/>
        </w:rPr>
        <w:t xml:space="preserve"> the requirements of, and process for, demonstrating </w:t>
      </w:r>
      <w:r>
        <w:t xml:space="preserve">compliance with the </w:t>
      </w:r>
      <w:r w:rsidRPr="001B00A9">
        <w:rPr>
          <w:szCs w:val="24"/>
        </w:rPr>
        <w:t xml:space="preserve">Energy Standards </w:t>
      </w:r>
      <w:r>
        <w:t>in the installation of c</w:t>
      </w:r>
      <w:r w:rsidRPr="0015445A">
        <w:t>entral AC/HP</w:t>
      </w:r>
      <w:r>
        <w:t xml:space="preserve"> in residential and small commercial buildings</w:t>
      </w:r>
    </w:p>
    <w:p w14:paraId="2518BB4D" w14:textId="77777777" w:rsidR="00B159E8" w:rsidRPr="00455032" w:rsidRDefault="00B159E8" w:rsidP="002032EA">
      <w:pPr>
        <w:numPr>
          <w:ilvl w:val="0"/>
          <w:numId w:val="29"/>
        </w:numPr>
        <w:rPr>
          <w:szCs w:val="24"/>
        </w:rPr>
      </w:pPr>
      <w:r>
        <w:rPr>
          <w:szCs w:val="24"/>
        </w:rPr>
        <w:t>Team has at least one person with knowledge and 5+ years of experience in identifying</w:t>
      </w:r>
      <w:r w:rsidRPr="00657C1F">
        <w:rPr>
          <w:szCs w:val="24"/>
        </w:rPr>
        <w:t xml:space="preserve"> issues and barriers </w:t>
      </w:r>
      <w:r>
        <w:rPr>
          <w:szCs w:val="24"/>
        </w:rPr>
        <w:t xml:space="preserve">to </w:t>
      </w:r>
      <w:r>
        <w:t xml:space="preserve">compliance with the </w:t>
      </w:r>
      <w:r>
        <w:rPr>
          <w:szCs w:val="24"/>
        </w:rPr>
        <w:t xml:space="preserve">Energy Standards </w:t>
      </w:r>
      <w:r>
        <w:t>in the installation of c</w:t>
      </w:r>
      <w:r w:rsidRPr="0015445A">
        <w:t>entral AC/HP</w:t>
      </w:r>
      <w:r>
        <w:t xml:space="preserve"> in residential and small commercial buildings</w:t>
      </w:r>
    </w:p>
    <w:p w14:paraId="40D62E06" w14:textId="77777777" w:rsidR="00B159E8" w:rsidRDefault="00B159E8" w:rsidP="002032EA">
      <w:pPr>
        <w:numPr>
          <w:ilvl w:val="0"/>
          <w:numId w:val="29"/>
        </w:numPr>
        <w:rPr>
          <w:szCs w:val="24"/>
        </w:rPr>
      </w:pPr>
      <w:r>
        <w:rPr>
          <w:szCs w:val="24"/>
        </w:rPr>
        <w:t>Team has at least one person with knowledge and 5+ years of experience in identifying, analyzing, and recommending</w:t>
      </w:r>
      <w:r w:rsidRPr="00913E69">
        <w:rPr>
          <w:szCs w:val="24"/>
        </w:rPr>
        <w:t xml:space="preserve"> emerging approaches</w:t>
      </w:r>
      <w:r>
        <w:rPr>
          <w:szCs w:val="24"/>
        </w:rPr>
        <w:t>, technologies,</w:t>
      </w:r>
      <w:r w:rsidRPr="00913E69">
        <w:rPr>
          <w:szCs w:val="24"/>
        </w:rPr>
        <w:t xml:space="preserve"> </w:t>
      </w:r>
      <w:r>
        <w:rPr>
          <w:szCs w:val="24"/>
        </w:rPr>
        <w:t xml:space="preserve">and solutions </w:t>
      </w:r>
      <w:r w:rsidRPr="00913E69">
        <w:rPr>
          <w:szCs w:val="24"/>
        </w:rPr>
        <w:t xml:space="preserve">aimed at </w:t>
      </w:r>
      <w:r>
        <w:rPr>
          <w:szCs w:val="24"/>
        </w:rPr>
        <w:t xml:space="preserve">increasing </w:t>
      </w:r>
      <w:r>
        <w:t xml:space="preserve">compliance with the </w:t>
      </w:r>
      <w:r>
        <w:rPr>
          <w:szCs w:val="24"/>
        </w:rPr>
        <w:t xml:space="preserve">Energy Standards </w:t>
      </w:r>
      <w:r>
        <w:t>in the installation of c</w:t>
      </w:r>
      <w:r w:rsidRPr="0015445A">
        <w:t>entral AC/HP</w:t>
      </w:r>
      <w:r>
        <w:rPr>
          <w:szCs w:val="24"/>
        </w:rPr>
        <w:t>, and improving upon existing processes</w:t>
      </w:r>
    </w:p>
    <w:p w14:paraId="73B066BB" w14:textId="79BA6E86" w:rsidR="00B159E8" w:rsidRDefault="00B159E8" w:rsidP="002032EA">
      <w:pPr>
        <w:numPr>
          <w:ilvl w:val="0"/>
          <w:numId w:val="29"/>
        </w:numPr>
        <w:rPr>
          <w:szCs w:val="24"/>
        </w:rPr>
      </w:pPr>
      <w:r>
        <w:rPr>
          <w:szCs w:val="24"/>
        </w:rPr>
        <w:t xml:space="preserve">Team has </w:t>
      </w:r>
      <w:r w:rsidR="00F73BB8">
        <w:rPr>
          <w:szCs w:val="24"/>
        </w:rPr>
        <w:t xml:space="preserve">extensive </w:t>
      </w:r>
      <w:r>
        <w:rPr>
          <w:szCs w:val="24"/>
        </w:rPr>
        <w:t xml:space="preserve">knowledge and 10+ years of </w:t>
      </w:r>
      <w:r w:rsidR="00F73BB8">
        <w:rPr>
          <w:szCs w:val="24"/>
        </w:rPr>
        <w:t xml:space="preserve">combined team </w:t>
      </w:r>
      <w:r w:rsidR="00F73BB8" w:rsidRPr="001B00A9">
        <w:rPr>
          <w:szCs w:val="24"/>
        </w:rPr>
        <w:t>experience</w:t>
      </w:r>
      <w:r w:rsidR="00F73BB8">
        <w:rPr>
          <w:szCs w:val="24"/>
        </w:rPr>
        <w:t xml:space="preserve"> –  minimum of 3 years of experience per team member –</w:t>
      </w:r>
      <w:r>
        <w:rPr>
          <w:szCs w:val="24"/>
        </w:rPr>
        <w:t xml:space="preserve"> in identifying and </w:t>
      </w:r>
      <w:r w:rsidRPr="00657C1F">
        <w:rPr>
          <w:szCs w:val="24"/>
        </w:rPr>
        <w:t>document</w:t>
      </w:r>
      <w:r>
        <w:rPr>
          <w:szCs w:val="24"/>
        </w:rPr>
        <w:t>ing the</w:t>
      </w:r>
      <w:r w:rsidRPr="00657C1F">
        <w:rPr>
          <w:szCs w:val="24"/>
        </w:rPr>
        <w:t xml:space="preserve"> functional requirements of </w:t>
      </w:r>
      <w:r>
        <w:rPr>
          <w:szCs w:val="24"/>
        </w:rPr>
        <w:t>new systems and processes,</w:t>
      </w:r>
      <w:r w:rsidRPr="00657C1F">
        <w:rPr>
          <w:szCs w:val="24"/>
        </w:rPr>
        <w:t xml:space="preserve"> including roles and</w:t>
      </w:r>
      <w:r>
        <w:rPr>
          <w:szCs w:val="24"/>
        </w:rPr>
        <w:t xml:space="preserve"> responsibilities of key actors, and providing recommendations</w:t>
      </w:r>
    </w:p>
    <w:p w14:paraId="516209DF" w14:textId="77777777" w:rsidR="00B159E8" w:rsidRDefault="00B159E8" w:rsidP="002032EA">
      <w:pPr>
        <w:numPr>
          <w:ilvl w:val="0"/>
          <w:numId w:val="29"/>
        </w:numPr>
      </w:pPr>
      <w:r>
        <w:t>Team has at least one person with post graduate degree in economics and 10+ years of experience conducting economic analyses on data collection and development, implementation, and maintenance of new data systems and business processes, and estimating the costs and cost avoidance to key actors and stakeholders</w:t>
      </w:r>
    </w:p>
    <w:p w14:paraId="3921861B" w14:textId="77777777" w:rsidR="00B159E8" w:rsidRPr="00657C1F" w:rsidRDefault="00B159E8" w:rsidP="002032EA">
      <w:pPr>
        <w:numPr>
          <w:ilvl w:val="0"/>
          <w:numId w:val="29"/>
        </w:numPr>
        <w:rPr>
          <w:szCs w:val="24"/>
        </w:rPr>
      </w:pPr>
      <w:r>
        <w:rPr>
          <w:szCs w:val="24"/>
        </w:rPr>
        <w:t>Team has at least one person with extensive k</w:t>
      </w:r>
      <w:r w:rsidRPr="00657C1F">
        <w:rPr>
          <w:szCs w:val="24"/>
        </w:rPr>
        <w:t xml:space="preserve">nowledge of </w:t>
      </w:r>
      <w:r>
        <w:rPr>
          <w:szCs w:val="24"/>
        </w:rPr>
        <w:t>key industry stakeholders, best practices, and</w:t>
      </w:r>
      <w:r w:rsidRPr="00657C1F">
        <w:rPr>
          <w:szCs w:val="24"/>
        </w:rPr>
        <w:t xml:space="preserve">: </w:t>
      </w:r>
    </w:p>
    <w:p w14:paraId="56228855" w14:textId="002F0F15" w:rsidR="00B159E8" w:rsidRPr="00657C1F" w:rsidRDefault="00F73BB8" w:rsidP="002032EA">
      <w:pPr>
        <w:numPr>
          <w:ilvl w:val="1"/>
          <w:numId w:val="29"/>
        </w:numPr>
        <w:rPr>
          <w:szCs w:val="24"/>
        </w:rPr>
      </w:pPr>
      <w:r>
        <w:rPr>
          <w:szCs w:val="24"/>
        </w:rPr>
        <w:t>7</w:t>
      </w:r>
      <w:r w:rsidR="00B159E8">
        <w:rPr>
          <w:szCs w:val="24"/>
        </w:rPr>
        <w:t>+ years of experience working with</w:t>
      </w:r>
      <w:r w:rsidR="00B159E8" w:rsidRPr="00657C1F">
        <w:rPr>
          <w:szCs w:val="24"/>
        </w:rPr>
        <w:t xml:space="preserve"> manufacturers, distributors</w:t>
      </w:r>
      <w:r w:rsidR="00B159E8">
        <w:rPr>
          <w:szCs w:val="24"/>
        </w:rPr>
        <w:t>,</w:t>
      </w:r>
      <w:r w:rsidR="00B159E8" w:rsidRPr="00657C1F">
        <w:rPr>
          <w:szCs w:val="24"/>
        </w:rPr>
        <w:t xml:space="preserve"> contractors</w:t>
      </w:r>
      <w:r w:rsidR="00B159E8">
        <w:rPr>
          <w:szCs w:val="24"/>
        </w:rPr>
        <w:t>, and industry associations</w:t>
      </w:r>
      <w:r w:rsidR="00B159E8" w:rsidRPr="00657C1F">
        <w:rPr>
          <w:szCs w:val="24"/>
        </w:rPr>
        <w:t xml:space="preserve"> in the residential </w:t>
      </w:r>
      <w:r w:rsidR="00B159E8">
        <w:rPr>
          <w:szCs w:val="24"/>
        </w:rPr>
        <w:t>and small commercial AC/HP</w:t>
      </w:r>
      <w:r w:rsidR="00B159E8" w:rsidRPr="00657C1F">
        <w:rPr>
          <w:szCs w:val="24"/>
        </w:rPr>
        <w:t xml:space="preserve"> industry; </w:t>
      </w:r>
    </w:p>
    <w:p w14:paraId="05D50C82" w14:textId="28624A9C" w:rsidR="00B159E8" w:rsidRPr="00657C1F" w:rsidRDefault="00F73BB8" w:rsidP="002032EA">
      <w:pPr>
        <w:numPr>
          <w:ilvl w:val="1"/>
          <w:numId w:val="29"/>
        </w:numPr>
        <w:rPr>
          <w:szCs w:val="24"/>
        </w:rPr>
      </w:pPr>
      <w:r>
        <w:rPr>
          <w:szCs w:val="24"/>
        </w:rPr>
        <w:t>5</w:t>
      </w:r>
      <w:r w:rsidR="00B159E8">
        <w:rPr>
          <w:szCs w:val="24"/>
        </w:rPr>
        <w:t>+ years of experience working with</w:t>
      </w:r>
      <w:r w:rsidR="00B159E8" w:rsidRPr="00657C1F">
        <w:rPr>
          <w:szCs w:val="24"/>
        </w:rPr>
        <w:t xml:space="preserve"> local building departments;</w:t>
      </w:r>
    </w:p>
    <w:p w14:paraId="594D92B8" w14:textId="5DD4FC11" w:rsidR="00B159E8" w:rsidRPr="00657C1F" w:rsidRDefault="00F73BB8" w:rsidP="002032EA">
      <w:pPr>
        <w:numPr>
          <w:ilvl w:val="1"/>
          <w:numId w:val="29"/>
        </w:numPr>
        <w:rPr>
          <w:szCs w:val="24"/>
        </w:rPr>
      </w:pPr>
      <w:r>
        <w:rPr>
          <w:szCs w:val="24"/>
        </w:rPr>
        <w:t>5</w:t>
      </w:r>
      <w:r w:rsidR="00B159E8">
        <w:rPr>
          <w:szCs w:val="24"/>
        </w:rPr>
        <w:t>+ years of experience working with Home Energy Rating System (HERS)</w:t>
      </w:r>
      <w:r w:rsidR="00B159E8" w:rsidRPr="00657C1F">
        <w:rPr>
          <w:szCs w:val="24"/>
        </w:rPr>
        <w:t xml:space="preserve"> </w:t>
      </w:r>
      <w:r w:rsidR="00B159E8">
        <w:rPr>
          <w:szCs w:val="24"/>
        </w:rPr>
        <w:t>p</w:t>
      </w:r>
      <w:r w:rsidR="00B159E8" w:rsidRPr="00657C1F">
        <w:rPr>
          <w:szCs w:val="24"/>
        </w:rPr>
        <w:t>roviders;</w:t>
      </w:r>
    </w:p>
    <w:p w14:paraId="10027F3A" w14:textId="4ED705A5" w:rsidR="00B159E8" w:rsidRPr="00657C1F" w:rsidRDefault="00F73BB8" w:rsidP="002032EA">
      <w:pPr>
        <w:numPr>
          <w:ilvl w:val="1"/>
          <w:numId w:val="29"/>
        </w:numPr>
        <w:rPr>
          <w:szCs w:val="24"/>
        </w:rPr>
      </w:pPr>
      <w:r>
        <w:rPr>
          <w:szCs w:val="24"/>
        </w:rPr>
        <w:t>5</w:t>
      </w:r>
      <w:r w:rsidR="00B159E8">
        <w:rPr>
          <w:szCs w:val="24"/>
        </w:rPr>
        <w:t>+ years of experience working with</w:t>
      </w:r>
      <w:r w:rsidR="00B159E8" w:rsidRPr="00657C1F">
        <w:rPr>
          <w:szCs w:val="24"/>
        </w:rPr>
        <w:t xml:space="preserve"> the </w:t>
      </w:r>
      <w:r w:rsidR="00B159E8">
        <w:rPr>
          <w:szCs w:val="24"/>
        </w:rPr>
        <w:t>CSLB</w:t>
      </w:r>
      <w:r w:rsidR="00B159E8" w:rsidRPr="00657C1F">
        <w:rPr>
          <w:szCs w:val="24"/>
        </w:rPr>
        <w:t xml:space="preserve">, and state and local government agencies involved in tracking and/or enforcing contractor compliance with legal requirements </w:t>
      </w:r>
    </w:p>
    <w:p w14:paraId="4AD79A81" w14:textId="6E51E55E" w:rsidR="00B159E8" w:rsidRPr="0017767F" w:rsidRDefault="00B159E8" w:rsidP="002032EA">
      <w:pPr>
        <w:numPr>
          <w:ilvl w:val="0"/>
          <w:numId w:val="29"/>
        </w:numPr>
      </w:pPr>
      <w:r>
        <w:rPr>
          <w:szCs w:val="24"/>
        </w:rPr>
        <w:t>Team has</w:t>
      </w:r>
      <w:r w:rsidR="00F73BB8">
        <w:rPr>
          <w:szCs w:val="24"/>
        </w:rPr>
        <w:t xml:space="preserve"> extensive</w:t>
      </w:r>
      <w:r>
        <w:rPr>
          <w:szCs w:val="24"/>
        </w:rPr>
        <w:t xml:space="preserve"> k</w:t>
      </w:r>
      <w:r w:rsidRPr="001B00A9">
        <w:rPr>
          <w:szCs w:val="24"/>
        </w:rPr>
        <w:t xml:space="preserve">nowledge and </w:t>
      </w:r>
      <w:r>
        <w:rPr>
          <w:szCs w:val="24"/>
        </w:rPr>
        <w:t>15+ years of</w:t>
      </w:r>
      <w:r w:rsidR="00F73BB8">
        <w:rPr>
          <w:szCs w:val="24"/>
        </w:rPr>
        <w:t xml:space="preserve"> combined team</w:t>
      </w:r>
      <w:r>
        <w:rPr>
          <w:szCs w:val="24"/>
        </w:rPr>
        <w:t xml:space="preserve"> </w:t>
      </w:r>
      <w:r w:rsidRPr="001B00A9">
        <w:rPr>
          <w:szCs w:val="24"/>
        </w:rPr>
        <w:t>experience</w:t>
      </w:r>
      <w:r w:rsidR="00F73BB8">
        <w:rPr>
          <w:szCs w:val="24"/>
        </w:rPr>
        <w:t xml:space="preserve"> –  minimum of 5 years of experience per team member – </w:t>
      </w:r>
      <w:r w:rsidRPr="001B00A9">
        <w:rPr>
          <w:szCs w:val="24"/>
        </w:rPr>
        <w:t>in effective technical writing</w:t>
      </w:r>
      <w:r>
        <w:rPr>
          <w:szCs w:val="24"/>
        </w:rPr>
        <w:t xml:space="preserve"> </w:t>
      </w:r>
      <w:r w:rsidRPr="001B00A9">
        <w:rPr>
          <w:szCs w:val="24"/>
        </w:rPr>
        <w:t>and oral communication skills</w:t>
      </w:r>
      <w:r>
        <w:rPr>
          <w:szCs w:val="24"/>
        </w:rPr>
        <w:t>, who can compile and summarize data collected into a cohesive plan</w:t>
      </w:r>
    </w:p>
    <w:p w14:paraId="4C4F16D0" w14:textId="77777777" w:rsidR="00B159E8" w:rsidRDefault="00B159E8" w:rsidP="002032EA">
      <w:pPr>
        <w:numPr>
          <w:ilvl w:val="0"/>
          <w:numId w:val="29"/>
        </w:numPr>
      </w:pPr>
      <w:r>
        <w:t>Team has at least one person with 5+ years of experience in public meetings and workshop organization, who can facilitate public meetings, take in multiple stakeholder points of views, and summarize information for the plan</w:t>
      </w:r>
    </w:p>
    <w:p w14:paraId="112AFC23" w14:textId="77777777" w:rsidR="00B159E8" w:rsidRDefault="00B159E8" w:rsidP="002032EA">
      <w:pPr>
        <w:numPr>
          <w:ilvl w:val="0"/>
          <w:numId w:val="29"/>
        </w:numPr>
      </w:pPr>
      <w:r>
        <w:t xml:space="preserve">Team has assisted in at least 3 government agency workshops and public outreach within the past 5 years  </w:t>
      </w:r>
    </w:p>
    <w:p w14:paraId="391784A3" w14:textId="77777777" w:rsidR="00B159E8" w:rsidRDefault="00B159E8" w:rsidP="002032EA">
      <w:pPr>
        <w:numPr>
          <w:ilvl w:val="0"/>
          <w:numId w:val="29"/>
        </w:numPr>
      </w:pPr>
      <w:r>
        <w:t xml:space="preserve">Team has produced a minimum of 3 analyses/reports in the area of central AC/HP systems using </w:t>
      </w:r>
      <w:r w:rsidRPr="00B127CE">
        <w:t>industry accepted research methodologies</w:t>
      </w:r>
      <w:r>
        <w:t>, and can compile a plan based on data collected</w:t>
      </w:r>
    </w:p>
    <w:p w14:paraId="6E0F9DA4" w14:textId="6FF9C55C" w:rsidR="00467625" w:rsidRPr="003E634C" w:rsidRDefault="00B159E8" w:rsidP="002032EA">
      <w:pPr>
        <w:numPr>
          <w:ilvl w:val="0"/>
          <w:numId w:val="29"/>
        </w:numPr>
        <w:rPr>
          <w:szCs w:val="24"/>
        </w:rPr>
      </w:pPr>
      <w:r>
        <w:t xml:space="preserve">Team has at least one person with </w:t>
      </w:r>
      <w:r w:rsidR="00F73BB8">
        <w:t>7</w:t>
      </w:r>
      <w:r>
        <w:t>+ years of experience in the design, sales, and installation of central AC/HP systems</w:t>
      </w:r>
    </w:p>
    <w:p w14:paraId="5C1545F1" w14:textId="4D62AEE7" w:rsidR="003E634C" w:rsidRPr="00867D9D" w:rsidRDefault="003E634C" w:rsidP="003E634C">
      <w:pPr>
        <w:numPr>
          <w:ilvl w:val="0"/>
          <w:numId w:val="29"/>
        </w:numPr>
        <w:rPr>
          <w:szCs w:val="24"/>
        </w:rPr>
      </w:pPr>
      <w:r w:rsidRPr="00867D9D">
        <w:rPr>
          <w:szCs w:val="24"/>
        </w:rPr>
        <w:t xml:space="preserve">Team shall not include a HERS Provider, HERS Rater, HERS Rating Company, Acceptance Test </w:t>
      </w:r>
      <w:r w:rsidR="007A233A" w:rsidRPr="00867D9D">
        <w:rPr>
          <w:szCs w:val="24"/>
        </w:rPr>
        <w:t xml:space="preserve">Technician </w:t>
      </w:r>
      <w:r w:rsidRPr="00867D9D">
        <w:rPr>
          <w:szCs w:val="24"/>
        </w:rPr>
        <w:t>Certification Provider (ATTCP), ATTCP Employer or Acceptance Test Technician.</w:t>
      </w:r>
    </w:p>
    <w:p w14:paraId="3B588697" w14:textId="694464C7" w:rsidR="007D4D2E" w:rsidRPr="00531046" w:rsidRDefault="007D4D2E" w:rsidP="003E634C">
      <w:pPr>
        <w:numPr>
          <w:ilvl w:val="0"/>
          <w:numId w:val="29"/>
        </w:numPr>
        <w:rPr>
          <w:szCs w:val="24"/>
        </w:rPr>
      </w:pPr>
      <w:r w:rsidRPr="00531046">
        <w:rPr>
          <w:szCs w:val="24"/>
        </w:rPr>
        <w:t xml:space="preserve">Team shall not include </w:t>
      </w:r>
      <w:r w:rsidR="00D84168" w:rsidRPr="00531046">
        <w:rPr>
          <w:szCs w:val="24"/>
        </w:rPr>
        <w:t xml:space="preserve">persons who work for a </w:t>
      </w:r>
      <w:r w:rsidRPr="00531046">
        <w:rPr>
          <w:szCs w:val="24"/>
        </w:rPr>
        <w:t>Third Party Quality Control Program (TPQCP)</w:t>
      </w:r>
      <w:r w:rsidR="00D84168" w:rsidRPr="00531046">
        <w:rPr>
          <w:szCs w:val="24"/>
        </w:rPr>
        <w:t>.</w:t>
      </w:r>
    </w:p>
    <w:p w14:paraId="6B363698" w14:textId="77777777" w:rsidR="004608F3" w:rsidRPr="00517B2F" w:rsidRDefault="00103835" w:rsidP="004608F3">
      <w:pPr>
        <w:pStyle w:val="Heading3"/>
        <w:spacing w:before="0"/>
      </w:pPr>
      <w:r>
        <w:t>Stage Three</w:t>
      </w:r>
      <w:r w:rsidR="004608F3" w:rsidRPr="00517B2F">
        <w:t xml:space="preserve">:  </w:t>
      </w:r>
      <w:bookmarkEnd w:id="79"/>
      <w:r w:rsidR="004608F3" w:rsidRPr="00517B2F">
        <w:t>Cost Bid</w:t>
      </w:r>
    </w:p>
    <w:p w14:paraId="19D94FC5" w14:textId="77777777" w:rsidR="004608F3" w:rsidRDefault="004608F3" w:rsidP="004608F3">
      <w:pPr>
        <w:keepLines/>
      </w:pPr>
      <w:r w:rsidRPr="00BE49CC">
        <w:t>Those Bids that are responsive to the criteria in Stage One will have their Cost Bid opened.  All preferences</w:t>
      </w:r>
      <w:r>
        <w:t>/incentives will be applied</w:t>
      </w:r>
      <w:r w:rsidRPr="00BE49CC">
        <w:t xml:space="preserve">.  </w:t>
      </w:r>
    </w:p>
    <w:p w14:paraId="40D5F76E" w14:textId="77777777" w:rsidR="002F7D69" w:rsidRDefault="004608F3" w:rsidP="002F7D69">
      <w:pPr>
        <w:keepLines/>
      </w:pPr>
      <w:r w:rsidRPr="00BE49CC">
        <w:t xml:space="preserve">The contract will be awarded to the responsible Bidder </w:t>
      </w:r>
      <w:r>
        <w:t xml:space="preserve">with a responsive offer that is timely received, </w:t>
      </w:r>
      <w:r w:rsidRPr="00BE49CC">
        <w:t>meeting the requirements outlined in Stage One</w:t>
      </w:r>
      <w:r w:rsidR="001577ED">
        <w:t xml:space="preserve"> and Stage Two</w:t>
      </w:r>
      <w:r w:rsidRPr="00BE49CC">
        <w:t>, who provides the lowest cost, after</w:t>
      </w:r>
      <w:r>
        <w:t xml:space="preserve"> </w:t>
      </w:r>
      <w:r>
        <w:rPr>
          <w:spacing w:val="-3"/>
          <w:szCs w:val="22"/>
        </w:rPr>
        <w:t>any applicable preference or incentive</w:t>
      </w:r>
      <w:r w:rsidRPr="00BE49CC">
        <w:t>.</w:t>
      </w:r>
      <w:r w:rsidR="001577ED">
        <w:t xml:space="preserve"> In the case of a tie in the Cost Bid amount, award will be made via a coin toss. </w:t>
      </w:r>
    </w:p>
    <w:p w14:paraId="6B822002" w14:textId="77777777" w:rsidR="004608F3" w:rsidRPr="00D27857" w:rsidRDefault="004608F3" w:rsidP="004608F3">
      <w:pPr>
        <w:pStyle w:val="Heading2"/>
        <w:keepLines/>
        <w:spacing w:before="0"/>
      </w:pPr>
      <w:bookmarkStart w:id="80" w:name="_Toc507773673"/>
      <w:r w:rsidRPr="00D27857">
        <w:t>Notice of Proposed Award</w:t>
      </w:r>
      <w:bookmarkEnd w:id="80"/>
    </w:p>
    <w:p w14:paraId="7A12DFE3" w14:textId="77777777" w:rsidR="004608F3" w:rsidRPr="00BE49CC" w:rsidRDefault="004608F3" w:rsidP="004608F3">
      <w:pPr>
        <w:keepLines/>
      </w:pPr>
      <w:r w:rsidRPr="00BE49CC">
        <w:t xml:space="preserve">Subsequent to the Bid evaluations, </w:t>
      </w:r>
      <w:bookmarkStart w:id="81" w:name="_Toc240336951"/>
      <w:r w:rsidRPr="00BE49CC">
        <w:t xml:space="preserve">the Energy Commission will post a Notice of Proposed Award (NOPA) at the </w:t>
      </w:r>
      <w:r>
        <w:t xml:space="preserve">Energy </w:t>
      </w:r>
      <w:r w:rsidRPr="00BE49CC">
        <w:t xml:space="preserve">Commission’s headquarters in Sacramento, on the </w:t>
      </w:r>
      <w:r>
        <w:t xml:space="preserve">Energy </w:t>
      </w:r>
      <w:r w:rsidRPr="00BE49CC">
        <w:t>Commission’s Web Site, and will mail the NOPA to all parties that submitted a Bid.</w:t>
      </w:r>
      <w:bookmarkEnd w:id="81"/>
    </w:p>
    <w:p w14:paraId="41240EB6" w14:textId="77777777" w:rsidR="00504B85" w:rsidRDefault="00504B85">
      <w:pPr>
        <w:spacing w:after="0"/>
        <w:rPr>
          <w:color w:val="FF0000"/>
        </w:rPr>
        <w:sectPr w:rsidR="00504B85" w:rsidSect="006240B5">
          <w:pgSz w:w="12240" w:h="15840" w:code="1"/>
          <w:pgMar w:top="1080" w:right="1440" w:bottom="1440" w:left="1440" w:header="1008" w:footer="432" w:gutter="0"/>
          <w:cols w:space="720"/>
        </w:sectPr>
      </w:pPr>
    </w:p>
    <w:p w14:paraId="1F5530B7" w14:textId="77777777" w:rsidR="004608F3" w:rsidRPr="00B200C0" w:rsidRDefault="004608F3" w:rsidP="004608F3">
      <w:pPr>
        <w:pStyle w:val="Heading1"/>
        <w:spacing w:before="0" w:after="120"/>
        <w:ind w:left="720" w:hanging="720"/>
      </w:pPr>
      <w:bookmarkStart w:id="82" w:name="_Toc507773674"/>
      <w:r w:rsidRPr="00F558AC">
        <w:t>V.</w:t>
      </w:r>
      <w:r w:rsidRPr="00F558AC">
        <w:tab/>
      </w:r>
      <w:r>
        <w:t>Business Participation Program</w:t>
      </w:r>
      <w:bookmarkStart w:id="83" w:name="_Toc269453100"/>
      <w:bookmarkStart w:id="84" w:name="_Toc193604671"/>
      <w:bookmarkStart w:id="85" w:name="_Toc219275105"/>
      <w:r>
        <w:t>s (Preferences/Incentives)</w:t>
      </w:r>
      <w:bookmarkEnd w:id="82"/>
    </w:p>
    <w:p w14:paraId="223A92BB" w14:textId="77777777" w:rsidR="004608F3" w:rsidRDefault="004608F3" w:rsidP="004608F3">
      <w:pPr>
        <w:keepLines/>
        <w:widowControl w:val="0"/>
        <w:rPr>
          <w:szCs w:val="22"/>
        </w:rPr>
      </w:pPr>
      <w:r w:rsidRPr="00BE49CC">
        <w:rPr>
          <w:szCs w:val="22"/>
        </w:rPr>
        <w:t>A Bidder may qualify for preference</w:t>
      </w:r>
      <w:r>
        <w:rPr>
          <w:szCs w:val="22"/>
        </w:rPr>
        <w:t>s/incentives</w:t>
      </w:r>
      <w:r w:rsidRPr="00BE49CC">
        <w:rPr>
          <w:szCs w:val="22"/>
        </w:rPr>
        <w:t xml:space="preserve"> </w:t>
      </w:r>
      <w:r>
        <w:rPr>
          <w:szCs w:val="22"/>
        </w:rPr>
        <w:t>as described below</w:t>
      </w:r>
      <w:r w:rsidRPr="00BE49CC">
        <w:rPr>
          <w:szCs w:val="22"/>
        </w:rPr>
        <w:t>. Each Bidder passing Stage One screening will receive the applicable preference</w:t>
      </w:r>
      <w:r>
        <w:rPr>
          <w:szCs w:val="22"/>
        </w:rPr>
        <w:t>/incentive</w:t>
      </w:r>
      <w:r w:rsidRPr="00BE49CC">
        <w:rPr>
          <w:szCs w:val="22"/>
        </w:rPr>
        <w:t xml:space="preserve">. </w:t>
      </w:r>
    </w:p>
    <w:p w14:paraId="3C1BD6E4" w14:textId="77777777" w:rsidR="004608F3" w:rsidRPr="00B200C0" w:rsidRDefault="004608F3" w:rsidP="006D5724">
      <w:pPr>
        <w:rPr>
          <w:b/>
          <w:smallCaps/>
        </w:rPr>
      </w:pPr>
      <w:r w:rsidRPr="00B200C0">
        <w:t>This section describes the following business participation programs:</w:t>
      </w:r>
    </w:p>
    <w:p w14:paraId="130FC332" w14:textId="77777777" w:rsidR="004608F3" w:rsidRPr="00B200C0" w:rsidRDefault="004608F3" w:rsidP="00E27C81">
      <w:pPr>
        <w:pStyle w:val="Heading3"/>
        <w:numPr>
          <w:ilvl w:val="0"/>
          <w:numId w:val="17"/>
        </w:numPr>
        <w:spacing w:before="0"/>
        <w:rPr>
          <w:b w:val="0"/>
          <w:szCs w:val="22"/>
        </w:rPr>
      </w:pPr>
      <w:r w:rsidRPr="00B200C0">
        <w:rPr>
          <w:b w:val="0"/>
          <w:szCs w:val="22"/>
        </w:rPr>
        <w:t xml:space="preserve">Disabled Veteran Business Enterprise </w:t>
      </w:r>
      <w:r>
        <w:rPr>
          <w:b w:val="0"/>
          <w:szCs w:val="22"/>
        </w:rPr>
        <w:t>P</w:t>
      </w:r>
      <w:r w:rsidRPr="00B200C0">
        <w:rPr>
          <w:b w:val="0"/>
          <w:szCs w:val="22"/>
        </w:rPr>
        <w:t xml:space="preserve">articipation </w:t>
      </w:r>
      <w:r>
        <w:rPr>
          <w:b w:val="0"/>
          <w:szCs w:val="22"/>
        </w:rPr>
        <w:t>Compliance R</w:t>
      </w:r>
      <w:r w:rsidRPr="00B200C0">
        <w:rPr>
          <w:b w:val="0"/>
          <w:szCs w:val="22"/>
        </w:rPr>
        <w:t>equirements</w:t>
      </w:r>
    </w:p>
    <w:p w14:paraId="5EC00AE3" w14:textId="77777777" w:rsidR="004608F3" w:rsidRPr="00B200C0" w:rsidRDefault="004608F3" w:rsidP="00E27C81">
      <w:pPr>
        <w:pStyle w:val="Heading3"/>
        <w:numPr>
          <w:ilvl w:val="0"/>
          <w:numId w:val="17"/>
        </w:numPr>
        <w:spacing w:before="0"/>
        <w:rPr>
          <w:b w:val="0"/>
          <w:szCs w:val="22"/>
        </w:rPr>
      </w:pPr>
      <w:r w:rsidRPr="00B200C0">
        <w:rPr>
          <w:b w:val="0"/>
          <w:szCs w:val="22"/>
        </w:rPr>
        <w:t>Disabled Veter</w:t>
      </w:r>
      <w:r>
        <w:rPr>
          <w:b w:val="0"/>
          <w:szCs w:val="22"/>
        </w:rPr>
        <w:t>a</w:t>
      </w:r>
      <w:r w:rsidRPr="00B200C0">
        <w:rPr>
          <w:b w:val="0"/>
          <w:szCs w:val="22"/>
        </w:rPr>
        <w:t xml:space="preserve">n Business Enterprise </w:t>
      </w:r>
      <w:r>
        <w:rPr>
          <w:b w:val="0"/>
          <w:szCs w:val="22"/>
        </w:rPr>
        <w:t>I</w:t>
      </w:r>
      <w:r w:rsidRPr="00B200C0">
        <w:rPr>
          <w:b w:val="0"/>
          <w:szCs w:val="22"/>
        </w:rPr>
        <w:t>ncentive</w:t>
      </w:r>
    </w:p>
    <w:p w14:paraId="086E8960" w14:textId="77777777" w:rsidR="004608F3" w:rsidRPr="00B200C0" w:rsidRDefault="004608F3" w:rsidP="00E27C81">
      <w:pPr>
        <w:pStyle w:val="Heading3"/>
        <w:numPr>
          <w:ilvl w:val="0"/>
          <w:numId w:val="17"/>
        </w:numPr>
        <w:spacing w:before="0"/>
        <w:rPr>
          <w:b w:val="0"/>
          <w:szCs w:val="22"/>
        </w:rPr>
      </w:pPr>
      <w:r w:rsidRPr="00B200C0">
        <w:rPr>
          <w:b w:val="0"/>
          <w:szCs w:val="22"/>
        </w:rPr>
        <w:t xml:space="preserve">Small Business / Microbusiness </w:t>
      </w:r>
      <w:r>
        <w:rPr>
          <w:b w:val="0"/>
          <w:szCs w:val="22"/>
        </w:rPr>
        <w:t>P</w:t>
      </w:r>
      <w:r w:rsidRPr="00B200C0">
        <w:rPr>
          <w:b w:val="0"/>
          <w:szCs w:val="22"/>
        </w:rPr>
        <w:t>reference</w:t>
      </w:r>
    </w:p>
    <w:p w14:paraId="1398D25D" w14:textId="77777777" w:rsidR="004608F3" w:rsidRDefault="004608F3" w:rsidP="00E27C81">
      <w:pPr>
        <w:pStyle w:val="Heading3"/>
        <w:numPr>
          <w:ilvl w:val="0"/>
          <w:numId w:val="17"/>
        </w:numPr>
        <w:spacing w:before="0"/>
        <w:rPr>
          <w:b w:val="0"/>
          <w:szCs w:val="22"/>
        </w:rPr>
      </w:pPr>
      <w:r w:rsidRPr="00B200C0">
        <w:rPr>
          <w:b w:val="0"/>
          <w:szCs w:val="22"/>
        </w:rPr>
        <w:t xml:space="preserve">Non-Small Business </w:t>
      </w:r>
      <w:r>
        <w:rPr>
          <w:b w:val="0"/>
          <w:szCs w:val="22"/>
        </w:rPr>
        <w:t>P</w:t>
      </w:r>
      <w:r w:rsidRPr="00B200C0">
        <w:rPr>
          <w:b w:val="0"/>
          <w:szCs w:val="22"/>
        </w:rPr>
        <w:t>reference</w:t>
      </w:r>
    </w:p>
    <w:p w14:paraId="68CAECE2" w14:textId="77777777" w:rsidR="004608F3" w:rsidRDefault="004608F3" w:rsidP="00E27C81">
      <w:pPr>
        <w:pStyle w:val="Heading3"/>
        <w:numPr>
          <w:ilvl w:val="0"/>
          <w:numId w:val="17"/>
        </w:numPr>
        <w:spacing w:before="0"/>
        <w:rPr>
          <w:b w:val="0"/>
        </w:rPr>
      </w:pPr>
      <w:r w:rsidRPr="00B200C0">
        <w:rPr>
          <w:b w:val="0"/>
        </w:rPr>
        <w:t xml:space="preserve">Target Area Contract </w:t>
      </w:r>
      <w:r>
        <w:rPr>
          <w:b w:val="0"/>
        </w:rPr>
        <w:t>Act P</w:t>
      </w:r>
      <w:r w:rsidRPr="00B200C0">
        <w:rPr>
          <w:b w:val="0"/>
        </w:rPr>
        <w:t>refe</w:t>
      </w:r>
      <w:r>
        <w:rPr>
          <w:b w:val="0"/>
        </w:rPr>
        <w:t xml:space="preserve">rence </w:t>
      </w:r>
    </w:p>
    <w:p w14:paraId="4BEE95A8" w14:textId="77777777" w:rsidR="004279B4" w:rsidRDefault="004279B4" w:rsidP="004279B4">
      <w:pPr>
        <w:pStyle w:val="Heading2"/>
        <w:keepLines/>
        <w:spacing w:before="0" w:after="0"/>
        <w:contextualSpacing/>
      </w:pPr>
      <w:bookmarkStart w:id="86" w:name="_Toc507773675"/>
      <w:bookmarkEnd w:id="83"/>
      <w:r>
        <w:t>Disabled Veteran Business Enterprise (</w:t>
      </w:r>
      <w:r w:rsidR="004608F3">
        <w:t>DVBE</w:t>
      </w:r>
      <w:r>
        <w:t>)</w:t>
      </w:r>
      <w:bookmarkEnd w:id="86"/>
      <w:r w:rsidR="004608F3">
        <w:t xml:space="preserve"> </w:t>
      </w:r>
    </w:p>
    <w:p w14:paraId="1AF03C07" w14:textId="77777777" w:rsidR="004608F3" w:rsidRDefault="004608F3" w:rsidP="004279B4">
      <w:pPr>
        <w:pStyle w:val="Heading2"/>
        <w:keepLines/>
        <w:spacing w:before="0" w:after="0"/>
        <w:contextualSpacing/>
      </w:pPr>
      <w:bookmarkStart w:id="87" w:name="_Toc507773676"/>
      <w:r>
        <w:t xml:space="preserve">Participation </w:t>
      </w:r>
      <w:r w:rsidRPr="00D27857">
        <w:t>Compliance Requirements</w:t>
      </w:r>
      <w:bookmarkEnd w:id="87"/>
      <w:r w:rsidRPr="00D27857">
        <w:t xml:space="preserve"> </w:t>
      </w:r>
    </w:p>
    <w:p w14:paraId="0D3BA4E6" w14:textId="77777777" w:rsidR="004608F3" w:rsidRPr="00B24F2F" w:rsidRDefault="004608F3" w:rsidP="00A01441">
      <w:pPr>
        <w:keepLines/>
        <w:spacing w:before="120"/>
        <w:rPr>
          <w:b/>
          <w:i/>
          <w:szCs w:val="22"/>
        </w:rPr>
      </w:pPr>
      <w:r w:rsidRPr="00B24F2F">
        <w:rPr>
          <w:b/>
          <w:i/>
          <w:szCs w:val="22"/>
        </w:rPr>
        <w:t>DVBE Participation Required</w:t>
      </w:r>
    </w:p>
    <w:p w14:paraId="4431C28D" w14:textId="77777777" w:rsidR="004608F3" w:rsidRDefault="004608F3" w:rsidP="004608F3">
      <w:pPr>
        <w:keepLines/>
        <w:rPr>
          <w:szCs w:val="22"/>
        </w:rPr>
      </w:pPr>
      <w:r w:rsidRPr="00253A96">
        <w:rPr>
          <w:szCs w:val="22"/>
        </w:rPr>
        <w:t xml:space="preserve">This IFB is subject to </w:t>
      </w:r>
      <w:r w:rsidR="001C3C7A">
        <w:rPr>
          <w:szCs w:val="22"/>
        </w:rPr>
        <w:t xml:space="preserve">a </w:t>
      </w:r>
      <w:r w:rsidRPr="00253A96">
        <w:rPr>
          <w:szCs w:val="22"/>
        </w:rPr>
        <w:t xml:space="preserve">mandatory </w:t>
      </w:r>
      <w:r w:rsidR="001C3C7A">
        <w:rPr>
          <w:szCs w:val="22"/>
        </w:rPr>
        <w:t xml:space="preserve">certified DVBE </w:t>
      </w:r>
      <w:r w:rsidRPr="00253A96">
        <w:rPr>
          <w:szCs w:val="22"/>
        </w:rPr>
        <w:t xml:space="preserve">participation of </w:t>
      </w:r>
      <w:r>
        <w:rPr>
          <w:szCs w:val="22"/>
        </w:rPr>
        <w:t xml:space="preserve">at least </w:t>
      </w:r>
      <w:r w:rsidRPr="00253A96">
        <w:rPr>
          <w:szCs w:val="22"/>
        </w:rPr>
        <w:t xml:space="preserve">three percent (3%). </w:t>
      </w:r>
    </w:p>
    <w:p w14:paraId="44018180" w14:textId="77777777" w:rsidR="004608F3" w:rsidRPr="007821A2" w:rsidRDefault="004608F3" w:rsidP="004608F3">
      <w:pPr>
        <w:keepLines/>
        <w:rPr>
          <w:b/>
          <w:i/>
          <w:szCs w:val="22"/>
        </w:rPr>
      </w:pPr>
      <w:r w:rsidRPr="007821A2">
        <w:rPr>
          <w:b/>
          <w:i/>
          <w:szCs w:val="22"/>
        </w:rPr>
        <w:t>Two Methods to Meet DVBE Participation Requirement</w:t>
      </w:r>
    </w:p>
    <w:p w14:paraId="08D1E305" w14:textId="77777777" w:rsidR="004608F3" w:rsidRPr="00782E4B" w:rsidRDefault="004608F3" w:rsidP="00E27C81">
      <w:pPr>
        <w:pStyle w:val="ListParagraph"/>
        <w:keepLines/>
        <w:numPr>
          <w:ilvl w:val="0"/>
          <w:numId w:val="19"/>
        </w:numPr>
        <w:ind w:left="180" w:hanging="180"/>
        <w:contextualSpacing w:val="0"/>
        <w:rPr>
          <w:szCs w:val="22"/>
        </w:rPr>
      </w:pPr>
      <w:r w:rsidRPr="00782E4B">
        <w:rPr>
          <w:szCs w:val="22"/>
        </w:rPr>
        <w:t>If Bidder is a DVBE, then Bidder has satisfied the participation requirements</w:t>
      </w:r>
      <w:r>
        <w:rPr>
          <w:szCs w:val="22"/>
        </w:rPr>
        <w:t xml:space="preserve"> if it commits to performing at least 3% of the contract with the Bidder’s firm, or in combination with other DVBE(s).</w:t>
      </w:r>
    </w:p>
    <w:p w14:paraId="76FEF049" w14:textId="77777777" w:rsidR="004608F3" w:rsidRDefault="004608F3" w:rsidP="00E27C81">
      <w:pPr>
        <w:pStyle w:val="ListParagraph"/>
        <w:keepLines/>
        <w:numPr>
          <w:ilvl w:val="0"/>
          <w:numId w:val="19"/>
        </w:numPr>
        <w:ind w:left="180" w:hanging="180"/>
        <w:contextualSpacing w:val="0"/>
        <w:rPr>
          <w:szCs w:val="22"/>
        </w:rPr>
      </w:pPr>
      <w:r w:rsidRPr="00782E4B">
        <w:rPr>
          <w:szCs w:val="22"/>
        </w:rPr>
        <w:t xml:space="preserve">If Bidder is not a DVBE, Bidder can satisfy the requirement by </w:t>
      </w:r>
      <w:r w:rsidR="001C3C7A">
        <w:rPr>
          <w:szCs w:val="22"/>
        </w:rPr>
        <w:t xml:space="preserve">committing to use certified </w:t>
      </w:r>
      <w:r w:rsidRPr="00782E4B">
        <w:rPr>
          <w:szCs w:val="22"/>
        </w:rPr>
        <w:t>DVBE</w:t>
      </w:r>
      <w:r>
        <w:rPr>
          <w:szCs w:val="22"/>
        </w:rPr>
        <w:t xml:space="preserve"> subcontractors</w:t>
      </w:r>
      <w:r w:rsidRPr="00782E4B">
        <w:rPr>
          <w:szCs w:val="22"/>
        </w:rPr>
        <w:t xml:space="preserve"> </w:t>
      </w:r>
      <w:r w:rsidR="001C3C7A">
        <w:rPr>
          <w:szCs w:val="22"/>
        </w:rPr>
        <w:t>for at least 3% of the c</w:t>
      </w:r>
      <w:r w:rsidR="00440A85">
        <w:rPr>
          <w:szCs w:val="22"/>
        </w:rPr>
        <w:t>ontract</w:t>
      </w:r>
      <w:r w:rsidRPr="00782E4B">
        <w:rPr>
          <w:szCs w:val="22"/>
        </w:rPr>
        <w:t xml:space="preserve">. </w:t>
      </w:r>
    </w:p>
    <w:p w14:paraId="2D550693" w14:textId="77777777" w:rsidR="004608F3" w:rsidRPr="00B24F2F" w:rsidRDefault="004608F3" w:rsidP="004608F3">
      <w:pPr>
        <w:keepLines/>
        <w:rPr>
          <w:b/>
          <w:i/>
          <w:szCs w:val="22"/>
        </w:rPr>
      </w:pPr>
      <w:r w:rsidRPr="00B24F2F">
        <w:rPr>
          <w:b/>
          <w:i/>
          <w:szCs w:val="22"/>
        </w:rPr>
        <w:t>Required Forms</w:t>
      </w:r>
    </w:p>
    <w:p w14:paraId="31E9F82A" w14:textId="77777777" w:rsidR="004608F3" w:rsidRDefault="004608F3" w:rsidP="004608F3">
      <w:pPr>
        <w:keepLines/>
        <w:rPr>
          <w:szCs w:val="22"/>
        </w:rPr>
      </w:pPr>
      <w:r>
        <w:rPr>
          <w:szCs w:val="22"/>
        </w:rPr>
        <w:t xml:space="preserve">Bidders must complete Attachments </w:t>
      </w:r>
      <w:r w:rsidR="00CD7A40">
        <w:rPr>
          <w:szCs w:val="22"/>
        </w:rPr>
        <w:t>1</w:t>
      </w:r>
      <w:r>
        <w:rPr>
          <w:szCs w:val="22"/>
        </w:rPr>
        <w:t xml:space="preserve">, </w:t>
      </w:r>
      <w:r w:rsidR="00CD7A40">
        <w:rPr>
          <w:szCs w:val="22"/>
        </w:rPr>
        <w:t>3</w:t>
      </w:r>
      <w:r>
        <w:rPr>
          <w:szCs w:val="22"/>
        </w:rPr>
        <w:t xml:space="preserve"> and </w:t>
      </w:r>
      <w:r w:rsidR="00CD7A40">
        <w:rPr>
          <w:szCs w:val="22"/>
        </w:rPr>
        <w:t>4</w:t>
      </w:r>
      <w:r>
        <w:rPr>
          <w:szCs w:val="22"/>
        </w:rPr>
        <w:t xml:space="preserve"> to document DVBE participation. If Bidder does not include these forms, the Bid is considered non-responsive and shall be rejected. </w:t>
      </w:r>
    </w:p>
    <w:p w14:paraId="77E23706" w14:textId="77777777" w:rsidR="004608F3" w:rsidRPr="00744E1B" w:rsidRDefault="004608F3" w:rsidP="00E27C81">
      <w:pPr>
        <w:pStyle w:val="ListParagraph"/>
        <w:keepLines/>
        <w:numPr>
          <w:ilvl w:val="0"/>
          <w:numId w:val="20"/>
        </w:numPr>
        <w:ind w:left="180" w:hanging="180"/>
        <w:contextualSpacing w:val="0"/>
        <w:rPr>
          <w:b/>
          <w:szCs w:val="22"/>
        </w:rPr>
      </w:pPr>
      <w:r w:rsidRPr="00D04ABD">
        <w:rPr>
          <w:szCs w:val="22"/>
        </w:rPr>
        <w:t xml:space="preserve">Contractor Status Form </w:t>
      </w:r>
      <w:r>
        <w:rPr>
          <w:szCs w:val="22"/>
        </w:rPr>
        <w:t>(</w:t>
      </w:r>
      <w:r w:rsidRPr="00D04ABD">
        <w:rPr>
          <w:szCs w:val="22"/>
        </w:rPr>
        <w:t xml:space="preserve">Attachment </w:t>
      </w:r>
      <w:r w:rsidR="00CD7A40">
        <w:rPr>
          <w:szCs w:val="22"/>
        </w:rPr>
        <w:t>1</w:t>
      </w:r>
      <w:r>
        <w:rPr>
          <w:szCs w:val="22"/>
        </w:rPr>
        <w:t xml:space="preserve">). </w:t>
      </w:r>
    </w:p>
    <w:p w14:paraId="3C65E43B" w14:textId="77777777" w:rsidR="004608F3" w:rsidRPr="005D4A63" w:rsidRDefault="004608F3" w:rsidP="004608F3">
      <w:pPr>
        <w:pStyle w:val="ListParagraph"/>
        <w:keepLines/>
        <w:ind w:left="180"/>
        <w:contextualSpacing w:val="0"/>
        <w:rPr>
          <w:b/>
          <w:szCs w:val="22"/>
        </w:rPr>
      </w:pPr>
      <w:r>
        <w:rPr>
          <w:szCs w:val="22"/>
        </w:rPr>
        <w:t xml:space="preserve">Under the </w:t>
      </w:r>
      <w:r w:rsidRPr="00D04ABD">
        <w:rPr>
          <w:szCs w:val="22"/>
        </w:rPr>
        <w:t xml:space="preserve">paragraph entitled: “Disabled Veteran Business </w:t>
      </w:r>
      <w:r w:rsidR="00E207AB">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Participation” box</w:t>
      </w:r>
      <w:r w:rsidRPr="00D04ABD">
        <w:rPr>
          <w:szCs w:val="22"/>
        </w:rPr>
        <w:t xml:space="preserve">. </w:t>
      </w:r>
    </w:p>
    <w:p w14:paraId="2BF1796F" w14:textId="77777777" w:rsidR="004608F3" w:rsidRDefault="004608F3" w:rsidP="00E27C81">
      <w:pPr>
        <w:pStyle w:val="ListParagraph"/>
        <w:keepLines/>
        <w:numPr>
          <w:ilvl w:val="0"/>
          <w:numId w:val="20"/>
        </w:numPr>
        <w:ind w:left="180" w:hanging="180"/>
        <w:contextualSpacing w:val="0"/>
        <w:rPr>
          <w:szCs w:val="22"/>
        </w:rPr>
      </w:pPr>
      <w:r>
        <w:rPr>
          <w:szCs w:val="22"/>
        </w:rPr>
        <w:t xml:space="preserve">DVBE Declarations Std. Form 843 (Attachment </w:t>
      </w:r>
      <w:r w:rsidR="00CD7A40">
        <w:rPr>
          <w:szCs w:val="22"/>
        </w:rPr>
        <w:t>3</w:t>
      </w:r>
      <w:r>
        <w:rPr>
          <w:szCs w:val="22"/>
        </w:rPr>
        <w:t>)</w:t>
      </w:r>
    </w:p>
    <w:p w14:paraId="69CC7488" w14:textId="77777777" w:rsidR="004608F3" w:rsidRDefault="004608F3" w:rsidP="00E27C81">
      <w:pPr>
        <w:pStyle w:val="ListParagraph"/>
        <w:keepLines/>
        <w:numPr>
          <w:ilvl w:val="0"/>
          <w:numId w:val="20"/>
        </w:numPr>
        <w:ind w:left="180" w:hanging="180"/>
        <w:contextualSpacing w:val="0"/>
        <w:rPr>
          <w:szCs w:val="22"/>
        </w:rPr>
      </w:pPr>
      <w:r>
        <w:rPr>
          <w:szCs w:val="22"/>
        </w:rPr>
        <w:t xml:space="preserve">Bidder Declaration Form GSPD-05-105 (Attachment </w:t>
      </w:r>
      <w:r w:rsidR="00CD7A40">
        <w:rPr>
          <w:szCs w:val="22"/>
        </w:rPr>
        <w:t>4</w:t>
      </w:r>
      <w:r>
        <w:rPr>
          <w:szCs w:val="22"/>
        </w:rPr>
        <w:t>)</w:t>
      </w:r>
      <w:r w:rsidRPr="0004240A">
        <w:rPr>
          <w:szCs w:val="22"/>
        </w:rPr>
        <w:t xml:space="preserve"> </w:t>
      </w:r>
    </w:p>
    <w:p w14:paraId="639F841C" w14:textId="77777777" w:rsidR="004608F3" w:rsidRPr="00B24F2F" w:rsidRDefault="004608F3" w:rsidP="004608F3">
      <w:pPr>
        <w:keepNext/>
        <w:keepLines/>
        <w:rPr>
          <w:b/>
          <w:szCs w:val="22"/>
        </w:rPr>
      </w:pPr>
      <w:r w:rsidRPr="00B24F2F">
        <w:rPr>
          <w:b/>
          <w:i/>
          <w:szCs w:val="22"/>
        </w:rPr>
        <w:t>DVBE Definition</w:t>
      </w:r>
      <w:r w:rsidRPr="00B24F2F">
        <w:rPr>
          <w:b/>
          <w:szCs w:val="22"/>
        </w:rPr>
        <w:t xml:space="preserve"> </w:t>
      </w:r>
    </w:p>
    <w:p w14:paraId="799C05ED" w14:textId="77777777" w:rsidR="004608F3" w:rsidRPr="004C709F" w:rsidRDefault="004608F3" w:rsidP="004608F3">
      <w:pPr>
        <w:keepLines/>
        <w:rPr>
          <w:szCs w:val="22"/>
        </w:rPr>
      </w:pPr>
      <w:r>
        <w:rPr>
          <w:szCs w:val="22"/>
        </w:rPr>
        <w:t>F</w:t>
      </w:r>
      <w:r w:rsidRPr="004C709F">
        <w:rPr>
          <w:szCs w:val="22"/>
        </w:rPr>
        <w:t xml:space="preserve">or DVBE certification purposes, a "disabled veteran" is: </w:t>
      </w:r>
    </w:p>
    <w:p w14:paraId="719C5A8B" w14:textId="77777777" w:rsidR="004608F3" w:rsidRPr="004C709F" w:rsidRDefault="004608F3" w:rsidP="004608F3">
      <w:pPr>
        <w:keepLines/>
        <w:rPr>
          <w:szCs w:val="22"/>
        </w:rPr>
      </w:pPr>
      <w:r w:rsidRPr="004C709F">
        <w:rPr>
          <w:szCs w:val="22"/>
        </w:rPr>
        <w:t xml:space="preserve">• A veteran of the U.S. military, naval, or air service; </w:t>
      </w:r>
    </w:p>
    <w:p w14:paraId="164A73AB" w14:textId="77777777" w:rsidR="004608F3" w:rsidRPr="004C709F" w:rsidRDefault="004608F3" w:rsidP="004608F3">
      <w:pPr>
        <w:keepLines/>
        <w:rPr>
          <w:szCs w:val="22"/>
        </w:rPr>
      </w:pPr>
      <w:r w:rsidRPr="004C709F">
        <w:rPr>
          <w:szCs w:val="22"/>
        </w:rPr>
        <w:t xml:space="preserve">• The veteran must have a service-connected disability of at least 10% or more; and </w:t>
      </w:r>
    </w:p>
    <w:p w14:paraId="414433A0" w14:textId="77777777" w:rsidR="004608F3" w:rsidRDefault="004608F3" w:rsidP="004608F3">
      <w:pPr>
        <w:keepLines/>
        <w:rPr>
          <w:szCs w:val="22"/>
        </w:rPr>
      </w:pPr>
      <w:r w:rsidRPr="004C709F">
        <w:rPr>
          <w:szCs w:val="22"/>
        </w:rPr>
        <w:t xml:space="preserve">• The veteran must be domiciled in California. </w:t>
      </w:r>
    </w:p>
    <w:p w14:paraId="707D460E" w14:textId="77777777" w:rsidR="004608F3" w:rsidRPr="00135E99" w:rsidRDefault="004608F3" w:rsidP="004608F3">
      <w:pPr>
        <w:keepNext/>
        <w:keepLines/>
        <w:rPr>
          <w:b/>
          <w:i/>
          <w:szCs w:val="22"/>
        </w:rPr>
      </w:pPr>
      <w:r w:rsidRPr="00B24F2F">
        <w:rPr>
          <w:b/>
          <w:i/>
          <w:szCs w:val="22"/>
        </w:rPr>
        <w:t xml:space="preserve">DVBE </w:t>
      </w:r>
      <w:r w:rsidRPr="00135E99">
        <w:rPr>
          <w:b/>
          <w:i/>
          <w:szCs w:val="22"/>
        </w:rPr>
        <w:t>Certification and Eligibility</w:t>
      </w:r>
    </w:p>
    <w:p w14:paraId="10F58B7D" w14:textId="77777777" w:rsidR="004608F3" w:rsidRPr="00135E99" w:rsidRDefault="004608F3" w:rsidP="00E27C81">
      <w:pPr>
        <w:pStyle w:val="ListParagraph"/>
        <w:keepLines/>
        <w:numPr>
          <w:ilvl w:val="0"/>
          <w:numId w:val="27"/>
        </w:numPr>
        <w:contextualSpacing w:val="0"/>
        <w:rPr>
          <w:szCs w:val="22"/>
        </w:rPr>
      </w:pPr>
      <w:r w:rsidRPr="00135E99">
        <w:rPr>
          <w:szCs w:val="22"/>
        </w:rPr>
        <w:t xml:space="preserve">To be certified as a DVBE, your firm must meet the following requirements: </w:t>
      </w:r>
    </w:p>
    <w:p w14:paraId="36F4EC63" w14:textId="77777777" w:rsidR="004608F3" w:rsidRPr="004C709F" w:rsidRDefault="004608F3" w:rsidP="004608F3">
      <w:pPr>
        <w:keepLines/>
        <w:ind w:left="360"/>
        <w:rPr>
          <w:szCs w:val="22"/>
        </w:rPr>
      </w:pPr>
      <w:r w:rsidRPr="004C709F">
        <w:rPr>
          <w:szCs w:val="22"/>
        </w:rPr>
        <w:t xml:space="preserve">• Your business must be at least 51% owned by one or more disabled veterans; </w:t>
      </w:r>
    </w:p>
    <w:p w14:paraId="6D1D71B9" w14:textId="77777777" w:rsidR="004608F3" w:rsidRPr="006A4247" w:rsidRDefault="004608F3" w:rsidP="004608F3">
      <w:pPr>
        <w:keepLines/>
        <w:ind w:left="540" w:hanging="180"/>
        <w:rPr>
          <w:szCs w:val="22"/>
        </w:rPr>
      </w:pPr>
      <w:r w:rsidRPr="004C709F">
        <w:rPr>
          <w:szCs w:val="22"/>
        </w:rPr>
        <w:t xml:space="preserve">• </w:t>
      </w:r>
      <w:r w:rsidRPr="006A4247">
        <w:rPr>
          <w:szCs w:val="22"/>
        </w:rPr>
        <w:t xml:space="preserve">Your daily business operations must be managed and controlled by one or more disabled </w:t>
      </w:r>
      <w:r>
        <w:rPr>
          <w:szCs w:val="22"/>
        </w:rPr>
        <w:t xml:space="preserve">  </w:t>
      </w:r>
      <w:r w:rsidRPr="006A4247">
        <w:rPr>
          <w:szCs w:val="22"/>
        </w:rPr>
        <w:t xml:space="preserve">veterans </w:t>
      </w:r>
    </w:p>
    <w:p w14:paraId="1DA0A54B" w14:textId="77777777" w:rsidR="004608F3" w:rsidRPr="006A4247" w:rsidRDefault="004608F3" w:rsidP="00E27C81">
      <w:pPr>
        <w:pStyle w:val="ListParagraph"/>
        <w:keepLines/>
        <w:numPr>
          <w:ilvl w:val="0"/>
          <w:numId w:val="22"/>
        </w:numPr>
        <w:ind w:left="540" w:hanging="180"/>
        <w:contextualSpacing w:val="0"/>
        <w:rPr>
          <w:szCs w:val="22"/>
        </w:rPr>
      </w:pPr>
      <w:r w:rsidRPr="006A4247">
        <w:rPr>
          <w:szCs w:val="22"/>
        </w:rPr>
        <w:t>The disabled veteran</w:t>
      </w:r>
      <w:r>
        <w:rPr>
          <w:szCs w:val="22"/>
        </w:rPr>
        <w:t>s</w:t>
      </w:r>
      <w:r w:rsidRPr="006A4247">
        <w:rPr>
          <w:szCs w:val="22"/>
        </w:rPr>
        <w:t xml:space="preserve"> who </w:t>
      </w:r>
      <w:r>
        <w:rPr>
          <w:szCs w:val="22"/>
        </w:rPr>
        <w:t>exercise management and control are not req</w:t>
      </w:r>
      <w:r w:rsidRPr="006A4247">
        <w:rPr>
          <w:szCs w:val="22"/>
        </w:rPr>
        <w:t xml:space="preserve">uired to be </w:t>
      </w:r>
      <w:r>
        <w:rPr>
          <w:szCs w:val="22"/>
        </w:rPr>
        <w:t>the same disabled veterans as the owners of the business;</w:t>
      </w:r>
      <w:r w:rsidRPr="006A4247">
        <w:rPr>
          <w:szCs w:val="22"/>
        </w:rPr>
        <w:t xml:space="preserve"> and </w:t>
      </w:r>
    </w:p>
    <w:p w14:paraId="36F1F50E" w14:textId="77777777" w:rsidR="004608F3" w:rsidRPr="004C709F" w:rsidRDefault="004608F3" w:rsidP="004608F3">
      <w:pPr>
        <w:keepLines/>
        <w:ind w:left="540" w:hanging="180"/>
        <w:rPr>
          <w:szCs w:val="22"/>
        </w:rPr>
      </w:pPr>
      <w:r w:rsidRPr="006A4247">
        <w:rPr>
          <w:szCs w:val="22"/>
        </w:rPr>
        <w:t>• Your</w:t>
      </w:r>
      <w:r w:rsidRPr="004C709F">
        <w:rPr>
          <w:szCs w:val="22"/>
        </w:rPr>
        <w:t xml:space="preserve"> home office must be located in the U.S. (the home office cannot be a branch or subsidiary of a foreign corporation, foreign firm, or other foreign based business). </w:t>
      </w:r>
    </w:p>
    <w:p w14:paraId="7B52E682" w14:textId="77777777" w:rsidR="004608F3" w:rsidRDefault="004608F3" w:rsidP="004608F3">
      <w:pPr>
        <w:keepLines/>
        <w:ind w:left="360"/>
        <w:rPr>
          <w:szCs w:val="22"/>
        </w:rPr>
      </w:pPr>
      <w:r w:rsidRPr="004C709F">
        <w:rPr>
          <w:szCs w:val="22"/>
        </w:rPr>
        <w:t xml:space="preserve">• DVBE limited liability companies must be wholly owned by one or more disabled veterans. </w:t>
      </w:r>
    </w:p>
    <w:p w14:paraId="366213EB" w14:textId="77777777" w:rsidR="004608F3" w:rsidRPr="00135E99" w:rsidRDefault="004608F3" w:rsidP="00E27C81">
      <w:pPr>
        <w:pStyle w:val="ListParagraph"/>
        <w:keepLines/>
        <w:numPr>
          <w:ilvl w:val="0"/>
          <w:numId w:val="22"/>
        </w:numPr>
        <w:contextualSpacing w:val="0"/>
        <w:rPr>
          <w:szCs w:val="22"/>
        </w:rPr>
      </w:pPr>
      <w:r w:rsidRPr="00135E99">
        <w:rPr>
          <w:szCs w:val="22"/>
        </w:rPr>
        <w:t xml:space="preserve">Each DVBE firm listed on </w:t>
      </w:r>
      <w:r>
        <w:rPr>
          <w:szCs w:val="22"/>
        </w:rPr>
        <w:t xml:space="preserve">the DVBE Declarations Std. </w:t>
      </w:r>
      <w:r w:rsidR="00A717F0">
        <w:rPr>
          <w:szCs w:val="22"/>
        </w:rPr>
        <w:t>f</w:t>
      </w:r>
      <w:r>
        <w:rPr>
          <w:szCs w:val="22"/>
        </w:rPr>
        <w:t>o</w:t>
      </w:r>
      <w:r w:rsidR="00A717F0">
        <w:rPr>
          <w:szCs w:val="22"/>
        </w:rPr>
        <w:t>r</w:t>
      </w:r>
      <w:r>
        <w:rPr>
          <w:szCs w:val="22"/>
        </w:rPr>
        <w:t xml:space="preserve">m 843 (Attachment </w:t>
      </w:r>
      <w:r w:rsidR="00CD7A40">
        <w:rPr>
          <w:szCs w:val="22"/>
        </w:rPr>
        <w:t>3</w:t>
      </w:r>
      <w:r>
        <w:rPr>
          <w:szCs w:val="22"/>
        </w:rPr>
        <w:t xml:space="preserve">) and on </w:t>
      </w:r>
      <w:r w:rsidRPr="00135E99">
        <w:rPr>
          <w:szCs w:val="22"/>
        </w:rPr>
        <w:t xml:space="preserve">the Bidder Declaration form </w:t>
      </w:r>
      <w:r w:rsidR="00CD7A40">
        <w:rPr>
          <w:szCs w:val="22"/>
        </w:rPr>
        <w:t xml:space="preserve">GSPD-05-105 </w:t>
      </w:r>
      <w:r w:rsidRPr="00135E99">
        <w:rPr>
          <w:szCs w:val="22"/>
        </w:rPr>
        <w:t xml:space="preserve">(Attachment </w:t>
      </w:r>
      <w:r w:rsidR="00CD7A40">
        <w:rPr>
          <w:szCs w:val="22"/>
        </w:rPr>
        <w:t>4</w:t>
      </w:r>
      <w:r w:rsidRPr="00135E99">
        <w:rPr>
          <w:szCs w:val="22"/>
        </w:rPr>
        <w:t xml:space="preserve">) must be formally certified as a DVBE by the Office of Small Business and DVBE Services (OSDS).  The DVBE program is not a self-certification program.  Bidder must have submitted application to OSDS for DVBE certification by the </w:t>
      </w:r>
      <w:r>
        <w:rPr>
          <w:szCs w:val="22"/>
        </w:rPr>
        <w:t>B</w:t>
      </w:r>
      <w:r w:rsidRPr="00135E99">
        <w:rPr>
          <w:szCs w:val="22"/>
        </w:rPr>
        <w:t>id due date to be counted in meeting participation requirements.</w:t>
      </w:r>
    </w:p>
    <w:p w14:paraId="6BA3009A" w14:textId="77777777" w:rsidR="00E227EF" w:rsidRPr="00113093" w:rsidRDefault="00E227EF" w:rsidP="00E227EF">
      <w:pPr>
        <w:pStyle w:val="ListParagraph"/>
        <w:ind w:left="0"/>
        <w:rPr>
          <w:b/>
          <w:bCs/>
          <w:i/>
          <w:iCs/>
          <w:szCs w:val="22"/>
        </w:rPr>
      </w:pPr>
      <w:r w:rsidRPr="00113093">
        <w:rPr>
          <w:b/>
          <w:bCs/>
          <w:i/>
          <w:iCs/>
          <w:szCs w:val="22"/>
        </w:rPr>
        <w:t>Printing / Copying Services Not Eligible</w:t>
      </w:r>
    </w:p>
    <w:p w14:paraId="675AF2CD" w14:textId="77777777" w:rsidR="00E227EF" w:rsidRPr="00113093" w:rsidRDefault="00E227EF" w:rsidP="00E227EF">
      <w:pPr>
        <w:pStyle w:val="ListParagraph"/>
        <w:ind w:left="0"/>
        <w:rPr>
          <w:szCs w:val="22"/>
        </w:rPr>
      </w:pPr>
      <w:r w:rsidRPr="00113093">
        <w:rPr>
          <w:szCs w:val="22"/>
        </w:rPr>
        <w:t xml:space="preserve">DVBE subcontractors cannot provide printing/copying services.  For more information, see section VI Administration, which states that printing services </w:t>
      </w:r>
      <w:r w:rsidR="001C3E6D" w:rsidRPr="00113093">
        <w:rPr>
          <w:szCs w:val="22"/>
        </w:rPr>
        <w:t>are not allowed in proposals.</w:t>
      </w:r>
    </w:p>
    <w:p w14:paraId="2721A12E" w14:textId="77777777" w:rsidR="004608F3" w:rsidRDefault="004608F3" w:rsidP="004608F3">
      <w:pPr>
        <w:keepNext/>
        <w:keepLines/>
        <w:rPr>
          <w:b/>
          <w:i/>
          <w:szCs w:val="22"/>
        </w:rPr>
      </w:pPr>
      <w:r w:rsidRPr="005C3AB0">
        <w:rPr>
          <w:b/>
          <w:i/>
          <w:szCs w:val="22"/>
        </w:rPr>
        <w:t>To Find Certified DVBEs</w:t>
      </w:r>
    </w:p>
    <w:p w14:paraId="50311B1B" w14:textId="77777777" w:rsidR="004608F3" w:rsidRPr="00FB7BE0" w:rsidRDefault="004608F3" w:rsidP="004608F3">
      <w:pPr>
        <w:keepLines/>
        <w:rPr>
          <w:szCs w:val="22"/>
        </w:rPr>
      </w:pPr>
      <w:r w:rsidRPr="005C3AB0">
        <w:rPr>
          <w:szCs w:val="22"/>
        </w:rPr>
        <w:t>Access the list of all certified DVBEs by using the Department of General Services, Procurement Division (DGS-PD), online certified firm database at</w:t>
      </w:r>
      <w:r w:rsidR="00B85DC1">
        <w:rPr>
          <w:szCs w:val="22"/>
        </w:rPr>
        <w:t xml:space="preserve">: </w:t>
      </w:r>
      <w:r w:rsidR="00B85DC1" w:rsidRPr="00B85DC1">
        <w:rPr>
          <w:szCs w:val="22"/>
          <w:u w:val="single"/>
        </w:rPr>
        <w:t>https://caleprocure.ca.gov/pages/PublicSearch/supplier-search.aspx</w:t>
      </w:r>
      <w:r>
        <w:rPr>
          <w:szCs w:val="22"/>
        </w:rPr>
        <w:t>.</w:t>
      </w:r>
      <w:r w:rsidRPr="005C3AB0">
        <w:rPr>
          <w:szCs w:val="22"/>
        </w:rPr>
        <w:t xml:space="preserve"> Search by “Keywords” or “United Nations Standard Products and Services Codes</w:t>
      </w:r>
      <w:r>
        <w:rPr>
          <w:szCs w:val="22"/>
        </w:rPr>
        <w:t>”</w:t>
      </w:r>
      <w:r w:rsidRPr="005C3AB0">
        <w:rPr>
          <w:szCs w:val="22"/>
        </w:rPr>
        <w:t xml:space="preserve"> (UNSPSC) that apply to the elements of work you want to subcontract to a DVBE. Check for subcontractor ads that may be placed on the California State Contracts Register (CSCR) for this solicitation prior to the closing date. You may access the CSCR at:</w:t>
      </w:r>
      <w:r w:rsidRPr="00135E99">
        <w:t xml:space="preserve"> </w:t>
      </w:r>
      <w:r w:rsidR="00B85DC1" w:rsidRPr="00B85DC1">
        <w:rPr>
          <w:u w:val="single"/>
        </w:rPr>
        <w:t>https://caleprocure.ca.gov/pages/LPASearch/lpa-search.aspx</w:t>
      </w:r>
      <w:r w:rsidRPr="005C3AB0">
        <w:rPr>
          <w:szCs w:val="22"/>
        </w:rPr>
        <w:t>. For questions regarding the online certified firm database and the CSCR, please call the OSDS at (916) 375-4940 or send an email to: OSDCHelp@dgs.ca.gov.</w:t>
      </w:r>
    </w:p>
    <w:p w14:paraId="06E9B9E5" w14:textId="77777777" w:rsidR="004608F3" w:rsidRPr="002C30AC" w:rsidRDefault="004608F3" w:rsidP="004608F3">
      <w:pPr>
        <w:keepNext/>
        <w:keepLines/>
        <w:rPr>
          <w:b/>
          <w:i/>
          <w:szCs w:val="22"/>
        </w:rPr>
      </w:pPr>
      <w:r w:rsidRPr="002C30AC">
        <w:rPr>
          <w:b/>
          <w:i/>
          <w:szCs w:val="22"/>
        </w:rPr>
        <w:t>Commercially Useful Fun</w:t>
      </w:r>
      <w:r>
        <w:rPr>
          <w:b/>
          <w:i/>
          <w:szCs w:val="22"/>
        </w:rPr>
        <w:t>c</w:t>
      </w:r>
      <w:r w:rsidRPr="002C30AC">
        <w:rPr>
          <w:b/>
          <w:i/>
          <w:szCs w:val="22"/>
        </w:rPr>
        <w:t>tion</w:t>
      </w:r>
    </w:p>
    <w:p w14:paraId="4F8D4CEC" w14:textId="77777777" w:rsidR="004608F3" w:rsidRDefault="004608F3" w:rsidP="004608F3">
      <w:pPr>
        <w:keepLines/>
        <w:rPr>
          <w:szCs w:val="22"/>
        </w:rPr>
      </w:pPr>
      <w:r>
        <w:rPr>
          <w:szCs w:val="22"/>
        </w:rPr>
        <w:t>DVBEs must perform a commercially useful function relevant to this solicitation, in order to satisfy the DVBE program requirements.  California Code of Regulations, Title 2, Section 1896.62(l) provides:</w:t>
      </w:r>
    </w:p>
    <w:p w14:paraId="7ACCE58E" w14:textId="77777777" w:rsidR="004608F3" w:rsidRPr="00E44E6D" w:rsidRDefault="004608F3" w:rsidP="004608F3">
      <w:pPr>
        <w:keepLines/>
        <w:rPr>
          <w:szCs w:val="22"/>
        </w:rPr>
      </w:pPr>
      <w:r>
        <w:rPr>
          <w:szCs w:val="22"/>
        </w:rPr>
        <w:t>“</w:t>
      </w:r>
      <w:r w:rsidRPr="00E44E6D">
        <w:rPr>
          <w:szCs w:val="22"/>
        </w:rPr>
        <w:t>Commercially Useful Function (CUF) means a DVBE contractor or subcontractor that contributes to the fulfillment of contract requirements as determined by awarding departments in § 1896.71, and does all of, but is not limited to, the following:</w:t>
      </w:r>
    </w:p>
    <w:p w14:paraId="218F610A" w14:textId="77777777" w:rsidR="004608F3" w:rsidRPr="00E44E6D" w:rsidRDefault="004608F3" w:rsidP="004608F3">
      <w:pPr>
        <w:keepLines/>
        <w:rPr>
          <w:szCs w:val="22"/>
        </w:rPr>
      </w:pPr>
      <w:bookmarkStart w:id="88" w:name="I0B4A4EC2A93B11E2BB17AE4955424172"/>
      <w:bookmarkStart w:id="89" w:name="I0B4A4EC3A93B11E2BB17AE4955424172"/>
      <w:bookmarkEnd w:id="88"/>
      <w:bookmarkEnd w:id="89"/>
      <w:r w:rsidRPr="00E44E6D">
        <w:rPr>
          <w:szCs w:val="22"/>
        </w:rPr>
        <w:t xml:space="preserve">(1) Is responsible for the execution of a distinct element of work for the contract; </w:t>
      </w:r>
    </w:p>
    <w:p w14:paraId="148A7834" w14:textId="77777777" w:rsidR="004608F3" w:rsidRPr="00E44E6D" w:rsidRDefault="004608F3" w:rsidP="004608F3">
      <w:pPr>
        <w:keepLines/>
        <w:rPr>
          <w:szCs w:val="22"/>
        </w:rPr>
      </w:pPr>
      <w:bookmarkStart w:id="90" w:name="I0B4A75D0A93B11E2BB17AE4955424172"/>
      <w:bookmarkStart w:id="91" w:name="I0B4A75D1A93B11E2BB17AE4955424172"/>
      <w:bookmarkEnd w:id="90"/>
      <w:bookmarkEnd w:id="91"/>
      <w:r w:rsidRPr="00E44E6D">
        <w:rPr>
          <w:szCs w:val="22"/>
        </w:rPr>
        <w:t xml:space="preserve">(2) Carries out contractual obligations by actually performing, managing, or supervising the work involved; </w:t>
      </w:r>
    </w:p>
    <w:p w14:paraId="1F3225E1" w14:textId="77777777" w:rsidR="004608F3" w:rsidRPr="00E44E6D" w:rsidRDefault="004608F3" w:rsidP="004608F3">
      <w:pPr>
        <w:keepLines/>
        <w:rPr>
          <w:szCs w:val="22"/>
        </w:rPr>
      </w:pPr>
      <w:bookmarkStart w:id="92" w:name="I0B4A75D2A93B11E2BB17AE4955424172"/>
      <w:bookmarkStart w:id="93" w:name="I0B4A75D3A93B11E2BB17AE4955424172"/>
      <w:bookmarkEnd w:id="92"/>
      <w:bookmarkEnd w:id="93"/>
      <w:r w:rsidRPr="00E44E6D">
        <w:rPr>
          <w:szCs w:val="22"/>
        </w:rPr>
        <w:t xml:space="preserve">(3) Performs work that is normal for its business services and functions; </w:t>
      </w:r>
    </w:p>
    <w:p w14:paraId="61E3EB0C" w14:textId="77777777" w:rsidR="004608F3" w:rsidRPr="00E44E6D" w:rsidRDefault="004608F3" w:rsidP="004608F3">
      <w:pPr>
        <w:keepLines/>
        <w:rPr>
          <w:szCs w:val="22"/>
        </w:rPr>
      </w:pPr>
      <w:bookmarkStart w:id="94" w:name="I0B4A75D4A93B11E2BB17AE4955424172"/>
      <w:bookmarkStart w:id="95" w:name="I0B4A75D5A93B11E2BB17AE4955424172"/>
      <w:bookmarkEnd w:id="94"/>
      <w:bookmarkEnd w:id="95"/>
      <w:r w:rsidRPr="00E44E6D">
        <w:rPr>
          <w:szCs w:val="22"/>
        </w:rPr>
        <w:t xml:space="preserve">(4) Is not further subcontracting a portion of the work that is greater than expected to be </w:t>
      </w:r>
      <w:r>
        <w:rPr>
          <w:szCs w:val="22"/>
        </w:rPr>
        <w:t>s</w:t>
      </w:r>
      <w:r w:rsidRPr="00E44E6D">
        <w:rPr>
          <w:szCs w:val="22"/>
        </w:rPr>
        <w:t xml:space="preserve">ubcontracted by normal industry practices; </w:t>
      </w:r>
    </w:p>
    <w:p w14:paraId="7FBD220B" w14:textId="77777777" w:rsidR="004608F3" w:rsidRPr="00E44E6D" w:rsidRDefault="004608F3" w:rsidP="004608F3">
      <w:pPr>
        <w:keepLines/>
        <w:rPr>
          <w:szCs w:val="22"/>
        </w:rPr>
      </w:pPr>
      <w:bookmarkStart w:id="96" w:name="I0B4A9CE0A93B11E2BB17AE4955424172"/>
      <w:bookmarkStart w:id="97" w:name="I0B4A9CE1A93B11E2BB17AE4955424172"/>
      <w:bookmarkEnd w:id="96"/>
      <w:bookmarkEnd w:id="97"/>
      <w:r w:rsidRPr="00E44E6D">
        <w:rPr>
          <w:szCs w:val="22"/>
        </w:rPr>
        <w:t xml:space="preserve">(5) Is responsible, with respect to products, inventories, materials, and supplies required for the contract, for negotiating price, determining quality and quantity, ordering, installing, if applicable, and making payment; and, </w:t>
      </w:r>
    </w:p>
    <w:p w14:paraId="15CFF569" w14:textId="77777777" w:rsidR="004608F3" w:rsidRPr="00E44E6D" w:rsidRDefault="004608F3" w:rsidP="004608F3">
      <w:pPr>
        <w:keepLines/>
        <w:rPr>
          <w:szCs w:val="22"/>
        </w:rPr>
      </w:pPr>
      <w:bookmarkStart w:id="98" w:name="I0B4A9CE2A93B11E2BB17AE4955424172"/>
      <w:bookmarkStart w:id="99" w:name="I0B4A9CE3A93B11E2BB17AE4955424172"/>
      <w:bookmarkEnd w:id="98"/>
      <w:bookmarkEnd w:id="99"/>
      <w:r w:rsidRPr="00E44E6D">
        <w:rPr>
          <w:szCs w:val="22"/>
        </w:rPr>
        <w:t>(6) Its role is not an extra participant in the transaction, contract or project through which funds are passed in order to obtain the appearance of DVBE participation.</w:t>
      </w:r>
      <w:r>
        <w:rPr>
          <w:szCs w:val="22"/>
        </w:rPr>
        <w:t>”</w:t>
      </w:r>
      <w:r w:rsidRPr="00E44E6D">
        <w:rPr>
          <w:szCs w:val="22"/>
        </w:rPr>
        <w:t xml:space="preserve"> </w:t>
      </w:r>
    </w:p>
    <w:p w14:paraId="660688E5" w14:textId="77777777" w:rsidR="004608F3" w:rsidRPr="00FB7BE0" w:rsidRDefault="004608F3" w:rsidP="004608F3">
      <w:pPr>
        <w:keepNext/>
        <w:keepLines/>
        <w:rPr>
          <w:b/>
          <w:i/>
          <w:szCs w:val="22"/>
        </w:rPr>
      </w:pPr>
      <w:r w:rsidRPr="00FB7BE0">
        <w:rPr>
          <w:b/>
          <w:i/>
          <w:szCs w:val="22"/>
        </w:rPr>
        <w:t>Information Verified</w:t>
      </w:r>
    </w:p>
    <w:p w14:paraId="23BEAB89" w14:textId="77777777" w:rsidR="004608F3" w:rsidRDefault="004608F3" w:rsidP="004608F3">
      <w:pPr>
        <w:keepLines/>
        <w:rPr>
          <w:szCs w:val="22"/>
        </w:rPr>
      </w:pPr>
      <w:r>
        <w:rPr>
          <w:szCs w:val="22"/>
        </w:rPr>
        <w:t>Information submitted by the Bidder to comply with this solicitation’s DVBE requirements will be verified. If evidence of an alleged violation is found during the verification process, the State shall initiate an investigation, in accordance with the requirements of PCC Section 10115, et seq., and Military &amp; Veterans Code Section 999 et seq., and follow the investigatory procedures required by California Code of Regulations Title 2, Section 1896.90 et. seq.  Contractors found to be in violation of certain provisions may be subject to loss of certification, sanctions and/or contract termination.</w:t>
      </w:r>
    </w:p>
    <w:p w14:paraId="64C76149" w14:textId="77777777" w:rsidR="004608F3" w:rsidRPr="00B24F2F" w:rsidRDefault="004608F3" w:rsidP="004608F3">
      <w:pPr>
        <w:keepNext/>
        <w:keepLines/>
        <w:rPr>
          <w:b/>
          <w:i/>
          <w:szCs w:val="22"/>
        </w:rPr>
      </w:pPr>
      <w:r>
        <w:rPr>
          <w:b/>
          <w:i/>
          <w:szCs w:val="22"/>
        </w:rPr>
        <w:t>DVBE Report</w:t>
      </w:r>
    </w:p>
    <w:p w14:paraId="4FEC2867" w14:textId="77777777" w:rsidR="004608F3" w:rsidRPr="00751CDF" w:rsidRDefault="004608F3" w:rsidP="004608F3">
      <w:pPr>
        <w:keepLines/>
        <w:rPr>
          <w:szCs w:val="22"/>
        </w:rPr>
      </w:pPr>
      <w:r>
        <w:rPr>
          <w:szCs w:val="22"/>
        </w:rPr>
        <w:t>Upon completion of the contract for which a commitment to achieve DVBE participation was made, t</w:t>
      </w:r>
      <w:r w:rsidRPr="00751CDF">
        <w:rPr>
          <w:szCs w:val="22"/>
        </w:rPr>
        <w:t>he contractor</w:t>
      </w:r>
      <w:r>
        <w:rPr>
          <w:szCs w:val="22"/>
        </w:rPr>
        <w:t xml:space="preserve"> that entered into a subcontract with a DVBE</w:t>
      </w:r>
      <w:r w:rsidRPr="00751CDF">
        <w:rPr>
          <w:szCs w:val="22"/>
        </w:rPr>
        <w:t xml:space="preserve"> must certify in a report to the </w:t>
      </w:r>
      <w:r>
        <w:rPr>
          <w:szCs w:val="22"/>
        </w:rPr>
        <w:t>Energy Commission</w:t>
      </w:r>
      <w:r w:rsidRPr="00751CDF">
        <w:rPr>
          <w:szCs w:val="22"/>
        </w:rPr>
        <w: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DVBE(s); and 5) the actual percentage of DVBE participation that was achieved.  A person or entity that knowingly provides false information shall be subject to a civ</w:t>
      </w:r>
      <w:r>
        <w:rPr>
          <w:szCs w:val="22"/>
        </w:rPr>
        <w:t xml:space="preserve">il penalty for each violation. </w:t>
      </w:r>
      <w:r w:rsidRPr="00751CDF">
        <w:rPr>
          <w:szCs w:val="22"/>
        </w:rPr>
        <w:t xml:space="preserve">Military &amp; Veterans Code </w:t>
      </w:r>
      <w:r>
        <w:rPr>
          <w:szCs w:val="22"/>
        </w:rPr>
        <w:t>Section</w:t>
      </w:r>
      <w:r w:rsidRPr="00751CDF">
        <w:rPr>
          <w:szCs w:val="22"/>
        </w:rPr>
        <w:t xml:space="preserve"> 999.5(d)</w:t>
      </w:r>
      <w:r>
        <w:rPr>
          <w:szCs w:val="22"/>
        </w:rPr>
        <w:t>.</w:t>
      </w:r>
      <w:r w:rsidRPr="00751CDF">
        <w:rPr>
          <w:szCs w:val="22"/>
        </w:rPr>
        <w:t xml:space="preserve"> </w:t>
      </w:r>
    </w:p>
    <w:p w14:paraId="31D6CD10" w14:textId="77777777" w:rsidR="004608F3" w:rsidRPr="00B24F2F" w:rsidRDefault="004608F3" w:rsidP="004608F3">
      <w:pPr>
        <w:keepLines/>
        <w:rPr>
          <w:b/>
          <w:i/>
          <w:szCs w:val="22"/>
        </w:rPr>
      </w:pPr>
      <w:r w:rsidRPr="00B24F2F">
        <w:rPr>
          <w:b/>
          <w:i/>
          <w:szCs w:val="22"/>
        </w:rPr>
        <w:t>The Office of Small Business and DVBE Services (OSDS)</w:t>
      </w:r>
    </w:p>
    <w:p w14:paraId="1885A9E5" w14:textId="77777777" w:rsidR="004608F3" w:rsidRPr="00BB3CD8" w:rsidRDefault="004608F3" w:rsidP="004608F3">
      <w:pPr>
        <w:keepLines/>
        <w:spacing w:after="0"/>
        <w:rPr>
          <w:szCs w:val="22"/>
        </w:rPr>
      </w:pPr>
      <w:r>
        <w:rPr>
          <w:szCs w:val="22"/>
        </w:rPr>
        <w:t>OSDS</w:t>
      </w:r>
      <w:r w:rsidRPr="00BB3CD8">
        <w:rPr>
          <w:szCs w:val="22"/>
        </w:rPr>
        <w:t xml:space="preserve"> offers program information and may be reached at:</w:t>
      </w:r>
    </w:p>
    <w:p w14:paraId="5AD369D1" w14:textId="77777777" w:rsidR="004608F3" w:rsidRPr="00BB3CD8" w:rsidRDefault="004608F3" w:rsidP="004608F3">
      <w:pPr>
        <w:keepLines/>
        <w:spacing w:after="0"/>
        <w:rPr>
          <w:szCs w:val="22"/>
        </w:rPr>
      </w:pPr>
      <w:r w:rsidRPr="00BB3CD8">
        <w:rPr>
          <w:szCs w:val="22"/>
        </w:rPr>
        <w:t>Department of General Services</w:t>
      </w:r>
    </w:p>
    <w:p w14:paraId="7B8F5688" w14:textId="77777777" w:rsidR="004608F3" w:rsidRPr="00BB3CD8" w:rsidRDefault="004608F3" w:rsidP="004608F3">
      <w:pPr>
        <w:keepLines/>
        <w:spacing w:after="0"/>
        <w:rPr>
          <w:szCs w:val="22"/>
        </w:rPr>
      </w:pPr>
      <w:r w:rsidRPr="00BB3CD8">
        <w:rPr>
          <w:szCs w:val="22"/>
        </w:rPr>
        <w:t>Office of Small Business and DVBE Services</w:t>
      </w:r>
    </w:p>
    <w:p w14:paraId="44F796EB" w14:textId="77777777" w:rsidR="004608F3" w:rsidRPr="00BB3CD8" w:rsidRDefault="004608F3" w:rsidP="004608F3">
      <w:pPr>
        <w:keepLines/>
        <w:spacing w:after="0"/>
        <w:rPr>
          <w:szCs w:val="22"/>
        </w:rPr>
      </w:pPr>
      <w:r w:rsidRPr="00BB3CD8">
        <w:rPr>
          <w:szCs w:val="22"/>
        </w:rPr>
        <w:t>707 3rd Street, 1st Floor, Room 400</w:t>
      </w:r>
    </w:p>
    <w:p w14:paraId="6965846B" w14:textId="77777777" w:rsidR="004608F3" w:rsidRPr="00BB3CD8" w:rsidRDefault="004608F3" w:rsidP="004608F3">
      <w:pPr>
        <w:keepLines/>
        <w:spacing w:after="0"/>
        <w:rPr>
          <w:szCs w:val="22"/>
        </w:rPr>
      </w:pPr>
      <w:r w:rsidRPr="00BB3CD8">
        <w:rPr>
          <w:szCs w:val="22"/>
        </w:rPr>
        <w:t>West Sacramento, CA  95605</w:t>
      </w:r>
    </w:p>
    <w:p w14:paraId="7695EEE9" w14:textId="77777777" w:rsidR="004608F3" w:rsidRPr="00135E99" w:rsidRDefault="00944AAD" w:rsidP="004608F3">
      <w:pPr>
        <w:keepLines/>
        <w:spacing w:after="0"/>
        <w:rPr>
          <w:szCs w:val="22"/>
          <w:u w:val="single"/>
        </w:rPr>
      </w:pPr>
      <w:hyperlink r:id="rId55" w:history="1">
        <w:r w:rsidR="004608F3" w:rsidRPr="00135E99">
          <w:rPr>
            <w:u w:val="single"/>
          </w:rPr>
          <w:t>http://www.dgs.ca.gov/pd/Programs/OSDS.aspx</w:t>
        </w:r>
      </w:hyperlink>
    </w:p>
    <w:p w14:paraId="70FB4C04" w14:textId="77777777" w:rsidR="004608F3" w:rsidRPr="00BB3CD8" w:rsidRDefault="004608F3" w:rsidP="004608F3">
      <w:pPr>
        <w:keepLines/>
        <w:spacing w:after="0"/>
        <w:rPr>
          <w:szCs w:val="22"/>
        </w:rPr>
      </w:pPr>
      <w:r>
        <w:rPr>
          <w:szCs w:val="22"/>
        </w:rPr>
        <w:t>Phone</w:t>
      </w:r>
      <w:r w:rsidRPr="00BB3CD8">
        <w:rPr>
          <w:szCs w:val="22"/>
        </w:rPr>
        <w:t xml:space="preserve">:  (916) 375-4940 </w:t>
      </w:r>
    </w:p>
    <w:p w14:paraId="73A01A87" w14:textId="77777777" w:rsidR="004608F3" w:rsidRPr="00BB3CD8" w:rsidRDefault="004608F3" w:rsidP="004608F3">
      <w:pPr>
        <w:keepLines/>
        <w:spacing w:after="0"/>
        <w:rPr>
          <w:szCs w:val="22"/>
        </w:rPr>
      </w:pPr>
      <w:r w:rsidRPr="00BB3CD8">
        <w:rPr>
          <w:szCs w:val="22"/>
        </w:rPr>
        <w:t>Fax:  (916) 375-4950</w:t>
      </w:r>
    </w:p>
    <w:p w14:paraId="6026AE98" w14:textId="77777777" w:rsidR="004608F3" w:rsidRDefault="004608F3" w:rsidP="004608F3">
      <w:pPr>
        <w:keepLines/>
      </w:pPr>
      <w:r>
        <w:rPr>
          <w:szCs w:val="22"/>
        </w:rPr>
        <w:t xml:space="preserve">E-mail: </w:t>
      </w:r>
      <w:hyperlink r:id="rId56" w:history="1">
        <w:r w:rsidRPr="00BA3C6C">
          <w:rPr>
            <w:rStyle w:val="Hyperlink"/>
            <w:szCs w:val="22"/>
          </w:rPr>
          <w:t>OSDSHelp@dgs.ca.gov</w:t>
        </w:r>
      </w:hyperlink>
    </w:p>
    <w:p w14:paraId="4704D94E" w14:textId="77777777" w:rsidR="004608F3" w:rsidRPr="00EA6321" w:rsidRDefault="004608F3" w:rsidP="004608F3">
      <w:pPr>
        <w:keepLines/>
        <w:rPr>
          <w:b/>
          <w:i/>
          <w:szCs w:val="22"/>
        </w:rPr>
      </w:pPr>
      <w:r>
        <w:rPr>
          <w:b/>
          <w:i/>
          <w:szCs w:val="22"/>
        </w:rPr>
        <w:t>DVBE Law</w:t>
      </w:r>
    </w:p>
    <w:p w14:paraId="2011683E" w14:textId="77777777" w:rsidR="004608F3" w:rsidRDefault="004608F3" w:rsidP="00E27C81">
      <w:pPr>
        <w:pStyle w:val="ListParagraph"/>
        <w:keepLines/>
        <w:numPr>
          <w:ilvl w:val="0"/>
          <w:numId w:val="21"/>
        </w:numPr>
        <w:contextualSpacing w:val="0"/>
        <w:rPr>
          <w:szCs w:val="22"/>
        </w:rPr>
      </w:pPr>
      <w:r w:rsidRPr="00EA6321">
        <w:rPr>
          <w:szCs w:val="22"/>
        </w:rPr>
        <w:t>Public Contract Code Section 10115 et seq.</w:t>
      </w:r>
    </w:p>
    <w:p w14:paraId="56D8E35F" w14:textId="77777777" w:rsidR="004608F3" w:rsidRDefault="004608F3" w:rsidP="00E27C81">
      <w:pPr>
        <w:pStyle w:val="ListParagraph"/>
        <w:keepLines/>
        <w:numPr>
          <w:ilvl w:val="0"/>
          <w:numId w:val="21"/>
        </w:numPr>
        <w:contextualSpacing w:val="0"/>
        <w:rPr>
          <w:szCs w:val="22"/>
        </w:rPr>
      </w:pPr>
      <w:r w:rsidRPr="00EA6321">
        <w:rPr>
          <w:szCs w:val="22"/>
        </w:rPr>
        <w:t xml:space="preserve">Military &amp; Veterans Code Section 999 et. seq. </w:t>
      </w:r>
    </w:p>
    <w:p w14:paraId="59978CFA" w14:textId="77777777" w:rsidR="004608F3" w:rsidRPr="00EA6321" w:rsidRDefault="004608F3" w:rsidP="00E27C81">
      <w:pPr>
        <w:pStyle w:val="ListParagraph"/>
        <w:keepLines/>
        <w:numPr>
          <w:ilvl w:val="0"/>
          <w:numId w:val="21"/>
        </w:numPr>
        <w:contextualSpacing w:val="0"/>
        <w:rPr>
          <w:szCs w:val="22"/>
        </w:rPr>
      </w:pPr>
      <w:r>
        <w:rPr>
          <w:szCs w:val="22"/>
        </w:rPr>
        <w:t>C</w:t>
      </w:r>
      <w:r w:rsidRPr="00EA6321">
        <w:rPr>
          <w:szCs w:val="22"/>
        </w:rPr>
        <w:t xml:space="preserve">alifornia Code of Regulations Title 2, </w:t>
      </w:r>
      <w:r>
        <w:rPr>
          <w:szCs w:val="22"/>
        </w:rPr>
        <w:t>S</w:t>
      </w:r>
      <w:r w:rsidRPr="00EA6321">
        <w:rPr>
          <w:szCs w:val="22"/>
        </w:rPr>
        <w:t xml:space="preserve">ection 1896.60 et. seq. </w:t>
      </w:r>
    </w:p>
    <w:p w14:paraId="26082804" w14:textId="77777777" w:rsidR="004608F3" w:rsidRPr="00D27857" w:rsidRDefault="004608F3" w:rsidP="004608F3">
      <w:pPr>
        <w:pStyle w:val="Heading2"/>
        <w:keepLines/>
        <w:spacing w:before="0"/>
      </w:pPr>
      <w:bookmarkStart w:id="100" w:name="_Toc507773677"/>
      <w:r>
        <w:t>DVBE Incentive</w:t>
      </w:r>
      <w:bookmarkEnd w:id="100"/>
    </w:p>
    <w:p w14:paraId="21F3E916" w14:textId="77777777" w:rsidR="004608F3" w:rsidRPr="00203D96" w:rsidRDefault="004608F3" w:rsidP="004608F3">
      <w:pPr>
        <w:keepLines/>
        <w:rPr>
          <w:szCs w:val="22"/>
        </w:rPr>
      </w:pPr>
      <w:r w:rsidRPr="00203D96">
        <w:rPr>
          <w:szCs w:val="22"/>
        </w:rPr>
        <w:t xml:space="preserve">The information below explains how the incentive is applied and how much of an incentive will be given. </w:t>
      </w:r>
    </w:p>
    <w:p w14:paraId="2541BD59" w14:textId="77777777" w:rsidR="004608F3" w:rsidRPr="008E0593" w:rsidRDefault="004608F3" w:rsidP="004608F3">
      <w:pPr>
        <w:keepNext/>
        <w:keepLines/>
        <w:rPr>
          <w:b/>
          <w:i/>
          <w:szCs w:val="22"/>
        </w:rPr>
      </w:pPr>
      <w:r>
        <w:rPr>
          <w:b/>
          <w:i/>
          <w:szCs w:val="22"/>
        </w:rPr>
        <w:t>Incentive Application</w:t>
      </w:r>
    </w:p>
    <w:p w14:paraId="6609B654" w14:textId="77777777" w:rsidR="004608F3" w:rsidRDefault="004608F3" w:rsidP="004608F3">
      <w:pPr>
        <w:keepLines/>
        <w:rPr>
          <w:szCs w:val="22"/>
        </w:rPr>
      </w:pPr>
      <w:r w:rsidRPr="00BB3CD8">
        <w:rPr>
          <w:szCs w:val="22"/>
        </w:rPr>
        <w:t>Award Based on Low Price</w:t>
      </w:r>
      <w:r w:rsidRPr="00B55BEF">
        <w:rPr>
          <w:szCs w:val="22"/>
        </w:rPr>
        <w:t xml:space="preserve">: The Incentive is applied by reducing the Bid price for Bidders that include </w:t>
      </w:r>
      <w:r>
        <w:rPr>
          <w:szCs w:val="22"/>
        </w:rPr>
        <w:t>more than the minimum required 3.00% DVBE participation. In other words, if a Bidder includes 3.01% DVBE participation or greater, it will receive the DVBE incentive. If you include 3% DVBE participation, you will not receive the incentive.  You will only receive the incentive, if you include 3.01% or greater DVBE participation. The Bid price is reduced</w:t>
      </w:r>
      <w:r w:rsidRPr="00B55BEF">
        <w:rPr>
          <w:szCs w:val="22"/>
        </w:rPr>
        <w:t xml:space="preserve"> by the percentage of incentive as computed from the lowest responsive and responsible Bid price. The computation is for evaluation purposes only and does not change your Bid amount. Application of the incentive cannot displace an award to a small business with a non-small business</w:t>
      </w:r>
      <w:r>
        <w:rPr>
          <w:szCs w:val="22"/>
        </w:rPr>
        <w:t xml:space="preserve">. Also, application of the incentive </w:t>
      </w:r>
      <w:r w:rsidRPr="00B55BEF">
        <w:rPr>
          <w:szCs w:val="22"/>
        </w:rPr>
        <w:t xml:space="preserve">cannot change the amount of the Bid for </w:t>
      </w:r>
      <w:r>
        <w:rPr>
          <w:szCs w:val="22"/>
        </w:rPr>
        <w:t>the</w:t>
      </w:r>
      <w:r w:rsidRPr="00B55BEF">
        <w:rPr>
          <w:szCs w:val="22"/>
        </w:rPr>
        <w:t xml:space="preserve"> contract budget.  </w:t>
      </w:r>
    </w:p>
    <w:p w14:paraId="1DA49ACC" w14:textId="77777777" w:rsidR="004608F3" w:rsidRDefault="004608F3" w:rsidP="00504B85">
      <w:pPr>
        <w:keepNext/>
        <w:keepLines/>
        <w:rPr>
          <w:szCs w:val="22"/>
        </w:rPr>
      </w:pPr>
      <w:r>
        <w:rPr>
          <w:b/>
          <w:i/>
          <w:szCs w:val="22"/>
        </w:rPr>
        <w:t>I</w:t>
      </w:r>
      <w:r w:rsidRPr="008E0593">
        <w:rPr>
          <w:b/>
          <w:i/>
          <w:szCs w:val="22"/>
        </w:rPr>
        <w:t>ncentive amount</w:t>
      </w:r>
      <w:r w:rsidRPr="00B55BEF">
        <w:rPr>
          <w:szCs w:val="22"/>
        </w:rPr>
        <w:t xml:space="preserve"> </w:t>
      </w:r>
    </w:p>
    <w:p w14:paraId="4ED33543" w14:textId="77777777" w:rsidR="004608F3" w:rsidRPr="00B55BEF" w:rsidRDefault="004608F3" w:rsidP="00504B85">
      <w:pPr>
        <w:keepNext/>
        <w:keepLines/>
        <w:rPr>
          <w:szCs w:val="22"/>
        </w:rPr>
      </w:pPr>
      <w:r>
        <w:rPr>
          <w:szCs w:val="22"/>
        </w:rPr>
        <w:t>F</w:t>
      </w:r>
      <w:r w:rsidRPr="00B55BEF">
        <w:rPr>
          <w:szCs w:val="22"/>
        </w:rPr>
        <w:t>or awards based on low price</w:t>
      </w:r>
      <w:r>
        <w:rPr>
          <w:szCs w:val="22"/>
        </w:rPr>
        <w:t>, the incentive</w:t>
      </w:r>
      <w:r w:rsidRPr="00B55BEF">
        <w:rPr>
          <w:szCs w:val="22"/>
        </w:rPr>
        <w:t xml:space="preserve"> will vary in conjunction with the percentage of DVBE participation</w:t>
      </w:r>
      <w:r>
        <w:rPr>
          <w:szCs w:val="22"/>
        </w:rPr>
        <w:t>.</w:t>
      </w:r>
      <w:r w:rsidRPr="00B55BEF">
        <w:rPr>
          <w:szCs w:val="22"/>
        </w:rPr>
        <w:t xml:space="preserve"> The DVBE Incentive Program may be used in conjunction with the Small Business preference which gives a 5% preference to small business </w:t>
      </w:r>
      <w:r>
        <w:rPr>
          <w:szCs w:val="22"/>
        </w:rPr>
        <w:t xml:space="preserve">Bidders </w:t>
      </w:r>
      <w:r w:rsidRPr="00B55BEF">
        <w:rPr>
          <w:szCs w:val="22"/>
        </w:rPr>
        <w:t xml:space="preserve">or 5% to non-small business </w:t>
      </w:r>
      <w:r>
        <w:rPr>
          <w:szCs w:val="22"/>
        </w:rPr>
        <w:t xml:space="preserve">Bidders </w:t>
      </w:r>
      <w:r w:rsidRPr="00B55BEF">
        <w:rPr>
          <w:szCs w:val="22"/>
        </w:rPr>
        <w:t>committed to subcontracting 25% of the overall Bid with small businesses.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1"/>
        <w:gridCol w:w="4501"/>
      </w:tblGrid>
      <w:tr w:rsidR="004608F3" w:rsidRPr="00B55BEF" w14:paraId="561ECB3E" w14:textId="77777777" w:rsidTr="008C2C0B">
        <w:tc>
          <w:tcPr>
            <w:tcW w:w="4494" w:type="dxa"/>
          </w:tcPr>
          <w:p w14:paraId="17AF2B2D" w14:textId="77777777" w:rsidR="004608F3" w:rsidRPr="00B55BEF" w:rsidRDefault="004608F3" w:rsidP="00504B85">
            <w:pPr>
              <w:keepNext/>
              <w:keepLines/>
              <w:ind w:left="-468" w:firstLine="468"/>
              <w:rPr>
                <w:szCs w:val="22"/>
              </w:rPr>
            </w:pPr>
            <w:r w:rsidRPr="00B55BEF">
              <w:rPr>
                <w:szCs w:val="22"/>
              </w:rPr>
              <w:t>Proposed DVBE Participation Level</w:t>
            </w:r>
          </w:p>
        </w:tc>
        <w:tc>
          <w:tcPr>
            <w:tcW w:w="4614" w:type="dxa"/>
          </w:tcPr>
          <w:p w14:paraId="36181D0A" w14:textId="77777777" w:rsidR="004608F3" w:rsidRPr="00B55BEF" w:rsidRDefault="004608F3" w:rsidP="00504B85">
            <w:pPr>
              <w:keepNext/>
              <w:keepLines/>
              <w:rPr>
                <w:szCs w:val="22"/>
              </w:rPr>
            </w:pPr>
            <w:r w:rsidRPr="00B55BEF">
              <w:rPr>
                <w:szCs w:val="22"/>
              </w:rPr>
              <w:t>DVBE Incentive % Price Preference</w:t>
            </w:r>
          </w:p>
        </w:tc>
      </w:tr>
      <w:tr w:rsidR="004608F3" w:rsidRPr="00B55BEF" w14:paraId="7D08112D" w14:textId="77777777" w:rsidTr="008C2C0B">
        <w:tc>
          <w:tcPr>
            <w:tcW w:w="4494" w:type="dxa"/>
          </w:tcPr>
          <w:p w14:paraId="7667F5B8" w14:textId="77777777" w:rsidR="004608F3" w:rsidRPr="00B55BEF" w:rsidRDefault="004608F3" w:rsidP="00504B85">
            <w:pPr>
              <w:keepNext/>
              <w:keepLines/>
              <w:rPr>
                <w:szCs w:val="22"/>
              </w:rPr>
            </w:pPr>
            <w:r w:rsidRPr="00B55BEF">
              <w:rPr>
                <w:szCs w:val="22"/>
              </w:rPr>
              <w:t>3.</w:t>
            </w:r>
            <w:r>
              <w:rPr>
                <w:szCs w:val="22"/>
              </w:rPr>
              <w:t>01% - 3</w:t>
            </w:r>
            <w:r w:rsidRPr="00B55BEF">
              <w:rPr>
                <w:szCs w:val="22"/>
              </w:rPr>
              <w:t>.99%</w:t>
            </w:r>
          </w:p>
        </w:tc>
        <w:tc>
          <w:tcPr>
            <w:tcW w:w="4614" w:type="dxa"/>
          </w:tcPr>
          <w:p w14:paraId="0D4A78C7" w14:textId="77777777" w:rsidR="004608F3" w:rsidRPr="00B55BEF" w:rsidRDefault="004608F3" w:rsidP="00504B85">
            <w:pPr>
              <w:keepNext/>
              <w:keepLines/>
              <w:rPr>
                <w:szCs w:val="22"/>
              </w:rPr>
            </w:pPr>
            <w:r w:rsidRPr="00B55BEF">
              <w:rPr>
                <w:szCs w:val="22"/>
              </w:rPr>
              <w:t>1%</w:t>
            </w:r>
          </w:p>
        </w:tc>
      </w:tr>
      <w:tr w:rsidR="004608F3" w:rsidRPr="00203D96" w14:paraId="39E7D620" w14:textId="77777777" w:rsidTr="008C2C0B">
        <w:tc>
          <w:tcPr>
            <w:tcW w:w="4494" w:type="dxa"/>
          </w:tcPr>
          <w:p w14:paraId="3987F5F7" w14:textId="77777777" w:rsidR="004608F3" w:rsidRPr="00B55BEF" w:rsidRDefault="004608F3" w:rsidP="00504B85">
            <w:pPr>
              <w:keepNext/>
              <w:keepLines/>
              <w:rPr>
                <w:szCs w:val="22"/>
              </w:rPr>
            </w:pPr>
            <w:r>
              <w:rPr>
                <w:szCs w:val="22"/>
              </w:rPr>
              <w:t>4.00</w:t>
            </w:r>
            <w:r w:rsidRPr="00B55BEF">
              <w:rPr>
                <w:szCs w:val="22"/>
              </w:rPr>
              <w:t>%</w:t>
            </w:r>
            <w:r>
              <w:rPr>
                <w:szCs w:val="22"/>
              </w:rPr>
              <w:t xml:space="preserve"> - 4.99%</w:t>
            </w:r>
          </w:p>
        </w:tc>
        <w:tc>
          <w:tcPr>
            <w:tcW w:w="4614" w:type="dxa"/>
          </w:tcPr>
          <w:p w14:paraId="2FF3E012" w14:textId="77777777" w:rsidR="004608F3" w:rsidRPr="00203D96" w:rsidRDefault="004608F3" w:rsidP="00504B85">
            <w:pPr>
              <w:keepNext/>
              <w:keepLines/>
              <w:rPr>
                <w:szCs w:val="22"/>
              </w:rPr>
            </w:pPr>
            <w:r w:rsidRPr="00B55BEF">
              <w:rPr>
                <w:szCs w:val="22"/>
              </w:rPr>
              <w:t>2%</w:t>
            </w:r>
          </w:p>
        </w:tc>
      </w:tr>
      <w:tr w:rsidR="004608F3" w:rsidRPr="00203D96" w14:paraId="34CA9546" w14:textId="77777777" w:rsidTr="008C2C0B">
        <w:tc>
          <w:tcPr>
            <w:tcW w:w="4494" w:type="dxa"/>
          </w:tcPr>
          <w:p w14:paraId="0E0E5D53" w14:textId="77777777" w:rsidR="004608F3" w:rsidRPr="00B55BEF" w:rsidRDefault="004608F3" w:rsidP="00504B85">
            <w:pPr>
              <w:keepNext/>
              <w:keepLines/>
              <w:rPr>
                <w:szCs w:val="22"/>
              </w:rPr>
            </w:pPr>
            <w:r>
              <w:rPr>
                <w:szCs w:val="22"/>
              </w:rPr>
              <w:t>5.00</w:t>
            </w:r>
            <w:r w:rsidRPr="00B55BEF">
              <w:rPr>
                <w:szCs w:val="22"/>
              </w:rPr>
              <w:t>%</w:t>
            </w:r>
            <w:r>
              <w:rPr>
                <w:szCs w:val="22"/>
              </w:rPr>
              <w:t xml:space="preserve"> - 5.99%</w:t>
            </w:r>
          </w:p>
        </w:tc>
        <w:tc>
          <w:tcPr>
            <w:tcW w:w="4614" w:type="dxa"/>
          </w:tcPr>
          <w:p w14:paraId="581EE882" w14:textId="77777777" w:rsidR="004608F3" w:rsidRPr="00B55BEF" w:rsidRDefault="004608F3" w:rsidP="00504B85">
            <w:pPr>
              <w:keepNext/>
              <w:keepLines/>
              <w:rPr>
                <w:szCs w:val="22"/>
              </w:rPr>
            </w:pPr>
            <w:r>
              <w:rPr>
                <w:szCs w:val="22"/>
              </w:rPr>
              <w:t>3%</w:t>
            </w:r>
          </w:p>
        </w:tc>
      </w:tr>
      <w:tr w:rsidR="004608F3" w:rsidRPr="00203D96" w14:paraId="12D9FFD9" w14:textId="77777777" w:rsidTr="008C2C0B">
        <w:tc>
          <w:tcPr>
            <w:tcW w:w="4494" w:type="dxa"/>
          </w:tcPr>
          <w:p w14:paraId="5ACD744C" w14:textId="77777777" w:rsidR="004608F3" w:rsidRPr="00B55BEF" w:rsidRDefault="004608F3" w:rsidP="00504B85">
            <w:pPr>
              <w:keepNext/>
              <w:keepLines/>
              <w:rPr>
                <w:szCs w:val="22"/>
              </w:rPr>
            </w:pPr>
            <w:r>
              <w:rPr>
                <w:szCs w:val="22"/>
              </w:rPr>
              <w:t>6.00</w:t>
            </w:r>
            <w:r w:rsidRPr="00B55BEF">
              <w:rPr>
                <w:szCs w:val="22"/>
              </w:rPr>
              <w:t>%</w:t>
            </w:r>
            <w:r>
              <w:rPr>
                <w:szCs w:val="22"/>
              </w:rPr>
              <w:t xml:space="preserve"> - 6.99%</w:t>
            </w:r>
          </w:p>
        </w:tc>
        <w:tc>
          <w:tcPr>
            <w:tcW w:w="4614" w:type="dxa"/>
          </w:tcPr>
          <w:p w14:paraId="16F36798" w14:textId="77777777" w:rsidR="004608F3" w:rsidRPr="00B55BEF" w:rsidRDefault="004608F3" w:rsidP="00504B85">
            <w:pPr>
              <w:keepNext/>
              <w:keepLines/>
              <w:rPr>
                <w:szCs w:val="22"/>
              </w:rPr>
            </w:pPr>
            <w:r>
              <w:rPr>
                <w:szCs w:val="22"/>
              </w:rPr>
              <w:t>4%</w:t>
            </w:r>
          </w:p>
        </w:tc>
      </w:tr>
      <w:tr w:rsidR="004608F3" w:rsidRPr="00203D96" w14:paraId="18A11ED8" w14:textId="77777777" w:rsidTr="008C2C0B">
        <w:tc>
          <w:tcPr>
            <w:tcW w:w="4494" w:type="dxa"/>
          </w:tcPr>
          <w:p w14:paraId="5038E233" w14:textId="77777777" w:rsidR="004608F3" w:rsidRPr="00B55BEF" w:rsidRDefault="004608F3" w:rsidP="00F05F63">
            <w:pPr>
              <w:keepLines/>
              <w:rPr>
                <w:szCs w:val="22"/>
              </w:rPr>
            </w:pPr>
            <w:r>
              <w:rPr>
                <w:szCs w:val="22"/>
              </w:rPr>
              <w:t>7.00</w:t>
            </w:r>
            <w:r w:rsidRPr="00B55BEF">
              <w:rPr>
                <w:szCs w:val="22"/>
              </w:rPr>
              <w:t>%</w:t>
            </w:r>
            <w:r>
              <w:rPr>
                <w:szCs w:val="22"/>
              </w:rPr>
              <w:t xml:space="preserve"> </w:t>
            </w:r>
            <w:r w:rsidR="00F05F63">
              <w:rPr>
                <w:szCs w:val="22"/>
              </w:rPr>
              <w:t>or over</w:t>
            </w:r>
          </w:p>
        </w:tc>
        <w:tc>
          <w:tcPr>
            <w:tcW w:w="4614" w:type="dxa"/>
          </w:tcPr>
          <w:p w14:paraId="314AAB79" w14:textId="77777777" w:rsidR="004608F3" w:rsidRPr="00B55BEF" w:rsidRDefault="004608F3" w:rsidP="008C2C0B">
            <w:pPr>
              <w:keepLines/>
              <w:rPr>
                <w:szCs w:val="22"/>
              </w:rPr>
            </w:pPr>
            <w:r>
              <w:rPr>
                <w:szCs w:val="22"/>
              </w:rPr>
              <w:t>5%</w:t>
            </w:r>
          </w:p>
        </w:tc>
      </w:tr>
    </w:tbl>
    <w:bookmarkEnd w:id="84"/>
    <w:bookmarkEnd w:id="85"/>
    <w:p w14:paraId="78290ECB" w14:textId="77777777" w:rsidR="004608F3" w:rsidRDefault="004608F3" w:rsidP="00A01441">
      <w:pPr>
        <w:keepNext/>
        <w:keepLines/>
        <w:spacing w:before="120"/>
        <w:rPr>
          <w:szCs w:val="22"/>
        </w:rPr>
      </w:pPr>
      <w:r w:rsidRPr="008E0593">
        <w:rPr>
          <w:b/>
          <w:i/>
          <w:szCs w:val="22"/>
        </w:rPr>
        <w:t>Requi</w:t>
      </w:r>
      <w:r>
        <w:rPr>
          <w:b/>
          <w:i/>
          <w:szCs w:val="22"/>
        </w:rPr>
        <w:t>r</w:t>
      </w:r>
      <w:r w:rsidRPr="008E0593">
        <w:rPr>
          <w:b/>
          <w:i/>
          <w:szCs w:val="22"/>
        </w:rPr>
        <w:t>ed Forms</w:t>
      </w:r>
      <w:r>
        <w:rPr>
          <w:szCs w:val="22"/>
        </w:rPr>
        <w:t>:</w:t>
      </w:r>
    </w:p>
    <w:p w14:paraId="5A298924" w14:textId="77777777" w:rsidR="004608F3" w:rsidRPr="00744E1B" w:rsidRDefault="004608F3" w:rsidP="00E27C81">
      <w:pPr>
        <w:pStyle w:val="ListParagraph"/>
        <w:keepLines/>
        <w:numPr>
          <w:ilvl w:val="0"/>
          <w:numId w:val="20"/>
        </w:numPr>
        <w:ind w:left="180" w:hanging="180"/>
        <w:contextualSpacing w:val="0"/>
        <w:rPr>
          <w:b/>
          <w:szCs w:val="22"/>
        </w:rPr>
      </w:pPr>
      <w:r w:rsidRPr="00D04ABD">
        <w:rPr>
          <w:szCs w:val="22"/>
        </w:rPr>
        <w:t xml:space="preserve">Contractor Status Form </w:t>
      </w:r>
      <w:r>
        <w:rPr>
          <w:szCs w:val="22"/>
        </w:rPr>
        <w:t>(</w:t>
      </w:r>
      <w:r w:rsidRPr="00D04ABD">
        <w:rPr>
          <w:szCs w:val="22"/>
        </w:rPr>
        <w:t xml:space="preserve">Attachment </w:t>
      </w:r>
      <w:r w:rsidR="00A717F0">
        <w:rPr>
          <w:szCs w:val="22"/>
        </w:rPr>
        <w:t>1</w:t>
      </w:r>
      <w:r>
        <w:rPr>
          <w:szCs w:val="22"/>
        </w:rPr>
        <w:t xml:space="preserve">). </w:t>
      </w:r>
    </w:p>
    <w:p w14:paraId="067F0C9D" w14:textId="77777777" w:rsidR="004608F3" w:rsidRPr="005D4A63" w:rsidRDefault="004608F3" w:rsidP="004608F3">
      <w:pPr>
        <w:pStyle w:val="ListParagraph"/>
        <w:keepLines/>
        <w:ind w:left="180"/>
        <w:contextualSpacing w:val="0"/>
        <w:rPr>
          <w:b/>
          <w:szCs w:val="22"/>
        </w:rPr>
      </w:pPr>
      <w:r>
        <w:rPr>
          <w:szCs w:val="22"/>
        </w:rPr>
        <w:t xml:space="preserve">Under the </w:t>
      </w:r>
      <w:r w:rsidRPr="00D04ABD">
        <w:rPr>
          <w:szCs w:val="22"/>
        </w:rPr>
        <w:t xml:space="preserve">paragraph entitled: “Disabled Veteran Business </w:t>
      </w:r>
      <w:r w:rsidR="00E207AB">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5313910A" w14:textId="77777777" w:rsidR="004608F3" w:rsidRDefault="004608F3" w:rsidP="00E27C81">
      <w:pPr>
        <w:pStyle w:val="ListParagraph"/>
        <w:keepLines/>
        <w:numPr>
          <w:ilvl w:val="0"/>
          <w:numId w:val="20"/>
        </w:numPr>
        <w:ind w:left="180" w:hanging="180"/>
        <w:contextualSpacing w:val="0"/>
        <w:rPr>
          <w:szCs w:val="22"/>
        </w:rPr>
      </w:pPr>
      <w:r>
        <w:rPr>
          <w:szCs w:val="22"/>
        </w:rPr>
        <w:t xml:space="preserve">DVBE Declarations Std. Form 843 (Attachment </w:t>
      </w:r>
      <w:r w:rsidR="00A717F0">
        <w:rPr>
          <w:szCs w:val="22"/>
        </w:rPr>
        <w:t>3</w:t>
      </w:r>
      <w:r>
        <w:rPr>
          <w:szCs w:val="22"/>
        </w:rPr>
        <w:t>)</w:t>
      </w:r>
    </w:p>
    <w:p w14:paraId="30B01AB4" w14:textId="77777777" w:rsidR="004608F3" w:rsidRDefault="004608F3" w:rsidP="00E27C81">
      <w:pPr>
        <w:pStyle w:val="ListParagraph"/>
        <w:keepLines/>
        <w:numPr>
          <w:ilvl w:val="0"/>
          <w:numId w:val="20"/>
        </w:numPr>
        <w:ind w:left="180" w:hanging="180"/>
        <w:contextualSpacing w:val="0"/>
        <w:rPr>
          <w:szCs w:val="22"/>
        </w:rPr>
      </w:pPr>
      <w:r>
        <w:rPr>
          <w:szCs w:val="22"/>
        </w:rPr>
        <w:t xml:space="preserve">Bidder Declaration Form GSPD-05-105 (Attachment </w:t>
      </w:r>
      <w:r w:rsidR="00A717F0">
        <w:rPr>
          <w:szCs w:val="22"/>
        </w:rPr>
        <w:t>4</w:t>
      </w:r>
      <w:r>
        <w:rPr>
          <w:szCs w:val="22"/>
        </w:rPr>
        <w:t>)</w:t>
      </w:r>
      <w:r w:rsidRPr="0004240A">
        <w:rPr>
          <w:szCs w:val="22"/>
        </w:rPr>
        <w:t xml:space="preserve"> </w:t>
      </w:r>
    </w:p>
    <w:p w14:paraId="6EFD3EB5" w14:textId="77777777" w:rsidR="004608F3" w:rsidRPr="000E2404" w:rsidRDefault="004608F3" w:rsidP="004608F3">
      <w:pPr>
        <w:pStyle w:val="Heading3"/>
        <w:spacing w:before="0"/>
        <w:rPr>
          <w:i/>
        </w:rPr>
      </w:pPr>
      <w:r w:rsidRPr="000E2404">
        <w:rPr>
          <w:i/>
        </w:rPr>
        <w:t>DVBE Incentive Law</w:t>
      </w:r>
    </w:p>
    <w:p w14:paraId="045BA55C" w14:textId="77777777" w:rsidR="004608F3" w:rsidRDefault="004608F3" w:rsidP="00E27C81">
      <w:pPr>
        <w:pStyle w:val="ListParagraph"/>
        <w:keepLines/>
        <w:numPr>
          <w:ilvl w:val="0"/>
          <w:numId w:val="23"/>
        </w:numPr>
        <w:contextualSpacing w:val="0"/>
        <w:rPr>
          <w:szCs w:val="22"/>
        </w:rPr>
      </w:pPr>
      <w:r w:rsidRPr="000E2404">
        <w:rPr>
          <w:szCs w:val="22"/>
        </w:rPr>
        <w:t>Military &amp; Veterans Code Section 999.5(a)</w:t>
      </w:r>
    </w:p>
    <w:p w14:paraId="4AE37AC9" w14:textId="77777777" w:rsidR="004608F3" w:rsidRPr="00525530" w:rsidRDefault="004608F3" w:rsidP="00E27C81">
      <w:pPr>
        <w:pStyle w:val="ListParagraph"/>
        <w:keepLines/>
        <w:numPr>
          <w:ilvl w:val="0"/>
          <w:numId w:val="23"/>
        </w:numPr>
        <w:contextualSpacing w:val="0"/>
      </w:pPr>
      <w:r w:rsidRPr="00525530">
        <w:rPr>
          <w:szCs w:val="22"/>
        </w:rPr>
        <w:t xml:space="preserve">California Code of Regulations Title 2, Section 1896.99.100 et.seq.  </w:t>
      </w:r>
    </w:p>
    <w:p w14:paraId="13EA4BFC" w14:textId="77777777" w:rsidR="004608F3" w:rsidRPr="00517B2F" w:rsidRDefault="004608F3" w:rsidP="004608F3">
      <w:pPr>
        <w:pStyle w:val="Heading2"/>
        <w:keepLines/>
        <w:spacing w:before="0"/>
      </w:pPr>
      <w:bookmarkStart w:id="101" w:name="_Toc507773678"/>
      <w:r>
        <w:t>Small Business / Microbusiness / Non-Small Business</w:t>
      </w:r>
      <w:bookmarkEnd w:id="101"/>
    </w:p>
    <w:p w14:paraId="1E71C9A8" w14:textId="77777777" w:rsidR="004608F3" w:rsidRPr="00360C32" w:rsidRDefault="004608F3" w:rsidP="004608F3">
      <w:pPr>
        <w:keepNext/>
        <w:keepLines/>
        <w:widowControl w:val="0"/>
        <w:rPr>
          <w:b/>
          <w:szCs w:val="22"/>
        </w:rPr>
      </w:pPr>
      <w:r w:rsidRPr="00360C32">
        <w:rPr>
          <w:b/>
          <w:szCs w:val="22"/>
        </w:rPr>
        <w:t>Small Business</w:t>
      </w:r>
      <w:r>
        <w:rPr>
          <w:b/>
          <w:szCs w:val="22"/>
        </w:rPr>
        <w:t xml:space="preserve"> / Microbusiness</w:t>
      </w:r>
    </w:p>
    <w:p w14:paraId="0E51F3F9" w14:textId="77777777" w:rsidR="004608F3" w:rsidRPr="00B24F2F" w:rsidRDefault="004608F3" w:rsidP="004608F3">
      <w:pPr>
        <w:pStyle w:val="Heading3"/>
        <w:spacing w:before="0"/>
        <w:rPr>
          <w:i/>
        </w:rPr>
      </w:pPr>
      <w:bookmarkStart w:id="102" w:name="_Toc219275106"/>
      <w:r w:rsidRPr="00B24F2F">
        <w:rPr>
          <w:i/>
        </w:rPr>
        <w:t>Preference</w:t>
      </w:r>
    </w:p>
    <w:bookmarkEnd w:id="102"/>
    <w:p w14:paraId="790944EF" w14:textId="77777777" w:rsidR="004608F3" w:rsidRDefault="004608F3" w:rsidP="004608F3">
      <w:pPr>
        <w:keepLines/>
      </w:pPr>
      <w:r w:rsidRPr="00D17553">
        <w:t>Bidders who qualify as a State of California certified small/microbusiness</w:t>
      </w:r>
      <w:r>
        <w:t xml:space="preserve"> </w:t>
      </w:r>
      <w:r w:rsidRPr="00D17553">
        <w:t>will receive a cost preference of five percent (5%) of the lowest cost or price offered by the lowest responsible Bidder who is not a certified small/microbusiness, by deducting this five percent from the small/microbusiness Bidder’s cost, for the purpose of comparing costs for all Bidders.</w:t>
      </w:r>
      <w:r>
        <w:t xml:space="preserve">  </w:t>
      </w:r>
    </w:p>
    <w:p w14:paraId="73A68ED7" w14:textId="77777777" w:rsidR="004608F3" w:rsidRPr="00522065" w:rsidRDefault="004608F3" w:rsidP="004608F3">
      <w:pPr>
        <w:keepNext/>
        <w:keepLines/>
        <w:rPr>
          <w:b/>
          <w:i/>
          <w:szCs w:val="22"/>
        </w:rPr>
      </w:pPr>
      <w:r w:rsidRPr="00522065">
        <w:rPr>
          <w:b/>
          <w:i/>
          <w:szCs w:val="22"/>
        </w:rPr>
        <w:t>Required Forms</w:t>
      </w:r>
    </w:p>
    <w:p w14:paraId="57C2BE6C" w14:textId="77777777" w:rsidR="004608F3" w:rsidRPr="00577A7E" w:rsidRDefault="004608F3" w:rsidP="00E27C81">
      <w:pPr>
        <w:pStyle w:val="ListParagraph"/>
        <w:keepLines/>
        <w:numPr>
          <w:ilvl w:val="0"/>
          <w:numId w:val="24"/>
        </w:numPr>
        <w:ind w:left="360"/>
        <w:contextualSpacing w:val="0"/>
        <w:rPr>
          <w:szCs w:val="22"/>
        </w:rPr>
      </w:pPr>
      <w:r>
        <w:t>Submit a copy of your Small Business Certification</w:t>
      </w:r>
    </w:p>
    <w:p w14:paraId="651019DC" w14:textId="77777777" w:rsidR="004608F3" w:rsidRPr="00577A7E" w:rsidRDefault="004608F3" w:rsidP="00E27C81">
      <w:pPr>
        <w:pStyle w:val="ListParagraph"/>
        <w:keepLines/>
        <w:numPr>
          <w:ilvl w:val="0"/>
          <w:numId w:val="24"/>
        </w:numPr>
        <w:ind w:left="360"/>
        <w:contextualSpacing w:val="0"/>
        <w:rPr>
          <w:szCs w:val="22"/>
        </w:rPr>
      </w:pPr>
      <w:r>
        <w:t xml:space="preserve">Contractor Status Form (Attachment </w:t>
      </w:r>
      <w:r w:rsidR="00A717F0">
        <w:t>1</w:t>
      </w:r>
      <w:r>
        <w:t>)</w:t>
      </w:r>
    </w:p>
    <w:p w14:paraId="35BD0AF4" w14:textId="77777777" w:rsidR="004608F3" w:rsidRDefault="004608F3" w:rsidP="004608F3">
      <w:pPr>
        <w:pStyle w:val="ListParagraph"/>
        <w:keepLines/>
        <w:ind w:left="360"/>
        <w:contextualSpacing w:val="0"/>
        <w:rPr>
          <w:szCs w:val="22"/>
        </w:rPr>
      </w:pPr>
      <w:r>
        <w:rPr>
          <w:szCs w:val="22"/>
        </w:rPr>
        <w:t xml:space="preserve">Complete the “Small Business Preference Claim” section </w:t>
      </w:r>
      <w:r w:rsidRPr="000B5DA2">
        <w:rPr>
          <w:szCs w:val="22"/>
        </w:rPr>
        <w:t xml:space="preserve"> </w:t>
      </w:r>
    </w:p>
    <w:p w14:paraId="3059FA0C" w14:textId="77777777" w:rsidR="004608F3" w:rsidRPr="00577A7E" w:rsidRDefault="004608F3" w:rsidP="00E27C81">
      <w:pPr>
        <w:pStyle w:val="ListParagraph"/>
        <w:keepLines/>
        <w:widowControl w:val="0"/>
        <w:numPr>
          <w:ilvl w:val="0"/>
          <w:numId w:val="24"/>
        </w:numPr>
        <w:ind w:left="360"/>
        <w:contextualSpacing w:val="0"/>
        <w:rPr>
          <w:rFonts w:ascii="Tahoma" w:hAnsi="Tahoma" w:cs="Tahoma"/>
          <w:szCs w:val="22"/>
        </w:rPr>
      </w:pPr>
      <w:r w:rsidRPr="00577A7E">
        <w:rPr>
          <w:rFonts w:ascii="Tahoma" w:hAnsi="Tahoma" w:cs="Tahoma"/>
          <w:szCs w:val="22"/>
        </w:rPr>
        <w:t xml:space="preserve">Bidder Declaration Form GSPD-05-105 </w:t>
      </w:r>
      <w:r>
        <w:rPr>
          <w:rFonts w:ascii="Tahoma" w:hAnsi="Tahoma" w:cs="Tahoma"/>
          <w:szCs w:val="22"/>
        </w:rPr>
        <w:t xml:space="preserve">(Attachment </w:t>
      </w:r>
      <w:r w:rsidR="00A717F0">
        <w:rPr>
          <w:rFonts w:ascii="Tahoma" w:hAnsi="Tahoma" w:cs="Tahoma"/>
          <w:szCs w:val="22"/>
        </w:rPr>
        <w:t>4</w:t>
      </w:r>
      <w:r>
        <w:rPr>
          <w:rFonts w:ascii="Tahoma" w:hAnsi="Tahoma" w:cs="Tahoma"/>
          <w:szCs w:val="22"/>
        </w:rPr>
        <w:t>)</w:t>
      </w:r>
    </w:p>
    <w:p w14:paraId="06DA7C2C" w14:textId="77777777" w:rsidR="004608F3" w:rsidRPr="0064540E" w:rsidRDefault="004608F3" w:rsidP="004608F3">
      <w:pPr>
        <w:pStyle w:val="Heading3"/>
        <w:spacing w:before="0"/>
        <w:rPr>
          <w:i/>
        </w:rPr>
      </w:pPr>
      <w:r w:rsidRPr="0064540E">
        <w:rPr>
          <w:i/>
        </w:rPr>
        <w:t>Certification</w:t>
      </w:r>
    </w:p>
    <w:p w14:paraId="06DA6759" w14:textId="77777777" w:rsidR="004608F3" w:rsidRPr="00B96163" w:rsidRDefault="004608F3" w:rsidP="004608F3">
      <w:pPr>
        <w:keepLines/>
        <w:rPr>
          <w:szCs w:val="22"/>
        </w:rPr>
      </w:pPr>
      <w:r w:rsidRPr="00B96163">
        <w:rPr>
          <w:szCs w:val="22"/>
        </w:rPr>
        <w:t>A business must be formally certified by the Department of General Services, Office of Small Business and DVBE Services (OSDS), in order to receive the small</w:t>
      </w:r>
      <w:r>
        <w:rPr>
          <w:szCs w:val="22"/>
        </w:rPr>
        <w:t>/</w:t>
      </w:r>
      <w:r w:rsidRPr="00B96163">
        <w:rPr>
          <w:szCs w:val="22"/>
        </w:rPr>
        <w:t>microbusiness preference.</w:t>
      </w:r>
    </w:p>
    <w:p w14:paraId="03BB8020" w14:textId="77777777" w:rsidR="004608F3" w:rsidRPr="00B96163" w:rsidRDefault="004608F3" w:rsidP="004608F3">
      <w:pPr>
        <w:pStyle w:val="ListParagraph"/>
        <w:keepNext/>
        <w:keepLines/>
        <w:ind w:left="0"/>
        <w:contextualSpacing w:val="0"/>
        <w:rPr>
          <w:b/>
          <w:i/>
          <w:szCs w:val="22"/>
        </w:rPr>
      </w:pPr>
      <w:r w:rsidRPr="00B96163">
        <w:rPr>
          <w:b/>
          <w:i/>
          <w:szCs w:val="22"/>
        </w:rPr>
        <w:t>Non Profit Veteran Service Agency</w:t>
      </w:r>
    </w:p>
    <w:p w14:paraId="4B2F0758" w14:textId="77777777" w:rsidR="004608F3" w:rsidRPr="00B96163" w:rsidRDefault="004608F3" w:rsidP="004608F3">
      <w:pPr>
        <w:keepLines/>
        <w:rPr>
          <w:szCs w:val="22"/>
        </w:rPr>
      </w:pPr>
      <w:r>
        <w:rPr>
          <w:szCs w:val="22"/>
        </w:rPr>
        <w:t>Bidders that</w:t>
      </w:r>
      <w:r w:rsidRPr="00B96163">
        <w:rPr>
          <w:szCs w:val="22"/>
        </w:rPr>
        <w:t xml:space="preserve"> qualify as a Non Profit Veteran Service Agency can be certified as a small business and are entitled to the same benefits as a small business.  </w:t>
      </w:r>
    </w:p>
    <w:p w14:paraId="66398BE4" w14:textId="77777777" w:rsidR="004608F3" w:rsidRDefault="004608F3" w:rsidP="004608F3">
      <w:pPr>
        <w:keepNext/>
        <w:keepLines/>
        <w:rPr>
          <w:b/>
          <w:i/>
          <w:szCs w:val="22"/>
        </w:rPr>
      </w:pPr>
      <w:bookmarkStart w:id="103" w:name="_Toc219275107"/>
      <w:r w:rsidRPr="00B24F2F">
        <w:rPr>
          <w:b/>
          <w:i/>
          <w:szCs w:val="22"/>
        </w:rPr>
        <w:t>Definition</w:t>
      </w:r>
      <w:r>
        <w:rPr>
          <w:b/>
          <w:i/>
          <w:szCs w:val="22"/>
        </w:rPr>
        <w:t>s</w:t>
      </w:r>
    </w:p>
    <w:p w14:paraId="48B88A43" w14:textId="77777777" w:rsidR="004608F3" w:rsidRPr="00AE36B4" w:rsidRDefault="004608F3" w:rsidP="00E27C81">
      <w:pPr>
        <w:pStyle w:val="ListParagraph"/>
        <w:keepLines/>
        <w:numPr>
          <w:ilvl w:val="0"/>
          <w:numId w:val="24"/>
        </w:numPr>
        <w:tabs>
          <w:tab w:val="left" w:pos="360"/>
        </w:tabs>
        <w:ind w:left="360"/>
        <w:contextualSpacing w:val="0"/>
        <w:rPr>
          <w:szCs w:val="22"/>
        </w:rPr>
      </w:pPr>
      <w:r w:rsidRPr="009B1CA4">
        <w:rPr>
          <w:i/>
          <w:szCs w:val="22"/>
        </w:rPr>
        <w:t>Small business</w:t>
      </w:r>
      <w:r w:rsidRPr="00AE36B4">
        <w:rPr>
          <w:szCs w:val="22"/>
        </w:rPr>
        <w:t xml:space="preserve"> means a business certified by the Office of Small Business Disabled Veteran Services (OSDS) in which:</w:t>
      </w:r>
    </w:p>
    <w:p w14:paraId="6A9CFD69"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(1) It is independently owned and operated; and </w:t>
      </w:r>
      <w:bookmarkStart w:id="104" w:name="I08F75E14A93B11E2BB17AE4955424172"/>
      <w:bookmarkStart w:id="105" w:name="I08F75E15A93B11E2BB17AE4955424172"/>
      <w:bookmarkEnd w:id="104"/>
      <w:bookmarkEnd w:id="105"/>
    </w:p>
    <w:p w14:paraId="23B29384"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(2) The principal office is located in California; and </w:t>
      </w:r>
      <w:bookmarkStart w:id="106" w:name="I08F78520A93B11E2BB17AE4955424172"/>
      <w:bookmarkStart w:id="107" w:name="I08F78521A93B11E2BB17AE4955424172"/>
      <w:bookmarkEnd w:id="106"/>
      <w:bookmarkEnd w:id="107"/>
    </w:p>
    <w:p w14:paraId="14D1F7C9"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8" w:name="I08F78522A93B11E2BB17AE4955424172"/>
      <w:bookmarkStart w:id="109" w:name="I08F78523A93B11E2BB17AE4955424172"/>
      <w:bookmarkEnd w:id="108"/>
      <w:bookmarkEnd w:id="109"/>
    </w:p>
    <w:p w14:paraId="561BA2C6"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(4) It is not dominant in its field of operation(s), and </w:t>
      </w:r>
      <w:bookmarkStart w:id="110" w:name="I08F78524A93B11E2BB17AE4955424172"/>
      <w:bookmarkStart w:id="111" w:name="I08F78525A93B11E2BB17AE4955424172"/>
      <w:bookmarkEnd w:id="110"/>
      <w:bookmarkEnd w:id="111"/>
    </w:p>
    <w:p w14:paraId="7D406E14"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(5) It is either: </w:t>
      </w:r>
      <w:bookmarkStart w:id="112" w:name="I08F7D340A93B11E2BB17AE4955424172"/>
      <w:bookmarkStart w:id="113" w:name="I08F7D342A93B11E2BB17AE4955424172"/>
      <w:bookmarkEnd w:id="112"/>
      <w:bookmarkEnd w:id="113"/>
    </w:p>
    <w:p w14:paraId="2BCBE18A"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14" w:name="I08F7FA50A93B11E2BB17AE4955424172"/>
      <w:bookmarkStart w:id="115" w:name="I08F7FA51A93B11E2BB17AE4955424172"/>
      <w:bookmarkEnd w:id="114"/>
      <w:bookmarkEnd w:id="115"/>
    </w:p>
    <w:p w14:paraId="479830BE" w14:textId="77777777" w:rsidR="004608F3" w:rsidRPr="00AE36B4" w:rsidRDefault="004608F3" w:rsidP="004608F3">
      <w:pPr>
        <w:pStyle w:val="ListParagraph"/>
        <w:keepLines/>
        <w:ind w:left="360"/>
        <w:contextualSpacing w:val="0"/>
        <w:rPr>
          <w:color w:val="000000"/>
          <w:szCs w:val="22"/>
        </w:rPr>
      </w:pPr>
      <w:r w:rsidRPr="00AE36B4">
        <w:rPr>
          <w:color w:val="000000"/>
          <w:szCs w:val="22"/>
        </w:rPr>
        <w:t xml:space="preserve">(B) A manufacturer as defined herein that, together with all affiliates, has 100 or fewer employees. </w:t>
      </w:r>
    </w:p>
    <w:p w14:paraId="3492B90C" w14:textId="77777777" w:rsidR="004608F3" w:rsidRPr="00550E79" w:rsidRDefault="004608F3" w:rsidP="00E27C81">
      <w:pPr>
        <w:pStyle w:val="ListParagraph"/>
        <w:keepLines/>
        <w:numPr>
          <w:ilvl w:val="0"/>
          <w:numId w:val="24"/>
        </w:numPr>
        <w:ind w:left="360"/>
        <w:contextualSpacing w:val="0"/>
        <w:rPr>
          <w:szCs w:val="22"/>
        </w:rPr>
      </w:pPr>
      <w:r w:rsidRPr="00550E79">
        <w:rPr>
          <w:i/>
          <w:szCs w:val="22"/>
        </w:rPr>
        <w:t xml:space="preserve">Microbusiness  </w:t>
      </w:r>
      <w:r w:rsidRPr="00550E79">
        <w:rPr>
          <w:szCs w:val="22"/>
        </w:rPr>
        <w:t>means a small business certified by OSD</w:t>
      </w:r>
      <w:r w:rsidR="00FF1E60">
        <w:rPr>
          <w:szCs w:val="22"/>
        </w:rPr>
        <w:t>S</w:t>
      </w:r>
      <w:r w:rsidRPr="00550E79">
        <w:rPr>
          <w:szCs w:val="22"/>
        </w:rPr>
        <w:t>, which meets all of the qualifying criteria as a small business, and is:</w:t>
      </w:r>
    </w:p>
    <w:p w14:paraId="7BD1DAE5" w14:textId="77777777" w:rsidR="004608F3" w:rsidRPr="009C047A" w:rsidRDefault="004608F3" w:rsidP="004608F3">
      <w:pPr>
        <w:keepLines/>
        <w:ind w:left="360"/>
        <w:rPr>
          <w:color w:val="000000"/>
          <w:szCs w:val="22"/>
        </w:rPr>
      </w:pPr>
      <w:r w:rsidRPr="009C047A">
        <w:rPr>
          <w:color w:val="000000"/>
          <w:szCs w:val="22"/>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3CC785B8" w14:textId="77777777" w:rsidR="004608F3" w:rsidRPr="009C047A" w:rsidRDefault="004608F3" w:rsidP="004608F3">
      <w:pPr>
        <w:keepLines/>
        <w:ind w:left="360"/>
        <w:rPr>
          <w:color w:val="000000"/>
          <w:szCs w:val="22"/>
        </w:rPr>
      </w:pPr>
      <w:bookmarkStart w:id="116" w:name="I08F86F80A93B11E2BB17AE4955424172"/>
      <w:bookmarkStart w:id="117" w:name="I08F86F81A93B11E2BB17AE4955424172"/>
      <w:bookmarkEnd w:id="116"/>
      <w:bookmarkEnd w:id="117"/>
      <w:r w:rsidRPr="009C047A">
        <w:rPr>
          <w:color w:val="000000"/>
          <w:szCs w:val="22"/>
        </w:rPr>
        <w:t xml:space="preserve">(2) A manufacturer as defined herein that, together with all affiliates, has 25 or fewer employees. </w:t>
      </w:r>
    </w:p>
    <w:p w14:paraId="4D61A781" w14:textId="77777777" w:rsidR="004608F3" w:rsidRPr="000808A5" w:rsidRDefault="004608F3" w:rsidP="00E27C81">
      <w:pPr>
        <w:pStyle w:val="ListParagraph"/>
        <w:keepLines/>
        <w:numPr>
          <w:ilvl w:val="0"/>
          <w:numId w:val="24"/>
        </w:numPr>
        <w:contextualSpacing w:val="0"/>
        <w:rPr>
          <w:szCs w:val="22"/>
        </w:rPr>
      </w:pPr>
      <w:r w:rsidRPr="009B1CA4">
        <w:rPr>
          <w:i/>
          <w:szCs w:val="22"/>
        </w:rPr>
        <w:t xml:space="preserve">Non Profit Veteran </w:t>
      </w:r>
      <w:r>
        <w:rPr>
          <w:i/>
          <w:szCs w:val="22"/>
        </w:rPr>
        <w:t xml:space="preserve">Service </w:t>
      </w:r>
      <w:r w:rsidRPr="009B1CA4">
        <w:rPr>
          <w:i/>
          <w:szCs w:val="22"/>
        </w:rPr>
        <w:t>Agency</w:t>
      </w:r>
      <w:r w:rsidRPr="00AE36B4">
        <w:rPr>
          <w:szCs w:val="22"/>
        </w:rPr>
        <w:t xml:space="preserve"> </w:t>
      </w:r>
      <w:r w:rsidRPr="000808A5">
        <w:rPr>
          <w:szCs w:val="22"/>
        </w:rPr>
        <w:t>means an entity that:</w:t>
      </w:r>
    </w:p>
    <w:p w14:paraId="3663DA87" w14:textId="77777777" w:rsidR="004608F3" w:rsidRPr="00731DEF" w:rsidRDefault="004608F3" w:rsidP="00E27C81">
      <w:pPr>
        <w:pStyle w:val="ListParagraph"/>
        <w:keepLines/>
        <w:numPr>
          <w:ilvl w:val="0"/>
          <w:numId w:val="26"/>
        </w:numPr>
        <w:contextualSpacing w:val="0"/>
        <w:rPr>
          <w:szCs w:val="22"/>
        </w:rPr>
      </w:pPr>
      <w:r w:rsidRPr="00731DEF">
        <w:rPr>
          <w:szCs w:val="22"/>
        </w:rPr>
        <w:t xml:space="preserve">Is a community-based organization, </w:t>
      </w:r>
    </w:p>
    <w:p w14:paraId="2FC33EA4" w14:textId="77777777" w:rsidR="004608F3" w:rsidRPr="00731DEF" w:rsidRDefault="004608F3" w:rsidP="00E27C81">
      <w:pPr>
        <w:pStyle w:val="ListParagraph"/>
        <w:keepLines/>
        <w:numPr>
          <w:ilvl w:val="0"/>
          <w:numId w:val="26"/>
        </w:numPr>
        <w:contextualSpacing w:val="0"/>
        <w:rPr>
          <w:szCs w:val="22"/>
        </w:rPr>
      </w:pPr>
      <w:r w:rsidRPr="00731DEF">
        <w:rPr>
          <w:szCs w:val="22"/>
        </w:rPr>
        <w:t xml:space="preserve">Is a nonprofit corporation (under Section 501(c)(3) of the </w:t>
      </w:r>
      <w:hyperlink r:id="rId57" w:tgtFrame="_blank" w:history="1">
        <w:r w:rsidRPr="00731DEF">
          <w:rPr>
            <w:rStyle w:val="Hyperlink"/>
            <w:color w:val="auto"/>
            <w:szCs w:val="22"/>
            <w:u w:val="none"/>
          </w:rPr>
          <w:t>Internal Revenue Code</w:t>
        </w:r>
      </w:hyperlink>
      <w:r w:rsidRPr="00731DEF">
        <w:rPr>
          <w:szCs w:val="22"/>
        </w:rPr>
        <w:t xml:space="preserve">), and </w:t>
      </w:r>
    </w:p>
    <w:p w14:paraId="7046EBFF" w14:textId="77777777" w:rsidR="004608F3" w:rsidRPr="00731DEF" w:rsidRDefault="004608F3" w:rsidP="00E27C81">
      <w:pPr>
        <w:pStyle w:val="ListParagraph"/>
        <w:keepLines/>
        <w:numPr>
          <w:ilvl w:val="0"/>
          <w:numId w:val="26"/>
        </w:numPr>
        <w:contextualSpacing w:val="0"/>
        <w:rPr>
          <w:szCs w:val="22"/>
        </w:rPr>
      </w:pPr>
      <w:r w:rsidRPr="00731DEF">
        <w:rPr>
          <w:szCs w:val="22"/>
        </w:rPr>
        <w:t>Provides housing, substance abuse, case management, and employment training services (as its principal purpose) for:</w:t>
      </w:r>
    </w:p>
    <w:p w14:paraId="6BD88E58" w14:textId="77777777" w:rsidR="004608F3" w:rsidRPr="003B5AA3" w:rsidRDefault="004608F3" w:rsidP="00E27C81">
      <w:pPr>
        <w:keepLines/>
        <w:numPr>
          <w:ilvl w:val="1"/>
          <w:numId w:val="16"/>
        </w:numPr>
        <w:rPr>
          <w:szCs w:val="22"/>
        </w:rPr>
      </w:pPr>
      <w:r w:rsidRPr="003B5AA3">
        <w:rPr>
          <w:szCs w:val="22"/>
        </w:rPr>
        <w:t xml:space="preserve">low income veterans, </w:t>
      </w:r>
    </w:p>
    <w:p w14:paraId="6DD9B7C8" w14:textId="77777777" w:rsidR="004608F3" w:rsidRPr="003B5AA3" w:rsidRDefault="004608F3" w:rsidP="00E27C81">
      <w:pPr>
        <w:keepLines/>
        <w:numPr>
          <w:ilvl w:val="1"/>
          <w:numId w:val="16"/>
        </w:numPr>
        <w:rPr>
          <w:szCs w:val="22"/>
        </w:rPr>
      </w:pPr>
      <w:r w:rsidRPr="003B5AA3">
        <w:rPr>
          <w:szCs w:val="22"/>
        </w:rPr>
        <w:t xml:space="preserve">disabled veterans, or </w:t>
      </w:r>
    </w:p>
    <w:p w14:paraId="546C7090" w14:textId="77777777" w:rsidR="004608F3" w:rsidRPr="003B5AA3" w:rsidRDefault="004608F3" w:rsidP="00E27C81">
      <w:pPr>
        <w:keepLines/>
        <w:numPr>
          <w:ilvl w:val="1"/>
          <w:numId w:val="16"/>
        </w:numPr>
        <w:rPr>
          <w:szCs w:val="22"/>
        </w:rPr>
      </w:pPr>
      <w:r w:rsidRPr="003B5AA3">
        <w:rPr>
          <w:szCs w:val="22"/>
        </w:rPr>
        <w:t xml:space="preserve">homeless veterans </w:t>
      </w:r>
    </w:p>
    <w:p w14:paraId="5F27165B" w14:textId="77777777" w:rsidR="004608F3" w:rsidRPr="003B5AA3" w:rsidRDefault="004608F3" w:rsidP="00E27C81">
      <w:pPr>
        <w:keepLines/>
        <w:numPr>
          <w:ilvl w:val="1"/>
          <w:numId w:val="16"/>
        </w:numPr>
        <w:rPr>
          <w:szCs w:val="22"/>
        </w:rPr>
      </w:pPr>
      <w:r w:rsidRPr="003B5AA3">
        <w:rPr>
          <w:szCs w:val="22"/>
        </w:rPr>
        <w:t>and their families</w:t>
      </w:r>
    </w:p>
    <w:p w14:paraId="79919D49" w14:textId="77777777" w:rsidR="004608F3" w:rsidRPr="00625921" w:rsidRDefault="004608F3" w:rsidP="004608F3">
      <w:pPr>
        <w:keepLines/>
        <w:rPr>
          <w:b/>
          <w:i/>
          <w:szCs w:val="22"/>
        </w:rPr>
      </w:pPr>
      <w:r w:rsidRPr="00625921">
        <w:rPr>
          <w:b/>
          <w:i/>
          <w:szCs w:val="22"/>
        </w:rPr>
        <w:t xml:space="preserve">Commercially Useful Function </w:t>
      </w:r>
    </w:p>
    <w:p w14:paraId="624BFFDD" w14:textId="77777777" w:rsidR="004608F3" w:rsidRPr="00D51F10" w:rsidRDefault="004608F3" w:rsidP="004608F3">
      <w:pPr>
        <w:keepLines/>
        <w:rPr>
          <w:color w:val="000000"/>
          <w:szCs w:val="22"/>
        </w:rPr>
      </w:pPr>
      <w:r w:rsidRPr="003B5AA3">
        <w:rPr>
          <w:szCs w:val="22"/>
        </w:rPr>
        <w:t xml:space="preserve">A certified small business or microbusiness shall provide goods or services that contribute to the </w:t>
      </w:r>
      <w:r w:rsidRPr="00D51F10">
        <w:rPr>
          <w:szCs w:val="22"/>
        </w:rPr>
        <w:t xml:space="preserve">fulfillment of the contract requirements by performing a “commercially useful function” defined as follows:  </w:t>
      </w:r>
      <w:bookmarkStart w:id="118" w:name="I08AE6E32A93B11E2BB17AE4955424172"/>
      <w:bookmarkStart w:id="119" w:name="I08AE6E33A93B11E2BB17AE4955424172"/>
      <w:bookmarkEnd w:id="118"/>
      <w:bookmarkEnd w:id="119"/>
    </w:p>
    <w:p w14:paraId="18A3B55A" w14:textId="77777777" w:rsidR="004608F3" w:rsidRPr="00D51F10" w:rsidRDefault="004608F3" w:rsidP="004608F3">
      <w:pPr>
        <w:keepLines/>
        <w:rPr>
          <w:color w:val="000000"/>
          <w:szCs w:val="22"/>
        </w:rPr>
      </w:pPr>
      <w:r w:rsidRPr="00D51F10">
        <w:rPr>
          <w:color w:val="000000"/>
          <w:szCs w:val="22"/>
        </w:rPr>
        <w:t xml:space="preserve">(1) The contractor or subcontractor is responsible for the execution of a distinct element of the work of the contract; carrying out its obligation by actually performing, managing or supervising the work involved; and performing work that is normal for its business services and functions; </w:t>
      </w:r>
      <w:bookmarkStart w:id="120" w:name="I08AE6E34A93B11E2BB17AE4955424172"/>
      <w:bookmarkStart w:id="121" w:name="I08AE6E35A93B11E2BB17AE4955424172"/>
      <w:bookmarkEnd w:id="120"/>
      <w:bookmarkEnd w:id="121"/>
    </w:p>
    <w:p w14:paraId="5B70FF08" w14:textId="77777777" w:rsidR="004608F3" w:rsidRPr="00D51F10" w:rsidRDefault="004608F3" w:rsidP="004608F3">
      <w:pPr>
        <w:keepLines/>
        <w:rPr>
          <w:color w:val="000000"/>
          <w:szCs w:val="22"/>
        </w:rPr>
      </w:pPr>
      <w:r w:rsidRPr="00D51F10">
        <w:rPr>
          <w:color w:val="000000"/>
          <w:szCs w:val="22"/>
        </w:rPr>
        <w:t>(2) The contractor or subcontractor is not further subcontracting a greater portion of the work than would be expecte</w:t>
      </w:r>
      <w:r>
        <w:rPr>
          <w:color w:val="000000"/>
          <w:szCs w:val="22"/>
        </w:rPr>
        <w:t>d by normal industry practices;</w:t>
      </w:r>
    </w:p>
    <w:p w14:paraId="18F4BEBC" w14:textId="77777777" w:rsidR="004608F3" w:rsidRPr="00D51F10" w:rsidRDefault="004608F3" w:rsidP="004608F3">
      <w:pPr>
        <w:keepLines/>
        <w:rPr>
          <w:color w:val="000000"/>
          <w:szCs w:val="22"/>
        </w:rPr>
      </w:pPr>
      <w:bookmarkStart w:id="122" w:name="I08AE9540A93B11E2BB17AE4955424172"/>
      <w:bookmarkStart w:id="123" w:name="I08AE9541A93B11E2BB17AE4955424172"/>
      <w:bookmarkEnd w:id="122"/>
      <w:bookmarkEnd w:id="123"/>
      <w:r w:rsidRPr="00D51F10">
        <w:rPr>
          <w:color w:val="000000"/>
          <w:szCs w:val="22"/>
        </w:rPr>
        <w:t>(3) The contractor or subcontractor is responsible, with respect to materials and supplies provided on the subcontract, for negotiating price, determining quality and quantity, ordering the material, installing (when applicable), and paying for the material itself</w:t>
      </w:r>
      <w:bookmarkStart w:id="124" w:name="I08AE9542A93B11E2BB17AE4955424172"/>
      <w:bookmarkStart w:id="125" w:name="I08AE9543A93B11E2BB17AE4955424172"/>
      <w:bookmarkEnd w:id="124"/>
      <w:bookmarkEnd w:id="125"/>
      <w:r>
        <w:rPr>
          <w:color w:val="000000"/>
          <w:szCs w:val="22"/>
        </w:rPr>
        <w:t>;</w:t>
      </w:r>
    </w:p>
    <w:p w14:paraId="0045EA33" w14:textId="77777777" w:rsidR="004608F3" w:rsidRPr="00D51F10" w:rsidRDefault="004608F3" w:rsidP="004608F3">
      <w:pPr>
        <w:keepLines/>
        <w:rPr>
          <w:color w:val="000000"/>
          <w:szCs w:val="22"/>
        </w:rPr>
      </w:pPr>
      <w:r w:rsidRPr="00D51F10">
        <w:rPr>
          <w:color w:val="000000"/>
          <w:szCs w:val="22"/>
        </w:rPr>
        <w:t xml:space="preserve">(4) A contractor or subcontractor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53646F9" w14:textId="77777777" w:rsidR="004608F3" w:rsidRPr="00732940" w:rsidRDefault="004608F3" w:rsidP="004608F3">
      <w:pPr>
        <w:keepLines/>
        <w:rPr>
          <w:b/>
          <w:i/>
          <w:szCs w:val="22"/>
        </w:rPr>
      </w:pPr>
      <w:r w:rsidRPr="00732940">
        <w:rPr>
          <w:b/>
          <w:i/>
          <w:szCs w:val="22"/>
        </w:rPr>
        <w:t>Late Payment of Invoices</w:t>
      </w:r>
    </w:p>
    <w:p w14:paraId="5E4D8AE2" w14:textId="77777777" w:rsidR="004608F3" w:rsidRPr="003B5AA3" w:rsidRDefault="004608F3" w:rsidP="004608F3">
      <w:pPr>
        <w:keepLines/>
        <w:rPr>
          <w:szCs w:val="22"/>
        </w:rPr>
      </w:pPr>
      <w:r w:rsidRPr="003B5AA3">
        <w:rPr>
          <w:szCs w:val="22"/>
        </w:rPr>
        <w:t>Certified small</w:t>
      </w:r>
      <w:r>
        <w:rPr>
          <w:szCs w:val="22"/>
        </w:rPr>
        <w:t>/</w:t>
      </w:r>
      <w:r w:rsidRPr="003B5AA3">
        <w:rPr>
          <w:szCs w:val="22"/>
        </w:rPr>
        <w:t xml:space="preserve">microbusinesses are entitled to </w:t>
      </w:r>
      <w:r>
        <w:rPr>
          <w:szCs w:val="22"/>
        </w:rPr>
        <w:t xml:space="preserve">greater </w:t>
      </w:r>
      <w:r w:rsidRPr="003B5AA3">
        <w:rPr>
          <w:szCs w:val="22"/>
        </w:rPr>
        <w:t xml:space="preserve">interest penalties paid by the state for late payment of invoices than for non-certified </w:t>
      </w:r>
      <w:r>
        <w:rPr>
          <w:szCs w:val="22"/>
        </w:rPr>
        <w:t>small business/microbusiness</w:t>
      </w:r>
      <w:r w:rsidRPr="003B5AA3">
        <w:rPr>
          <w:szCs w:val="22"/>
        </w:rPr>
        <w:t>.</w:t>
      </w:r>
    </w:p>
    <w:p w14:paraId="5FD5F2CC" w14:textId="77777777" w:rsidR="004608F3" w:rsidRPr="00067F81" w:rsidRDefault="004608F3" w:rsidP="004608F3">
      <w:pPr>
        <w:keepLines/>
        <w:widowControl w:val="0"/>
        <w:rPr>
          <w:b/>
          <w:i/>
          <w:szCs w:val="22"/>
        </w:rPr>
      </w:pPr>
      <w:r w:rsidRPr="00067F81">
        <w:rPr>
          <w:b/>
          <w:i/>
          <w:szCs w:val="22"/>
        </w:rPr>
        <w:t xml:space="preserve">Small Business </w:t>
      </w:r>
      <w:r>
        <w:rPr>
          <w:b/>
          <w:i/>
          <w:szCs w:val="22"/>
        </w:rPr>
        <w:t xml:space="preserve">/ Microbusiness </w:t>
      </w:r>
      <w:r w:rsidRPr="00067F81">
        <w:rPr>
          <w:b/>
          <w:i/>
          <w:szCs w:val="22"/>
        </w:rPr>
        <w:t>Law</w:t>
      </w:r>
    </w:p>
    <w:p w14:paraId="2DD06157" w14:textId="77777777" w:rsidR="004608F3" w:rsidRDefault="004608F3" w:rsidP="00E27C81">
      <w:pPr>
        <w:pStyle w:val="ListParagraph"/>
        <w:keepLines/>
        <w:numPr>
          <w:ilvl w:val="0"/>
          <w:numId w:val="25"/>
        </w:numPr>
        <w:contextualSpacing w:val="0"/>
        <w:rPr>
          <w:szCs w:val="22"/>
        </w:rPr>
      </w:pPr>
      <w:r w:rsidRPr="00067F81">
        <w:rPr>
          <w:szCs w:val="22"/>
        </w:rPr>
        <w:t>G</w:t>
      </w:r>
      <w:r>
        <w:rPr>
          <w:szCs w:val="22"/>
        </w:rPr>
        <w:t xml:space="preserve">overnment Code section 14835 et. seq. </w:t>
      </w:r>
    </w:p>
    <w:p w14:paraId="2E33094B" w14:textId="77777777" w:rsidR="004608F3" w:rsidRDefault="004608F3" w:rsidP="00E27C81">
      <w:pPr>
        <w:pStyle w:val="ListParagraph"/>
        <w:keepLines/>
        <w:numPr>
          <w:ilvl w:val="0"/>
          <w:numId w:val="25"/>
        </w:numPr>
        <w:contextualSpacing w:val="0"/>
        <w:rPr>
          <w:szCs w:val="22"/>
        </w:rPr>
      </w:pPr>
      <w:r>
        <w:rPr>
          <w:szCs w:val="22"/>
        </w:rPr>
        <w:t>California Code of Regulations, Title 2 Section 1896 et. seq.</w:t>
      </w:r>
    </w:p>
    <w:p w14:paraId="76F84F0B" w14:textId="77777777" w:rsidR="004608F3" w:rsidRDefault="004608F3" w:rsidP="004608F3">
      <w:pPr>
        <w:pStyle w:val="Heading3"/>
        <w:widowControl w:val="0"/>
        <w:spacing w:before="0"/>
      </w:pPr>
      <w:r w:rsidRPr="00823A18">
        <w:t>Non-Small Business</w:t>
      </w:r>
    </w:p>
    <w:p w14:paraId="2EFD602B" w14:textId="77777777" w:rsidR="004608F3" w:rsidRPr="0064540E" w:rsidRDefault="004608F3" w:rsidP="004608F3">
      <w:pPr>
        <w:keepLines/>
        <w:rPr>
          <w:b/>
          <w:i/>
        </w:rPr>
      </w:pPr>
      <w:r w:rsidRPr="0064540E">
        <w:rPr>
          <w:b/>
          <w:i/>
        </w:rPr>
        <w:t>Preference</w:t>
      </w:r>
    </w:p>
    <w:p w14:paraId="495F1F2C" w14:textId="77777777" w:rsidR="004608F3" w:rsidRDefault="004608F3" w:rsidP="004608F3">
      <w:pPr>
        <w:keepLines/>
      </w:pPr>
      <w:r w:rsidRPr="00D17553">
        <w:t xml:space="preserve">The preference to a non-small business </w:t>
      </w:r>
      <w:r>
        <w:t>B</w:t>
      </w:r>
      <w:r w:rsidRPr="00D17553">
        <w:t xml:space="preserve">idder that commits to small business or microbusiness subcontractor participation of twenty-five percent (25%) of its net </w:t>
      </w:r>
      <w:r>
        <w:t>B</w:t>
      </w:r>
      <w:r w:rsidRPr="00D17553">
        <w:t>id price shall be five percent (5%) of the l</w:t>
      </w:r>
      <w:r>
        <w:t>owest, responsive, responsible B</w:t>
      </w:r>
      <w:r w:rsidRPr="00D17553">
        <w:t xml:space="preserve">idder’s price. A non-small business </w:t>
      </w:r>
      <w:r w:rsidR="00FF1E60">
        <w:t xml:space="preserve">that </w:t>
      </w:r>
      <w:r w:rsidRPr="00D17553">
        <w:t xml:space="preserve">qualifies for this preference may not take an award away from a certified small business. </w:t>
      </w:r>
    </w:p>
    <w:p w14:paraId="613BB4BF" w14:textId="77777777" w:rsidR="004608F3" w:rsidRPr="00522065" w:rsidRDefault="004608F3" w:rsidP="004608F3">
      <w:pPr>
        <w:keepLines/>
        <w:rPr>
          <w:b/>
          <w:i/>
          <w:szCs w:val="22"/>
        </w:rPr>
      </w:pPr>
      <w:r w:rsidRPr="00522065">
        <w:rPr>
          <w:b/>
          <w:i/>
          <w:szCs w:val="22"/>
        </w:rPr>
        <w:t>Required Forms</w:t>
      </w:r>
    </w:p>
    <w:p w14:paraId="4A91F474" w14:textId="77777777" w:rsidR="004608F3" w:rsidRPr="003641B2" w:rsidRDefault="004608F3" w:rsidP="00E27C81">
      <w:pPr>
        <w:pStyle w:val="ListParagraph"/>
        <w:keepLines/>
        <w:numPr>
          <w:ilvl w:val="0"/>
          <w:numId w:val="24"/>
        </w:numPr>
        <w:ind w:left="360"/>
        <w:contextualSpacing w:val="0"/>
        <w:rPr>
          <w:szCs w:val="22"/>
        </w:rPr>
      </w:pPr>
      <w:r>
        <w:t>Submit a copy of the subcontractor’s Small Business Certification</w:t>
      </w:r>
    </w:p>
    <w:p w14:paraId="5C5BE3A6" w14:textId="77777777" w:rsidR="004608F3" w:rsidRPr="00577A7E" w:rsidRDefault="004608F3" w:rsidP="00E27C81">
      <w:pPr>
        <w:pStyle w:val="ListParagraph"/>
        <w:keepLines/>
        <w:numPr>
          <w:ilvl w:val="0"/>
          <w:numId w:val="24"/>
        </w:numPr>
        <w:ind w:left="360"/>
        <w:contextualSpacing w:val="0"/>
        <w:rPr>
          <w:szCs w:val="22"/>
        </w:rPr>
      </w:pPr>
      <w:r>
        <w:t xml:space="preserve">Contractor Status Form (Attachment </w:t>
      </w:r>
      <w:r w:rsidR="00A717F0">
        <w:t>1</w:t>
      </w:r>
      <w:r>
        <w:t>)</w:t>
      </w:r>
    </w:p>
    <w:p w14:paraId="4C394B85" w14:textId="77777777" w:rsidR="004608F3" w:rsidRDefault="004608F3" w:rsidP="004608F3">
      <w:pPr>
        <w:pStyle w:val="ListParagraph"/>
        <w:keepLines/>
        <w:ind w:left="360"/>
        <w:contextualSpacing w:val="0"/>
        <w:rPr>
          <w:szCs w:val="22"/>
        </w:rPr>
      </w:pPr>
      <w:r>
        <w:rPr>
          <w:szCs w:val="22"/>
        </w:rPr>
        <w:t xml:space="preserve">Complete the “Small Business/Non-Small Business Preference Claim” section </w:t>
      </w:r>
      <w:r w:rsidRPr="000B5DA2">
        <w:rPr>
          <w:szCs w:val="22"/>
        </w:rPr>
        <w:t xml:space="preserve"> </w:t>
      </w:r>
    </w:p>
    <w:p w14:paraId="4D12FC97" w14:textId="77777777" w:rsidR="004608F3" w:rsidRPr="00577A7E" w:rsidRDefault="004608F3" w:rsidP="00E27C81">
      <w:pPr>
        <w:pStyle w:val="ListParagraph"/>
        <w:keepLines/>
        <w:widowControl w:val="0"/>
        <w:numPr>
          <w:ilvl w:val="0"/>
          <w:numId w:val="24"/>
        </w:numPr>
        <w:ind w:left="360"/>
        <w:contextualSpacing w:val="0"/>
        <w:rPr>
          <w:rFonts w:ascii="Tahoma" w:hAnsi="Tahoma" w:cs="Tahoma"/>
          <w:szCs w:val="22"/>
        </w:rPr>
      </w:pPr>
      <w:r w:rsidRPr="00577A7E">
        <w:rPr>
          <w:rFonts w:ascii="Tahoma" w:hAnsi="Tahoma" w:cs="Tahoma"/>
          <w:szCs w:val="22"/>
        </w:rPr>
        <w:t xml:space="preserve">Bidder Declaration Form GSPD-05-105 </w:t>
      </w:r>
      <w:r>
        <w:rPr>
          <w:rFonts w:ascii="Tahoma" w:hAnsi="Tahoma" w:cs="Tahoma"/>
          <w:szCs w:val="22"/>
        </w:rPr>
        <w:t xml:space="preserve">(Attachment </w:t>
      </w:r>
      <w:r w:rsidR="00A717F0">
        <w:rPr>
          <w:rFonts w:ascii="Tahoma" w:hAnsi="Tahoma" w:cs="Tahoma"/>
          <w:szCs w:val="22"/>
        </w:rPr>
        <w:t>4</w:t>
      </w:r>
      <w:r>
        <w:rPr>
          <w:rFonts w:ascii="Tahoma" w:hAnsi="Tahoma" w:cs="Tahoma"/>
          <w:szCs w:val="22"/>
        </w:rPr>
        <w:t>)</w:t>
      </w:r>
    </w:p>
    <w:p w14:paraId="6C710D70" w14:textId="77777777" w:rsidR="004608F3" w:rsidRPr="0064540E" w:rsidRDefault="004608F3" w:rsidP="004608F3">
      <w:pPr>
        <w:pStyle w:val="Heading3"/>
        <w:spacing w:before="0"/>
        <w:rPr>
          <w:i/>
        </w:rPr>
      </w:pPr>
      <w:r w:rsidRPr="0064540E">
        <w:rPr>
          <w:i/>
        </w:rPr>
        <w:t>Certification</w:t>
      </w:r>
    </w:p>
    <w:p w14:paraId="481D60B2" w14:textId="77777777" w:rsidR="004608F3" w:rsidRPr="003B5AA3" w:rsidRDefault="004608F3" w:rsidP="004608F3">
      <w:pPr>
        <w:keepLines/>
        <w:rPr>
          <w:szCs w:val="22"/>
        </w:rPr>
      </w:pPr>
      <w:r w:rsidRPr="003B5AA3">
        <w:rPr>
          <w:szCs w:val="22"/>
        </w:rPr>
        <w:t>A</w:t>
      </w:r>
      <w:r>
        <w:rPr>
          <w:szCs w:val="22"/>
        </w:rPr>
        <w:t xml:space="preserve"> subcontractor</w:t>
      </w:r>
      <w:r w:rsidRPr="003B5AA3">
        <w:rPr>
          <w:szCs w:val="22"/>
        </w:rPr>
        <w:t xml:space="preserve"> business must be formally certified by </w:t>
      </w:r>
      <w:r>
        <w:rPr>
          <w:szCs w:val="22"/>
        </w:rPr>
        <w:t xml:space="preserve">the </w:t>
      </w:r>
      <w:r w:rsidRPr="00203D96">
        <w:rPr>
          <w:szCs w:val="22"/>
        </w:rPr>
        <w:t xml:space="preserve">Department of General Services, Office of Small Business and DVBE </w:t>
      </w:r>
      <w:r>
        <w:rPr>
          <w:szCs w:val="22"/>
        </w:rPr>
        <w:t>Services</w:t>
      </w:r>
      <w:r w:rsidRPr="00203D96">
        <w:rPr>
          <w:szCs w:val="22"/>
        </w:rPr>
        <w:t xml:space="preserve"> (OSD</w:t>
      </w:r>
      <w:r>
        <w:rPr>
          <w:szCs w:val="22"/>
        </w:rPr>
        <w:t>S), in order</w:t>
      </w:r>
      <w:r w:rsidRPr="003B5AA3">
        <w:rPr>
          <w:szCs w:val="22"/>
        </w:rPr>
        <w:t xml:space="preserve"> to receive the </w:t>
      </w:r>
      <w:r>
        <w:rPr>
          <w:szCs w:val="22"/>
        </w:rPr>
        <w:t>Non-Small Business P</w:t>
      </w:r>
      <w:r w:rsidRPr="003B5AA3">
        <w:rPr>
          <w:szCs w:val="22"/>
        </w:rPr>
        <w:t>reference.</w:t>
      </w:r>
    </w:p>
    <w:p w14:paraId="2A1372CB" w14:textId="77777777" w:rsidR="004608F3" w:rsidRPr="00067F81" w:rsidRDefault="004608F3" w:rsidP="004608F3">
      <w:pPr>
        <w:keepLines/>
        <w:widowControl w:val="0"/>
        <w:rPr>
          <w:b/>
          <w:i/>
          <w:szCs w:val="22"/>
        </w:rPr>
      </w:pPr>
      <w:r w:rsidRPr="00067F81">
        <w:rPr>
          <w:b/>
          <w:i/>
          <w:szCs w:val="22"/>
        </w:rPr>
        <w:t>Non-Small Business Law</w:t>
      </w:r>
    </w:p>
    <w:p w14:paraId="47279F53" w14:textId="77777777" w:rsidR="004608F3" w:rsidRDefault="004608F3" w:rsidP="00E27C81">
      <w:pPr>
        <w:pStyle w:val="ListParagraph"/>
        <w:keepLines/>
        <w:numPr>
          <w:ilvl w:val="0"/>
          <w:numId w:val="25"/>
        </w:numPr>
        <w:contextualSpacing w:val="0"/>
        <w:rPr>
          <w:szCs w:val="22"/>
        </w:rPr>
      </w:pPr>
      <w:r w:rsidRPr="00067F81">
        <w:rPr>
          <w:szCs w:val="22"/>
        </w:rPr>
        <w:t>Government Code section 14838 (b)</w:t>
      </w:r>
    </w:p>
    <w:p w14:paraId="56181B3A" w14:textId="77777777" w:rsidR="004608F3" w:rsidRPr="00067F81" w:rsidRDefault="004608F3" w:rsidP="00E27C81">
      <w:pPr>
        <w:pStyle w:val="ListParagraph"/>
        <w:keepLines/>
        <w:numPr>
          <w:ilvl w:val="0"/>
          <w:numId w:val="25"/>
        </w:numPr>
        <w:contextualSpacing w:val="0"/>
        <w:rPr>
          <w:szCs w:val="22"/>
        </w:rPr>
      </w:pPr>
      <w:r>
        <w:rPr>
          <w:szCs w:val="22"/>
        </w:rPr>
        <w:t>California Code of Regulations, Title 2 Section 1896 et. seq.</w:t>
      </w:r>
    </w:p>
    <w:p w14:paraId="75D9655F" w14:textId="77777777" w:rsidR="00CD4A06" w:rsidRDefault="004608F3">
      <w:pPr>
        <w:pStyle w:val="Heading2"/>
        <w:keepLines/>
        <w:spacing w:before="0"/>
      </w:pPr>
      <w:bookmarkStart w:id="126" w:name="_Toc507773679"/>
      <w:r>
        <w:t xml:space="preserve">Target </w:t>
      </w:r>
      <w:r w:rsidRPr="00517B2F">
        <w:t>Area Contract Preference Act</w:t>
      </w:r>
      <w:bookmarkEnd w:id="126"/>
    </w:p>
    <w:p w14:paraId="3012DD88" w14:textId="77777777" w:rsidR="004608F3" w:rsidRDefault="004608F3" w:rsidP="004608F3">
      <w:pPr>
        <w:keepLines/>
        <w:rPr>
          <w:szCs w:val="22"/>
        </w:rPr>
      </w:pPr>
      <w:bookmarkStart w:id="127" w:name="_Toc286999666"/>
      <w:bookmarkEnd w:id="103"/>
      <w:r w:rsidRPr="00EE6F7D">
        <w:rPr>
          <w:szCs w:val="22"/>
        </w:rPr>
        <w:t xml:space="preserve">The following preference will be granted for this solicitation.  Bidders wishing to take advantage of </w:t>
      </w:r>
      <w:r w:rsidR="00440A85">
        <w:rPr>
          <w:szCs w:val="22"/>
        </w:rPr>
        <w:t>this</w:t>
      </w:r>
      <w:r w:rsidR="00440A85" w:rsidRPr="00EE6F7D">
        <w:rPr>
          <w:szCs w:val="22"/>
        </w:rPr>
        <w:t xml:space="preserve"> </w:t>
      </w:r>
      <w:r w:rsidRPr="00EE6F7D">
        <w:rPr>
          <w:szCs w:val="22"/>
        </w:rPr>
        <w:t xml:space="preserve">preference will need to review the website stated below and submit the appropriate response with their </w:t>
      </w:r>
      <w:r>
        <w:rPr>
          <w:szCs w:val="22"/>
        </w:rPr>
        <w:t>B</w:t>
      </w:r>
      <w:r w:rsidRPr="00EE6F7D">
        <w:rPr>
          <w:szCs w:val="22"/>
        </w:rPr>
        <w:t>id.</w:t>
      </w:r>
    </w:p>
    <w:p w14:paraId="5EC97329" w14:textId="77777777" w:rsidR="004608F3" w:rsidRPr="00EE6F7D" w:rsidRDefault="004608F3" w:rsidP="006B31DB">
      <w:pPr>
        <w:keepNext/>
        <w:keepLines/>
        <w:ind w:firstLine="720"/>
        <w:rPr>
          <w:b/>
          <w:szCs w:val="22"/>
        </w:rPr>
      </w:pPr>
      <w:r w:rsidRPr="00EE6F7D">
        <w:rPr>
          <w:b/>
          <w:szCs w:val="22"/>
        </w:rPr>
        <w:t xml:space="preserve">Target Area Contract Preference </w:t>
      </w:r>
      <w:bookmarkEnd w:id="127"/>
      <w:r w:rsidRPr="00EE6F7D">
        <w:rPr>
          <w:b/>
          <w:szCs w:val="22"/>
        </w:rPr>
        <w:t>Act (TACPA)</w:t>
      </w:r>
    </w:p>
    <w:p w14:paraId="7153D40B" w14:textId="7D66A042" w:rsidR="002B49D3" w:rsidRPr="002B49D3" w:rsidRDefault="002B49D3" w:rsidP="006B31DB">
      <w:pPr>
        <w:autoSpaceDE w:val="0"/>
        <w:autoSpaceDN w:val="0"/>
        <w:adjustRightInd w:val="0"/>
        <w:ind w:left="720"/>
        <w:rPr>
          <w:rFonts w:eastAsiaTheme="minorHAnsi"/>
          <w:color w:val="000000"/>
          <w:szCs w:val="22"/>
        </w:rPr>
      </w:pPr>
      <w:r w:rsidRPr="002B49D3">
        <w:rPr>
          <w:rFonts w:eastAsiaTheme="minorHAnsi"/>
          <w:color w:val="000000"/>
          <w:szCs w:val="22"/>
        </w:rPr>
        <w:t>The TACPA program was established to stimulate economic growth and employment opportunities in designated Areas throughout the state of California. (GC4530)</w:t>
      </w:r>
    </w:p>
    <w:p w14:paraId="23639AAD" w14:textId="40B8EC44" w:rsidR="002B49D3" w:rsidRPr="002B49D3" w:rsidRDefault="002B49D3" w:rsidP="006B31DB">
      <w:pPr>
        <w:tabs>
          <w:tab w:val="left" w:pos="720"/>
        </w:tabs>
        <w:autoSpaceDE w:val="0"/>
        <w:autoSpaceDN w:val="0"/>
        <w:adjustRightInd w:val="0"/>
        <w:ind w:left="720"/>
        <w:rPr>
          <w:rFonts w:eastAsiaTheme="minorHAnsi"/>
          <w:color w:val="000000"/>
          <w:szCs w:val="22"/>
        </w:rPr>
      </w:pPr>
      <w:r w:rsidRPr="002B49D3">
        <w:rPr>
          <w:rFonts w:eastAsiaTheme="minorHAnsi"/>
          <w:color w:val="000000"/>
          <w:szCs w:val="22"/>
        </w:rPr>
        <w:t>The Department of General Services (DGS), Procurement Division (PD), Dispute Resolution Unit (DRU) oversees the TACPA program and evaluates all TACPA applications.</w:t>
      </w:r>
    </w:p>
    <w:p w14:paraId="3F31AEDF" w14:textId="77777777" w:rsidR="002B49D3" w:rsidRPr="002B49D3" w:rsidRDefault="002B49D3" w:rsidP="006B31DB">
      <w:pPr>
        <w:autoSpaceDE w:val="0"/>
        <w:autoSpaceDN w:val="0"/>
        <w:adjustRightInd w:val="0"/>
        <w:ind w:left="720"/>
        <w:rPr>
          <w:rFonts w:eastAsiaTheme="minorHAnsi"/>
          <w:bCs/>
          <w:color w:val="000000"/>
          <w:szCs w:val="22"/>
        </w:rPr>
      </w:pPr>
      <w:r w:rsidRPr="002B49D3">
        <w:rPr>
          <w:rFonts w:eastAsiaTheme="minorHAnsi"/>
          <w:bCs/>
          <w:color w:val="000000"/>
          <w:szCs w:val="22"/>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76804F62" w14:textId="77777777" w:rsidR="002B49D3" w:rsidRPr="002B49D3" w:rsidRDefault="002B49D3" w:rsidP="006B31DB">
      <w:pPr>
        <w:autoSpaceDE w:val="0"/>
        <w:autoSpaceDN w:val="0"/>
        <w:adjustRightInd w:val="0"/>
        <w:ind w:left="720"/>
        <w:rPr>
          <w:rFonts w:eastAsiaTheme="minorHAnsi"/>
          <w:bCs/>
          <w:color w:val="000000"/>
          <w:szCs w:val="22"/>
        </w:rPr>
      </w:pPr>
      <w:r w:rsidRPr="002B49D3">
        <w:rPr>
          <w:rFonts w:eastAsiaTheme="minorHAnsi"/>
          <w:bCs/>
          <w:color w:val="000000"/>
          <w:szCs w:val="22"/>
        </w:rPr>
        <w:t>The State as part of its evaluation process reserves the right to verify, validate, and clarify all information contained in the bid.  This may include, but is not limited to, information from bidders, subcontractors and any other sources available at the time of the bid evaluation. Bidder refusal</w:t>
      </w:r>
      <w:r w:rsidRPr="002B49D3">
        <w:rPr>
          <w:rFonts w:eastAsiaTheme="minorHAnsi"/>
          <w:szCs w:val="22"/>
        </w:rPr>
        <w:t xml:space="preserve"> to agree to and/or comply with these terms, or failure to provide additional supporting information at the State's request may result in denial of preference requested.  </w:t>
      </w:r>
    </w:p>
    <w:p w14:paraId="42F270DD" w14:textId="77777777" w:rsidR="002B49D3" w:rsidRPr="002B49D3" w:rsidRDefault="002B49D3" w:rsidP="006B31DB">
      <w:pPr>
        <w:autoSpaceDE w:val="0"/>
        <w:autoSpaceDN w:val="0"/>
        <w:adjustRightInd w:val="0"/>
        <w:ind w:left="720"/>
        <w:rPr>
          <w:rFonts w:eastAsiaTheme="minorHAnsi"/>
          <w:bCs/>
          <w:color w:val="000000"/>
          <w:szCs w:val="22"/>
        </w:rPr>
      </w:pPr>
      <w:r w:rsidRPr="002B49D3">
        <w:rPr>
          <w:rFonts w:eastAsiaTheme="minorHAnsi"/>
          <w:bCs/>
          <w:color w:val="000000"/>
          <w:szCs w:val="22"/>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6A6DC77E" w14:textId="77777777" w:rsidR="002B49D3" w:rsidRPr="002B49D3" w:rsidRDefault="002B49D3" w:rsidP="006B31DB">
      <w:pPr>
        <w:autoSpaceDE w:val="0"/>
        <w:autoSpaceDN w:val="0"/>
        <w:adjustRightInd w:val="0"/>
        <w:ind w:left="720"/>
        <w:rPr>
          <w:rFonts w:eastAsiaTheme="minorHAnsi"/>
          <w:bCs/>
          <w:color w:val="000000"/>
          <w:szCs w:val="22"/>
        </w:rPr>
      </w:pPr>
      <w:r w:rsidRPr="002B49D3">
        <w:rPr>
          <w:rFonts w:eastAsiaTheme="minorHAnsi"/>
          <w:bCs/>
          <w:color w:val="000000"/>
          <w:szCs w:val="22"/>
        </w:rPr>
        <w:t>Any questions regarding the TACPA preference should be directed to the Department of General Services, Procurement Division at (916) 375-4609.</w:t>
      </w:r>
    </w:p>
    <w:p w14:paraId="453830C7" w14:textId="77777777" w:rsidR="002B49D3" w:rsidRPr="002B49D3" w:rsidRDefault="002B49D3" w:rsidP="006B31DB">
      <w:pPr>
        <w:autoSpaceDE w:val="0"/>
        <w:autoSpaceDN w:val="0"/>
        <w:adjustRightInd w:val="0"/>
        <w:ind w:left="720" w:right="-270"/>
        <w:rPr>
          <w:rFonts w:eastAsiaTheme="minorHAnsi"/>
          <w:bCs/>
          <w:color w:val="000000"/>
          <w:szCs w:val="22"/>
        </w:rPr>
      </w:pPr>
      <w:r w:rsidRPr="002B49D3">
        <w:rPr>
          <w:rFonts w:eastAsiaTheme="minorHAnsi"/>
          <w:bCs/>
          <w:color w:val="000000"/>
          <w:szCs w:val="22"/>
        </w:rPr>
        <w:t xml:space="preserve">TACPA Preference Request (STD 830): </w:t>
      </w:r>
    </w:p>
    <w:p w14:paraId="17B4238D" w14:textId="1B7CDC86" w:rsidR="002B49D3" w:rsidRPr="002B49D3" w:rsidRDefault="00944AAD" w:rsidP="006B31DB">
      <w:pPr>
        <w:autoSpaceDE w:val="0"/>
        <w:autoSpaceDN w:val="0"/>
        <w:adjustRightInd w:val="0"/>
        <w:ind w:left="720" w:right="-270"/>
        <w:rPr>
          <w:rFonts w:eastAsiaTheme="minorHAnsi" w:cstheme="minorBidi"/>
          <w:sz w:val="24"/>
          <w:szCs w:val="22"/>
        </w:rPr>
      </w:pPr>
      <w:hyperlink r:id="rId58" w:history="1">
        <w:r w:rsidR="002B49D3" w:rsidRPr="002B49D3">
          <w:rPr>
            <w:rFonts w:eastAsiaTheme="minorHAnsi" w:cstheme="minorBidi"/>
            <w:color w:val="0000FF" w:themeColor="hyperlink"/>
            <w:sz w:val="24"/>
            <w:szCs w:val="22"/>
            <w:u w:val="single"/>
          </w:rPr>
          <w:t>http://www.documents.dgs.ca.gov/dgs/fmc/pdf/std830.pdf</w:t>
        </w:r>
      </w:hyperlink>
    </w:p>
    <w:p w14:paraId="379CB0BF" w14:textId="77777777" w:rsidR="002B49D3" w:rsidRPr="002B49D3" w:rsidRDefault="002B49D3" w:rsidP="006B31DB">
      <w:pPr>
        <w:autoSpaceDE w:val="0"/>
        <w:autoSpaceDN w:val="0"/>
        <w:adjustRightInd w:val="0"/>
        <w:ind w:left="720" w:right="-270"/>
        <w:rPr>
          <w:rFonts w:eastAsiaTheme="minorHAnsi"/>
          <w:bCs/>
          <w:color w:val="000000"/>
          <w:szCs w:val="22"/>
        </w:rPr>
      </w:pPr>
      <w:r w:rsidRPr="002B49D3">
        <w:rPr>
          <w:rFonts w:eastAsiaTheme="minorHAnsi"/>
          <w:bCs/>
          <w:color w:val="000000"/>
          <w:szCs w:val="22"/>
        </w:rPr>
        <w:t xml:space="preserve">Bidder’s Summary of Contract Activities and Labor Hours: </w:t>
      </w:r>
      <w:hyperlink r:id="rId59" w:history="1">
        <w:r w:rsidRPr="002B49D3">
          <w:rPr>
            <w:rFonts w:eastAsiaTheme="minorHAnsi"/>
            <w:bCs/>
            <w:color w:val="0000FF" w:themeColor="hyperlink"/>
            <w:szCs w:val="22"/>
            <w:u w:val="single"/>
          </w:rPr>
          <w:t>http://www.documents.dgs.ca.gov/pd/edip/bidsum526.pdf</w:t>
        </w:r>
      </w:hyperlink>
    </w:p>
    <w:p w14:paraId="546AD838" w14:textId="77777777" w:rsidR="002B49D3" w:rsidRPr="00D17553" w:rsidRDefault="002B49D3" w:rsidP="004608F3">
      <w:pPr>
        <w:keepLines/>
        <w:ind w:left="720"/>
        <w:rPr>
          <w:szCs w:val="22"/>
        </w:rPr>
      </w:pPr>
    </w:p>
    <w:p w14:paraId="21F5B6DC" w14:textId="77777777" w:rsidR="00517B2F" w:rsidRPr="00EF4D0A" w:rsidRDefault="00517B2F" w:rsidP="00141B5B">
      <w:pPr>
        <w:keepNext/>
        <w:keepLines/>
        <w:widowControl w:val="0"/>
        <w:rPr>
          <w:color w:val="FF0000"/>
        </w:rPr>
        <w:sectPr w:rsidR="00517B2F" w:rsidRPr="00EF4D0A" w:rsidSect="006240B5">
          <w:pgSz w:w="12240" w:h="15840" w:code="1"/>
          <w:pgMar w:top="1080" w:right="1440" w:bottom="1440" w:left="1440" w:header="1008" w:footer="432" w:gutter="0"/>
          <w:cols w:space="720"/>
        </w:sectPr>
      </w:pPr>
    </w:p>
    <w:p w14:paraId="6A74D994" w14:textId="77777777" w:rsidR="00082155" w:rsidRPr="00517B2F" w:rsidRDefault="00082155" w:rsidP="00141B5B">
      <w:pPr>
        <w:pStyle w:val="Heading1"/>
        <w:spacing w:before="0" w:after="120"/>
      </w:pPr>
      <w:bookmarkStart w:id="128" w:name="_Toc219275118"/>
      <w:bookmarkStart w:id="129" w:name="_Toc507773680"/>
      <w:r w:rsidRPr="00517B2F">
        <w:t>V</w:t>
      </w:r>
      <w:r w:rsidR="008027C9">
        <w:t>I</w:t>
      </w:r>
      <w:r w:rsidRPr="00517B2F">
        <w:t>.</w:t>
      </w:r>
      <w:r w:rsidRPr="00517B2F">
        <w:tab/>
        <w:t>Administration</w:t>
      </w:r>
      <w:bookmarkEnd w:id="128"/>
      <w:bookmarkEnd w:id="129"/>
    </w:p>
    <w:p w14:paraId="1FCC03CB" w14:textId="77777777" w:rsidR="00082155" w:rsidRPr="00D27857" w:rsidRDefault="008800FB" w:rsidP="00141B5B">
      <w:pPr>
        <w:pStyle w:val="Heading2"/>
        <w:keepLines/>
        <w:spacing w:before="0"/>
      </w:pPr>
      <w:bookmarkStart w:id="130" w:name="_Toc219275119"/>
      <w:bookmarkStart w:id="131" w:name="_Toc507773681"/>
      <w:bookmarkEnd w:id="50"/>
      <w:bookmarkEnd w:id="51"/>
      <w:r w:rsidRPr="00D27857">
        <w:t>IFB</w:t>
      </w:r>
      <w:r w:rsidR="00082155" w:rsidRPr="00D27857">
        <w:t xml:space="preserve"> Defined</w:t>
      </w:r>
      <w:bookmarkEnd w:id="130"/>
      <w:bookmarkEnd w:id="131"/>
    </w:p>
    <w:p w14:paraId="70BA5457" w14:textId="77777777" w:rsidR="008800FB" w:rsidRPr="00BE49CC" w:rsidRDefault="008800FB" w:rsidP="00141B5B">
      <w:pPr>
        <w:keepLines/>
      </w:pPr>
      <w:bookmarkStart w:id="132" w:name="_Toc50453105"/>
      <w:bookmarkStart w:id="133" w:name="_Toc50968739"/>
      <w:r w:rsidRPr="00BE49CC">
        <w:t xml:space="preserve">The competitive method used for this procurement of services is an Invitation </w:t>
      </w:r>
      <w:r w:rsidR="006329D1">
        <w:t>f</w:t>
      </w:r>
      <w:r w:rsidRPr="00BE49CC">
        <w:t>or Bids (IFB).  A Bid submitted in response to this IFB will be opened and read publicly.</w:t>
      </w:r>
      <w:bookmarkEnd w:id="132"/>
      <w:bookmarkEnd w:id="133"/>
      <w:r w:rsidRPr="00BE49CC">
        <w:t xml:space="preserve">  The Energy Commission will contract with the Bidder</w:t>
      </w:r>
      <w:r w:rsidR="00743E2F" w:rsidRPr="00BE49CC">
        <w:t xml:space="preserve"> </w:t>
      </w:r>
      <w:r w:rsidRPr="00BE49CC">
        <w:t xml:space="preserve">who provides the lowest responsible Bid, </w:t>
      </w:r>
      <w:r w:rsidR="00F471D1">
        <w:rPr>
          <w:spacing w:val="-3"/>
          <w:szCs w:val="22"/>
        </w:rPr>
        <w:t>after any applicable preference or incentive,</w:t>
      </w:r>
      <w:r w:rsidR="00F471D1" w:rsidRPr="00BE49CC">
        <w:t xml:space="preserve"> </w:t>
      </w:r>
      <w:r w:rsidRPr="00BE49CC">
        <w:t>and satisfies the minimum requirements.</w:t>
      </w:r>
    </w:p>
    <w:p w14:paraId="37428664" w14:textId="77777777" w:rsidR="00082155" w:rsidRPr="00D27857" w:rsidRDefault="00082155" w:rsidP="00141B5B">
      <w:pPr>
        <w:pStyle w:val="Heading2"/>
        <w:keepLines/>
        <w:spacing w:before="0"/>
      </w:pPr>
      <w:bookmarkStart w:id="134" w:name="_Toc507398631"/>
      <w:bookmarkStart w:id="135" w:name="_Toc219275120"/>
      <w:bookmarkStart w:id="136" w:name="_Toc507773682"/>
      <w:r w:rsidRPr="00D27857">
        <w:t>Definition of Key Words</w:t>
      </w:r>
      <w:bookmarkStart w:id="137" w:name="_Toc481569622"/>
      <w:bookmarkStart w:id="138" w:name="_Toc481570205"/>
      <w:bookmarkEnd w:id="134"/>
      <w:bookmarkEnd w:id="135"/>
      <w:bookmarkEnd w:id="136"/>
    </w:p>
    <w:p w14:paraId="0E2A7CAD" w14:textId="77777777" w:rsidR="00082155" w:rsidRPr="00BE49CC" w:rsidRDefault="00082155" w:rsidP="00141B5B">
      <w:pPr>
        <w:keepLines/>
      </w:pPr>
      <w:r w:rsidRPr="00BE49CC">
        <w:t xml:space="preserve">Important definitions for this </w:t>
      </w:r>
      <w:r w:rsidR="008800FB" w:rsidRPr="00BE49CC">
        <w:t>IFB</w:t>
      </w:r>
      <w:r w:rsidRPr="00BE49CC">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082155" w:rsidRPr="00BE49CC" w14:paraId="7DE51429" w14:textId="77777777" w:rsidTr="000C0F67">
        <w:tc>
          <w:tcPr>
            <w:tcW w:w="2430" w:type="dxa"/>
          </w:tcPr>
          <w:p w14:paraId="0EFDC43B" w14:textId="77777777" w:rsidR="00082155" w:rsidRPr="00BE49CC" w:rsidRDefault="00082155" w:rsidP="00141B5B">
            <w:pPr>
              <w:keepLines/>
              <w:widowControl w:val="0"/>
              <w:jc w:val="center"/>
              <w:rPr>
                <w:b/>
                <w:szCs w:val="22"/>
              </w:rPr>
            </w:pPr>
            <w:r w:rsidRPr="00BE49CC">
              <w:rPr>
                <w:b/>
                <w:szCs w:val="22"/>
              </w:rPr>
              <w:t>Word/Term</w:t>
            </w:r>
          </w:p>
        </w:tc>
        <w:tc>
          <w:tcPr>
            <w:tcW w:w="6930" w:type="dxa"/>
          </w:tcPr>
          <w:p w14:paraId="385DB492" w14:textId="77777777" w:rsidR="00082155" w:rsidRPr="00BE49CC" w:rsidRDefault="00082155" w:rsidP="00141B5B">
            <w:pPr>
              <w:keepLines/>
              <w:widowControl w:val="0"/>
              <w:jc w:val="center"/>
              <w:rPr>
                <w:b/>
                <w:szCs w:val="22"/>
              </w:rPr>
            </w:pPr>
            <w:r w:rsidRPr="00BE49CC">
              <w:rPr>
                <w:b/>
                <w:szCs w:val="22"/>
              </w:rPr>
              <w:t>Definition</w:t>
            </w:r>
          </w:p>
        </w:tc>
      </w:tr>
      <w:tr w:rsidR="00082155" w:rsidRPr="00BE49CC" w14:paraId="739BB0DE" w14:textId="77777777" w:rsidTr="000C0F67">
        <w:tc>
          <w:tcPr>
            <w:tcW w:w="2430" w:type="dxa"/>
          </w:tcPr>
          <w:p w14:paraId="584361E7" w14:textId="77777777" w:rsidR="00082155" w:rsidRPr="00BE49CC" w:rsidRDefault="00082155" w:rsidP="00141B5B">
            <w:pPr>
              <w:keepLines/>
              <w:widowControl w:val="0"/>
              <w:jc w:val="center"/>
              <w:rPr>
                <w:szCs w:val="22"/>
              </w:rPr>
            </w:pPr>
            <w:r w:rsidRPr="00BE49CC">
              <w:rPr>
                <w:szCs w:val="22"/>
              </w:rPr>
              <w:t>State</w:t>
            </w:r>
          </w:p>
        </w:tc>
        <w:tc>
          <w:tcPr>
            <w:tcW w:w="6930" w:type="dxa"/>
          </w:tcPr>
          <w:p w14:paraId="2C0FC23F" w14:textId="77777777" w:rsidR="00082155" w:rsidRPr="00BE49CC" w:rsidRDefault="00082155" w:rsidP="00141B5B">
            <w:pPr>
              <w:keepLines/>
              <w:widowControl w:val="0"/>
              <w:rPr>
                <w:szCs w:val="22"/>
              </w:rPr>
            </w:pPr>
            <w:r w:rsidRPr="00BE49CC">
              <w:rPr>
                <w:szCs w:val="22"/>
              </w:rPr>
              <w:t>State of California</w:t>
            </w:r>
          </w:p>
        </w:tc>
      </w:tr>
      <w:tr w:rsidR="00082155" w:rsidRPr="00BE49CC" w14:paraId="3D3B3D5F" w14:textId="77777777" w:rsidTr="000C0F67">
        <w:tc>
          <w:tcPr>
            <w:tcW w:w="2430" w:type="dxa"/>
          </w:tcPr>
          <w:p w14:paraId="36DD2784" w14:textId="77777777" w:rsidR="00082155" w:rsidRPr="00BE49CC" w:rsidRDefault="00082155" w:rsidP="00141B5B">
            <w:pPr>
              <w:keepLines/>
              <w:widowControl w:val="0"/>
              <w:jc w:val="center"/>
              <w:rPr>
                <w:szCs w:val="22"/>
              </w:rPr>
            </w:pPr>
            <w:r w:rsidRPr="00BE49CC">
              <w:rPr>
                <w:szCs w:val="22"/>
              </w:rPr>
              <w:t>DGS</w:t>
            </w:r>
          </w:p>
        </w:tc>
        <w:tc>
          <w:tcPr>
            <w:tcW w:w="6930" w:type="dxa"/>
          </w:tcPr>
          <w:p w14:paraId="5D41B7F6" w14:textId="77777777" w:rsidR="00082155" w:rsidRPr="00BE49CC" w:rsidRDefault="00082155" w:rsidP="00141B5B">
            <w:pPr>
              <w:keepLines/>
              <w:widowControl w:val="0"/>
              <w:rPr>
                <w:szCs w:val="22"/>
              </w:rPr>
            </w:pPr>
            <w:r w:rsidRPr="00BE49CC">
              <w:rPr>
                <w:szCs w:val="22"/>
              </w:rPr>
              <w:t>Department of General Services</w:t>
            </w:r>
          </w:p>
        </w:tc>
      </w:tr>
      <w:tr w:rsidR="00082155" w:rsidRPr="00BE49CC" w14:paraId="10A84CDA" w14:textId="77777777" w:rsidTr="000C0F67">
        <w:tc>
          <w:tcPr>
            <w:tcW w:w="2430" w:type="dxa"/>
          </w:tcPr>
          <w:p w14:paraId="24AE39A8" w14:textId="77777777" w:rsidR="00082155" w:rsidRPr="00BE49CC" w:rsidRDefault="0003304E" w:rsidP="00141B5B">
            <w:pPr>
              <w:keepLines/>
              <w:widowControl w:val="0"/>
              <w:jc w:val="center"/>
              <w:rPr>
                <w:szCs w:val="22"/>
              </w:rPr>
            </w:pPr>
            <w:r w:rsidRPr="00BE49CC">
              <w:rPr>
                <w:szCs w:val="22"/>
              </w:rPr>
              <w:t xml:space="preserve">Energy </w:t>
            </w:r>
            <w:r w:rsidR="00082155" w:rsidRPr="00BE49CC">
              <w:rPr>
                <w:szCs w:val="22"/>
              </w:rPr>
              <w:t>Commission</w:t>
            </w:r>
          </w:p>
        </w:tc>
        <w:tc>
          <w:tcPr>
            <w:tcW w:w="6930" w:type="dxa"/>
          </w:tcPr>
          <w:p w14:paraId="4AE6BB32" w14:textId="77777777" w:rsidR="00082155" w:rsidRPr="00BE49CC" w:rsidRDefault="00082155" w:rsidP="00141B5B">
            <w:pPr>
              <w:keepLines/>
              <w:widowControl w:val="0"/>
              <w:rPr>
                <w:szCs w:val="22"/>
              </w:rPr>
            </w:pPr>
            <w:r w:rsidRPr="00BE49CC">
              <w:rPr>
                <w:szCs w:val="22"/>
              </w:rPr>
              <w:t>California Energy Commission</w:t>
            </w:r>
          </w:p>
        </w:tc>
      </w:tr>
      <w:tr w:rsidR="00082155" w:rsidRPr="00BE49CC" w14:paraId="3402D670" w14:textId="77777777" w:rsidTr="000C0F67">
        <w:tc>
          <w:tcPr>
            <w:tcW w:w="2430" w:type="dxa"/>
          </w:tcPr>
          <w:p w14:paraId="2398F8F3" w14:textId="77777777" w:rsidR="00082155" w:rsidRPr="00BE49CC" w:rsidRDefault="008800FB" w:rsidP="00141B5B">
            <w:pPr>
              <w:keepLines/>
              <w:widowControl w:val="0"/>
              <w:jc w:val="center"/>
              <w:rPr>
                <w:szCs w:val="22"/>
              </w:rPr>
            </w:pPr>
            <w:r w:rsidRPr="00BE49CC">
              <w:rPr>
                <w:szCs w:val="22"/>
              </w:rPr>
              <w:t>IFB</w:t>
            </w:r>
          </w:p>
        </w:tc>
        <w:tc>
          <w:tcPr>
            <w:tcW w:w="6930" w:type="dxa"/>
          </w:tcPr>
          <w:p w14:paraId="3E934D22" w14:textId="77777777" w:rsidR="00082155" w:rsidRPr="00BE49CC" w:rsidRDefault="008800FB" w:rsidP="00141B5B">
            <w:pPr>
              <w:keepLines/>
              <w:widowControl w:val="0"/>
              <w:rPr>
                <w:szCs w:val="22"/>
              </w:rPr>
            </w:pPr>
            <w:r w:rsidRPr="00BE49CC">
              <w:rPr>
                <w:szCs w:val="22"/>
              </w:rPr>
              <w:t>Invitation for Bid</w:t>
            </w:r>
            <w:r w:rsidR="00082155" w:rsidRPr="00BE49CC">
              <w:rPr>
                <w:szCs w:val="22"/>
              </w:rPr>
              <w:t>, this entire document</w:t>
            </w:r>
          </w:p>
        </w:tc>
      </w:tr>
      <w:tr w:rsidR="00EE374F" w:rsidRPr="00BE49CC" w14:paraId="35CA5364" w14:textId="77777777" w:rsidTr="00EE374F">
        <w:tc>
          <w:tcPr>
            <w:tcW w:w="2430" w:type="dxa"/>
          </w:tcPr>
          <w:p w14:paraId="6BE94C4B" w14:textId="77777777" w:rsidR="00EE374F" w:rsidRPr="00BE49CC" w:rsidRDefault="00EE374F" w:rsidP="00141B5B">
            <w:pPr>
              <w:keepLines/>
              <w:widowControl w:val="0"/>
              <w:jc w:val="center"/>
              <w:rPr>
                <w:szCs w:val="22"/>
              </w:rPr>
            </w:pPr>
            <w:r w:rsidRPr="00BE49CC">
              <w:rPr>
                <w:szCs w:val="22"/>
              </w:rPr>
              <w:t>Bid</w:t>
            </w:r>
          </w:p>
        </w:tc>
        <w:tc>
          <w:tcPr>
            <w:tcW w:w="6930" w:type="dxa"/>
          </w:tcPr>
          <w:p w14:paraId="7020CFA1" w14:textId="77777777" w:rsidR="00EE374F" w:rsidRPr="00BE49CC" w:rsidRDefault="00EE374F" w:rsidP="00141B5B">
            <w:pPr>
              <w:keepLines/>
              <w:widowControl w:val="0"/>
              <w:rPr>
                <w:szCs w:val="22"/>
              </w:rPr>
            </w:pPr>
            <w:r w:rsidRPr="00BE49CC">
              <w:rPr>
                <w:szCs w:val="22"/>
              </w:rPr>
              <w:t>The Administrative Response and Cost Bid together</w:t>
            </w:r>
          </w:p>
        </w:tc>
      </w:tr>
      <w:tr w:rsidR="00082155" w:rsidRPr="00BE49CC" w14:paraId="1C7B4F24" w14:textId="77777777" w:rsidTr="000C0F67">
        <w:tc>
          <w:tcPr>
            <w:tcW w:w="2430" w:type="dxa"/>
          </w:tcPr>
          <w:p w14:paraId="2DEDFF91" w14:textId="77777777" w:rsidR="00082155" w:rsidRPr="00BE49CC" w:rsidRDefault="00082155" w:rsidP="00141B5B">
            <w:pPr>
              <w:keepLines/>
              <w:widowControl w:val="0"/>
              <w:jc w:val="center"/>
              <w:rPr>
                <w:szCs w:val="22"/>
              </w:rPr>
            </w:pPr>
            <w:r w:rsidRPr="00BE49CC">
              <w:rPr>
                <w:szCs w:val="22"/>
              </w:rPr>
              <w:t>Bidder</w:t>
            </w:r>
          </w:p>
        </w:tc>
        <w:tc>
          <w:tcPr>
            <w:tcW w:w="6930" w:type="dxa"/>
          </w:tcPr>
          <w:p w14:paraId="1E722828" w14:textId="77777777" w:rsidR="00082155" w:rsidRPr="00BE49CC" w:rsidRDefault="00082155" w:rsidP="00141B5B">
            <w:pPr>
              <w:keepLines/>
              <w:widowControl w:val="0"/>
              <w:rPr>
                <w:szCs w:val="22"/>
              </w:rPr>
            </w:pPr>
            <w:r w:rsidRPr="00BE49CC">
              <w:rPr>
                <w:szCs w:val="22"/>
              </w:rPr>
              <w:t xml:space="preserve">Respondent to this </w:t>
            </w:r>
            <w:r w:rsidR="008800FB" w:rsidRPr="00BE49CC">
              <w:rPr>
                <w:szCs w:val="22"/>
              </w:rPr>
              <w:t>IFB</w:t>
            </w:r>
          </w:p>
        </w:tc>
      </w:tr>
      <w:tr w:rsidR="00C87D65" w:rsidRPr="00BE49CC" w14:paraId="339D46D2" w14:textId="77777777" w:rsidTr="000C0F67">
        <w:tc>
          <w:tcPr>
            <w:tcW w:w="2430" w:type="dxa"/>
          </w:tcPr>
          <w:p w14:paraId="4197CBEE" w14:textId="77777777" w:rsidR="00C87D65" w:rsidRPr="00BE49CC" w:rsidRDefault="00C87D65" w:rsidP="00141B5B">
            <w:pPr>
              <w:keepLines/>
              <w:widowControl w:val="0"/>
              <w:jc w:val="center"/>
              <w:rPr>
                <w:szCs w:val="22"/>
              </w:rPr>
            </w:pPr>
            <w:r w:rsidRPr="00BE49CC">
              <w:rPr>
                <w:szCs w:val="22"/>
              </w:rPr>
              <w:t>C</w:t>
            </w:r>
            <w:r w:rsidR="00120EE5">
              <w:rPr>
                <w:szCs w:val="22"/>
              </w:rPr>
              <w:t>A</w:t>
            </w:r>
            <w:r w:rsidRPr="00BE49CC">
              <w:rPr>
                <w:szCs w:val="22"/>
              </w:rPr>
              <w:t>M</w:t>
            </w:r>
          </w:p>
        </w:tc>
        <w:tc>
          <w:tcPr>
            <w:tcW w:w="6930" w:type="dxa"/>
          </w:tcPr>
          <w:p w14:paraId="7777379C" w14:textId="77777777" w:rsidR="00C87D65" w:rsidRPr="00BE49CC" w:rsidRDefault="00123E8E" w:rsidP="00141B5B">
            <w:pPr>
              <w:keepLines/>
              <w:widowControl w:val="0"/>
              <w:rPr>
                <w:szCs w:val="22"/>
              </w:rPr>
            </w:pPr>
            <w:r>
              <w:rPr>
                <w:szCs w:val="22"/>
              </w:rPr>
              <w:t xml:space="preserve">Energy </w:t>
            </w:r>
            <w:r w:rsidR="00C87D65" w:rsidRPr="00BE49CC">
              <w:rPr>
                <w:szCs w:val="22"/>
              </w:rPr>
              <w:t xml:space="preserve">Commission </w:t>
            </w:r>
            <w:r w:rsidR="00120EE5">
              <w:rPr>
                <w:szCs w:val="22"/>
              </w:rPr>
              <w:t xml:space="preserve">Agreement </w:t>
            </w:r>
            <w:r w:rsidR="00C87D65" w:rsidRPr="00BE49CC">
              <w:rPr>
                <w:szCs w:val="22"/>
              </w:rPr>
              <w:t>Manager</w:t>
            </w:r>
          </w:p>
        </w:tc>
      </w:tr>
      <w:tr w:rsidR="00D417A5" w:rsidRPr="00BE49CC" w14:paraId="3F6FD1C8" w14:textId="77777777" w:rsidTr="000C0F67">
        <w:tc>
          <w:tcPr>
            <w:tcW w:w="2430" w:type="dxa"/>
          </w:tcPr>
          <w:p w14:paraId="33B2B68A" w14:textId="77777777" w:rsidR="00D417A5" w:rsidRPr="00BE49CC" w:rsidRDefault="00D417A5" w:rsidP="00141B5B">
            <w:pPr>
              <w:keepLines/>
              <w:widowControl w:val="0"/>
              <w:jc w:val="center"/>
              <w:rPr>
                <w:szCs w:val="22"/>
              </w:rPr>
            </w:pPr>
            <w:r w:rsidRPr="00BE49CC">
              <w:rPr>
                <w:szCs w:val="22"/>
              </w:rPr>
              <w:t>DVBE</w:t>
            </w:r>
          </w:p>
        </w:tc>
        <w:tc>
          <w:tcPr>
            <w:tcW w:w="6930" w:type="dxa"/>
          </w:tcPr>
          <w:p w14:paraId="6A119436" w14:textId="77777777" w:rsidR="00D417A5" w:rsidRPr="00BE49CC" w:rsidRDefault="00D417A5" w:rsidP="00141B5B">
            <w:pPr>
              <w:keepLines/>
              <w:widowControl w:val="0"/>
              <w:rPr>
                <w:szCs w:val="22"/>
              </w:rPr>
            </w:pPr>
            <w:r w:rsidRPr="00BE49CC">
              <w:rPr>
                <w:szCs w:val="22"/>
              </w:rPr>
              <w:t>Disabled Veteran Business Enterprise</w:t>
            </w:r>
          </w:p>
        </w:tc>
      </w:tr>
    </w:tbl>
    <w:p w14:paraId="3FCFAA4A" w14:textId="77777777" w:rsidR="00082155" w:rsidRPr="00D27857" w:rsidRDefault="00082155" w:rsidP="00141B5B">
      <w:pPr>
        <w:pStyle w:val="Heading2"/>
        <w:keepLines/>
        <w:spacing w:before="0"/>
      </w:pPr>
      <w:bookmarkStart w:id="139" w:name="_Toc219275122"/>
      <w:bookmarkStart w:id="140" w:name="_Toc507773683"/>
      <w:bookmarkEnd w:id="137"/>
      <w:bookmarkEnd w:id="138"/>
      <w:r w:rsidRPr="00D27857">
        <w:t>Cost</w:t>
      </w:r>
      <w:r w:rsidR="003948B8" w:rsidRPr="00D27857">
        <w:t xml:space="preserve"> of Developing </w:t>
      </w:r>
      <w:bookmarkEnd w:id="139"/>
      <w:r w:rsidR="008800FB" w:rsidRPr="00D27857">
        <w:t>Bid</w:t>
      </w:r>
      <w:bookmarkEnd w:id="140"/>
    </w:p>
    <w:p w14:paraId="1CC4C169" w14:textId="77777777" w:rsidR="00082155" w:rsidRPr="00BE49CC" w:rsidRDefault="00082155" w:rsidP="00141B5B">
      <w:pPr>
        <w:keepLines/>
        <w:widowControl w:val="0"/>
        <w:rPr>
          <w:szCs w:val="22"/>
        </w:rPr>
      </w:pPr>
      <w:r w:rsidRPr="00BE49CC">
        <w:rPr>
          <w:szCs w:val="22"/>
        </w:rPr>
        <w:t xml:space="preserve">The Bidder is responsible for the cost of developing a </w:t>
      </w:r>
      <w:r w:rsidR="00D76B84" w:rsidRPr="00BE49CC">
        <w:rPr>
          <w:szCs w:val="22"/>
        </w:rPr>
        <w:t>Bid</w:t>
      </w:r>
      <w:r w:rsidRPr="00BE49CC">
        <w:rPr>
          <w:szCs w:val="22"/>
        </w:rPr>
        <w:t xml:space="preserve">, and this cost </w:t>
      </w:r>
      <w:r w:rsidR="006129B7" w:rsidRPr="00BE49CC">
        <w:rPr>
          <w:szCs w:val="22"/>
        </w:rPr>
        <w:t>cannot be charged to the State.</w:t>
      </w:r>
    </w:p>
    <w:p w14:paraId="433C9B88" w14:textId="77777777" w:rsidR="00105912" w:rsidRPr="002C4984" w:rsidRDefault="00105912" w:rsidP="00141B5B">
      <w:pPr>
        <w:pStyle w:val="Heading2"/>
        <w:keepLines/>
        <w:spacing w:before="0"/>
      </w:pPr>
      <w:bookmarkStart w:id="141" w:name="_Toc305406697"/>
      <w:bookmarkStart w:id="142" w:name="_Toc305411118"/>
      <w:bookmarkStart w:id="143" w:name="_Toc507773684"/>
      <w:bookmarkStart w:id="144" w:name="_Toc219275123"/>
      <w:r w:rsidRPr="002C4984">
        <w:t>Software Application Development</w:t>
      </w:r>
      <w:bookmarkEnd w:id="141"/>
      <w:bookmarkEnd w:id="142"/>
      <w:bookmarkEnd w:id="143"/>
    </w:p>
    <w:p w14:paraId="072787B4" w14:textId="77777777" w:rsidR="00105912" w:rsidRPr="00325BB0" w:rsidRDefault="00105912" w:rsidP="00141B5B">
      <w:pPr>
        <w:keepLines/>
      </w:pPr>
      <w:r w:rsidRPr="00325BB0">
        <w:t>If this scope of work includes any software application development, including but not limited to databases, websites, models, or modeling tools, contractor shall utilize the following standard Application Architecture components in compatible versions:</w:t>
      </w:r>
    </w:p>
    <w:p w14:paraId="128DA8F5" w14:textId="77777777" w:rsidR="00105912" w:rsidRPr="00325BB0" w:rsidRDefault="00105912" w:rsidP="00E27C81">
      <w:pPr>
        <w:keepLines/>
        <w:numPr>
          <w:ilvl w:val="0"/>
          <w:numId w:val="11"/>
        </w:numPr>
      </w:pPr>
      <w:r w:rsidRPr="00325BB0">
        <w:t xml:space="preserve">Microsoft ASP.NET framework (version 3.5 and up) Recommend 4.0 </w:t>
      </w:r>
    </w:p>
    <w:p w14:paraId="5F978B0E" w14:textId="77777777" w:rsidR="00105912" w:rsidRPr="00325BB0" w:rsidRDefault="00105912" w:rsidP="00E27C81">
      <w:pPr>
        <w:keepLines/>
        <w:numPr>
          <w:ilvl w:val="0"/>
          <w:numId w:val="11"/>
        </w:numPr>
      </w:pPr>
      <w:r w:rsidRPr="00325BB0">
        <w:t>Microsoft Internet Information Services (IIS), (version 6 and up) Recommend 7.5</w:t>
      </w:r>
    </w:p>
    <w:p w14:paraId="53BE7FF0" w14:textId="77777777" w:rsidR="00105912" w:rsidRPr="00325BB0" w:rsidRDefault="00105912" w:rsidP="00E27C81">
      <w:pPr>
        <w:keepLines/>
        <w:numPr>
          <w:ilvl w:val="0"/>
          <w:numId w:val="11"/>
        </w:numPr>
      </w:pPr>
      <w:r w:rsidRPr="00325BB0">
        <w:t xml:space="preserve">Visual Studio.NET (version 2008 and up) Recommend 2010 </w:t>
      </w:r>
    </w:p>
    <w:p w14:paraId="4E3EEA96" w14:textId="77777777" w:rsidR="00105912" w:rsidRPr="00325BB0" w:rsidRDefault="00105912" w:rsidP="00E27C81">
      <w:pPr>
        <w:keepLines/>
        <w:numPr>
          <w:ilvl w:val="0"/>
          <w:numId w:val="11"/>
        </w:numPr>
      </w:pPr>
      <w:r w:rsidRPr="00325BB0">
        <w:t xml:space="preserve">C# Programming Language with Presentation (UI), Business Object and Data Layers </w:t>
      </w:r>
    </w:p>
    <w:p w14:paraId="5EBA5282" w14:textId="77777777" w:rsidR="00105912" w:rsidRPr="00325BB0" w:rsidRDefault="00105912" w:rsidP="00E27C81">
      <w:pPr>
        <w:keepLines/>
        <w:numPr>
          <w:ilvl w:val="0"/>
          <w:numId w:val="11"/>
        </w:numPr>
      </w:pPr>
      <w:r w:rsidRPr="00325BB0">
        <w:t xml:space="preserve">SQL (Structured Query Language) </w:t>
      </w:r>
    </w:p>
    <w:p w14:paraId="2CFC3326" w14:textId="77777777" w:rsidR="00105912" w:rsidRPr="00325BB0" w:rsidRDefault="00105912" w:rsidP="00E27C81">
      <w:pPr>
        <w:keepLines/>
        <w:numPr>
          <w:ilvl w:val="0"/>
          <w:numId w:val="11"/>
        </w:numPr>
      </w:pPr>
      <w:r w:rsidRPr="00325BB0">
        <w:t xml:space="preserve">Microsoft SQL Server 2008, Stored Procedures Recommend 2008 R2 </w:t>
      </w:r>
    </w:p>
    <w:p w14:paraId="6242FE30" w14:textId="77777777" w:rsidR="00105912" w:rsidRPr="00325BB0" w:rsidRDefault="00105912" w:rsidP="00E27C81">
      <w:pPr>
        <w:keepLines/>
        <w:numPr>
          <w:ilvl w:val="0"/>
          <w:numId w:val="11"/>
        </w:numPr>
      </w:pPr>
      <w:r w:rsidRPr="00325BB0">
        <w:t xml:space="preserve">Microsoft SQL Reporting Services Recommend 2008 R2 </w:t>
      </w:r>
    </w:p>
    <w:p w14:paraId="3F1E58EB" w14:textId="77777777" w:rsidR="00105912" w:rsidRPr="00325BB0" w:rsidRDefault="00105912" w:rsidP="00E27C81">
      <w:pPr>
        <w:keepLines/>
        <w:numPr>
          <w:ilvl w:val="0"/>
          <w:numId w:val="11"/>
        </w:numPr>
      </w:pPr>
      <w:r w:rsidRPr="00325BB0">
        <w:t>XML (external interfaces)</w:t>
      </w:r>
    </w:p>
    <w:p w14:paraId="0A461547" w14:textId="77777777" w:rsidR="00105912" w:rsidRPr="00325BB0" w:rsidRDefault="00105912" w:rsidP="00141B5B">
      <w:pPr>
        <w:keepLines/>
      </w:pPr>
      <w:r w:rsidRPr="00325BB0">
        <w:t>Any exceptions to the Electronic File Format requirements above must be approved in writing by the Energy Commission Information Technology Services Branch.</w:t>
      </w:r>
    </w:p>
    <w:p w14:paraId="3DAAF978" w14:textId="77777777" w:rsidR="00262215" w:rsidRPr="00D27857" w:rsidRDefault="00262215" w:rsidP="00141B5B">
      <w:pPr>
        <w:pStyle w:val="Heading2"/>
        <w:keepLines/>
        <w:spacing w:before="0"/>
      </w:pPr>
      <w:bookmarkStart w:id="145" w:name="_Toc507773685"/>
      <w:r w:rsidRPr="00D27857">
        <w:t>Printing Services</w:t>
      </w:r>
      <w:bookmarkEnd w:id="145"/>
    </w:p>
    <w:p w14:paraId="63313EAB" w14:textId="77777777" w:rsidR="00262215" w:rsidRPr="00EF4D0A" w:rsidRDefault="00262215" w:rsidP="00141B5B">
      <w:pPr>
        <w:keepLines/>
        <w:widowControl w:val="0"/>
      </w:pPr>
      <w:r w:rsidRPr="00BE49CC">
        <w:rPr>
          <w:szCs w:val="22"/>
        </w:rPr>
        <w:t xml:space="preserve">Per Management Memo 07-06, State Agencies must procure printing services through the Office of State Publishing (OSP).  Bidders shall not include printing services in their </w:t>
      </w:r>
      <w:r w:rsidR="00A962BD" w:rsidRPr="00BE49CC">
        <w:rPr>
          <w:szCs w:val="22"/>
        </w:rPr>
        <w:t>Bid</w:t>
      </w:r>
      <w:r w:rsidRPr="00BE49CC">
        <w:rPr>
          <w:szCs w:val="22"/>
        </w:rPr>
        <w:t>s</w:t>
      </w:r>
      <w:r w:rsidRPr="00EF4D0A">
        <w:t>.</w:t>
      </w:r>
    </w:p>
    <w:p w14:paraId="733E0A4C" w14:textId="77777777" w:rsidR="00082155" w:rsidRPr="00A226B1" w:rsidRDefault="00082155" w:rsidP="00141B5B">
      <w:pPr>
        <w:pStyle w:val="Heading2"/>
        <w:keepLines/>
        <w:spacing w:before="0"/>
      </w:pPr>
      <w:bookmarkStart w:id="146" w:name="_Toc507773686"/>
      <w:r w:rsidRPr="00A226B1">
        <w:t>Confidential Information</w:t>
      </w:r>
      <w:bookmarkEnd w:id="144"/>
      <w:bookmarkEnd w:id="146"/>
    </w:p>
    <w:p w14:paraId="2E1E0032" w14:textId="77777777" w:rsidR="009A24DA" w:rsidRDefault="009A24DA" w:rsidP="00141B5B">
      <w:pPr>
        <w:keepLines/>
        <w:widowControl w:val="0"/>
        <w:rPr>
          <w:szCs w:val="22"/>
        </w:rPr>
      </w:pPr>
      <w:bookmarkStart w:id="147" w:name="_Toc64856821"/>
      <w:bookmarkStart w:id="148" w:name="_Toc219275124"/>
      <w:r w:rsidRPr="00A226B1">
        <w:rPr>
          <w:szCs w:val="22"/>
        </w:rPr>
        <w:t xml:space="preserve">The </w:t>
      </w:r>
      <w:r w:rsidR="00123E8E">
        <w:rPr>
          <w:szCs w:val="22"/>
        </w:rPr>
        <w:t xml:space="preserve">Energy </w:t>
      </w:r>
      <w:r w:rsidRPr="00A226B1">
        <w:rPr>
          <w:szCs w:val="22"/>
        </w:rPr>
        <w:t xml:space="preserve">Commission will not accept or retain any Bids that </w:t>
      </w:r>
      <w:r w:rsidR="007B1BBD">
        <w:rPr>
          <w:szCs w:val="22"/>
        </w:rPr>
        <w:t xml:space="preserve">contain confidential information or </w:t>
      </w:r>
      <w:r w:rsidRPr="00A226B1">
        <w:rPr>
          <w:szCs w:val="22"/>
        </w:rPr>
        <w:t xml:space="preserve">have any portion marked confidential. </w:t>
      </w:r>
    </w:p>
    <w:p w14:paraId="4FFA37EF" w14:textId="77777777" w:rsidR="009371C5" w:rsidRPr="00D27857" w:rsidRDefault="009371C5" w:rsidP="00141B5B">
      <w:pPr>
        <w:pStyle w:val="Heading2"/>
        <w:keepLines/>
        <w:spacing w:before="0"/>
      </w:pPr>
      <w:bookmarkStart w:id="149" w:name="_Toc507773687"/>
      <w:r w:rsidRPr="00D27857">
        <w:t>Darfur Contracting Act of 2008</w:t>
      </w:r>
      <w:bookmarkEnd w:id="149"/>
    </w:p>
    <w:p w14:paraId="4D40A763" w14:textId="77777777" w:rsidR="009371C5" w:rsidRPr="00BE49CC" w:rsidRDefault="009371C5" w:rsidP="00141B5B">
      <w:pPr>
        <w:keepLines/>
        <w:rPr>
          <w:szCs w:val="22"/>
        </w:rPr>
      </w:pPr>
      <w:r w:rsidRPr="00BE49CC">
        <w:rPr>
          <w:szCs w:val="22"/>
        </w:rPr>
        <w:t xml:space="preserve">Effective January 1, 2009, all </w:t>
      </w:r>
      <w:r w:rsidR="00B76637" w:rsidRPr="00BE49CC">
        <w:rPr>
          <w:szCs w:val="22"/>
        </w:rPr>
        <w:t xml:space="preserve">solicitations </w:t>
      </w:r>
      <w:r w:rsidRPr="00BE49CC">
        <w:rPr>
          <w:szCs w:val="22"/>
        </w:rPr>
        <w:t xml:space="preserve">must address the requirements of the Darfur Contracting Act of 2008 (Act).  (Public Contract Code sections 10475, </w:t>
      </w:r>
      <w:r w:rsidRPr="00BE49CC">
        <w:rPr>
          <w:i/>
          <w:szCs w:val="22"/>
        </w:rPr>
        <w:t>et</w:t>
      </w:r>
      <w:r w:rsidRPr="00BE49CC">
        <w:rPr>
          <w:szCs w:val="22"/>
        </w:rPr>
        <w:t xml:space="preserve"> </w:t>
      </w:r>
      <w:r w:rsidRPr="00BE49CC">
        <w:rPr>
          <w:i/>
          <w:szCs w:val="22"/>
        </w:rPr>
        <w:t>seq</w:t>
      </w:r>
      <w:r w:rsidRPr="00BE49CC">
        <w:rPr>
          <w:szCs w:val="22"/>
        </w:rPr>
        <w:t>.; Stats. 2008, Ch.</w:t>
      </w:r>
      <w:r w:rsidR="008F3328" w:rsidRPr="00BE49CC">
        <w:rPr>
          <w:szCs w:val="22"/>
        </w:rPr>
        <w:t xml:space="preserve"> 272</w:t>
      </w:r>
      <w:r w:rsidR="00F56EA1">
        <w:rPr>
          <w:szCs w:val="22"/>
        </w:rPr>
        <w:t>.</w:t>
      </w:r>
      <w:r w:rsidR="008F3328" w:rsidRPr="00BE49CC">
        <w:rPr>
          <w:szCs w:val="22"/>
        </w:rPr>
        <w:t>)</w:t>
      </w:r>
      <w:r w:rsidRPr="00BE49CC">
        <w:rPr>
          <w:szCs w:val="22"/>
        </w:rPr>
        <w:t xml:space="preserve">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4625975" w14:textId="77777777" w:rsidR="009371C5" w:rsidRPr="00BE49CC" w:rsidRDefault="009371C5" w:rsidP="00141B5B">
      <w:pPr>
        <w:keepLines/>
        <w:rPr>
          <w:szCs w:val="22"/>
        </w:rPr>
      </w:pPr>
      <w:r w:rsidRPr="00BE49CC">
        <w:rPr>
          <w:szCs w:val="22"/>
        </w:rPr>
        <w:t>A scrutinized company is a company doing business in Sudan as defined in Public Contract Code section 10476.  Scrutinized companies are ineligible to, and cannot, bid on or submit a proposal for a contract with a State agency for goods or services.  (Public Contract Code section 10477(a)</w:t>
      </w:r>
      <w:r w:rsidR="00EA27AA">
        <w:rPr>
          <w:szCs w:val="22"/>
        </w:rPr>
        <w:t>.)</w:t>
      </w:r>
    </w:p>
    <w:p w14:paraId="0C0EA4D7" w14:textId="77777777" w:rsidR="009371C5" w:rsidRPr="00BE49CC" w:rsidRDefault="009371C5" w:rsidP="00141B5B">
      <w:pPr>
        <w:keepLines/>
        <w:rPr>
          <w:szCs w:val="22"/>
        </w:rPr>
      </w:pPr>
      <w:r w:rsidRPr="00BE49CC">
        <w:rPr>
          <w:szCs w:val="22"/>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w:t>
      </w:r>
      <w:r w:rsidR="00CF6937">
        <w:rPr>
          <w:szCs w:val="22"/>
        </w:rPr>
        <w:t>B</w:t>
      </w:r>
      <w:r w:rsidRPr="00BE49CC">
        <w:rPr>
          <w:szCs w:val="22"/>
        </w:rPr>
        <w:t xml:space="preserve">id or proposal to a State agency.  </w:t>
      </w:r>
      <w:r w:rsidRPr="006B7D09">
        <w:rPr>
          <w:szCs w:val="22"/>
        </w:rPr>
        <w:t xml:space="preserve">(See # 1 on Attachment </w:t>
      </w:r>
      <w:r w:rsidR="00A717F0">
        <w:rPr>
          <w:szCs w:val="22"/>
        </w:rPr>
        <w:t>2</w:t>
      </w:r>
      <w:r w:rsidR="000E02B8" w:rsidRPr="006B7D09">
        <w:rPr>
          <w:szCs w:val="22"/>
        </w:rPr>
        <w:t>)</w:t>
      </w:r>
      <w:r w:rsidRPr="00BE49CC">
        <w:rPr>
          <w:szCs w:val="22"/>
        </w:rPr>
        <w:t xml:space="preserve">  </w:t>
      </w:r>
    </w:p>
    <w:p w14:paraId="28D67C96" w14:textId="77777777" w:rsidR="009371C5" w:rsidRDefault="009371C5" w:rsidP="00141B5B">
      <w:pPr>
        <w:keepLines/>
        <w:rPr>
          <w:szCs w:val="22"/>
        </w:rPr>
      </w:pPr>
      <w:r w:rsidRPr="00BE49CC">
        <w:rPr>
          <w:szCs w:val="22"/>
        </w:rPr>
        <w:t xml:space="preserve">A scrutinized company may still, however, submit a </w:t>
      </w:r>
      <w:r w:rsidR="00CF6937">
        <w:rPr>
          <w:szCs w:val="22"/>
        </w:rPr>
        <w:t>B</w:t>
      </w:r>
      <w:r w:rsidRPr="00BE49CC">
        <w:rPr>
          <w:szCs w:val="22"/>
        </w:rPr>
        <w:t xml:space="preserve">id or proposal for a contract with a State agency for goods or services if the company first obtains permission from the Department of General Services (DGS) according to the criteria set forth in Public Contract Code section 10477(b).  </w:t>
      </w:r>
      <w:r w:rsidRPr="006B7D09">
        <w:rPr>
          <w:szCs w:val="22"/>
        </w:rPr>
        <w:t xml:space="preserve">(See # 2 on Attachment </w:t>
      </w:r>
      <w:r w:rsidR="00A717F0">
        <w:rPr>
          <w:szCs w:val="22"/>
        </w:rPr>
        <w:t>2</w:t>
      </w:r>
      <w:r w:rsidR="000E02B8" w:rsidRPr="006B7D09">
        <w:rPr>
          <w:szCs w:val="22"/>
        </w:rPr>
        <w:t>)</w:t>
      </w:r>
    </w:p>
    <w:p w14:paraId="47764DF9" w14:textId="77777777" w:rsidR="00301024" w:rsidRPr="0099295D" w:rsidRDefault="00301024" w:rsidP="00301024">
      <w:pPr>
        <w:pStyle w:val="Heading2"/>
        <w:spacing w:before="240"/>
      </w:pPr>
      <w:bookmarkStart w:id="150" w:name="_Toc490743613"/>
      <w:bookmarkStart w:id="151" w:name="_Toc507773688"/>
      <w:bookmarkStart w:id="152" w:name="_Toc219275127"/>
      <w:bookmarkEnd w:id="147"/>
      <w:bookmarkEnd w:id="148"/>
      <w:r w:rsidRPr="0099295D">
        <w:t>California Civil Rights Laws</w:t>
      </w:r>
      <w:bookmarkEnd w:id="150"/>
      <w:bookmarkEnd w:id="151"/>
    </w:p>
    <w:p w14:paraId="209A2E3D" w14:textId="77777777" w:rsidR="00301024" w:rsidRPr="00F94147" w:rsidRDefault="00301024" w:rsidP="00301024">
      <w:pPr>
        <w:keepLines/>
        <w:tabs>
          <w:tab w:val="num" w:pos="720"/>
        </w:tabs>
      </w:pPr>
      <w:r w:rsidRPr="00F94147">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p>
    <w:p w14:paraId="55EC9966" w14:textId="30D1BF0A" w:rsidR="00301024" w:rsidRPr="0099295D" w:rsidRDefault="00301024" w:rsidP="00301024">
      <w:pPr>
        <w:keepLines/>
        <w:tabs>
          <w:tab w:val="num" w:pos="720"/>
        </w:tabs>
      </w:pPr>
      <w:r w:rsidRPr="00F94147">
        <w:t xml:space="preserve">See </w:t>
      </w:r>
      <w:r w:rsidRPr="00F93966">
        <w:t xml:space="preserve">Attachment </w:t>
      </w:r>
      <w:r w:rsidR="00F93966">
        <w:t>8</w:t>
      </w:r>
      <w:r w:rsidRPr="00F93966">
        <w:rPr>
          <w:szCs w:val="22"/>
        </w:rPr>
        <w:t>.</w:t>
      </w:r>
      <w:r w:rsidRPr="00F93966">
        <w:t xml:space="preserve">  </w:t>
      </w:r>
    </w:p>
    <w:p w14:paraId="70C5C394" w14:textId="77777777" w:rsidR="00082155" w:rsidRPr="00D27857" w:rsidRDefault="008800FB" w:rsidP="00141B5B">
      <w:pPr>
        <w:pStyle w:val="Heading2"/>
        <w:keepLines/>
        <w:spacing w:before="0"/>
      </w:pPr>
      <w:bookmarkStart w:id="153" w:name="_Toc507773689"/>
      <w:r w:rsidRPr="00D27857">
        <w:t>IFB</w:t>
      </w:r>
      <w:r w:rsidR="00082155" w:rsidRPr="00D27857">
        <w:t xml:space="preserve"> Cancellation and Amendments</w:t>
      </w:r>
      <w:bookmarkEnd w:id="152"/>
      <w:bookmarkEnd w:id="153"/>
    </w:p>
    <w:p w14:paraId="6DED09B0" w14:textId="77777777" w:rsidR="00082155" w:rsidRPr="00BE49CC" w:rsidRDefault="00082155" w:rsidP="00141B5B">
      <w:pPr>
        <w:keepNext/>
        <w:keepLines/>
        <w:widowControl w:val="0"/>
        <w:rPr>
          <w:szCs w:val="22"/>
        </w:rPr>
      </w:pPr>
      <w:r w:rsidRPr="00BE49CC">
        <w:rPr>
          <w:szCs w:val="22"/>
        </w:rPr>
        <w:t xml:space="preserve">If it is in the State’s best interest, the </w:t>
      </w:r>
      <w:r w:rsidR="00EA542B" w:rsidRPr="00BE49CC">
        <w:rPr>
          <w:szCs w:val="22"/>
        </w:rPr>
        <w:t xml:space="preserve">Energy </w:t>
      </w:r>
      <w:r w:rsidRPr="00BE49CC">
        <w:rPr>
          <w:szCs w:val="22"/>
        </w:rPr>
        <w:t>Commission reserves the right to do any of the following:</w:t>
      </w:r>
    </w:p>
    <w:p w14:paraId="399987C5" w14:textId="77777777" w:rsidR="00D75AB5" w:rsidRPr="00BE49CC" w:rsidRDefault="00082155" w:rsidP="00141B5B">
      <w:pPr>
        <w:keepNext/>
        <w:keepLines/>
        <w:widowControl w:val="0"/>
        <w:numPr>
          <w:ilvl w:val="0"/>
          <w:numId w:val="6"/>
        </w:numPr>
        <w:ind w:left="1080"/>
        <w:rPr>
          <w:szCs w:val="22"/>
        </w:rPr>
      </w:pPr>
      <w:r w:rsidRPr="00BE49CC">
        <w:rPr>
          <w:szCs w:val="22"/>
        </w:rPr>
        <w:t xml:space="preserve">Cancel this </w:t>
      </w:r>
      <w:r w:rsidR="008800FB" w:rsidRPr="00BE49CC">
        <w:rPr>
          <w:szCs w:val="22"/>
        </w:rPr>
        <w:t>IFB</w:t>
      </w:r>
      <w:r w:rsidRPr="00BE49CC">
        <w:rPr>
          <w:szCs w:val="22"/>
        </w:rPr>
        <w:t>;</w:t>
      </w:r>
    </w:p>
    <w:p w14:paraId="51FA5A85" w14:textId="77777777" w:rsidR="00D75AB5" w:rsidRPr="00BE49CC" w:rsidRDefault="00082155" w:rsidP="00141B5B">
      <w:pPr>
        <w:keepNext/>
        <w:keepLines/>
        <w:widowControl w:val="0"/>
        <w:numPr>
          <w:ilvl w:val="0"/>
          <w:numId w:val="6"/>
        </w:numPr>
        <w:ind w:left="1080"/>
        <w:rPr>
          <w:szCs w:val="22"/>
        </w:rPr>
      </w:pPr>
      <w:r w:rsidRPr="00BE49CC">
        <w:rPr>
          <w:szCs w:val="22"/>
        </w:rPr>
        <w:t xml:space="preserve">Amend this </w:t>
      </w:r>
      <w:r w:rsidR="008800FB" w:rsidRPr="00BE49CC">
        <w:rPr>
          <w:szCs w:val="22"/>
        </w:rPr>
        <w:t>IFB</w:t>
      </w:r>
      <w:r w:rsidRPr="00BE49CC">
        <w:rPr>
          <w:szCs w:val="22"/>
        </w:rPr>
        <w:t xml:space="preserve"> as needed; or</w:t>
      </w:r>
    </w:p>
    <w:p w14:paraId="0C6F84E0" w14:textId="77777777" w:rsidR="00082155" w:rsidRPr="00BE49CC" w:rsidRDefault="00082155" w:rsidP="00141B5B">
      <w:pPr>
        <w:keepLines/>
        <w:widowControl w:val="0"/>
        <w:numPr>
          <w:ilvl w:val="0"/>
          <w:numId w:val="6"/>
        </w:numPr>
        <w:ind w:left="1080"/>
        <w:rPr>
          <w:szCs w:val="22"/>
        </w:rPr>
      </w:pPr>
      <w:r w:rsidRPr="00BE49CC">
        <w:rPr>
          <w:szCs w:val="22"/>
        </w:rPr>
        <w:t xml:space="preserve">Reject any or all </w:t>
      </w:r>
      <w:r w:rsidR="008800FB" w:rsidRPr="00BE49CC">
        <w:rPr>
          <w:szCs w:val="22"/>
        </w:rPr>
        <w:t>Bids</w:t>
      </w:r>
      <w:r w:rsidRPr="00BE49CC">
        <w:rPr>
          <w:szCs w:val="22"/>
        </w:rPr>
        <w:t xml:space="preserve"> received in response to</w:t>
      </w:r>
      <w:r w:rsidR="008800FB" w:rsidRPr="00BE49CC">
        <w:rPr>
          <w:szCs w:val="22"/>
        </w:rPr>
        <w:t xml:space="preserve"> this IFB</w:t>
      </w:r>
    </w:p>
    <w:p w14:paraId="2D492FB6" w14:textId="77777777" w:rsidR="00082155" w:rsidRPr="00BE49CC" w:rsidRDefault="00082155" w:rsidP="00B85DC1">
      <w:pPr>
        <w:rPr>
          <w:szCs w:val="22"/>
        </w:rPr>
      </w:pPr>
      <w:r w:rsidRPr="00BE49CC">
        <w:rPr>
          <w:szCs w:val="22"/>
        </w:rPr>
        <w:t xml:space="preserve">If the </w:t>
      </w:r>
      <w:r w:rsidR="008800FB" w:rsidRPr="00BE49CC">
        <w:rPr>
          <w:szCs w:val="22"/>
        </w:rPr>
        <w:t>IFB</w:t>
      </w:r>
      <w:r w:rsidRPr="00BE49CC">
        <w:rPr>
          <w:szCs w:val="22"/>
        </w:rPr>
        <w:t xml:space="preserve"> is amended, the Energy Commission will send an addendum to all parties who </w:t>
      </w:r>
      <w:r w:rsidR="00B57C25">
        <w:rPr>
          <w:szCs w:val="22"/>
        </w:rPr>
        <w:t xml:space="preserve">received </w:t>
      </w:r>
      <w:r w:rsidRPr="00BE49CC">
        <w:rPr>
          <w:szCs w:val="22"/>
        </w:rPr>
        <w:t xml:space="preserve">the </w:t>
      </w:r>
      <w:r w:rsidR="008800FB" w:rsidRPr="00BE49CC">
        <w:rPr>
          <w:szCs w:val="22"/>
        </w:rPr>
        <w:t>IFB</w:t>
      </w:r>
      <w:r w:rsidRPr="00BE49CC">
        <w:rPr>
          <w:szCs w:val="22"/>
        </w:rPr>
        <w:t xml:space="preserve"> and will also post it on the Energy Commission’s Web Site </w:t>
      </w:r>
      <w:hyperlink r:id="rId60" w:history="1">
        <w:r w:rsidRPr="00BE49CC">
          <w:rPr>
            <w:rStyle w:val="Hyperlink"/>
            <w:szCs w:val="22"/>
          </w:rPr>
          <w:t>www.energy.ca.gov/contracts</w:t>
        </w:r>
      </w:hyperlink>
      <w:r w:rsidRPr="00BE49CC">
        <w:rPr>
          <w:szCs w:val="22"/>
        </w:rPr>
        <w:t xml:space="preserve"> and Department of General Services’ Web Site</w:t>
      </w:r>
      <w:r w:rsidR="00B85DC1">
        <w:rPr>
          <w:szCs w:val="22"/>
        </w:rPr>
        <w:t xml:space="preserve"> </w:t>
      </w:r>
      <w:hyperlink r:id="rId61" w:history="1">
        <w:r w:rsidR="00B85DC1" w:rsidRPr="00B85DC1">
          <w:rPr>
            <w:rStyle w:val="Hyperlink"/>
            <w:szCs w:val="22"/>
          </w:rPr>
          <w:t>https://caleprocure.ca.gov/pages/LPASearch/lpa-search.aspx</w:t>
        </w:r>
      </w:hyperlink>
      <w:r w:rsidR="00BA395F" w:rsidRPr="00BE49CC">
        <w:rPr>
          <w:szCs w:val="22"/>
        </w:rPr>
        <w:t>.</w:t>
      </w:r>
    </w:p>
    <w:p w14:paraId="6BB824A4" w14:textId="77777777" w:rsidR="00082155" w:rsidRPr="00D27857" w:rsidRDefault="00082155" w:rsidP="00141B5B">
      <w:pPr>
        <w:pStyle w:val="Heading2"/>
        <w:keepLines/>
        <w:spacing w:before="0"/>
      </w:pPr>
      <w:bookmarkStart w:id="154" w:name="_Toc219275128"/>
      <w:bookmarkStart w:id="155" w:name="_Toc507773690"/>
      <w:r w:rsidRPr="00D27857">
        <w:t>Errors</w:t>
      </w:r>
      <w:bookmarkEnd w:id="154"/>
      <w:bookmarkEnd w:id="155"/>
    </w:p>
    <w:p w14:paraId="1262AB61" w14:textId="77777777" w:rsidR="00082155" w:rsidRPr="00BE49CC" w:rsidRDefault="00082155" w:rsidP="00141B5B">
      <w:pPr>
        <w:keepLines/>
        <w:widowControl w:val="0"/>
        <w:rPr>
          <w:szCs w:val="22"/>
        </w:rPr>
      </w:pPr>
      <w:r w:rsidRPr="00BE49CC">
        <w:rPr>
          <w:szCs w:val="22"/>
        </w:rPr>
        <w:t xml:space="preserve">If a Bidder discovers any ambiguity, conflict, discrepancy, omission, or other error in the </w:t>
      </w:r>
      <w:r w:rsidR="00BA395F" w:rsidRPr="00BE49CC">
        <w:rPr>
          <w:szCs w:val="22"/>
        </w:rPr>
        <w:t>IFB</w:t>
      </w:r>
      <w:r w:rsidRPr="00BE49CC">
        <w:rPr>
          <w:szCs w:val="22"/>
        </w:rPr>
        <w:t xml:space="preserve">, the Bidder shall immediately notify the </w:t>
      </w:r>
      <w:r w:rsidR="00123E8E">
        <w:rPr>
          <w:szCs w:val="22"/>
        </w:rPr>
        <w:t xml:space="preserve">Energy </w:t>
      </w:r>
      <w:r w:rsidRPr="00BE49CC">
        <w:rPr>
          <w:szCs w:val="22"/>
        </w:rPr>
        <w:t xml:space="preserve">Commission of such error in writing and request modification or clarification of the document.  </w:t>
      </w:r>
      <w:r w:rsidR="007D2882" w:rsidRPr="00BE49CC">
        <w:rPr>
          <w:szCs w:val="22"/>
        </w:rPr>
        <w:t>Modifications or c</w:t>
      </w:r>
      <w:r w:rsidRPr="00BE49CC">
        <w:rPr>
          <w:szCs w:val="22"/>
        </w:rPr>
        <w:t xml:space="preserve">larifications will be given by written notice of all parties who </w:t>
      </w:r>
      <w:r w:rsidR="00B57C25">
        <w:rPr>
          <w:szCs w:val="22"/>
        </w:rPr>
        <w:t xml:space="preserve">received </w:t>
      </w:r>
      <w:r w:rsidRPr="00BE49CC">
        <w:rPr>
          <w:szCs w:val="22"/>
        </w:rPr>
        <w:t xml:space="preserve">the </w:t>
      </w:r>
      <w:r w:rsidR="00BA395F" w:rsidRPr="00BE49CC">
        <w:rPr>
          <w:szCs w:val="22"/>
        </w:rPr>
        <w:t>IFB</w:t>
      </w:r>
      <w:r w:rsidRPr="00BE49CC">
        <w:rPr>
          <w:szCs w:val="22"/>
        </w:rPr>
        <w:t xml:space="preserve">, without divulging the source of the request for clarification.  The </w:t>
      </w:r>
      <w:r w:rsidR="00123E8E">
        <w:rPr>
          <w:szCs w:val="22"/>
        </w:rPr>
        <w:t xml:space="preserve">Energy </w:t>
      </w:r>
      <w:r w:rsidRPr="00BE49CC">
        <w:rPr>
          <w:szCs w:val="22"/>
        </w:rPr>
        <w:t>Commission shall not be responsible for failure to correct errors.</w:t>
      </w:r>
    </w:p>
    <w:p w14:paraId="6E556F31" w14:textId="77777777" w:rsidR="00082155" w:rsidRPr="00D27857" w:rsidRDefault="00B94C7C" w:rsidP="00141B5B">
      <w:pPr>
        <w:pStyle w:val="Heading2"/>
        <w:keepLines/>
        <w:spacing w:before="0"/>
      </w:pPr>
      <w:bookmarkStart w:id="156" w:name="_Toc217726138"/>
      <w:bookmarkStart w:id="157" w:name="_Toc219275131"/>
      <w:bookmarkStart w:id="158" w:name="_Toc507773691"/>
      <w:r w:rsidRPr="00D27857">
        <w:t xml:space="preserve">Modifying or </w:t>
      </w:r>
      <w:r w:rsidR="00082155" w:rsidRPr="00D27857">
        <w:t xml:space="preserve">Withdrawal of </w:t>
      </w:r>
      <w:bookmarkEnd w:id="156"/>
      <w:bookmarkEnd w:id="157"/>
      <w:r w:rsidR="00BA395F" w:rsidRPr="00D27857">
        <w:t>Bid</w:t>
      </w:r>
      <w:bookmarkEnd w:id="158"/>
    </w:p>
    <w:p w14:paraId="5E97AB87" w14:textId="77777777" w:rsidR="00082155" w:rsidRPr="00BE49CC" w:rsidRDefault="00082155" w:rsidP="00141B5B">
      <w:pPr>
        <w:keepLines/>
        <w:widowControl w:val="0"/>
        <w:rPr>
          <w:szCs w:val="22"/>
        </w:rPr>
      </w:pPr>
      <w:r w:rsidRPr="00BE49CC">
        <w:rPr>
          <w:szCs w:val="22"/>
        </w:rPr>
        <w:t xml:space="preserve">A Bidder may, by letter to the Contact Person at the </w:t>
      </w:r>
      <w:r w:rsidR="009156DD" w:rsidRPr="00BE49CC">
        <w:rPr>
          <w:szCs w:val="22"/>
        </w:rPr>
        <w:t xml:space="preserve">Energy </w:t>
      </w:r>
      <w:r w:rsidRPr="00BE49CC">
        <w:rPr>
          <w:szCs w:val="22"/>
        </w:rPr>
        <w:t xml:space="preserve">Commission, withdraw or modify a submitted </w:t>
      </w:r>
      <w:r w:rsidR="00FC47A1" w:rsidRPr="00BE49CC">
        <w:rPr>
          <w:szCs w:val="22"/>
        </w:rPr>
        <w:t>Bid</w:t>
      </w:r>
      <w:r w:rsidRPr="00BE49CC">
        <w:rPr>
          <w:szCs w:val="22"/>
        </w:rPr>
        <w:t xml:space="preserve"> before </w:t>
      </w:r>
      <w:r w:rsidR="009156DD" w:rsidRPr="00BE49CC">
        <w:rPr>
          <w:szCs w:val="22"/>
        </w:rPr>
        <w:t xml:space="preserve">the deadline to submit </w:t>
      </w:r>
      <w:r w:rsidR="00FC47A1" w:rsidRPr="00BE49CC">
        <w:rPr>
          <w:szCs w:val="22"/>
        </w:rPr>
        <w:t>Bids</w:t>
      </w:r>
      <w:r w:rsidRPr="00BE49CC">
        <w:rPr>
          <w:szCs w:val="22"/>
        </w:rPr>
        <w:t xml:space="preserve">.  </w:t>
      </w:r>
      <w:r w:rsidR="00FC47A1" w:rsidRPr="00BE49CC">
        <w:rPr>
          <w:szCs w:val="22"/>
        </w:rPr>
        <w:t>Bids</w:t>
      </w:r>
      <w:r w:rsidRPr="00BE49CC">
        <w:rPr>
          <w:szCs w:val="22"/>
        </w:rPr>
        <w:t xml:space="preserve"> cannot be changed after that date and time</w:t>
      </w:r>
      <w:r w:rsidR="009474A2">
        <w:rPr>
          <w:szCs w:val="22"/>
        </w:rPr>
        <w:t xml:space="preserve">, but a </w:t>
      </w:r>
      <w:r w:rsidR="00CF6937">
        <w:rPr>
          <w:szCs w:val="22"/>
        </w:rPr>
        <w:t>B</w:t>
      </w:r>
      <w:r w:rsidR="009474A2">
        <w:rPr>
          <w:szCs w:val="22"/>
        </w:rPr>
        <w:t>id may still be withdrawn</w:t>
      </w:r>
      <w:r w:rsidRPr="00BE49CC">
        <w:rPr>
          <w:szCs w:val="22"/>
        </w:rPr>
        <w:t xml:space="preserve">.  A </w:t>
      </w:r>
      <w:r w:rsidR="00FC47A1" w:rsidRPr="00BE49CC">
        <w:rPr>
          <w:szCs w:val="22"/>
        </w:rPr>
        <w:t>Bid</w:t>
      </w:r>
      <w:r w:rsidRPr="00BE49CC">
        <w:rPr>
          <w:szCs w:val="22"/>
        </w:rPr>
        <w:t xml:space="preserve"> cannot be “timed” to expire on a specific date.  For example, a statement such as the following is non-responsive to the </w:t>
      </w:r>
      <w:r w:rsidR="00FC47A1" w:rsidRPr="00BE49CC">
        <w:rPr>
          <w:szCs w:val="22"/>
        </w:rPr>
        <w:t>IFB</w:t>
      </w:r>
      <w:r w:rsidRPr="00BE49CC">
        <w:rPr>
          <w:szCs w:val="22"/>
        </w:rPr>
        <w:t xml:space="preserve">:  “This cost estimate </w:t>
      </w:r>
      <w:r w:rsidR="00FC47A1" w:rsidRPr="00BE49CC">
        <w:rPr>
          <w:szCs w:val="22"/>
        </w:rPr>
        <w:t>is</w:t>
      </w:r>
      <w:r w:rsidRPr="00BE49CC">
        <w:rPr>
          <w:szCs w:val="22"/>
        </w:rPr>
        <w:t xml:space="preserve"> valid for 60 days.”</w:t>
      </w:r>
    </w:p>
    <w:p w14:paraId="7B9C3647" w14:textId="77777777" w:rsidR="00082155" w:rsidRPr="00D27857" w:rsidRDefault="00B94C7C" w:rsidP="00141B5B">
      <w:pPr>
        <w:pStyle w:val="Heading2"/>
        <w:keepLines/>
        <w:spacing w:before="0"/>
      </w:pPr>
      <w:bookmarkStart w:id="159" w:name="_Toc218497730"/>
      <w:bookmarkStart w:id="160" w:name="_Toc219275132"/>
      <w:bookmarkStart w:id="161" w:name="_Toc507773692"/>
      <w:r w:rsidRPr="00D27857">
        <w:t>Immaterial Defect</w:t>
      </w:r>
      <w:bookmarkEnd w:id="159"/>
      <w:bookmarkEnd w:id="160"/>
      <w:bookmarkEnd w:id="161"/>
    </w:p>
    <w:p w14:paraId="32DB32A3" w14:textId="77777777" w:rsidR="00B94C7C" w:rsidRPr="00C92519" w:rsidRDefault="00B94C7C" w:rsidP="00141B5B">
      <w:pPr>
        <w:keepLines/>
        <w:widowControl w:val="0"/>
        <w:rPr>
          <w:szCs w:val="22"/>
        </w:rPr>
      </w:pPr>
      <w:r w:rsidRPr="00C92519">
        <w:rPr>
          <w:szCs w:val="22"/>
        </w:rPr>
        <w:t xml:space="preserve">The Energy Commission may waive any immaterial defect or deviation contained in a </w:t>
      </w:r>
      <w:r w:rsidR="00D76B84" w:rsidRPr="00C92519">
        <w:rPr>
          <w:szCs w:val="22"/>
        </w:rPr>
        <w:t>B</w:t>
      </w:r>
      <w:r w:rsidR="00FC47A1" w:rsidRPr="00C92519">
        <w:rPr>
          <w:szCs w:val="22"/>
        </w:rPr>
        <w:t>id</w:t>
      </w:r>
      <w:r w:rsidRPr="00C92519">
        <w:rPr>
          <w:szCs w:val="22"/>
        </w:rPr>
        <w:t xml:space="preserve">.  The Energy Commission’s waiver shall in no way modify the </w:t>
      </w:r>
      <w:r w:rsidR="00D76B84" w:rsidRPr="00C92519">
        <w:rPr>
          <w:szCs w:val="22"/>
        </w:rPr>
        <w:t>Bid</w:t>
      </w:r>
      <w:r w:rsidRPr="00C92519">
        <w:rPr>
          <w:szCs w:val="22"/>
        </w:rPr>
        <w:t xml:space="preserve"> or excuse the successful Bidder from full compliance.</w:t>
      </w:r>
    </w:p>
    <w:p w14:paraId="1E325FF9" w14:textId="77777777" w:rsidR="00082155" w:rsidRDefault="00082155" w:rsidP="00141B5B">
      <w:pPr>
        <w:pStyle w:val="Heading2"/>
        <w:keepLines/>
        <w:spacing w:before="0"/>
      </w:pPr>
      <w:bookmarkStart w:id="162" w:name="_Toc507398646"/>
      <w:bookmarkStart w:id="163" w:name="_Toc217726139"/>
      <w:bookmarkStart w:id="164" w:name="_Toc219275133"/>
      <w:bookmarkStart w:id="165" w:name="_Toc507773693"/>
      <w:r w:rsidRPr="00D27857">
        <w:t>Disposition of Bidder’s Documents</w:t>
      </w:r>
      <w:bookmarkEnd w:id="162"/>
      <w:bookmarkEnd w:id="163"/>
      <w:bookmarkEnd w:id="164"/>
      <w:bookmarkEnd w:id="165"/>
    </w:p>
    <w:p w14:paraId="0D98953F" w14:textId="77777777" w:rsidR="00492E8C" w:rsidRPr="00492E8C" w:rsidRDefault="00492E8C" w:rsidP="00492E8C">
      <w:pPr>
        <w:pStyle w:val="Heading3"/>
        <w:rPr>
          <w:b w:val="0"/>
        </w:rPr>
      </w:pPr>
      <w:r w:rsidRPr="00492E8C">
        <w:rPr>
          <w:b w:val="0"/>
        </w:rPr>
        <w:t xml:space="preserve">On the submission date, all </w:t>
      </w:r>
      <w:r w:rsidR="00FA5FA4">
        <w:rPr>
          <w:b w:val="0"/>
        </w:rPr>
        <w:t xml:space="preserve">Bids </w:t>
      </w:r>
      <w:r w:rsidRPr="00492E8C">
        <w:rPr>
          <w:b w:val="0"/>
        </w:rPr>
        <w:t xml:space="preserve">and related material submitted in response to this </w:t>
      </w:r>
      <w:r w:rsidR="00FA5FA4">
        <w:rPr>
          <w:b w:val="0"/>
        </w:rPr>
        <w:t>IFB</w:t>
      </w:r>
      <w:r w:rsidRPr="00492E8C">
        <w:rPr>
          <w:b w:val="0"/>
        </w:rPr>
        <w:t xml:space="preserve"> become the property of the State.  After the Notice of Proposed Award is posted, all </w:t>
      </w:r>
      <w:r w:rsidR="00FA5FA4">
        <w:rPr>
          <w:b w:val="0"/>
        </w:rPr>
        <w:t>Bids</w:t>
      </w:r>
      <w:r w:rsidRPr="00492E8C">
        <w:rPr>
          <w:b w:val="0"/>
        </w:rPr>
        <w:t xml:space="preserve"> and related materials become public records.  In addition, all evaluation sheets become public records after the Notice of Proposed Award is posted.  </w:t>
      </w:r>
    </w:p>
    <w:p w14:paraId="31A257CC" w14:textId="77777777" w:rsidR="00082155" w:rsidRPr="00D27857" w:rsidRDefault="00082155" w:rsidP="00141B5B">
      <w:pPr>
        <w:pStyle w:val="Heading2"/>
        <w:keepLines/>
        <w:spacing w:before="0"/>
      </w:pPr>
      <w:bookmarkStart w:id="166" w:name="_Toc507398650"/>
      <w:bookmarkStart w:id="167" w:name="_Toc217726141"/>
      <w:bookmarkStart w:id="168" w:name="_Toc219275134"/>
      <w:bookmarkStart w:id="169" w:name="_Toc507773694"/>
      <w:r w:rsidRPr="00D27857">
        <w:t>Bidders’ Admonishment</w:t>
      </w:r>
      <w:bookmarkEnd w:id="166"/>
      <w:bookmarkEnd w:id="167"/>
      <w:bookmarkEnd w:id="168"/>
      <w:bookmarkEnd w:id="169"/>
    </w:p>
    <w:p w14:paraId="3C0EF2A5" w14:textId="77777777" w:rsidR="00082155" w:rsidRDefault="006837CC" w:rsidP="00141B5B">
      <w:pPr>
        <w:keepLines/>
        <w:widowControl w:val="0"/>
        <w:rPr>
          <w:szCs w:val="22"/>
        </w:rPr>
      </w:pPr>
      <w:r w:rsidRPr="00BE49CC">
        <w:rPr>
          <w:szCs w:val="22"/>
        </w:rPr>
        <w:t>This IFB</w:t>
      </w:r>
      <w:r w:rsidR="00082155" w:rsidRPr="00BE49CC">
        <w:rPr>
          <w:szCs w:val="22"/>
        </w:rPr>
        <w:t xml:space="preserve"> contains the instructions governing the requirements for a firm quotation to be submitted by interested Bidders, the format in which the information is to be submitted, the material to be included, the requirements </w:t>
      </w:r>
      <w:r w:rsidR="00492E8C">
        <w:rPr>
          <w:szCs w:val="22"/>
        </w:rPr>
        <w:t>that</w:t>
      </w:r>
      <w:r w:rsidR="00082155" w:rsidRPr="00BE49CC">
        <w:rPr>
          <w:szCs w:val="22"/>
        </w:rPr>
        <w:t xml:space="preserve"> must be met to be eligible for consideration, and Bidder responsibilities.  Bidders must take the responsibility to carefully read the entire </w:t>
      </w:r>
      <w:r w:rsidRPr="00BE49CC">
        <w:rPr>
          <w:szCs w:val="22"/>
        </w:rPr>
        <w:t>IFB</w:t>
      </w:r>
      <w:r w:rsidR="00082155" w:rsidRPr="00BE49CC">
        <w:rPr>
          <w:szCs w:val="22"/>
        </w:rPr>
        <w:t xml:space="preserve">, ask appropriate questions in a timely manner, submit all required responses in a complete manner by the required date and time, make sure that all procedures and requirements of the </w:t>
      </w:r>
      <w:r w:rsidRPr="00BE49CC">
        <w:rPr>
          <w:szCs w:val="22"/>
        </w:rPr>
        <w:t>IFB</w:t>
      </w:r>
      <w:r w:rsidR="00082155" w:rsidRPr="00BE49CC">
        <w:rPr>
          <w:szCs w:val="22"/>
        </w:rPr>
        <w:t xml:space="preserve"> are followed and appropriately addressed, and carefully reread the entire </w:t>
      </w:r>
      <w:r w:rsidRPr="00BE49CC">
        <w:rPr>
          <w:szCs w:val="22"/>
        </w:rPr>
        <w:t>IFB</w:t>
      </w:r>
      <w:r w:rsidR="00082155" w:rsidRPr="00BE49CC">
        <w:rPr>
          <w:szCs w:val="22"/>
        </w:rPr>
        <w:t xml:space="preserve"> before submitting a </w:t>
      </w:r>
      <w:r w:rsidR="000617B4" w:rsidRPr="00BE49CC">
        <w:rPr>
          <w:szCs w:val="22"/>
        </w:rPr>
        <w:t>B</w:t>
      </w:r>
      <w:r w:rsidRPr="00BE49CC">
        <w:rPr>
          <w:szCs w:val="22"/>
        </w:rPr>
        <w:t>id</w:t>
      </w:r>
      <w:r w:rsidR="00082155" w:rsidRPr="00BE49CC">
        <w:rPr>
          <w:szCs w:val="22"/>
        </w:rPr>
        <w:t>.</w:t>
      </w:r>
    </w:p>
    <w:p w14:paraId="247F6D00" w14:textId="77777777" w:rsidR="00082155" w:rsidRPr="00D27857" w:rsidRDefault="00082155" w:rsidP="00141B5B">
      <w:pPr>
        <w:pStyle w:val="Heading2"/>
        <w:keepLines/>
        <w:spacing w:before="0"/>
      </w:pPr>
      <w:bookmarkStart w:id="170" w:name="_Toc507398652"/>
      <w:bookmarkStart w:id="171" w:name="_Toc217726143"/>
      <w:bookmarkStart w:id="172" w:name="_Toc219275136"/>
      <w:bookmarkStart w:id="173" w:name="_Toc507773695"/>
      <w:r w:rsidRPr="00D27857">
        <w:t>Protest Procedures</w:t>
      </w:r>
      <w:bookmarkEnd w:id="170"/>
      <w:bookmarkEnd w:id="171"/>
      <w:bookmarkEnd w:id="172"/>
      <w:bookmarkEnd w:id="173"/>
    </w:p>
    <w:p w14:paraId="4785504C" w14:textId="77777777" w:rsidR="00082155" w:rsidRPr="00BE49CC" w:rsidRDefault="00082155" w:rsidP="00141B5B">
      <w:pPr>
        <w:keepLines/>
        <w:widowControl w:val="0"/>
        <w:rPr>
          <w:szCs w:val="22"/>
        </w:rPr>
      </w:pPr>
      <w:r w:rsidRPr="00BE49CC">
        <w:rPr>
          <w:szCs w:val="22"/>
        </w:rPr>
        <w:t>A Bidder may file a protest against the proposed awarding of a contract.  Once a protest has been filed, contracts will not be awarded until either the protest is withdrawn, or the</w:t>
      </w:r>
      <w:r w:rsidR="00123E8E">
        <w:rPr>
          <w:szCs w:val="22"/>
        </w:rPr>
        <w:t xml:space="preserve"> Energy</w:t>
      </w:r>
      <w:r w:rsidRPr="00BE49CC">
        <w:rPr>
          <w:szCs w:val="22"/>
        </w:rPr>
        <w:t xml:space="preserve"> Commission cancels the </w:t>
      </w:r>
      <w:r w:rsidR="00AD08F0" w:rsidRPr="00BE49CC">
        <w:rPr>
          <w:szCs w:val="22"/>
        </w:rPr>
        <w:t>IFB</w:t>
      </w:r>
      <w:r w:rsidRPr="00BE49CC">
        <w:rPr>
          <w:szCs w:val="22"/>
        </w:rPr>
        <w:t>, or the Department of General Services decides the matter.</w:t>
      </w:r>
    </w:p>
    <w:p w14:paraId="60664F65" w14:textId="77777777" w:rsidR="00082155" w:rsidRPr="00BE49CC" w:rsidRDefault="00082155" w:rsidP="00141B5B">
      <w:pPr>
        <w:keepNext/>
        <w:keepLines/>
        <w:widowControl w:val="0"/>
        <w:rPr>
          <w:szCs w:val="22"/>
        </w:rPr>
      </w:pPr>
      <w:r w:rsidRPr="00BE49CC">
        <w:rPr>
          <w:szCs w:val="22"/>
        </w:rPr>
        <w:t>Please note the following:</w:t>
      </w:r>
    </w:p>
    <w:p w14:paraId="5000C316" w14:textId="77777777" w:rsidR="00082155" w:rsidRPr="00BE49CC" w:rsidRDefault="00082155" w:rsidP="00141B5B">
      <w:pPr>
        <w:keepLines/>
        <w:widowControl w:val="0"/>
        <w:numPr>
          <w:ilvl w:val="0"/>
          <w:numId w:val="7"/>
        </w:numPr>
        <w:ind w:hanging="720"/>
        <w:rPr>
          <w:szCs w:val="22"/>
        </w:rPr>
      </w:pPr>
      <w:r w:rsidRPr="00BE49CC">
        <w:rPr>
          <w:szCs w:val="22"/>
        </w:rPr>
        <w:t>Protests are limited to the grounds contained in the California Public Contract Code Section 10345.</w:t>
      </w:r>
    </w:p>
    <w:p w14:paraId="48490453" w14:textId="77777777" w:rsidR="00082155" w:rsidRPr="00BE49CC" w:rsidRDefault="00082155" w:rsidP="00141B5B">
      <w:pPr>
        <w:keepLines/>
        <w:widowControl w:val="0"/>
        <w:numPr>
          <w:ilvl w:val="0"/>
          <w:numId w:val="7"/>
        </w:numPr>
        <w:ind w:hanging="720"/>
        <w:rPr>
          <w:szCs w:val="22"/>
        </w:rPr>
      </w:pPr>
      <w:r w:rsidRPr="00BE49CC">
        <w:rPr>
          <w:szCs w:val="22"/>
        </w:rPr>
        <w:t xml:space="preserve">During the five </w:t>
      </w:r>
      <w:r w:rsidRPr="006608F6">
        <w:rPr>
          <w:b/>
          <w:szCs w:val="22"/>
          <w:u w:val="single"/>
        </w:rPr>
        <w:t>working</w:t>
      </w:r>
      <w:r w:rsidRPr="00BE49CC">
        <w:rPr>
          <w:szCs w:val="22"/>
        </w:rPr>
        <w:t xml:space="preserve"> days that the Notice of Proposed Award (NOPA) is posted, protests must be filed with the DGS Legal Office and the </w:t>
      </w:r>
      <w:r w:rsidR="00123E8E">
        <w:rPr>
          <w:szCs w:val="22"/>
        </w:rPr>
        <w:t xml:space="preserve">Energy </w:t>
      </w:r>
      <w:r w:rsidRPr="00BE49CC">
        <w:rPr>
          <w:szCs w:val="22"/>
        </w:rPr>
        <w:t>Commission Contracts Office.</w:t>
      </w:r>
    </w:p>
    <w:p w14:paraId="3437BC1F" w14:textId="77777777" w:rsidR="00082155" w:rsidRPr="00BE49CC" w:rsidRDefault="00082155" w:rsidP="00141B5B">
      <w:pPr>
        <w:keepLines/>
        <w:widowControl w:val="0"/>
        <w:numPr>
          <w:ilvl w:val="0"/>
          <w:numId w:val="7"/>
        </w:numPr>
        <w:ind w:hanging="720"/>
        <w:rPr>
          <w:szCs w:val="22"/>
        </w:rPr>
      </w:pPr>
      <w:r w:rsidRPr="00BE49CC">
        <w:rPr>
          <w:szCs w:val="22"/>
        </w:rPr>
        <w:t>Within five</w:t>
      </w:r>
      <w:r w:rsidR="006608F6">
        <w:rPr>
          <w:szCs w:val="22"/>
        </w:rPr>
        <w:t xml:space="preserve"> </w:t>
      </w:r>
      <w:r w:rsidR="006608F6" w:rsidRPr="006608F6">
        <w:rPr>
          <w:b/>
          <w:szCs w:val="22"/>
          <w:u w:val="single"/>
        </w:rPr>
        <w:t>calendar</w:t>
      </w:r>
      <w:r w:rsidRPr="00BE49CC">
        <w:rPr>
          <w:szCs w:val="22"/>
        </w:rPr>
        <w:t xml:space="preserve"> days after filing the protest, the protesting Bidder must file with the DGS and the </w:t>
      </w:r>
      <w:r w:rsidR="00123E8E">
        <w:rPr>
          <w:szCs w:val="22"/>
        </w:rPr>
        <w:t xml:space="preserve">Energy </w:t>
      </w:r>
      <w:r w:rsidRPr="00BE49CC">
        <w:rPr>
          <w:szCs w:val="22"/>
        </w:rPr>
        <w:t>Commission Contracts Office a full and complete written statement specifying the grounds for the protest.</w:t>
      </w:r>
    </w:p>
    <w:p w14:paraId="5938AE2D" w14:textId="77777777" w:rsidR="00082155" w:rsidRPr="00BE49CC" w:rsidRDefault="00082155" w:rsidP="00141B5B">
      <w:pPr>
        <w:keepLines/>
        <w:widowControl w:val="0"/>
        <w:numPr>
          <w:ilvl w:val="0"/>
          <w:numId w:val="7"/>
        </w:numPr>
        <w:ind w:hanging="720"/>
        <w:rPr>
          <w:szCs w:val="22"/>
        </w:rPr>
      </w:pPr>
      <w:r w:rsidRPr="00BE49CC">
        <w:rPr>
          <w:szCs w:val="22"/>
        </w:rPr>
        <w:t xml:space="preserve">If the protest is not withdrawn or the solicitation is not canceled, DGS will decide the matter.  There may be a formal hearing conducted by a DGS hearing officer or there may be briefs prepared by the Bidder and the </w:t>
      </w:r>
      <w:r w:rsidR="00123E8E">
        <w:rPr>
          <w:szCs w:val="22"/>
        </w:rPr>
        <w:t xml:space="preserve">Energy </w:t>
      </w:r>
      <w:r w:rsidRPr="00BE49CC">
        <w:rPr>
          <w:szCs w:val="22"/>
        </w:rPr>
        <w:t>Commission for the DGS hearing officer consideration.</w:t>
      </w:r>
    </w:p>
    <w:p w14:paraId="6E7EE809" w14:textId="77777777" w:rsidR="007D2882" w:rsidRPr="00D27857" w:rsidRDefault="007D2882" w:rsidP="00141B5B">
      <w:pPr>
        <w:pStyle w:val="Heading2"/>
        <w:keepLines/>
        <w:spacing w:before="0"/>
      </w:pPr>
      <w:bookmarkStart w:id="174" w:name="_Toc507398642"/>
      <w:bookmarkStart w:id="175" w:name="_Toc217726137"/>
      <w:bookmarkStart w:id="176" w:name="_Toc219275137"/>
      <w:bookmarkStart w:id="177" w:name="_Toc507773696"/>
      <w:r w:rsidRPr="00D27857">
        <w:t>Agreement Requirement</w:t>
      </w:r>
      <w:bookmarkEnd w:id="174"/>
      <w:bookmarkEnd w:id="175"/>
      <w:bookmarkEnd w:id="176"/>
      <w:r w:rsidR="00F92CDD" w:rsidRPr="00D27857">
        <w:t>s</w:t>
      </w:r>
      <w:bookmarkEnd w:id="177"/>
    </w:p>
    <w:p w14:paraId="15988C7F" w14:textId="77777777" w:rsidR="00A40E01" w:rsidRPr="00BE49CC" w:rsidRDefault="007D2882" w:rsidP="00141B5B">
      <w:pPr>
        <w:keepLines/>
        <w:widowControl w:val="0"/>
        <w:rPr>
          <w:szCs w:val="22"/>
        </w:rPr>
      </w:pPr>
      <w:r w:rsidRPr="00BE49CC">
        <w:rPr>
          <w:szCs w:val="22"/>
        </w:rPr>
        <w:t xml:space="preserve">The content of this </w:t>
      </w:r>
      <w:r w:rsidR="00B64CA8" w:rsidRPr="00BE49CC">
        <w:rPr>
          <w:szCs w:val="22"/>
        </w:rPr>
        <w:t>IFB</w:t>
      </w:r>
      <w:r w:rsidRPr="00BE49CC">
        <w:rPr>
          <w:szCs w:val="22"/>
        </w:rPr>
        <w:t xml:space="preserve"> shall be incorporated by reference into the final contract. See the Agreement terms and condit</w:t>
      </w:r>
      <w:r w:rsidR="00A40E01" w:rsidRPr="00BE49CC">
        <w:rPr>
          <w:szCs w:val="22"/>
        </w:rPr>
        <w:t xml:space="preserve">ions included in this </w:t>
      </w:r>
      <w:r w:rsidR="00B64CA8" w:rsidRPr="00BE49CC">
        <w:rPr>
          <w:szCs w:val="22"/>
        </w:rPr>
        <w:t>IFB</w:t>
      </w:r>
      <w:r w:rsidR="00A40E01" w:rsidRPr="00BE49CC">
        <w:rPr>
          <w:szCs w:val="22"/>
        </w:rPr>
        <w:t>.</w:t>
      </w:r>
    </w:p>
    <w:p w14:paraId="185294EB" w14:textId="77777777" w:rsidR="00936E17" w:rsidRPr="00517B2F" w:rsidRDefault="00936E17" w:rsidP="00141B5B">
      <w:pPr>
        <w:pStyle w:val="Heading3"/>
        <w:spacing w:before="0"/>
        <w:rPr>
          <w:bCs/>
        </w:rPr>
      </w:pPr>
      <w:r w:rsidRPr="00517B2F">
        <w:rPr>
          <w:bCs/>
        </w:rPr>
        <w:t>No Contract Until Signed &amp; Approved</w:t>
      </w:r>
    </w:p>
    <w:p w14:paraId="3327B85D" w14:textId="77777777" w:rsidR="00936E17" w:rsidRPr="00BE49CC" w:rsidRDefault="00936E17" w:rsidP="00141B5B">
      <w:pPr>
        <w:keepLines/>
        <w:widowControl w:val="0"/>
        <w:rPr>
          <w:szCs w:val="22"/>
        </w:rPr>
      </w:pPr>
      <w:r w:rsidRPr="00BE49CC">
        <w:rPr>
          <w:szCs w:val="22"/>
        </w:rPr>
        <w:t xml:space="preserve">No agreement between the </w:t>
      </w:r>
      <w:r w:rsidR="00123E8E">
        <w:rPr>
          <w:szCs w:val="22"/>
        </w:rPr>
        <w:t xml:space="preserve">Energy </w:t>
      </w:r>
      <w:r w:rsidRPr="00BE49CC">
        <w:rPr>
          <w:szCs w:val="22"/>
        </w:rPr>
        <w:t xml:space="preserve">Commission and the successful Bidder is in effect until the contract is signed by the </w:t>
      </w:r>
      <w:r w:rsidRPr="00F93966">
        <w:rPr>
          <w:szCs w:val="22"/>
        </w:rPr>
        <w:t>Contractor, approved at a</w:t>
      </w:r>
      <w:r w:rsidR="00123E8E" w:rsidRPr="00F93966">
        <w:rPr>
          <w:szCs w:val="22"/>
        </w:rPr>
        <w:t>n Energy</w:t>
      </w:r>
      <w:r w:rsidRPr="00F93966">
        <w:rPr>
          <w:szCs w:val="22"/>
        </w:rPr>
        <w:t xml:space="preserve"> Commission Business Meeting, </w:t>
      </w:r>
      <w:r w:rsidRPr="00BE49CC">
        <w:rPr>
          <w:szCs w:val="22"/>
        </w:rPr>
        <w:t xml:space="preserve">and approved by the Department of General Services, if required. </w:t>
      </w:r>
    </w:p>
    <w:p w14:paraId="15D89C15" w14:textId="77777777" w:rsidR="00936E17" w:rsidRPr="00517B2F" w:rsidRDefault="00936E17" w:rsidP="00141B5B">
      <w:pPr>
        <w:pStyle w:val="Heading3"/>
        <w:spacing w:before="0"/>
        <w:rPr>
          <w:bCs/>
        </w:rPr>
      </w:pPr>
      <w:r w:rsidRPr="00517B2F">
        <w:rPr>
          <w:bCs/>
        </w:rPr>
        <w:t>Contract Amendment</w:t>
      </w:r>
    </w:p>
    <w:p w14:paraId="31E8925E" w14:textId="77777777" w:rsidR="00936E17" w:rsidRPr="00BE49CC" w:rsidRDefault="00936E17" w:rsidP="00141B5B">
      <w:pPr>
        <w:keepLines/>
        <w:widowControl w:val="0"/>
        <w:rPr>
          <w:szCs w:val="22"/>
        </w:rPr>
      </w:pPr>
      <w:r w:rsidRPr="00BE49CC">
        <w:rPr>
          <w:szCs w:val="22"/>
        </w:rPr>
        <w:t xml:space="preserve">The contract executed as a result of this </w:t>
      </w:r>
      <w:r w:rsidR="00B64CA8" w:rsidRPr="00BE49CC">
        <w:rPr>
          <w:szCs w:val="22"/>
        </w:rPr>
        <w:t>IFB</w:t>
      </w:r>
      <w:r w:rsidRPr="00BE49CC">
        <w:rPr>
          <w:szCs w:val="22"/>
        </w:rPr>
        <w:t xml:space="preserve"> will be able to be amended by mutual consent of the </w:t>
      </w:r>
      <w:r w:rsidR="00123E8E">
        <w:rPr>
          <w:szCs w:val="22"/>
        </w:rPr>
        <w:t xml:space="preserve">Energy </w:t>
      </w:r>
      <w:r w:rsidRPr="00BE49CC">
        <w:rPr>
          <w:szCs w:val="22"/>
        </w:rPr>
        <w:t>Commission and the Contractor.  The contract may require amendment as a result of project review, changes and additions, changes in project scope, or availability of funding.</w:t>
      </w:r>
      <w:r w:rsidR="00F56EA1">
        <w:rPr>
          <w:szCs w:val="22"/>
        </w:rPr>
        <w:t xml:space="preserve"> </w:t>
      </w:r>
    </w:p>
    <w:sectPr w:rsidR="00936E17" w:rsidRPr="00BE49CC" w:rsidSect="006240B5">
      <w:headerReference w:type="even" r:id="rId62"/>
      <w:headerReference w:type="default" r:id="rId63"/>
      <w:headerReference w:type="first" r:id="rId64"/>
      <w:footerReference w:type="first" r:id="rId65"/>
      <w:pgSz w:w="12240" w:h="15840" w:code="1"/>
      <w:pgMar w:top="1080" w:right="1440" w:bottom="1260" w:left="1440" w:header="1008" w:footer="43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C92C" w16cid:durableId="1E281893"/>
  <w16cid:commentId w16cid:paraId="37C23D7C" w16cid:durableId="1E281C1D"/>
  <w16cid:commentId w16cid:paraId="31924AEA" w16cid:durableId="1E297BAD"/>
  <w16cid:commentId w16cid:paraId="29A475CC" w16cid:durableId="1E299E5C"/>
  <w16cid:commentId w16cid:paraId="1F378260" w16cid:durableId="1E297AC8"/>
  <w16cid:commentId w16cid:paraId="01AC74AD" w16cid:durableId="1E297D8C"/>
  <w16cid:commentId w16cid:paraId="17706C02" w16cid:durableId="1E29A41F"/>
  <w16cid:commentId w16cid:paraId="77C49F71" w16cid:durableId="1E29A42A"/>
  <w16cid:commentId w16cid:paraId="35497436" w16cid:durableId="1E29A484"/>
  <w16cid:commentId w16cid:paraId="33BC7C14" w16cid:durableId="1E29A491"/>
  <w16cid:commentId w16cid:paraId="7BE94303" w16cid:durableId="1E29A44F"/>
  <w16cid:commentId w16cid:paraId="5DA7BD6B" w16cid:durableId="1E29A4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B61E" w14:textId="77777777" w:rsidR="00E36A7B" w:rsidRDefault="00E36A7B">
      <w:r>
        <w:separator/>
      </w:r>
    </w:p>
  </w:endnote>
  <w:endnote w:type="continuationSeparator" w:id="0">
    <w:p w14:paraId="7571CC88" w14:textId="77777777" w:rsidR="00E36A7B" w:rsidRDefault="00E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A6D9" w14:textId="77777777" w:rsidR="00E36A7B" w:rsidRDefault="00E36A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F40F" w14:textId="77777777" w:rsidR="00E36A7B" w:rsidRPr="00E339AA" w:rsidRDefault="00E36A7B" w:rsidP="00225149">
    <w:pPr>
      <w:tabs>
        <w:tab w:val="left" w:pos="0"/>
        <w:tab w:val="center" w:pos="4680"/>
        <w:tab w:val="right" w:pos="9360"/>
      </w:tabs>
      <w:rPr>
        <w:sz w:val="16"/>
        <w:szCs w:val="16"/>
      </w:rPr>
    </w:pPr>
    <w:r w:rsidRPr="00E339AA">
      <w:rPr>
        <w:color w:val="FF0000"/>
        <w:sz w:val="16"/>
        <w:szCs w:val="16"/>
      </w:rPr>
      <w:t>Insert initials and date here</w:t>
    </w:r>
    <w:r w:rsidRPr="00E339AA">
      <w:rPr>
        <w:sz w:val="16"/>
        <w:szCs w:val="16"/>
      </w:rPr>
      <w:tab/>
      <w:t xml:space="preserve">Page </w:t>
    </w:r>
    <w:r>
      <w:rPr>
        <w:sz w:val="16"/>
        <w:szCs w:val="16"/>
      </w:rPr>
      <w:t>1 of 14</w:t>
    </w:r>
    <w:r w:rsidRPr="00E339AA">
      <w:rPr>
        <w:sz w:val="16"/>
        <w:szCs w:val="16"/>
      </w:rPr>
      <w:tab/>
    </w:r>
    <w:r>
      <w:rPr>
        <w:sz w:val="16"/>
        <w:szCs w:val="16"/>
      </w:rPr>
      <w:t>IFB</w:t>
    </w:r>
    <w:r w:rsidRPr="00E339AA">
      <w:rPr>
        <w:sz w:val="16"/>
        <w:szCs w:val="16"/>
      </w:rPr>
      <w:t xml:space="preserve"> # </w:t>
    </w:r>
    <w:r w:rsidRPr="00E339AA">
      <w:rPr>
        <w:color w:val="FF0000"/>
        <w:sz w:val="16"/>
        <w:szCs w:val="16"/>
      </w:rPr>
      <w:t>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2384" w14:textId="0F67C0BD" w:rsidR="00E36A7B" w:rsidRDefault="00E36A7B" w:rsidP="00EF609B">
    <w:pPr>
      <w:tabs>
        <w:tab w:val="left" w:pos="0"/>
        <w:tab w:val="center" w:pos="4680"/>
        <w:tab w:val="right" w:pos="9360"/>
      </w:tabs>
      <w:rPr>
        <w:sz w:val="16"/>
        <w:szCs w:val="16"/>
      </w:rPr>
    </w:pPr>
    <w:r w:rsidRPr="00EF609B">
      <w:rPr>
        <w:sz w:val="16"/>
        <w:szCs w:val="16"/>
      </w:rPr>
      <w:t>March 2018</w:t>
    </w:r>
    <w:r w:rsidRPr="00EF609B">
      <w:rPr>
        <w:sz w:val="16"/>
        <w:szCs w:val="16"/>
      </w:rPr>
      <w:tab/>
      <w:t xml:space="preserve">Page </w:t>
    </w:r>
    <w:r w:rsidRPr="00EF609B">
      <w:rPr>
        <w:bCs/>
        <w:sz w:val="16"/>
        <w:szCs w:val="16"/>
      </w:rPr>
      <w:fldChar w:fldCharType="begin"/>
    </w:r>
    <w:r w:rsidRPr="00EF609B">
      <w:rPr>
        <w:bCs/>
        <w:sz w:val="16"/>
        <w:szCs w:val="16"/>
      </w:rPr>
      <w:instrText xml:space="preserve"> PAGE  \* Arabic  \* MERGEFORMAT </w:instrText>
    </w:r>
    <w:r w:rsidRPr="00EF609B">
      <w:rPr>
        <w:bCs/>
        <w:sz w:val="16"/>
        <w:szCs w:val="16"/>
      </w:rPr>
      <w:fldChar w:fldCharType="separate"/>
    </w:r>
    <w:r w:rsidR="00944AAD">
      <w:rPr>
        <w:bCs/>
        <w:noProof/>
        <w:sz w:val="16"/>
        <w:szCs w:val="16"/>
      </w:rPr>
      <w:t>20</w:t>
    </w:r>
    <w:r w:rsidRPr="00EF609B">
      <w:rPr>
        <w:bCs/>
        <w:sz w:val="16"/>
        <w:szCs w:val="16"/>
      </w:rPr>
      <w:fldChar w:fldCharType="end"/>
    </w:r>
    <w:r w:rsidRPr="00EF609B">
      <w:rPr>
        <w:sz w:val="16"/>
        <w:szCs w:val="16"/>
      </w:rPr>
      <w:t xml:space="preserve"> of </w:t>
    </w:r>
    <w:r w:rsidRPr="00EF609B">
      <w:rPr>
        <w:bCs/>
        <w:sz w:val="16"/>
        <w:szCs w:val="16"/>
      </w:rPr>
      <w:fldChar w:fldCharType="begin"/>
    </w:r>
    <w:r w:rsidRPr="00EF609B">
      <w:rPr>
        <w:bCs/>
        <w:sz w:val="16"/>
        <w:szCs w:val="16"/>
      </w:rPr>
      <w:instrText xml:space="preserve"> NUMPAGES  \* Arabic  \* MERGEFORMAT </w:instrText>
    </w:r>
    <w:r w:rsidRPr="00EF609B">
      <w:rPr>
        <w:bCs/>
        <w:sz w:val="16"/>
        <w:szCs w:val="16"/>
      </w:rPr>
      <w:fldChar w:fldCharType="separate"/>
    </w:r>
    <w:r w:rsidR="00944AAD">
      <w:rPr>
        <w:bCs/>
        <w:noProof/>
        <w:sz w:val="16"/>
        <w:szCs w:val="16"/>
      </w:rPr>
      <w:t>33</w:t>
    </w:r>
    <w:r w:rsidRPr="00EF609B">
      <w:rPr>
        <w:bCs/>
        <w:sz w:val="16"/>
        <w:szCs w:val="16"/>
      </w:rPr>
      <w:fldChar w:fldCharType="end"/>
    </w:r>
    <w:r w:rsidRPr="00EF609B">
      <w:rPr>
        <w:sz w:val="16"/>
        <w:szCs w:val="16"/>
      </w:rPr>
      <w:tab/>
      <w:t>IFB-17-403</w:t>
    </w:r>
  </w:p>
  <w:p w14:paraId="23816308" w14:textId="2A21091C" w:rsidR="00E36A7B" w:rsidRPr="00EF609B" w:rsidRDefault="00E36A7B" w:rsidP="00EF609B">
    <w:pPr>
      <w:tabs>
        <w:tab w:val="left" w:pos="0"/>
        <w:tab w:val="center" w:pos="4680"/>
        <w:tab w:val="right" w:pos="9360"/>
      </w:tabs>
      <w:rPr>
        <w:sz w:val="16"/>
        <w:szCs w:val="16"/>
      </w:rPr>
    </w:pPr>
    <w:r>
      <w:rPr>
        <w:sz w:val="16"/>
        <w:szCs w:val="16"/>
      </w:rPr>
      <w:t>Addendum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E748" w14:textId="77777777" w:rsidR="00E36A7B" w:rsidRDefault="00E36A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9DF7" w14:textId="77777777" w:rsidR="00E36A7B" w:rsidRDefault="00E36A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C8AA" w14:textId="77777777" w:rsidR="00E36A7B" w:rsidRPr="00825DB8" w:rsidRDefault="00E36A7B" w:rsidP="000D0806">
    <w:pPr>
      <w:tabs>
        <w:tab w:val="left" w:pos="0"/>
        <w:tab w:val="center" w:pos="4680"/>
        <w:tab w:val="right" w:pos="9360"/>
      </w:tabs>
      <w:rPr>
        <w:sz w:val="16"/>
        <w:szCs w:val="16"/>
      </w:rPr>
    </w:pPr>
    <w:r w:rsidRPr="00E339AA">
      <w:rPr>
        <w:color w:val="FF0000"/>
        <w:sz w:val="16"/>
        <w:szCs w:val="16"/>
      </w:rPr>
      <w:t>Insert initials and date here</w:t>
    </w:r>
    <w:r>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1</w:t>
    </w:r>
    <w:r w:rsidRPr="00E339AA">
      <w:rPr>
        <w:sz w:val="16"/>
        <w:szCs w:val="16"/>
      </w:rPr>
      <w:fldChar w:fldCharType="end"/>
    </w:r>
    <w:r w:rsidRPr="00E339AA">
      <w:rPr>
        <w:sz w:val="16"/>
        <w:szCs w:val="16"/>
      </w:rPr>
      <w:tab/>
    </w:r>
    <w:r>
      <w:rPr>
        <w:sz w:val="16"/>
        <w:szCs w:val="16"/>
      </w:rPr>
      <w:t>IFB</w:t>
    </w:r>
    <w:r w:rsidRPr="00E339AA">
      <w:rPr>
        <w:sz w:val="16"/>
        <w:szCs w:val="16"/>
      </w:rPr>
      <w:t xml:space="preserve"> # </w:t>
    </w:r>
    <w:r w:rsidRPr="00E339AA">
      <w:rPr>
        <w:color w:val="FF0000"/>
        <w:sz w:val="16"/>
        <w:szCs w:val="16"/>
      </w:rPr>
      <w:t>xxx-xx-xxx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DD91" w14:textId="77777777" w:rsidR="00E36A7B" w:rsidRDefault="00E36A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6212" w14:textId="77777777" w:rsidR="00E36A7B" w:rsidRDefault="00E36A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0CCD" w14:textId="77777777" w:rsidR="00E36A7B" w:rsidRDefault="00E36A7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B01F" w14:textId="77777777" w:rsidR="00E36A7B" w:rsidRDefault="00E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50B49" w14:textId="77777777" w:rsidR="00E36A7B" w:rsidRDefault="00E36A7B">
      <w:r>
        <w:separator/>
      </w:r>
    </w:p>
  </w:footnote>
  <w:footnote w:type="continuationSeparator" w:id="0">
    <w:p w14:paraId="1C202D07" w14:textId="77777777" w:rsidR="00E36A7B" w:rsidRDefault="00E36A7B">
      <w:r>
        <w:continuationSeparator/>
      </w:r>
    </w:p>
  </w:footnote>
  <w:footnote w:id="1">
    <w:p w14:paraId="7F9E0D32" w14:textId="185A9359" w:rsidR="00E36A7B" w:rsidRDefault="00E36A7B" w:rsidP="0052398C">
      <w:pPr>
        <w:pStyle w:val="FootnoteText"/>
      </w:pPr>
      <w:r w:rsidRPr="00FA0E83">
        <w:rPr>
          <w:rStyle w:val="FootnoteReference"/>
          <w:sz w:val="22"/>
        </w:rPr>
        <w:footnoteRef/>
      </w:r>
      <w:r w:rsidRPr="00FA0E83">
        <w:rPr>
          <w:sz w:val="22"/>
        </w:rPr>
        <w:t xml:space="preserve"> Messenger, Michael. 2008. </w:t>
      </w:r>
      <w:r w:rsidRPr="00FA0E83">
        <w:rPr>
          <w:i/>
          <w:sz w:val="22"/>
        </w:rPr>
        <w:t>Strategic Plan to Reduce the Energy impact of Air Conditioners</w:t>
      </w:r>
      <w:r w:rsidRPr="00FA0E83">
        <w:rPr>
          <w:sz w:val="22"/>
        </w:rPr>
        <w:t xml:space="preserve">. California Energy Commission. </w:t>
      </w:r>
      <w:hyperlink r:id="rId1" w:history="1">
        <w:r w:rsidRPr="00FA0E83">
          <w:rPr>
            <w:rStyle w:val="Hyperlink"/>
            <w:sz w:val="22"/>
          </w:rPr>
          <w:t>http://www.energy.ca.gov/2008publications/CEC-400-2008-010/CEC-400-2008-010.PDF</w:t>
        </w:r>
      </w:hyperlink>
    </w:p>
  </w:footnote>
  <w:footnote w:id="2">
    <w:p w14:paraId="6D6D3D0F" w14:textId="77777777" w:rsidR="00E36A7B" w:rsidRDefault="00E36A7B" w:rsidP="0052398C">
      <w:pPr>
        <w:pStyle w:val="CommentText"/>
      </w:pPr>
      <w:r>
        <w:rPr>
          <w:rStyle w:val="FootnoteReference"/>
        </w:rPr>
        <w:footnoteRef/>
      </w:r>
      <w:r>
        <w:t xml:space="preserve"> </w:t>
      </w:r>
      <w:r w:rsidRPr="00E80C58">
        <w:rPr>
          <w:sz w:val="22"/>
          <w:szCs w:val="22"/>
        </w:rPr>
        <w:t xml:space="preserve">WHPA. 2010. </w:t>
      </w:r>
      <w:r w:rsidRPr="00E80C58">
        <w:rPr>
          <w:i/>
          <w:sz w:val="22"/>
          <w:szCs w:val="22"/>
        </w:rPr>
        <w:t>Contractor "Assessment of Risk" Survey Results</w:t>
      </w:r>
      <w:r w:rsidRPr="00E80C58">
        <w:rPr>
          <w:sz w:val="22"/>
          <w:szCs w:val="22"/>
        </w:rPr>
        <w:t xml:space="preserve">.  </w:t>
      </w:r>
      <w:hyperlink r:id="rId2" w:history="1">
        <w:r w:rsidRPr="00E80C58">
          <w:rPr>
            <w:rStyle w:val="Hyperlink"/>
            <w:sz w:val="22"/>
            <w:szCs w:val="22"/>
          </w:rPr>
          <w:t>http://www.performancealliance.org/Portals/4/Documents/Committees/CSC/WCEC__Poster_BehaviorCon_2010_3.pdf</w:t>
        </w:r>
      </w:hyperlink>
      <w:r>
        <w:t xml:space="preserve">  </w:t>
      </w:r>
    </w:p>
  </w:footnote>
  <w:footnote w:id="3">
    <w:p w14:paraId="12CC5912" w14:textId="77777777" w:rsidR="00E36A7B" w:rsidRPr="00AE702E" w:rsidRDefault="00E36A7B" w:rsidP="0052398C">
      <w:pPr>
        <w:pStyle w:val="FootnoteText"/>
        <w:rPr>
          <w:sz w:val="22"/>
          <w:u w:val="single"/>
        </w:rPr>
      </w:pPr>
      <w:r w:rsidRPr="00AE702E">
        <w:rPr>
          <w:rStyle w:val="FootnoteReference"/>
          <w:sz w:val="22"/>
        </w:rPr>
        <w:footnoteRef/>
      </w:r>
      <w:r w:rsidRPr="00AE702E">
        <w:rPr>
          <w:sz w:val="22"/>
        </w:rPr>
        <w:t xml:space="preserve"> California Energy Commission. 2016. </w:t>
      </w:r>
      <w:r w:rsidRPr="00AE702E">
        <w:rPr>
          <w:i/>
          <w:sz w:val="22"/>
        </w:rPr>
        <w:t>Existing Building Energy Effic</w:t>
      </w:r>
      <w:r>
        <w:rPr>
          <w:i/>
          <w:sz w:val="22"/>
        </w:rPr>
        <w:t>i</w:t>
      </w:r>
      <w:r w:rsidRPr="00AE702E">
        <w:rPr>
          <w:i/>
          <w:sz w:val="22"/>
        </w:rPr>
        <w:t>ency Plan Update Dece</w:t>
      </w:r>
      <w:r>
        <w:rPr>
          <w:i/>
          <w:sz w:val="22"/>
        </w:rPr>
        <w:t>m</w:t>
      </w:r>
      <w:r w:rsidRPr="00AE702E">
        <w:rPr>
          <w:i/>
          <w:sz w:val="22"/>
        </w:rPr>
        <w:t>ber 2016</w:t>
      </w:r>
      <w:r>
        <w:rPr>
          <w:i/>
          <w:sz w:val="22"/>
        </w:rPr>
        <w:t xml:space="preserve">. </w:t>
      </w:r>
      <w:hyperlink r:id="rId3" w:history="1">
        <w:r w:rsidRPr="00AE702E">
          <w:rPr>
            <w:rStyle w:val="Hyperlink"/>
            <w:sz w:val="22"/>
          </w:rPr>
          <w:t>http://docketpublic.energy.ca.gov/PublicDocuments/16-EBP-01/TN214801_20161214T155117_Existing_Building_Energy_Efficency_Plan_Update_Deceber_2016_Thi.pdf</w:t>
        </w:r>
      </w:hyperlink>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9D2A" w14:textId="77777777" w:rsidR="00E36A7B" w:rsidRDefault="00E36A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B6EE" w14:textId="77777777" w:rsidR="00E36A7B" w:rsidRDefault="00E36A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4FAF" w14:textId="77777777" w:rsidR="00E36A7B" w:rsidRDefault="00E36A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26AE" w14:textId="77777777" w:rsidR="00E36A7B" w:rsidRDefault="00E36A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6979" w14:textId="77777777" w:rsidR="00E36A7B" w:rsidRDefault="00E36A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27FE" w14:textId="77777777" w:rsidR="00E36A7B" w:rsidRPr="005F4471" w:rsidRDefault="00E36A7B" w:rsidP="005F4471"/>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86CF" w14:textId="77777777" w:rsidR="00E36A7B" w:rsidRDefault="00E3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48D3" w14:textId="77777777" w:rsidR="00E36A7B" w:rsidRDefault="00E36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DDB0" w14:textId="77777777" w:rsidR="00E36A7B" w:rsidRDefault="00E36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72A0" w14:textId="77777777" w:rsidR="00E36A7B" w:rsidRDefault="00E36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FA73" w14:textId="77777777" w:rsidR="00E36A7B" w:rsidRDefault="00E36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5D4F" w14:textId="77777777" w:rsidR="00E36A7B" w:rsidRDefault="00E36A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C9FC" w14:textId="77777777" w:rsidR="00E36A7B" w:rsidRDefault="00E36A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0447" w14:textId="77777777" w:rsidR="00E36A7B" w:rsidRDefault="00E36A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526C" w14:textId="77777777" w:rsidR="00E36A7B" w:rsidRDefault="00E36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8771A"/>
    <w:multiLevelType w:val="hybridMultilevel"/>
    <w:tmpl w:val="35B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14016"/>
    <w:multiLevelType w:val="hybridMultilevel"/>
    <w:tmpl w:val="7604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B0390E"/>
    <w:multiLevelType w:val="hybridMultilevel"/>
    <w:tmpl w:val="316C56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332922"/>
    <w:multiLevelType w:val="hybridMultilevel"/>
    <w:tmpl w:val="B10EF268"/>
    <w:lvl w:ilvl="0" w:tplc="04090001">
      <w:start w:val="1"/>
      <w:numFmt w:val="bullet"/>
      <w:lvlText w:val=""/>
      <w:lvlJc w:val="left"/>
      <w:pPr>
        <w:ind w:left="720" w:hanging="360"/>
      </w:pPr>
      <w:rPr>
        <w:rFonts w:ascii="Symbol" w:hAnsi="Symbol" w:hint="default"/>
      </w:rPr>
    </w:lvl>
    <w:lvl w:ilvl="1" w:tplc="23503C02">
      <w:numFmt w:val="bullet"/>
      <w:lvlText w:val="·"/>
      <w:lvlJc w:val="left"/>
      <w:pPr>
        <w:ind w:left="1755" w:hanging="67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71952"/>
    <w:multiLevelType w:val="hybridMultilevel"/>
    <w:tmpl w:val="6F0A3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C61E4E"/>
    <w:multiLevelType w:val="hybridMultilevel"/>
    <w:tmpl w:val="BF42D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941FC8"/>
    <w:multiLevelType w:val="hybridMultilevel"/>
    <w:tmpl w:val="C3F6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B2878"/>
    <w:multiLevelType w:val="hybridMultilevel"/>
    <w:tmpl w:val="6F0A3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44168E"/>
    <w:multiLevelType w:val="hybridMultilevel"/>
    <w:tmpl w:val="DED4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9099B"/>
    <w:multiLevelType w:val="hybridMultilevel"/>
    <w:tmpl w:val="7F48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A24F8"/>
    <w:multiLevelType w:val="hybridMultilevel"/>
    <w:tmpl w:val="6F0A3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038F5"/>
    <w:multiLevelType w:val="hybridMultilevel"/>
    <w:tmpl w:val="65862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E2F4C"/>
    <w:multiLevelType w:val="hybridMultilevel"/>
    <w:tmpl w:val="6F0A3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4" w15:restartNumberingAfterBreak="0">
    <w:nsid w:val="6D00635F"/>
    <w:multiLevelType w:val="hybridMultilevel"/>
    <w:tmpl w:val="6F0A3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950EC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920945"/>
    <w:multiLevelType w:val="hybridMultilevel"/>
    <w:tmpl w:val="BD72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3"/>
  </w:num>
  <w:num w:numId="4">
    <w:abstractNumId w:val="28"/>
  </w:num>
  <w:num w:numId="5">
    <w:abstractNumId w:val="19"/>
  </w:num>
  <w:num w:numId="6">
    <w:abstractNumId w:val="41"/>
  </w:num>
  <w:num w:numId="7">
    <w:abstractNumId w:val="40"/>
  </w:num>
  <w:num w:numId="8">
    <w:abstractNumId w:val="1"/>
  </w:num>
  <w:num w:numId="9">
    <w:abstractNumId w:val="23"/>
  </w:num>
  <w:num w:numId="10">
    <w:abstractNumId w:val="16"/>
  </w:num>
  <w:num w:numId="11">
    <w:abstractNumId w:val="13"/>
  </w:num>
  <w:num w:numId="12">
    <w:abstractNumId w:val="26"/>
  </w:num>
  <w:num w:numId="13">
    <w:abstractNumId w:val="20"/>
  </w:num>
  <w:num w:numId="14">
    <w:abstractNumId w:val="6"/>
  </w:num>
  <w:num w:numId="15">
    <w:abstractNumId w:val="39"/>
  </w:num>
  <w:num w:numId="16">
    <w:abstractNumId w:val="5"/>
  </w:num>
  <w:num w:numId="17">
    <w:abstractNumId w:val="24"/>
  </w:num>
  <w:num w:numId="18">
    <w:abstractNumId w:val="32"/>
  </w:num>
  <w:num w:numId="19">
    <w:abstractNumId w:val="17"/>
  </w:num>
  <w:num w:numId="20">
    <w:abstractNumId w:val="25"/>
  </w:num>
  <w:num w:numId="21">
    <w:abstractNumId w:val="12"/>
  </w:num>
  <w:num w:numId="22">
    <w:abstractNumId w:val="14"/>
  </w:num>
  <w:num w:numId="23">
    <w:abstractNumId w:val="0"/>
  </w:num>
  <w:num w:numId="24">
    <w:abstractNumId w:val="30"/>
  </w:num>
  <w:num w:numId="25">
    <w:abstractNumId w:val="29"/>
  </w:num>
  <w:num w:numId="26">
    <w:abstractNumId w:val="4"/>
  </w:num>
  <w:num w:numId="27">
    <w:abstractNumId w:val="36"/>
  </w:num>
  <w:num w:numId="28">
    <w:abstractNumId w:val="9"/>
  </w:num>
  <w:num w:numId="29">
    <w:abstractNumId w:val="38"/>
  </w:num>
  <w:num w:numId="30">
    <w:abstractNumId w:val="37"/>
  </w:num>
  <w:num w:numId="31">
    <w:abstractNumId w:val="7"/>
  </w:num>
  <w:num w:numId="32">
    <w:abstractNumId w:val="8"/>
  </w:num>
  <w:num w:numId="33">
    <w:abstractNumId w:val="11"/>
  </w:num>
  <w:num w:numId="34">
    <w:abstractNumId w:val="10"/>
  </w:num>
  <w:num w:numId="35">
    <w:abstractNumId w:val="35"/>
  </w:num>
  <w:num w:numId="36">
    <w:abstractNumId w:val="22"/>
  </w:num>
  <w:num w:numId="37">
    <w:abstractNumId w:val="34"/>
  </w:num>
  <w:num w:numId="38">
    <w:abstractNumId w:val="18"/>
  </w:num>
  <w:num w:numId="39">
    <w:abstractNumId w:val="27"/>
  </w:num>
  <w:num w:numId="40">
    <w:abstractNumId w:val="21"/>
  </w:num>
  <w:num w:numId="41">
    <w:abstractNumId w:val="31"/>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1"/>
    <w:rsid w:val="0000073C"/>
    <w:rsid w:val="00000A55"/>
    <w:rsid w:val="00003BC0"/>
    <w:rsid w:val="000040DE"/>
    <w:rsid w:val="00005DD4"/>
    <w:rsid w:val="000069FE"/>
    <w:rsid w:val="00006FCA"/>
    <w:rsid w:val="0000779E"/>
    <w:rsid w:val="00011FCA"/>
    <w:rsid w:val="00012E10"/>
    <w:rsid w:val="000159CC"/>
    <w:rsid w:val="00020361"/>
    <w:rsid w:val="000227C5"/>
    <w:rsid w:val="00022914"/>
    <w:rsid w:val="00023021"/>
    <w:rsid w:val="00023BBE"/>
    <w:rsid w:val="00025DD0"/>
    <w:rsid w:val="0003286E"/>
    <w:rsid w:val="00032F16"/>
    <w:rsid w:val="0003304E"/>
    <w:rsid w:val="00041D74"/>
    <w:rsid w:val="0004240A"/>
    <w:rsid w:val="0004641B"/>
    <w:rsid w:val="00046C77"/>
    <w:rsid w:val="00046FB7"/>
    <w:rsid w:val="00050A62"/>
    <w:rsid w:val="00051017"/>
    <w:rsid w:val="000518CF"/>
    <w:rsid w:val="0005251A"/>
    <w:rsid w:val="00052B4F"/>
    <w:rsid w:val="0005520A"/>
    <w:rsid w:val="00055F2F"/>
    <w:rsid w:val="00056975"/>
    <w:rsid w:val="00057527"/>
    <w:rsid w:val="000576AE"/>
    <w:rsid w:val="00057768"/>
    <w:rsid w:val="00060E2C"/>
    <w:rsid w:val="000617B4"/>
    <w:rsid w:val="0006369D"/>
    <w:rsid w:val="0006413F"/>
    <w:rsid w:val="00065492"/>
    <w:rsid w:val="00067F81"/>
    <w:rsid w:val="00070C98"/>
    <w:rsid w:val="00072393"/>
    <w:rsid w:val="00072901"/>
    <w:rsid w:val="00072A74"/>
    <w:rsid w:val="00072BAB"/>
    <w:rsid w:val="00076F70"/>
    <w:rsid w:val="000808A5"/>
    <w:rsid w:val="00080C38"/>
    <w:rsid w:val="00081251"/>
    <w:rsid w:val="00082155"/>
    <w:rsid w:val="00082E4C"/>
    <w:rsid w:val="00083382"/>
    <w:rsid w:val="00083D0F"/>
    <w:rsid w:val="00084532"/>
    <w:rsid w:val="000852CE"/>
    <w:rsid w:val="00085407"/>
    <w:rsid w:val="000859EB"/>
    <w:rsid w:val="000937EB"/>
    <w:rsid w:val="00095153"/>
    <w:rsid w:val="00096C88"/>
    <w:rsid w:val="000A0003"/>
    <w:rsid w:val="000A348D"/>
    <w:rsid w:val="000A40FE"/>
    <w:rsid w:val="000A5356"/>
    <w:rsid w:val="000B03E7"/>
    <w:rsid w:val="000B2632"/>
    <w:rsid w:val="000B2AC5"/>
    <w:rsid w:val="000B3033"/>
    <w:rsid w:val="000B5DA2"/>
    <w:rsid w:val="000C0F67"/>
    <w:rsid w:val="000C17A8"/>
    <w:rsid w:val="000C302C"/>
    <w:rsid w:val="000C3715"/>
    <w:rsid w:val="000C4459"/>
    <w:rsid w:val="000C4B31"/>
    <w:rsid w:val="000C4D8C"/>
    <w:rsid w:val="000C4E13"/>
    <w:rsid w:val="000C4E86"/>
    <w:rsid w:val="000C505A"/>
    <w:rsid w:val="000D0101"/>
    <w:rsid w:val="000D0806"/>
    <w:rsid w:val="000D15E6"/>
    <w:rsid w:val="000D16A0"/>
    <w:rsid w:val="000D504B"/>
    <w:rsid w:val="000E02B8"/>
    <w:rsid w:val="000E19D9"/>
    <w:rsid w:val="000E2404"/>
    <w:rsid w:val="000E3DBD"/>
    <w:rsid w:val="000E64C0"/>
    <w:rsid w:val="000F0C7E"/>
    <w:rsid w:val="000F32D9"/>
    <w:rsid w:val="000F4ED8"/>
    <w:rsid w:val="001008BD"/>
    <w:rsid w:val="001024ED"/>
    <w:rsid w:val="00102684"/>
    <w:rsid w:val="00103835"/>
    <w:rsid w:val="00104E10"/>
    <w:rsid w:val="00105912"/>
    <w:rsid w:val="00105B4F"/>
    <w:rsid w:val="00107EC3"/>
    <w:rsid w:val="001114BC"/>
    <w:rsid w:val="00113093"/>
    <w:rsid w:val="00116778"/>
    <w:rsid w:val="00116ECC"/>
    <w:rsid w:val="001202A1"/>
    <w:rsid w:val="0012048D"/>
    <w:rsid w:val="00120EE5"/>
    <w:rsid w:val="00123E8E"/>
    <w:rsid w:val="00131CA0"/>
    <w:rsid w:val="00132EDF"/>
    <w:rsid w:val="00134284"/>
    <w:rsid w:val="00134A0C"/>
    <w:rsid w:val="00134A80"/>
    <w:rsid w:val="00135430"/>
    <w:rsid w:val="00135E99"/>
    <w:rsid w:val="0013741B"/>
    <w:rsid w:val="00141390"/>
    <w:rsid w:val="00141B5B"/>
    <w:rsid w:val="001425C2"/>
    <w:rsid w:val="001517D6"/>
    <w:rsid w:val="00154B1A"/>
    <w:rsid w:val="00154FDD"/>
    <w:rsid w:val="00157207"/>
    <w:rsid w:val="001577ED"/>
    <w:rsid w:val="00161C17"/>
    <w:rsid w:val="0016280D"/>
    <w:rsid w:val="0016423A"/>
    <w:rsid w:val="001676EA"/>
    <w:rsid w:val="00172025"/>
    <w:rsid w:val="00172027"/>
    <w:rsid w:val="001729FE"/>
    <w:rsid w:val="00172DFF"/>
    <w:rsid w:val="0017387C"/>
    <w:rsid w:val="00174DB4"/>
    <w:rsid w:val="00176B73"/>
    <w:rsid w:val="001771A0"/>
    <w:rsid w:val="0018230F"/>
    <w:rsid w:val="00187CC9"/>
    <w:rsid w:val="00187CDF"/>
    <w:rsid w:val="0019444B"/>
    <w:rsid w:val="001973A5"/>
    <w:rsid w:val="001A16E7"/>
    <w:rsid w:val="001A1A3E"/>
    <w:rsid w:val="001A6AB5"/>
    <w:rsid w:val="001A77DE"/>
    <w:rsid w:val="001B35DE"/>
    <w:rsid w:val="001B40E4"/>
    <w:rsid w:val="001B58C8"/>
    <w:rsid w:val="001B63F1"/>
    <w:rsid w:val="001B6446"/>
    <w:rsid w:val="001B739F"/>
    <w:rsid w:val="001C310C"/>
    <w:rsid w:val="001C3C41"/>
    <w:rsid w:val="001C3C7A"/>
    <w:rsid w:val="001C3E6D"/>
    <w:rsid w:val="001C4405"/>
    <w:rsid w:val="001C55CF"/>
    <w:rsid w:val="001D3567"/>
    <w:rsid w:val="001D5C20"/>
    <w:rsid w:val="001E4313"/>
    <w:rsid w:val="001E707B"/>
    <w:rsid w:val="001F171A"/>
    <w:rsid w:val="002032EA"/>
    <w:rsid w:val="00204021"/>
    <w:rsid w:val="00207941"/>
    <w:rsid w:val="00212E0A"/>
    <w:rsid w:val="0021344D"/>
    <w:rsid w:val="002141FD"/>
    <w:rsid w:val="00225149"/>
    <w:rsid w:val="00225A95"/>
    <w:rsid w:val="00226058"/>
    <w:rsid w:val="00226E42"/>
    <w:rsid w:val="002318F5"/>
    <w:rsid w:val="0023524A"/>
    <w:rsid w:val="002358AF"/>
    <w:rsid w:val="00237DAF"/>
    <w:rsid w:val="00240032"/>
    <w:rsid w:val="0024174F"/>
    <w:rsid w:val="00242182"/>
    <w:rsid w:val="002439D5"/>
    <w:rsid w:val="00244EF3"/>
    <w:rsid w:val="00245872"/>
    <w:rsid w:val="002467BE"/>
    <w:rsid w:val="00246F11"/>
    <w:rsid w:val="00253139"/>
    <w:rsid w:val="00253A96"/>
    <w:rsid w:val="0025667C"/>
    <w:rsid w:val="00256AEF"/>
    <w:rsid w:val="00257F97"/>
    <w:rsid w:val="00261EAF"/>
    <w:rsid w:val="00262215"/>
    <w:rsid w:val="002638DF"/>
    <w:rsid w:val="002676F3"/>
    <w:rsid w:val="00272844"/>
    <w:rsid w:val="00272C33"/>
    <w:rsid w:val="00274B52"/>
    <w:rsid w:val="002755FF"/>
    <w:rsid w:val="00276276"/>
    <w:rsid w:val="002774C5"/>
    <w:rsid w:val="002832F6"/>
    <w:rsid w:val="00284377"/>
    <w:rsid w:val="00284837"/>
    <w:rsid w:val="00287C3D"/>
    <w:rsid w:val="00290AF1"/>
    <w:rsid w:val="00292B52"/>
    <w:rsid w:val="0029415E"/>
    <w:rsid w:val="00294880"/>
    <w:rsid w:val="00296744"/>
    <w:rsid w:val="00297DE2"/>
    <w:rsid w:val="002A5F06"/>
    <w:rsid w:val="002A6AB6"/>
    <w:rsid w:val="002B0217"/>
    <w:rsid w:val="002B3154"/>
    <w:rsid w:val="002B49D3"/>
    <w:rsid w:val="002B57DD"/>
    <w:rsid w:val="002B6D49"/>
    <w:rsid w:val="002C2698"/>
    <w:rsid w:val="002C2724"/>
    <w:rsid w:val="002C30AC"/>
    <w:rsid w:val="002C3296"/>
    <w:rsid w:val="002C3F78"/>
    <w:rsid w:val="002C4D71"/>
    <w:rsid w:val="002C52DD"/>
    <w:rsid w:val="002C6437"/>
    <w:rsid w:val="002D5F08"/>
    <w:rsid w:val="002D7F79"/>
    <w:rsid w:val="002E003B"/>
    <w:rsid w:val="002E25DB"/>
    <w:rsid w:val="002E31C1"/>
    <w:rsid w:val="002E4B6D"/>
    <w:rsid w:val="002E572A"/>
    <w:rsid w:val="002E65A3"/>
    <w:rsid w:val="002F015D"/>
    <w:rsid w:val="002F1104"/>
    <w:rsid w:val="002F1D0C"/>
    <w:rsid w:val="002F64C4"/>
    <w:rsid w:val="002F68ED"/>
    <w:rsid w:val="002F7D69"/>
    <w:rsid w:val="00300B16"/>
    <w:rsid w:val="00300C54"/>
    <w:rsid w:val="00301024"/>
    <w:rsid w:val="003024AC"/>
    <w:rsid w:val="00302860"/>
    <w:rsid w:val="00302C43"/>
    <w:rsid w:val="003036CF"/>
    <w:rsid w:val="0030417F"/>
    <w:rsid w:val="003046B5"/>
    <w:rsid w:val="00304FF7"/>
    <w:rsid w:val="003064BF"/>
    <w:rsid w:val="00306BDE"/>
    <w:rsid w:val="003115D1"/>
    <w:rsid w:val="00311E88"/>
    <w:rsid w:val="00312552"/>
    <w:rsid w:val="00315821"/>
    <w:rsid w:val="00316019"/>
    <w:rsid w:val="003175AC"/>
    <w:rsid w:val="0031776E"/>
    <w:rsid w:val="00317E0C"/>
    <w:rsid w:val="00322EBE"/>
    <w:rsid w:val="00323317"/>
    <w:rsid w:val="00324627"/>
    <w:rsid w:val="00324D33"/>
    <w:rsid w:val="00324F79"/>
    <w:rsid w:val="0032513A"/>
    <w:rsid w:val="00326889"/>
    <w:rsid w:val="00327659"/>
    <w:rsid w:val="003325D1"/>
    <w:rsid w:val="00332921"/>
    <w:rsid w:val="0033547C"/>
    <w:rsid w:val="003358E2"/>
    <w:rsid w:val="0033640A"/>
    <w:rsid w:val="003370B4"/>
    <w:rsid w:val="0033763E"/>
    <w:rsid w:val="003557A3"/>
    <w:rsid w:val="00355CAF"/>
    <w:rsid w:val="00355EA8"/>
    <w:rsid w:val="00360150"/>
    <w:rsid w:val="00360C32"/>
    <w:rsid w:val="00361CC7"/>
    <w:rsid w:val="003641B2"/>
    <w:rsid w:val="00365EAD"/>
    <w:rsid w:val="00367CF6"/>
    <w:rsid w:val="00370C00"/>
    <w:rsid w:val="00374DE3"/>
    <w:rsid w:val="0037555C"/>
    <w:rsid w:val="00375D7B"/>
    <w:rsid w:val="003761BA"/>
    <w:rsid w:val="00377216"/>
    <w:rsid w:val="00383323"/>
    <w:rsid w:val="00387EA7"/>
    <w:rsid w:val="0039033E"/>
    <w:rsid w:val="00391072"/>
    <w:rsid w:val="003915AA"/>
    <w:rsid w:val="003929D4"/>
    <w:rsid w:val="003948B8"/>
    <w:rsid w:val="00394C8A"/>
    <w:rsid w:val="00396CF6"/>
    <w:rsid w:val="003A04DE"/>
    <w:rsid w:val="003A1FBB"/>
    <w:rsid w:val="003A30E3"/>
    <w:rsid w:val="003A40D6"/>
    <w:rsid w:val="003A559F"/>
    <w:rsid w:val="003B02CA"/>
    <w:rsid w:val="003B2549"/>
    <w:rsid w:val="003B2995"/>
    <w:rsid w:val="003B331A"/>
    <w:rsid w:val="003B5AA3"/>
    <w:rsid w:val="003C00AF"/>
    <w:rsid w:val="003C227B"/>
    <w:rsid w:val="003C48E2"/>
    <w:rsid w:val="003C4A2D"/>
    <w:rsid w:val="003C78A0"/>
    <w:rsid w:val="003D3141"/>
    <w:rsid w:val="003D579E"/>
    <w:rsid w:val="003D5B35"/>
    <w:rsid w:val="003D6DF2"/>
    <w:rsid w:val="003D74B4"/>
    <w:rsid w:val="003E117C"/>
    <w:rsid w:val="003E5C62"/>
    <w:rsid w:val="003E634C"/>
    <w:rsid w:val="003F218A"/>
    <w:rsid w:val="003F45AB"/>
    <w:rsid w:val="003F7152"/>
    <w:rsid w:val="003F7482"/>
    <w:rsid w:val="0040099D"/>
    <w:rsid w:val="00400AA0"/>
    <w:rsid w:val="00403519"/>
    <w:rsid w:val="0040380D"/>
    <w:rsid w:val="00404C17"/>
    <w:rsid w:val="00412C5B"/>
    <w:rsid w:val="00413530"/>
    <w:rsid w:val="00414DC3"/>
    <w:rsid w:val="00414EF8"/>
    <w:rsid w:val="00416E5D"/>
    <w:rsid w:val="0042061F"/>
    <w:rsid w:val="00422EC2"/>
    <w:rsid w:val="004241E8"/>
    <w:rsid w:val="004249C7"/>
    <w:rsid w:val="00425B33"/>
    <w:rsid w:val="004279B4"/>
    <w:rsid w:val="00427EB9"/>
    <w:rsid w:val="00430164"/>
    <w:rsid w:val="00432EB2"/>
    <w:rsid w:val="004346F3"/>
    <w:rsid w:val="00436691"/>
    <w:rsid w:val="00440A85"/>
    <w:rsid w:val="00441730"/>
    <w:rsid w:val="00445031"/>
    <w:rsid w:val="00447FF1"/>
    <w:rsid w:val="004520E4"/>
    <w:rsid w:val="0045266D"/>
    <w:rsid w:val="00457A05"/>
    <w:rsid w:val="00457D34"/>
    <w:rsid w:val="004604E7"/>
    <w:rsid w:val="004608F3"/>
    <w:rsid w:val="004611F6"/>
    <w:rsid w:val="00461BE0"/>
    <w:rsid w:val="00464A7C"/>
    <w:rsid w:val="00465865"/>
    <w:rsid w:val="00467625"/>
    <w:rsid w:val="00470ECD"/>
    <w:rsid w:val="004729EA"/>
    <w:rsid w:val="004732BD"/>
    <w:rsid w:val="00475D72"/>
    <w:rsid w:val="00475F0E"/>
    <w:rsid w:val="0047685D"/>
    <w:rsid w:val="00477C46"/>
    <w:rsid w:val="00480E81"/>
    <w:rsid w:val="00492E8C"/>
    <w:rsid w:val="00493B07"/>
    <w:rsid w:val="00494B83"/>
    <w:rsid w:val="004A17D2"/>
    <w:rsid w:val="004A1C47"/>
    <w:rsid w:val="004A329C"/>
    <w:rsid w:val="004A484D"/>
    <w:rsid w:val="004B0675"/>
    <w:rsid w:val="004B1A22"/>
    <w:rsid w:val="004B36B8"/>
    <w:rsid w:val="004B4551"/>
    <w:rsid w:val="004B6C8F"/>
    <w:rsid w:val="004B7054"/>
    <w:rsid w:val="004C0791"/>
    <w:rsid w:val="004C0CD0"/>
    <w:rsid w:val="004C0DC7"/>
    <w:rsid w:val="004C0E71"/>
    <w:rsid w:val="004C0FDF"/>
    <w:rsid w:val="004C1EEA"/>
    <w:rsid w:val="004C4836"/>
    <w:rsid w:val="004C7EFA"/>
    <w:rsid w:val="004D1CC9"/>
    <w:rsid w:val="004D287A"/>
    <w:rsid w:val="004D7DE7"/>
    <w:rsid w:val="004E12D7"/>
    <w:rsid w:val="004E5267"/>
    <w:rsid w:val="004E6B9D"/>
    <w:rsid w:val="004F0418"/>
    <w:rsid w:val="004F2F0B"/>
    <w:rsid w:val="004F47AB"/>
    <w:rsid w:val="004F5528"/>
    <w:rsid w:val="004F5D22"/>
    <w:rsid w:val="004F6A3B"/>
    <w:rsid w:val="004F765F"/>
    <w:rsid w:val="00504B85"/>
    <w:rsid w:val="00505EB5"/>
    <w:rsid w:val="005063C3"/>
    <w:rsid w:val="005105C1"/>
    <w:rsid w:val="005110F6"/>
    <w:rsid w:val="00511CC2"/>
    <w:rsid w:val="00513B67"/>
    <w:rsid w:val="0051651F"/>
    <w:rsid w:val="00517B2F"/>
    <w:rsid w:val="00520710"/>
    <w:rsid w:val="00522065"/>
    <w:rsid w:val="0052351D"/>
    <w:rsid w:val="0052398C"/>
    <w:rsid w:val="00525442"/>
    <w:rsid w:val="00525530"/>
    <w:rsid w:val="00526FE5"/>
    <w:rsid w:val="00531046"/>
    <w:rsid w:val="00535DEF"/>
    <w:rsid w:val="005371C3"/>
    <w:rsid w:val="00540131"/>
    <w:rsid w:val="00541F65"/>
    <w:rsid w:val="00542B39"/>
    <w:rsid w:val="00542B81"/>
    <w:rsid w:val="005432B9"/>
    <w:rsid w:val="00543E1D"/>
    <w:rsid w:val="00545411"/>
    <w:rsid w:val="00547906"/>
    <w:rsid w:val="00547A84"/>
    <w:rsid w:val="00550E79"/>
    <w:rsid w:val="00552798"/>
    <w:rsid w:val="005534BC"/>
    <w:rsid w:val="00553CFF"/>
    <w:rsid w:val="00556D17"/>
    <w:rsid w:val="0056014C"/>
    <w:rsid w:val="005601C4"/>
    <w:rsid w:val="00562554"/>
    <w:rsid w:val="005645CE"/>
    <w:rsid w:val="00565EEB"/>
    <w:rsid w:val="005677C9"/>
    <w:rsid w:val="00567D52"/>
    <w:rsid w:val="00570947"/>
    <w:rsid w:val="005724E8"/>
    <w:rsid w:val="00573723"/>
    <w:rsid w:val="00574E12"/>
    <w:rsid w:val="00577A7E"/>
    <w:rsid w:val="0058186C"/>
    <w:rsid w:val="00583A5E"/>
    <w:rsid w:val="0058699C"/>
    <w:rsid w:val="0059039E"/>
    <w:rsid w:val="005922B5"/>
    <w:rsid w:val="00594800"/>
    <w:rsid w:val="005953AC"/>
    <w:rsid w:val="00597840"/>
    <w:rsid w:val="00597967"/>
    <w:rsid w:val="00597EB6"/>
    <w:rsid w:val="00597FB1"/>
    <w:rsid w:val="005A0F95"/>
    <w:rsid w:val="005A49F3"/>
    <w:rsid w:val="005A4B8E"/>
    <w:rsid w:val="005A6622"/>
    <w:rsid w:val="005A6B8F"/>
    <w:rsid w:val="005A7860"/>
    <w:rsid w:val="005B155B"/>
    <w:rsid w:val="005B1A2D"/>
    <w:rsid w:val="005B2AA6"/>
    <w:rsid w:val="005B37B6"/>
    <w:rsid w:val="005B3A8D"/>
    <w:rsid w:val="005B43B2"/>
    <w:rsid w:val="005B69B7"/>
    <w:rsid w:val="005B70A3"/>
    <w:rsid w:val="005B739E"/>
    <w:rsid w:val="005C3AB0"/>
    <w:rsid w:val="005C59BE"/>
    <w:rsid w:val="005C7CE4"/>
    <w:rsid w:val="005D15D4"/>
    <w:rsid w:val="005D26F1"/>
    <w:rsid w:val="005D2E67"/>
    <w:rsid w:val="005D3FE6"/>
    <w:rsid w:val="005D4A63"/>
    <w:rsid w:val="005E1802"/>
    <w:rsid w:val="005E355E"/>
    <w:rsid w:val="005E3E98"/>
    <w:rsid w:val="005F2172"/>
    <w:rsid w:val="005F4471"/>
    <w:rsid w:val="005F60EC"/>
    <w:rsid w:val="005F7E33"/>
    <w:rsid w:val="006075A1"/>
    <w:rsid w:val="00610508"/>
    <w:rsid w:val="00610542"/>
    <w:rsid w:val="0061064A"/>
    <w:rsid w:val="00611E7E"/>
    <w:rsid w:val="006129B7"/>
    <w:rsid w:val="00612B2E"/>
    <w:rsid w:val="00613147"/>
    <w:rsid w:val="006134BD"/>
    <w:rsid w:val="00613901"/>
    <w:rsid w:val="006139CF"/>
    <w:rsid w:val="006149E6"/>
    <w:rsid w:val="00614FCB"/>
    <w:rsid w:val="00616DD9"/>
    <w:rsid w:val="00620AAF"/>
    <w:rsid w:val="00621C6D"/>
    <w:rsid w:val="00622376"/>
    <w:rsid w:val="00623B43"/>
    <w:rsid w:val="006240B5"/>
    <w:rsid w:val="00625921"/>
    <w:rsid w:val="00632389"/>
    <w:rsid w:val="006329D1"/>
    <w:rsid w:val="00633A20"/>
    <w:rsid w:val="006340D5"/>
    <w:rsid w:val="00636C2F"/>
    <w:rsid w:val="0064342A"/>
    <w:rsid w:val="0064466F"/>
    <w:rsid w:val="0064540E"/>
    <w:rsid w:val="00646005"/>
    <w:rsid w:val="006517FF"/>
    <w:rsid w:val="00652997"/>
    <w:rsid w:val="006539F2"/>
    <w:rsid w:val="00657DB6"/>
    <w:rsid w:val="006608F6"/>
    <w:rsid w:val="00664370"/>
    <w:rsid w:val="006647D9"/>
    <w:rsid w:val="0066545C"/>
    <w:rsid w:val="006663C9"/>
    <w:rsid w:val="006671C7"/>
    <w:rsid w:val="00670C74"/>
    <w:rsid w:val="006714AE"/>
    <w:rsid w:val="0067561C"/>
    <w:rsid w:val="0067719D"/>
    <w:rsid w:val="00677F7E"/>
    <w:rsid w:val="00681203"/>
    <w:rsid w:val="00682EAD"/>
    <w:rsid w:val="006837CC"/>
    <w:rsid w:val="00685827"/>
    <w:rsid w:val="00686637"/>
    <w:rsid w:val="0068716A"/>
    <w:rsid w:val="006904B5"/>
    <w:rsid w:val="00690FC8"/>
    <w:rsid w:val="00691587"/>
    <w:rsid w:val="006942FF"/>
    <w:rsid w:val="00696F70"/>
    <w:rsid w:val="0069781A"/>
    <w:rsid w:val="00697ADE"/>
    <w:rsid w:val="006A05DF"/>
    <w:rsid w:val="006A39FB"/>
    <w:rsid w:val="006A4247"/>
    <w:rsid w:val="006A5843"/>
    <w:rsid w:val="006A6C9D"/>
    <w:rsid w:val="006B16A7"/>
    <w:rsid w:val="006B21A0"/>
    <w:rsid w:val="006B31DB"/>
    <w:rsid w:val="006B50FD"/>
    <w:rsid w:val="006B5C76"/>
    <w:rsid w:val="006B5D2F"/>
    <w:rsid w:val="006B67F9"/>
    <w:rsid w:val="006B7D09"/>
    <w:rsid w:val="006C30BA"/>
    <w:rsid w:val="006C547D"/>
    <w:rsid w:val="006C7100"/>
    <w:rsid w:val="006C7B41"/>
    <w:rsid w:val="006C7E21"/>
    <w:rsid w:val="006D1779"/>
    <w:rsid w:val="006D2C51"/>
    <w:rsid w:val="006D4CAC"/>
    <w:rsid w:val="006D551D"/>
    <w:rsid w:val="006D5724"/>
    <w:rsid w:val="006D5C2F"/>
    <w:rsid w:val="006D6A9E"/>
    <w:rsid w:val="006D7C1B"/>
    <w:rsid w:val="006E1736"/>
    <w:rsid w:val="006E1E33"/>
    <w:rsid w:val="006E2875"/>
    <w:rsid w:val="006E3C54"/>
    <w:rsid w:val="006E51A9"/>
    <w:rsid w:val="006E5F02"/>
    <w:rsid w:val="006E7C81"/>
    <w:rsid w:val="006F3174"/>
    <w:rsid w:val="006F37DF"/>
    <w:rsid w:val="006F3897"/>
    <w:rsid w:val="006F7E5E"/>
    <w:rsid w:val="007021BB"/>
    <w:rsid w:val="00703DC7"/>
    <w:rsid w:val="007056E8"/>
    <w:rsid w:val="00705703"/>
    <w:rsid w:val="00710036"/>
    <w:rsid w:val="0071041B"/>
    <w:rsid w:val="00712BDF"/>
    <w:rsid w:val="007133A8"/>
    <w:rsid w:val="0071682E"/>
    <w:rsid w:val="00717042"/>
    <w:rsid w:val="00717953"/>
    <w:rsid w:val="00721504"/>
    <w:rsid w:val="00721915"/>
    <w:rsid w:val="0072274B"/>
    <w:rsid w:val="0072493F"/>
    <w:rsid w:val="00726FCB"/>
    <w:rsid w:val="00731DEF"/>
    <w:rsid w:val="00732030"/>
    <w:rsid w:val="007323DD"/>
    <w:rsid w:val="00732940"/>
    <w:rsid w:val="007371A8"/>
    <w:rsid w:val="00743E2F"/>
    <w:rsid w:val="00744E1B"/>
    <w:rsid w:val="00751A75"/>
    <w:rsid w:val="00752B3A"/>
    <w:rsid w:val="00755C8F"/>
    <w:rsid w:val="00764231"/>
    <w:rsid w:val="00765CAA"/>
    <w:rsid w:val="0076621B"/>
    <w:rsid w:val="0077054C"/>
    <w:rsid w:val="0077453D"/>
    <w:rsid w:val="00775C1B"/>
    <w:rsid w:val="00777395"/>
    <w:rsid w:val="00780955"/>
    <w:rsid w:val="007821A2"/>
    <w:rsid w:val="00782E4B"/>
    <w:rsid w:val="007838D0"/>
    <w:rsid w:val="00783FE2"/>
    <w:rsid w:val="00791294"/>
    <w:rsid w:val="007918F8"/>
    <w:rsid w:val="00792BD0"/>
    <w:rsid w:val="00793AD7"/>
    <w:rsid w:val="00793EFB"/>
    <w:rsid w:val="0079531B"/>
    <w:rsid w:val="00797A94"/>
    <w:rsid w:val="007A0912"/>
    <w:rsid w:val="007A1248"/>
    <w:rsid w:val="007A233A"/>
    <w:rsid w:val="007A29C5"/>
    <w:rsid w:val="007A346E"/>
    <w:rsid w:val="007A5053"/>
    <w:rsid w:val="007A5A29"/>
    <w:rsid w:val="007A5D25"/>
    <w:rsid w:val="007B1BBD"/>
    <w:rsid w:val="007B1F93"/>
    <w:rsid w:val="007B65AD"/>
    <w:rsid w:val="007B78ED"/>
    <w:rsid w:val="007C0DDC"/>
    <w:rsid w:val="007C1E4F"/>
    <w:rsid w:val="007C6865"/>
    <w:rsid w:val="007C798F"/>
    <w:rsid w:val="007D2882"/>
    <w:rsid w:val="007D3A02"/>
    <w:rsid w:val="007D4CAB"/>
    <w:rsid w:val="007D4D2E"/>
    <w:rsid w:val="007D71B8"/>
    <w:rsid w:val="007D7E75"/>
    <w:rsid w:val="007E110C"/>
    <w:rsid w:val="007E517E"/>
    <w:rsid w:val="007E770A"/>
    <w:rsid w:val="007F0690"/>
    <w:rsid w:val="007F0BAE"/>
    <w:rsid w:val="007F4484"/>
    <w:rsid w:val="007F6B13"/>
    <w:rsid w:val="0080148D"/>
    <w:rsid w:val="008027C9"/>
    <w:rsid w:val="00803B10"/>
    <w:rsid w:val="0080583F"/>
    <w:rsid w:val="00810311"/>
    <w:rsid w:val="008106CD"/>
    <w:rsid w:val="00814B7F"/>
    <w:rsid w:val="00815BB1"/>
    <w:rsid w:val="00820278"/>
    <w:rsid w:val="008204E0"/>
    <w:rsid w:val="00822833"/>
    <w:rsid w:val="00823A18"/>
    <w:rsid w:val="00823BE2"/>
    <w:rsid w:val="00825DB8"/>
    <w:rsid w:val="00826003"/>
    <w:rsid w:val="0082651F"/>
    <w:rsid w:val="00826898"/>
    <w:rsid w:val="0083141E"/>
    <w:rsid w:val="008321AA"/>
    <w:rsid w:val="0083227B"/>
    <w:rsid w:val="008325E8"/>
    <w:rsid w:val="00835C27"/>
    <w:rsid w:val="0084091E"/>
    <w:rsid w:val="00840D3C"/>
    <w:rsid w:val="00842800"/>
    <w:rsid w:val="00843147"/>
    <w:rsid w:val="008479D3"/>
    <w:rsid w:val="00847EA3"/>
    <w:rsid w:val="00850291"/>
    <w:rsid w:val="0085087F"/>
    <w:rsid w:val="00852686"/>
    <w:rsid w:val="008547D2"/>
    <w:rsid w:val="00860661"/>
    <w:rsid w:val="00860A4E"/>
    <w:rsid w:val="00863A1F"/>
    <w:rsid w:val="008653C0"/>
    <w:rsid w:val="0086560B"/>
    <w:rsid w:val="00865C82"/>
    <w:rsid w:val="00867450"/>
    <w:rsid w:val="0086790B"/>
    <w:rsid w:val="00867D9D"/>
    <w:rsid w:val="00870AFB"/>
    <w:rsid w:val="008727FB"/>
    <w:rsid w:val="008800FB"/>
    <w:rsid w:val="008809F2"/>
    <w:rsid w:val="00881E9A"/>
    <w:rsid w:val="008826C3"/>
    <w:rsid w:val="00883CE1"/>
    <w:rsid w:val="008846A0"/>
    <w:rsid w:val="008876C7"/>
    <w:rsid w:val="008908DA"/>
    <w:rsid w:val="00892675"/>
    <w:rsid w:val="00895E9A"/>
    <w:rsid w:val="00896C46"/>
    <w:rsid w:val="00897291"/>
    <w:rsid w:val="008A12D1"/>
    <w:rsid w:val="008A15EF"/>
    <w:rsid w:val="008A3E57"/>
    <w:rsid w:val="008A47A4"/>
    <w:rsid w:val="008A7E5C"/>
    <w:rsid w:val="008B22BA"/>
    <w:rsid w:val="008B7E8A"/>
    <w:rsid w:val="008C0ECC"/>
    <w:rsid w:val="008C192E"/>
    <w:rsid w:val="008C2104"/>
    <w:rsid w:val="008C25EA"/>
    <w:rsid w:val="008C2C0B"/>
    <w:rsid w:val="008D2DF4"/>
    <w:rsid w:val="008D4A90"/>
    <w:rsid w:val="008E0593"/>
    <w:rsid w:val="008E3385"/>
    <w:rsid w:val="008E7073"/>
    <w:rsid w:val="008F07E3"/>
    <w:rsid w:val="008F088F"/>
    <w:rsid w:val="008F3328"/>
    <w:rsid w:val="008F511C"/>
    <w:rsid w:val="008F5DB5"/>
    <w:rsid w:val="008F72F0"/>
    <w:rsid w:val="00902A78"/>
    <w:rsid w:val="00905C5F"/>
    <w:rsid w:val="00912770"/>
    <w:rsid w:val="00914B45"/>
    <w:rsid w:val="009156DD"/>
    <w:rsid w:val="00915A04"/>
    <w:rsid w:val="00924146"/>
    <w:rsid w:val="009246E1"/>
    <w:rsid w:val="0092522F"/>
    <w:rsid w:val="00925E97"/>
    <w:rsid w:val="00927DA9"/>
    <w:rsid w:val="009311DA"/>
    <w:rsid w:val="00931496"/>
    <w:rsid w:val="009321DE"/>
    <w:rsid w:val="00933766"/>
    <w:rsid w:val="0093651E"/>
    <w:rsid w:val="00936A97"/>
    <w:rsid w:val="00936E17"/>
    <w:rsid w:val="009371C5"/>
    <w:rsid w:val="00937F3F"/>
    <w:rsid w:val="00940FC2"/>
    <w:rsid w:val="00941037"/>
    <w:rsid w:val="00942310"/>
    <w:rsid w:val="00943014"/>
    <w:rsid w:val="00943DB7"/>
    <w:rsid w:val="00944AAD"/>
    <w:rsid w:val="00945D94"/>
    <w:rsid w:val="0094615F"/>
    <w:rsid w:val="009474A2"/>
    <w:rsid w:val="009505F6"/>
    <w:rsid w:val="009522D3"/>
    <w:rsid w:val="00953DCF"/>
    <w:rsid w:val="00955845"/>
    <w:rsid w:val="00957922"/>
    <w:rsid w:val="00957AD2"/>
    <w:rsid w:val="00965051"/>
    <w:rsid w:val="0096713F"/>
    <w:rsid w:val="00972B05"/>
    <w:rsid w:val="00974BCB"/>
    <w:rsid w:val="00976C5C"/>
    <w:rsid w:val="00977E44"/>
    <w:rsid w:val="0098099D"/>
    <w:rsid w:val="00983626"/>
    <w:rsid w:val="00984C63"/>
    <w:rsid w:val="00984F46"/>
    <w:rsid w:val="00986580"/>
    <w:rsid w:val="009920B1"/>
    <w:rsid w:val="009945C8"/>
    <w:rsid w:val="0099568B"/>
    <w:rsid w:val="00996E6B"/>
    <w:rsid w:val="009A24DA"/>
    <w:rsid w:val="009A2B5F"/>
    <w:rsid w:val="009A3375"/>
    <w:rsid w:val="009A4C64"/>
    <w:rsid w:val="009A4CF7"/>
    <w:rsid w:val="009A6F9A"/>
    <w:rsid w:val="009A7E67"/>
    <w:rsid w:val="009B1176"/>
    <w:rsid w:val="009B13FF"/>
    <w:rsid w:val="009B1CA4"/>
    <w:rsid w:val="009B32F3"/>
    <w:rsid w:val="009B4A7E"/>
    <w:rsid w:val="009B5C4D"/>
    <w:rsid w:val="009B5F5A"/>
    <w:rsid w:val="009B6534"/>
    <w:rsid w:val="009B675D"/>
    <w:rsid w:val="009B71E6"/>
    <w:rsid w:val="009B7A02"/>
    <w:rsid w:val="009B7F13"/>
    <w:rsid w:val="009C047A"/>
    <w:rsid w:val="009C26D0"/>
    <w:rsid w:val="009C28E5"/>
    <w:rsid w:val="009C36B3"/>
    <w:rsid w:val="009C471A"/>
    <w:rsid w:val="009C6534"/>
    <w:rsid w:val="009C68C5"/>
    <w:rsid w:val="009C75DF"/>
    <w:rsid w:val="009D14E0"/>
    <w:rsid w:val="009D2B0D"/>
    <w:rsid w:val="009D3C70"/>
    <w:rsid w:val="009D512D"/>
    <w:rsid w:val="009D5AF6"/>
    <w:rsid w:val="009D7D18"/>
    <w:rsid w:val="009E22D3"/>
    <w:rsid w:val="009E3868"/>
    <w:rsid w:val="009E6D0B"/>
    <w:rsid w:val="009F10B2"/>
    <w:rsid w:val="009F27EC"/>
    <w:rsid w:val="009F2AC5"/>
    <w:rsid w:val="009F42F8"/>
    <w:rsid w:val="009F43DB"/>
    <w:rsid w:val="009F4CA1"/>
    <w:rsid w:val="00A011C9"/>
    <w:rsid w:val="00A01441"/>
    <w:rsid w:val="00A01D0C"/>
    <w:rsid w:val="00A01F5B"/>
    <w:rsid w:val="00A02F6C"/>
    <w:rsid w:val="00A0327F"/>
    <w:rsid w:val="00A0397D"/>
    <w:rsid w:val="00A046BF"/>
    <w:rsid w:val="00A04933"/>
    <w:rsid w:val="00A04C55"/>
    <w:rsid w:val="00A05842"/>
    <w:rsid w:val="00A1145A"/>
    <w:rsid w:val="00A14A4F"/>
    <w:rsid w:val="00A15C02"/>
    <w:rsid w:val="00A21992"/>
    <w:rsid w:val="00A21D47"/>
    <w:rsid w:val="00A222DA"/>
    <w:rsid w:val="00A226B1"/>
    <w:rsid w:val="00A22D41"/>
    <w:rsid w:val="00A23082"/>
    <w:rsid w:val="00A254B6"/>
    <w:rsid w:val="00A26E2B"/>
    <w:rsid w:val="00A30EC8"/>
    <w:rsid w:val="00A3189A"/>
    <w:rsid w:val="00A34619"/>
    <w:rsid w:val="00A35AB7"/>
    <w:rsid w:val="00A40115"/>
    <w:rsid w:val="00A40E01"/>
    <w:rsid w:val="00A42EB5"/>
    <w:rsid w:val="00A4304E"/>
    <w:rsid w:val="00A5003B"/>
    <w:rsid w:val="00A50B17"/>
    <w:rsid w:val="00A52326"/>
    <w:rsid w:val="00A57EFC"/>
    <w:rsid w:val="00A60D4C"/>
    <w:rsid w:val="00A62614"/>
    <w:rsid w:val="00A6553D"/>
    <w:rsid w:val="00A701BE"/>
    <w:rsid w:val="00A717F0"/>
    <w:rsid w:val="00A74D0E"/>
    <w:rsid w:val="00A762FC"/>
    <w:rsid w:val="00A7655D"/>
    <w:rsid w:val="00A76B0E"/>
    <w:rsid w:val="00A77CA5"/>
    <w:rsid w:val="00A80513"/>
    <w:rsid w:val="00A81289"/>
    <w:rsid w:val="00A82711"/>
    <w:rsid w:val="00A83886"/>
    <w:rsid w:val="00A849C2"/>
    <w:rsid w:val="00A84AF7"/>
    <w:rsid w:val="00A86674"/>
    <w:rsid w:val="00A86754"/>
    <w:rsid w:val="00A90CEC"/>
    <w:rsid w:val="00A91667"/>
    <w:rsid w:val="00A9618F"/>
    <w:rsid w:val="00A962BD"/>
    <w:rsid w:val="00A97BE2"/>
    <w:rsid w:val="00AA0C9D"/>
    <w:rsid w:val="00AA116A"/>
    <w:rsid w:val="00AA23E2"/>
    <w:rsid w:val="00AA362D"/>
    <w:rsid w:val="00AA37EF"/>
    <w:rsid w:val="00AB2548"/>
    <w:rsid w:val="00AB351E"/>
    <w:rsid w:val="00AB390D"/>
    <w:rsid w:val="00AB4B0D"/>
    <w:rsid w:val="00AB6523"/>
    <w:rsid w:val="00AC1635"/>
    <w:rsid w:val="00AC1EAB"/>
    <w:rsid w:val="00AC272E"/>
    <w:rsid w:val="00AC4804"/>
    <w:rsid w:val="00AC57C7"/>
    <w:rsid w:val="00AD08F0"/>
    <w:rsid w:val="00AD0C8E"/>
    <w:rsid w:val="00AD15B4"/>
    <w:rsid w:val="00AD434F"/>
    <w:rsid w:val="00AD5541"/>
    <w:rsid w:val="00AD6AA9"/>
    <w:rsid w:val="00AE349B"/>
    <w:rsid w:val="00AE36B4"/>
    <w:rsid w:val="00AE3973"/>
    <w:rsid w:val="00AE3D18"/>
    <w:rsid w:val="00AE43AE"/>
    <w:rsid w:val="00AE4E3A"/>
    <w:rsid w:val="00AE732A"/>
    <w:rsid w:val="00AE759D"/>
    <w:rsid w:val="00AE75A8"/>
    <w:rsid w:val="00AE7AB1"/>
    <w:rsid w:val="00AF421F"/>
    <w:rsid w:val="00AF4913"/>
    <w:rsid w:val="00B00D90"/>
    <w:rsid w:val="00B03806"/>
    <w:rsid w:val="00B047AD"/>
    <w:rsid w:val="00B05213"/>
    <w:rsid w:val="00B07622"/>
    <w:rsid w:val="00B11A1F"/>
    <w:rsid w:val="00B11F85"/>
    <w:rsid w:val="00B1414C"/>
    <w:rsid w:val="00B159E8"/>
    <w:rsid w:val="00B1656A"/>
    <w:rsid w:val="00B17879"/>
    <w:rsid w:val="00B200C0"/>
    <w:rsid w:val="00B20919"/>
    <w:rsid w:val="00B21C8F"/>
    <w:rsid w:val="00B2269C"/>
    <w:rsid w:val="00B22E5E"/>
    <w:rsid w:val="00B240FC"/>
    <w:rsid w:val="00B24188"/>
    <w:rsid w:val="00B24F2F"/>
    <w:rsid w:val="00B3056F"/>
    <w:rsid w:val="00B305A4"/>
    <w:rsid w:val="00B331B0"/>
    <w:rsid w:val="00B332F3"/>
    <w:rsid w:val="00B34452"/>
    <w:rsid w:val="00B35948"/>
    <w:rsid w:val="00B365F1"/>
    <w:rsid w:val="00B41E22"/>
    <w:rsid w:val="00B42C2A"/>
    <w:rsid w:val="00B4384D"/>
    <w:rsid w:val="00B454E1"/>
    <w:rsid w:val="00B47F94"/>
    <w:rsid w:val="00B50AAB"/>
    <w:rsid w:val="00B51BA6"/>
    <w:rsid w:val="00B52730"/>
    <w:rsid w:val="00B536AB"/>
    <w:rsid w:val="00B53A39"/>
    <w:rsid w:val="00B54165"/>
    <w:rsid w:val="00B54673"/>
    <w:rsid w:val="00B5534A"/>
    <w:rsid w:val="00B55568"/>
    <w:rsid w:val="00B5570E"/>
    <w:rsid w:val="00B57584"/>
    <w:rsid w:val="00B57C25"/>
    <w:rsid w:val="00B61BB5"/>
    <w:rsid w:val="00B61FA9"/>
    <w:rsid w:val="00B64CA8"/>
    <w:rsid w:val="00B65389"/>
    <w:rsid w:val="00B669D4"/>
    <w:rsid w:val="00B66F74"/>
    <w:rsid w:val="00B700B9"/>
    <w:rsid w:val="00B7242B"/>
    <w:rsid w:val="00B75107"/>
    <w:rsid w:val="00B754C3"/>
    <w:rsid w:val="00B76637"/>
    <w:rsid w:val="00B76F15"/>
    <w:rsid w:val="00B8036E"/>
    <w:rsid w:val="00B82287"/>
    <w:rsid w:val="00B84628"/>
    <w:rsid w:val="00B851DC"/>
    <w:rsid w:val="00B85DC1"/>
    <w:rsid w:val="00B8773A"/>
    <w:rsid w:val="00B903BA"/>
    <w:rsid w:val="00B90E32"/>
    <w:rsid w:val="00B94C7C"/>
    <w:rsid w:val="00B95450"/>
    <w:rsid w:val="00B96163"/>
    <w:rsid w:val="00B962FD"/>
    <w:rsid w:val="00B96F70"/>
    <w:rsid w:val="00BA383C"/>
    <w:rsid w:val="00BA395F"/>
    <w:rsid w:val="00BA584C"/>
    <w:rsid w:val="00BB03BC"/>
    <w:rsid w:val="00BB0E2E"/>
    <w:rsid w:val="00BB3CD8"/>
    <w:rsid w:val="00BB4F28"/>
    <w:rsid w:val="00BB5A3A"/>
    <w:rsid w:val="00BB7AFF"/>
    <w:rsid w:val="00BC497E"/>
    <w:rsid w:val="00BD09F3"/>
    <w:rsid w:val="00BD169A"/>
    <w:rsid w:val="00BD423C"/>
    <w:rsid w:val="00BD53BD"/>
    <w:rsid w:val="00BE03D1"/>
    <w:rsid w:val="00BE0D8A"/>
    <w:rsid w:val="00BE32BD"/>
    <w:rsid w:val="00BE49CC"/>
    <w:rsid w:val="00BE49F4"/>
    <w:rsid w:val="00BE5710"/>
    <w:rsid w:val="00BE6380"/>
    <w:rsid w:val="00BE6959"/>
    <w:rsid w:val="00BE6F60"/>
    <w:rsid w:val="00BE724A"/>
    <w:rsid w:val="00BF0815"/>
    <w:rsid w:val="00BF11B7"/>
    <w:rsid w:val="00BF16BB"/>
    <w:rsid w:val="00BF3448"/>
    <w:rsid w:val="00BF3465"/>
    <w:rsid w:val="00BF4849"/>
    <w:rsid w:val="00BF48B5"/>
    <w:rsid w:val="00BF4D8F"/>
    <w:rsid w:val="00BF6D14"/>
    <w:rsid w:val="00BF6FBA"/>
    <w:rsid w:val="00C01DA3"/>
    <w:rsid w:val="00C03D30"/>
    <w:rsid w:val="00C051CA"/>
    <w:rsid w:val="00C06E48"/>
    <w:rsid w:val="00C071B4"/>
    <w:rsid w:val="00C10902"/>
    <w:rsid w:val="00C11136"/>
    <w:rsid w:val="00C11FFB"/>
    <w:rsid w:val="00C126CA"/>
    <w:rsid w:val="00C166E3"/>
    <w:rsid w:val="00C17214"/>
    <w:rsid w:val="00C204AC"/>
    <w:rsid w:val="00C24D80"/>
    <w:rsid w:val="00C266BB"/>
    <w:rsid w:val="00C2687F"/>
    <w:rsid w:val="00C26EB9"/>
    <w:rsid w:val="00C27727"/>
    <w:rsid w:val="00C30292"/>
    <w:rsid w:val="00C438E6"/>
    <w:rsid w:val="00C47444"/>
    <w:rsid w:val="00C504D6"/>
    <w:rsid w:val="00C50748"/>
    <w:rsid w:val="00C508DC"/>
    <w:rsid w:val="00C5133B"/>
    <w:rsid w:val="00C514E0"/>
    <w:rsid w:val="00C515E3"/>
    <w:rsid w:val="00C52812"/>
    <w:rsid w:val="00C53EFB"/>
    <w:rsid w:val="00C546A0"/>
    <w:rsid w:val="00C54960"/>
    <w:rsid w:val="00C55CA0"/>
    <w:rsid w:val="00C61FC7"/>
    <w:rsid w:val="00C62A16"/>
    <w:rsid w:val="00C65484"/>
    <w:rsid w:val="00C65533"/>
    <w:rsid w:val="00C7286F"/>
    <w:rsid w:val="00C73F8E"/>
    <w:rsid w:val="00C73F94"/>
    <w:rsid w:val="00C773E5"/>
    <w:rsid w:val="00C814A0"/>
    <w:rsid w:val="00C818CE"/>
    <w:rsid w:val="00C81E46"/>
    <w:rsid w:val="00C837AB"/>
    <w:rsid w:val="00C8470C"/>
    <w:rsid w:val="00C85139"/>
    <w:rsid w:val="00C856A1"/>
    <w:rsid w:val="00C87D65"/>
    <w:rsid w:val="00C91965"/>
    <w:rsid w:val="00C92519"/>
    <w:rsid w:val="00C95ECC"/>
    <w:rsid w:val="00C96061"/>
    <w:rsid w:val="00CA0343"/>
    <w:rsid w:val="00CA0B86"/>
    <w:rsid w:val="00CA1A37"/>
    <w:rsid w:val="00CA2012"/>
    <w:rsid w:val="00CA713C"/>
    <w:rsid w:val="00CA7B49"/>
    <w:rsid w:val="00CB149D"/>
    <w:rsid w:val="00CB3CCF"/>
    <w:rsid w:val="00CB51BA"/>
    <w:rsid w:val="00CB6125"/>
    <w:rsid w:val="00CC1917"/>
    <w:rsid w:val="00CC1BA8"/>
    <w:rsid w:val="00CC3AB9"/>
    <w:rsid w:val="00CC47A0"/>
    <w:rsid w:val="00CC61AC"/>
    <w:rsid w:val="00CD04D3"/>
    <w:rsid w:val="00CD1074"/>
    <w:rsid w:val="00CD1098"/>
    <w:rsid w:val="00CD4A06"/>
    <w:rsid w:val="00CD4B38"/>
    <w:rsid w:val="00CD544C"/>
    <w:rsid w:val="00CD5D80"/>
    <w:rsid w:val="00CD7A40"/>
    <w:rsid w:val="00CE01B8"/>
    <w:rsid w:val="00CE1816"/>
    <w:rsid w:val="00CE1857"/>
    <w:rsid w:val="00CE1BB8"/>
    <w:rsid w:val="00CE5B3E"/>
    <w:rsid w:val="00CF1338"/>
    <w:rsid w:val="00CF133B"/>
    <w:rsid w:val="00CF6937"/>
    <w:rsid w:val="00CF79B0"/>
    <w:rsid w:val="00D00858"/>
    <w:rsid w:val="00D01174"/>
    <w:rsid w:val="00D01205"/>
    <w:rsid w:val="00D027CC"/>
    <w:rsid w:val="00D0354C"/>
    <w:rsid w:val="00D03824"/>
    <w:rsid w:val="00D03FFC"/>
    <w:rsid w:val="00D04ABD"/>
    <w:rsid w:val="00D0588E"/>
    <w:rsid w:val="00D074B0"/>
    <w:rsid w:val="00D12E57"/>
    <w:rsid w:val="00D144CA"/>
    <w:rsid w:val="00D14982"/>
    <w:rsid w:val="00D156C6"/>
    <w:rsid w:val="00D21929"/>
    <w:rsid w:val="00D23CBC"/>
    <w:rsid w:val="00D25652"/>
    <w:rsid w:val="00D27857"/>
    <w:rsid w:val="00D30548"/>
    <w:rsid w:val="00D31680"/>
    <w:rsid w:val="00D32E8E"/>
    <w:rsid w:val="00D33A92"/>
    <w:rsid w:val="00D37F36"/>
    <w:rsid w:val="00D408E4"/>
    <w:rsid w:val="00D417A5"/>
    <w:rsid w:val="00D418C2"/>
    <w:rsid w:val="00D41932"/>
    <w:rsid w:val="00D45D0E"/>
    <w:rsid w:val="00D466BF"/>
    <w:rsid w:val="00D5132B"/>
    <w:rsid w:val="00D5197F"/>
    <w:rsid w:val="00D51F10"/>
    <w:rsid w:val="00D5271D"/>
    <w:rsid w:val="00D54D17"/>
    <w:rsid w:val="00D554A6"/>
    <w:rsid w:val="00D55FD7"/>
    <w:rsid w:val="00D56215"/>
    <w:rsid w:val="00D56AB4"/>
    <w:rsid w:val="00D57012"/>
    <w:rsid w:val="00D579C3"/>
    <w:rsid w:val="00D62972"/>
    <w:rsid w:val="00D62FAF"/>
    <w:rsid w:val="00D65211"/>
    <w:rsid w:val="00D65990"/>
    <w:rsid w:val="00D671BD"/>
    <w:rsid w:val="00D70EC3"/>
    <w:rsid w:val="00D71228"/>
    <w:rsid w:val="00D7301E"/>
    <w:rsid w:val="00D74B9D"/>
    <w:rsid w:val="00D74E10"/>
    <w:rsid w:val="00D74F15"/>
    <w:rsid w:val="00D75042"/>
    <w:rsid w:val="00D75AB5"/>
    <w:rsid w:val="00D75DCA"/>
    <w:rsid w:val="00D7635D"/>
    <w:rsid w:val="00D76B84"/>
    <w:rsid w:val="00D84168"/>
    <w:rsid w:val="00D86B59"/>
    <w:rsid w:val="00D86E29"/>
    <w:rsid w:val="00D87AB0"/>
    <w:rsid w:val="00D91221"/>
    <w:rsid w:val="00D92116"/>
    <w:rsid w:val="00D94254"/>
    <w:rsid w:val="00D950AF"/>
    <w:rsid w:val="00DA0B53"/>
    <w:rsid w:val="00DA0C85"/>
    <w:rsid w:val="00DA0F05"/>
    <w:rsid w:val="00DA1666"/>
    <w:rsid w:val="00DA31FF"/>
    <w:rsid w:val="00DA46E9"/>
    <w:rsid w:val="00DA4A3D"/>
    <w:rsid w:val="00DA4B8A"/>
    <w:rsid w:val="00DA4C16"/>
    <w:rsid w:val="00DA4D36"/>
    <w:rsid w:val="00DA7D33"/>
    <w:rsid w:val="00DB6AE6"/>
    <w:rsid w:val="00DC1C99"/>
    <w:rsid w:val="00DC3437"/>
    <w:rsid w:val="00DC6E00"/>
    <w:rsid w:val="00DD1B54"/>
    <w:rsid w:val="00DD250B"/>
    <w:rsid w:val="00DD62BA"/>
    <w:rsid w:val="00DD638A"/>
    <w:rsid w:val="00DE3204"/>
    <w:rsid w:val="00DE41D1"/>
    <w:rsid w:val="00DE4B7D"/>
    <w:rsid w:val="00DE5B91"/>
    <w:rsid w:val="00DE5F2D"/>
    <w:rsid w:val="00DE6462"/>
    <w:rsid w:val="00DF10A7"/>
    <w:rsid w:val="00DF2AF7"/>
    <w:rsid w:val="00DF326A"/>
    <w:rsid w:val="00DF5F9A"/>
    <w:rsid w:val="00E01742"/>
    <w:rsid w:val="00E033ED"/>
    <w:rsid w:val="00E10193"/>
    <w:rsid w:val="00E105A8"/>
    <w:rsid w:val="00E11703"/>
    <w:rsid w:val="00E12706"/>
    <w:rsid w:val="00E12C30"/>
    <w:rsid w:val="00E13332"/>
    <w:rsid w:val="00E16D46"/>
    <w:rsid w:val="00E207AB"/>
    <w:rsid w:val="00E21C03"/>
    <w:rsid w:val="00E227EF"/>
    <w:rsid w:val="00E24560"/>
    <w:rsid w:val="00E254A6"/>
    <w:rsid w:val="00E25F59"/>
    <w:rsid w:val="00E27B94"/>
    <w:rsid w:val="00E27C81"/>
    <w:rsid w:val="00E30D46"/>
    <w:rsid w:val="00E32E11"/>
    <w:rsid w:val="00E333AD"/>
    <w:rsid w:val="00E337D2"/>
    <w:rsid w:val="00E337E3"/>
    <w:rsid w:val="00E339AA"/>
    <w:rsid w:val="00E33E66"/>
    <w:rsid w:val="00E343F7"/>
    <w:rsid w:val="00E34A44"/>
    <w:rsid w:val="00E35E24"/>
    <w:rsid w:val="00E36A7B"/>
    <w:rsid w:val="00E377F8"/>
    <w:rsid w:val="00E43D95"/>
    <w:rsid w:val="00E4448F"/>
    <w:rsid w:val="00E44E6D"/>
    <w:rsid w:val="00E45FB4"/>
    <w:rsid w:val="00E4756F"/>
    <w:rsid w:val="00E519B9"/>
    <w:rsid w:val="00E53106"/>
    <w:rsid w:val="00E53B65"/>
    <w:rsid w:val="00E573D9"/>
    <w:rsid w:val="00E57E35"/>
    <w:rsid w:val="00E6061D"/>
    <w:rsid w:val="00E61BD0"/>
    <w:rsid w:val="00E64B5F"/>
    <w:rsid w:val="00E652D8"/>
    <w:rsid w:val="00E65E98"/>
    <w:rsid w:val="00E6672B"/>
    <w:rsid w:val="00E66BCE"/>
    <w:rsid w:val="00E7187A"/>
    <w:rsid w:val="00E7228B"/>
    <w:rsid w:val="00E730E7"/>
    <w:rsid w:val="00E73BA7"/>
    <w:rsid w:val="00E74E5D"/>
    <w:rsid w:val="00E75242"/>
    <w:rsid w:val="00E75313"/>
    <w:rsid w:val="00E767BC"/>
    <w:rsid w:val="00E82699"/>
    <w:rsid w:val="00E877F8"/>
    <w:rsid w:val="00E90654"/>
    <w:rsid w:val="00E91B88"/>
    <w:rsid w:val="00E92350"/>
    <w:rsid w:val="00E92927"/>
    <w:rsid w:val="00E93670"/>
    <w:rsid w:val="00E93987"/>
    <w:rsid w:val="00E93C3E"/>
    <w:rsid w:val="00E96789"/>
    <w:rsid w:val="00EA00CC"/>
    <w:rsid w:val="00EA03BB"/>
    <w:rsid w:val="00EA08F8"/>
    <w:rsid w:val="00EA2581"/>
    <w:rsid w:val="00EA27AA"/>
    <w:rsid w:val="00EA2E0F"/>
    <w:rsid w:val="00EA3267"/>
    <w:rsid w:val="00EA3A05"/>
    <w:rsid w:val="00EA542B"/>
    <w:rsid w:val="00EA605F"/>
    <w:rsid w:val="00EA6321"/>
    <w:rsid w:val="00EB05AB"/>
    <w:rsid w:val="00EB0970"/>
    <w:rsid w:val="00EB3F7F"/>
    <w:rsid w:val="00EB620E"/>
    <w:rsid w:val="00EB69FC"/>
    <w:rsid w:val="00EB7193"/>
    <w:rsid w:val="00EC21DE"/>
    <w:rsid w:val="00EC2539"/>
    <w:rsid w:val="00EC2C03"/>
    <w:rsid w:val="00EC2CC2"/>
    <w:rsid w:val="00EC356B"/>
    <w:rsid w:val="00EC54D6"/>
    <w:rsid w:val="00ED1289"/>
    <w:rsid w:val="00ED2894"/>
    <w:rsid w:val="00ED34F2"/>
    <w:rsid w:val="00ED3531"/>
    <w:rsid w:val="00ED5C8D"/>
    <w:rsid w:val="00ED6F5F"/>
    <w:rsid w:val="00EE10B1"/>
    <w:rsid w:val="00EE2262"/>
    <w:rsid w:val="00EE2C0C"/>
    <w:rsid w:val="00EE374F"/>
    <w:rsid w:val="00EE4D2A"/>
    <w:rsid w:val="00EE77E2"/>
    <w:rsid w:val="00EF1651"/>
    <w:rsid w:val="00EF29B6"/>
    <w:rsid w:val="00EF3214"/>
    <w:rsid w:val="00EF35DE"/>
    <w:rsid w:val="00EF3D53"/>
    <w:rsid w:val="00EF4189"/>
    <w:rsid w:val="00EF4D0A"/>
    <w:rsid w:val="00EF4F09"/>
    <w:rsid w:val="00EF609B"/>
    <w:rsid w:val="00EF64F5"/>
    <w:rsid w:val="00EF741F"/>
    <w:rsid w:val="00EF7A0A"/>
    <w:rsid w:val="00F0117E"/>
    <w:rsid w:val="00F01C49"/>
    <w:rsid w:val="00F03A93"/>
    <w:rsid w:val="00F0449A"/>
    <w:rsid w:val="00F05F63"/>
    <w:rsid w:val="00F06626"/>
    <w:rsid w:val="00F0684F"/>
    <w:rsid w:val="00F075B3"/>
    <w:rsid w:val="00F11592"/>
    <w:rsid w:val="00F11A17"/>
    <w:rsid w:val="00F1208B"/>
    <w:rsid w:val="00F122DF"/>
    <w:rsid w:val="00F12D37"/>
    <w:rsid w:val="00F14749"/>
    <w:rsid w:val="00F242B3"/>
    <w:rsid w:val="00F25BF9"/>
    <w:rsid w:val="00F2610C"/>
    <w:rsid w:val="00F27563"/>
    <w:rsid w:val="00F33D58"/>
    <w:rsid w:val="00F350F2"/>
    <w:rsid w:val="00F35678"/>
    <w:rsid w:val="00F35C2B"/>
    <w:rsid w:val="00F3660C"/>
    <w:rsid w:val="00F40BF2"/>
    <w:rsid w:val="00F42292"/>
    <w:rsid w:val="00F42B0A"/>
    <w:rsid w:val="00F44393"/>
    <w:rsid w:val="00F471D1"/>
    <w:rsid w:val="00F5026F"/>
    <w:rsid w:val="00F50F20"/>
    <w:rsid w:val="00F558AC"/>
    <w:rsid w:val="00F56EA1"/>
    <w:rsid w:val="00F606D0"/>
    <w:rsid w:val="00F60C96"/>
    <w:rsid w:val="00F644A7"/>
    <w:rsid w:val="00F6737B"/>
    <w:rsid w:val="00F67876"/>
    <w:rsid w:val="00F67EB8"/>
    <w:rsid w:val="00F70302"/>
    <w:rsid w:val="00F71668"/>
    <w:rsid w:val="00F72CFC"/>
    <w:rsid w:val="00F73BB8"/>
    <w:rsid w:val="00F751B9"/>
    <w:rsid w:val="00F75356"/>
    <w:rsid w:val="00F77BCC"/>
    <w:rsid w:val="00F80EDC"/>
    <w:rsid w:val="00F81028"/>
    <w:rsid w:val="00F81468"/>
    <w:rsid w:val="00F82430"/>
    <w:rsid w:val="00F85FFE"/>
    <w:rsid w:val="00F91068"/>
    <w:rsid w:val="00F92CDD"/>
    <w:rsid w:val="00F93966"/>
    <w:rsid w:val="00F9586E"/>
    <w:rsid w:val="00FA367C"/>
    <w:rsid w:val="00FA5FA4"/>
    <w:rsid w:val="00FA66F3"/>
    <w:rsid w:val="00FA6DB5"/>
    <w:rsid w:val="00FB05A4"/>
    <w:rsid w:val="00FB15B0"/>
    <w:rsid w:val="00FB4477"/>
    <w:rsid w:val="00FB5499"/>
    <w:rsid w:val="00FB58AC"/>
    <w:rsid w:val="00FB5F13"/>
    <w:rsid w:val="00FB69EC"/>
    <w:rsid w:val="00FB7BE0"/>
    <w:rsid w:val="00FC1E34"/>
    <w:rsid w:val="00FC28D3"/>
    <w:rsid w:val="00FC366F"/>
    <w:rsid w:val="00FC47A1"/>
    <w:rsid w:val="00FD0EC5"/>
    <w:rsid w:val="00FD0F08"/>
    <w:rsid w:val="00FD147D"/>
    <w:rsid w:val="00FD590E"/>
    <w:rsid w:val="00FD5F1D"/>
    <w:rsid w:val="00FE146F"/>
    <w:rsid w:val="00FF027A"/>
    <w:rsid w:val="00FF1E60"/>
    <w:rsid w:val="00FF2475"/>
    <w:rsid w:val="00FF2E0A"/>
    <w:rsid w:val="00FF38F4"/>
    <w:rsid w:val="00FF3CED"/>
    <w:rsid w:val="00FF3CFB"/>
    <w:rsid w:val="00FF72F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D7FE94"/>
  <w15:docId w15:val="{0EAAC7B9-C6B6-47CE-B34A-0755D8A7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2F"/>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D27857"/>
    <w:pPr>
      <w:keepNext/>
      <w:spacing w:before="120"/>
      <w:outlineLvl w:val="1"/>
    </w:pPr>
    <w:rPr>
      <w:b/>
      <w:smallCaps/>
      <w:sz w:val="28"/>
    </w:rPr>
  </w:style>
  <w:style w:type="paragraph" w:styleId="Heading3">
    <w:name w:val="heading 3"/>
    <w:aliases w:val="Section"/>
    <w:basedOn w:val="Normal"/>
    <w:qFormat/>
    <w:rsid w:val="00517B2F"/>
    <w:pPr>
      <w:keepNext/>
      <w:keepLines/>
      <w:spacing w:before="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rsid w:val="00652997"/>
    <w:pPr>
      <w:keepNext/>
      <w:shd w:val="pct15" w:color="auto" w:fill="auto"/>
      <w:spacing w:after="240"/>
      <w:outlineLvl w:val="4"/>
    </w:pPr>
    <w:rPr>
      <w:b/>
      <w:sz w:val="32"/>
    </w:rPr>
  </w:style>
  <w:style w:type="paragraph" w:styleId="Heading6">
    <w:name w:val="heading 6"/>
    <w:basedOn w:val="Normal"/>
    <w:next w:val="Normal"/>
    <w:qFormat/>
    <w:rsid w:val="00652997"/>
    <w:pPr>
      <w:keepNext/>
      <w:ind w:left="1440"/>
      <w:jc w:val="right"/>
      <w:outlineLvl w:val="5"/>
    </w:pPr>
    <w:rPr>
      <w:i/>
      <w:sz w:val="20"/>
    </w:rPr>
  </w:style>
  <w:style w:type="paragraph" w:styleId="Heading7">
    <w:name w:val="heading 7"/>
    <w:basedOn w:val="Normal"/>
    <w:next w:val="Normal"/>
    <w:qFormat/>
    <w:rsid w:val="00652997"/>
    <w:pPr>
      <w:keepNext/>
      <w:ind w:left="882"/>
      <w:outlineLvl w:val="6"/>
    </w:pPr>
    <w:rPr>
      <w:b/>
    </w:rPr>
  </w:style>
  <w:style w:type="paragraph" w:styleId="Heading8">
    <w:name w:val="heading 8"/>
    <w:basedOn w:val="Normal"/>
    <w:next w:val="Normal"/>
    <w:qFormat/>
    <w:rsid w:val="00652997"/>
    <w:pPr>
      <w:keepNext/>
      <w:ind w:right="-14"/>
      <w:jc w:val="center"/>
      <w:outlineLvl w:val="7"/>
    </w:pPr>
    <w:rPr>
      <w:b/>
    </w:rPr>
  </w:style>
  <w:style w:type="paragraph" w:styleId="Heading9">
    <w:name w:val="heading 9"/>
    <w:basedOn w:val="Normal"/>
    <w:next w:val="Normal"/>
    <w:qFormat/>
    <w:rsid w:val="00652997"/>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rsid w:val="00652997"/>
    <w:pPr>
      <w:pBdr>
        <w:top w:val="single" w:sz="6" w:space="1" w:color="auto"/>
        <w:between w:val="single" w:sz="6" w:space="1" w:color="auto"/>
      </w:pBdr>
      <w:ind w:left="1700"/>
      <w:jc w:val="right"/>
    </w:pPr>
    <w:rPr>
      <w:i/>
      <w:sz w:val="20"/>
    </w:rPr>
  </w:style>
  <w:style w:type="paragraph" w:styleId="BlockText">
    <w:name w:val="Block Text"/>
    <w:basedOn w:val="Normal"/>
    <w:rsid w:val="00652997"/>
    <w:pPr>
      <w:ind w:left="1440"/>
      <w:jc w:val="center"/>
    </w:pPr>
    <w:rPr>
      <w:b/>
      <w:sz w:val="32"/>
    </w:rPr>
  </w:style>
  <w:style w:type="paragraph" w:styleId="Header">
    <w:name w:val="header"/>
    <w:basedOn w:val="Normal"/>
    <w:link w:val="HeaderChar"/>
    <w:rsid w:val="00652997"/>
    <w:pPr>
      <w:tabs>
        <w:tab w:val="center" w:pos="4320"/>
        <w:tab w:val="right" w:pos="8640"/>
      </w:tabs>
    </w:pPr>
  </w:style>
  <w:style w:type="paragraph" w:styleId="Footer">
    <w:name w:val="footer"/>
    <w:basedOn w:val="Normal"/>
    <w:rsid w:val="00652997"/>
    <w:pPr>
      <w:tabs>
        <w:tab w:val="center" w:pos="4320"/>
        <w:tab w:val="right" w:pos="8640"/>
      </w:tabs>
    </w:pPr>
  </w:style>
  <w:style w:type="paragraph" w:styleId="BodyText">
    <w:name w:val="Body Text"/>
    <w:aliases w:val="Body 1,Body Text Char1,Body Text Char Char"/>
    <w:basedOn w:val="Normal"/>
    <w:link w:val="BodyTextChar"/>
    <w:rsid w:val="00652997"/>
    <w:pPr>
      <w:spacing w:before="240" w:after="240"/>
      <w:ind w:right="-14"/>
    </w:pPr>
  </w:style>
  <w:style w:type="character" w:styleId="PageNumber">
    <w:name w:val="page number"/>
    <w:basedOn w:val="DefaultParagraphFont"/>
    <w:rsid w:val="00652997"/>
  </w:style>
  <w:style w:type="paragraph" w:styleId="MacroText">
    <w:name w:val="macro"/>
    <w:semiHidden/>
    <w:rsid w:val="006529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475D72"/>
    <w:pPr>
      <w:keepLines/>
      <w:tabs>
        <w:tab w:val="right" w:leader="dot" w:pos="9360"/>
      </w:tabs>
      <w:spacing w:after="0"/>
      <w:ind w:left="360"/>
    </w:pPr>
    <w:rPr>
      <w:smallCaps/>
    </w:rPr>
  </w:style>
  <w:style w:type="paragraph" w:styleId="TOC1">
    <w:name w:val="toc 1"/>
    <w:basedOn w:val="Normal"/>
    <w:next w:val="Normal"/>
    <w:autoRedefine/>
    <w:uiPriority w:val="39"/>
    <w:rsid w:val="00B75107"/>
    <w:pPr>
      <w:keepNext/>
      <w:tabs>
        <w:tab w:val="left" w:pos="360"/>
        <w:tab w:val="right" w:leader="dot" w:pos="9360"/>
      </w:tabs>
      <w:spacing w:before="120" w:after="60"/>
    </w:pPr>
    <w:rPr>
      <w:b/>
      <w:bCs/>
      <w:caps/>
    </w:rPr>
  </w:style>
  <w:style w:type="paragraph" w:styleId="TOC3">
    <w:name w:val="toc 3"/>
    <w:basedOn w:val="Normal"/>
    <w:next w:val="Normal"/>
    <w:autoRedefine/>
    <w:uiPriority w:val="39"/>
    <w:rsid w:val="007E770A"/>
    <w:pPr>
      <w:tabs>
        <w:tab w:val="right" w:leader="dot" w:pos="9360"/>
      </w:tabs>
      <w:spacing w:after="0"/>
      <w:ind w:left="720"/>
    </w:pPr>
    <w:rPr>
      <w:i/>
      <w:iCs/>
      <w:noProof/>
      <w:szCs w:val="22"/>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rsid w:val="00652997"/>
    <w:pPr>
      <w:ind w:left="1200"/>
    </w:pPr>
    <w:rPr>
      <w:rFonts w:ascii="Calibri" w:hAnsi="Calibri"/>
      <w:sz w:val="18"/>
      <w:szCs w:val="18"/>
    </w:rPr>
  </w:style>
  <w:style w:type="paragraph" w:styleId="TOC7">
    <w:name w:val="toc 7"/>
    <w:basedOn w:val="Normal"/>
    <w:next w:val="Normal"/>
    <w:autoRedefine/>
    <w:semiHidden/>
    <w:rsid w:val="00652997"/>
    <w:pPr>
      <w:ind w:left="1440"/>
    </w:pPr>
    <w:rPr>
      <w:rFonts w:ascii="Calibri" w:hAnsi="Calibri"/>
      <w:sz w:val="18"/>
      <w:szCs w:val="18"/>
    </w:rPr>
  </w:style>
  <w:style w:type="paragraph" w:styleId="TOC8">
    <w:name w:val="toc 8"/>
    <w:basedOn w:val="Normal"/>
    <w:next w:val="Normal"/>
    <w:autoRedefine/>
    <w:semiHidden/>
    <w:rsid w:val="00652997"/>
    <w:pPr>
      <w:ind w:left="1680"/>
    </w:pPr>
    <w:rPr>
      <w:rFonts w:ascii="Calibri" w:hAnsi="Calibri"/>
      <w:sz w:val="18"/>
      <w:szCs w:val="18"/>
    </w:rPr>
  </w:style>
  <w:style w:type="paragraph" w:styleId="TOC9">
    <w:name w:val="toc 9"/>
    <w:basedOn w:val="Normal"/>
    <w:next w:val="Normal"/>
    <w:autoRedefine/>
    <w:semiHidden/>
    <w:rsid w:val="00652997"/>
    <w:pPr>
      <w:ind w:left="1920"/>
    </w:pPr>
    <w:rPr>
      <w:rFonts w:ascii="Calibri" w:hAnsi="Calibri"/>
      <w:sz w:val="18"/>
      <w:szCs w:val="18"/>
    </w:rPr>
  </w:style>
  <w:style w:type="paragraph" w:customStyle="1" w:styleId="TableHeaderText">
    <w:name w:val="Table Header Text"/>
    <w:basedOn w:val="TableText"/>
    <w:rsid w:val="00652997"/>
    <w:pPr>
      <w:jc w:val="center"/>
    </w:pPr>
    <w:rPr>
      <w:b/>
    </w:rPr>
  </w:style>
  <w:style w:type="paragraph" w:customStyle="1" w:styleId="TableText">
    <w:name w:val="Table Text"/>
    <w:basedOn w:val="Normal"/>
    <w:rsid w:val="00652997"/>
  </w:style>
  <w:style w:type="character" w:styleId="CommentReference">
    <w:name w:val="annotation reference"/>
    <w:basedOn w:val="DefaultParagraphFont"/>
    <w:semiHidden/>
    <w:rsid w:val="00652997"/>
    <w:rPr>
      <w:sz w:val="16"/>
    </w:rPr>
  </w:style>
  <w:style w:type="character" w:styleId="Hyperlink">
    <w:name w:val="Hyperlink"/>
    <w:basedOn w:val="DefaultParagraphFont"/>
    <w:uiPriority w:val="99"/>
    <w:rsid w:val="00652997"/>
    <w:rPr>
      <w:color w:val="0000FF"/>
      <w:u w:val="single"/>
    </w:rPr>
  </w:style>
  <w:style w:type="paragraph" w:customStyle="1" w:styleId="NoteText">
    <w:name w:val="Note Text"/>
    <w:basedOn w:val="BlockText"/>
    <w:rsid w:val="00652997"/>
    <w:pPr>
      <w:ind w:left="0"/>
      <w:jc w:val="left"/>
    </w:pPr>
    <w:rPr>
      <w:b w:val="0"/>
      <w:sz w:val="22"/>
    </w:rPr>
  </w:style>
  <w:style w:type="paragraph" w:styleId="BodyTextIndent">
    <w:name w:val="Body Text Indent"/>
    <w:basedOn w:val="Normal"/>
    <w:link w:val="BodyTextIndentChar"/>
    <w:rsid w:val="00652997"/>
    <w:pPr>
      <w:ind w:left="1440"/>
      <w:jc w:val="both"/>
    </w:pPr>
    <w:rPr>
      <w:sz w:val="24"/>
    </w:rPr>
  </w:style>
  <w:style w:type="paragraph" w:styleId="BodyText2">
    <w:name w:val="Body Text 2"/>
    <w:basedOn w:val="Normal"/>
    <w:rsid w:val="00652997"/>
    <w:rPr>
      <w:sz w:val="24"/>
    </w:rPr>
  </w:style>
  <w:style w:type="paragraph" w:styleId="BodyTextIndent2">
    <w:name w:val="Body Text Indent 2"/>
    <w:basedOn w:val="Normal"/>
    <w:rsid w:val="00652997"/>
    <w:pPr>
      <w:ind w:left="2160"/>
    </w:pPr>
    <w:rPr>
      <w:sz w:val="24"/>
    </w:rPr>
  </w:style>
  <w:style w:type="paragraph" w:styleId="DocumentMap">
    <w:name w:val="Document Map"/>
    <w:basedOn w:val="Normal"/>
    <w:semiHidden/>
    <w:rsid w:val="00652997"/>
    <w:pPr>
      <w:shd w:val="clear" w:color="auto" w:fill="000080"/>
    </w:pPr>
    <w:rPr>
      <w:rFonts w:ascii="Tahoma" w:hAnsi="Tahoma"/>
    </w:rPr>
  </w:style>
  <w:style w:type="paragraph" w:styleId="CommentText">
    <w:name w:val="annotation text"/>
    <w:basedOn w:val="Normal"/>
    <w:link w:val="CommentTextChar"/>
    <w:uiPriority w:val="99"/>
    <w:semiHidden/>
    <w:rsid w:val="00652997"/>
    <w:rPr>
      <w:sz w:val="20"/>
    </w:rPr>
  </w:style>
  <w:style w:type="paragraph" w:styleId="Title">
    <w:name w:val="Title"/>
    <w:basedOn w:val="Normal"/>
    <w:qFormat/>
    <w:rsid w:val="00652997"/>
    <w:pPr>
      <w:jc w:val="center"/>
    </w:pPr>
    <w:rPr>
      <w:b/>
      <w:sz w:val="32"/>
    </w:rPr>
  </w:style>
  <w:style w:type="paragraph" w:styleId="FootnoteText">
    <w:name w:val="footnote text"/>
    <w:basedOn w:val="Normal"/>
    <w:link w:val="FootnoteTextChar"/>
    <w:semiHidden/>
    <w:rsid w:val="00652997"/>
    <w:rPr>
      <w:sz w:val="20"/>
    </w:rPr>
  </w:style>
  <w:style w:type="character" w:styleId="FootnoteReference">
    <w:name w:val="footnote reference"/>
    <w:basedOn w:val="DefaultParagraphFont"/>
    <w:rsid w:val="00652997"/>
    <w:rPr>
      <w:vertAlign w:val="superscript"/>
    </w:rPr>
  </w:style>
  <w:style w:type="paragraph" w:styleId="BodyText3">
    <w:name w:val="Body Text 3"/>
    <w:basedOn w:val="Normal"/>
    <w:rsid w:val="00652997"/>
    <w:pPr>
      <w:suppressAutoHyphens/>
      <w:jc w:val="both"/>
    </w:pPr>
    <w:rPr>
      <w:sz w:val="24"/>
    </w:rPr>
  </w:style>
  <w:style w:type="paragraph" w:styleId="BodyTextIndent3">
    <w:name w:val="Body Text Indent 3"/>
    <w:basedOn w:val="Normal"/>
    <w:rsid w:val="00652997"/>
    <w:pPr>
      <w:tabs>
        <w:tab w:val="left" w:pos="-720"/>
        <w:tab w:val="left" w:pos="0"/>
      </w:tabs>
      <w:suppressAutoHyphens/>
      <w:spacing w:before="120"/>
      <w:ind w:left="-14" w:firstLine="14"/>
      <w:jc w:val="both"/>
    </w:pPr>
    <w:rPr>
      <w:sz w:val="24"/>
    </w:rPr>
  </w:style>
  <w:style w:type="paragraph" w:styleId="NormalWeb">
    <w:name w:val="Normal (Web)"/>
    <w:basedOn w:val="Normal"/>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basedOn w:val="DefaultParagraphFont"/>
    <w:link w:val="Heading2"/>
    <w:rsid w:val="00D27857"/>
    <w:rPr>
      <w:b/>
      <w:smallCaps/>
      <w:sz w:val="28"/>
    </w:rPr>
  </w:style>
  <w:style w:type="character" w:styleId="FollowedHyperlink">
    <w:name w:val="FollowedHyperlink"/>
    <w:basedOn w:val="DefaultParagraphFont"/>
    <w:uiPriority w:val="99"/>
    <w:semiHidden/>
    <w:unhideWhenUsed/>
    <w:rsid w:val="005A49F3"/>
    <w:rPr>
      <w:color w:val="800080"/>
      <w:u w:val="single"/>
    </w:rPr>
  </w:style>
  <w:style w:type="character" w:styleId="IntenseEmphasis">
    <w:name w:val="Intense Emphasis"/>
    <w:basedOn w:val="DefaultParagraphFont"/>
    <w:uiPriority w:val="21"/>
    <w:qFormat/>
    <w:rsid w:val="00003BC0"/>
    <w:rPr>
      <w:b/>
      <w:bCs/>
      <w:i/>
      <w:iCs/>
      <w:color w:val="4F81BD"/>
    </w:rPr>
  </w:style>
  <w:style w:type="character" w:styleId="Strong">
    <w:name w:val="Strong"/>
    <w:basedOn w:val="DefaultParagraphFont"/>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basedOn w:val="DefaultParagraphFont"/>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basedOn w:val="DefaultParagraphFont"/>
    <w:link w:val="BodyText"/>
    <w:rsid w:val="008479D3"/>
    <w:rPr>
      <w:sz w:val="24"/>
    </w:rPr>
  </w:style>
  <w:style w:type="character" w:customStyle="1" w:styleId="BodyTextIndentChar">
    <w:name w:val="Body Text Indent Char"/>
    <w:basedOn w:val="DefaultParagraphFont"/>
    <w:link w:val="BodyTextIndent"/>
    <w:rsid w:val="008479D3"/>
    <w:rPr>
      <w:sz w:val="24"/>
    </w:rPr>
  </w:style>
  <w:style w:type="character" w:customStyle="1" w:styleId="CommentTextChar">
    <w:name w:val="Comment Text Char"/>
    <w:basedOn w:val="DefaultParagraphFont"/>
    <w:link w:val="CommentText"/>
    <w:uiPriority w:val="99"/>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paragraph" w:styleId="ListParagraph">
    <w:name w:val="List Paragraph"/>
    <w:basedOn w:val="Normal"/>
    <w:uiPriority w:val="34"/>
    <w:qFormat/>
    <w:rsid w:val="00E730E7"/>
    <w:pPr>
      <w:ind w:left="720"/>
      <w:contextualSpacing/>
    </w:pPr>
  </w:style>
  <w:style w:type="character" w:customStyle="1" w:styleId="Heading4Char">
    <w:name w:val="Heading 4 Char"/>
    <w:basedOn w:val="DefaultParagraphFont"/>
    <w:link w:val="Heading4"/>
    <w:rsid w:val="00AA37EF"/>
    <w:rPr>
      <w:b/>
      <w:smallCaps/>
      <w:sz w:val="28"/>
    </w:rPr>
  </w:style>
  <w:style w:type="paragraph" w:styleId="CommentSubject">
    <w:name w:val="annotation subject"/>
    <w:basedOn w:val="CommentText"/>
    <w:next w:val="CommentText"/>
    <w:link w:val="CommentSubjectChar"/>
    <w:uiPriority w:val="99"/>
    <w:semiHidden/>
    <w:unhideWhenUsed/>
    <w:rsid w:val="006A6C9D"/>
    <w:rPr>
      <w:b/>
      <w:bCs/>
    </w:rPr>
  </w:style>
  <w:style w:type="character" w:customStyle="1" w:styleId="CommentSubjectChar">
    <w:name w:val="Comment Subject Char"/>
    <w:basedOn w:val="CommentTextChar"/>
    <w:link w:val="CommentSubject"/>
    <w:uiPriority w:val="99"/>
    <w:semiHidden/>
    <w:rsid w:val="006A6C9D"/>
    <w:rPr>
      <w:b/>
      <w:bCs/>
    </w:rPr>
  </w:style>
  <w:style w:type="paragraph" w:customStyle="1" w:styleId="Default">
    <w:name w:val="Default"/>
    <w:rsid w:val="00BB3CD8"/>
    <w:pPr>
      <w:autoSpaceDE w:val="0"/>
      <w:autoSpaceDN w:val="0"/>
      <w:adjustRightInd w:val="0"/>
    </w:pPr>
    <w:rPr>
      <w:color w:val="000000"/>
      <w:sz w:val="24"/>
      <w:szCs w:val="24"/>
    </w:rPr>
  </w:style>
  <w:style w:type="paragraph" w:styleId="Revision">
    <w:name w:val="Revision"/>
    <w:hidden/>
    <w:uiPriority w:val="99"/>
    <w:semiHidden/>
    <w:rsid w:val="002439D5"/>
    <w:rPr>
      <w:sz w:val="22"/>
    </w:rPr>
  </w:style>
  <w:style w:type="character" w:customStyle="1" w:styleId="FootnoteTextChar">
    <w:name w:val="Footnote Text Char"/>
    <w:link w:val="FootnoteText"/>
    <w:semiHidden/>
    <w:rsid w:val="0052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8434">
      <w:bodyDiv w:val="1"/>
      <w:marLeft w:val="0"/>
      <w:marRight w:val="0"/>
      <w:marTop w:val="0"/>
      <w:marBottom w:val="0"/>
      <w:divBdr>
        <w:top w:val="none" w:sz="0" w:space="0" w:color="auto"/>
        <w:left w:val="none" w:sz="0" w:space="0" w:color="auto"/>
        <w:bottom w:val="none" w:sz="0" w:space="0" w:color="auto"/>
        <w:right w:val="none" w:sz="0" w:space="0" w:color="auto"/>
      </w:divBdr>
      <w:divsChild>
        <w:div w:id="787940807">
          <w:marLeft w:val="115"/>
          <w:marRight w:val="115"/>
          <w:marTop w:val="115"/>
          <w:marBottom w:val="115"/>
          <w:divBdr>
            <w:top w:val="none" w:sz="0" w:space="0" w:color="auto"/>
            <w:left w:val="none" w:sz="0" w:space="0" w:color="auto"/>
            <w:bottom w:val="none" w:sz="0" w:space="0" w:color="auto"/>
            <w:right w:val="none" w:sz="0" w:space="0" w:color="auto"/>
          </w:divBdr>
          <w:divsChild>
            <w:div w:id="1830320668">
              <w:marLeft w:val="0"/>
              <w:marRight w:val="0"/>
              <w:marTop w:val="0"/>
              <w:marBottom w:val="0"/>
              <w:divBdr>
                <w:top w:val="none" w:sz="0" w:space="0" w:color="auto"/>
                <w:left w:val="none" w:sz="0" w:space="0" w:color="auto"/>
                <w:bottom w:val="none" w:sz="0" w:space="0" w:color="auto"/>
                <w:right w:val="none" w:sz="0" w:space="0" w:color="auto"/>
              </w:divBdr>
              <w:divsChild>
                <w:div w:id="1785230367">
                  <w:marLeft w:val="0"/>
                  <w:marRight w:val="0"/>
                  <w:marTop w:val="0"/>
                  <w:marBottom w:val="0"/>
                  <w:divBdr>
                    <w:top w:val="none" w:sz="0" w:space="0" w:color="auto"/>
                    <w:left w:val="none" w:sz="0" w:space="0" w:color="auto"/>
                    <w:bottom w:val="none" w:sz="0" w:space="0" w:color="auto"/>
                    <w:right w:val="none" w:sz="0" w:space="0" w:color="auto"/>
                  </w:divBdr>
                  <w:divsChild>
                    <w:div w:id="230312553">
                      <w:marLeft w:val="276"/>
                      <w:marRight w:val="0"/>
                      <w:marTop w:val="0"/>
                      <w:marBottom w:val="0"/>
                      <w:divBdr>
                        <w:top w:val="none" w:sz="0" w:space="0" w:color="auto"/>
                        <w:left w:val="none" w:sz="0" w:space="0" w:color="auto"/>
                        <w:bottom w:val="none" w:sz="0" w:space="0" w:color="auto"/>
                        <w:right w:val="none" w:sz="0" w:space="0" w:color="auto"/>
                      </w:divBdr>
                    </w:div>
                    <w:div w:id="498737336">
                      <w:marLeft w:val="0"/>
                      <w:marRight w:val="0"/>
                      <w:marTop w:val="0"/>
                      <w:marBottom w:val="0"/>
                      <w:divBdr>
                        <w:top w:val="none" w:sz="0" w:space="0" w:color="auto"/>
                        <w:left w:val="none" w:sz="0" w:space="0" w:color="auto"/>
                        <w:bottom w:val="none" w:sz="0" w:space="0" w:color="auto"/>
                        <w:right w:val="none" w:sz="0" w:space="0" w:color="auto"/>
                      </w:divBdr>
                    </w:div>
                    <w:div w:id="1186335373">
                      <w:marLeft w:val="276"/>
                      <w:marRight w:val="0"/>
                      <w:marTop w:val="0"/>
                      <w:marBottom w:val="0"/>
                      <w:divBdr>
                        <w:top w:val="none" w:sz="0" w:space="0" w:color="auto"/>
                        <w:left w:val="none" w:sz="0" w:space="0" w:color="auto"/>
                        <w:bottom w:val="none" w:sz="0" w:space="0" w:color="auto"/>
                        <w:right w:val="none" w:sz="0" w:space="0" w:color="auto"/>
                      </w:divBdr>
                    </w:div>
                    <w:div w:id="1294483681">
                      <w:marLeft w:val="276"/>
                      <w:marRight w:val="0"/>
                      <w:marTop w:val="0"/>
                      <w:marBottom w:val="0"/>
                      <w:divBdr>
                        <w:top w:val="none" w:sz="0" w:space="0" w:color="auto"/>
                        <w:left w:val="none" w:sz="0" w:space="0" w:color="auto"/>
                        <w:bottom w:val="none" w:sz="0" w:space="0" w:color="auto"/>
                        <w:right w:val="none" w:sz="0" w:space="0" w:color="auto"/>
                      </w:divBdr>
                    </w:div>
                    <w:div w:id="1338582034">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457">
      <w:bodyDiv w:val="1"/>
      <w:marLeft w:val="0"/>
      <w:marRight w:val="0"/>
      <w:marTop w:val="0"/>
      <w:marBottom w:val="0"/>
      <w:divBdr>
        <w:top w:val="none" w:sz="0" w:space="0" w:color="auto"/>
        <w:left w:val="none" w:sz="0" w:space="0" w:color="auto"/>
        <w:bottom w:val="none" w:sz="0" w:space="0" w:color="auto"/>
        <w:right w:val="none" w:sz="0" w:space="0" w:color="auto"/>
      </w:divBdr>
      <w:divsChild>
        <w:div w:id="1543520912">
          <w:marLeft w:val="115"/>
          <w:marRight w:val="115"/>
          <w:marTop w:val="115"/>
          <w:marBottom w:val="115"/>
          <w:divBdr>
            <w:top w:val="none" w:sz="0" w:space="0" w:color="auto"/>
            <w:left w:val="none" w:sz="0" w:space="0" w:color="auto"/>
            <w:bottom w:val="none" w:sz="0" w:space="0" w:color="auto"/>
            <w:right w:val="none" w:sz="0" w:space="0" w:color="auto"/>
          </w:divBdr>
          <w:divsChild>
            <w:div w:id="345793479">
              <w:marLeft w:val="0"/>
              <w:marRight w:val="0"/>
              <w:marTop w:val="0"/>
              <w:marBottom w:val="0"/>
              <w:divBdr>
                <w:top w:val="none" w:sz="0" w:space="0" w:color="auto"/>
                <w:left w:val="none" w:sz="0" w:space="0" w:color="auto"/>
                <w:bottom w:val="none" w:sz="0" w:space="0" w:color="auto"/>
                <w:right w:val="none" w:sz="0" w:space="0" w:color="auto"/>
              </w:divBdr>
              <w:divsChild>
                <w:div w:id="1216239366">
                  <w:marLeft w:val="0"/>
                  <w:marRight w:val="0"/>
                  <w:marTop w:val="0"/>
                  <w:marBottom w:val="0"/>
                  <w:divBdr>
                    <w:top w:val="none" w:sz="0" w:space="0" w:color="auto"/>
                    <w:left w:val="none" w:sz="0" w:space="0" w:color="auto"/>
                    <w:bottom w:val="none" w:sz="0" w:space="0" w:color="auto"/>
                    <w:right w:val="none" w:sz="0" w:space="0" w:color="auto"/>
                  </w:divBdr>
                  <w:divsChild>
                    <w:div w:id="1181822334">
                      <w:marLeft w:val="276"/>
                      <w:marRight w:val="0"/>
                      <w:marTop w:val="0"/>
                      <w:marBottom w:val="0"/>
                      <w:divBdr>
                        <w:top w:val="none" w:sz="0" w:space="0" w:color="auto"/>
                        <w:left w:val="none" w:sz="0" w:space="0" w:color="auto"/>
                        <w:bottom w:val="none" w:sz="0" w:space="0" w:color="auto"/>
                        <w:right w:val="none" w:sz="0" w:space="0" w:color="auto"/>
                      </w:divBdr>
                    </w:div>
                    <w:div w:id="2001763779">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0080">
      <w:bodyDiv w:val="1"/>
      <w:marLeft w:val="0"/>
      <w:marRight w:val="0"/>
      <w:marTop w:val="0"/>
      <w:marBottom w:val="0"/>
      <w:divBdr>
        <w:top w:val="none" w:sz="0" w:space="0" w:color="auto"/>
        <w:left w:val="none" w:sz="0" w:space="0" w:color="auto"/>
        <w:bottom w:val="none" w:sz="0" w:space="0" w:color="auto"/>
        <w:right w:val="none" w:sz="0" w:space="0" w:color="auto"/>
      </w:divBdr>
      <w:divsChild>
        <w:div w:id="1519615299">
          <w:marLeft w:val="115"/>
          <w:marRight w:val="115"/>
          <w:marTop w:val="115"/>
          <w:marBottom w:val="115"/>
          <w:divBdr>
            <w:top w:val="none" w:sz="0" w:space="0" w:color="auto"/>
            <w:left w:val="none" w:sz="0" w:space="0" w:color="auto"/>
            <w:bottom w:val="none" w:sz="0" w:space="0" w:color="auto"/>
            <w:right w:val="none" w:sz="0" w:space="0" w:color="auto"/>
          </w:divBdr>
          <w:divsChild>
            <w:div w:id="1097479841">
              <w:marLeft w:val="0"/>
              <w:marRight w:val="0"/>
              <w:marTop w:val="0"/>
              <w:marBottom w:val="0"/>
              <w:divBdr>
                <w:top w:val="none" w:sz="0" w:space="0" w:color="auto"/>
                <w:left w:val="none" w:sz="0" w:space="0" w:color="auto"/>
                <w:bottom w:val="none" w:sz="0" w:space="0" w:color="auto"/>
                <w:right w:val="none" w:sz="0" w:space="0" w:color="auto"/>
              </w:divBdr>
              <w:divsChild>
                <w:div w:id="1588616424">
                  <w:marLeft w:val="0"/>
                  <w:marRight w:val="0"/>
                  <w:marTop w:val="0"/>
                  <w:marBottom w:val="0"/>
                  <w:divBdr>
                    <w:top w:val="none" w:sz="0" w:space="0" w:color="auto"/>
                    <w:left w:val="none" w:sz="0" w:space="0" w:color="auto"/>
                    <w:bottom w:val="none" w:sz="0" w:space="0" w:color="auto"/>
                    <w:right w:val="none" w:sz="0" w:space="0" w:color="auto"/>
                  </w:divBdr>
                  <w:divsChild>
                    <w:div w:id="57097555">
                      <w:marLeft w:val="0"/>
                      <w:marRight w:val="0"/>
                      <w:marTop w:val="0"/>
                      <w:marBottom w:val="0"/>
                      <w:divBdr>
                        <w:top w:val="none" w:sz="0" w:space="0" w:color="auto"/>
                        <w:left w:val="none" w:sz="0" w:space="0" w:color="auto"/>
                        <w:bottom w:val="none" w:sz="0" w:space="0" w:color="auto"/>
                        <w:right w:val="none" w:sz="0" w:space="0" w:color="auto"/>
                      </w:divBdr>
                    </w:div>
                    <w:div w:id="157161748">
                      <w:marLeft w:val="276"/>
                      <w:marRight w:val="0"/>
                      <w:marTop w:val="0"/>
                      <w:marBottom w:val="0"/>
                      <w:divBdr>
                        <w:top w:val="none" w:sz="0" w:space="0" w:color="auto"/>
                        <w:left w:val="none" w:sz="0" w:space="0" w:color="auto"/>
                        <w:bottom w:val="none" w:sz="0" w:space="0" w:color="auto"/>
                        <w:right w:val="none" w:sz="0" w:space="0" w:color="auto"/>
                      </w:divBdr>
                    </w:div>
                    <w:div w:id="367684070">
                      <w:marLeft w:val="276"/>
                      <w:marRight w:val="0"/>
                      <w:marTop w:val="0"/>
                      <w:marBottom w:val="0"/>
                      <w:divBdr>
                        <w:top w:val="none" w:sz="0" w:space="0" w:color="auto"/>
                        <w:left w:val="none" w:sz="0" w:space="0" w:color="auto"/>
                        <w:bottom w:val="none" w:sz="0" w:space="0" w:color="auto"/>
                        <w:right w:val="none" w:sz="0" w:space="0" w:color="auto"/>
                      </w:divBdr>
                    </w:div>
                    <w:div w:id="411238946">
                      <w:marLeft w:val="276"/>
                      <w:marRight w:val="0"/>
                      <w:marTop w:val="0"/>
                      <w:marBottom w:val="0"/>
                      <w:divBdr>
                        <w:top w:val="none" w:sz="0" w:space="0" w:color="auto"/>
                        <w:left w:val="none" w:sz="0" w:space="0" w:color="auto"/>
                        <w:bottom w:val="none" w:sz="0" w:space="0" w:color="auto"/>
                        <w:right w:val="none" w:sz="0" w:space="0" w:color="auto"/>
                      </w:divBdr>
                    </w:div>
                    <w:div w:id="835415214">
                      <w:marLeft w:val="276"/>
                      <w:marRight w:val="0"/>
                      <w:marTop w:val="0"/>
                      <w:marBottom w:val="0"/>
                      <w:divBdr>
                        <w:top w:val="none" w:sz="0" w:space="0" w:color="auto"/>
                        <w:left w:val="none" w:sz="0" w:space="0" w:color="auto"/>
                        <w:bottom w:val="none" w:sz="0" w:space="0" w:color="auto"/>
                        <w:right w:val="none" w:sz="0" w:space="0" w:color="auto"/>
                      </w:divBdr>
                    </w:div>
                    <w:div w:id="857036726">
                      <w:marLeft w:val="276"/>
                      <w:marRight w:val="0"/>
                      <w:marTop w:val="0"/>
                      <w:marBottom w:val="0"/>
                      <w:divBdr>
                        <w:top w:val="none" w:sz="0" w:space="0" w:color="auto"/>
                        <w:left w:val="none" w:sz="0" w:space="0" w:color="auto"/>
                        <w:bottom w:val="none" w:sz="0" w:space="0" w:color="auto"/>
                        <w:right w:val="none" w:sz="0" w:space="0" w:color="auto"/>
                      </w:divBdr>
                    </w:div>
                    <w:div w:id="1819690526">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8622">
      <w:bodyDiv w:val="1"/>
      <w:marLeft w:val="0"/>
      <w:marRight w:val="0"/>
      <w:marTop w:val="0"/>
      <w:marBottom w:val="0"/>
      <w:divBdr>
        <w:top w:val="none" w:sz="0" w:space="0" w:color="auto"/>
        <w:left w:val="none" w:sz="0" w:space="0" w:color="auto"/>
        <w:bottom w:val="none" w:sz="0" w:space="0" w:color="auto"/>
        <w:right w:val="none" w:sz="0" w:space="0" w:color="auto"/>
      </w:divBdr>
    </w:div>
    <w:div w:id="965694560">
      <w:bodyDiv w:val="1"/>
      <w:marLeft w:val="0"/>
      <w:marRight w:val="0"/>
      <w:marTop w:val="0"/>
      <w:marBottom w:val="0"/>
      <w:divBdr>
        <w:top w:val="none" w:sz="0" w:space="0" w:color="auto"/>
        <w:left w:val="none" w:sz="0" w:space="0" w:color="auto"/>
        <w:bottom w:val="none" w:sz="0" w:space="0" w:color="auto"/>
        <w:right w:val="none" w:sz="0" w:space="0" w:color="auto"/>
      </w:divBdr>
    </w:div>
    <w:div w:id="1099524935">
      <w:bodyDiv w:val="1"/>
      <w:marLeft w:val="0"/>
      <w:marRight w:val="0"/>
      <w:marTop w:val="0"/>
      <w:marBottom w:val="0"/>
      <w:divBdr>
        <w:top w:val="none" w:sz="0" w:space="0" w:color="auto"/>
        <w:left w:val="none" w:sz="0" w:space="0" w:color="auto"/>
        <w:bottom w:val="none" w:sz="0" w:space="0" w:color="auto"/>
        <w:right w:val="none" w:sz="0" w:space="0" w:color="auto"/>
      </w:divBdr>
    </w:div>
    <w:div w:id="1156263465">
      <w:bodyDiv w:val="1"/>
      <w:marLeft w:val="60"/>
      <w:marRight w:val="60"/>
      <w:marTop w:val="60"/>
      <w:marBottom w:val="15"/>
      <w:divBdr>
        <w:top w:val="none" w:sz="0" w:space="0" w:color="auto"/>
        <w:left w:val="none" w:sz="0" w:space="0" w:color="auto"/>
        <w:bottom w:val="none" w:sz="0" w:space="0" w:color="auto"/>
        <w:right w:val="none" w:sz="0" w:space="0" w:color="auto"/>
      </w:divBdr>
      <w:divsChild>
        <w:div w:id="1838885202">
          <w:marLeft w:val="0"/>
          <w:marRight w:val="0"/>
          <w:marTop w:val="0"/>
          <w:marBottom w:val="0"/>
          <w:divBdr>
            <w:top w:val="none" w:sz="0" w:space="0" w:color="auto"/>
            <w:left w:val="none" w:sz="0" w:space="0" w:color="auto"/>
            <w:bottom w:val="none" w:sz="0" w:space="0" w:color="auto"/>
            <w:right w:val="none" w:sz="0" w:space="0" w:color="auto"/>
          </w:divBdr>
        </w:div>
      </w:divsChild>
    </w:div>
    <w:div w:id="1210534358">
      <w:bodyDiv w:val="1"/>
      <w:marLeft w:val="0"/>
      <w:marRight w:val="0"/>
      <w:marTop w:val="0"/>
      <w:marBottom w:val="0"/>
      <w:divBdr>
        <w:top w:val="none" w:sz="0" w:space="0" w:color="auto"/>
        <w:left w:val="none" w:sz="0" w:space="0" w:color="auto"/>
        <w:bottom w:val="none" w:sz="0" w:space="0" w:color="auto"/>
        <w:right w:val="none" w:sz="0" w:space="0" w:color="auto"/>
      </w:divBdr>
      <w:divsChild>
        <w:div w:id="1312443386">
          <w:marLeft w:val="115"/>
          <w:marRight w:val="115"/>
          <w:marTop w:val="115"/>
          <w:marBottom w:val="115"/>
          <w:divBdr>
            <w:top w:val="none" w:sz="0" w:space="0" w:color="auto"/>
            <w:left w:val="none" w:sz="0" w:space="0" w:color="auto"/>
            <w:bottom w:val="none" w:sz="0" w:space="0" w:color="auto"/>
            <w:right w:val="none" w:sz="0" w:space="0" w:color="auto"/>
          </w:divBdr>
          <w:divsChild>
            <w:div w:id="1519807517">
              <w:marLeft w:val="0"/>
              <w:marRight w:val="0"/>
              <w:marTop w:val="0"/>
              <w:marBottom w:val="0"/>
              <w:divBdr>
                <w:top w:val="none" w:sz="0" w:space="0" w:color="auto"/>
                <w:left w:val="none" w:sz="0" w:space="0" w:color="auto"/>
                <w:bottom w:val="none" w:sz="0" w:space="0" w:color="auto"/>
                <w:right w:val="none" w:sz="0" w:space="0" w:color="auto"/>
              </w:divBdr>
              <w:divsChild>
                <w:div w:id="1926567459">
                  <w:marLeft w:val="0"/>
                  <w:marRight w:val="0"/>
                  <w:marTop w:val="0"/>
                  <w:marBottom w:val="0"/>
                  <w:divBdr>
                    <w:top w:val="none" w:sz="0" w:space="0" w:color="auto"/>
                    <w:left w:val="none" w:sz="0" w:space="0" w:color="auto"/>
                    <w:bottom w:val="none" w:sz="0" w:space="0" w:color="auto"/>
                    <w:right w:val="none" w:sz="0" w:space="0" w:color="auto"/>
                  </w:divBdr>
                  <w:divsChild>
                    <w:div w:id="488134097">
                      <w:marLeft w:val="276"/>
                      <w:marRight w:val="0"/>
                      <w:marTop w:val="0"/>
                      <w:marBottom w:val="0"/>
                      <w:divBdr>
                        <w:top w:val="none" w:sz="0" w:space="0" w:color="auto"/>
                        <w:left w:val="none" w:sz="0" w:space="0" w:color="auto"/>
                        <w:bottom w:val="none" w:sz="0" w:space="0" w:color="auto"/>
                        <w:right w:val="none" w:sz="0" w:space="0" w:color="auto"/>
                      </w:divBdr>
                    </w:div>
                    <w:div w:id="754975820">
                      <w:marLeft w:val="276"/>
                      <w:marRight w:val="0"/>
                      <w:marTop w:val="0"/>
                      <w:marBottom w:val="0"/>
                      <w:divBdr>
                        <w:top w:val="none" w:sz="0" w:space="0" w:color="auto"/>
                        <w:left w:val="none" w:sz="0" w:space="0" w:color="auto"/>
                        <w:bottom w:val="none" w:sz="0" w:space="0" w:color="auto"/>
                        <w:right w:val="none" w:sz="0" w:space="0" w:color="auto"/>
                      </w:divBdr>
                    </w:div>
                    <w:div w:id="1122533097">
                      <w:marLeft w:val="276"/>
                      <w:marRight w:val="0"/>
                      <w:marTop w:val="0"/>
                      <w:marBottom w:val="0"/>
                      <w:divBdr>
                        <w:top w:val="none" w:sz="0" w:space="0" w:color="auto"/>
                        <w:left w:val="none" w:sz="0" w:space="0" w:color="auto"/>
                        <w:bottom w:val="none" w:sz="0" w:space="0" w:color="auto"/>
                        <w:right w:val="none" w:sz="0" w:space="0" w:color="auto"/>
                      </w:divBdr>
                    </w:div>
                    <w:div w:id="1333726233">
                      <w:marLeft w:val="276"/>
                      <w:marRight w:val="0"/>
                      <w:marTop w:val="0"/>
                      <w:marBottom w:val="0"/>
                      <w:divBdr>
                        <w:top w:val="none" w:sz="0" w:space="0" w:color="auto"/>
                        <w:left w:val="none" w:sz="0" w:space="0" w:color="auto"/>
                        <w:bottom w:val="none" w:sz="0" w:space="0" w:color="auto"/>
                        <w:right w:val="none" w:sz="0" w:space="0" w:color="auto"/>
                      </w:divBdr>
                    </w:div>
                    <w:div w:id="1378965875">
                      <w:marLeft w:val="276"/>
                      <w:marRight w:val="0"/>
                      <w:marTop w:val="0"/>
                      <w:marBottom w:val="0"/>
                      <w:divBdr>
                        <w:top w:val="none" w:sz="0" w:space="0" w:color="auto"/>
                        <w:left w:val="none" w:sz="0" w:space="0" w:color="auto"/>
                        <w:bottom w:val="none" w:sz="0" w:space="0" w:color="auto"/>
                        <w:right w:val="none" w:sz="0" w:space="0" w:color="auto"/>
                      </w:divBdr>
                    </w:div>
                    <w:div w:id="1704556222">
                      <w:marLeft w:val="276"/>
                      <w:marRight w:val="0"/>
                      <w:marTop w:val="0"/>
                      <w:marBottom w:val="0"/>
                      <w:divBdr>
                        <w:top w:val="none" w:sz="0" w:space="0" w:color="auto"/>
                        <w:left w:val="none" w:sz="0" w:space="0" w:color="auto"/>
                        <w:bottom w:val="none" w:sz="0" w:space="0" w:color="auto"/>
                        <w:right w:val="none" w:sz="0" w:space="0" w:color="auto"/>
                      </w:divBdr>
                    </w:div>
                    <w:div w:id="1806849442">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8210">
      <w:bodyDiv w:val="1"/>
      <w:marLeft w:val="0"/>
      <w:marRight w:val="0"/>
      <w:marTop w:val="0"/>
      <w:marBottom w:val="0"/>
      <w:divBdr>
        <w:top w:val="none" w:sz="0" w:space="0" w:color="auto"/>
        <w:left w:val="none" w:sz="0" w:space="0" w:color="auto"/>
        <w:bottom w:val="none" w:sz="0" w:space="0" w:color="auto"/>
        <w:right w:val="none" w:sz="0" w:space="0" w:color="auto"/>
      </w:divBdr>
    </w:div>
    <w:div w:id="1491603715">
      <w:bodyDiv w:val="1"/>
      <w:marLeft w:val="0"/>
      <w:marRight w:val="0"/>
      <w:marTop w:val="0"/>
      <w:marBottom w:val="0"/>
      <w:divBdr>
        <w:top w:val="none" w:sz="0" w:space="0" w:color="auto"/>
        <w:left w:val="none" w:sz="0" w:space="0" w:color="auto"/>
        <w:bottom w:val="none" w:sz="0" w:space="0" w:color="auto"/>
        <w:right w:val="none" w:sz="0" w:space="0" w:color="auto"/>
      </w:divBdr>
    </w:div>
    <w:div w:id="1503592763">
      <w:bodyDiv w:val="1"/>
      <w:marLeft w:val="0"/>
      <w:marRight w:val="0"/>
      <w:marTop w:val="0"/>
      <w:marBottom w:val="0"/>
      <w:divBdr>
        <w:top w:val="none" w:sz="0" w:space="0" w:color="auto"/>
        <w:left w:val="none" w:sz="0" w:space="0" w:color="auto"/>
        <w:bottom w:val="none" w:sz="0" w:space="0" w:color="auto"/>
        <w:right w:val="none" w:sz="0" w:space="0" w:color="auto"/>
      </w:divBdr>
    </w:div>
    <w:div w:id="1538202883">
      <w:bodyDiv w:val="1"/>
      <w:marLeft w:val="0"/>
      <w:marRight w:val="0"/>
      <w:marTop w:val="0"/>
      <w:marBottom w:val="0"/>
      <w:divBdr>
        <w:top w:val="none" w:sz="0" w:space="0" w:color="auto"/>
        <w:left w:val="none" w:sz="0" w:space="0" w:color="auto"/>
        <w:bottom w:val="none" w:sz="0" w:space="0" w:color="auto"/>
        <w:right w:val="none" w:sz="0" w:space="0" w:color="auto"/>
      </w:divBdr>
      <w:divsChild>
        <w:div w:id="1070032922">
          <w:marLeft w:val="115"/>
          <w:marRight w:val="115"/>
          <w:marTop w:val="115"/>
          <w:marBottom w:val="115"/>
          <w:divBdr>
            <w:top w:val="none" w:sz="0" w:space="0" w:color="auto"/>
            <w:left w:val="none" w:sz="0" w:space="0" w:color="auto"/>
            <w:bottom w:val="none" w:sz="0" w:space="0" w:color="auto"/>
            <w:right w:val="none" w:sz="0" w:space="0" w:color="auto"/>
          </w:divBdr>
          <w:divsChild>
            <w:div w:id="195197962">
              <w:marLeft w:val="0"/>
              <w:marRight w:val="0"/>
              <w:marTop w:val="0"/>
              <w:marBottom w:val="0"/>
              <w:divBdr>
                <w:top w:val="none" w:sz="0" w:space="0" w:color="auto"/>
                <w:left w:val="none" w:sz="0" w:space="0" w:color="auto"/>
                <w:bottom w:val="none" w:sz="0" w:space="0" w:color="auto"/>
                <w:right w:val="none" w:sz="0" w:space="0" w:color="auto"/>
              </w:divBdr>
              <w:divsChild>
                <w:div w:id="2025741345">
                  <w:marLeft w:val="0"/>
                  <w:marRight w:val="0"/>
                  <w:marTop w:val="0"/>
                  <w:marBottom w:val="0"/>
                  <w:divBdr>
                    <w:top w:val="none" w:sz="0" w:space="0" w:color="auto"/>
                    <w:left w:val="none" w:sz="0" w:space="0" w:color="auto"/>
                    <w:bottom w:val="none" w:sz="0" w:space="0" w:color="auto"/>
                    <w:right w:val="none" w:sz="0" w:space="0" w:color="auto"/>
                  </w:divBdr>
                  <w:divsChild>
                    <w:div w:id="170338607">
                      <w:marLeft w:val="276"/>
                      <w:marRight w:val="0"/>
                      <w:marTop w:val="0"/>
                      <w:marBottom w:val="0"/>
                      <w:divBdr>
                        <w:top w:val="none" w:sz="0" w:space="0" w:color="auto"/>
                        <w:left w:val="none" w:sz="0" w:space="0" w:color="auto"/>
                        <w:bottom w:val="none" w:sz="0" w:space="0" w:color="auto"/>
                        <w:right w:val="none" w:sz="0" w:space="0" w:color="auto"/>
                      </w:divBdr>
                    </w:div>
                    <w:div w:id="594094730">
                      <w:marLeft w:val="276"/>
                      <w:marRight w:val="0"/>
                      <w:marTop w:val="0"/>
                      <w:marBottom w:val="0"/>
                      <w:divBdr>
                        <w:top w:val="none" w:sz="0" w:space="0" w:color="auto"/>
                        <w:left w:val="none" w:sz="0" w:space="0" w:color="auto"/>
                        <w:bottom w:val="none" w:sz="0" w:space="0" w:color="auto"/>
                        <w:right w:val="none" w:sz="0" w:space="0" w:color="auto"/>
                      </w:divBdr>
                    </w:div>
                    <w:div w:id="996885099">
                      <w:marLeft w:val="276"/>
                      <w:marRight w:val="0"/>
                      <w:marTop w:val="0"/>
                      <w:marBottom w:val="0"/>
                      <w:divBdr>
                        <w:top w:val="none" w:sz="0" w:space="0" w:color="auto"/>
                        <w:left w:val="none" w:sz="0" w:space="0" w:color="auto"/>
                        <w:bottom w:val="none" w:sz="0" w:space="0" w:color="auto"/>
                        <w:right w:val="none" w:sz="0" w:space="0" w:color="auto"/>
                      </w:divBdr>
                    </w:div>
                    <w:div w:id="1153570950">
                      <w:marLeft w:val="0"/>
                      <w:marRight w:val="0"/>
                      <w:marTop w:val="0"/>
                      <w:marBottom w:val="0"/>
                      <w:divBdr>
                        <w:top w:val="none" w:sz="0" w:space="0" w:color="auto"/>
                        <w:left w:val="none" w:sz="0" w:space="0" w:color="auto"/>
                        <w:bottom w:val="none" w:sz="0" w:space="0" w:color="auto"/>
                        <w:right w:val="none" w:sz="0" w:space="0" w:color="auto"/>
                      </w:divBdr>
                    </w:div>
                    <w:div w:id="1214348298">
                      <w:marLeft w:val="276"/>
                      <w:marRight w:val="0"/>
                      <w:marTop w:val="0"/>
                      <w:marBottom w:val="0"/>
                      <w:divBdr>
                        <w:top w:val="none" w:sz="0" w:space="0" w:color="auto"/>
                        <w:left w:val="none" w:sz="0" w:space="0" w:color="auto"/>
                        <w:bottom w:val="none" w:sz="0" w:space="0" w:color="auto"/>
                        <w:right w:val="none" w:sz="0" w:space="0" w:color="auto"/>
                      </w:divBdr>
                    </w:div>
                    <w:div w:id="1788701158">
                      <w:marLeft w:val="276"/>
                      <w:marRight w:val="0"/>
                      <w:marTop w:val="0"/>
                      <w:marBottom w:val="0"/>
                      <w:divBdr>
                        <w:top w:val="none" w:sz="0" w:space="0" w:color="auto"/>
                        <w:left w:val="none" w:sz="0" w:space="0" w:color="auto"/>
                        <w:bottom w:val="none" w:sz="0" w:space="0" w:color="auto"/>
                        <w:right w:val="none" w:sz="0" w:space="0" w:color="auto"/>
                      </w:divBdr>
                    </w:div>
                    <w:div w:id="2135058463">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1266">
      <w:bodyDiv w:val="1"/>
      <w:marLeft w:val="0"/>
      <w:marRight w:val="0"/>
      <w:marTop w:val="0"/>
      <w:marBottom w:val="0"/>
      <w:divBdr>
        <w:top w:val="none" w:sz="0" w:space="0" w:color="auto"/>
        <w:left w:val="none" w:sz="0" w:space="0" w:color="auto"/>
        <w:bottom w:val="none" w:sz="0" w:space="0" w:color="auto"/>
        <w:right w:val="none" w:sz="0" w:space="0" w:color="auto"/>
      </w:divBdr>
      <w:divsChild>
        <w:div w:id="1410421964">
          <w:marLeft w:val="0"/>
          <w:marRight w:val="0"/>
          <w:marTop w:val="0"/>
          <w:marBottom w:val="0"/>
          <w:divBdr>
            <w:top w:val="none" w:sz="0" w:space="0" w:color="auto"/>
            <w:left w:val="none" w:sz="0" w:space="0" w:color="auto"/>
            <w:bottom w:val="none" w:sz="0" w:space="0" w:color="auto"/>
            <w:right w:val="none" w:sz="0" w:space="0" w:color="auto"/>
          </w:divBdr>
          <w:divsChild>
            <w:div w:id="585263554">
              <w:marLeft w:val="0"/>
              <w:marRight w:val="0"/>
              <w:marTop w:val="0"/>
              <w:marBottom w:val="0"/>
              <w:divBdr>
                <w:top w:val="none" w:sz="0" w:space="0" w:color="auto"/>
                <w:left w:val="none" w:sz="0" w:space="0" w:color="auto"/>
                <w:bottom w:val="none" w:sz="0" w:space="0" w:color="auto"/>
                <w:right w:val="none" w:sz="0" w:space="0" w:color="auto"/>
              </w:divBdr>
              <w:divsChild>
                <w:div w:id="943155228">
                  <w:marLeft w:val="0"/>
                  <w:marRight w:val="0"/>
                  <w:marTop w:val="0"/>
                  <w:marBottom w:val="0"/>
                  <w:divBdr>
                    <w:top w:val="none" w:sz="0" w:space="0" w:color="auto"/>
                    <w:left w:val="none" w:sz="0" w:space="0" w:color="auto"/>
                    <w:bottom w:val="none" w:sz="0" w:space="0" w:color="auto"/>
                    <w:right w:val="none" w:sz="0" w:space="0" w:color="auto"/>
                  </w:divBdr>
                  <w:divsChild>
                    <w:div w:id="118695026">
                      <w:marLeft w:val="0"/>
                      <w:marRight w:val="0"/>
                      <w:marTop w:val="0"/>
                      <w:marBottom w:val="0"/>
                      <w:divBdr>
                        <w:top w:val="none" w:sz="0" w:space="0" w:color="auto"/>
                        <w:left w:val="none" w:sz="0" w:space="0" w:color="auto"/>
                        <w:bottom w:val="none" w:sz="0" w:space="0" w:color="auto"/>
                        <w:right w:val="none" w:sz="0" w:space="0" w:color="auto"/>
                      </w:divBdr>
                      <w:divsChild>
                        <w:div w:id="307440666">
                          <w:marLeft w:val="0"/>
                          <w:marRight w:val="0"/>
                          <w:marTop w:val="0"/>
                          <w:marBottom w:val="0"/>
                          <w:divBdr>
                            <w:top w:val="none" w:sz="0" w:space="0" w:color="auto"/>
                            <w:left w:val="none" w:sz="0" w:space="0" w:color="auto"/>
                            <w:bottom w:val="none" w:sz="0" w:space="0" w:color="auto"/>
                            <w:right w:val="none" w:sz="0" w:space="0" w:color="auto"/>
                          </w:divBdr>
                          <w:divsChild>
                            <w:div w:id="2038967149">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2925">
      <w:bodyDiv w:val="1"/>
      <w:marLeft w:val="0"/>
      <w:marRight w:val="0"/>
      <w:marTop w:val="0"/>
      <w:marBottom w:val="0"/>
      <w:divBdr>
        <w:top w:val="none" w:sz="0" w:space="0" w:color="auto"/>
        <w:left w:val="none" w:sz="0" w:space="0" w:color="auto"/>
        <w:bottom w:val="none" w:sz="0" w:space="0" w:color="auto"/>
        <w:right w:val="none" w:sz="0" w:space="0" w:color="auto"/>
      </w:divBdr>
      <w:divsChild>
        <w:div w:id="1193499487">
          <w:marLeft w:val="115"/>
          <w:marRight w:val="115"/>
          <w:marTop w:val="115"/>
          <w:marBottom w:val="115"/>
          <w:divBdr>
            <w:top w:val="none" w:sz="0" w:space="0" w:color="auto"/>
            <w:left w:val="none" w:sz="0" w:space="0" w:color="auto"/>
            <w:bottom w:val="none" w:sz="0" w:space="0" w:color="auto"/>
            <w:right w:val="none" w:sz="0" w:space="0" w:color="auto"/>
          </w:divBdr>
          <w:divsChild>
            <w:div w:id="144860059">
              <w:marLeft w:val="0"/>
              <w:marRight w:val="0"/>
              <w:marTop w:val="0"/>
              <w:marBottom w:val="0"/>
              <w:divBdr>
                <w:top w:val="none" w:sz="0" w:space="0" w:color="auto"/>
                <w:left w:val="none" w:sz="0" w:space="0" w:color="auto"/>
                <w:bottom w:val="none" w:sz="0" w:space="0" w:color="auto"/>
                <w:right w:val="none" w:sz="0" w:space="0" w:color="auto"/>
              </w:divBdr>
              <w:divsChild>
                <w:div w:id="2147163749">
                  <w:marLeft w:val="0"/>
                  <w:marRight w:val="0"/>
                  <w:marTop w:val="0"/>
                  <w:marBottom w:val="0"/>
                  <w:divBdr>
                    <w:top w:val="none" w:sz="0" w:space="0" w:color="auto"/>
                    <w:left w:val="none" w:sz="0" w:space="0" w:color="auto"/>
                    <w:bottom w:val="none" w:sz="0" w:space="0" w:color="auto"/>
                    <w:right w:val="none" w:sz="0" w:space="0" w:color="auto"/>
                  </w:divBdr>
                  <w:divsChild>
                    <w:div w:id="8880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Rachel.Grant-Kiley@energy.ca.gov" TargetMode="External"/><Relationship Id="rId26" Type="http://schemas.openxmlformats.org/officeDocument/2006/relationships/hyperlink" Target="http://www.ecfr.gov/cgi-bin/text-idx?SID=753d31511c0818567283208520740622&amp;mc=true&amp;node=sg10.3.429_1134.sg0&amp;rgn=div7" TargetMode="External"/><Relationship Id="rId39" Type="http://schemas.openxmlformats.org/officeDocument/2006/relationships/header" Target="header4.xml"/><Relationship Id="rId21" Type="http://schemas.openxmlformats.org/officeDocument/2006/relationships/hyperlink" Target="http://docketpublic.energy.ca.gov/PublicDocuments/16-EBP-01/TN214801_20161214T155117_Existing_Building_Energy_Efficency_Plan_Update_Deceber_2016_Thi.pdf" TargetMode="External"/><Relationship Id="rId34" Type="http://schemas.openxmlformats.org/officeDocument/2006/relationships/hyperlink" Target="https://aceee.org/files/proceedings/2012/data/papers/0193-000112.pdf" TargetMode="External"/><Relationship Id="rId42" Type="http://schemas.openxmlformats.org/officeDocument/2006/relationships/header" Target="header6.xml"/><Relationship Id="rId47" Type="http://schemas.openxmlformats.org/officeDocument/2006/relationships/footer" Target="footer6.xml"/><Relationship Id="rId50" Type="http://schemas.openxmlformats.org/officeDocument/2006/relationships/header" Target="header10.xml"/><Relationship Id="rId55" Type="http://schemas.openxmlformats.org/officeDocument/2006/relationships/hyperlink" Target="http://www.dgs.ca.gov/pd/Programs/OSDS.aspx" TargetMode="External"/><Relationship Id="rId63" Type="http://schemas.openxmlformats.org/officeDocument/2006/relationships/header" Target="header14.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nergy.ca.gov/contracts/pier.html" TargetMode="External"/><Relationship Id="rId29" Type="http://schemas.openxmlformats.org/officeDocument/2006/relationships/hyperlink" Target="http://docketpublic.energy.ca.gov/PublicDocuments/16-OIR-02/TN214830_20161215T184655_SB_350_LowIncome_Barriers_Study_Part_A__Commission_Final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ciag.com/Documents/Creating%20Incentives%20for%20Contractors%20to%20Comply%20with%20Energy%20Codes%20FINAL.pdf" TargetMode="External"/><Relationship Id="rId32" Type="http://schemas.openxmlformats.org/officeDocument/2006/relationships/hyperlink" Target="http://www.performancealliance.org/Portals/4/Documents/Mohasci%20Study%20on%20Residential%20Alterations%20T24%20Compliance%20Enforcement%20-%20Au....pdf" TargetMode="External"/><Relationship Id="rId37" Type="http://schemas.openxmlformats.org/officeDocument/2006/relationships/hyperlink" Target="http://www.performancealliance.org/Portals/4/Work%20Product/Feasibility%20of%20Online%20Permitting%2011-8-17.pdf" TargetMode="Externa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header" Target="header12.xml"/><Relationship Id="rId58" Type="http://schemas.openxmlformats.org/officeDocument/2006/relationships/hyperlink" Target="http://www.documents.dgs.ca.gov/dgs/fmc/pdf/std830.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nfo.legislature.ca.gov/faces/billTextClient.xhtml?bill_id=201520160SB1414" TargetMode="External"/><Relationship Id="rId23" Type="http://schemas.openxmlformats.org/officeDocument/2006/relationships/hyperlink" Target="http://www.caciag.com/Documents/Tracking%20Sales%20and%20Permit%20Volume%20FINAL.pdf" TargetMode="External"/><Relationship Id="rId28" Type="http://schemas.openxmlformats.org/officeDocument/2006/relationships/hyperlink" Target="http://www.energy.ca.gov/2015publications/CEC-400-2015-032/appendices/forms/CF2R/2016-CF2R-MCH-01b-SpaceConditioningSystem-PrescriptiveAlterations.pdf" TargetMode="External"/><Relationship Id="rId36" Type="http://schemas.openxmlformats.org/officeDocument/2006/relationships/hyperlink" Target="http://www.energy.ca.gov/2018publications/CEC-400-2018-003/CEC-400-2018-003.pdf" TargetMode="External"/><Relationship Id="rId49" Type="http://schemas.openxmlformats.org/officeDocument/2006/relationships/footer" Target="footer7.xml"/><Relationship Id="rId57" Type="http://schemas.openxmlformats.org/officeDocument/2006/relationships/hyperlink" Target="http://www.irs.gov/charities/charitable/article/0,,id=96099,00.html" TargetMode="External"/><Relationship Id="rId61" Type="http://schemas.openxmlformats.org/officeDocument/2006/relationships/hyperlink" Target="https://caleprocure.ca.gov/pages/LPASearch/lpa-search.aspx" TargetMode="External"/><Relationship Id="rId10" Type="http://schemas.openxmlformats.org/officeDocument/2006/relationships/header" Target="header2.xml"/><Relationship Id="rId19" Type="http://schemas.openxmlformats.org/officeDocument/2006/relationships/hyperlink" Target="http://docketpublic.energy.ca.gov/PublicDocuments/15-IEPR-05/TN206015_20150904T153548_Existing_Buildings_Energy_Efficiency_Action_Plan.pdf" TargetMode="External"/><Relationship Id="rId31" Type="http://schemas.openxmlformats.org/officeDocument/2006/relationships/hyperlink" Target="http://www.performancealliance.org/Portals/4/Documents/HVAC%20Research/Heinemeier%20Compliance%20ACEEE%202012%20Official.pdf" TargetMode="External"/><Relationship Id="rId44" Type="http://schemas.openxmlformats.org/officeDocument/2006/relationships/hyperlink" Target="https://leginfo.legislature.ca.gov/faces/billTextClient.xhtml?bill_id=201520160SB1414" TargetMode="External"/><Relationship Id="rId52" Type="http://schemas.openxmlformats.org/officeDocument/2006/relationships/footer" Target="footer8.xml"/><Relationship Id="rId60" Type="http://schemas.openxmlformats.org/officeDocument/2006/relationships/hyperlink" Target="http://www.energy.ca.gov/contracts" TargetMode="Externa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nergy.ca.gov/ab758/documents/2013-06_workshops/comments/Roy_Eads_Report_regarding_Standards_Compliance_and_Enforcement_2013-07-08_TN-71535.pdf" TargetMode="External"/><Relationship Id="rId27" Type="http://schemas.openxmlformats.org/officeDocument/2006/relationships/hyperlink" Target="http://www.energy.ca.gov/2008publications/CEC-400-2008-010/CEC-400-2008-010.PDF" TargetMode="External"/><Relationship Id="rId30" Type="http://schemas.openxmlformats.org/officeDocument/2006/relationships/hyperlink" Target="http://www.performancealliance.org/Portals/4/Work%20Product/Understanding%20the%20Residential%20HVAC%20Compliance%20Shortfall%2011-8-17.pdf" TargetMode="External"/><Relationship Id="rId35" Type="http://schemas.openxmlformats.org/officeDocument/2006/relationships/hyperlink" Target="https://bcapcodes.org/wp-content/uploads/2012/01/Harper_Improved-Code-Enforcement-NY-State.pdf" TargetMode="External"/><Relationship Id="rId43" Type="http://schemas.openxmlformats.org/officeDocument/2006/relationships/footer" Target="footer5.xml"/><Relationship Id="rId48" Type="http://schemas.openxmlformats.org/officeDocument/2006/relationships/header" Target="header9.xml"/><Relationship Id="rId56" Type="http://schemas.openxmlformats.org/officeDocument/2006/relationships/hyperlink" Target="mailto:OSDSHelp@dgs.ca.gov" TargetMode="External"/><Relationship Id="rId64"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sos.ca.gov" TargetMode="External"/><Relationship Id="rId25" Type="http://schemas.openxmlformats.org/officeDocument/2006/relationships/hyperlink" Target="http://www.caciag.com/Documents/Help%20Consumers%20Realize%20the%20Value%20of%20Compliance%20White%20Paper%20FINAL.pdf" TargetMode="External"/><Relationship Id="rId33" Type="http://schemas.openxmlformats.org/officeDocument/2006/relationships/hyperlink" Target="http://www.dps.ny.gov/07M0548/workgroups/WGVII_ACEEE_Study.pdf" TargetMode="External"/><Relationship Id="rId38" Type="http://schemas.openxmlformats.org/officeDocument/2006/relationships/hyperlink" Target="http://www.bayrencodes.org/wp-content/uploads/2017/04/CREC-fiscal-report-benefits-FINAL.pdf" TargetMode="External"/><Relationship Id="rId46" Type="http://schemas.openxmlformats.org/officeDocument/2006/relationships/header" Target="header8.xml"/><Relationship Id="rId59" Type="http://schemas.openxmlformats.org/officeDocument/2006/relationships/hyperlink" Target="http://www.documents.dgs.ca.gov/pd/edip/bidsum526.pdf" TargetMode="External"/><Relationship Id="rId67" Type="http://schemas.openxmlformats.org/officeDocument/2006/relationships/theme" Target="theme/theme1.xml"/><Relationship Id="rId20" Type="http://schemas.openxmlformats.org/officeDocument/2006/relationships/hyperlink" Target="http://www.energy.ca.gov/title24/" TargetMode="External"/><Relationship Id="rId41" Type="http://schemas.openxmlformats.org/officeDocument/2006/relationships/footer" Target="footer4.xml"/><Relationship Id="rId54" Type="http://schemas.openxmlformats.org/officeDocument/2006/relationships/footer" Target="footer9.xml"/><Relationship Id="rId62"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docketpublic.energy.ca.gov/PublicDocuments/16-EBP-01/TN214801_20161214T155117_Existing_Building_Energy_Efficency_Plan_Update_Deceber_2016_Thi.pdf" TargetMode="External"/><Relationship Id="rId2" Type="http://schemas.openxmlformats.org/officeDocument/2006/relationships/hyperlink" Target="http://www.performancealliance.org/Portals/4/Documents/Committees/CSC/WCEC__Poster_BehaviorCon_2010_3.pdf" TargetMode="External"/><Relationship Id="rId1" Type="http://schemas.openxmlformats.org/officeDocument/2006/relationships/hyperlink" Target="http://www.energy.ca.gov/2008publications/CEC-400-2008-010/CEC-400-2008-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92A4-71A0-4E42-A798-332D2BA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0</TotalTime>
  <Pages>33</Pages>
  <Words>10727</Words>
  <Characters>70227</Characters>
  <Application>Microsoft Office Word</Application>
  <DocSecurity>0</DocSecurity>
  <Lines>585</Lines>
  <Paragraphs>161</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80793</CharactersWithSpaces>
  <SharedDoc>false</SharedDoc>
  <HLinks>
    <vt:vector size="282" baseType="variant">
      <vt:variant>
        <vt:i4>3473502</vt:i4>
      </vt:variant>
      <vt:variant>
        <vt:i4>267</vt:i4>
      </vt:variant>
      <vt:variant>
        <vt:i4>0</vt:i4>
      </vt:variant>
      <vt:variant>
        <vt:i4>5</vt:i4>
      </vt:variant>
      <vt:variant>
        <vt:lpwstr>http://www.bidsync.com/DPX?ac=powersearch&amp;srchoid_override=307818</vt:lpwstr>
      </vt:variant>
      <vt:variant>
        <vt:lpwstr/>
      </vt:variant>
      <vt:variant>
        <vt:i4>8192054</vt:i4>
      </vt:variant>
      <vt:variant>
        <vt:i4>264</vt:i4>
      </vt:variant>
      <vt:variant>
        <vt:i4>0</vt:i4>
      </vt:variant>
      <vt:variant>
        <vt:i4>5</vt:i4>
      </vt:variant>
      <vt:variant>
        <vt:lpwstr>http://www.energy.ca.gov/contracts</vt:lpwstr>
      </vt:variant>
      <vt:variant>
        <vt:lpwstr/>
      </vt:variant>
      <vt:variant>
        <vt:i4>8257578</vt:i4>
      </vt:variant>
      <vt:variant>
        <vt:i4>261</vt:i4>
      </vt:variant>
      <vt:variant>
        <vt:i4>0</vt:i4>
      </vt:variant>
      <vt:variant>
        <vt:i4>5</vt:i4>
      </vt:variant>
      <vt:variant>
        <vt:lpwstr>http://www.documents.dgs.ca.gov/pd/poliproc/lambrapage.pdf</vt:lpwstr>
      </vt:variant>
      <vt:variant>
        <vt:lpwstr/>
      </vt:variant>
      <vt:variant>
        <vt:i4>2687092</vt:i4>
      </vt:variant>
      <vt:variant>
        <vt:i4>258</vt:i4>
      </vt:variant>
      <vt:variant>
        <vt:i4>0</vt:i4>
      </vt:variant>
      <vt:variant>
        <vt:i4>5</vt:i4>
      </vt:variant>
      <vt:variant>
        <vt:lpwstr>http://www.documents.dgs.ca.gov/pd/poliproc/ezapage.pdf</vt:lpwstr>
      </vt:variant>
      <vt:variant>
        <vt:lpwstr/>
      </vt:variant>
      <vt:variant>
        <vt:i4>4325382</vt:i4>
      </vt:variant>
      <vt:variant>
        <vt:i4>255</vt:i4>
      </vt:variant>
      <vt:variant>
        <vt:i4>0</vt:i4>
      </vt:variant>
      <vt:variant>
        <vt:i4>5</vt:i4>
      </vt:variant>
      <vt:variant>
        <vt:lpwstr>http://www.documents.dgs.ca.gov/pd/poliproc/tacpapage.pdf</vt:lpwstr>
      </vt:variant>
      <vt:variant>
        <vt:lpwstr/>
      </vt:variant>
      <vt:variant>
        <vt:i4>1245234</vt:i4>
      </vt:variant>
      <vt:variant>
        <vt:i4>248</vt:i4>
      </vt:variant>
      <vt:variant>
        <vt:i4>0</vt:i4>
      </vt:variant>
      <vt:variant>
        <vt:i4>5</vt:i4>
      </vt:variant>
      <vt:variant>
        <vt:lpwstr/>
      </vt:variant>
      <vt:variant>
        <vt:lpwstr>_Toc317146222</vt:lpwstr>
      </vt:variant>
      <vt:variant>
        <vt:i4>1245234</vt:i4>
      </vt:variant>
      <vt:variant>
        <vt:i4>242</vt:i4>
      </vt:variant>
      <vt:variant>
        <vt:i4>0</vt:i4>
      </vt:variant>
      <vt:variant>
        <vt:i4>5</vt:i4>
      </vt:variant>
      <vt:variant>
        <vt:lpwstr/>
      </vt:variant>
      <vt:variant>
        <vt:lpwstr>_Toc317146221</vt:lpwstr>
      </vt:variant>
      <vt:variant>
        <vt:i4>1245234</vt:i4>
      </vt:variant>
      <vt:variant>
        <vt:i4>236</vt:i4>
      </vt:variant>
      <vt:variant>
        <vt:i4>0</vt:i4>
      </vt:variant>
      <vt:variant>
        <vt:i4>5</vt:i4>
      </vt:variant>
      <vt:variant>
        <vt:lpwstr/>
      </vt:variant>
      <vt:variant>
        <vt:lpwstr>_Toc317146220</vt:lpwstr>
      </vt:variant>
      <vt:variant>
        <vt:i4>1048626</vt:i4>
      </vt:variant>
      <vt:variant>
        <vt:i4>230</vt:i4>
      </vt:variant>
      <vt:variant>
        <vt:i4>0</vt:i4>
      </vt:variant>
      <vt:variant>
        <vt:i4>5</vt:i4>
      </vt:variant>
      <vt:variant>
        <vt:lpwstr/>
      </vt:variant>
      <vt:variant>
        <vt:lpwstr>_Toc317146219</vt:lpwstr>
      </vt:variant>
      <vt:variant>
        <vt:i4>1048626</vt:i4>
      </vt:variant>
      <vt:variant>
        <vt:i4>224</vt:i4>
      </vt:variant>
      <vt:variant>
        <vt:i4>0</vt:i4>
      </vt:variant>
      <vt:variant>
        <vt:i4>5</vt:i4>
      </vt:variant>
      <vt:variant>
        <vt:lpwstr/>
      </vt:variant>
      <vt:variant>
        <vt:lpwstr>_Toc317146218</vt:lpwstr>
      </vt:variant>
      <vt:variant>
        <vt:i4>1048626</vt:i4>
      </vt:variant>
      <vt:variant>
        <vt:i4>218</vt:i4>
      </vt:variant>
      <vt:variant>
        <vt:i4>0</vt:i4>
      </vt:variant>
      <vt:variant>
        <vt:i4>5</vt:i4>
      </vt:variant>
      <vt:variant>
        <vt:lpwstr/>
      </vt:variant>
      <vt:variant>
        <vt:lpwstr>_Toc317146217</vt:lpwstr>
      </vt:variant>
      <vt:variant>
        <vt:i4>1048626</vt:i4>
      </vt:variant>
      <vt:variant>
        <vt:i4>212</vt:i4>
      </vt:variant>
      <vt:variant>
        <vt:i4>0</vt:i4>
      </vt:variant>
      <vt:variant>
        <vt:i4>5</vt:i4>
      </vt:variant>
      <vt:variant>
        <vt:lpwstr/>
      </vt:variant>
      <vt:variant>
        <vt:lpwstr>_Toc317146216</vt:lpwstr>
      </vt:variant>
      <vt:variant>
        <vt:i4>1048626</vt:i4>
      </vt:variant>
      <vt:variant>
        <vt:i4>206</vt:i4>
      </vt:variant>
      <vt:variant>
        <vt:i4>0</vt:i4>
      </vt:variant>
      <vt:variant>
        <vt:i4>5</vt:i4>
      </vt:variant>
      <vt:variant>
        <vt:lpwstr/>
      </vt:variant>
      <vt:variant>
        <vt:lpwstr>_Toc317146215</vt:lpwstr>
      </vt:variant>
      <vt:variant>
        <vt:i4>1048626</vt:i4>
      </vt:variant>
      <vt:variant>
        <vt:i4>200</vt:i4>
      </vt:variant>
      <vt:variant>
        <vt:i4>0</vt:i4>
      </vt:variant>
      <vt:variant>
        <vt:i4>5</vt:i4>
      </vt:variant>
      <vt:variant>
        <vt:lpwstr/>
      </vt:variant>
      <vt:variant>
        <vt:lpwstr>_Toc317146214</vt:lpwstr>
      </vt:variant>
      <vt:variant>
        <vt:i4>1048626</vt:i4>
      </vt:variant>
      <vt:variant>
        <vt:i4>194</vt:i4>
      </vt:variant>
      <vt:variant>
        <vt:i4>0</vt:i4>
      </vt:variant>
      <vt:variant>
        <vt:i4>5</vt:i4>
      </vt:variant>
      <vt:variant>
        <vt:lpwstr/>
      </vt:variant>
      <vt:variant>
        <vt:lpwstr>_Toc317146213</vt:lpwstr>
      </vt:variant>
      <vt:variant>
        <vt:i4>1048626</vt:i4>
      </vt:variant>
      <vt:variant>
        <vt:i4>188</vt:i4>
      </vt:variant>
      <vt:variant>
        <vt:i4>0</vt:i4>
      </vt:variant>
      <vt:variant>
        <vt:i4>5</vt:i4>
      </vt:variant>
      <vt:variant>
        <vt:lpwstr/>
      </vt:variant>
      <vt:variant>
        <vt:lpwstr>_Toc317146212</vt:lpwstr>
      </vt:variant>
      <vt:variant>
        <vt:i4>1048626</vt:i4>
      </vt:variant>
      <vt:variant>
        <vt:i4>182</vt:i4>
      </vt:variant>
      <vt:variant>
        <vt:i4>0</vt:i4>
      </vt:variant>
      <vt:variant>
        <vt:i4>5</vt:i4>
      </vt:variant>
      <vt:variant>
        <vt:lpwstr/>
      </vt:variant>
      <vt:variant>
        <vt:lpwstr>_Toc317146211</vt:lpwstr>
      </vt:variant>
      <vt:variant>
        <vt:i4>1048626</vt:i4>
      </vt:variant>
      <vt:variant>
        <vt:i4>176</vt:i4>
      </vt:variant>
      <vt:variant>
        <vt:i4>0</vt:i4>
      </vt:variant>
      <vt:variant>
        <vt:i4>5</vt:i4>
      </vt:variant>
      <vt:variant>
        <vt:lpwstr/>
      </vt:variant>
      <vt:variant>
        <vt:lpwstr>_Toc317146210</vt:lpwstr>
      </vt:variant>
      <vt:variant>
        <vt:i4>1114162</vt:i4>
      </vt:variant>
      <vt:variant>
        <vt:i4>170</vt:i4>
      </vt:variant>
      <vt:variant>
        <vt:i4>0</vt:i4>
      </vt:variant>
      <vt:variant>
        <vt:i4>5</vt:i4>
      </vt:variant>
      <vt:variant>
        <vt:lpwstr/>
      </vt:variant>
      <vt:variant>
        <vt:lpwstr>_Toc317146209</vt:lpwstr>
      </vt:variant>
      <vt:variant>
        <vt:i4>1114162</vt:i4>
      </vt:variant>
      <vt:variant>
        <vt:i4>164</vt:i4>
      </vt:variant>
      <vt:variant>
        <vt:i4>0</vt:i4>
      </vt:variant>
      <vt:variant>
        <vt:i4>5</vt:i4>
      </vt:variant>
      <vt:variant>
        <vt:lpwstr/>
      </vt:variant>
      <vt:variant>
        <vt:lpwstr>_Toc317146208</vt:lpwstr>
      </vt:variant>
      <vt:variant>
        <vt:i4>1114162</vt:i4>
      </vt:variant>
      <vt:variant>
        <vt:i4>158</vt:i4>
      </vt:variant>
      <vt:variant>
        <vt:i4>0</vt:i4>
      </vt:variant>
      <vt:variant>
        <vt:i4>5</vt:i4>
      </vt:variant>
      <vt:variant>
        <vt:lpwstr/>
      </vt:variant>
      <vt:variant>
        <vt:lpwstr>_Toc317146207</vt:lpwstr>
      </vt:variant>
      <vt:variant>
        <vt:i4>1114162</vt:i4>
      </vt:variant>
      <vt:variant>
        <vt:i4>152</vt:i4>
      </vt:variant>
      <vt:variant>
        <vt:i4>0</vt:i4>
      </vt:variant>
      <vt:variant>
        <vt:i4>5</vt:i4>
      </vt:variant>
      <vt:variant>
        <vt:lpwstr/>
      </vt:variant>
      <vt:variant>
        <vt:lpwstr>_Toc317146206</vt:lpwstr>
      </vt:variant>
      <vt:variant>
        <vt:i4>1114162</vt:i4>
      </vt:variant>
      <vt:variant>
        <vt:i4>146</vt:i4>
      </vt:variant>
      <vt:variant>
        <vt:i4>0</vt:i4>
      </vt:variant>
      <vt:variant>
        <vt:i4>5</vt:i4>
      </vt:variant>
      <vt:variant>
        <vt:lpwstr/>
      </vt:variant>
      <vt:variant>
        <vt:lpwstr>_Toc317146205</vt:lpwstr>
      </vt:variant>
      <vt:variant>
        <vt:i4>1114162</vt:i4>
      </vt:variant>
      <vt:variant>
        <vt:i4>140</vt:i4>
      </vt:variant>
      <vt:variant>
        <vt:i4>0</vt:i4>
      </vt:variant>
      <vt:variant>
        <vt:i4>5</vt:i4>
      </vt:variant>
      <vt:variant>
        <vt:lpwstr/>
      </vt:variant>
      <vt:variant>
        <vt:lpwstr>_Toc317146204</vt:lpwstr>
      </vt:variant>
      <vt:variant>
        <vt:i4>1114162</vt:i4>
      </vt:variant>
      <vt:variant>
        <vt:i4>134</vt:i4>
      </vt:variant>
      <vt:variant>
        <vt:i4>0</vt:i4>
      </vt:variant>
      <vt:variant>
        <vt:i4>5</vt:i4>
      </vt:variant>
      <vt:variant>
        <vt:lpwstr/>
      </vt:variant>
      <vt:variant>
        <vt:lpwstr>_Toc317146203</vt:lpwstr>
      </vt:variant>
      <vt:variant>
        <vt:i4>1114162</vt:i4>
      </vt:variant>
      <vt:variant>
        <vt:i4>128</vt:i4>
      </vt:variant>
      <vt:variant>
        <vt:i4>0</vt:i4>
      </vt:variant>
      <vt:variant>
        <vt:i4>5</vt:i4>
      </vt:variant>
      <vt:variant>
        <vt:lpwstr/>
      </vt:variant>
      <vt:variant>
        <vt:lpwstr>_Toc317146202</vt:lpwstr>
      </vt:variant>
      <vt:variant>
        <vt:i4>1114162</vt:i4>
      </vt:variant>
      <vt:variant>
        <vt:i4>122</vt:i4>
      </vt:variant>
      <vt:variant>
        <vt:i4>0</vt:i4>
      </vt:variant>
      <vt:variant>
        <vt:i4>5</vt:i4>
      </vt:variant>
      <vt:variant>
        <vt:lpwstr/>
      </vt:variant>
      <vt:variant>
        <vt:lpwstr>_Toc317146201</vt:lpwstr>
      </vt:variant>
      <vt:variant>
        <vt:i4>1114162</vt:i4>
      </vt:variant>
      <vt:variant>
        <vt:i4>116</vt:i4>
      </vt:variant>
      <vt:variant>
        <vt:i4>0</vt:i4>
      </vt:variant>
      <vt:variant>
        <vt:i4>5</vt:i4>
      </vt:variant>
      <vt:variant>
        <vt:lpwstr/>
      </vt:variant>
      <vt:variant>
        <vt:lpwstr>_Toc317146200</vt:lpwstr>
      </vt:variant>
      <vt:variant>
        <vt:i4>1572913</vt:i4>
      </vt:variant>
      <vt:variant>
        <vt:i4>110</vt:i4>
      </vt:variant>
      <vt:variant>
        <vt:i4>0</vt:i4>
      </vt:variant>
      <vt:variant>
        <vt:i4>5</vt:i4>
      </vt:variant>
      <vt:variant>
        <vt:lpwstr/>
      </vt:variant>
      <vt:variant>
        <vt:lpwstr>_Toc317146199</vt:lpwstr>
      </vt:variant>
      <vt:variant>
        <vt:i4>1572913</vt:i4>
      </vt:variant>
      <vt:variant>
        <vt:i4>104</vt:i4>
      </vt:variant>
      <vt:variant>
        <vt:i4>0</vt:i4>
      </vt:variant>
      <vt:variant>
        <vt:i4>5</vt:i4>
      </vt:variant>
      <vt:variant>
        <vt:lpwstr/>
      </vt:variant>
      <vt:variant>
        <vt:lpwstr>_Toc317146198</vt:lpwstr>
      </vt:variant>
      <vt:variant>
        <vt:i4>1572913</vt:i4>
      </vt:variant>
      <vt:variant>
        <vt:i4>98</vt:i4>
      </vt:variant>
      <vt:variant>
        <vt:i4>0</vt:i4>
      </vt:variant>
      <vt:variant>
        <vt:i4>5</vt:i4>
      </vt:variant>
      <vt:variant>
        <vt:lpwstr/>
      </vt:variant>
      <vt:variant>
        <vt:lpwstr>_Toc317146197</vt:lpwstr>
      </vt:variant>
      <vt:variant>
        <vt:i4>1572913</vt:i4>
      </vt:variant>
      <vt:variant>
        <vt:i4>92</vt:i4>
      </vt:variant>
      <vt:variant>
        <vt:i4>0</vt:i4>
      </vt:variant>
      <vt:variant>
        <vt:i4>5</vt:i4>
      </vt:variant>
      <vt:variant>
        <vt:lpwstr/>
      </vt:variant>
      <vt:variant>
        <vt:lpwstr>_Toc317146196</vt:lpwstr>
      </vt:variant>
      <vt:variant>
        <vt:i4>1572913</vt:i4>
      </vt:variant>
      <vt:variant>
        <vt:i4>86</vt:i4>
      </vt:variant>
      <vt:variant>
        <vt:i4>0</vt:i4>
      </vt:variant>
      <vt:variant>
        <vt:i4>5</vt:i4>
      </vt:variant>
      <vt:variant>
        <vt:lpwstr/>
      </vt:variant>
      <vt:variant>
        <vt:lpwstr>_Toc317146195</vt:lpwstr>
      </vt:variant>
      <vt:variant>
        <vt:i4>1572913</vt:i4>
      </vt:variant>
      <vt:variant>
        <vt:i4>80</vt:i4>
      </vt:variant>
      <vt:variant>
        <vt:i4>0</vt:i4>
      </vt:variant>
      <vt:variant>
        <vt:i4>5</vt:i4>
      </vt:variant>
      <vt:variant>
        <vt:lpwstr/>
      </vt:variant>
      <vt:variant>
        <vt:lpwstr>_Toc317146194</vt:lpwstr>
      </vt:variant>
      <vt:variant>
        <vt:i4>1572913</vt:i4>
      </vt:variant>
      <vt:variant>
        <vt:i4>74</vt:i4>
      </vt:variant>
      <vt:variant>
        <vt:i4>0</vt:i4>
      </vt:variant>
      <vt:variant>
        <vt:i4>5</vt:i4>
      </vt:variant>
      <vt:variant>
        <vt:lpwstr/>
      </vt:variant>
      <vt:variant>
        <vt:lpwstr>_Toc317146193</vt:lpwstr>
      </vt:variant>
      <vt:variant>
        <vt:i4>1572913</vt:i4>
      </vt:variant>
      <vt:variant>
        <vt:i4>68</vt:i4>
      </vt:variant>
      <vt:variant>
        <vt:i4>0</vt:i4>
      </vt:variant>
      <vt:variant>
        <vt:i4>5</vt:i4>
      </vt:variant>
      <vt:variant>
        <vt:lpwstr/>
      </vt:variant>
      <vt:variant>
        <vt:lpwstr>_Toc317146192</vt:lpwstr>
      </vt:variant>
      <vt:variant>
        <vt:i4>1572913</vt:i4>
      </vt:variant>
      <vt:variant>
        <vt:i4>62</vt:i4>
      </vt:variant>
      <vt:variant>
        <vt:i4>0</vt:i4>
      </vt:variant>
      <vt:variant>
        <vt:i4>5</vt:i4>
      </vt:variant>
      <vt:variant>
        <vt:lpwstr/>
      </vt:variant>
      <vt:variant>
        <vt:lpwstr>_Toc317146191</vt:lpwstr>
      </vt:variant>
      <vt:variant>
        <vt:i4>1572913</vt:i4>
      </vt:variant>
      <vt:variant>
        <vt:i4>56</vt:i4>
      </vt:variant>
      <vt:variant>
        <vt:i4>0</vt:i4>
      </vt:variant>
      <vt:variant>
        <vt:i4>5</vt:i4>
      </vt:variant>
      <vt:variant>
        <vt:lpwstr/>
      </vt:variant>
      <vt:variant>
        <vt:lpwstr>_Toc317146190</vt:lpwstr>
      </vt:variant>
      <vt:variant>
        <vt:i4>1638449</vt:i4>
      </vt:variant>
      <vt:variant>
        <vt:i4>50</vt:i4>
      </vt:variant>
      <vt:variant>
        <vt:i4>0</vt:i4>
      </vt:variant>
      <vt:variant>
        <vt:i4>5</vt:i4>
      </vt:variant>
      <vt:variant>
        <vt:lpwstr/>
      </vt:variant>
      <vt:variant>
        <vt:lpwstr>_Toc317146189</vt:lpwstr>
      </vt:variant>
      <vt:variant>
        <vt:i4>1638449</vt:i4>
      </vt:variant>
      <vt:variant>
        <vt:i4>44</vt:i4>
      </vt:variant>
      <vt:variant>
        <vt:i4>0</vt:i4>
      </vt:variant>
      <vt:variant>
        <vt:i4>5</vt:i4>
      </vt:variant>
      <vt:variant>
        <vt:lpwstr/>
      </vt:variant>
      <vt:variant>
        <vt:lpwstr>_Toc317146188</vt:lpwstr>
      </vt:variant>
      <vt:variant>
        <vt:i4>1638449</vt:i4>
      </vt:variant>
      <vt:variant>
        <vt:i4>38</vt:i4>
      </vt:variant>
      <vt:variant>
        <vt:i4>0</vt:i4>
      </vt:variant>
      <vt:variant>
        <vt:i4>5</vt:i4>
      </vt:variant>
      <vt:variant>
        <vt:lpwstr/>
      </vt:variant>
      <vt:variant>
        <vt:lpwstr>_Toc317146187</vt:lpwstr>
      </vt:variant>
      <vt:variant>
        <vt:i4>1638449</vt:i4>
      </vt:variant>
      <vt:variant>
        <vt:i4>32</vt:i4>
      </vt:variant>
      <vt:variant>
        <vt:i4>0</vt:i4>
      </vt:variant>
      <vt:variant>
        <vt:i4>5</vt:i4>
      </vt:variant>
      <vt:variant>
        <vt:lpwstr/>
      </vt:variant>
      <vt:variant>
        <vt:lpwstr>_Toc317146186</vt:lpwstr>
      </vt:variant>
      <vt:variant>
        <vt:i4>1638449</vt:i4>
      </vt:variant>
      <vt:variant>
        <vt:i4>26</vt:i4>
      </vt:variant>
      <vt:variant>
        <vt:i4>0</vt:i4>
      </vt:variant>
      <vt:variant>
        <vt:i4>5</vt:i4>
      </vt:variant>
      <vt:variant>
        <vt:lpwstr/>
      </vt:variant>
      <vt:variant>
        <vt:lpwstr>_Toc317146185</vt:lpwstr>
      </vt:variant>
      <vt:variant>
        <vt:i4>1638449</vt:i4>
      </vt:variant>
      <vt:variant>
        <vt:i4>20</vt:i4>
      </vt:variant>
      <vt:variant>
        <vt:i4>0</vt:i4>
      </vt:variant>
      <vt:variant>
        <vt:i4>5</vt:i4>
      </vt:variant>
      <vt:variant>
        <vt:lpwstr/>
      </vt:variant>
      <vt:variant>
        <vt:lpwstr>_Toc317146184</vt:lpwstr>
      </vt:variant>
      <vt:variant>
        <vt:i4>1638449</vt:i4>
      </vt:variant>
      <vt:variant>
        <vt:i4>14</vt:i4>
      </vt:variant>
      <vt:variant>
        <vt:i4>0</vt:i4>
      </vt:variant>
      <vt:variant>
        <vt:i4>5</vt:i4>
      </vt:variant>
      <vt:variant>
        <vt:lpwstr/>
      </vt:variant>
      <vt:variant>
        <vt:lpwstr>_Toc317146183</vt:lpwstr>
      </vt:variant>
      <vt:variant>
        <vt:i4>1638449</vt:i4>
      </vt:variant>
      <vt:variant>
        <vt:i4>8</vt:i4>
      </vt:variant>
      <vt:variant>
        <vt:i4>0</vt:i4>
      </vt:variant>
      <vt:variant>
        <vt:i4>5</vt:i4>
      </vt:variant>
      <vt:variant>
        <vt:lpwstr/>
      </vt:variant>
      <vt:variant>
        <vt:lpwstr>_Toc317146182</vt:lpwstr>
      </vt:variant>
      <vt:variant>
        <vt:i4>1638449</vt:i4>
      </vt:variant>
      <vt:variant>
        <vt:i4>2</vt:i4>
      </vt:variant>
      <vt:variant>
        <vt:i4>0</vt:i4>
      </vt:variant>
      <vt:variant>
        <vt:i4>5</vt:i4>
      </vt:variant>
      <vt:variant>
        <vt:lpwstr/>
      </vt:variant>
      <vt:variant>
        <vt:lpwstr>_Toc317146181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Lundeen, Albert@Energy</cp:lastModifiedBy>
  <cp:revision>2</cp:revision>
  <cp:lastPrinted>2013-10-17T18:37:00Z</cp:lastPrinted>
  <dcterms:created xsi:type="dcterms:W3CDTF">2019-12-24T19:37:00Z</dcterms:created>
  <dcterms:modified xsi:type="dcterms:W3CDTF">2019-12-24T19:37:00Z</dcterms:modified>
</cp:coreProperties>
</file>