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Default="009C1529" w:rsidP="009C1529">
      <w:pPr>
        <w:tabs>
          <w:tab w:val="right" w:pos="10980"/>
        </w:tabs>
        <w:rPr>
          <w:rFonts w:ascii="Arial" w:hAnsi="Arial"/>
          <w:sz w:val="14"/>
        </w:rPr>
      </w:pPr>
      <w:bookmarkStart w:id="0" w:name="_GoBack"/>
      <w:bookmarkEnd w:id="0"/>
      <w:r>
        <w:rPr>
          <w:rFonts w:ascii="Arial" w:hAnsi="Arial"/>
          <w:sz w:val="14"/>
        </w:rPr>
        <w:t xml:space="preserve">STATE OF CALIFORNIA – </w:t>
      </w:r>
      <w:r w:rsidR="00DD12EA">
        <w:rPr>
          <w:rFonts w:ascii="Arial" w:hAnsi="Arial"/>
          <w:sz w:val="14"/>
        </w:rPr>
        <w:t>NATURAL RESOURCES AGENCY</w:t>
      </w:r>
      <w:r>
        <w:rPr>
          <w:rFonts w:ascii="Arial" w:hAnsi="Arial"/>
          <w:sz w:val="14"/>
        </w:rPr>
        <w:tab/>
      </w:r>
      <w:r w:rsidR="00FB4EB4">
        <w:rPr>
          <w:rFonts w:ascii="Arial" w:hAnsi="Arial"/>
          <w:sz w:val="14"/>
        </w:rPr>
        <w:t>Gavin Newsom,</w:t>
      </w:r>
      <w:r>
        <w:rPr>
          <w:rFonts w:ascii="Arial" w:hAnsi="Arial"/>
          <w:sz w:val="14"/>
        </w:rPr>
        <w:t xml:space="preserve"> </w:t>
      </w:r>
      <w:r>
        <w:rPr>
          <w:rFonts w:ascii="Arial" w:hAnsi="Arial"/>
          <w:i/>
          <w:sz w:val="14"/>
        </w:rPr>
        <w:t>Governor</w:t>
      </w:r>
    </w:p>
    <w:p w:rsidR="009C1529" w:rsidRDefault="00FB4EB4" w:rsidP="009C1529">
      <w:pPr>
        <w:tabs>
          <w:tab w:val="right" w:pos="11160"/>
        </w:tabs>
        <w:rPr>
          <w:rFonts w:ascii="Arial" w:hAnsi="Arial"/>
          <w:sz w:val="14"/>
        </w:rPr>
      </w:pPr>
      <w:r>
        <w:rPr>
          <w:rFonts w:ascii="Arial" w:hAnsi="Arial"/>
          <w:noProof/>
          <w:sz w:val="20"/>
          <w:lang w:val="vi-VN" w:eastAsia="vi-VN"/>
        </w:rPr>
        <mc:AlternateContent>
          <mc:Choice Requires="wps">
            <w:drawing>
              <wp:anchor distT="0" distB="0" distL="114300" distR="114300" simplePos="0" relativeHeight="251657216" behindDoc="0" locked="1" layoutInCell="0" allowOverlap="1">
                <wp:simplePos x="0" y="0"/>
                <wp:positionH relativeFrom="column">
                  <wp:posOffset>-28575</wp:posOffset>
                </wp:positionH>
                <wp:positionV relativeFrom="page">
                  <wp:posOffset>749300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529" w:rsidRDefault="009C1529" w:rsidP="009C1529">
                            <w:pPr>
                              <w:tabs>
                                <w:tab w:val="left" w:pos="10080"/>
                              </w:tabs>
                              <w:jc w:val="both"/>
                              <w:rPr>
                                <w:rFonts w:ascii="Arial" w:hAnsi="Arial"/>
                              </w:rPr>
                            </w:pP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ENERGY COMMISSION</w:t>
                            </w:r>
                          </w:p>
                          <w:p w:rsidR="009C1529" w:rsidRDefault="009C1529" w:rsidP="009C1529">
                            <w:pPr>
                              <w:jc w:val="both"/>
                              <w:rPr>
                                <w:rFonts w:ascii="Arial" w:hAnsi="Arial"/>
                                <w:sz w:val="14"/>
                              </w:rPr>
                            </w:pPr>
                            <w:r>
                              <w:rPr>
                                <w:rFonts w:ascii="Arial" w:hAnsi="Arial"/>
                                <w:sz w:val="14"/>
                              </w:rPr>
                              <w:t xml:space="preserve">1516 </w:t>
                            </w:r>
                            <w:smartTag w:uri="urn:schemas-microsoft-com:office:smarttags" w:element="Street">
                              <w:smartTag w:uri="urn:schemas-microsoft-com:office:smarttags" w:element="address">
                                <w:r>
                                  <w:rPr>
                                    <w:rFonts w:ascii="Arial" w:hAnsi="Arial"/>
                                    <w:sz w:val="14"/>
                                  </w:rPr>
                                  <w:t>NINTH STREET</w:t>
                                </w:r>
                              </w:smartTag>
                            </w:smartTag>
                          </w:p>
                          <w:p w:rsidR="009C1529" w:rsidRDefault="009C1529" w:rsidP="009C1529">
                            <w:pPr>
                              <w:jc w:val="both"/>
                              <w:rPr>
                                <w:rFonts w:ascii="Arial" w:hAnsi="Arial"/>
                                <w:sz w:val="14"/>
                              </w:rPr>
                            </w:pPr>
                            <w:smartTag w:uri="urn:schemas-microsoft-com:office:smarttags" w:element="place">
                              <w:smartTag w:uri="urn:schemas-microsoft-com:office:smarttags" w:element="City">
                                <w:r>
                                  <w:rPr>
                                    <w:rFonts w:ascii="Arial" w:hAnsi="Arial"/>
                                    <w:sz w:val="14"/>
                                  </w:rPr>
                                  <w:t>SACRAMENTO</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95814-5512</w:t>
                                </w:r>
                              </w:smartTag>
                            </w:smartTag>
                          </w:p>
                          <w:p w:rsidR="00D90411" w:rsidRDefault="00D90411" w:rsidP="009C1529">
                            <w:pPr>
                              <w:jc w:val="both"/>
                              <w:rPr>
                                <w:rFonts w:ascii="Arial" w:hAnsi="Arial"/>
                                <w:sz w:val="14"/>
                              </w:rPr>
                            </w:pPr>
                            <w:r>
                              <w:rPr>
                                <w:rFonts w:ascii="Arial" w:hAnsi="Arial"/>
                                <w:sz w:val="14"/>
                              </w:rPr>
                              <w:t>www.energy.ca.gov</w:t>
                            </w:r>
                          </w:p>
                          <w:p w:rsidR="00D90411" w:rsidRDefault="00D90411"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2.25pt;margin-top:59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" o:allowincell="f" filled="f" stroked="f">
                <v:textbox inset="0,0">
                  <w:txbxContent>
                    <w:p w:rsidR="009C1529" w:rsidRDefault="009C1529" w:rsidP="009C1529">
                      <w:pPr>
                        <w:tabs>
                          <w:tab w:val="left" w:pos="10080"/>
                        </w:tabs>
                        <w:jc w:val="both"/>
                        <w:rPr>
                          <w:rFonts w:ascii="Arial" w:hAnsi="Arial"/>
                        </w:rPr>
                      </w:pP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ENERGY COMMISSION</w:t>
                      </w:r>
                    </w:p>
                    <w:p w:rsidR="009C1529" w:rsidRDefault="009C1529" w:rsidP="009C1529">
                      <w:pPr>
                        <w:jc w:val="both"/>
                        <w:rPr>
                          <w:rFonts w:ascii="Arial" w:hAnsi="Arial"/>
                          <w:sz w:val="14"/>
                        </w:rPr>
                      </w:pPr>
                      <w:r>
                        <w:rPr>
                          <w:rFonts w:ascii="Arial" w:hAnsi="Arial"/>
                          <w:sz w:val="14"/>
                        </w:rPr>
                        <w:t xml:space="preserve">1516 </w:t>
                      </w:r>
                      <w:smartTag w:uri="urn:schemas-microsoft-com:office:smarttags" w:element="Street">
                        <w:smartTag w:uri="urn:schemas-microsoft-com:office:smarttags" w:element="address">
                          <w:r>
                            <w:rPr>
                              <w:rFonts w:ascii="Arial" w:hAnsi="Arial"/>
                              <w:sz w:val="14"/>
                            </w:rPr>
                            <w:t>NINTH STREET</w:t>
                          </w:r>
                        </w:smartTag>
                      </w:smartTag>
                    </w:p>
                    <w:p w:rsidR="009C1529" w:rsidRDefault="009C1529" w:rsidP="009C1529">
                      <w:pPr>
                        <w:jc w:val="both"/>
                        <w:rPr>
                          <w:rFonts w:ascii="Arial" w:hAnsi="Arial"/>
                          <w:sz w:val="14"/>
                        </w:rPr>
                      </w:pPr>
                      <w:smartTag w:uri="urn:schemas-microsoft-com:office:smarttags" w:element="place">
                        <w:smartTag w:uri="urn:schemas-microsoft-com:office:smarttags" w:element="City">
                          <w:r>
                            <w:rPr>
                              <w:rFonts w:ascii="Arial" w:hAnsi="Arial"/>
                              <w:sz w:val="14"/>
                            </w:rPr>
                            <w:t>SACRAMENTO</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95814-5512</w:t>
                          </w:r>
                        </w:smartTag>
                      </w:smartTag>
                    </w:p>
                    <w:p w:rsidR="00D90411" w:rsidRDefault="00D90411" w:rsidP="009C1529">
                      <w:pPr>
                        <w:jc w:val="both"/>
                        <w:rPr>
                          <w:rFonts w:ascii="Arial" w:hAnsi="Arial"/>
                          <w:sz w:val="14"/>
                        </w:rPr>
                      </w:pPr>
                      <w:r>
                        <w:rPr>
                          <w:rFonts w:ascii="Arial" w:hAnsi="Arial"/>
                          <w:sz w:val="14"/>
                        </w:rPr>
                        <w:t>www.energy.ca.gov</w:t>
                      </w:r>
                    </w:p>
                    <w:p w:rsidR="00D90411" w:rsidRDefault="00D90411" w:rsidP="009C1529">
                      <w:pPr>
                        <w:jc w:val="both"/>
                      </w:pPr>
                    </w:p>
                  </w:txbxContent>
                </v:textbox>
                <w10:wrap anchory="page"/>
                <w10:anchorlock/>
              </v:shape>
            </w:pict>
          </mc:Fallback>
        </mc:AlternateContent>
      </w:r>
    </w:p>
    <w:p w:rsidR="009C1529" w:rsidRDefault="00FB4EB4" w:rsidP="009C1529">
      <w:pPr>
        <w:rPr>
          <w:rFonts w:ascii="Arial" w:hAnsi="Arial"/>
          <w:sz w:val="20"/>
        </w:rPr>
      </w:pPr>
      <w:r>
        <w:rPr>
          <w:noProof/>
          <w:lang w:val="vi-VN" w:eastAsia="vi-VN"/>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3FE3D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I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" o:allowincell="f" strokeweight=".25pt">
                <w10:wrap anchory="page"/>
                <w10:anchorlock/>
              </v:line>
            </w:pict>
          </mc:Fallback>
        </mc:AlternateContent>
      </w:r>
      <w:r w:rsidR="00B558B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16pt;margin-top:1pt;width:37pt;height:37pt;z-index:251658240;mso-position-horizontal-relative:text;mso-position-vertical-relative:text" o:allowincell="f" fillcolor="window">
            <v:imagedata r:id="rId8" o:title=""/>
            <w10:wrap type="topAndBottom"/>
            <w10:anchorlock/>
          </v:shape>
          <o:OLEObject Type="Embed" ProgID="Word.Picture.8" ShapeID="_x0000_s1028" DrawAspect="Content" ObjectID="_1638351149" r:id="rId9"/>
        </w:object>
      </w:r>
      <w:r>
        <w:rPr>
          <w:noProof/>
          <w:lang w:val="vi-VN" w:eastAsia="vi-VN"/>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E061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6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" o:allowincell="f" strokeweight=".25pt">
                <w10:wrap anchory="page"/>
                <w10:anchorlock/>
              </v:line>
            </w:pict>
          </mc:Fallback>
        </mc:AlternateContent>
      </w:r>
    </w:p>
    <w:p w:rsidR="009C1529" w:rsidRDefault="009C1529" w:rsidP="009C1529">
      <w:pPr>
        <w:rPr>
          <w:rFonts w:ascii="Arial" w:hAnsi="Arial"/>
          <w:sz w:val="20"/>
        </w:rPr>
        <w:sectPr w:rsidR="009C1529" w:rsidSect="00966E55">
          <w:footerReference w:type="default" r:id="rId10"/>
          <w:pgSz w:w="12240" w:h="15840"/>
          <w:pgMar w:top="576" w:right="576" w:bottom="1440" w:left="576" w:header="720" w:footer="720" w:gutter="0"/>
          <w:cols w:space="720"/>
        </w:sectPr>
      </w:pPr>
    </w:p>
    <w:p w:rsidR="00513C63" w:rsidRDefault="00513C63" w:rsidP="0024342B">
      <w:pPr>
        <w:rPr>
          <w:rFonts w:ascii="Arial" w:hAnsi="Arial"/>
          <w:szCs w:val="24"/>
        </w:rPr>
      </w:pPr>
    </w:p>
    <w:p w:rsidR="00994A23" w:rsidRPr="005B02A6" w:rsidRDefault="00994A23" w:rsidP="00994A23">
      <w:pPr>
        <w:pStyle w:val="Default"/>
        <w:jc w:val="center"/>
        <w:rPr>
          <w:sz w:val="28"/>
          <w:szCs w:val="28"/>
        </w:rPr>
      </w:pPr>
      <w:r w:rsidRPr="005B02A6">
        <w:rPr>
          <w:b/>
          <w:bCs/>
          <w:sz w:val="28"/>
          <w:szCs w:val="28"/>
        </w:rPr>
        <w:t>Addendum 1</w:t>
      </w:r>
    </w:p>
    <w:p w:rsidR="00994A23" w:rsidRPr="005B02A6" w:rsidRDefault="00983230" w:rsidP="00994A23">
      <w:pPr>
        <w:pStyle w:val="Default"/>
        <w:jc w:val="center"/>
        <w:rPr>
          <w:b/>
          <w:bCs/>
          <w:sz w:val="28"/>
          <w:szCs w:val="28"/>
        </w:rPr>
      </w:pPr>
      <w:r>
        <w:rPr>
          <w:b/>
          <w:bCs/>
          <w:sz w:val="28"/>
          <w:szCs w:val="28"/>
        </w:rPr>
        <w:t>January 31</w:t>
      </w:r>
      <w:r w:rsidR="00994A23">
        <w:rPr>
          <w:b/>
          <w:bCs/>
          <w:sz w:val="28"/>
          <w:szCs w:val="28"/>
        </w:rPr>
        <w:t>, 2019</w:t>
      </w:r>
    </w:p>
    <w:p w:rsidR="00994A23" w:rsidRDefault="00994A23" w:rsidP="00994A23">
      <w:pPr>
        <w:pStyle w:val="Default"/>
        <w:jc w:val="center"/>
        <w:rPr>
          <w:b/>
          <w:bCs/>
          <w:sz w:val="22"/>
          <w:szCs w:val="22"/>
        </w:rPr>
      </w:pPr>
    </w:p>
    <w:p w:rsidR="00994A23" w:rsidRPr="005B02A6" w:rsidRDefault="00994A23" w:rsidP="00994A23">
      <w:pPr>
        <w:pStyle w:val="Default"/>
        <w:jc w:val="center"/>
        <w:rPr>
          <w:sz w:val="28"/>
          <w:szCs w:val="28"/>
        </w:rPr>
      </w:pPr>
      <w:r>
        <w:rPr>
          <w:b/>
          <w:bCs/>
          <w:sz w:val="28"/>
          <w:szCs w:val="28"/>
        </w:rPr>
        <w:t>GFO-18</w:t>
      </w:r>
      <w:r w:rsidRPr="005B02A6">
        <w:rPr>
          <w:b/>
          <w:bCs/>
          <w:sz w:val="28"/>
          <w:szCs w:val="28"/>
        </w:rPr>
        <w:t>-60</w:t>
      </w:r>
      <w:r>
        <w:rPr>
          <w:b/>
          <w:bCs/>
          <w:sz w:val="28"/>
          <w:szCs w:val="28"/>
        </w:rPr>
        <w:t>5</w:t>
      </w:r>
    </w:p>
    <w:p w:rsidR="00994A23" w:rsidRPr="0035236B" w:rsidRDefault="00994A23" w:rsidP="00994A23">
      <w:pPr>
        <w:pStyle w:val="Default"/>
        <w:rPr>
          <w:b/>
          <w:bCs/>
          <w:sz w:val="22"/>
          <w:szCs w:val="22"/>
        </w:rPr>
      </w:pPr>
    </w:p>
    <w:p w:rsidR="00994A23" w:rsidRPr="005B02A6" w:rsidRDefault="00994A23" w:rsidP="00994A23">
      <w:pPr>
        <w:pStyle w:val="Default"/>
        <w:jc w:val="center"/>
        <w:rPr>
          <w:b/>
        </w:rPr>
      </w:pPr>
      <w:r>
        <w:rPr>
          <w:b/>
        </w:rPr>
        <w:t>Zero-Emission Vehicle and Zero-Emission Vehicle Infrastructure Manufacturing</w:t>
      </w:r>
    </w:p>
    <w:p w:rsidR="00994A23" w:rsidRPr="0035236B" w:rsidRDefault="00994A23" w:rsidP="00994A23">
      <w:pPr>
        <w:pStyle w:val="Default"/>
        <w:jc w:val="center"/>
        <w:rPr>
          <w:b/>
          <w:bCs/>
          <w:sz w:val="22"/>
          <w:szCs w:val="22"/>
        </w:rPr>
      </w:pPr>
    </w:p>
    <w:p w:rsidR="00994A23" w:rsidRPr="0035236B" w:rsidRDefault="00994A23" w:rsidP="00994A23">
      <w:pPr>
        <w:pStyle w:val="Default"/>
        <w:rPr>
          <w:sz w:val="22"/>
          <w:szCs w:val="22"/>
        </w:rPr>
      </w:pPr>
    </w:p>
    <w:p w:rsidR="00994A23" w:rsidRPr="0035236B" w:rsidRDefault="00994A23" w:rsidP="00994A23">
      <w:pPr>
        <w:pStyle w:val="Default"/>
      </w:pPr>
      <w:r w:rsidRPr="0035236B">
        <w:t>The purpose of this addendum is to make the following revisi</w:t>
      </w:r>
      <w:r>
        <w:t>ons to the solicitation</w:t>
      </w:r>
      <w:r w:rsidRPr="0035236B">
        <w:t>:</w:t>
      </w:r>
    </w:p>
    <w:p w:rsidR="00994A23" w:rsidRPr="0035236B" w:rsidRDefault="00994A23" w:rsidP="00994A23">
      <w:pPr>
        <w:pStyle w:val="Default"/>
        <w:rPr>
          <w:b/>
          <w:bCs/>
        </w:rPr>
      </w:pPr>
    </w:p>
    <w:p w:rsidR="00994A23" w:rsidRDefault="00994A23" w:rsidP="00994A23">
      <w:pPr>
        <w:pStyle w:val="Default"/>
        <w:rPr>
          <w:b/>
          <w:bCs/>
          <w:u w:val="single"/>
        </w:rPr>
      </w:pPr>
      <w:r>
        <w:rPr>
          <w:b/>
          <w:bCs/>
          <w:u w:val="single"/>
        </w:rPr>
        <w:t xml:space="preserve">GFO-18-605 </w:t>
      </w:r>
      <w:r w:rsidRPr="0035236B">
        <w:rPr>
          <w:b/>
          <w:bCs/>
          <w:u w:val="single"/>
        </w:rPr>
        <w:t xml:space="preserve">Solicitation (Grant Funding Opportunity) </w:t>
      </w:r>
    </w:p>
    <w:p w:rsidR="00753461" w:rsidRDefault="00753461" w:rsidP="00994A23">
      <w:pPr>
        <w:pStyle w:val="Default"/>
        <w:rPr>
          <w:b/>
          <w:bCs/>
          <w:u w:val="single"/>
        </w:rPr>
      </w:pPr>
    </w:p>
    <w:p w:rsidR="00753461" w:rsidRDefault="00753461" w:rsidP="00111E41">
      <w:pPr>
        <w:pStyle w:val="Default"/>
        <w:numPr>
          <w:ilvl w:val="0"/>
          <w:numId w:val="12"/>
        </w:numPr>
        <w:ind w:left="360"/>
        <w:rPr>
          <w:b/>
        </w:rPr>
      </w:pPr>
      <w:r>
        <w:rPr>
          <w:b/>
        </w:rPr>
        <w:t>Section I (Page 4)</w:t>
      </w:r>
    </w:p>
    <w:p w:rsidR="00753461" w:rsidRPr="00F32100" w:rsidRDefault="00753461" w:rsidP="00753461">
      <w:pPr>
        <w:pStyle w:val="Heading2"/>
        <w:keepNext w:val="0"/>
        <w:numPr>
          <w:ilvl w:val="0"/>
          <w:numId w:val="18"/>
        </w:numPr>
        <w:spacing w:before="0" w:after="0"/>
        <w:ind w:hanging="720"/>
      </w:pPr>
      <w:bookmarkStart w:id="1" w:name="_Toc532904410"/>
      <w:r w:rsidRPr="00753461">
        <w:rPr>
          <w:sz w:val="24"/>
          <w:szCs w:val="24"/>
        </w:rPr>
        <w:t>Purpose of Solicit</w:t>
      </w:r>
      <w:r w:rsidRPr="00F32100">
        <w:t>ation</w:t>
      </w:r>
      <w:bookmarkEnd w:id="1"/>
    </w:p>
    <w:p w:rsidR="00753461" w:rsidRPr="00ED1944" w:rsidRDefault="00753461" w:rsidP="00753461">
      <w:pPr>
        <w:ind w:left="720"/>
        <w:rPr>
          <w:szCs w:val="22"/>
        </w:rPr>
      </w:pPr>
      <w:r w:rsidRPr="00753461">
        <w:rPr>
          <w:rFonts w:ascii="Arial" w:hAnsi="Arial" w:cs="Arial"/>
          <w:szCs w:val="24"/>
        </w:rPr>
        <w:t xml:space="preserve">This is a competitive grant solicitation. The California Energy Commission’s (Energy Commission’s) Alternative and Renewable Fuel and Vehicle Technology Program (ARFVTP) announces the availability of up to </w:t>
      </w:r>
      <w:r w:rsidRPr="00753461">
        <w:rPr>
          <w:rFonts w:ascii="Arial" w:hAnsi="Arial" w:cs="Arial"/>
          <w:strike/>
          <w:szCs w:val="24"/>
        </w:rPr>
        <w:t>$10,000,000</w:t>
      </w:r>
      <w:r w:rsidRPr="00753461">
        <w:rPr>
          <w:rFonts w:ascii="Arial" w:hAnsi="Arial" w:cs="Arial"/>
          <w:szCs w:val="24"/>
        </w:rPr>
        <w:t xml:space="preserve"> </w:t>
      </w:r>
      <w:r w:rsidRPr="00753461">
        <w:rPr>
          <w:rFonts w:ascii="Arial" w:hAnsi="Arial" w:cs="Arial"/>
          <w:b/>
          <w:szCs w:val="24"/>
          <w:u w:val="single"/>
        </w:rPr>
        <w:t>$9,900,000</w:t>
      </w:r>
      <w:r w:rsidRPr="00753461">
        <w:rPr>
          <w:rFonts w:ascii="Arial" w:hAnsi="Arial" w:cs="Arial"/>
          <w:szCs w:val="24"/>
        </w:rPr>
        <w:t xml:space="preserve"> in grant funds for projects that will support the manufacture of zero-emission vehicle (ZEV) and ZEV infrastructure technologies.</w:t>
      </w:r>
      <w:r w:rsidRPr="00ED1944">
        <w:rPr>
          <w:rFonts w:eastAsia="Arial"/>
          <w:szCs w:val="22"/>
        </w:rPr>
        <w:t xml:space="preserve"> </w:t>
      </w:r>
      <w:r w:rsidRPr="00ED1944">
        <w:rPr>
          <w:szCs w:val="22"/>
        </w:rPr>
        <w:t xml:space="preserve"> </w:t>
      </w:r>
    </w:p>
    <w:p w:rsidR="00753461" w:rsidRDefault="00753461" w:rsidP="00753461">
      <w:pPr>
        <w:pStyle w:val="Default"/>
        <w:ind w:left="360"/>
        <w:rPr>
          <w:b/>
        </w:rPr>
      </w:pPr>
    </w:p>
    <w:p w:rsidR="00143345" w:rsidRDefault="00143345" w:rsidP="00111E41">
      <w:pPr>
        <w:pStyle w:val="Default"/>
        <w:numPr>
          <w:ilvl w:val="0"/>
          <w:numId w:val="12"/>
        </w:numPr>
        <w:ind w:left="360"/>
        <w:rPr>
          <w:b/>
        </w:rPr>
      </w:pPr>
      <w:r>
        <w:rPr>
          <w:b/>
        </w:rPr>
        <w:t>Section I, E (Page 6)</w:t>
      </w:r>
    </w:p>
    <w:p w:rsidR="00143345" w:rsidRDefault="00143345" w:rsidP="00143345">
      <w:pPr>
        <w:pStyle w:val="Default"/>
        <w:rPr>
          <w:b/>
        </w:rPr>
      </w:pPr>
    </w:p>
    <w:tbl>
      <w:tblPr>
        <w:tblW w:w="902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3173"/>
      </w:tblGrid>
      <w:tr w:rsidR="00143345" w:rsidRPr="00143345" w:rsidTr="00143345">
        <w:trPr>
          <w:cantSplit/>
          <w:trHeight w:hRule="exact" w:val="288"/>
        </w:trPr>
        <w:tc>
          <w:tcPr>
            <w:tcW w:w="5850" w:type="dxa"/>
            <w:shd w:val="clear" w:color="auto" w:fill="D9D9D9"/>
          </w:tcPr>
          <w:p w:rsidR="00143345" w:rsidRPr="00143345" w:rsidRDefault="00143345" w:rsidP="00143345">
            <w:pPr>
              <w:jc w:val="center"/>
              <w:rPr>
                <w:rFonts w:ascii="Arial" w:hAnsi="Arial" w:cs="Arial"/>
                <w:b/>
                <w:sz w:val="22"/>
              </w:rPr>
            </w:pPr>
            <w:r w:rsidRPr="00143345">
              <w:rPr>
                <w:rFonts w:ascii="Arial" w:hAnsi="Arial" w:cs="Arial"/>
                <w:b/>
                <w:sz w:val="22"/>
              </w:rPr>
              <w:t>ACTIVITY</w:t>
            </w:r>
          </w:p>
        </w:tc>
        <w:tc>
          <w:tcPr>
            <w:tcW w:w="3173" w:type="dxa"/>
            <w:shd w:val="clear" w:color="auto" w:fill="D9D9D9"/>
          </w:tcPr>
          <w:p w:rsidR="00143345" w:rsidRPr="00143345" w:rsidRDefault="00143345" w:rsidP="00143345">
            <w:pPr>
              <w:jc w:val="center"/>
              <w:rPr>
                <w:rFonts w:ascii="Arial" w:hAnsi="Arial" w:cs="Arial"/>
                <w:b/>
                <w:sz w:val="22"/>
              </w:rPr>
            </w:pPr>
            <w:r w:rsidRPr="00143345">
              <w:rPr>
                <w:rFonts w:ascii="Arial" w:hAnsi="Arial" w:cs="Arial"/>
                <w:b/>
                <w:sz w:val="22"/>
              </w:rPr>
              <w:t>ACTION DATE</w:t>
            </w:r>
          </w:p>
        </w:tc>
      </w:tr>
      <w:tr w:rsidR="00143345" w:rsidRPr="00143345" w:rsidTr="00143345">
        <w:trPr>
          <w:cantSplit/>
          <w:trHeight w:hRule="exact" w:val="288"/>
        </w:trPr>
        <w:tc>
          <w:tcPr>
            <w:tcW w:w="5850" w:type="dxa"/>
            <w:vAlign w:val="center"/>
          </w:tcPr>
          <w:p w:rsidR="00143345" w:rsidRPr="00143345" w:rsidRDefault="00143345" w:rsidP="00143345">
            <w:pPr>
              <w:rPr>
                <w:rFonts w:ascii="Arial" w:hAnsi="Arial" w:cs="Arial"/>
                <w:sz w:val="22"/>
              </w:rPr>
            </w:pPr>
            <w:r w:rsidRPr="00143345">
              <w:rPr>
                <w:rFonts w:ascii="Arial" w:hAnsi="Arial" w:cs="Arial"/>
                <w:sz w:val="22"/>
              </w:rPr>
              <w:t>Solicitation Release</w:t>
            </w:r>
          </w:p>
        </w:tc>
        <w:tc>
          <w:tcPr>
            <w:tcW w:w="3173" w:type="dxa"/>
            <w:vAlign w:val="center"/>
          </w:tcPr>
          <w:p w:rsidR="00143345" w:rsidRPr="00143345" w:rsidRDefault="00143345" w:rsidP="00143345">
            <w:pPr>
              <w:rPr>
                <w:rFonts w:ascii="Arial" w:hAnsi="Arial" w:cs="Arial"/>
                <w:sz w:val="22"/>
              </w:rPr>
            </w:pPr>
            <w:r w:rsidRPr="00143345">
              <w:rPr>
                <w:rFonts w:ascii="Arial" w:hAnsi="Arial" w:cs="Arial"/>
                <w:sz w:val="22"/>
              </w:rPr>
              <w:t>December 19, 2018</w:t>
            </w:r>
          </w:p>
        </w:tc>
      </w:tr>
      <w:tr w:rsidR="00143345" w:rsidRPr="00143345" w:rsidTr="00143345">
        <w:trPr>
          <w:cantSplit/>
          <w:trHeight w:hRule="exact" w:val="288"/>
        </w:trPr>
        <w:tc>
          <w:tcPr>
            <w:tcW w:w="5850" w:type="dxa"/>
            <w:vAlign w:val="center"/>
          </w:tcPr>
          <w:p w:rsidR="00143345" w:rsidRPr="00143345" w:rsidRDefault="00143345" w:rsidP="00143345">
            <w:pPr>
              <w:rPr>
                <w:rFonts w:ascii="Arial" w:hAnsi="Arial" w:cs="Arial"/>
                <w:sz w:val="22"/>
              </w:rPr>
            </w:pPr>
            <w:r w:rsidRPr="00143345">
              <w:rPr>
                <w:rFonts w:ascii="Arial" w:hAnsi="Arial" w:cs="Arial"/>
                <w:sz w:val="22"/>
              </w:rPr>
              <w:t>Pre-Application Workshop*</w:t>
            </w:r>
          </w:p>
        </w:tc>
        <w:tc>
          <w:tcPr>
            <w:tcW w:w="3173" w:type="dxa"/>
            <w:vAlign w:val="center"/>
          </w:tcPr>
          <w:p w:rsidR="00143345" w:rsidRPr="00143345" w:rsidRDefault="00143345" w:rsidP="00143345">
            <w:pPr>
              <w:rPr>
                <w:rFonts w:ascii="Arial" w:hAnsi="Arial" w:cs="Arial"/>
                <w:sz w:val="22"/>
              </w:rPr>
            </w:pPr>
            <w:r w:rsidRPr="00143345">
              <w:rPr>
                <w:rFonts w:ascii="Arial" w:hAnsi="Arial" w:cs="Arial"/>
                <w:sz w:val="22"/>
              </w:rPr>
              <w:t>January 9, 2019</w:t>
            </w:r>
          </w:p>
        </w:tc>
      </w:tr>
      <w:tr w:rsidR="00143345" w:rsidRPr="00143345" w:rsidTr="00143345">
        <w:trPr>
          <w:cantSplit/>
          <w:trHeight w:hRule="exact" w:val="288"/>
        </w:trPr>
        <w:tc>
          <w:tcPr>
            <w:tcW w:w="5850" w:type="dxa"/>
            <w:vAlign w:val="center"/>
          </w:tcPr>
          <w:p w:rsidR="00143345" w:rsidRPr="00143345" w:rsidRDefault="00143345" w:rsidP="00143345">
            <w:pPr>
              <w:rPr>
                <w:rFonts w:ascii="Arial" w:hAnsi="Arial" w:cs="Arial"/>
                <w:b/>
                <w:sz w:val="22"/>
              </w:rPr>
            </w:pPr>
            <w:r w:rsidRPr="00143345">
              <w:rPr>
                <w:rFonts w:ascii="Arial" w:hAnsi="Arial" w:cs="Arial"/>
                <w:b/>
                <w:sz w:val="22"/>
              </w:rPr>
              <w:t>Deadline for Written Questions by 5:00 p.m. PST*</w:t>
            </w:r>
          </w:p>
        </w:tc>
        <w:tc>
          <w:tcPr>
            <w:tcW w:w="3173" w:type="dxa"/>
            <w:vAlign w:val="center"/>
          </w:tcPr>
          <w:p w:rsidR="00143345" w:rsidRPr="00143345" w:rsidRDefault="00143345" w:rsidP="00143345">
            <w:pPr>
              <w:rPr>
                <w:rFonts w:ascii="Arial" w:hAnsi="Arial" w:cs="Arial"/>
                <w:sz w:val="22"/>
              </w:rPr>
            </w:pPr>
            <w:r w:rsidRPr="00143345">
              <w:rPr>
                <w:rFonts w:ascii="Arial" w:hAnsi="Arial" w:cs="Arial"/>
                <w:sz w:val="22"/>
              </w:rPr>
              <w:t>January 10, 2019</w:t>
            </w:r>
          </w:p>
        </w:tc>
      </w:tr>
      <w:tr w:rsidR="00143345" w:rsidRPr="00143345" w:rsidTr="00415F74">
        <w:trPr>
          <w:cantSplit/>
          <w:trHeight w:hRule="exact" w:val="550"/>
        </w:trPr>
        <w:tc>
          <w:tcPr>
            <w:tcW w:w="5850" w:type="dxa"/>
            <w:vAlign w:val="center"/>
          </w:tcPr>
          <w:p w:rsidR="00143345" w:rsidRPr="00143345" w:rsidRDefault="00143345" w:rsidP="00143345">
            <w:pPr>
              <w:rPr>
                <w:rFonts w:ascii="Arial" w:hAnsi="Arial" w:cs="Arial"/>
                <w:sz w:val="22"/>
              </w:rPr>
            </w:pPr>
            <w:r w:rsidRPr="00143345">
              <w:rPr>
                <w:rFonts w:ascii="Arial" w:hAnsi="Arial" w:cs="Arial"/>
                <w:sz w:val="22"/>
              </w:rPr>
              <w:t>Anticipated Distribution of Questions/Answers</w:t>
            </w:r>
          </w:p>
        </w:tc>
        <w:tc>
          <w:tcPr>
            <w:tcW w:w="3173" w:type="dxa"/>
            <w:vAlign w:val="center"/>
          </w:tcPr>
          <w:p w:rsidR="00143345" w:rsidRPr="00415F74" w:rsidRDefault="00143345" w:rsidP="00143345">
            <w:pPr>
              <w:rPr>
                <w:rFonts w:ascii="Arial" w:hAnsi="Arial" w:cs="Arial"/>
                <w:strike/>
                <w:sz w:val="22"/>
              </w:rPr>
            </w:pPr>
            <w:r w:rsidRPr="00415F74">
              <w:rPr>
                <w:rFonts w:ascii="Arial" w:hAnsi="Arial" w:cs="Arial"/>
                <w:strike/>
                <w:sz w:val="22"/>
              </w:rPr>
              <w:t>January 16, 2019</w:t>
            </w:r>
          </w:p>
          <w:p w:rsidR="00415F74" w:rsidRPr="00415F74" w:rsidRDefault="00415F74" w:rsidP="00143345">
            <w:pPr>
              <w:rPr>
                <w:rFonts w:ascii="Arial" w:hAnsi="Arial" w:cs="Arial"/>
                <w:b/>
                <w:sz w:val="22"/>
                <w:u w:val="single"/>
              </w:rPr>
            </w:pPr>
            <w:r w:rsidRPr="00415F74">
              <w:rPr>
                <w:rFonts w:ascii="Arial" w:hAnsi="Arial" w:cs="Arial"/>
                <w:b/>
                <w:sz w:val="22"/>
                <w:u w:val="single"/>
              </w:rPr>
              <w:t>January 30, 2019</w:t>
            </w:r>
          </w:p>
        </w:tc>
      </w:tr>
      <w:tr w:rsidR="00143345" w:rsidRPr="00143345" w:rsidTr="00143345">
        <w:trPr>
          <w:cantSplit/>
          <w:trHeight w:hRule="exact" w:val="541"/>
        </w:trPr>
        <w:tc>
          <w:tcPr>
            <w:tcW w:w="5850" w:type="dxa"/>
            <w:vAlign w:val="center"/>
          </w:tcPr>
          <w:p w:rsidR="00143345" w:rsidRPr="00143345" w:rsidRDefault="00143345" w:rsidP="00143345">
            <w:pPr>
              <w:rPr>
                <w:rFonts w:ascii="Arial" w:hAnsi="Arial" w:cs="Arial"/>
                <w:b/>
                <w:sz w:val="22"/>
              </w:rPr>
            </w:pPr>
            <w:r w:rsidRPr="00143345">
              <w:rPr>
                <w:rFonts w:ascii="Arial" w:hAnsi="Arial" w:cs="Arial"/>
                <w:b/>
                <w:sz w:val="22"/>
              </w:rPr>
              <w:t>Deadline to Submit Applications by 5:00 p.m. PST*</w:t>
            </w:r>
          </w:p>
        </w:tc>
        <w:tc>
          <w:tcPr>
            <w:tcW w:w="3173" w:type="dxa"/>
            <w:vAlign w:val="center"/>
          </w:tcPr>
          <w:p w:rsidR="00143345" w:rsidRDefault="00143345" w:rsidP="00143345">
            <w:pPr>
              <w:rPr>
                <w:rFonts w:ascii="Arial" w:hAnsi="Arial" w:cs="Arial"/>
                <w:b/>
                <w:strike/>
                <w:sz w:val="22"/>
              </w:rPr>
            </w:pPr>
            <w:r w:rsidRPr="00143345">
              <w:rPr>
                <w:rFonts w:ascii="Arial" w:hAnsi="Arial" w:cs="Arial"/>
                <w:b/>
                <w:strike/>
                <w:sz w:val="22"/>
              </w:rPr>
              <w:t>February 21, 2019</w:t>
            </w:r>
          </w:p>
          <w:p w:rsidR="00143345" w:rsidRPr="00143345" w:rsidRDefault="00143345" w:rsidP="00143345">
            <w:pPr>
              <w:rPr>
                <w:rFonts w:ascii="Arial" w:hAnsi="Arial" w:cs="Arial"/>
                <w:b/>
                <w:sz w:val="22"/>
                <w:u w:val="single"/>
              </w:rPr>
            </w:pPr>
            <w:r w:rsidRPr="00143345">
              <w:rPr>
                <w:rFonts w:ascii="Arial" w:hAnsi="Arial" w:cs="Arial"/>
                <w:b/>
                <w:sz w:val="22"/>
                <w:u w:val="single"/>
              </w:rPr>
              <w:t>February 28, 2019</w:t>
            </w:r>
          </w:p>
        </w:tc>
      </w:tr>
      <w:tr w:rsidR="00143345" w:rsidRPr="00143345" w:rsidTr="00143345">
        <w:trPr>
          <w:cantSplit/>
          <w:trHeight w:hRule="exact" w:val="288"/>
        </w:trPr>
        <w:tc>
          <w:tcPr>
            <w:tcW w:w="5850" w:type="dxa"/>
            <w:vAlign w:val="center"/>
          </w:tcPr>
          <w:p w:rsidR="00143345" w:rsidRPr="00143345" w:rsidRDefault="00143345" w:rsidP="00143345">
            <w:pPr>
              <w:rPr>
                <w:rFonts w:ascii="Arial" w:hAnsi="Arial" w:cs="Arial"/>
                <w:sz w:val="22"/>
              </w:rPr>
            </w:pPr>
            <w:r w:rsidRPr="00143345">
              <w:rPr>
                <w:rFonts w:ascii="Arial" w:hAnsi="Arial" w:cs="Arial"/>
                <w:sz w:val="22"/>
              </w:rPr>
              <w:t xml:space="preserve">Anticipated Notice of Proposed Awards Posting </w:t>
            </w:r>
          </w:p>
        </w:tc>
        <w:tc>
          <w:tcPr>
            <w:tcW w:w="3173" w:type="dxa"/>
            <w:vAlign w:val="center"/>
          </w:tcPr>
          <w:p w:rsidR="00143345" w:rsidRPr="00143345" w:rsidRDefault="00143345" w:rsidP="00143345">
            <w:pPr>
              <w:rPr>
                <w:rFonts w:ascii="Arial" w:hAnsi="Arial" w:cs="Arial"/>
                <w:sz w:val="22"/>
              </w:rPr>
            </w:pPr>
            <w:r w:rsidRPr="00143345">
              <w:rPr>
                <w:rFonts w:ascii="Arial" w:hAnsi="Arial" w:cs="Arial"/>
                <w:sz w:val="22"/>
              </w:rPr>
              <w:t>March 2019</w:t>
            </w:r>
          </w:p>
        </w:tc>
      </w:tr>
      <w:tr w:rsidR="00143345" w:rsidRPr="00143345" w:rsidTr="00143345">
        <w:trPr>
          <w:cantSplit/>
          <w:trHeight w:hRule="exact" w:val="288"/>
        </w:trPr>
        <w:tc>
          <w:tcPr>
            <w:tcW w:w="5850" w:type="dxa"/>
            <w:vAlign w:val="center"/>
          </w:tcPr>
          <w:p w:rsidR="00143345" w:rsidRPr="00143345" w:rsidRDefault="00143345" w:rsidP="00143345">
            <w:pPr>
              <w:rPr>
                <w:rFonts w:ascii="Arial" w:hAnsi="Arial" w:cs="Arial"/>
                <w:sz w:val="22"/>
              </w:rPr>
            </w:pPr>
            <w:r w:rsidRPr="00143345">
              <w:rPr>
                <w:rFonts w:ascii="Arial" w:hAnsi="Arial" w:cs="Arial"/>
                <w:sz w:val="22"/>
              </w:rPr>
              <w:t xml:space="preserve">Anticipated Energy Commission Business Meeting </w:t>
            </w:r>
          </w:p>
        </w:tc>
        <w:tc>
          <w:tcPr>
            <w:tcW w:w="3173" w:type="dxa"/>
            <w:vAlign w:val="center"/>
          </w:tcPr>
          <w:p w:rsidR="00143345" w:rsidRPr="00143345" w:rsidRDefault="00143345" w:rsidP="00143345">
            <w:pPr>
              <w:rPr>
                <w:rFonts w:ascii="Arial" w:hAnsi="Arial" w:cs="Arial"/>
                <w:sz w:val="22"/>
              </w:rPr>
            </w:pPr>
            <w:r w:rsidRPr="00143345">
              <w:rPr>
                <w:rFonts w:ascii="Arial" w:hAnsi="Arial" w:cs="Arial"/>
                <w:sz w:val="22"/>
              </w:rPr>
              <w:t>May 2019</w:t>
            </w:r>
          </w:p>
        </w:tc>
      </w:tr>
    </w:tbl>
    <w:p w:rsidR="00143345" w:rsidRDefault="00143345" w:rsidP="00143345">
      <w:pPr>
        <w:pStyle w:val="Default"/>
        <w:rPr>
          <w:b/>
        </w:rPr>
      </w:pPr>
    </w:p>
    <w:p w:rsidR="00994A23" w:rsidRDefault="00994A23" w:rsidP="00111E41">
      <w:pPr>
        <w:pStyle w:val="Default"/>
        <w:numPr>
          <w:ilvl w:val="0"/>
          <w:numId w:val="12"/>
        </w:numPr>
        <w:ind w:left="360"/>
        <w:rPr>
          <w:b/>
        </w:rPr>
      </w:pPr>
      <w:r w:rsidRPr="0035236B">
        <w:rPr>
          <w:b/>
        </w:rPr>
        <w:t>Section I</w:t>
      </w:r>
      <w:r w:rsidR="00E34136">
        <w:rPr>
          <w:b/>
        </w:rPr>
        <w:t>I</w:t>
      </w:r>
      <w:r w:rsidRPr="0035236B">
        <w:rPr>
          <w:b/>
        </w:rPr>
        <w:t xml:space="preserve">, </w:t>
      </w:r>
      <w:r w:rsidR="00E34136">
        <w:rPr>
          <w:b/>
        </w:rPr>
        <w:t>B</w:t>
      </w:r>
      <w:r>
        <w:rPr>
          <w:b/>
        </w:rPr>
        <w:t xml:space="preserve"> (Page </w:t>
      </w:r>
      <w:r w:rsidR="00E34136">
        <w:rPr>
          <w:b/>
        </w:rPr>
        <w:t>10 and 11</w:t>
      </w:r>
      <w:r>
        <w:rPr>
          <w:b/>
        </w:rPr>
        <w:t>)</w:t>
      </w:r>
    </w:p>
    <w:p w:rsidR="00E34136" w:rsidRDefault="00E34136" w:rsidP="00994A23">
      <w:pPr>
        <w:pStyle w:val="Default"/>
        <w:rPr>
          <w:b/>
        </w:rPr>
      </w:pPr>
    </w:p>
    <w:p w:rsidR="00E34136" w:rsidRPr="00E34136" w:rsidRDefault="00E34136" w:rsidP="00111E41">
      <w:pPr>
        <w:numPr>
          <w:ilvl w:val="0"/>
          <w:numId w:val="1"/>
        </w:numPr>
        <w:spacing w:after="120"/>
        <w:ind w:left="1080" w:hanging="720"/>
        <w:outlineLvl w:val="1"/>
        <w:rPr>
          <w:rFonts w:ascii="Arial" w:hAnsi="Arial"/>
          <w:b/>
          <w:smallCaps/>
          <w:szCs w:val="24"/>
          <w:lang w:val="x-none" w:eastAsia="x-none"/>
        </w:rPr>
      </w:pPr>
      <w:bookmarkStart w:id="2" w:name="_Toc532904426"/>
      <w:r w:rsidRPr="00E34136">
        <w:rPr>
          <w:rFonts w:ascii="Arial" w:hAnsi="Arial"/>
          <w:b/>
          <w:smallCaps/>
          <w:szCs w:val="24"/>
          <w:lang w:val="x-none" w:eastAsia="x-none"/>
        </w:rPr>
        <w:t>Project Requirements</w:t>
      </w:r>
      <w:bookmarkEnd w:id="2"/>
    </w:p>
    <w:p w:rsidR="00E34136" w:rsidRPr="00E34136" w:rsidRDefault="00E34136" w:rsidP="00111E41">
      <w:pPr>
        <w:ind w:left="1080"/>
        <w:rPr>
          <w:rFonts w:ascii="Arial" w:hAnsi="Arial" w:cs="Arial"/>
          <w:szCs w:val="24"/>
        </w:rPr>
      </w:pPr>
      <w:r w:rsidRPr="00E34136">
        <w:rPr>
          <w:rFonts w:ascii="Arial" w:hAnsi="Arial" w:cs="Arial"/>
          <w:szCs w:val="24"/>
        </w:rPr>
        <w:t xml:space="preserve">To be an “Eligible Project” under this solicitation, projects must be located in California and fit into one of the categories listed below: </w:t>
      </w:r>
    </w:p>
    <w:p w:rsidR="00E34136" w:rsidRPr="00E34136" w:rsidRDefault="00E34136" w:rsidP="00111E41">
      <w:pPr>
        <w:ind w:left="1080" w:hanging="1080"/>
        <w:rPr>
          <w:rFonts w:ascii="Arial" w:hAnsi="Arial" w:cs="Arial"/>
          <w:szCs w:val="24"/>
        </w:rPr>
      </w:pPr>
    </w:p>
    <w:p w:rsidR="00E34136" w:rsidRPr="00E34136" w:rsidRDefault="00111E41" w:rsidP="00753461">
      <w:pPr>
        <w:keepNext/>
        <w:tabs>
          <w:tab w:val="left" w:pos="720"/>
        </w:tabs>
        <w:ind w:left="1080" w:hanging="1080"/>
        <w:rPr>
          <w:rFonts w:ascii="Arial" w:eastAsia="Arial" w:hAnsi="Arial" w:cs="Arial"/>
          <w:b/>
          <w:i/>
          <w:szCs w:val="24"/>
        </w:rPr>
      </w:pPr>
      <w:r>
        <w:rPr>
          <w:rFonts w:ascii="Arial" w:eastAsia="Arial" w:hAnsi="Arial" w:cs="Arial"/>
          <w:b/>
          <w:i/>
          <w:szCs w:val="24"/>
        </w:rPr>
        <w:lastRenderedPageBreak/>
        <w:tab/>
      </w:r>
      <w:r>
        <w:rPr>
          <w:rFonts w:ascii="Arial" w:eastAsia="Arial" w:hAnsi="Arial" w:cs="Arial"/>
          <w:b/>
          <w:i/>
          <w:szCs w:val="24"/>
        </w:rPr>
        <w:tab/>
      </w:r>
      <w:r w:rsidR="00E34136" w:rsidRPr="00E34136">
        <w:rPr>
          <w:rFonts w:ascii="Arial" w:eastAsia="Arial" w:hAnsi="Arial" w:cs="Arial"/>
          <w:b/>
          <w:i/>
          <w:szCs w:val="24"/>
        </w:rPr>
        <w:t>Category A</w:t>
      </w:r>
    </w:p>
    <w:p w:rsidR="00E34136" w:rsidRPr="00E34136" w:rsidRDefault="00E34136" w:rsidP="00753461">
      <w:pPr>
        <w:keepNext/>
        <w:tabs>
          <w:tab w:val="left" w:pos="720"/>
        </w:tabs>
        <w:ind w:left="1080" w:hanging="1080"/>
        <w:rPr>
          <w:rFonts w:ascii="Arial" w:eastAsia="Arial" w:hAnsi="Arial" w:cs="Arial"/>
          <w:b/>
          <w:szCs w:val="24"/>
        </w:rPr>
      </w:pPr>
    </w:p>
    <w:p w:rsidR="00E34136" w:rsidRPr="00E34136" w:rsidRDefault="00E34136" w:rsidP="00753461">
      <w:pPr>
        <w:keepNext/>
        <w:numPr>
          <w:ilvl w:val="0"/>
          <w:numId w:val="2"/>
        </w:numPr>
        <w:spacing w:after="120"/>
        <w:ind w:hanging="1080"/>
        <w:rPr>
          <w:rFonts w:ascii="Arial" w:eastAsia="Arial" w:hAnsi="Arial" w:cs="Arial"/>
          <w:szCs w:val="24"/>
        </w:rPr>
      </w:pPr>
      <w:r w:rsidRPr="00E34136">
        <w:rPr>
          <w:rFonts w:ascii="Arial" w:eastAsia="Arial" w:hAnsi="Arial" w:cs="Arial"/>
          <w:b/>
          <w:szCs w:val="24"/>
        </w:rPr>
        <w:t>Complete ZEVs</w:t>
      </w:r>
      <w:r w:rsidRPr="00E34136">
        <w:rPr>
          <w:rFonts w:ascii="Arial" w:eastAsia="Arial" w:hAnsi="Arial" w:cs="Arial"/>
          <w:szCs w:val="24"/>
        </w:rPr>
        <w:t>– Manufacture a complete light-duty, medium-duty, or heavy-duty ZEV. The ZEV can be an on-road or off-road plug-in electric vehicle (PEV) or fuel cell electric vehicle (FCEV).</w:t>
      </w:r>
    </w:p>
    <w:p w:rsidR="00E34136" w:rsidRPr="00E34136" w:rsidRDefault="00E34136" w:rsidP="00111E41">
      <w:pPr>
        <w:ind w:left="2160" w:hanging="1080"/>
        <w:rPr>
          <w:rFonts w:ascii="Arial" w:eastAsia="Arial" w:hAnsi="Arial" w:cs="Arial"/>
          <w:szCs w:val="24"/>
        </w:rPr>
      </w:pPr>
    </w:p>
    <w:p w:rsidR="00E34136" w:rsidRPr="00E34136" w:rsidRDefault="00E34136" w:rsidP="00111E41">
      <w:pPr>
        <w:tabs>
          <w:tab w:val="left" w:pos="720"/>
        </w:tabs>
        <w:ind w:left="2160" w:hanging="1080"/>
        <w:jc w:val="center"/>
        <w:rPr>
          <w:rFonts w:ascii="Arial" w:eastAsia="Arial" w:hAnsi="Arial" w:cs="Arial"/>
          <w:b/>
          <w:i/>
          <w:szCs w:val="24"/>
        </w:rPr>
      </w:pPr>
      <w:r w:rsidRPr="00E34136">
        <w:rPr>
          <w:rFonts w:ascii="Arial" w:eastAsia="Arial" w:hAnsi="Arial" w:cs="Arial"/>
          <w:b/>
          <w:i/>
          <w:szCs w:val="24"/>
        </w:rPr>
        <w:t>AND/OR</w:t>
      </w:r>
    </w:p>
    <w:p w:rsidR="00E34136" w:rsidRPr="00E34136" w:rsidRDefault="00E34136" w:rsidP="00111E41">
      <w:pPr>
        <w:tabs>
          <w:tab w:val="left" w:pos="720"/>
        </w:tabs>
        <w:ind w:left="2160" w:hanging="1080"/>
        <w:rPr>
          <w:rFonts w:ascii="Arial" w:eastAsia="Arial" w:hAnsi="Arial" w:cs="Arial"/>
          <w:b/>
          <w:szCs w:val="24"/>
        </w:rPr>
      </w:pPr>
    </w:p>
    <w:p w:rsidR="00E34136" w:rsidRPr="00E34136" w:rsidRDefault="00E34136" w:rsidP="00111E41">
      <w:pPr>
        <w:numPr>
          <w:ilvl w:val="0"/>
          <w:numId w:val="2"/>
        </w:numPr>
        <w:tabs>
          <w:tab w:val="left" w:pos="720"/>
        </w:tabs>
        <w:spacing w:after="120"/>
        <w:ind w:hanging="1080"/>
        <w:rPr>
          <w:rFonts w:ascii="Arial" w:eastAsia="Arial" w:hAnsi="Arial" w:cs="Arial"/>
          <w:szCs w:val="24"/>
        </w:rPr>
      </w:pPr>
      <w:r w:rsidRPr="00E34136">
        <w:rPr>
          <w:rFonts w:ascii="Arial" w:eastAsia="Arial" w:hAnsi="Arial" w:cs="Arial"/>
          <w:b/>
          <w:szCs w:val="24"/>
        </w:rPr>
        <w:t>ZEV Components</w:t>
      </w:r>
      <w:r w:rsidRPr="00E34136">
        <w:rPr>
          <w:rFonts w:ascii="Arial" w:eastAsia="Arial" w:hAnsi="Arial" w:cs="Arial"/>
          <w:szCs w:val="24"/>
        </w:rPr>
        <w:t xml:space="preserve"> – Manufacture </w:t>
      </w:r>
      <w:r w:rsidRPr="00E34136">
        <w:rPr>
          <w:rFonts w:ascii="Arial" w:eastAsia="Arial" w:hAnsi="Arial" w:cs="Arial"/>
          <w:b/>
          <w:szCs w:val="24"/>
          <w:u w:val="single"/>
        </w:rPr>
        <w:t>components of a</w:t>
      </w:r>
      <w:r w:rsidRPr="00E34136">
        <w:rPr>
          <w:rFonts w:ascii="Arial" w:eastAsia="Arial" w:hAnsi="Arial" w:cs="Arial"/>
          <w:szCs w:val="24"/>
        </w:rPr>
        <w:t xml:space="preserve"> </w:t>
      </w:r>
      <w:r w:rsidRPr="00AD65AC">
        <w:rPr>
          <w:rFonts w:ascii="Arial" w:eastAsia="Arial" w:hAnsi="Arial" w:cs="Arial"/>
          <w:szCs w:val="24"/>
        </w:rPr>
        <w:t>ZEV</w:t>
      </w:r>
      <w:r w:rsidRPr="00E34136">
        <w:rPr>
          <w:rFonts w:ascii="Arial" w:eastAsia="Arial" w:hAnsi="Arial" w:cs="Arial"/>
          <w:strike/>
          <w:szCs w:val="24"/>
        </w:rPr>
        <w:t xml:space="preserve"> components where the manufactured or final product is an integral component of a complete ZEV</w:t>
      </w:r>
      <w:r w:rsidRPr="00E34136">
        <w:rPr>
          <w:rFonts w:ascii="Arial" w:eastAsia="Arial" w:hAnsi="Arial" w:cs="Arial"/>
          <w:szCs w:val="24"/>
        </w:rPr>
        <w:t>. ZEV components includes, but is not limited to, power trains, battery packs, control and management systems, and on-board chargers.</w:t>
      </w:r>
    </w:p>
    <w:p w:rsidR="00D90411" w:rsidRPr="00111E41" w:rsidRDefault="00E34136" w:rsidP="00111E41">
      <w:pPr>
        <w:pStyle w:val="ListParagraph"/>
        <w:numPr>
          <w:ilvl w:val="0"/>
          <w:numId w:val="12"/>
        </w:numPr>
        <w:ind w:left="360"/>
        <w:rPr>
          <w:rFonts w:ascii="Arial" w:hAnsi="Arial"/>
          <w:b/>
          <w:szCs w:val="24"/>
        </w:rPr>
      </w:pPr>
      <w:r w:rsidRPr="00111E41">
        <w:rPr>
          <w:rFonts w:ascii="Arial" w:hAnsi="Arial"/>
          <w:b/>
          <w:szCs w:val="24"/>
        </w:rPr>
        <w:t>Section II, D (Page 12)</w:t>
      </w:r>
    </w:p>
    <w:p w:rsidR="00E34136" w:rsidRDefault="00E34136" w:rsidP="0024342B">
      <w:pPr>
        <w:rPr>
          <w:rFonts w:ascii="Arial" w:hAnsi="Arial"/>
          <w:szCs w:val="24"/>
        </w:rPr>
      </w:pPr>
    </w:p>
    <w:p w:rsidR="00E34136" w:rsidRPr="00745904" w:rsidRDefault="00E34136" w:rsidP="00745904">
      <w:pPr>
        <w:pStyle w:val="ListParagraph"/>
        <w:numPr>
          <w:ilvl w:val="0"/>
          <w:numId w:val="5"/>
        </w:numPr>
        <w:spacing w:after="120"/>
        <w:ind w:left="1080" w:hanging="720"/>
        <w:outlineLvl w:val="1"/>
        <w:rPr>
          <w:rFonts w:ascii="Arial" w:hAnsi="Arial"/>
          <w:b/>
          <w:smallCaps/>
          <w:szCs w:val="24"/>
          <w:lang w:eastAsia="x-none"/>
        </w:rPr>
      </w:pPr>
      <w:bookmarkStart w:id="3" w:name="_Toc532904428"/>
      <w:r w:rsidRPr="00745904">
        <w:rPr>
          <w:rFonts w:ascii="Arial" w:hAnsi="Arial"/>
          <w:b/>
          <w:smallCaps/>
          <w:szCs w:val="24"/>
          <w:lang w:eastAsia="x-none"/>
        </w:rPr>
        <w:t xml:space="preserve">Ineligible </w:t>
      </w:r>
      <w:r w:rsidRPr="00745904">
        <w:rPr>
          <w:rFonts w:ascii="Arial" w:hAnsi="Arial"/>
          <w:b/>
          <w:smallCaps/>
          <w:szCs w:val="24"/>
          <w:lang w:val="x-none" w:eastAsia="x-none"/>
        </w:rPr>
        <w:t>Project</w:t>
      </w:r>
      <w:r w:rsidRPr="00745904">
        <w:rPr>
          <w:rFonts w:ascii="Arial" w:hAnsi="Arial"/>
          <w:b/>
          <w:smallCaps/>
          <w:szCs w:val="24"/>
          <w:lang w:eastAsia="x-none"/>
        </w:rPr>
        <w:t xml:space="preserve"> Costs</w:t>
      </w:r>
      <w:bookmarkEnd w:id="3"/>
    </w:p>
    <w:p w:rsidR="00E34136" w:rsidRPr="00E34136" w:rsidRDefault="00E34136" w:rsidP="00745904">
      <w:pPr>
        <w:ind w:left="720" w:firstLine="360"/>
        <w:contextualSpacing/>
        <w:rPr>
          <w:rFonts w:ascii="Arial" w:eastAsia="Arial" w:hAnsi="Arial" w:cs="Arial"/>
          <w:szCs w:val="24"/>
        </w:rPr>
      </w:pPr>
      <w:r w:rsidRPr="00E34136">
        <w:rPr>
          <w:rFonts w:ascii="Arial" w:eastAsia="Arial" w:hAnsi="Arial" w:cs="Arial"/>
          <w:szCs w:val="24"/>
        </w:rPr>
        <w:t xml:space="preserve">The following project costs are </w:t>
      </w:r>
      <w:r w:rsidRPr="00E34136">
        <w:rPr>
          <w:rFonts w:ascii="Arial" w:eastAsia="Arial" w:hAnsi="Arial" w:cs="Arial"/>
          <w:b/>
          <w:i/>
          <w:szCs w:val="24"/>
        </w:rPr>
        <w:t>not</w:t>
      </w:r>
      <w:r w:rsidRPr="00E34136">
        <w:rPr>
          <w:rFonts w:ascii="Arial" w:eastAsia="Arial" w:hAnsi="Arial" w:cs="Arial"/>
          <w:szCs w:val="24"/>
        </w:rPr>
        <w:t xml:space="preserve"> eligible:</w:t>
      </w:r>
    </w:p>
    <w:p w:rsidR="00E34136" w:rsidRPr="00E34136" w:rsidRDefault="00E34136" w:rsidP="00745904">
      <w:pPr>
        <w:numPr>
          <w:ilvl w:val="0"/>
          <w:numId w:val="4"/>
        </w:numPr>
        <w:ind w:left="1800" w:hanging="720"/>
        <w:contextualSpacing/>
        <w:rPr>
          <w:rFonts w:ascii="Arial" w:eastAsia="Arial" w:hAnsi="Arial" w:cs="Arial"/>
          <w:szCs w:val="24"/>
        </w:rPr>
      </w:pPr>
      <w:r w:rsidRPr="00E34136">
        <w:rPr>
          <w:rFonts w:ascii="Arial" w:eastAsia="Arial" w:hAnsi="Arial" w:cs="Arial"/>
          <w:szCs w:val="24"/>
        </w:rPr>
        <w:t>Labor costs for software, firmware, or hardware prototypes.</w:t>
      </w:r>
    </w:p>
    <w:p w:rsidR="00E34136" w:rsidRPr="00E34136" w:rsidRDefault="00E34136" w:rsidP="00745904">
      <w:pPr>
        <w:numPr>
          <w:ilvl w:val="0"/>
          <w:numId w:val="4"/>
        </w:numPr>
        <w:ind w:left="1800" w:hanging="720"/>
        <w:contextualSpacing/>
        <w:rPr>
          <w:rFonts w:ascii="Arial" w:eastAsia="Arial" w:hAnsi="Arial" w:cs="Arial"/>
          <w:szCs w:val="24"/>
        </w:rPr>
      </w:pPr>
      <w:r w:rsidRPr="00E34136">
        <w:rPr>
          <w:rFonts w:ascii="Arial" w:eastAsia="Arial" w:hAnsi="Arial" w:cs="Arial"/>
          <w:szCs w:val="24"/>
        </w:rPr>
        <w:t>Technology research, technology development, or technology demonstration activities.</w:t>
      </w:r>
    </w:p>
    <w:p w:rsidR="00E34136" w:rsidRPr="00E34136" w:rsidRDefault="00E34136" w:rsidP="00745904">
      <w:pPr>
        <w:numPr>
          <w:ilvl w:val="0"/>
          <w:numId w:val="4"/>
        </w:numPr>
        <w:ind w:left="1800" w:hanging="720"/>
        <w:contextualSpacing/>
        <w:rPr>
          <w:rFonts w:ascii="Arial" w:eastAsia="Arial" w:hAnsi="Arial" w:cs="Arial"/>
          <w:szCs w:val="24"/>
        </w:rPr>
      </w:pPr>
      <w:r w:rsidRPr="00E34136">
        <w:rPr>
          <w:rFonts w:ascii="Arial" w:eastAsia="Arial" w:hAnsi="Arial" w:cs="Arial"/>
          <w:szCs w:val="24"/>
        </w:rPr>
        <w:t>Analytical or feasibility studies (e.g. manufacturing, funding, product engineering, workforce, environmental, economic, strategic planning).</w:t>
      </w:r>
    </w:p>
    <w:p w:rsidR="00E34136" w:rsidRPr="00E34136" w:rsidRDefault="00E34136" w:rsidP="00745904">
      <w:pPr>
        <w:numPr>
          <w:ilvl w:val="0"/>
          <w:numId w:val="3"/>
        </w:numPr>
        <w:ind w:left="1800" w:hanging="720"/>
        <w:contextualSpacing/>
        <w:rPr>
          <w:rFonts w:ascii="Arial" w:eastAsia="Arial" w:hAnsi="Arial" w:cs="Arial"/>
          <w:szCs w:val="24"/>
        </w:rPr>
      </w:pPr>
      <w:r w:rsidRPr="00E34136">
        <w:rPr>
          <w:rFonts w:ascii="Arial" w:eastAsia="Arial" w:hAnsi="Arial" w:cs="Arial"/>
          <w:szCs w:val="24"/>
        </w:rPr>
        <w:t>Surveys, research and development, case studies, or market assessments.</w:t>
      </w:r>
    </w:p>
    <w:p w:rsidR="00E34136" w:rsidRPr="00E34136" w:rsidRDefault="00E34136" w:rsidP="00745904">
      <w:pPr>
        <w:numPr>
          <w:ilvl w:val="0"/>
          <w:numId w:val="3"/>
        </w:numPr>
        <w:ind w:left="1800" w:hanging="720"/>
        <w:contextualSpacing/>
        <w:rPr>
          <w:rFonts w:ascii="Arial" w:eastAsia="Arial" w:hAnsi="Arial" w:cs="Arial"/>
          <w:szCs w:val="24"/>
        </w:rPr>
      </w:pPr>
      <w:r w:rsidRPr="00E34136">
        <w:rPr>
          <w:rFonts w:ascii="Arial" w:eastAsia="Arial" w:hAnsi="Arial" w:cs="Arial"/>
          <w:szCs w:val="24"/>
        </w:rPr>
        <w:t>Workforce training program design.</w:t>
      </w:r>
    </w:p>
    <w:p w:rsidR="00E34136" w:rsidRPr="00E34136" w:rsidRDefault="00E34136" w:rsidP="00745904">
      <w:pPr>
        <w:numPr>
          <w:ilvl w:val="0"/>
          <w:numId w:val="3"/>
        </w:numPr>
        <w:spacing w:after="120"/>
        <w:ind w:left="1800" w:hanging="720"/>
        <w:contextualSpacing/>
        <w:rPr>
          <w:rFonts w:ascii="Arial" w:eastAsia="Arial" w:hAnsi="Arial" w:cs="Arial"/>
          <w:szCs w:val="24"/>
        </w:rPr>
      </w:pPr>
      <w:r w:rsidRPr="00E34136">
        <w:rPr>
          <w:rFonts w:ascii="Arial" w:eastAsia="Arial" w:hAnsi="Arial" w:cs="Arial"/>
          <w:szCs w:val="24"/>
        </w:rPr>
        <w:t>Manufacture of prototype(s) or demonstration product(s)/service(s).</w:t>
      </w:r>
    </w:p>
    <w:p w:rsidR="00E34136" w:rsidRPr="00E34136" w:rsidRDefault="00E34136" w:rsidP="00745904">
      <w:pPr>
        <w:numPr>
          <w:ilvl w:val="0"/>
          <w:numId w:val="3"/>
        </w:numPr>
        <w:tabs>
          <w:tab w:val="left" w:pos="540"/>
        </w:tabs>
        <w:spacing w:after="120"/>
        <w:ind w:left="1800" w:hanging="720"/>
        <w:contextualSpacing/>
        <w:rPr>
          <w:rFonts w:ascii="Arial" w:eastAsia="Arial" w:hAnsi="Arial" w:cs="Arial"/>
          <w:szCs w:val="24"/>
        </w:rPr>
      </w:pPr>
      <w:r w:rsidRPr="00E34136">
        <w:rPr>
          <w:rFonts w:ascii="Arial" w:eastAsia="Arial" w:hAnsi="Arial" w:cs="Arial"/>
          <w:szCs w:val="24"/>
        </w:rPr>
        <w:t>Building permits, zoning, and site approvals.</w:t>
      </w:r>
    </w:p>
    <w:p w:rsidR="00E34136" w:rsidRPr="00E34136" w:rsidRDefault="00E34136" w:rsidP="00745904">
      <w:pPr>
        <w:numPr>
          <w:ilvl w:val="0"/>
          <w:numId w:val="3"/>
        </w:numPr>
        <w:tabs>
          <w:tab w:val="left" w:pos="540"/>
        </w:tabs>
        <w:spacing w:after="120"/>
        <w:ind w:left="1800" w:hanging="720"/>
        <w:contextualSpacing/>
        <w:rPr>
          <w:rFonts w:ascii="Arial" w:eastAsia="Arial" w:hAnsi="Arial" w:cs="Arial"/>
          <w:szCs w:val="24"/>
        </w:rPr>
      </w:pPr>
      <w:r w:rsidRPr="00E34136">
        <w:rPr>
          <w:rFonts w:ascii="Arial" w:eastAsia="Arial" w:hAnsi="Arial" w:cs="Arial"/>
          <w:szCs w:val="24"/>
        </w:rPr>
        <w:t>Acquisition of raw materials/inputs for the manufacture of commercial product(s).</w:t>
      </w:r>
    </w:p>
    <w:p w:rsidR="00E34136" w:rsidRPr="00E34136" w:rsidRDefault="00E34136" w:rsidP="00745904">
      <w:pPr>
        <w:numPr>
          <w:ilvl w:val="0"/>
          <w:numId w:val="3"/>
        </w:numPr>
        <w:spacing w:after="120"/>
        <w:ind w:left="1800" w:hanging="720"/>
        <w:contextualSpacing/>
        <w:rPr>
          <w:rFonts w:ascii="Arial" w:hAnsi="Arial" w:cs="Arial"/>
          <w:b/>
          <w:szCs w:val="24"/>
        </w:rPr>
      </w:pPr>
      <w:r w:rsidRPr="00E34136">
        <w:rPr>
          <w:rFonts w:ascii="Arial" w:hAnsi="Arial" w:cs="Arial"/>
          <w:szCs w:val="24"/>
        </w:rPr>
        <w:t>Planning and policy studies.</w:t>
      </w:r>
    </w:p>
    <w:p w:rsidR="00E34136" w:rsidRPr="00E34136" w:rsidRDefault="00E34136" w:rsidP="00745904">
      <w:pPr>
        <w:numPr>
          <w:ilvl w:val="0"/>
          <w:numId w:val="3"/>
        </w:numPr>
        <w:spacing w:after="120"/>
        <w:ind w:left="1800" w:hanging="720"/>
        <w:contextualSpacing/>
        <w:rPr>
          <w:rFonts w:ascii="Arial" w:hAnsi="Arial" w:cs="Arial"/>
          <w:b/>
          <w:szCs w:val="24"/>
        </w:rPr>
      </w:pPr>
      <w:r w:rsidRPr="00E34136">
        <w:rPr>
          <w:rFonts w:ascii="Arial" w:hAnsi="Arial" w:cs="Arial"/>
          <w:szCs w:val="24"/>
        </w:rPr>
        <w:t>Secondary data gathering and reporting activities.</w:t>
      </w:r>
    </w:p>
    <w:p w:rsidR="00E34136" w:rsidRPr="00E34136" w:rsidRDefault="00E34136" w:rsidP="00745904">
      <w:pPr>
        <w:numPr>
          <w:ilvl w:val="0"/>
          <w:numId w:val="3"/>
        </w:numPr>
        <w:spacing w:after="120"/>
        <w:ind w:left="1800" w:hanging="720"/>
        <w:contextualSpacing/>
        <w:rPr>
          <w:rFonts w:ascii="Arial" w:hAnsi="Arial" w:cs="Arial"/>
          <w:b/>
          <w:szCs w:val="24"/>
        </w:rPr>
      </w:pPr>
      <w:r w:rsidRPr="00E34136">
        <w:rPr>
          <w:rFonts w:ascii="Arial" w:hAnsi="Arial" w:cs="Arial"/>
          <w:szCs w:val="24"/>
        </w:rPr>
        <w:t>Marketing and promotion activities or public outreach/education.</w:t>
      </w:r>
    </w:p>
    <w:p w:rsidR="00E34136" w:rsidRPr="00E34136" w:rsidRDefault="00E34136" w:rsidP="00745904">
      <w:pPr>
        <w:numPr>
          <w:ilvl w:val="0"/>
          <w:numId w:val="3"/>
        </w:numPr>
        <w:spacing w:after="120"/>
        <w:ind w:left="1800" w:hanging="720"/>
        <w:contextualSpacing/>
        <w:rPr>
          <w:rFonts w:ascii="Arial" w:eastAsia="Arial" w:hAnsi="Arial" w:cs="Arial"/>
          <w:szCs w:val="24"/>
        </w:rPr>
      </w:pPr>
      <w:r w:rsidRPr="003911B2">
        <w:rPr>
          <w:rFonts w:ascii="Arial" w:eastAsia="Arial" w:hAnsi="Arial" w:cs="Arial"/>
          <w:szCs w:val="24"/>
        </w:rPr>
        <w:t>Manufacturing of end products</w:t>
      </w:r>
      <w:r w:rsidRPr="00E34136">
        <w:rPr>
          <w:rFonts w:ascii="Arial" w:eastAsia="Arial" w:hAnsi="Arial" w:cs="Arial"/>
          <w:szCs w:val="24"/>
        </w:rPr>
        <w:t>.</w:t>
      </w:r>
    </w:p>
    <w:p w:rsidR="00E34136" w:rsidRPr="00E34136" w:rsidRDefault="00E34136" w:rsidP="00745904">
      <w:pPr>
        <w:numPr>
          <w:ilvl w:val="0"/>
          <w:numId w:val="3"/>
        </w:numPr>
        <w:spacing w:after="120"/>
        <w:ind w:left="1800" w:hanging="720"/>
        <w:contextualSpacing/>
        <w:rPr>
          <w:rFonts w:ascii="Arial" w:eastAsia="Arial" w:hAnsi="Arial" w:cs="Arial"/>
          <w:szCs w:val="24"/>
        </w:rPr>
      </w:pPr>
      <w:r w:rsidRPr="00E34136">
        <w:rPr>
          <w:rFonts w:ascii="Arial" w:eastAsia="Arial" w:hAnsi="Arial" w:cs="Arial"/>
          <w:szCs w:val="24"/>
        </w:rPr>
        <w:t xml:space="preserve">Operations and maintenance of </w:t>
      </w:r>
      <w:r w:rsidRPr="00E34136">
        <w:rPr>
          <w:rFonts w:ascii="Arial" w:eastAsia="Arial" w:hAnsi="Arial" w:cs="Arial"/>
          <w:strike/>
          <w:szCs w:val="24"/>
        </w:rPr>
        <w:t>established</w:t>
      </w:r>
      <w:r w:rsidRPr="00E34136">
        <w:rPr>
          <w:rFonts w:ascii="Arial" w:eastAsia="Arial" w:hAnsi="Arial" w:cs="Arial"/>
          <w:szCs w:val="24"/>
        </w:rPr>
        <w:t xml:space="preserve"> manufacturing facility.</w:t>
      </w:r>
    </w:p>
    <w:p w:rsidR="00E34136" w:rsidRPr="00E34136" w:rsidRDefault="00E34136" w:rsidP="00745904">
      <w:pPr>
        <w:numPr>
          <w:ilvl w:val="0"/>
          <w:numId w:val="3"/>
        </w:numPr>
        <w:spacing w:after="120"/>
        <w:ind w:left="1800" w:hanging="720"/>
        <w:contextualSpacing/>
        <w:rPr>
          <w:rFonts w:ascii="Arial" w:eastAsia="Arial" w:hAnsi="Arial" w:cs="Arial"/>
          <w:szCs w:val="24"/>
        </w:rPr>
      </w:pPr>
      <w:r w:rsidRPr="00E34136">
        <w:rPr>
          <w:rFonts w:ascii="Arial" w:eastAsia="Arial" w:hAnsi="Arial" w:cs="Arial"/>
          <w:szCs w:val="24"/>
        </w:rPr>
        <w:t>Construction</w:t>
      </w:r>
      <w:r w:rsidR="00143345">
        <w:rPr>
          <w:rFonts w:ascii="Arial" w:eastAsia="Arial" w:hAnsi="Arial" w:cs="Arial"/>
          <w:szCs w:val="24"/>
        </w:rPr>
        <w:t>,</w:t>
      </w:r>
      <w:r w:rsidRPr="00E34136">
        <w:rPr>
          <w:rFonts w:ascii="Arial" w:eastAsia="Arial" w:hAnsi="Arial" w:cs="Arial"/>
          <w:szCs w:val="24"/>
        </w:rPr>
        <w:t xml:space="preserve"> </w:t>
      </w:r>
      <w:r w:rsidRPr="003911B2">
        <w:rPr>
          <w:rFonts w:ascii="Arial" w:eastAsia="Arial" w:hAnsi="Arial" w:cs="Arial"/>
          <w:strike/>
          <w:szCs w:val="24"/>
        </w:rPr>
        <w:t xml:space="preserve">and/or </w:t>
      </w:r>
      <w:r w:rsidRPr="0081048D">
        <w:rPr>
          <w:rFonts w:ascii="Arial" w:eastAsia="Arial" w:hAnsi="Arial" w:cs="Arial"/>
          <w:szCs w:val="24"/>
        </w:rPr>
        <w:t>installation</w:t>
      </w:r>
      <w:r w:rsidRPr="00753461">
        <w:rPr>
          <w:rFonts w:ascii="Arial" w:eastAsia="Arial" w:hAnsi="Arial" w:cs="Arial"/>
          <w:b/>
          <w:szCs w:val="24"/>
          <w:u w:val="single"/>
        </w:rPr>
        <w:t xml:space="preserve">, </w:t>
      </w:r>
      <w:r w:rsidRPr="00E34136">
        <w:rPr>
          <w:rFonts w:ascii="Arial" w:eastAsia="Arial" w:hAnsi="Arial" w:cs="Arial"/>
          <w:b/>
          <w:szCs w:val="24"/>
          <w:u w:val="single"/>
        </w:rPr>
        <w:t>commissioning, and</w:t>
      </w:r>
      <w:r w:rsidR="003911B2">
        <w:rPr>
          <w:rFonts w:ascii="Arial" w:eastAsia="Arial" w:hAnsi="Arial" w:cs="Arial"/>
          <w:b/>
          <w:szCs w:val="24"/>
          <w:u w:val="single"/>
        </w:rPr>
        <w:t>/or</w:t>
      </w:r>
      <w:r w:rsidRPr="00E34136">
        <w:rPr>
          <w:rFonts w:ascii="Arial" w:eastAsia="Arial" w:hAnsi="Arial" w:cs="Arial"/>
          <w:b/>
          <w:szCs w:val="24"/>
          <w:u w:val="single"/>
        </w:rPr>
        <w:t xml:space="preserve"> testing</w:t>
      </w:r>
      <w:r w:rsidRPr="00E34136">
        <w:rPr>
          <w:rFonts w:ascii="Arial" w:eastAsia="Arial" w:hAnsi="Arial" w:cs="Arial"/>
          <w:szCs w:val="24"/>
        </w:rPr>
        <w:t xml:space="preserve"> of ZEV infrastructure.</w:t>
      </w:r>
    </w:p>
    <w:p w:rsidR="00E34136" w:rsidRPr="00E34136" w:rsidRDefault="00E34136" w:rsidP="00745904">
      <w:pPr>
        <w:numPr>
          <w:ilvl w:val="0"/>
          <w:numId w:val="3"/>
        </w:numPr>
        <w:spacing w:after="120"/>
        <w:ind w:left="1800" w:hanging="720"/>
        <w:contextualSpacing/>
        <w:rPr>
          <w:rFonts w:ascii="Arial" w:eastAsia="Arial" w:hAnsi="Arial" w:cs="Arial"/>
          <w:szCs w:val="24"/>
        </w:rPr>
      </w:pPr>
      <w:r w:rsidRPr="00E34136">
        <w:rPr>
          <w:rFonts w:ascii="Arial" w:eastAsia="Arial" w:hAnsi="Arial" w:cs="Arial"/>
          <w:szCs w:val="24"/>
        </w:rPr>
        <w:t>Hydrogen fuel and fuel used to produce hydrogen.</w:t>
      </w:r>
    </w:p>
    <w:p w:rsidR="00E34136" w:rsidRDefault="00E34136" w:rsidP="0024342B">
      <w:pPr>
        <w:rPr>
          <w:rFonts w:ascii="Arial" w:hAnsi="Arial"/>
          <w:szCs w:val="24"/>
        </w:rPr>
      </w:pPr>
    </w:p>
    <w:p w:rsidR="00E34136" w:rsidRPr="00745904" w:rsidRDefault="00E34136" w:rsidP="00745904">
      <w:pPr>
        <w:pStyle w:val="ListParagraph"/>
        <w:numPr>
          <w:ilvl w:val="0"/>
          <w:numId w:val="12"/>
        </w:numPr>
        <w:ind w:left="360"/>
        <w:rPr>
          <w:rFonts w:ascii="Arial" w:hAnsi="Arial"/>
          <w:b/>
          <w:szCs w:val="24"/>
        </w:rPr>
      </w:pPr>
      <w:r w:rsidRPr="00745904">
        <w:rPr>
          <w:rFonts w:ascii="Arial" w:hAnsi="Arial"/>
          <w:b/>
          <w:szCs w:val="24"/>
        </w:rPr>
        <w:t>Section III, D (Page 21 and 22)</w:t>
      </w:r>
    </w:p>
    <w:p w:rsidR="00E34136" w:rsidRDefault="00E34136" w:rsidP="0024342B">
      <w:pPr>
        <w:rPr>
          <w:rFonts w:ascii="Arial" w:hAnsi="Arial"/>
          <w:b/>
          <w:szCs w:val="24"/>
        </w:rPr>
      </w:pPr>
    </w:p>
    <w:p w:rsidR="00E34136" w:rsidRPr="00745904" w:rsidRDefault="00E34136" w:rsidP="00745904">
      <w:pPr>
        <w:pStyle w:val="ListParagraph"/>
        <w:numPr>
          <w:ilvl w:val="0"/>
          <w:numId w:val="7"/>
        </w:numPr>
        <w:autoSpaceDE w:val="0"/>
        <w:autoSpaceDN w:val="0"/>
        <w:adjustRightInd w:val="0"/>
        <w:spacing w:after="120"/>
        <w:ind w:left="720"/>
        <w:rPr>
          <w:rFonts w:ascii="Arial" w:hAnsi="Arial" w:cs="Arial"/>
          <w:bCs/>
          <w:szCs w:val="24"/>
        </w:rPr>
      </w:pPr>
      <w:r w:rsidRPr="00745904">
        <w:rPr>
          <w:rFonts w:ascii="Arial" w:hAnsi="Arial" w:cs="Arial"/>
          <w:b/>
          <w:szCs w:val="24"/>
        </w:rPr>
        <w:t>Business Operations</w:t>
      </w:r>
    </w:p>
    <w:p w:rsidR="00E34136" w:rsidRPr="00745904" w:rsidRDefault="00E34136" w:rsidP="00745904">
      <w:pPr>
        <w:ind w:left="720"/>
        <w:rPr>
          <w:rFonts w:ascii="Arial" w:hAnsi="Arial" w:cs="Arial"/>
          <w:bCs/>
        </w:rPr>
      </w:pPr>
      <w:r w:rsidRPr="00745904">
        <w:rPr>
          <w:rFonts w:ascii="Arial" w:hAnsi="Arial" w:cs="Arial"/>
          <w:bCs/>
          <w:color w:val="000000"/>
        </w:rPr>
        <w:t xml:space="preserve">NOTE ON CONFIDENTIALITY: This section on “Business Operations” </w:t>
      </w:r>
      <w:r w:rsidRPr="00745904">
        <w:rPr>
          <w:rFonts w:ascii="Arial" w:hAnsi="Arial" w:cs="Arial"/>
          <w:b/>
          <w:bCs/>
          <w:i/>
          <w:color w:val="000000"/>
        </w:rPr>
        <w:t>may</w:t>
      </w:r>
      <w:r w:rsidRPr="00745904">
        <w:rPr>
          <w:rFonts w:ascii="Arial" w:hAnsi="Arial" w:cs="Arial"/>
          <w:bCs/>
          <w:color w:val="000000"/>
        </w:rPr>
        <w:t xml:space="preserve"> </w:t>
      </w:r>
      <w:r w:rsidRPr="00745904">
        <w:rPr>
          <w:rFonts w:ascii="Arial" w:hAnsi="Arial" w:cs="Arial"/>
        </w:rPr>
        <w:t xml:space="preserve">be provided as confidential information. </w:t>
      </w:r>
      <w:r w:rsidRPr="00745904">
        <w:rPr>
          <w:rFonts w:ascii="Arial" w:hAnsi="Arial" w:cs="Arial"/>
          <w:bCs/>
        </w:rPr>
        <w:t xml:space="preserve">If submitting in hard copy, </w:t>
      </w:r>
      <w:r w:rsidRPr="00745904">
        <w:rPr>
          <w:rFonts w:ascii="Arial" w:hAnsi="Arial" w:cs="Arial"/>
        </w:rPr>
        <w:t xml:space="preserve">Applicants shall provide the Business Operations information in a separate document, detached </w:t>
      </w:r>
      <w:r w:rsidRPr="00745904">
        <w:rPr>
          <w:rFonts w:ascii="Arial" w:hAnsi="Arial" w:cs="Arial"/>
        </w:rPr>
        <w:lastRenderedPageBreak/>
        <w:t xml:space="preserve">from the application package, separately sealed, and clearly identified as confidential on each page. </w:t>
      </w:r>
      <w:r w:rsidRPr="00745904">
        <w:rPr>
          <w:rFonts w:ascii="Arial" w:hAnsi="Arial" w:cs="Arial"/>
          <w:bCs/>
        </w:rPr>
        <w:t>If submitting electronically, Applicants must upload under the file description, “Confidential Information”, and clearly identify “confidential” on each page.</w:t>
      </w:r>
    </w:p>
    <w:p w:rsidR="00E34136" w:rsidRPr="00745904" w:rsidRDefault="00E34136" w:rsidP="00745904">
      <w:pPr>
        <w:ind w:left="720"/>
        <w:rPr>
          <w:rFonts w:ascii="Arial" w:hAnsi="Arial" w:cs="Arial"/>
          <w:bCs/>
          <w:color w:val="000000"/>
          <w:szCs w:val="24"/>
        </w:rPr>
      </w:pPr>
    </w:p>
    <w:p w:rsidR="00E34136" w:rsidRPr="00745904" w:rsidRDefault="00E34136" w:rsidP="00745904">
      <w:pPr>
        <w:ind w:left="720"/>
        <w:rPr>
          <w:rFonts w:ascii="Arial" w:hAnsi="Arial" w:cs="Arial"/>
          <w:szCs w:val="24"/>
        </w:rPr>
      </w:pPr>
      <w:r w:rsidRPr="00745904">
        <w:rPr>
          <w:rFonts w:ascii="Arial" w:hAnsi="Arial" w:cs="Arial"/>
          <w:szCs w:val="24"/>
        </w:rPr>
        <w:t>The information requested from Applicants in this section will be kept confidential by the Energy Commission, pursuant to California Government Code sections 6254(k) and 6254.15 unless the Energy Commission is ordered to release it by a court or other entity with jurisdiction over the issue or the information otherwise becomes public. The information will be kept confidential from receipt to seven (7) years following the posting of the Notice of Proposed Award (NOPA), after which time the records will become public.</w:t>
      </w:r>
    </w:p>
    <w:p w:rsidR="00E34136" w:rsidRPr="00745904" w:rsidRDefault="00E34136" w:rsidP="00745904">
      <w:pPr>
        <w:ind w:left="720"/>
        <w:rPr>
          <w:rFonts w:ascii="Arial" w:hAnsi="Arial" w:cs="Arial"/>
          <w:szCs w:val="24"/>
        </w:rPr>
      </w:pPr>
    </w:p>
    <w:p w:rsidR="00E34136" w:rsidRPr="00745904" w:rsidRDefault="00E34136" w:rsidP="00745904">
      <w:pPr>
        <w:ind w:left="720"/>
        <w:rPr>
          <w:rFonts w:ascii="Arial" w:hAnsi="Arial" w:cs="Arial"/>
          <w:szCs w:val="24"/>
        </w:rPr>
      </w:pPr>
      <w:r w:rsidRPr="00745904">
        <w:rPr>
          <w:rFonts w:ascii="Arial" w:hAnsi="Arial" w:cs="Arial"/>
          <w:szCs w:val="24"/>
        </w:rPr>
        <w:t>With the exception of information submitted in this section, Applicants should not submit materials that are marked or otherwise delineated as confidential. In addition, any such materials will be promptly destroyed or returned to the Applicant.</w:t>
      </w:r>
    </w:p>
    <w:p w:rsidR="00E34136" w:rsidRPr="00745904" w:rsidRDefault="00E34136" w:rsidP="00745904">
      <w:pPr>
        <w:ind w:left="720"/>
        <w:rPr>
          <w:rFonts w:ascii="Arial" w:hAnsi="Arial" w:cs="Arial"/>
          <w:szCs w:val="24"/>
        </w:rPr>
      </w:pPr>
    </w:p>
    <w:p w:rsidR="00E34136" w:rsidRDefault="00E34136" w:rsidP="00745904">
      <w:pPr>
        <w:ind w:left="720"/>
        <w:rPr>
          <w:rFonts w:ascii="Arial" w:hAnsi="Arial" w:cs="Arial"/>
          <w:b/>
          <w:szCs w:val="24"/>
          <w:u w:val="single"/>
        </w:rPr>
      </w:pPr>
      <w:r w:rsidRPr="00745904">
        <w:rPr>
          <w:rFonts w:ascii="Arial" w:hAnsi="Arial" w:cs="Arial"/>
          <w:b/>
          <w:szCs w:val="24"/>
          <w:u w:val="single"/>
        </w:rPr>
        <w:t xml:space="preserve">Financial </w:t>
      </w:r>
      <w:r w:rsidR="003911B2">
        <w:rPr>
          <w:rFonts w:ascii="Arial" w:hAnsi="Arial" w:cs="Arial"/>
          <w:b/>
          <w:szCs w:val="24"/>
          <w:u w:val="single"/>
        </w:rPr>
        <w:t xml:space="preserve">statements </w:t>
      </w:r>
      <w:r w:rsidR="0081048D">
        <w:rPr>
          <w:rFonts w:ascii="Arial" w:hAnsi="Arial" w:cs="Arial"/>
          <w:b/>
          <w:szCs w:val="24"/>
          <w:u w:val="single"/>
        </w:rPr>
        <w:t xml:space="preserve">should </w:t>
      </w:r>
      <w:r w:rsidRPr="00745904">
        <w:rPr>
          <w:rFonts w:ascii="Arial" w:hAnsi="Arial" w:cs="Arial"/>
          <w:b/>
          <w:szCs w:val="24"/>
          <w:u w:val="single"/>
        </w:rPr>
        <w:t xml:space="preserve">be audited and certified by </w:t>
      </w:r>
      <w:r w:rsidR="00CF0923">
        <w:rPr>
          <w:rFonts w:ascii="Arial" w:hAnsi="Arial" w:cs="Arial"/>
          <w:b/>
          <w:szCs w:val="24"/>
          <w:u w:val="single"/>
        </w:rPr>
        <w:t xml:space="preserve">a </w:t>
      </w:r>
      <w:r w:rsidRPr="00745904">
        <w:rPr>
          <w:rFonts w:ascii="Arial" w:hAnsi="Arial" w:cs="Arial"/>
          <w:b/>
          <w:szCs w:val="24"/>
          <w:u w:val="single"/>
        </w:rPr>
        <w:t xml:space="preserve">Certified Public Accountant (CPA).  </w:t>
      </w:r>
      <w:r w:rsidR="009A7575">
        <w:rPr>
          <w:rFonts w:ascii="Arial" w:hAnsi="Arial" w:cs="Arial"/>
          <w:b/>
          <w:szCs w:val="24"/>
          <w:u w:val="single"/>
        </w:rPr>
        <w:t>With everything else being equal, a</w:t>
      </w:r>
      <w:r w:rsidRPr="00745904">
        <w:rPr>
          <w:rFonts w:ascii="Arial" w:hAnsi="Arial" w:cs="Arial"/>
          <w:b/>
          <w:szCs w:val="24"/>
          <w:u w:val="single"/>
        </w:rPr>
        <w:t>udited</w:t>
      </w:r>
      <w:r w:rsidR="003911B2">
        <w:rPr>
          <w:rFonts w:ascii="Arial" w:hAnsi="Arial" w:cs="Arial"/>
          <w:b/>
          <w:szCs w:val="24"/>
          <w:u w:val="single"/>
        </w:rPr>
        <w:t xml:space="preserve"> and certified </w:t>
      </w:r>
      <w:r w:rsidRPr="00745904">
        <w:rPr>
          <w:rFonts w:ascii="Arial" w:hAnsi="Arial" w:cs="Arial"/>
          <w:b/>
          <w:szCs w:val="24"/>
          <w:u w:val="single"/>
        </w:rPr>
        <w:t xml:space="preserve">financial </w:t>
      </w:r>
      <w:r w:rsidR="003911B2">
        <w:rPr>
          <w:rFonts w:ascii="Arial" w:hAnsi="Arial" w:cs="Arial"/>
          <w:b/>
          <w:szCs w:val="24"/>
          <w:u w:val="single"/>
        </w:rPr>
        <w:t>statements will be scored higher</w:t>
      </w:r>
      <w:r w:rsidR="009A7575">
        <w:rPr>
          <w:rFonts w:ascii="Arial" w:hAnsi="Arial" w:cs="Arial"/>
          <w:b/>
          <w:szCs w:val="24"/>
          <w:u w:val="single"/>
        </w:rPr>
        <w:t>; and, u</w:t>
      </w:r>
      <w:r w:rsidRPr="00745904">
        <w:rPr>
          <w:rFonts w:ascii="Arial" w:hAnsi="Arial" w:cs="Arial"/>
          <w:b/>
          <w:szCs w:val="24"/>
          <w:u w:val="single"/>
        </w:rPr>
        <w:t>naudited</w:t>
      </w:r>
      <w:r w:rsidR="0081048D">
        <w:rPr>
          <w:rFonts w:ascii="Arial" w:hAnsi="Arial" w:cs="Arial"/>
          <w:b/>
          <w:szCs w:val="24"/>
          <w:u w:val="single"/>
        </w:rPr>
        <w:t xml:space="preserve"> and/or </w:t>
      </w:r>
      <w:r w:rsidRPr="00745904">
        <w:rPr>
          <w:rFonts w:ascii="Arial" w:hAnsi="Arial" w:cs="Arial"/>
          <w:b/>
          <w:szCs w:val="24"/>
          <w:u w:val="single"/>
        </w:rPr>
        <w:t>non-certified financial</w:t>
      </w:r>
      <w:r w:rsidR="00CF0923">
        <w:rPr>
          <w:rFonts w:ascii="Arial" w:hAnsi="Arial" w:cs="Arial"/>
          <w:b/>
          <w:szCs w:val="24"/>
          <w:u w:val="single"/>
        </w:rPr>
        <w:t xml:space="preserve"> statements</w:t>
      </w:r>
      <w:r w:rsidRPr="00745904">
        <w:rPr>
          <w:rFonts w:ascii="Arial" w:hAnsi="Arial" w:cs="Arial"/>
          <w:b/>
          <w:szCs w:val="24"/>
          <w:u w:val="single"/>
        </w:rPr>
        <w:t xml:space="preserve"> </w:t>
      </w:r>
      <w:r w:rsidR="00CF0923">
        <w:rPr>
          <w:rFonts w:ascii="Arial" w:hAnsi="Arial" w:cs="Arial"/>
          <w:b/>
          <w:szCs w:val="24"/>
          <w:u w:val="single"/>
        </w:rPr>
        <w:t>will</w:t>
      </w:r>
      <w:r w:rsidRPr="00745904">
        <w:rPr>
          <w:rFonts w:ascii="Arial" w:hAnsi="Arial" w:cs="Arial"/>
          <w:b/>
          <w:szCs w:val="24"/>
          <w:u w:val="single"/>
        </w:rPr>
        <w:t xml:space="preserve"> </w:t>
      </w:r>
      <w:r w:rsidR="00CF0923">
        <w:rPr>
          <w:rFonts w:ascii="Arial" w:hAnsi="Arial" w:cs="Arial"/>
          <w:b/>
          <w:szCs w:val="24"/>
          <w:u w:val="single"/>
        </w:rPr>
        <w:t xml:space="preserve">be scored </w:t>
      </w:r>
      <w:r w:rsidRPr="00745904">
        <w:rPr>
          <w:rFonts w:ascii="Arial" w:hAnsi="Arial" w:cs="Arial"/>
          <w:b/>
          <w:szCs w:val="24"/>
          <w:u w:val="single"/>
        </w:rPr>
        <w:t>lower.</w:t>
      </w:r>
    </w:p>
    <w:p w:rsidR="00CF0923" w:rsidRPr="00745904" w:rsidRDefault="00CF0923" w:rsidP="00745904">
      <w:pPr>
        <w:ind w:left="720"/>
        <w:rPr>
          <w:rFonts w:ascii="Arial" w:hAnsi="Arial" w:cs="Arial"/>
          <w:b/>
          <w:szCs w:val="24"/>
          <w:u w:val="single"/>
        </w:rPr>
      </w:pPr>
    </w:p>
    <w:p w:rsidR="00E34136" w:rsidRPr="00745904" w:rsidRDefault="00E34136" w:rsidP="00745904">
      <w:pPr>
        <w:pStyle w:val="ListParagraph"/>
        <w:numPr>
          <w:ilvl w:val="0"/>
          <w:numId w:val="12"/>
        </w:numPr>
        <w:ind w:left="360"/>
        <w:rPr>
          <w:rFonts w:ascii="Arial" w:hAnsi="Arial"/>
          <w:b/>
          <w:szCs w:val="24"/>
        </w:rPr>
      </w:pPr>
      <w:r w:rsidRPr="00745904">
        <w:rPr>
          <w:rFonts w:ascii="Arial" w:hAnsi="Arial"/>
          <w:b/>
          <w:szCs w:val="24"/>
        </w:rPr>
        <w:t>Section III, D (Page 23)</w:t>
      </w:r>
    </w:p>
    <w:p w:rsidR="00E34136" w:rsidRDefault="00E34136" w:rsidP="0024342B">
      <w:pPr>
        <w:rPr>
          <w:rFonts w:ascii="Arial" w:hAnsi="Arial"/>
          <w:b/>
          <w:szCs w:val="24"/>
        </w:rPr>
      </w:pPr>
    </w:p>
    <w:p w:rsidR="00DB7079" w:rsidRPr="00DB7079" w:rsidRDefault="00DB7079" w:rsidP="00745904">
      <w:pPr>
        <w:ind w:left="360"/>
        <w:rPr>
          <w:rFonts w:ascii="Arial" w:hAnsi="Arial"/>
          <w:b/>
          <w:szCs w:val="24"/>
        </w:rPr>
      </w:pPr>
      <w:r w:rsidRPr="00DB7079">
        <w:rPr>
          <w:rFonts w:ascii="Arial" w:hAnsi="Arial"/>
          <w:b/>
          <w:szCs w:val="24"/>
        </w:rPr>
        <w:t>f.</w:t>
      </w:r>
      <w:r w:rsidRPr="00DB7079">
        <w:rPr>
          <w:rFonts w:ascii="Arial" w:hAnsi="Arial"/>
          <w:b/>
          <w:szCs w:val="24"/>
        </w:rPr>
        <w:tab/>
        <w:t>Benefits</w:t>
      </w:r>
    </w:p>
    <w:p w:rsidR="00E34136" w:rsidRPr="00DB7079" w:rsidRDefault="00DB7079" w:rsidP="00745904">
      <w:pPr>
        <w:ind w:left="1440" w:hanging="720"/>
        <w:rPr>
          <w:rFonts w:ascii="Arial" w:hAnsi="Arial"/>
          <w:b/>
          <w:szCs w:val="24"/>
        </w:rPr>
      </w:pPr>
      <w:r w:rsidRPr="00DB7079">
        <w:rPr>
          <w:rFonts w:ascii="Arial" w:hAnsi="Arial"/>
          <w:szCs w:val="24"/>
        </w:rPr>
        <w:t>1)</w:t>
      </w:r>
      <w:r w:rsidRPr="00DB7079">
        <w:rPr>
          <w:rFonts w:ascii="Arial" w:hAnsi="Arial"/>
          <w:szCs w:val="24"/>
        </w:rPr>
        <w:tab/>
        <w:t xml:space="preserve">Describe how proposed project results in </w:t>
      </w:r>
      <w:r w:rsidRPr="00DB7079">
        <w:rPr>
          <w:rFonts w:ascii="Arial" w:hAnsi="Arial"/>
          <w:strike/>
          <w:szCs w:val="24"/>
        </w:rPr>
        <w:t>a higher ratio of</w:t>
      </w:r>
      <w:r w:rsidRPr="00DB7079">
        <w:rPr>
          <w:rFonts w:ascii="Arial" w:hAnsi="Arial"/>
          <w:szCs w:val="24"/>
        </w:rPr>
        <w:t xml:space="preserve"> CO2-equivalent reduced (in tons) per dollar of Energy Commission investment for the </w:t>
      </w:r>
      <w:r w:rsidRPr="00DB7079">
        <w:rPr>
          <w:rFonts w:ascii="Arial" w:hAnsi="Arial" w:cs="Arial"/>
          <w:color w:val="000000"/>
          <w:sz w:val="22"/>
        </w:rPr>
        <w:t>proposed project term. Provide calculations and assumptions.</w:t>
      </w:r>
    </w:p>
    <w:p w:rsidR="00E34136" w:rsidRDefault="00E34136" w:rsidP="0024342B">
      <w:pPr>
        <w:rPr>
          <w:rFonts w:ascii="Arial" w:hAnsi="Arial"/>
          <w:szCs w:val="24"/>
        </w:rPr>
      </w:pPr>
    </w:p>
    <w:p w:rsidR="00DB7079" w:rsidRPr="00745904" w:rsidRDefault="00DB7079" w:rsidP="00745904">
      <w:pPr>
        <w:pStyle w:val="ListParagraph"/>
        <w:numPr>
          <w:ilvl w:val="0"/>
          <w:numId w:val="12"/>
        </w:numPr>
        <w:ind w:left="360"/>
        <w:rPr>
          <w:rFonts w:ascii="Arial" w:hAnsi="Arial"/>
          <w:b/>
          <w:szCs w:val="24"/>
        </w:rPr>
      </w:pPr>
      <w:r w:rsidRPr="00745904">
        <w:rPr>
          <w:rFonts w:ascii="Arial" w:hAnsi="Arial"/>
          <w:b/>
          <w:szCs w:val="24"/>
        </w:rPr>
        <w:t>Section III, D (Page 26)</w:t>
      </w:r>
    </w:p>
    <w:p w:rsidR="00DB7079" w:rsidRPr="00DB7079" w:rsidRDefault="00DB7079" w:rsidP="0024342B">
      <w:pPr>
        <w:rPr>
          <w:rFonts w:ascii="Arial" w:hAnsi="Arial"/>
          <w:szCs w:val="24"/>
        </w:rPr>
      </w:pPr>
    </w:p>
    <w:p w:rsidR="00DB7079" w:rsidRPr="00DB7079" w:rsidRDefault="00DB7079" w:rsidP="00745904">
      <w:pPr>
        <w:pStyle w:val="ListParagraph"/>
        <w:numPr>
          <w:ilvl w:val="0"/>
          <w:numId w:val="9"/>
        </w:numPr>
        <w:spacing w:after="120"/>
        <w:ind w:left="1080" w:hanging="720"/>
        <w:rPr>
          <w:rFonts w:ascii="Arial" w:hAnsi="Arial" w:cs="Arial"/>
          <w:b/>
          <w:szCs w:val="24"/>
        </w:rPr>
      </w:pPr>
      <w:r w:rsidRPr="00DB7079">
        <w:rPr>
          <w:rFonts w:ascii="Arial" w:hAnsi="Arial" w:cs="Arial"/>
          <w:b/>
          <w:szCs w:val="24"/>
        </w:rPr>
        <w:t>Manufacturing Facility Layout</w:t>
      </w:r>
    </w:p>
    <w:p w:rsidR="00DB7079" w:rsidRPr="00DB7079" w:rsidRDefault="00DB7079" w:rsidP="00745904">
      <w:pPr>
        <w:ind w:left="1080"/>
        <w:rPr>
          <w:rFonts w:ascii="Arial" w:hAnsi="Arial" w:cs="Arial"/>
          <w:szCs w:val="24"/>
        </w:rPr>
      </w:pPr>
      <w:r w:rsidRPr="00DB7079">
        <w:rPr>
          <w:rFonts w:ascii="Arial" w:hAnsi="Arial" w:cs="Arial"/>
          <w:szCs w:val="24"/>
        </w:rPr>
        <w:t xml:space="preserve">Applicant must provide a layout, </w:t>
      </w:r>
      <w:r w:rsidRPr="00DB7079">
        <w:rPr>
          <w:rFonts w:ascii="Arial" w:hAnsi="Arial" w:cs="Arial"/>
          <w:b/>
          <w:szCs w:val="24"/>
          <w:u w:val="single"/>
        </w:rPr>
        <w:t>drawing, or schematic plan</w:t>
      </w:r>
      <w:r w:rsidRPr="00DB7079">
        <w:rPr>
          <w:rFonts w:ascii="Arial" w:hAnsi="Arial" w:cs="Arial"/>
          <w:szCs w:val="24"/>
        </w:rPr>
        <w:t xml:space="preserve"> of their manufacturing facility. The layout, </w:t>
      </w:r>
      <w:r w:rsidRPr="00DB7079">
        <w:rPr>
          <w:rFonts w:ascii="Arial" w:hAnsi="Arial" w:cs="Arial"/>
          <w:b/>
          <w:szCs w:val="24"/>
          <w:u w:val="single"/>
        </w:rPr>
        <w:t>drawing, or schematic plan</w:t>
      </w:r>
      <w:r w:rsidRPr="00DB7079">
        <w:rPr>
          <w:rFonts w:ascii="Arial" w:hAnsi="Arial" w:cs="Arial"/>
          <w:szCs w:val="24"/>
        </w:rPr>
        <w:t xml:space="preserve"> should include </w:t>
      </w:r>
      <w:r w:rsidRPr="00DB7079">
        <w:rPr>
          <w:rFonts w:ascii="Arial" w:hAnsi="Arial" w:cs="Arial"/>
          <w:strike/>
          <w:szCs w:val="24"/>
        </w:rPr>
        <w:t>the</w:t>
      </w:r>
      <w:r w:rsidRPr="00DB7079">
        <w:rPr>
          <w:rFonts w:ascii="Arial" w:hAnsi="Arial" w:cs="Arial"/>
          <w:szCs w:val="24"/>
        </w:rPr>
        <w:t xml:space="preserve"> </w:t>
      </w:r>
      <w:r w:rsidRPr="00DB7079">
        <w:rPr>
          <w:rFonts w:ascii="Arial" w:hAnsi="Arial" w:cs="Arial"/>
          <w:b/>
          <w:szCs w:val="24"/>
          <w:u w:val="single"/>
        </w:rPr>
        <w:t>work stations</w:t>
      </w:r>
      <w:r w:rsidRPr="00DB7079">
        <w:rPr>
          <w:rFonts w:ascii="Arial" w:hAnsi="Arial" w:cs="Arial"/>
          <w:szCs w:val="24"/>
        </w:rPr>
        <w:t xml:space="preserve">, work flow processes from materials receiving/intake to product shipping, </w:t>
      </w:r>
      <w:r w:rsidRPr="00DB7079">
        <w:rPr>
          <w:rFonts w:ascii="Arial" w:hAnsi="Arial" w:cs="Arial"/>
          <w:b/>
          <w:szCs w:val="24"/>
          <w:u w:val="single"/>
        </w:rPr>
        <w:t>and</w:t>
      </w:r>
      <w:r w:rsidRPr="00DB7079">
        <w:rPr>
          <w:rFonts w:ascii="Arial" w:hAnsi="Arial" w:cs="Arial"/>
          <w:szCs w:val="24"/>
        </w:rPr>
        <w:t xml:space="preserve"> administrative and technical staff</w:t>
      </w:r>
      <w:r w:rsidRPr="00DB7079">
        <w:rPr>
          <w:rFonts w:ascii="Arial" w:hAnsi="Arial" w:cs="Arial"/>
          <w:strike/>
          <w:szCs w:val="24"/>
        </w:rPr>
        <w:t>, and each workstation</w:t>
      </w:r>
      <w:r w:rsidRPr="00DB7079">
        <w:rPr>
          <w:rFonts w:ascii="Arial" w:hAnsi="Arial" w:cs="Arial"/>
          <w:szCs w:val="24"/>
        </w:rPr>
        <w:t xml:space="preserve">. </w:t>
      </w:r>
    </w:p>
    <w:p w:rsidR="00DB7079" w:rsidRPr="00DB7079" w:rsidRDefault="00DB7079" w:rsidP="00745904">
      <w:pPr>
        <w:ind w:left="1080"/>
        <w:rPr>
          <w:rFonts w:ascii="Arial" w:hAnsi="Arial" w:cs="Arial"/>
          <w:szCs w:val="24"/>
        </w:rPr>
      </w:pPr>
    </w:p>
    <w:p w:rsidR="00DB7079" w:rsidRDefault="00DB7079" w:rsidP="00745904">
      <w:pPr>
        <w:ind w:left="1080"/>
        <w:rPr>
          <w:rFonts w:ascii="Arial" w:hAnsi="Arial" w:cs="Arial"/>
          <w:szCs w:val="24"/>
        </w:rPr>
      </w:pPr>
      <w:r w:rsidRPr="00DB7079">
        <w:rPr>
          <w:rFonts w:ascii="Arial" w:hAnsi="Arial" w:cs="Arial"/>
          <w:szCs w:val="24"/>
        </w:rPr>
        <w:t xml:space="preserve">Applicant must provide photographic evidence of their manufacturing facility and layout. </w:t>
      </w:r>
      <w:r w:rsidRPr="00DB7079">
        <w:rPr>
          <w:rFonts w:ascii="Arial" w:hAnsi="Arial" w:cs="Arial"/>
          <w:b/>
          <w:szCs w:val="24"/>
          <w:u w:val="single"/>
        </w:rPr>
        <w:t>If the applicant has not secured a manufacturing facility, they must provide a layout, drawing, or schematic plan with this detail with their application.</w:t>
      </w:r>
      <w:r w:rsidRPr="00DB7079">
        <w:rPr>
          <w:rFonts w:ascii="Arial" w:hAnsi="Arial" w:cs="Arial"/>
          <w:szCs w:val="24"/>
        </w:rPr>
        <w:t xml:space="preserve">  </w:t>
      </w:r>
    </w:p>
    <w:p w:rsidR="00143345" w:rsidRDefault="00143345" w:rsidP="00745904">
      <w:pPr>
        <w:ind w:left="1080"/>
        <w:rPr>
          <w:rFonts w:ascii="Arial" w:hAnsi="Arial" w:cs="Arial"/>
          <w:szCs w:val="24"/>
        </w:rPr>
      </w:pPr>
    </w:p>
    <w:p w:rsidR="00143345" w:rsidRDefault="00143345" w:rsidP="00745904">
      <w:pPr>
        <w:ind w:left="1080"/>
        <w:rPr>
          <w:rFonts w:ascii="Arial" w:hAnsi="Arial" w:cs="Arial"/>
          <w:szCs w:val="24"/>
        </w:rPr>
      </w:pPr>
    </w:p>
    <w:p w:rsidR="00143345" w:rsidRDefault="00143345" w:rsidP="00745904">
      <w:pPr>
        <w:ind w:left="1080"/>
        <w:rPr>
          <w:rFonts w:ascii="Arial" w:hAnsi="Arial" w:cs="Arial"/>
          <w:szCs w:val="24"/>
        </w:rPr>
      </w:pPr>
    </w:p>
    <w:p w:rsidR="00AD65AC" w:rsidRDefault="005270A6" w:rsidP="00745904">
      <w:pPr>
        <w:pStyle w:val="ListParagraph"/>
        <w:numPr>
          <w:ilvl w:val="0"/>
          <w:numId w:val="12"/>
        </w:numPr>
        <w:ind w:left="360"/>
        <w:rPr>
          <w:rFonts w:ascii="Arial" w:hAnsi="Arial"/>
          <w:b/>
          <w:szCs w:val="24"/>
        </w:rPr>
      </w:pPr>
      <w:r>
        <w:rPr>
          <w:rFonts w:ascii="Arial" w:hAnsi="Arial"/>
          <w:b/>
          <w:szCs w:val="24"/>
        </w:rPr>
        <w:lastRenderedPageBreak/>
        <w:t>Section IV, E (page 31)</w:t>
      </w:r>
    </w:p>
    <w:p w:rsidR="00AD65AC" w:rsidRDefault="00AD65AC" w:rsidP="005270A6">
      <w:pPr>
        <w:rPr>
          <w:rFonts w:ascii="Arial" w:hAnsi="Arial"/>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0"/>
        <w:gridCol w:w="1515"/>
      </w:tblGrid>
      <w:tr w:rsidR="005270A6" w:rsidRPr="005270A6" w:rsidTr="00143345">
        <w:trPr>
          <w:cantSplit/>
        </w:trPr>
        <w:tc>
          <w:tcPr>
            <w:tcW w:w="7480" w:type="dxa"/>
          </w:tcPr>
          <w:p w:rsidR="005270A6" w:rsidRPr="005270A6" w:rsidRDefault="005270A6" w:rsidP="005270A6">
            <w:pPr>
              <w:rPr>
                <w:rFonts w:ascii="Arial" w:hAnsi="Arial" w:cs="Arial"/>
                <w:b/>
                <w:sz w:val="22"/>
                <w:szCs w:val="22"/>
              </w:rPr>
            </w:pPr>
            <w:r w:rsidRPr="005270A6">
              <w:rPr>
                <w:rFonts w:ascii="Arial" w:hAnsi="Arial" w:cs="Arial"/>
                <w:b/>
                <w:sz w:val="22"/>
                <w:szCs w:val="22"/>
              </w:rPr>
              <w:t>Business Operations</w:t>
            </w:r>
          </w:p>
          <w:p w:rsidR="005270A6" w:rsidRPr="005270A6" w:rsidRDefault="005270A6" w:rsidP="005270A6">
            <w:pPr>
              <w:rPr>
                <w:rFonts w:ascii="Arial" w:hAnsi="Arial" w:cs="Arial"/>
                <w:sz w:val="22"/>
                <w:szCs w:val="22"/>
              </w:rPr>
            </w:pPr>
            <w:r w:rsidRPr="005270A6">
              <w:rPr>
                <w:rFonts w:ascii="Arial" w:hAnsi="Arial" w:cs="Arial"/>
                <w:sz w:val="22"/>
                <w:szCs w:val="22"/>
              </w:rPr>
              <w:t>Applications will be evaluated on the degree to which:</w:t>
            </w:r>
          </w:p>
          <w:p w:rsidR="005270A6" w:rsidRPr="005270A6" w:rsidRDefault="005270A6" w:rsidP="005270A6">
            <w:pPr>
              <w:rPr>
                <w:rFonts w:ascii="Arial" w:hAnsi="Arial" w:cs="Arial"/>
                <w:b/>
                <w:sz w:val="22"/>
                <w:szCs w:val="22"/>
              </w:rPr>
            </w:pPr>
          </w:p>
          <w:p w:rsidR="005270A6" w:rsidRPr="005270A6" w:rsidRDefault="005270A6" w:rsidP="005270A6">
            <w:pPr>
              <w:numPr>
                <w:ilvl w:val="0"/>
                <w:numId w:val="16"/>
              </w:numPr>
              <w:autoSpaceDE w:val="0"/>
              <w:autoSpaceDN w:val="0"/>
              <w:adjustRightInd w:val="0"/>
              <w:spacing w:after="120"/>
              <w:ind w:left="701"/>
              <w:rPr>
                <w:rFonts w:ascii="Arial" w:hAnsi="Arial" w:cs="Arial"/>
                <w:b/>
                <w:sz w:val="22"/>
                <w:u w:val="single"/>
              </w:rPr>
            </w:pPr>
            <w:r w:rsidRPr="005270A6">
              <w:rPr>
                <w:rFonts w:ascii="Arial" w:hAnsi="Arial" w:cs="Arial"/>
                <w:b/>
                <w:sz w:val="22"/>
                <w:u w:val="single"/>
              </w:rPr>
              <w:t>The Applicant provides audited and certified financial statements by a C</w:t>
            </w:r>
            <w:r w:rsidR="0081048D">
              <w:rPr>
                <w:rFonts w:ascii="Arial" w:hAnsi="Arial" w:cs="Arial"/>
                <w:b/>
                <w:sz w:val="22"/>
                <w:u w:val="single"/>
              </w:rPr>
              <w:t>ertified Public Accountant</w:t>
            </w:r>
            <w:r w:rsidRPr="005270A6">
              <w:rPr>
                <w:rFonts w:ascii="Arial" w:hAnsi="Arial" w:cs="Arial"/>
                <w:b/>
                <w:sz w:val="22"/>
                <w:u w:val="single"/>
              </w:rPr>
              <w:t>.</w:t>
            </w:r>
          </w:p>
          <w:p w:rsidR="005270A6" w:rsidRPr="005270A6" w:rsidRDefault="005270A6" w:rsidP="005270A6">
            <w:pPr>
              <w:numPr>
                <w:ilvl w:val="0"/>
                <w:numId w:val="16"/>
              </w:numPr>
              <w:autoSpaceDE w:val="0"/>
              <w:autoSpaceDN w:val="0"/>
              <w:adjustRightInd w:val="0"/>
              <w:spacing w:after="120"/>
              <w:ind w:left="701"/>
              <w:rPr>
                <w:rFonts w:ascii="Arial" w:hAnsi="Arial" w:cs="Arial"/>
                <w:sz w:val="22"/>
              </w:rPr>
            </w:pPr>
            <w:r w:rsidRPr="005270A6">
              <w:rPr>
                <w:rFonts w:ascii="Arial" w:hAnsi="Arial" w:cs="Arial"/>
                <w:sz w:val="22"/>
              </w:rPr>
              <w:t xml:space="preserve">The Applicants’ financial statements and third-party financial assessments demonstrate positive cash flow, revenue, sales trends, a pathway toward profitability, and verification of existing business.  </w:t>
            </w:r>
          </w:p>
          <w:p w:rsidR="005270A6" w:rsidRPr="005270A6" w:rsidRDefault="005270A6" w:rsidP="005270A6">
            <w:pPr>
              <w:numPr>
                <w:ilvl w:val="0"/>
                <w:numId w:val="16"/>
              </w:numPr>
              <w:autoSpaceDE w:val="0"/>
              <w:autoSpaceDN w:val="0"/>
              <w:adjustRightInd w:val="0"/>
              <w:spacing w:after="120"/>
              <w:ind w:left="701"/>
              <w:rPr>
                <w:rFonts w:ascii="Arial" w:hAnsi="Arial" w:cs="Arial"/>
                <w:bCs/>
                <w:color w:val="000000"/>
                <w:sz w:val="22"/>
                <w:szCs w:val="22"/>
              </w:rPr>
            </w:pPr>
            <w:r w:rsidRPr="005270A6">
              <w:rPr>
                <w:rFonts w:ascii="Arial" w:hAnsi="Arial" w:cs="Arial"/>
                <w:bCs/>
                <w:color w:val="000000"/>
                <w:sz w:val="22"/>
                <w:szCs w:val="22"/>
              </w:rPr>
              <w:t xml:space="preserve">The Applicants’ pro forma information and assumptions are reasonable are supported by previous company investments, staffing levels, supply chains, and market share trends for the company’s product(s).  </w:t>
            </w:r>
          </w:p>
          <w:p w:rsidR="005270A6" w:rsidRPr="005270A6" w:rsidRDefault="005270A6" w:rsidP="005270A6">
            <w:pPr>
              <w:ind w:left="720"/>
              <w:rPr>
                <w:rFonts w:ascii="Arial" w:hAnsi="Arial" w:cs="Arial"/>
                <w:sz w:val="22"/>
                <w:szCs w:val="22"/>
              </w:rPr>
            </w:pPr>
          </w:p>
          <w:p w:rsidR="005270A6" w:rsidRPr="005270A6" w:rsidRDefault="005270A6" w:rsidP="005270A6">
            <w:pPr>
              <w:rPr>
                <w:rFonts w:ascii="Arial" w:hAnsi="Arial" w:cs="Arial"/>
                <w:b/>
                <w:i/>
                <w:sz w:val="22"/>
                <w:szCs w:val="22"/>
              </w:rPr>
            </w:pPr>
            <w:r w:rsidRPr="005270A6">
              <w:rPr>
                <w:rFonts w:ascii="Arial" w:hAnsi="Arial" w:cs="Arial"/>
                <w:b/>
                <w:i/>
                <w:sz w:val="22"/>
                <w:szCs w:val="22"/>
              </w:rPr>
              <w:t>NOTE: Applications must obtain a minimum passing score of 70 percent (10.5 points) within this evaluation criterion to be eligible for funding.</w:t>
            </w:r>
          </w:p>
          <w:p w:rsidR="005270A6" w:rsidRPr="005270A6" w:rsidDel="003F6A0A" w:rsidRDefault="005270A6" w:rsidP="005270A6">
            <w:pPr>
              <w:rPr>
                <w:rFonts w:ascii="Arial" w:hAnsi="Arial" w:cs="Arial"/>
                <w:sz w:val="22"/>
              </w:rPr>
            </w:pPr>
          </w:p>
        </w:tc>
        <w:tc>
          <w:tcPr>
            <w:tcW w:w="1515" w:type="dxa"/>
          </w:tcPr>
          <w:p w:rsidR="005270A6" w:rsidRPr="005270A6" w:rsidRDefault="005270A6" w:rsidP="005270A6">
            <w:pPr>
              <w:jc w:val="center"/>
              <w:rPr>
                <w:rFonts w:ascii="Arial" w:hAnsi="Arial" w:cs="Arial"/>
                <w:sz w:val="22"/>
                <w:szCs w:val="22"/>
              </w:rPr>
            </w:pPr>
          </w:p>
          <w:p w:rsidR="005270A6" w:rsidRPr="005270A6" w:rsidRDefault="005270A6" w:rsidP="005270A6">
            <w:pPr>
              <w:jc w:val="center"/>
              <w:rPr>
                <w:rFonts w:ascii="Arial" w:hAnsi="Arial" w:cs="Arial"/>
                <w:sz w:val="22"/>
                <w:szCs w:val="22"/>
              </w:rPr>
            </w:pPr>
            <w:r w:rsidRPr="005270A6">
              <w:rPr>
                <w:rFonts w:ascii="Arial" w:hAnsi="Arial" w:cs="Arial"/>
                <w:sz w:val="22"/>
                <w:szCs w:val="22"/>
              </w:rPr>
              <w:t>15</w:t>
            </w:r>
          </w:p>
        </w:tc>
      </w:tr>
    </w:tbl>
    <w:p w:rsidR="005270A6" w:rsidRDefault="005270A6" w:rsidP="005270A6">
      <w:pPr>
        <w:rPr>
          <w:rFonts w:ascii="Arial" w:hAnsi="Arial"/>
          <w:b/>
          <w:szCs w:val="24"/>
        </w:rPr>
      </w:pPr>
    </w:p>
    <w:p w:rsidR="00DB7079" w:rsidRPr="00745904" w:rsidRDefault="00DB7079" w:rsidP="00745904">
      <w:pPr>
        <w:pStyle w:val="ListParagraph"/>
        <w:numPr>
          <w:ilvl w:val="0"/>
          <w:numId w:val="12"/>
        </w:numPr>
        <w:ind w:left="360"/>
        <w:rPr>
          <w:rFonts w:ascii="Arial" w:hAnsi="Arial"/>
          <w:b/>
          <w:szCs w:val="24"/>
        </w:rPr>
      </w:pPr>
      <w:r w:rsidRPr="00745904">
        <w:rPr>
          <w:rFonts w:ascii="Arial" w:hAnsi="Arial"/>
          <w:b/>
          <w:szCs w:val="24"/>
        </w:rPr>
        <w:t>Section IV, E (Page 33)</w:t>
      </w:r>
    </w:p>
    <w:p w:rsidR="00745904" w:rsidRDefault="00745904" w:rsidP="0024342B">
      <w:pPr>
        <w:rPr>
          <w:rFonts w:ascii="Arial" w:hAnsi="Arial"/>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165"/>
      </w:tblGrid>
      <w:tr w:rsidR="005270A6" w:rsidRPr="00DB7079" w:rsidTr="00143345">
        <w:trPr>
          <w:cantSplit/>
        </w:trPr>
        <w:tc>
          <w:tcPr>
            <w:tcW w:w="7830" w:type="dxa"/>
          </w:tcPr>
          <w:p w:rsidR="005270A6" w:rsidRPr="00DB7079" w:rsidRDefault="005270A6" w:rsidP="00321A0B">
            <w:pPr>
              <w:rPr>
                <w:rFonts w:ascii="Arial" w:hAnsi="Arial"/>
                <w:b/>
                <w:szCs w:val="24"/>
              </w:rPr>
            </w:pPr>
            <w:r w:rsidRPr="00DB7079">
              <w:rPr>
                <w:rFonts w:ascii="Arial" w:hAnsi="Arial"/>
                <w:b/>
                <w:szCs w:val="24"/>
              </w:rPr>
              <w:t xml:space="preserve">Benefits </w:t>
            </w:r>
          </w:p>
          <w:p w:rsidR="005270A6" w:rsidRPr="00DB7079" w:rsidRDefault="005270A6" w:rsidP="00321A0B">
            <w:pPr>
              <w:rPr>
                <w:rFonts w:ascii="Arial" w:hAnsi="Arial"/>
                <w:szCs w:val="24"/>
              </w:rPr>
            </w:pPr>
            <w:r w:rsidRPr="00DB7079">
              <w:rPr>
                <w:rFonts w:ascii="Arial" w:hAnsi="Arial"/>
                <w:szCs w:val="24"/>
              </w:rPr>
              <w:t>Applications will be evaluated on the degree to which:</w:t>
            </w:r>
          </w:p>
          <w:p w:rsidR="005270A6" w:rsidRPr="00DB7079" w:rsidRDefault="005270A6" w:rsidP="00321A0B">
            <w:pPr>
              <w:rPr>
                <w:rFonts w:ascii="Arial" w:hAnsi="Arial"/>
                <w:szCs w:val="24"/>
              </w:rPr>
            </w:pPr>
          </w:p>
          <w:p w:rsidR="005270A6" w:rsidRPr="00DB7079" w:rsidRDefault="005270A6" w:rsidP="00321A0B">
            <w:pPr>
              <w:numPr>
                <w:ilvl w:val="0"/>
                <w:numId w:val="10"/>
              </w:numPr>
              <w:rPr>
                <w:rFonts w:ascii="Arial" w:hAnsi="Arial"/>
                <w:szCs w:val="24"/>
              </w:rPr>
            </w:pPr>
            <w:r w:rsidRPr="00DB7079">
              <w:rPr>
                <w:rFonts w:ascii="Arial" w:hAnsi="Arial"/>
                <w:szCs w:val="24"/>
              </w:rPr>
              <w:t xml:space="preserve">The proposed project results in </w:t>
            </w:r>
            <w:r w:rsidRPr="00DB7079">
              <w:rPr>
                <w:rFonts w:ascii="Arial" w:hAnsi="Arial"/>
                <w:strike/>
                <w:szCs w:val="24"/>
              </w:rPr>
              <w:t>a higher ratio of</w:t>
            </w:r>
            <w:r w:rsidRPr="00DB7079">
              <w:rPr>
                <w:rFonts w:ascii="Arial" w:hAnsi="Arial"/>
                <w:szCs w:val="24"/>
              </w:rPr>
              <w:t xml:space="preserve"> CO2-equivalent reduced (in tons) per dollar of Energy Commission investment for the proposed project term. </w:t>
            </w:r>
          </w:p>
          <w:p w:rsidR="005270A6" w:rsidRPr="00DB7079" w:rsidRDefault="005270A6" w:rsidP="00321A0B">
            <w:pPr>
              <w:numPr>
                <w:ilvl w:val="0"/>
                <w:numId w:val="10"/>
              </w:numPr>
              <w:rPr>
                <w:rFonts w:ascii="Arial" w:hAnsi="Arial"/>
                <w:szCs w:val="24"/>
              </w:rPr>
            </w:pPr>
            <w:r w:rsidRPr="00DB7079">
              <w:rPr>
                <w:rFonts w:ascii="Arial" w:hAnsi="Arial"/>
                <w:szCs w:val="24"/>
              </w:rPr>
              <w:t xml:space="preserve">The proposed project will accelerate the deployment of ZEVs or ZEV infrastructure technologies into the market and will further accelerate the deployment of ZEVs in California and beyond. </w:t>
            </w:r>
          </w:p>
          <w:p w:rsidR="005270A6" w:rsidRPr="00DB7079" w:rsidRDefault="005270A6" w:rsidP="00321A0B">
            <w:pPr>
              <w:numPr>
                <w:ilvl w:val="0"/>
                <w:numId w:val="10"/>
              </w:numPr>
              <w:rPr>
                <w:rFonts w:ascii="Arial" w:hAnsi="Arial"/>
                <w:szCs w:val="24"/>
              </w:rPr>
            </w:pPr>
            <w:r w:rsidRPr="00DB7079">
              <w:rPr>
                <w:rFonts w:ascii="Arial" w:hAnsi="Arial"/>
                <w:bCs/>
                <w:szCs w:val="24"/>
              </w:rPr>
              <w:t xml:space="preserve">The manufactured technology is expected to compete with incumbent technologies, services, and/or products currently in the marketplace. </w:t>
            </w:r>
          </w:p>
          <w:p w:rsidR="005270A6" w:rsidRPr="00DB7079" w:rsidRDefault="005270A6" w:rsidP="00321A0B">
            <w:pPr>
              <w:numPr>
                <w:ilvl w:val="0"/>
                <w:numId w:val="10"/>
              </w:numPr>
              <w:rPr>
                <w:rFonts w:ascii="Arial" w:hAnsi="Arial"/>
                <w:szCs w:val="24"/>
              </w:rPr>
            </w:pPr>
            <w:r w:rsidRPr="00DB7079">
              <w:rPr>
                <w:rFonts w:ascii="Arial" w:hAnsi="Arial"/>
                <w:szCs w:val="24"/>
              </w:rPr>
              <w:t>The project will benefit DACs and workers within DACs in accordance with CalEnviroScreen 3.0 Tool.</w:t>
            </w:r>
          </w:p>
          <w:p w:rsidR="005270A6" w:rsidRPr="00DB7079" w:rsidRDefault="005270A6" w:rsidP="00321A0B">
            <w:pPr>
              <w:numPr>
                <w:ilvl w:val="0"/>
                <w:numId w:val="10"/>
              </w:numPr>
              <w:rPr>
                <w:rFonts w:ascii="Arial" w:hAnsi="Arial"/>
                <w:szCs w:val="24"/>
              </w:rPr>
            </w:pPr>
            <w:r w:rsidRPr="00DB7079">
              <w:rPr>
                <w:rFonts w:ascii="Arial" w:hAnsi="Arial"/>
                <w:szCs w:val="24"/>
              </w:rPr>
              <w:t>The project will create permanent and/or temporary jobs in California.</w:t>
            </w:r>
          </w:p>
          <w:p w:rsidR="005270A6" w:rsidRPr="00DB7079" w:rsidRDefault="005270A6" w:rsidP="00321A0B">
            <w:pPr>
              <w:numPr>
                <w:ilvl w:val="0"/>
                <w:numId w:val="10"/>
              </w:numPr>
              <w:rPr>
                <w:rFonts w:ascii="Arial" w:hAnsi="Arial"/>
                <w:bCs/>
                <w:szCs w:val="24"/>
              </w:rPr>
            </w:pPr>
            <w:r w:rsidRPr="00DB7079">
              <w:rPr>
                <w:rFonts w:ascii="Arial" w:hAnsi="Arial"/>
                <w:szCs w:val="24"/>
              </w:rPr>
              <w:t>The project generates state and local taxes.</w:t>
            </w:r>
          </w:p>
          <w:p w:rsidR="005270A6" w:rsidRPr="00DB7079" w:rsidRDefault="005270A6" w:rsidP="00321A0B">
            <w:pPr>
              <w:numPr>
                <w:ilvl w:val="0"/>
                <w:numId w:val="10"/>
              </w:numPr>
              <w:rPr>
                <w:rFonts w:ascii="Arial" w:hAnsi="Arial"/>
                <w:bCs/>
                <w:szCs w:val="24"/>
              </w:rPr>
            </w:pPr>
            <w:r w:rsidRPr="00DB7079">
              <w:rPr>
                <w:rFonts w:ascii="Arial" w:hAnsi="Arial"/>
                <w:bCs/>
                <w:szCs w:val="24"/>
              </w:rPr>
              <w:t>The project will expand opportunities for California suppliers.</w:t>
            </w:r>
          </w:p>
          <w:p w:rsidR="005270A6" w:rsidRPr="00DB7079" w:rsidRDefault="005270A6" w:rsidP="00321A0B">
            <w:pPr>
              <w:rPr>
                <w:rFonts w:ascii="Arial" w:hAnsi="Arial"/>
                <w:szCs w:val="24"/>
              </w:rPr>
            </w:pPr>
          </w:p>
        </w:tc>
        <w:tc>
          <w:tcPr>
            <w:tcW w:w="1165" w:type="dxa"/>
          </w:tcPr>
          <w:p w:rsidR="005270A6" w:rsidRPr="00DB7079" w:rsidRDefault="005270A6" w:rsidP="00321A0B">
            <w:pPr>
              <w:rPr>
                <w:rFonts w:ascii="Arial" w:hAnsi="Arial"/>
                <w:szCs w:val="24"/>
              </w:rPr>
            </w:pPr>
          </w:p>
          <w:p w:rsidR="005270A6" w:rsidRPr="00DB7079" w:rsidRDefault="005270A6" w:rsidP="00321A0B">
            <w:pPr>
              <w:rPr>
                <w:rFonts w:ascii="Arial" w:hAnsi="Arial"/>
                <w:szCs w:val="24"/>
              </w:rPr>
            </w:pPr>
            <w:r>
              <w:rPr>
                <w:rFonts w:ascii="Arial" w:hAnsi="Arial"/>
                <w:szCs w:val="24"/>
              </w:rPr>
              <w:t xml:space="preserve">    </w:t>
            </w:r>
            <w:r w:rsidRPr="00DB7079">
              <w:rPr>
                <w:rFonts w:ascii="Arial" w:hAnsi="Arial"/>
                <w:szCs w:val="24"/>
              </w:rPr>
              <w:t>20</w:t>
            </w:r>
          </w:p>
        </w:tc>
      </w:tr>
    </w:tbl>
    <w:p w:rsidR="00DB7079" w:rsidRDefault="00DB7079" w:rsidP="0024342B">
      <w:pPr>
        <w:rPr>
          <w:rFonts w:ascii="Arial" w:hAnsi="Arial"/>
          <w:szCs w:val="24"/>
        </w:rPr>
      </w:pPr>
    </w:p>
    <w:p w:rsidR="00143345" w:rsidRDefault="00143345" w:rsidP="0024342B">
      <w:pPr>
        <w:rPr>
          <w:rFonts w:ascii="Arial" w:hAnsi="Arial"/>
          <w:szCs w:val="24"/>
        </w:rPr>
      </w:pPr>
    </w:p>
    <w:p w:rsidR="00143345" w:rsidRDefault="00143345" w:rsidP="0024342B">
      <w:pPr>
        <w:rPr>
          <w:rFonts w:ascii="Arial" w:hAnsi="Arial"/>
          <w:szCs w:val="24"/>
        </w:rPr>
      </w:pPr>
    </w:p>
    <w:p w:rsidR="00143345" w:rsidRDefault="00143345" w:rsidP="0024342B">
      <w:pPr>
        <w:rPr>
          <w:rFonts w:ascii="Arial" w:hAnsi="Arial"/>
          <w:szCs w:val="24"/>
        </w:rPr>
      </w:pPr>
    </w:p>
    <w:p w:rsidR="00DB7079" w:rsidRPr="00090B5B" w:rsidRDefault="00DB7079" w:rsidP="00090B5B">
      <w:pPr>
        <w:pStyle w:val="ListParagraph"/>
        <w:numPr>
          <w:ilvl w:val="0"/>
          <w:numId w:val="12"/>
        </w:numPr>
        <w:ind w:left="360"/>
        <w:rPr>
          <w:rFonts w:ascii="Arial" w:hAnsi="Arial"/>
          <w:b/>
          <w:szCs w:val="24"/>
        </w:rPr>
      </w:pPr>
      <w:r w:rsidRPr="00090B5B">
        <w:rPr>
          <w:rFonts w:ascii="Arial" w:hAnsi="Arial"/>
          <w:b/>
          <w:szCs w:val="24"/>
        </w:rPr>
        <w:lastRenderedPageBreak/>
        <w:t>Section V, A (Page 34)</w:t>
      </w:r>
    </w:p>
    <w:p w:rsidR="00DB7079" w:rsidRDefault="00DB7079" w:rsidP="0024342B">
      <w:pPr>
        <w:rPr>
          <w:rFonts w:ascii="Arial" w:hAnsi="Arial"/>
          <w:szCs w:val="24"/>
        </w:rPr>
      </w:pPr>
    </w:p>
    <w:tbl>
      <w:tblPr>
        <w:tblW w:w="91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133"/>
      </w:tblGrid>
      <w:tr w:rsidR="00DB7079" w:rsidRPr="00DB7079" w:rsidTr="00143345">
        <w:tc>
          <w:tcPr>
            <w:tcW w:w="1980" w:type="dxa"/>
            <w:shd w:val="clear" w:color="auto" w:fill="D9D9D9"/>
          </w:tcPr>
          <w:p w:rsidR="00DB7079" w:rsidRPr="00DB7079" w:rsidRDefault="00DB7079" w:rsidP="00DB7079">
            <w:pPr>
              <w:jc w:val="center"/>
              <w:rPr>
                <w:rFonts w:ascii="Arial" w:hAnsi="Arial" w:cs="Arial"/>
                <w:b/>
                <w:sz w:val="22"/>
                <w:szCs w:val="22"/>
              </w:rPr>
            </w:pPr>
            <w:r w:rsidRPr="00DB7079">
              <w:rPr>
                <w:rFonts w:ascii="Arial" w:hAnsi="Arial" w:cs="Arial"/>
                <w:b/>
                <w:sz w:val="22"/>
                <w:szCs w:val="22"/>
              </w:rPr>
              <w:t>Word/Term</w:t>
            </w:r>
          </w:p>
        </w:tc>
        <w:tc>
          <w:tcPr>
            <w:tcW w:w="7133" w:type="dxa"/>
            <w:shd w:val="clear" w:color="auto" w:fill="D9D9D9"/>
          </w:tcPr>
          <w:p w:rsidR="00DB7079" w:rsidRPr="00DB7079" w:rsidRDefault="00DB7079" w:rsidP="00DB7079">
            <w:pPr>
              <w:jc w:val="center"/>
              <w:rPr>
                <w:rFonts w:ascii="Arial" w:hAnsi="Arial" w:cs="Arial"/>
                <w:b/>
                <w:sz w:val="22"/>
                <w:szCs w:val="22"/>
              </w:rPr>
            </w:pPr>
            <w:r w:rsidRPr="00DB7079">
              <w:rPr>
                <w:rFonts w:ascii="Arial" w:hAnsi="Arial" w:cs="Arial"/>
                <w:b/>
                <w:sz w:val="22"/>
                <w:szCs w:val="22"/>
              </w:rPr>
              <w:t>Definition</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Applicant</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Respondent to this solicitation</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Application</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Formal written response to this document from applicant</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CAM</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Commission Agreement Manager</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CAO</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Commission Agreement Officer</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Energy Commission</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California Energy Commission</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EVSE</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Electric Vehicle Supply Equipment refers to charging equipment that is external to the vehicle and used to charge a plug-in electric vehicle designed for the purpose of transferring energy between the premises wiring and the electric vehicle.</w:t>
            </w:r>
            <w:r w:rsidRPr="00DB7079">
              <w:rPr>
                <w:rFonts w:ascii="Arial" w:hAnsi="Arial" w:cs="Arial"/>
                <w:sz w:val="22"/>
              </w:rPr>
              <w:t xml:space="preserve"> </w:t>
            </w:r>
          </w:p>
        </w:tc>
      </w:tr>
      <w:tr w:rsidR="00DB7079" w:rsidRPr="00DB7079" w:rsidTr="00A35C52">
        <w:trPr>
          <w:trHeight w:val="557"/>
        </w:trPr>
        <w:tc>
          <w:tcPr>
            <w:tcW w:w="1980" w:type="dxa"/>
          </w:tcPr>
          <w:p w:rsidR="00DB7079" w:rsidRPr="00DB7079" w:rsidRDefault="00DB7079" w:rsidP="00DB7079">
            <w:pPr>
              <w:rPr>
                <w:rFonts w:ascii="Arial" w:hAnsi="Arial" w:cs="Arial"/>
                <w:b/>
                <w:sz w:val="22"/>
                <w:szCs w:val="22"/>
                <w:u w:val="single"/>
              </w:rPr>
            </w:pPr>
            <w:r w:rsidRPr="00DB7079">
              <w:rPr>
                <w:rFonts w:ascii="Arial" w:hAnsi="Arial" w:cs="Arial"/>
                <w:b/>
                <w:sz w:val="22"/>
                <w:szCs w:val="22"/>
                <w:u w:val="single"/>
              </w:rPr>
              <w:t>EVSE Components</w:t>
            </w:r>
          </w:p>
        </w:tc>
        <w:tc>
          <w:tcPr>
            <w:tcW w:w="7133" w:type="dxa"/>
          </w:tcPr>
          <w:p w:rsidR="00DB7079" w:rsidRPr="00DB7079" w:rsidRDefault="00DB7079" w:rsidP="00DB7079">
            <w:pPr>
              <w:rPr>
                <w:rFonts w:ascii="Arial" w:hAnsi="Arial" w:cs="Arial"/>
                <w:b/>
                <w:sz w:val="22"/>
                <w:szCs w:val="22"/>
                <w:u w:val="single"/>
              </w:rPr>
            </w:pPr>
            <w:r w:rsidRPr="00DB7079">
              <w:rPr>
                <w:rFonts w:ascii="Arial" w:hAnsi="Arial" w:cs="Arial"/>
                <w:b/>
                <w:sz w:val="22"/>
                <w:szCs w:val="22"/>
                <w:u w:val="single"/>
              </w:rPr>
              <w:t>Refers to the software, firmware, and</w:t>
            </w:r>
            <w:r w:rsidR="00AE6E2A">
              <w:rPr>
                <w:rFonts w:ascii="Arial" w:hAnsi="Arial" w:cs="Arial"/>
                <w:b/>
                <w:sz w:val="22"/>
                <w:szCs w:val="22"/>
                <w:u w:val="single"/>
              </w:rPr>
              <w:t>/or</w:t>
            </w:r>
            <w:r w:rsidRPr="00DB7079">
              <w:rPr>
                <w:rFonts w:ascii="Arial" w:hAnsi="Arial" w:cs="Arial"/>
                <w:b/>
                <w:sz w:val="22"/>
                <w:szCs w:val="22"/>
                <w:u w:val="single"/>
              </w:rPr>
              <w:t xml:space="preserve"> hardware components of an EVSE.</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GAAP</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Generally Accepted Accounting Principles</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HRSE</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Hydrogen Refueling Station Equipment refers to the complete commercial hydrogen refueling station system needed to provide hydrogen fuel to power a fuel cell electric vehicle.</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Manufacturing</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Refers to manufacture, assembly, or production of a product or service for commercial sale.</w:t>
            </w:r>
          </w:p>
        </w:tc>
      </w:tr>
      <w:tr w:rsidR="00DB7079" w:rsidRPr="00DB7079" w:rsidTr="00A35C52">
        <w:trPr>
          <w:trHeight w:val="818"/>
        </w:trPr>
        <w:tc>
          <w:tcPr>
            <w:tcW w:w="1980" w:type="dxa"/>
          </w:tcPr>
          <w:p w:rsidR="00DB7079" w:rsidRPr="00CF0923" w:rsidRDefault="00DB7079" w:rsidP="00DB7079">
            <w:pPr>
              <w:rPr>
                <w:rFonts w:ascii="Arial" w:hAnsi="Arial" w:cs="Arial"/>
                <w:b/>
                <w:sz w:val="22"/>
                <w:szCs w:val="22"/>
                <w:u w:val="single"/>
              </w:rPr>
            </w:pPr>
            <w:r w:rsidRPr="00CF0923">
              <w:rPr>
                <w:rFonts w:ascii="Arial" w:hAnsi="Arial" w:cs="Arial"/>
                <w:b/>
                <w:sz w:val="22"/>
                <w:szCs w:val="22"/>
                <w:u w:val="single"/>
              </w:rPr>
              <w:t>Operations and Maintenance</w:t>
            </w:r>
          </w:p>
        </w:tc>
        <w:tc>
          <w:tcPr>
            <w:tcW w:w="7133" w:type="dxa"/>
          </w:tcPr>
          <w:p w:rsidR="00DB7079" w:rsidRPr="00CF0923" w:rsidRDefault="00AE6E2A" w:rsidP="00AE6E2A">
            <w:pPr>
              <w:rPr>
                <w:rFonts w:ascii="Arial" w:hAnsi="Arial" w:cs="Arial"/>
                <w:b/>
                <w:sz w:val="22"/>
                <w:szCs w:val="22"/>
                <w:u w:val="single"/>
              </w:rPr>
            </w:pPr>
            <w:r>
              <w:rPr>
                <w:rFonts w:ascii="Arial" w:hAnsi="Arial" w:cs="Arial"/>
                <w:b/>
                <w:sz w:val="22"/>
                <w:szCs w:val="22"/>
                <w:u w:val="single"/>
              </w:rPr>
              <w:t xml:space="preserve">Refers to </w:t>
            </w:r>
            <w:r w:rsidR="00DB7079" w:rsidRPr="00CF0923">
              <w:rPr>
                <w:rFonts w:ascii="Arial" w:hAnsi="Arial" w:cs="Arial"/>
                <w:b/>
                <w:sz w:val="22"/>
                <w:szCs w:val="22"/>
                <w:u w:val="single"/>
              </w:rPr>
              <w:t>the performance of routine, preventive, and scheduled/unscheduled action and activities required to maintain and operate manufacturing facility/equipment.</w:t>
            </w:r>
          </w:p>
        </w:tc>
      </w:tr>
      <w:tr w:rsidR="00DB7079" w:rsidRPr="00DB7079" w:rsidTr="00A35C52">
        <w:trPr>
          <w:trHeight w:val="593"/>
        </w:trPr>
        <w:tc>
          <w:tcPr>
            <w:tcW w:w="1980" w:type="dxa"/>
          </w:tcPr>
          <w:p w:rsidR="00DB7079" w:rsidRPr="00DB7079" w:rsidRDefault="00DB7079" w:rsidP="00DB7079">
            <w:pPr>
              <w:rPr>
                <w:rFonts w:ascii="Arial" w:hAnsi="Arial" w:cs="Arial"/>
                <w:b/>
                <w:sz w:val="22"/>
                <w:szCs w:val="22"/>
                <w:u w:val="single"/>
              </w:rPr>
            </w:pPr>
            <w:r w:rsidRPr="00DB7079">
              <w:rPr>
                <w:rFonts w:ascii="Arial" w:hAnsi="Arial" w:cs="Arial"/>
                <w:b/>
                <w:sz w:val="22"/>
                <w:szCs w:val="22"/>
                <w:u w:val="single"/>
              </w:rPr>
              <w:t>Supply Chain</w:t>
            </w:r>
          </w:p>
        </w:tc>
        <w:tc>
          <w:tcPr>
            <w:tcW w:w="7133" w:type="dxa"/>
          </w:tcPr>
          <w:p w:rsidR="00DB7079" w:rsidRPr="00DB7079" w:rsidRDefault="00DB7079" w:rsidP="00DB7079">
            <w:pPr>
              <w:rPr>
                <w:rFonts w:ascii="Arial" w:hAnsi="Arial" w:cs="Arial"/>
                <w:b/>
                <w:sz w:val="22"/>
                <w:szCs w:val="22"/>
                <w:u w:val="single"/>
              </w:rPr>
            </w:pPr>
            <w:r w:rsidRPr="00DB7079">
              <w:rPr>
                <w:rFonts w:ascii="Arial" w:hAnsi="Arial" w:cs="Arial"/>
                <w:b/>
                <w:sz w:val="22"/>
                <w:szCs w:val="22"/>
                <w:u w:val="single"/>
              </w:rPr>
              <w:t>Refers to the network between the Applicant and its suppliers that manufactures a product for commercial sale.</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Solicitation</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Grant Funding Opportunity, which refers to this entire solicitation document and all its attachments and exhibits</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State</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State of California</w:t>
            </w:r>
          </w:p>
        </w:tc>
      </w:tr>
      <w:tr w:rsidR="00DB7079" w:rsidRPr="00DB7079" w:rsidTr="00143345">
        <w:tc>
          <w:tcPr>
            <w:tcW w:w="1980" w:type="dxa"/>
          </w:tcPr>
          <w:p w:rsidR="00DB7079" w:rsidRPr="00DB7079" w:rsidRDefault="00DB7079" w:rsidP="00DB7079">
            <w:pPr>
              <w:rPr>
                <w:rFonts w:ascii="Arial" w:hAnsi="Arial" w:cs="Arial"/>
                <w:sz w:val="22"/>
                <w:szCs w:val="22"/>
              </w:rPr>
            </w:pPr>
            <w:r w:rsidRPr="00DB7079">
              <w:rPr>
                <w:rFonts w:ascii="Arial" w:hAnsi="Arial" w:cs="Arial"/>
                <w:sz w:val="22"/>
                <w:szCs w:val="22"/>
              </w:rPr>
              <w:t>Workforce</w:t>
            </w:r>
          </w:p>
        </w:tc>
        <w:tc>
          <w:tcPr>
            <w:tcW w:w="7133" w:type="dxa"/>
          </w:tcPr>
          <w:p w:rsidR="00DB7079" w:rsidRPr="00DB7079" w:rsidRDefault="00DB7079" w:rsidP="00DB7079">
            <w:pPr>
              <w:rPr>
                <w:rFonts w:ascii="Arial" w:hAnsi="Arial" w:cs="Arial"/>
                <w:sz w:val="22"/>
                <w:szCs w:val="22"/>
              </w:rPr>
            </w:pPr>
            <w:r w:rsidRPr="00DB7079">
              <w:rPr>
                <w:rFonts w:ascii="Arial" w:hAnsi="Arial" w:cs="Arial"/>
                <w:sz w:val="22"/>
                <w:szCs w:val="22"/>
              </w:rPr>
              <w:t>Refers to the direct labor, staff, or employees of the Applicant</w:t>
            </w:r>
          </w:p>
        </w:tc>
      </w:tr>
      <w:tr w:rsidR="00DB7079" w:rsidRPr="00DB7079" w:rsidTr="00A35C52">
        <w:trPr>
          <w:trHeight w:val="566"/>
        </w:trPr>
        <w:tc>
          <w:tcPr>
            <w:tcW w:w="1980" w:type="dxa"/>
          </w:tcPr>
          <w:p w:rsidR="00DB7079" w:rsidRPr="00DB7079" w:rsidRDefault="00DB7079" w:rsidP="00DB7079">
            <w:pPr>
              <w:rPr>
                <w:rFonts w:ascii="Arial" w:hAnsi="Arial" w:cs="Arial"/>
                <w:b/>
                <w:sz w:val="22"/>
                <w:szCs w:val="22"/>
                <w:u w:val="single"/>
              </w:rPr>
            </w:pPr>
            <w:r w:rsidRPr="00DB7079">
              <w:rPr>
                <w:rFonts w:ascii="Arial" w:hAnsi="Arial" w:cs="Arial"/>
                <w:b/>
                <w:sz w:val="22"/>
                <w:szCs w:val="22"/>
                <w:u w:val="single"/>
              </w:rPr>
              <w:t>Zero-Emission Vehicle</w:t>
            </w:r>
          </w:p>
        </w:tc>
        <w:tc>
          <w:tcPr>
            <w:tcW w:w="7133" w:type="dxa"/>
          </w:tcPr>
          <w:p w:rsidR="00DB7079" w:rsidRPr="00DB7079" w:rsidRDefault="00DB7079" w:rsidP="00AE6E2A">
            <w:pPr>
              <w:rPr>
                <w:rFonts w:ascii="Arial" w:hAnsi="Arial" w:cs="Arial"/>
                <w:b/>
                <w:sz w:val="22"/>
                <w:szCs w:val="22"/>
                <w:u w:val="single"/>
              </w:rPr>
            </w:pPr>
            <w:r w:rsidRPr="00DB7079">
              <w:rPr>
                <w:rFonts w:ascii="Arial" w:hAnsi="Arial" w:cs="Arial"/>
                <w:b/>
                <w:sz w:val="22"/>
                <w:szCs w:val="22"/>
                <w:u w:val="single"/>
              </w:rPr>
              <w:t>Refers to a vehicle that produces zero exhaust emissions of criteria pollutant</w:t>
            </w:r>
            <w:r w:rsidR="00AE6E2A">
              <w:rPr>
                <w:rFonts w:ascii="Arial" w:hAnsi="Arial" w:cs="Arial"/>
                <w:b/>
                <w:sz w:val="22"/>
                <w:szCs w:val="22"/>
                <w:u w:val="single"/>
              </w:rPr>
              <w:t>s</w:t>
            </w:r>
            <w:r w:rsidRPr="00DB7079">
              <w:rPr>
                <w:rFonts w:ascii="Arial" w:hAnsi="Arial" w:cs="Arial"/>
                <w:b/>
                <w:sz w:val="22"/>
                <w:szCs w:val="22"/>
                <w:u w:val="single"/>
              </w:rPr>
              <w:t xml:space="preserve"> or greenhouse gas</w:t>
            </w:r>
            <w:r w:rsidR="00AE6E2A">
              <w:rPr>
                <w:rFonts w:ascii="Arial" w:hAnsi="Arial" w:cs="Arial"/>
                <w:b/>
                <w:sz w:val="22"/>
                <w:szCs w:val="22"/>
                <w:u w:val="single"/>
              </w:rPr>
              <w:t>es</w:t>
            </w:r>
            <w:r w:rsidRPr="00DB7079">
              <w:rPr>
                <w:rFonts w:ascii="Arial" w:hAnsi="Arial" w:cs="Arial"/>
                <w:b/>
                <w:sz w:val="22"/>
                <w:szCs w:val="22"/>
                <w:u w:val="single"/>
              </w:rPr>
              <w:t>.</w:t>
            </w:r>
          </w:p>
        </w:tc>
      </w:tr>
    </w:tbl>
    <w:p w:rsidR="00DB7079" w:rsidRPr="00D90411" w:rsidRDefault="00DB7079" w:rsidP="0024342B">
      <w:pPr>
        <w:rPr>
          <w:rFonts w:ascii="Arial" w:hAnsi="Arial"/>
          <w:szCs w:val="24"/>
        </w:rPr>
      </w:pPr>
    </w:p>
    <w:sectPr w:rsidR="00DB7079" w:rsidRPr="00D90411" w:rsidSect="00905C5B">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B8" w:rsidRDefault="00B558B8" w:rsidP="00994A23">
      <w:r>
        <w:separator/>
      </w:r>
    </w:p>
  </w:endnote>
  <w:endnote w:type="continuationSeparator" w:id="0">
    <w:p w:rsidR="00B558B8" w:rsidRDefault="00B558B8" w:rsidP="0099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23" w:rsidRPr="0012534B" w:rsidRDefault="00994A23" w:rsidP="00994A23">
    <w:pPr>
      <w:pStyle w:val="Footer"/>
      <w:jc w:val="center"/>
      <w:rPr>
        <w:rFonts w:ascii="Arial" w:hAnsi="Arial" w:cs="Arial"/>
        <w:sz w:val="22"/>
      </w:rPr>
    </w:pPr>
    <w:r w:rsidRPr="0012534B">
      <w:rPr>
        <w:rFonts w:ascii="Arial" w:hAnsi="Arial" w:cs="Arial"/>
        <w:sz w:val="22"/>
      </w:rPr>
      <w:t xml:space="preserve">Page </w:t>
    </w:r>
    <w:r w:rsidRPr="0012534B">
      <w:rPr>
        <w:rFonts w:ascii="Arial" w:hAnsi="Arial" w:cs="Arial"/>
        <w:b/>
        <w:sz w:val="22"/>
        <w:szCs w:val="24"/>
      </w:rPr>
      <w:fldChar w:fldCharType="begin"/>
    </w:r>
    <w:r w:rsidRPr="0012534B">
      <w:rPr>
        <w:rFonts w:ascii="Arial" w:hAnsi="Arial" w:cs="Arial"/>
        <w:b/>
        <w:sz w:val="22"/>
      </w:rPr>
      <w:instrText xml:space="preserve"> PAGE </w:instrText>
    </w:r>
    <w:r w:rsidRPr="0012534B">
      <w:rPr>
        <w:rFonts w:ascii="Arial" w:hAnsi="Arial" w:cs="Arial"/>
        <w:b/>
        <w:sz w:val="22"/>
        <w:szCs w:val="24"/>
      </w:rPr>
      <w:fldChar w:fldCharType="separate"/>
    </w:r>
    <w:r w:rsidR="00DD1885">
      <w:rPr>
        <w:rFonts w:ascii="Arial" w:hAnsi="Arial" w:cs="Arial"/>
        <w:b/>
        <w:noProof/>
        <w:sz w:val="22"/>
      </w:rPr>
      <w:t>2</w:t>
    </w:r>
    <w:r w:rsidRPr="0012534B">
      <w:rPr>
        <w:rFonts w:ascii="Arial" w:hAnsi="Arial" w:cs="Arial"/>
        <w:b/>
        <w:sz w:val="22"/>
        <w:szCs w:val="24"/>
      </w:rPr>
      <w:fldChar w:fldCharType="end"/>
    </w:r>
    <w:r w:rsidRPr="0012534B">
      <w:rPr>
        <w:rFonts w:ascii="Arial" w:hAnsi="Arial" w:cs="Arial"/>
        <w:sz w:val="22"/>
      </w:rPr>
      <w:t xml:space="preserve"> of </w:t>
    </w:r>
    <w:r w:rsidRPr="0012534B">
      <w:rPr>
        <w:rFonts w:ascii="Arial" w:hAnsi="Arial" w:cs="Arial"/>
        <w:b/>
        <w:sz w:val="22"/>
        <w:szCs w:val="24"/>
      </w:rPr>
      <w:fldChar w:fldCharType="begin"/>
    </w:r>
    <w:r w:rsidRPr="0012534B">
      <w:rPr>
        <w:rFonts w:ascii="Arial" w:hAnsi="Arial" w:cs="Arial"/>
        <w:b/>
        <w:sz w:val="22"/>
      </w:rPr>
      <w:instrText xml:space="preserve"> NUMPAGES  </w:instrText>
    </w:r>
    <w:r w:rsidRPr="0012534B">
      <w:rPr>
        <w:rFonts w:ascii="Arial" w:hAnsi="Arial" w:cs="Arial"/>
        <w:b/>
        <w:sz w:val="22"/>
        <w:szCs w:val="24"/>
      </w:rPr>
      <w:fldChar w:fldCharType="separate"/>
    </w:r>
    <w:r w:rsidR="00DD1885">
      <w:rPr>
        <w:rFonts w:ascii="Arial" w:hAnsi="Arial" w:cs="Arial"/>
        <w:b/>
        <w:noProof/>
        <w:sz w:val="22"/>
      </w:rPr>
      <w:t>5</w:t>
    </w:r>
    <w:r w:rsidRPr="0012534B">
      <w:rPr>
        <w:rFonts w:ascii="Arial" w:hAnsi="Arial" w:cs="Arial"/>
        <w:b/>
        <w:sz w:val="22"/>
        <w:szCs w:val="24"/>
      </w:rPr>
      <w:fldChar w:fldCharType="end"/>
    </w:r>
  </w:p>
  <w:p w:rsidR="00994A23" w:rsidRDefault="00994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B8" w:rsidRDefault="00B558B8" w:rsidP="00994A23">
      <w:r>
        <w:separator/>
      </w:r>
    </w:p>
  </w:footnote>
  <w:footnote w:type="continuationSeparator" w:id="0">
    <w:p w:rsidR="00B558B8" w:rsidRDefault="00B558B8" w:rsidP="00994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48A"/>
    <w:multiLevelType w:val="hybridMultilevel"/>
    <w:tmpl w:val="9CD8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0569"/>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1411C"/>
    <w:multiLevelType w:val="hybridMultilevel"/>
    <w:tmpl w:val="CD54C7C2"/>
    <w:lvl w:ilvl="0" w:tplc="0409000F">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28048B"/>
    <w:multiLevelType w:val="hybridMultilevel"/>
    <w:tmpl w:val="765AC2EE"/>
    <w:lvl w:ilvl="0" w:tplc="36F81DDC">
      <w:start w:val="1"/>
      <w:numFmt w:val="decimal"/>
      <w:lvlText w:val="%1."/>
      <w:lvlJc w:val="left"/>
      <w:pPr>
        <w:ind w:left="720" w:hanging="360"/>
      </w:pPr>
      <w:rPr>
        <w:b w:val="0"/>
        <w:color w:val="auto"/>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8AA6EC1"/>
    <w:multiLevelType w:val="hybridMultilevel"/>
    <w:tmpl w:val="57C21C1A"/>
    <w:lvl w:ilvl="0" w:tplc="7E9E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7D56"/>
    <w:multiLevelType w:val="hybridMultilevel"/>
    <w:tmpl w:val="530A26C8"/>
    <w:lvl w:ilvl="0" w:tplc="BAB8B9E6">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 w15:restartNumberingAfterBreak="0">
    <w:nsid w:val="28AF0B67"/>
    <w:multiLevelType w:val="hybridMultilevel"/>
    <w:tmpl w:val="1F3E0D6C"/>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556405"/>
    <w:multiLevelType w:val="hybridMultilevel"/>
    <w:tmpl w:val="D7C0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5A8B"/>
    <w:multiLevelType w:val="hybridMultilevel"/>
    <w:tmpl w:val="C48E38D4"/>
    <w:lvl w:ilvl="0" w:tplc="7E9E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569A5"/>
    <w:multiLevelType w:val="hybridMultilevel"/>
    <w:tmpl w:val="DB7EFBCA"/>
    <w:lvl w:ilvl="0" w:tplc="04090001">
      <w:start w:val="1"/>
      <w:numFmt w:val="lowerLetter"/>
      <w:lvlText w:val="%1."/>
      <w:lvlJc w:val="left"/>
      <w:pPr>
        <w:ind w:left="1800" w:hanging="360"/>
      </w:pPr>
      <w:rPr>
        <w:b w:val="0"/>
      </w:rPr>
    </w:lvl>
    <w:lvl w:ilvl="1" w:tplc="04090003">
      <w:start w:val="1"/>
      <w:numFmt w:val="decimal"/>
      <w:lvlText w:val="%2)"/>
      <w:lvlJc w:val="left"/>
      <w:pPr>
        <w:ind w:left="2160" w:hanging="360"/>
      </w:pPr>
      <w:rPr>
        <w:b w:val="0"/>
        <w:strike w:val="0"/>
      </w:rPr>
    </w:lvl>
    <w:lvl w:ilvl="2" w:tplc="0409000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 w15:restartNumberingAfterBreak="0">
    <w:nsid w:val="3B211738"/>
    <w:multiLevelType w:val="hybridMultilevel"/>
    <w:tmpl w:val="EC8C654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E5074"/>
    <w:multiLevelType w:val="hybridMultilevel"/>
    <w:tmpl w:val="7A02FEEE"/>
    <w:lvl w:ilvl="0" w:tplc="65F49C32">
      <w:start w:val="1"/>
      <w:numFmt w:val="bullet"/>
      <w:lvlText w:val=""/>
      <w:lvlJc w:val="left"/>
      <w:pPr>
        <w:ind w:left="720" w:hanging="360"/>
      </w:pPr>
      <w:rPr>
        <w:rFonts w:ascii="Symbol" w:hAnsi="Symbol" w:hint="default"/>
      </w:rPr>
    </w:lvl>
    <w:lvl w:ilvl="1" w:tplc="A51E14D6" w:tentative="1">
      <w:start w:val="1"/>
      <w:numFmt w:val="bullet"/>
      <w:lvlText w:val="o"/>
      <w:lvlJc w:val="left"/>
      <w:pPr>
        <w:ind w:left="1440" w:hanging="360"/>
      </w:pPr>
      <w:rPr>
        <w:rFonts w:ascii="Courier New" w:hAnsi="Courier New" w:cs="Courier New" w:hint="default"/>
      </w:rPr>
    </w:lvl>
    <w:lvl w:ilvl="2" w:tplc="D2A20FD2" w:tentative="1">
      <w:start w:val="1"/>
      <w:numFmt w:val="bullet"/>
      <w:lvlText w:val=""/>
      <w:lvlJc w:val="left"/>
      <w:pPr>
        <w:ind w:left="2160" w:hanging="360"/>
      </w:pPr>
      <w:rPr>
        <w:rFonts w:ascii="Wingdings" w:hAnsi="Wingdings" w:hint="default"/>
      </w:rPr>
    </w:lvl>
    <w:lvl w:ilvl="3" w:tplc="463845E6" w:tentative="1">
      <w:start w:val="1"/>
      <w:numFmt w:val="bullet"/>
      <w:lvlText w:val=""/>
      <w:lvlJc w:val="left"/>
      <w:pPr>
        <w:ind w:left="2880" w:hanging="360"/>
      </w:pPr>
      <w:rPr>
        <w:rFonts w:ascii="Symbol" w:hAnsi="Symbol" w:hint="default"/>
      </w:rPr>
    </w:lvl>
    <w:lvl w:ilvl="4" w:tplc="DC74EEBE" w:tentative="1">
      <w:start w:val="1"/>
      <w:numFmt w:val="bullet"/>
      <w:lvlText w:val="o"/>
      <w:lvlJc w:val="left"/>
      <w:pPr>
        <w:ind w:left="3600" w:hanging="360"/>
      </w:pPr>
      <w:rPr>
        <w:rFonts w:ascii="Courier New" w:hAnsi="Courier New" w:cs="Courier New" w:hint="default"/>
      </w:rPr>
    </w:lvl>
    <w:lvl w:ilvl="5" w:tplc="99CCB138" w:tentative="1">
      <w:start w:val="1"/>
      <w:numFmt w:val="bullet"/>
      <w:lvlText w:val=""/>
      <w:lvlJc w:val="left"/>
      <w:pPr>
        <w:ind w:left="4320" w:hanging="360"/>
      </w:pPr>
      <w:rPr>
        <w:rFonts w:ascii="Wingdings" w:hAnsi="Wingdings" w:hint="default"/>
      </w:rPr>
    </w:lvl>
    <w:lvl w:ilvl="6" w:tplc="1DDCCB0C" w:tentative="1">
      <w:start w:val="1"/>
      <w:numFmt w:val="bullet"/>
      <w:lvlText w:val=""/>
      <w:lvlJc w:val="left"/>
      <w:pPr>
        <w:ind w:left="5040" w:hanging="360"/>
      </w:pPr>
      <w:rPr>
        <w:rFonts w:ascii="Symbol" w:hAnsi="Symbol" w:hint="default"/>
      </w:rPr>
    </w:lvl>
    <w:lvl w:ilvl="7" w:tplc="462C946A" w:tentative="1">
      <w:start w:val="1"/>
      <w:numFmt w:val="bullet"/>
      <w:lvlText w:val="o"/>
      <w:lvlJc w:val="left"/>
      <w:pPr>
        <w:ind w:left="5760" w:hanging="360"/>
      </w:pPr>
      <w:rPr>
        <w:rFonts w:ascii="Courier New" w:hAnsi="Courier New" w:cs="Courier New" w:hint="default"/>
      </w:rPr>
    </w:lvl>
    <w:lvl w:ilvl="8" w:tplc="2ABCDE1C" w:tentative="1">
      <w:start w:val="1"/>
      <w:numFmt w:val="bullet"/>
      <w:lvlText w:val=""/>
      <w:lvlJc w:val="left"/>
      <w:pPr>
        <w:ind w:left="6480" w:hanging="360"/>
      </w:pPr>
      <w:rPr>
        <w:rFonts w:ascii="Wingdings" w:hAnsi="Wingdings" w:hint="default"/>
      </w:rPr>
    </w:lvl>
  </w:abstractNum>
  <w:abstractNum w:abstractNumId="12" w15:restartNumberingAfterBreak="0">
    <w:nsid w:val="3DF22C19"/>
    <w:multiLevelType w:val="hybridMultilevel"/>
    <w:tmpl w:val="60D09926"/>
    <w:lvl w:ilvl="0" w:tplc="0409000B">
      <w:start w:val="1"/>
      <w:numFmt w:val="bullet"/>
      <w:lvlText w:val=""/>
      <w:lvlJc w:val="left"/>
      <w:pPr>
        <w:ind w:left="2160" w:hanging="360"/>
      </w:pPr>
      <w:rPr>
        <w:rFonts w:ascii="Wingdings" w:hAnsi="Wingdings" w:hint="default"/>
        <w:b w:val="0"/>
        <w:color w:val="auto"/>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47763033"/>
    <w:multiLevelType w:val="hybridMultilevel"/>
    <w:tmpl w:val="82B8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055D4"/>
    <w:multiLevelType w:val="multilevel"/>
    <w:tmpl w:val="7B82AD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BE2341"/>
    <w:multiLevelType w:val="hybridMultilevel"/>
    <w:tmpl w:val="410A83AA"/>
    <w:lvl w:ilvl="0" w:tplc="7E9E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F6BF0"/>
    <w:multiLevelType w:val="hybridMultilevel"/>
    <w:tmpl w:val="18887496"/>
    <w:lvl w:ilvl="0" w:tplc="F81E48E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C7FE9"/>
    <w:multiLevelType w:val="hybridMultilevel"/>
    <w:tmpl w:val="9A52D9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14"/>
  </w:num>
  <w:num w:numId="5">
    <w:abstractNumId w:val="10"/>
  </w:num>
  <w:num w:numId="6">
    <w:abstractNumId w:val="9"/>
  </w:num>
  <w:num w:numId="7">
    <w:abstractNumId w:val="6"/>
  </w:num>
  <w:num w:numId="8">
    <w:abstractNumId w:val="3"/>
  </w:num>
  <w:num w:numId="9">
    <w:abstractNumId w:val="2"/>
  </w:num>
  <w:num w:numId="10">
    <w:abstractNumId w:val="11"/>
  </w:num>
  <w:num w:numId="11">
    <w:abstractNumId w:val="13"/>
  </w:num>
  <w:num w:numId="12">
    <w:abstractNumId w:val="0"/>
  </w:num>
  <w:num w:numId="13">
    <w:abstractNumId w:val="8"/>
  </w:num>
  <w:num w:numId="14">
    <w:abstractNumId w:val="4"/>
  </w:num>
  <w:num w:numId="15">
    <w:abstractNumId w:val="15"/>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90B5B"/>
    <w:rsid w:val="00111E41"/>
    <w:rsid w:val="00143345"/>
    <w:rsid w:val="001D6871"/>
    <w:rsid w:val="00233B16"/>
    <w:rsid w:val="0024342B"/>
    <w:rsid w:val="003911B2"/>
    <w:rsid w:val="00400E2C"/>
    <w:rsid w:val="00415F74"/>
    <w:rsid w:val="00513C63"/>
    <w:rsid w:val="005270A6"/>
    <w:rsid w:val="005B2FE1"/>
    <w:rsid w:val="005E41B6"/>
    <w:rsid w:val="0065144D"/>
    <w:rsid w:val="00717989"/>
    <w:rsid w:val="00745904"/>
    <w:rsid w:val="0075100A"/>
    <w:rsid w:val="00753461"/>
    <w:rsid w:val="0081048D"/>
    <w:rsid w:val="008745F0"/>
    <w:rsid w:val="008C0545"/>
    <w:rsid w:val="00905C5B"/>
    <w:rsid w:val="00966E55"/>
    <w:rsid w:val="00983230"/>
    <w:rsid w:val="00994A23"/>
    <w:rsid w:val="009A7575"/>
    <w:rsid w:val="009C1529"/>
    <w:rsid w:val="00A35C52"/>
    <w:rsid w:val="00A41DB5"/>
    <w:rsid w:val="00AB55CC"/>
    <w:rsid w:val="00AD65AC"/>
    <w:rsid w:val="00AE6E2A"/>
    <w:rsid w:val="00B42869"/>
    <w:rsid w:val="00B558B8"/>
    <w:rsid w:val="00C37240"/>
    <w:rsid w:val="00C40A56"/>
    <w:rsid w:val="00CF0923"/>
    <w:rsid w:val="00D90411"/>
    <w:rsid w:val="00DB7079"/>
    <w:rsid w:val="00DC7176"/>
    <w:rsid w:val="00DD12EA"/>
    <w:rsid w:val="00DD1885"/>
    <w:rsid w:val="00E34136"/>
    <w:rsid w:val="00F046B9"/>
    <w:rsid w:val="00FB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4718AECE-0049-45FA-8FEC-297D0A38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paragraph" w:styleId="Heading2">
    <w:name w:val="heading 2"/>
    <w:aliases w:val="Heading 2 Char1,Heading 2 Char Char"/>
    <w:basedOn w:val="Normal"/>
    <w:next w:val="Heading3"/>
    <w:link w:val="Heading2Char"/>
    <w:qFormat/>
    <w:rsid w:val="00753461"/>
    <w:pPr>
      <w:keepNext/>
      <w:spacing w:before="120" w:after="120"/>
      <w:outlineLvl w:val="1"/>
    </w:pPr>
    <w:rPr>
      <w:rFonts w:ascii="Arial" w:hAnsi="Arial"/>
      <w:b/>
      <w:smallCaps/>
      <w:sz w:val="28"/>
      <w:lang w:val="x-none" w:eastAsia="x-none"/>
    </w:rPr>
  </w:style>
  <w:style w:type="paragraph" w:styleId="Heading3">
    <w:name w:val="heading 3"/>
    <w:basedOn w:val="Normal"/>
    <w:next w:val="Normal"/>
    <w:link w:val="Heading3Char"/>
    <w:uiPriority w:val="9"/>
    <w:semiHidden/>
    <w:unhideWhenUsed/>
    <w:qFormat/>
    <w:rsid w:val="0075346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customStyle="1" w:styleId="Default">
    <w:name w:val="Default"/>
    <w:rsid w:val="00994A23"/>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994A23"/>
    <w:pPr>
      <w:tabs>
        <w:tab w:val="center" w:pos="4680"/>
        <w:tab w:val="right" w:pos="9360"/>
      </w:tabs>
    </w:pPr>
  </w:style>
  <w:style w:type="character" w:customStyle="1" w:styleId="HeaderChar">
    <w:name w:val="Header Char"/>
    <w:basedOn w:val="DefaultParagraphFont"/>
    <w:link w:val="Header"/>
    <w:uiPriority w:val="99"/>
    <w:rsid w:val="00994A23"/>
    <w:rPr>
      <w:sz w:val="24"/>
    </w:rPr>
  </w:style>
  <w:style w:type="paragraph" w:styleId="Footer">
    <w:name w:val="footer"/>
    <w:basedOn w:val="Normal"/>
    <w:link w:val="FooterChar"/>
    <w:uiPriority w:val="99"/>
    <w:unhideWhenUsed/>
    <w:rsid w:val="00994A23"/>
    <w:pPr>
      <w:tabs>
        <w:tab w:val="center" w:pos="4680"/>
        <w:tab w:val="right" w:pos="9360"/>
      </w:tabs>
    </w:pPr>
  </w:style>
  <w:style w:type="character" w:customStyle="1" w:styleId="FooterChar">
    <w:name w:val="Footer Char"/>
    <w:basedOn w:val="DefaultParagraphFont"/>
    <w:link w:val="Footer"/>
    <w:uiPriority w:val="99"/>
    <w:rsid w:val="00994A23"/>
    <w:rPr>
      <w:sz w:val="24"/>
    </w:rPr>
  </w:style>
  <w:style w:type="paragraph" w:styleId="ListParagraph">
    <w:name w:val="List Paragraph"/>
    <w:basedOn w:val="Normal"/>
    <w:uiPriority w:val="34"/>
    <w:qFormat/>
    <w:rsid w:val="00E34136"/>
    <w:pPr>
      <w:ind w:left="720"/>
      <w:contextualSpacing/>
    </w:pPr>
  </w:style>
  <w:style w:type="paragraph" w:styleId="FootnoteText">
    <w:name w:val="footnote text"/>
    <w:basedOn w:val="Normal"/>
    <w:link w:val="FootnoteTextChar"/>
    <w:uiPriority w:val="99"/>
    <w:semiHidden/>
    <w:unhideWhenUsed/>
    <w:rsid w:val="00DB7079"/>
    <w:rPr>
      <w:sz w:val="20"/>
    </w:rPr>
  </w:style>
  <w:style w:type="character" w:customStyle="1" w:styleId="FootnoteTextChar">
    <w:name w:val="Footnote Text Char"/>
    <w:basedOn w:val="DefaultParagraphFont"/>
    <w:link w:val="FootnoteText"/>
    <w:uiPriority w:val="99"/>
    <w:semiHidden/>
    <w:rsid w:val="00DB7079"/>
  </w:style>
  <w:style w:type="character" w:styleId="Hyperlink">
    <w:name w:val="Hyperlink"/>
    <w:uiPriority w:val="99"/>
    <w:rsid w:val="00DB7079"/>
    <w:rPr>
      <w:color w:val="0000FF"/>
      <w:u w:val="single"/>
    </w:rPr>
  </w:style>
  <w:style w:type="character" w:styleId="FootnoteReference">
    <w:name w:val="footnote reference"/>
    <w:uiPriority w:val="99"/>
    <w:semiHidden/>
    <w:rsid w:val="00DB7079"/>
    <w:rPr>
      <w:vertAlign w:val="superscript"/>
    </w:rPr>
  </w:style>
  <w:style w:type="character" w:customStyle="1" w:styleId="Heading2Char">
    <w:name w:val="Heading 2 Char"/>
    <w:aliases w:val="Heading 2 Char1 Char,Heading 2 Char Char Char"/>
    <w:basedOn w:val="DefaultParagraphFont"/>
    <w:link w:val="Heading2"/>
    <w:rsid w:val="00753461"/>
    <w:rPr>
      <w:rFonts w:ascii="Arial" w:hAnsi="Arial"/>
      <w:b/>
      <w:smallCaps/>
      <w:sz w:val="28"/>
      <w:lang w:val="x-none" w:eastAsia="x-none"/>
    </w:rPr>
  </w:style>
  <w:style w:type="character" w:customStyle="1" w:styleId="Heading3Char">
    <w:name w:val="Heading 3 Char"/>
    <w:basedOn w:val="DefaultParagraphFont"/>
    <w:link w:val="Heading3"/>
    <w:uiPriority w:val="9"/>
    <w:semiHidden/>
    <w:rsid w:val="007534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18DC-0783-4EB6-AA63-50B528C2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dc:description/>
  <cp:lastModifiedBy>access</cp:lastModifiedBy>
  <cp:revision>2</cp:revision>
  <cp:lastPrinted>2019-01-30T16:19:00Z</cp:lastPrinted>
  <dcterms:created xsi:type="dcterms:W3CDTF">2019-12-20T20:46:00Z</dcterms:created>
  <dcterms:modified xsi:type="dcterms:W3CDTF">2019-12-20T20:46:00Z</dcterms:modified>
</cp:coreProperties>
</file>