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36689" w:rsidP="2DD780BC" w:rsidRDefault="00B3411E" w14:paraId="78853A65" wp14:textId="77777777" wp14:noSpellErr="1">
      <w:pPr>
        <w:rPr>
          <w:rFonts w:ascii="Tahoma" w:hAnsi="Tahoma" w:eastAsia="Tahoma" w:cs="Tahoma"/>
          <w:b w:val="1"/>
          <w:bCs w:val="1"/>
          <w:sz w:val="24"/>
          <w:szCs w:val="24"/>
        </w:rPr>
      </w:pPr>
      <w:r>
        <w:drawing>
          <wp:inline xmlns:wp14="http://schemas.microsoft.com/office/word/2010/wordprocessingDrawing" wp14:editId="11B50FAC" wp14:anchorId="61457689">
            <wp:extent cx="666750" cy="590550"/>
            <wp:effectExtent l="0" t="0" r="0" b="0"/>
            <wp:docPr id="769097916" name="Picture 1" descr="Figure 1 is the California Energy Commission Logo." title="CEC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e0ba0f6b54641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D780BC">
        <w:rPr/>
        <w:t xml:space="preserve"> </w:t>
      </w:r>
      <w:r w:rsidRPr="2DD780BC" w:rsidR="2DD780BC">
        <w:rPr>
          <w:rFonts w:ascii="Tahoma" w:hAnsi="Tahoma" w:eastAsia="Tahoma" w:cs="Tahoma"/>
          <w:b w:val="1"/>
          <w:bCs w:val="1"/>
          <w:sz w:val="24"/>
          <w:szCs w:val="24"/>
        </w:rPr>
        <w:t>CALIFORNIA ENERGY COMMISSION</w:t>
      </w:r>
    </w:p>
    <w:p xmlns:wp14="http://schemas.microsoft.com/office/word/2010/wordml" w:rsidRPr="004149DE" w:rsidR="004149DE" w:rsidP="2DD780BC" w:rsidRDefault="004149DE" w14:paraId="2B92E832" wp14:textId="2B9E070D">
      <w:pPr>
        <w:spacing w:after="0" w:line="240" w:lineRule="auto"/>
        <w:jc w:val="center"/>
        <w:rPr>
          <w:rFonts w:ascii="Tahoma" w:hAnsi="Tahoma" w:eastAsia="Tahoma" w:cs="Tahoma"/>
          <w:b w:val="1"/>
          <w:bCs w:val="1"/>
          <w:sz w:val="32"/>
          <w:szCs w:val="32"/>
        </w:rPr>
      </w:pPr>
      <w:r w:rsidRPr="2DD780BC" w:rsidR="2DD780BC">
        <w:rPr>
          <w:rFonts w:ascii="Tahoma" w:hAnsi="Tahoma" w:eastAsia="Tahoma" w:cs="Tahoma"/>
          <w:b w:val="1"/>
          <w:bCs w:val="1"/>
          <w:sz w:val="36"/>
          <w:szCs w:val="36"/>
        </w:rPr>
        <w:t>DEMAND ANALYSIS WORKING GROUP (DAWG)</w:t>
      </w:r>
    </w:p>
    <w:p xmlns:wp14="http://schemas.microsoft.com/office/word/2010/wordml" w:rsidRPr="004149DE" w:rsidR="004149DE" w:rsidP="2DD780BC" w:rsidRDefault="004149DE" w14:paraId="37824254" wp14:textId="065393DE">
      <w:pPr>
        <w:spacing w:after="0" w:line="240" w:lineRule="auto"/>
        <w:jc w:val="center"/>
        <w:rPr>
          <w:rFonts w:ascii="Tahoma" w:hAnsi="Tahoma" w:eastAsia="Tahoma" w:cs="Tahoma"/>
          <w:b w:val="1"/>
          <w:bCs w:val="1"/>
          <w:sz w:val="40"/>
          <w:szCs w:val="40"/>
        </w:rPr>
      </w:pPr>
      <w:r w:rsidRPr="2DD780BC" w:rsidR="2DD780BC">
        <w:rPr>
          <w:rFonts w:ascii="Tahoma" w:hAnsi="Tahoma" w:eastAsia="Tahoma" w:cs="Tahoma"/>
          <w:b w:val="1"/>
          <w:bCs w:val="1"/>
          <w:sz w:val="40"/>
          <w:szCs w:val="40"/>
        </w:rPr>
        <w:t xml:space="preserve">2021 CPUC Efficiency Potential and Goals </w:t>
      </w:r>
    </w:p>
    <w:p xmlns:wp14="http://schemas.microsoft.com/office/word/2010/wordml" w:rsidR="00D9786D" w:rsidP="2DD780BC" w:rsidRDefault="004149DE" w14:paraId="5C0118C3" wp14:textId="77777777" wp14:noSpellErr="1">
      <w:pPr>
        <w:spacing w:after="0" w:line="240" w:lineRule="auto"/>
        <w:jc w:val="center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Study-Measure Characterization &amp; Data Collection Studies</w:t>
      </w:r>
    </w:p>
    <w:p xmlns:wp14="http://schemas.microsoft.com/office/word/2010/wordml" w:rsidRPr="004149DE" w:rsidR="004149DE" w:rsidP="2DD780BC" w:rsidRDefault="004149DE" w14:paraId="672A6659" wp14:textId="77777777" wp14:noSpellErr="1">
      <w:pPr>
        <w:spacing w:after="0" w:line="240" w:lineRule="auto"/>
        <w:jc w:val="center"/>
        <w:rPr>
          <w:rFonts w:ascii="Tahoma" w:hAnsi="Tahoma" w:eastAsia="Tahoma" w:cs="Tahoma"/>
          <w:b w:val="1"/>
          <w:bCs w:val="1"/>
          <w:sz w:val="24"/>
          <w:szCs w:val="24"/>
        </w:rPr>
      </w:pPr>
    </w:p>
    <w:p xmlns:wp14="http://schemas.microsoft.com/office/word/2010/wordml" w:rsidRPr="004149DE" w:rsidR="00D9786D" w:rsidP="2DD780BC" w:rsidRDefault="004149DE" w14:paraId="22ED9E12" wp14:textId="77777777" wp14:noSpellErr="1">
      <w:pPr>
        <w:spacing w:after="240"/>
        <w:jc w:val="center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Tuesday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 xml:space="preserve">, 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June 2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, 20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20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 xml:space="preserve"> – 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10:30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 xml:space="preserve"> AM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-1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 xml:space="preserve">:00 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PM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5D1DAF" w:rsidP="2DD780BC" w:rsidRDefault="00C22113" w14:paraId="1B99B2EE" wp14:textId="77777777" wp14:noSpellErr="1">
      <w:pPr>
        <w:spacing w:after="0"/>
        <w:jc w:val="center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 xml:space="preserve">Via </w:t>
      </w: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Zoom</w:t>
      </w:r>
    </w:p>
    <w:p xmlns:wp14="http://schemas.microsoft.com/office/word/2010/wordml" w:rsidRPr="004149DE" w:rsidR="004149DE" w:rsidP="2DD780BC" w:rsidRDefault="004149DE" w14:paraId="6A786BB5" wp14:textId="654FAADB">
      <w:pPr>
        <w:spacing w:after="0"/>
        <w:jc w:val="center"/>
        <w:rPr>
          <w:rFonts w:ascii="Tahoma" w:hAnsi="Tahoma" w:eastAsia="Tahoma" w:cs="Tahoma"/>
          <w:b w:val="1"/>
          <w:bCs w:val="1"/>
          <w:sz w:val="28"/>
          <w:szCs w:val="28"/>
        </w:rPr>
      </w:pPr>
      <w:hyperlink r:id="R3f9edf2ef84d4b85">
        <w:r w:rsidRPr="2DD780BC" w:rsidR="2DD780BC">
          <w:rPr>
            <w:rStyle w:val="Hyperlink"/>
            <w:rFonts w:ascii="Tahoma" w:hAnsi="Tahoma" w:eastAsia="Tahoma" w:cs="Tahoma"/>
            <w:b w:val="1"/>
            <w:bCs w:val="1"/>
            <w:sz w:val="28"/>
            <w:szCs w:val="28"/>
          </w:rPr>
          <w:t>Zoom website</w:t>
        </w:r>
      </w:hyperlink>
    </w:p>
    <w:p xmlns:wp14="http://schemas.microsoft.com/office/word/2010/wordml" w:rsidRPr="004149DE" w:rsidR="004149DE" w:rsidP="2DD780BC" w:rsidRDefault="004149DE" w14:paraId="5CF7CA7B" wp14:textId="77777777" wp14:noSpellErr="1">
      <w:pPr>
        <w:spacing w:after="0"/>
        <w:jc w:val="center"/>
        <w:rPr>
          <w:rFonts w:ascii="Tahoma" w:hAnsi="Tahoma" w:eastAsia="Tahoma" w:cs="Tahoma"/>
          <w:b w:val="1"/>
          <w:bCs w:val="1"/>
          <w:sz w:val="28"/>
          <w:szCs w:val="28"/>
        </w:rPr>
      </w:pPr>
      <w:r w:rsidRPr="2DD780BC" w:rsidR="2DD780BC">
        <w:rPr>
          <w:rFonts w:ascii="Tahoma" w:hAnsi="Tahoma" w:eastAsia="Tahoma" w:cs="Tahoma"/>
          <w:b w:val="1"/>
          <w:bCs w:val="1"/>
          <w:sz w:val="28"/>
          <w:szCs w:val="28"/>
        </w:rPr>
        <w:t>Password: dawg@10</w:t>
      </w:r>
    </w:p>
    <w:p xmlns:wp14="http://schemas.microsoft.com/office/word/2010/wordml" w:rsidRPr="00F9713F" w:rsidR="005D1DAF" w:rsidP="005D1DAF" w:rsidRDefault="005D1DAF" w14:paraId="0A37501D" wp14:textId="77777777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xmlns:wp14="http://schemas.microsoft.com/office/word/2010/wordml" w:rsidRPr="00273D91" w:rsidR="004149DE" w:rsidP="004149DE" w:rsidRDefault="004149DE" w14:paraId="5DAB6C7B" wp14:textId="77777777">
      <w:pPr>
        <w:shd w:val="clear" w:color="auto" w:fill="FFFFFF"/>
        <w:textAlignment w:val="baseline"/>
        <w:rPr>
          <w:rFonts w:cs="Calibri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4255"/>
        <w:gridCol w:w="3113"/>
      </w:tblGrid>
      <w:tr xmlns:wp14="http://schemas.microsoft.com/office/word/2010/wordml" w:rsidRPr="00273D91" w:rsidR="004149DE" w:rsidTr="2DD780BC" w14:paraId="75BFBF28" wp14:textId="77777777">
        <w:tc>
          <w:tcPr>
            <w:tcW w:w="1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4A146726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4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3782C29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Topic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2F1D1778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Lead</w:t>
            </w:r>
          </w:p>
        </w:tc>
      </w:tr>
      <w:tr xmlns:wp14="http://schemas.microsoft.com/office/word/2010/wordml" w:rsidRPr="00273D91" w:rsidR="004149DE" w:rsidTr="2DD780BC" w14:paraId="2411E003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0E2FC34F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10:30-10:40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3E7A9F1C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Introduction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7A8BC79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Coby Rudolph, CPUC</w:t>
            </w:r>
          </w:p>
        </w:tc>
      </w:tr>
      <w:tr xmlns:wp14="http://schemas.microsoft.com/office/word/2010/wordml" w:rsidRPr="00273D91" w:rsidR="004149DE" w:rsidTr="2DD780BC" w14:paraId="79BB3174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3549D563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10:40-11:20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059B4A87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Measure Characterization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25FE0F13" wp14:textId="77777777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 xml:space="preserve">Rebecca </w:t>
            </w:r>
            <w:proofErr w:type="spellStart"/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Legett</w:t>
            </w:r>
            <w:proofErr w:type="spellEnd"/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 xml:space="preserve">, </w:t>
            </w:r>
            <w:proofErr w:type="spellStart"/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Guidehouse</w:t>
            </w:r>
            <w:proofErr w:type="spellEnd"/>
          </w:p>
        </w:tc>
      </w:tr>
      <w:tr xmlns:wp14="http://schemas.microsoft.com/office/word/2010/wordml" w:rsidRPr="00273D91" w:rsidR="004149DE" w:rsidTr="2DD780BC" w14:paraId="7690D6E7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7B893502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11:20-11:40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771B175C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Q&amp;A/discussion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4D92C04E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Coby Rudolph, CPUC</w:t>
            </w:r>
          </w:p>
        </w:tc>
      </w:tr>
      <w:tr xmlns:wp14="http://schemas.microsoft.com/office/word/2010/wordml" w:rsidRPr="00273D91" w:rsidR="004149DE" w:rsidTr="2DD780BC" w14:paraId="3249FF7D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31019DC3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11:40-11:45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71B0B3A3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5 minute break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E7BEAA2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 </w:t>
            </w:r>
          </w:p>
        </w:tc>
      </w:tr>
      <w:tr xmlns:wp14="http://schemas.microsoft.com/office/word/2010/wordml" w:rsidRPr="00273D91" w:rsidR="004149DE" w:rsidTr="2DD780BC" w14:paraId="306DBB3D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FDF694F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11:45-12:05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16A29499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Market Adoption Study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7723DBB1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Melanie Munroe, ODC</w:t>
            </w:r>
          </w:p>
        </w:tc>
      </w:tr>
      <w:tr xmlns:wp14="http://schemas.microsoft.com/office/word/2010/wordml" w:rsidRPr="00273D91" w:rsidR="004149DE" w:rsidTr="2DD780BC" w14:paraId="75BEF106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086381EE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12:05-12:15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22AF15C3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Q&amp;A/discussion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08A044E4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Coby Rudolph, CPUC</w:t>
            </w:r>
          </w:p>
        </w:tc>
      </w:tr>
      <w:tr xmlns:wp14="http://schemas.microsoft.com/office/word/2010/wordml" w:rsidRPr="00273D91" w:rsidR="004149DE" w:rsidTr="2DD780BC" w14:paraId="37D9CAFE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7E5A2FA4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12:15-12:35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728B2ED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Industrial/Agricultural Characterization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7832410D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Christopher Dyson, DNV GL</w:t>
            </w:r>
          </w:p>
        </w:tc>
      </w:tr>
      <w:tr xmlns:wp14="http://schemas.microsoft.com/office/word/2010/wordml" w:rsidRPr="00273D91" w:rsidR="004149DE" w:rsidTr="2DD780BC" w14:paraId="47257FA7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5910F734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12:35-12:45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40AE9E88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Q&amp;A/discussion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FEAE027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Coby Rudolph, CPUC</w:t>
            </w:r>
          </w:p>
        </w:tc>
      </w:tr>
      <w:tr xmlns:wp14="http://schemas.microsoft.com/office/word/2010/wordml" w:rsidRPr="00273D91" w:rsidR="004149DE" w:rsidTr="2DD780BC" w14:paraId="1EDCDFA5" wp14:textId="77777777">
        <w:tc>
          <w:tcPr>
            <w:tcW w:w="1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68507E66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12:45-1:00</w:t>
            </w:r>
          </w:p>
        </w:tc>
        <w:tc>
          <w:tcPr>
            <w:tcW w:w="4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250823C4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Closing &amp; discussion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149DE" w:rsidR="004149DE" w:rsidP="2DD780BC" w:rsidRDefault="004149DE" w14:paraId="47AF0FE3" wp14:textId="77777777" wp14:noSpellErr="1">
            <w:pPr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</w:pPr>
            <w:r w:rsidRPr="2DD780BC" w:rsidR="2DD780BC">
              <w:rPr>
                <w:rFonts w:ascii="Tahoma" w:hAnsi="Tahoma" w:eastAsia="Tahoma" w:cs="Tahoma"/>
                <w:b w:val="1"/>
                <w:bCs w:val="1"/>
                <w:sz w:val="24"/>
                <w:szCs w:val="24"/>
              </w:rPr>
              <w:t>Coby Rudolph, CPUC</w:t>
            </w:r>
          </w:p>
        </w:tc>
      </w:tr>
    </w:tbl>
    <w:p xmlns:wp14="http://schemas.microsoft.com/office/word/2010/wordml" w:rsidRPr="000F521A" w:rsidR="00D9786D" w:rsidP="00486D0F" w:rsidRDefault="00D9786D" w14:paraId="02EB378F" wp14:textId="77777777">
      <w:pPr>
        <w:tabs>
          <w:tab w:val="right" w:pos="9360"/>
        </w:tabs>
        <w:spacing w:after="0" w:line="360" w:lineRule="auto"/>
        <w:rPr>
          <w:rFonts w:ascii="Arial" w:hAnsi="Arial" w:cs="Arial"/>
          <w:b/>
        </w:rPr>
      </w:pPr>
    </w:p>
    <w:sectPr w:rsidRPr="000F521A" w:rsidR="00D9786D" w:rsidSect="00630D21">
      <w:pgSz w:w="12240" w:h="15840" w:orient="portrait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33B1"/>
    <w:multiLevelType w:val="hybridMultilevel"/>
    <w:tmpl w:val="B5C03CFA"/>
    <w:lvl w:ilvl="0" w:tplc="D586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7D69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3CA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A6E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14A8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886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81A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6046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D5E3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3645BFE"/>
    <w:multiLevelType w:val="hybridMultilevel"/>
    <w:tmpl w:val="0CBA8AA6"/>
    <w:lvl w:ilvl="0" w:tplc="DA9A077A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F7011F3"/>
    <w:multiLevelType w:val="hybridMultilevel"/>
    <w:tmpl w:val="7E6691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38301C"/>
    <w:multiLevelType w:val="hybridMultilevel"/>
    <w:tmpl w:val="A09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3E5559"/>
    <w:multiLevelType w:val="hybridMultilevel"/>
    <w:tmpl w:val="0C9C344C"/>
    <w:lvl w:ilvl="0" w:tplc="DA9A077A">
      <w:numFmt w:val="bullet"/>
      <w:lvlText w:val=""/>
      <w:lvlJc w:val="left"/>
      <w:pPr>
        <w:ind w:left="2520" w:hanging="360"/>
      </w:pPr>
      <w:rPr>
        <w:rFonts w:hint="default" w:ascii="Symbol" w:hAnsi="Symbol" w:eastAsia="Times New Roman" w:cs="Aria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5C9D3032"/>
    <w:multiLevelType w:val="hybridMultilevel"/>
    <w:tmpl w:val="39C8FD90"/>
    <w:lvl w:ilvl="0" w:tplc="DA9A077A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1" w:tplc="DA9A077A"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7EEF76B2"/>
    <w:multiLevelType w:val="hybridMultilevel"/>
    <w:tmpl w:val="AB9AA1B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E5"/>
    <w:rsid w:val="0005477C"/>
    <w:rsid w:val="000560CD"/>
    <w:rsid w:val="000A69DB"/>
    <w:rsid w:val="000F521A"/>
    <w:rsid w:val="001C475C"/>
    <w:rsid w:val="001D079F"/>
    <w:rsid w:val="001E41B4"/>
    <w:rsid w:val="001E52AE"/>
    <w:rsid w:val="00202C47"/>
    <w:rsid w:val="00211D0B"/>
    <w:rsid w:val="002163E5"/>
    <w:rsid w:val="00222430"/>
    <w:rsid w:val="00224F28"/>
    <w:rsid w:val="00227AE5"/>
    <w:rsid w:val="00236689"/>
    <w:rsid w:val="00254369"/>
    <w:rsid w:val="0027189C"/>
    <w:rsid w:val="00276AF9"/>
    <w:rsid w:val="002B17B3"/>
    <w:rsid w:val="002C07F5"/>
    <w:rsid w:val="002E3DBB"/>
    <w:rsid w:val="00350362"/>
    <w:rsid w:val="003C3FF8"/>
    <w:rsid w:val="003D7B61"/>
    <w:rsid w:val="004026FA"/>
    <w:rsid w:val="004149DE"/>
    <w:rsid w:val="00432752"/>
    <w:rsid w:val="00486D0F"/>
    <w:rsid w:val="004A12EA"/>
    <w:rsid w:val="004B1619"/>
    <w:rsid w:val="004B4161"/>
    <w:rsid w:val="004B47A4"/>
    <w:rsid w:val="004D1145"/>
    <w:rsid w:val="00502FE1"/>
    <w:rsid w:val="00511672"/>
    <w:rsid w:val="00572CB3"/>
    <w:rsid w:val="00576A11"/>
    <w:rsid w:val="005A6350"/>
    <w:rsid w:val="005D1DAF"/>
    <w:rsid w:val="005F5BE5"/>
    <w:rsid w:val="00627128"/>
    <w:rsid w:val="00630D21"/>
    <w:rsid w:val="006852D7"/>
    <w:rsid w:val="006A060C"/>
    <w:rsid w:val="006E242D"/>
    <w:rsid w:val="007025A5"/>
    <w:rsid w:val="0074469D"/>
    <w:rsid w:val="00780196"/>
    <w:rsid w:val="007D3CFB"/>
    <w:rsid w:val="008560A7"/>
    <w:rsid w:val="00891E63"/>
    <w:rsid w:val="00896E77"/>
    <w:rsid w:val="008C5C46"/>
    <w:rsid w:val="008E17C5"/>
    <w:rsid w:val="008E2432"/>
    <w:rsid w:val="008E52D8"/>
    <w:rsid w:val="008F06BB"/>
    <w:rsid w:val="0092038A"/>
    <w:rsid w:val="009253CF"/>
    <w:rsid w:val="009B3412"/>
    <w:rsid w:val="009C454B"/>
    <w:rsid w:val="00A539FD"/>
    <w:rsid w:val="00A96BF1"/>
    <w:rsid w:val="00AC3B10"/>
    <w:rsid w:val="00AC5B3F"/>
    <w:rsid w:val="00AF71DA"/>
    <w:rsid w:val="00B210AF"/>
    <w:rsid w:val="00B3411E"/>
    <w:rsid w:val="00B4767E"/>
    <w:rsid w:val="00B50780"/>
    <w:rsid w:val="00B52028"/>
    <w:rsid w:val="00BA1B30"/>
    <w:rsid w:val="00BC349D"/>
    <w:rsid w:val="00C0119E"/>
    <w:rsid w:val="00C22113"/>
    <w:rsid w:val="00C702CC"/>
    <w:rsid w:val="00CC4AAD"/>
    <w:rsid w:val="00CD4B34"/>
    <w:rsid w:val="00CE3053"/>
    <w:rsid w:val="00D2301E"/>
    <w:rsid w:val="00D37D05"/>
    <w:rsid w:val="00D81499"/>
    <w:rsid w:val="00D9786D"/>
    <w:rsid w:val="00DC098F"/>
    <w:rsid w:val="00DC0DA2"/>
    <w:rsid w:val="00E738E2"/>
    <w:rsid w:val="00E8757D"/>
    <w:rsid w:val="00EC23D7"/>
    <w:rsid w:val="00F01754"/>
    <w:rsid w:val="00F84A8B"/>
    <w:rsid w:val="00F9713F"/>
    <w:rsid w:val="2DD78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264E78-2E5D-46E4-8B65-365ABEEBC1FC}"/>
  <w14:docId w14:val="4C53F41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26FA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216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0e0ba0f6b54641a1" /><Relationship Type="http://schemas.openxmlformats.org/officeDocument/2006/relationships/hyperlink" Target="https://energy.zoom.us/j/94616656007?pwd=L2hWV0ZxN0ZDSWpoRmlCUlZVOC9oUT09" TargetMode="External" Id="R3f9edf2ef84d4b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2836D-1B16-4D92-BFE0-B499819375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California Energy Commission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Esternon Green</dc:creator>
  <keywords/>
  <lastModifiedBy>Nguyen, Sammie@Energy</lastModifiedBy>
  <revision>4</revision>
  <dcterms:created xsi:type="dcterms:W3CDTF">2020-05-29T15:56:00.0000000Z</dcterms:created>
  <dcterms:modified xsi:type="dcterms:W3CDTF">2020-05-29T16:03:36.6498357Z</dcterms:modified>
</coreProperties>
</file>