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A" w:rsidRDefault="00BC745A" w:rsidP="00A333DF">
      <w:pPr>
        <w:jc w:val="center"/>
        <w:rPr>
          <w:rFonts w:ascii="Arial" w:hAnsi="Arial" w:cs="Arial"/>
          <w:b/>
          <w:bCs/>
          <w:sz w:val="32"/>
          <w:szCs w:val="32"/>
        </w:rPr>
      </w:pPr>
    </w:p>
    <w:tbl>
      <w:tblPr>
        <w:tblW w:w="9350" w:type="dxa"/>
        <w:tblLook w:val="04A0" w:firstRow="1" w:lastRow="0" w:firstColumn="1" w:lastColumn="0" w:noHBand="0" w:noVBand="1"/>
      </w:tblPr>
      <w:tblGrid>
        <w:gridCol w:w="9350"/>
      </w:tblGrid>
      <w:tr w:rsidR="00B35D30" w:rsidRPr="00B35D30" w:rsidTr="00B35D30">
        <w:trPr>
          <w:trHeight w:val="375"/>
        </w:trPr>
        <w:tc>
          <w:tcPr>
            <w:tcW w:w="9350" w:type="dxa"/>
            <w:vMerge w:val="restart"/>
            <w:tcBorders>
              <w:top w:val="single" w:sz="8" w:space="0" w:color="auto"/>
              <w:left w:val="single" w:sz="8" w:space="0" w:color="auto"/>
              <w:bottom w:val="single" w:sz="8" w:space="0" w:color="000000"/>
              <w:right w:val="single" w:sz="8" w:space="0" w:color="000000"/>
            </w:tcBorders>
            <w:shd w:val="clear" w:color="000000" w:fill="60497A"/>
            <w:vAlign w:val="center"/>
            <w:hideMark/>
          </w:tcPr>
          <w:p w:rsidR="00B35D30" w:rsidRPr="00B35D30" w:rsidRDefault="00B35D30" w:rsidP="00B35D30">
            <w:pPr>
              <w:spacing w:after="0" w:line="240" w:lineRule="auto"/>
              <w:jc w:val="center"/>
              <w:rPr>
                <w:rFonts w:ascii="Arial" w:eastAsia="Times New Roman" w:hAnsi="Arial" w:cs="Arial"/>
                <w:b/>
                <w:bCs/>
                <w:color w:val="FFFFFF"/>
                <w:sz w:val="28"/>
                <w:szCs w:val="28"/>
              </w:rPr>
            </w:pPr>
            <w:r w:rsidRPr="00B35D30">
              <w:rPr>
                <w:rFonts w:ascii="Arial" w:eastAsia="Times New Roman" w:hAnsi="Arial" w:cs="Arial"/>
                <w:b/>
                <w:bCs/>
                <w:color w:val="FFFFFF"/>
                <w:sz w:val="28"/>
                <w:szCs w:val="28"/>
              </w:rPr>
              <w:t>(TO BE COMPLETED BY  PUBLICLY OWNED UTILITIES)</w:t>
            </w:r>
            <w:r w:rsidRPr="00B35D30">
              <w:rPr>
                <w:rFonts w:ascii="Arial" w:eastAsia="Times New Roman" w:hAnsi="Arial" w:cs="Arial"/>
                <w:b/>
                <w:bCs/>
                <w:color w:val="FFFFFF"/>
                <w:sz w:val="28"/>
                <w:szCs w:val="28"/>
              </w:rPr>
              <w:br/>
              <w:t>REPORT TO THE CALIFORNIA ENERGY COMMISSION</w:t>
            </w:r>
            <w:r w:rsidRPr="00B35D30">
              <w:rPr>
                <w:rFonts w:ascii="Arial" w:eastAsia="Times New Roman" w:hAnsi="Arial" w:cs="Arial"/>
                <w:b/>
                <w:bCs/>
                <w:color w:val="FFFFFF"/>
                <w:sz w:val="28"/>
                <w:szCs w:val="28"/>
              </w:rPr>
              <w:br/>
              <w:t>Annual Hourly Comparison for POU PCC 1 Claims of Generation Scheduled into a CBA</w:t>
            </w:r>
          </w:p>
        </w:tc>
      </w:tr>
      <w:tr w:rsidR="00B35D30" w:rsidRPr="00B35D30" w:rsidTr="00B35D30">
        <w:trPr>
          <w:trHeight w:val="408"/>
        </w:trPr>
        <w:tc>
          <w:tcPr>
            <w:tcW w:w="935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935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935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935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935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bl>
    <w:p w:rsidR="00A333DF" w:rsidRDefault="00A333DF" w:rsidP="00A333DF">
      <w:pPr>
        <w:jc w:val="center"/>
        <w:rPr>
          <w:rFonts w:ascii="Arial" w:hAnsi="Arial" w:cs="Arial"/>
          <w:b/>
          <w:bCs/>
          <w:sz w:val="32"/>
          <w:szCs w:val="32"/>
        </w:rPr>
      </w:pPr>
    </w:p>
    <w:p w:rsidR="00A333DF" w:rsidRPr="00E83E3A" w:rsidRDefault="00A333DF" w:rsidP="00A333DF">
      <w:pPr>
        <w:jc w:val="center"/>
        <w:rPr>
          <w:rFonts w:ascii="Arial" w:hAnsi="Arial" w:cs="Arial"/>
          <w:b/>
          <w:bCs/>
          <w:sz w:val="32"/>
          <w:szCs w:val="32"/>
        </w:rPr>
      </w:pPr>
      <w:r>
        <w:rPr>
          <w:rFonts w:ascii="Arial" w:hAnsi="Arial" w:cs="Arial"/>
          <w:b/>
          <w:bCs/>
          <w:sz w:val="32"/>
          <w:szCs w:val="32"/>
        </w:rPr>
        <w:t>GENERAL INSTRUCTIONS</w:t>
      </w:r>
    </w:p>
    <w:p w:rsidR="00A333DF" w:rsidRPr="00B35D30" w:rsidRDefault="00B35D30" w:rsidP="00A333DF">
      <w:pPr>
        <w:spacing w:after="0" w:line="240" w:lineRule="auto"/>
        <w:rPr>
          <w:rFonts w:ascii="Arial" w:eastAsia="Times New Roman" w:hAnsi="Arial" w:cs="Arial"/>
          <w:sz w:val="20"/>
          <w:szCs w:val="20"/>
        </w:rPr>
      </w:pPr>
      <w:r w:rsidRPr="00B35D30">
        <w:rPr>
          <w:rFonts w:ascii="Arial" w:eastAsia="Times New Roman" w:hAnsi="Arial" w:cs="Arial"/>
          <w:bCs/>
          <w:sz w:val="20"/>
          <w:szCs w:val="20"/>
        </w:rPr>
        <w:t>This report shall be used by a POU to report hourly meter data for the facility and hourly final e-Tag schedule data as specified in the Renewables Portfolio Standard Eligibility Guidebook. Because of the amount of data required for this analysis, complete one report per WREGIS GU ID per calendar year for facilities with multiple WREGIS GU IDs that have separate meters. Complete one report per facility per calendar year for facilities with only one WREGIS GU ID or for facilities with multiple WREGIS GU IDs that share one meter. If there are multiple e-Tags per hour, insert rows as necessary to list all e-Tags associated with each hour. If the POU has a fixed volume contract, the POU may use the provided "Fixed Volume Calculation" tab. The Fixed Volume Calculation tab calculates the percent share of the facility output in the final column of the tab which must be manually copied into the "Percent Share of Facility Output" column of Schedule 4. Complete Schedule 4 with all relevant hourly meter and final e-Tag schedule information. Upload an electronic copy of this completed report to the RPS Online System. Then electronically sign the attestation page within the RPS Online System. The link to the RPS Online System is provided below:</w:t>
      </w:r>
    </w:p>
    <w:p w:rsidR="00A333DF" w:rsidRPr="00F8354A" w:rsidRDefault="00F8354A" w:rsidP="00A333DF">
      <w:pPr>
        <w:spacing w:after="0" w:line="240" w:lineRule="auto"/>
        <w:jc w:val="center"/>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"\\\\energy.state.ca.us\\Dept\\UNIT550\\https colon \\rps.energy.ca.gov" \o "https colon // rps.energy.ca.gov" </w:instrText>
      </w:r>
      <w:r>
        <w:rPr>
          <w:rFonts w:ascii="Arial" w:eastAsia="Times New Roman" w:hAnsi="Arial" w:cs="Arial"/>
        </w:rPr>
      </w:r>
      <w:r>
        <w:rPr>
          <w:rFonts w:ascii="Arial" w:eastAsia="Times New Roman" w:hAnsi="Arial" w:cs="Arial"/>
        </w:rPr>
        <w:fldChar w:fldCharType="separate"/>
      </w:r>
      <w:r w:rsidR="00A333DF" w:rsidRPr="00F8354A">
        <w:rPr>
          <w:rStyle w:val="Hyperlink"/>
          <w:rFonts w:ascii="Arial" w:eastAsia="Times New Roman" w:hAnsi="Arial" w:cs="Arial"/>
        </w:rPr>
        <w:t>https://rps.energy.ca.gov</w:t>
      </w:r>
    </w:p>
    <w:p w:rsidR="00A333DF" w:rsidRDefault="00F8354A" w:rsidP="00A333DF">
      <w:pPr>
        <w:spacing w:after="0" w:line="240" w:lineRule="auto"/>
        <w:jc w:val="center"/>
        <w:rPr>
          <w:rFonts w:ascii="Arial" w:eastAsia="Times New Roman" w:hAnsi="Arial" w:cs="Arial"/>
          <w:color w:val="0000FF"/>
          <w:sz w:val="20"/>
          <w:szCs w:val="20"/>
          <w:u w:val="single"/>
        </w:rPr>
      </w:pPr>
      <w:r>
        <w:rPr>
          <w:rFonts w:ascii="Arial" w:eastAsia="Times New Roman" w:hAnsi="Arial" w:cs="Arial"/>
        </w:rPr>
        <w:fldChar w:fldCharType="end"/>
      </w:r>
      <w:bookmarkStart w:id="0" w:name="_GoBack"/>
      <w:bookmarkEnd w:id="0"/>
    </w:p>
    <w:p w:rsidR="00841F60" w:rsidRDefault="00A333DF" w:rsidP="00841F60">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This report is due on April 1</w:t>
      </w:r>
      <w:r w:rsidRPr="00E83E3A">
        <w:rPr>
          <w:rFonts w:ascii="Arial" w:eastAsia="Times New Roman" w:hAnsi="Arial" w:cs="Arial"/>
          <w:b/>
          <w:color w:val="000000" w:themeColor="text1"/>
          <w:sz w:val="20"/>
          <w:szCs w:val="20"/>
          <w:vertAlign w:val="superscript"/>
        </w:rPr>
        <w:t>st</w:t>
      </w:r>
      <w:r>
        <w:rPr>
          <w:rFonts w:ascii="Arial" w:eastAsia="Times New Roman" w:hAnsi="Arial" w:cs="Arial"/>
          <w:b/>
          <w:color w:val="000000" w:themeColor="text1"/>
          <w:sz w:val="20"/>
          <w:szCs w:val="20"/>
        </w:rPr>
        <w:t xml:space="preserve"> of each year for the previous calendar year.</w:t>
      </w:r>
    </w:p>
    <w:p w:rsidR="00B35D30" w:rsidRDefault="00B35D30" w:rsidP="00841F60">
      <w:pPr>
        <w:spacing w:after="0" w:line="240" w:lineRule="auto"/>
        <w:jc w:val="center"/>
        <w:rPr>
          <w:rFonts w:ascii="Arial" w:eastAsia="Times New Roman" w:hAnsi="Arial" w:cs="Arial"/>
          <w:b/>
          <w:color w:val="000000" w:themeColor="text1"/>
          <w:sz w:val="20"/>
          <w:szCs w:val="20"/>
        </w:rPr>
      </w:pPr>
    </w:p>
    <w:p w:rsidR="00B35D30" w:rsidRDefault="00B35D30" w:rsidP="00841F60">
      <w:pPr>
        <w:spacing w:after="0" w:line="240" w:lineRule="auto"/>
        <w:jc w:val="center"/>
        <w:rPr>
          <w:rFonts w:ascii="Arial" w:eastAsia="Times New Roman" w:hAnsi="Arial" w:cs="Arial"/>
          <w:b/>
          <w:color w:val="000000" w:themeColor="text1"/>
          <w:sz w:val="20"/>
          <w:szCs w:val="20"/>
        </w:rPr>
      </w:pPr>
      <w:r w:rsidRPr="00B35D30">
        <w:rPr>
          <w:rFonts w:ascii="Arial" w:eastAsia="Times New Roman" w:hAnsi="Arial" w:cs="Arial"/>
          <w:b/>
          <w:color w:val="000000" w:themeColor="text1"/>
          <w:sz w:val="20"/>
          <w:szCs w:val="20"/>
        </w:rPr>
        <w:t>This report is required when a POU makes a PCC 1 procurement claim from facilities that are NOT directly interconnected to a CBA.</w:t>
      </w:r>
    </w:p>
    <w:p w:rsidR="00B35D30" w:rsidRDefault="00B35D30" w:rsidP="00841F60">
      <w:pPr>
        <w:spacing w:after="0" w:line="240" w:lineRule="auto"/>
        <w:jc w:val="center"/>
        <w:rPr>
          <w:rFonts w:ascii="Arial" w:eastAsia="Times New Roman" w:hAnsi="Arial" w:cs="Arial"/>
          <w:b/>
          <w:color w:val="000000" w:themeColor="text1"/>
          <w:sz w:val="20"/>
          <w:szCs w:val="20"/>
        </w:rPr>
      </w:pPr>
    </w:p>
    <w:p w:rsidR="00B35D30" w:rsidRDefault="00B35D30" w:rsidP="00841F60">
      <w:pPr>
        <w:spacing w:after="0" w:line="240" w:lineRule="auto"/>
        <w:jc w:val="center"/>
        <w:rPr>
          <w:rFonts w:ascii="Arial" w:eastAsia="Times New Roman" w:hAnsi="Arial" w:cs="Arial"/>
          <w:b/>
          <w:color w:val="000000" w:themeColor="text1"/>
          <w:sz w:val="20"/>
          <w:szCs w:val="20"/>
        </w:rPr>
      </w:pPr>
      <w:r w:rsidRPr="00B35D30">
        <w:rPr>
          <w:rFonts w:ascii="Arial" w:eastAsia="Times New Roman" w:hAnsi="Arial" w:cs="Arial"/>
          <w:b/>
          <w:color w:val="000000" w:themeColor="text1"/>
          <w:sz w:val="20"/>
          <w:szCs w:val="20"/>
        </w:rPr>
        <w:t>This report is due on July 1st each year for retirements made the previous reporting year.</w:t>
      </w:r>
    </w:p>
    <w:p w:rsidR="00B35D30" w:rsidRDefault="00B35D30" w:rsidP="005D7190">
      <w:pPr>
        <w:spacing w:before="2400" w:after="0" w:line="240" w:lineRule="auto"/>
        <w:jc w:val="center"/>
        <w:rPr>
          <w:rFonts w:ascii="Arial" w:eastAsia="Times New Roman" w:hAnsi="Arial" w:cs="Arial"/>
          <w:b/>
          <w:color w:val="000000" w:themeColor="text1"/>
          <w:sz w:val="20"/>
          <w:szCs w:val="20"/>
        </w:rPr>
      </w:pPr>
    </w:p>
    <w:p w:rsidR="00B35D30" w:rsidRDefault="00B35D30" w:rsidP="005D7190">
      <w:pPr>
        <w:spacing w:after="0" w:line="240" w:lineRule="auto"/>
        <w:rPr>
          <w:rFonts w:ascii="Arial" w:eastAsia="Times New Roman" w:hAnsi="Arial" w:cs="Arial"/>
          <w:b/>
          <w:color w:val="000000" w:themeColor="text1"/>
          <w:sz w:val="20"/>
          <w:szCs w:val="20"/>
        </w:rPr>
      </w:pPr>
    </w:p>
    <w:tbl>
      <w:tblPr>
        <w:tblW w:w="8900" w:type="dxa"/>
        <w:tblLook w:val="04A0" w:firstRow="1" w:lastRow="0" w:firstColumn="1" w:lastColumn="0" w:noHBand="0" w:noVBand="1"/>
      </w:tblPr>
      <w:tblGrid>
        <w:gridCol w:w="8900"/>
      </w:tblGrid>
      <w:tr w:rsidR="00B35D30" w:rsidRPr="00B35D30" w:rsidTr="00B35D30">
        <w:trPr>
          <w:trHeight w:val="375"/>
        </w:trPr>
        <w:tc>
          <w:tcPr>
            <w:tcW w:w="8900" w:type="dxa"/>
            <w:vMerge w:val="restart"/>
            <w:tcBorders>
              <w:top w:val="single" w:sz="8" w:space="0" w:color="auto"/>
              <w:left w:val="single" w:sz="8" w:space="0" w:color="auto"/>
              <w:bottom w:val="single" w:sz="8" w:space="0" w:color="000000"/>
              <w:right w:val="single" w:sz="8" w:space="0" w:color="000000"/>
            </w:tcBorders>
            <w:shd w:val="clear" w:color="000000" w:fill="60497A"/>
            <w:vAlign w:val="center"/>
            <w:hideMark/>
          </w:tcPr>
          <w:p w:rsidR="00B35D30" w:rsidRPr="00B35D30" w:rsidRDefault="00B35D30" w:rsidP="00B35D30">
            <w:pPr>
              <w:spacing w:after="0" w:line="240" w:lineRule="auto"/>
              <w:jc w:val="center"/>
              <w:rPr>
                <w:rFonts w:ascii="Arial" w:eastAsia="Times New Roman" w:hAnsi="Arial" w:cs="Arial"/>
                <w:b/>
                <w:bCs/>
                <w:color w:val="FFFFFF"/>
                <w:sz w:val="28"/>
                <w:szCs w:val="28"/>
              </w:rPr>
            </w:pPr>
            <w:r w:rsidRPr="00B35D30">
              <w:rPr>
                <w:rFonts w:ascii="Arial" w:eastAsia="Times New Roman" w:hAnsi="Arial" w:cs="Arial"/>
                <w:b/>
                <w:bCs/>
                <w:color w:val="FFFFFF"/>
                <w:sz w:val="28"/>
                <w:szCs w:val="28"/>
              </w:rPr>
              <w:lastRenderedPageBreak/>
              <w:t>(TO BE COMPLETED BY  PUBLICLY OWNED UTILITIES)</w:t>
            </w:r>
            <w:r w:rsidRPr="00B35D30">
              <w:rPr>
                <w:rFonts w:ascii="Arial" w:eastAsia="Times New Roman" w:hAnsi="Arial" w:cs="Arial"/>
                <w:b/>
                <w:bCs/>
                <w:color w:val="FFFFFF"/>
                <w:sz w:val="28"/>
                <w:szCs w:val="28"/>
              </w:rPr>
              <w:br/>
              <w:t>REPORT TO THE CALIFORNIA ENERGY COMMISSION</w:t>
            </w:r>
            <w:r w:rsidRPr="00B35D30">
              <w:rPr>
                <w:rFonts w:ascii="Arial" w:eastAsia="Times New Roman" w:hAnsi="Arial" w:cs="Arial"/>
                <w:b/>
                <w:bCs/>
                <w:color w:val="FFFFFF"/>
                <w:sz w:val="28"/>
                <w:szCs w:val="28"/>
              </w:rPr>
              <w:br/>
              <w:t>Annual Hourly Comparison for POU PCC 1 Claims of Generation Scheduled into a CBA</w:t>
            </w:r>
          </w:p>
        </w:tc>
      </w:tr>
      <w:tr w:rsidR="00B35D30" w:rsidRPr="00B35D30" w:rsidTr="00B35D30">
        <w:trPr>
          <w:trHeight w:val="408"/>
        </w:trPr>
        <w:tc>
          <w:tcPr>
            <w:tcW w:w="890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890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890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890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r w:rsidR="00B35D30" w:rsidRPr="00B35D30" w:rsidTr="00B35D30">
        <w:trPr>
          <w:trHeight w:val="408"/>
        </w:trPr>
        <w:tc>
          <w:tcPr>
            <w:tcW w:w="8900" w:type="dxa"/>
            <w:vMerge/>
            <w:tcBorders>
              <w:top w:val="single" w:sz="8" w:space="0" w:color="auto"/>
              <w:left w:val="single" w:sz="8" w:space="0" w:color="auto"/>
              <w:bottom w:val="single" w:sz="8" w:space="0" w:color="000000"/>
              <w:right w:val="single" w:sz="8" w:space="0" w:color="000000"/>
            </w:tcBorders>
            <w:vAlign w:val="center"/>
            <w:hideMark/>
          </w:tcPr>
          <w:p w:rsidR="00B35D30" w:rsidRPr="00B35D30" w:rsidRDefault="00B35D30" w:rsidP="00B35D30">
            <w:pPr>
              <w:spacing w:after="0" w:line="240" w:lineRule="auto"/>
              <w:rPr>
                <w:rFonts w:ascii="Arial" w:eastAsia="Times New Roman" w:hAnsi="Arial" w:cs="Arial"/>
                <w:b/>
                <w:bCs/>
                <w:color w:val="FFFFFF"/>
                <w:sz w:val="28"/>
                <w:szCs w:val="28"/>
              </w:rPr>
            </w:pPr>
          </w:p>
        </w:tc>
      </w:tr>
    </w:tbl>
    <w:p w:rsidR="00841F60" w:rsidRPr="00B35D30" w:rsidRDefault="00B35D30" w:rsidP="00B35D30">
      <w:pPr>
        <w:spacing w:before="360" w:after="0" w:line="240" w:lineRule="auto"/>
        <w:jc w:val="center"/>
        <w:rPr>
          <w:rFonts w:ascii="Arial" w:eastAsia="Times New Roman" w:hAnsi="Arial" w:cs="Arial"/>
          <w:b/>
          <w:color w:val="000000" w:themeColor="text1"/>
          <w:sz w:val="24"/>
          <w:szCs w:val="24"/>
        </w:rPr>
      </w:pPr>
      <w:r w:rsidRPr="00B35D30">
        <w:rPr>
          <w:rFonts w:ascii="Arial" w:eastAsia="Times New Roman" w:hAnsi="Arial" w:cs="Arial"/>
          <w:b/>
          <w:color w:val="000000" w:themeColor="text1"/>
          <w:sz w:val="24"/>
          <w:szCs w:val="24"/>
        </w:rPr>
        <w:t>Schedule 4 - Annual Hourly Meter and Final e-Tag Schedule Summary Spreadsheet</w:t>
      </w:r>
    </w:p>
    <w:p w:rsidR="00B35D30" w:rsidRPr="00B35D30" w:rsidRDefault="00A333DF" w:rsidP="00841F60">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line="240" w:lineRule="auto"/>
        <w:rPr>
          <w:rFonts w:ascii="Arial" w:hAnsi="Arial" w:cs="Arial"/>
          <w:sz w:val="20"/>
          <w:szCs w:val="20"/>
        </w:rPr>
      </w:pPr>
      <w:r w:rsidRPr="00A333DF">
        <w:rPr>
          <w:rFonts w:ascii="Arial" w:hAnsi="Arial" w:cs="Arial"/>
          <w:b/>
          <w:sz w:val="20"/>
          <w:szCs w:val="20"/>
        </w:rPr>
        <w:t>INSTRUCTIONS:</w:t>
      </w:r>
      <w:r w:rsidRPr="00A333DF">
        <w:rPr>
          <w:rFonts w:ascii="Arial" w:hAnsi="Arial" w:cs="Arial"/>
          <w:sz w:val="20"/>
          <w:szCs w:val="20"/>
        </w:rPr>
        <w:t xml:space="preserve"> </w:t>
      </w:r>
      <w:r w:rsidR="00B35D30" w:rsidRPr="00B35D30">
        <w:rPr>
          <w:rFonts w:ascii="Arial" w:hAnsi="Arial" w:cs="Arial"/>
          <w:sz w:val="20"/>
          <w:szCs w:val="20"/>
        </w:rPr>
        <w:t>Enter all necessary annual hourly meter data for the facility and annual hourly final e-Tag schedule data as specified in the Renewables Portfolio Standard Eligibility Guidebook. When completing this form, use one row to report facility meter and final e-Tag schedule data for each hour and for each e-Tag. Complete one CEC-RPS-HOURLY form per WREGIS GU ID per calendar year for facilities with multiple WREGIS GU IDs that have separate meters. Complete one CEC-RPS-HOURLY form per facility per calendar year for facilities with only one WREGIS GU ID or for facilities with multiple WREGIS GU IDs that share one meter.</w:t>
      </w:r>
    </w:p>
    <w:p w:rsidR="00A333DF" w:rsidRDefault="00A333DF" w:rsidP="00A333DF">
      <w:pPr>
        <w:jc w:val="center"/>
        <w:rPr>
          <w:rFonts w:ascii="Arial" w:hAnsi="Arial" w:cs="Arial"/>
          <w:b/>
          <w:sz w:val="28"/>
          <w:szCs w:val="28"/>
        </w:rPr>
      </w:pPr>
    </w:p>
    <w:tbl>
      <w:tblPr>
        <w:tblStyle w:val="TableGrid"/>
        <w:tblW w:w="9350" w:type="dxa"/>
        <w:tblLook w:val="04A0" w:firstRow="1" w:lastRow="0" w:firstColumn="1" w:lastColumn="0" w:noHBand="0" w:noVBand="1"/>
        <w:tblCaption w:val="Footnotes"/>
        <w:tblDescription w:val="1. WREGIS ID. Enter the Western Renewable Energy Generation Information System Generating Unit Identification number for the facility, if a WREGIS ID has been obtained for the facility. If a facility has multiple generating units, each with its own WREGIS ID, and the generation from each unit is reported using the unit-specific WREGIS ID, report the monthly generation and monthly energy input of each fuel used by each unit on a separate row using the unit-specific WREGIS ID. 2. Month. Choose the month of the calendar year in which the renewable electricity was generated by the facility. 3. Monthly Generation MWh. Enter the total monthly generation amount from the facility in MWh. If a facility has multiple generating units, each with its own WREGIS ID, report the monthly generation and monthly energy input of each fuel used by each unit on a separate row using the unit-specific WREGIS ID as described in footnote 1. 4. Unit Conversion Efficiency %. Enter the actual conversion efficiency of the plant if necessary for multi-fuel calculations. 5. Primary Fuel Type. Choose the type of primary fuel used from the drop-down options. If other, please specify. 6. Monthly Primary MM B t u. Enter the total monthly energy input, measured in MMBTU, of primary fuel used. 7. Secondary Fuel Type. Choose the type of secondary fuel used from the drop-down options. If other, please specify. 8. Monthly Secondary MM B t u. Enter the total monthly energy input, measured in MMBTU, of secondary fuel used. 9. Tertiary Fuel Type. Choose the type of tertiary fuel used from the drop-down options. If other, please specify.  10. Monthly Tertiary MM B t u. Enter the total monthly energy input, measured in MMBTU, of tertiary fuel used. 11. Quaternary Fuel Type. Choose the type of quaternary fuel used from the drop-down options. If other, please specify. If there are additional non-renewable fuel types used at the facility, select &quot;Other Non-Renewable&quot; and enter the sum off all remaining non-renewable fuels in the next field for each month and, when this report is submitted to the Energy Commission, include a letter listing all fuel types used at the facility and the total amount used of each for the year. 12. Monthly Quaternary MM B t u. Enter the total monthly energy input, measured in MMBTU, of quaternary fuel used."/>
      </w:tblPr>
      <w:tblGrid>
        <w:gridCol w:w="894"/>
        <w:gridCol w:w="1981"/>
        <w:gridCol w:w="6475"/>
      </w:tblGrid>
      <w:tr w:rsidR="00AD64FB" w:rsidTr="00AD64FB">
        <w:trPr>
          <w:tblHeader/>
        </w:trPr>
        <w:tc>
          <w:tcPr>
            <w:tcW w:w="894" w:type="dxa"/>
            <w:tcBorders>
              <w:right w:val="single" w:sz="4" w:space="0" w:color="FFFFFF" w:themeColor="background1"/>
            </w:tcBorders>
            <w:shd w:val="clear" w:color="auto" w:fill="auto"/>
            <w:vAlign w:val="center"/>
          </w:tcPr>
          <w:p w:rsidR="00AD64FB" w:rsidRPr="00A333DF" w:rsidRDefault="00AD64FB" w:rsidP="00BC745A">
            <w:pPr>
              <w:jc w:val="center"/>
              <w:rPr>
                <w:rFonts w:ascii="Arial" w:hAnsi="Arial" w:cs="Arial"/>
                <w:sz w:val="20"/>
                <w:szCs w:val="20"/>
              </w:rPr>
            </w:pPr>
          </w:p>
        </w:tc>
        <w:tc>
          <w:tcPr>
            <w:tcW w:w="1981" w:type="dxa"/>
            <w:tcBorders>
              <w:left w:val="single" w:sz="4" w:space="0" w:color="FFFFFF" w:themeColor="background1"/>
              <w:right w:val="single" w:sz="4" w:space="0" w:color="FFFFFF" w:themeColor="background1"/>
            </w:tcBorders>
            <w:shd w:val="clear" w:color="auto" w:fill="auto"/>
            <w:vAlign w:val="center"/>
          </w:tcPr>
          <w:p w:rsidR="00AD64FB" w:rsidRPr="00A333DF" w:rsidRDefault="00AD64FB" w:rsidP="00BC745A">
            <w:pPr>
              <w:jc w:val="center"/>
              <w:rPr>
                <w:rFonts w:ascii="Arial" w:hAnsi="Arial" w:cs="Arial"/>
                <w:sz w:val="20"/>
                <w:szCs w:val="20"/>
              </w:rPr>
            </w:pPr>
          </w:p>
        </w:tc>
        <w:tc>
          <w:tcPr>
            <w:tcW w:w="6475" w:type="dxa"/>
            <w:tcBorders>
              <w:left w:val="single" w:sz="4" w:space="0" w:color="FFFFFF" w:themeColor="background1"/>
            </w:tcBorders>
            <w:shd w:val="clear" w:color="auto" w:fill="auto"/>
            <w:vAlign w:val="center"/>
          </w:tcPr>
          <w:p w:rsidR="00AD64FB" w:rsidRPr="00AD64FB" w:rsidRDefault="00AD64FB" w:rsidP="00AD64FB">
            <w:pPr>
              <w:rPr>
                <w:rFonts w:ascii="Arial" w:hAnsi="Arial" w:cs="Arial"/>
                <w:b/>
                <w:sz w:val="28"/>
                <w:szCs w:val="28"/>
              </w:rPr>
            </w:pPr>
            <w:r>
              <w:rPr>
                <w:rFonts w:ascii="Arial" w:hAnsi="Arial" w:cs="Arial"/>
                <w:b/>
                <w:sz w:val="32"/>
                <w:szCs w:val="32"/>
              </w:rPr>
              <w:t xml:space="preserve">   </w:t>
            </w:r>
            <w:r w:rsidRPr="00AD64FB">
              <w:rPr>
                <w:rFonts w:ascii="Arial" w:hAnsi="Arial" w:cs="Arial"/>
                <w:b/>
                <w:sz w:val="28"/>
                <w:szCs w:val="28"/>
              </w:rPr>
              <w:t>FOOTNOTES</w:t>
            </w:r>
          </w:p>
          <w:p w:rsidR="00AD64FB" w:rsidRDefault="00AD64FB"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1</w:t>
            </w:r>
          </w:p>
        </w:tc>
        <w:tc>
          <w:tcPr>
            <w:tcW w:w="1981" w:type="dxa"/>
            <w:vAlign w:val="center"/>
          </w:tcPr>
          <w:p w:rsidR="00AD64FB" w:rsidRPr="00A333DF" w:rsidRDefault="00B35D30" w:rsidP="00AD64FB">
            <w:pPr>
              <w:jc w:val="center"/>
              <w:rPr>
                <w:rFonts w:ascii="Arial" w:hAnsi="Arial" w:cs="Arial"/>
                <w:sz w:val="20"/>
                <w:szCs w:val="20"/>
              </w:rPr>
            </w:pPr>
            <w:r w:rsidRPr="00B35D30">
              <w:rPr>
                <w:rFonts w:ascii="Arial" w:hAnsi="Arial" w:cs="Arial"/>
                <w:sz w:val="20"/>
                <w:szCs w:val="20"/>
              </w:rPr>
              <w:t>Date</w:t>
            </w:r>
          </w:p>
        </w:tc>
        <w:tc>
          <w:tcPr>
            <w:tcW w:w="6475" w:type="dxa"/>
            <w:vAlign w:val="center"/>
          </w:tcPr>
          <w:p w:rsidR="00AD64FB" w:rsidRDefault="00AD64FB" w:rsidP="00AD64FB">
            <w:pPr>
              <w:rPr>
                <w:rFonts w:ascii="Arial" w:hAnsi="Arial" w:cs="Arial"/>
                <w:sz w:val="20"/>
                <w:szCs w:val="20"/>
              </w:rPr>
            </w:pPr>
          </w:p>
          <w:p w:rsidR="00AD64FB" w:rsidRDefault="00B35D30" w:rsidP="00AD64FB">
            <w:pPr>
              <w:rPr>
                <w:rFonts w:ascii="Arial" w:hAnsi="Arial" w:cs="Arial"/>
                <w:sz w:val="20"/>
                <w:szCs w:val="20"/>
              </w:rPr>
            </w:pPr>
            <w:r w:rsidRPr="00B35D30">
              <w:rPr>
                <w:rFonts w:ascii="Arial" w:hAnsi="Arial" w:cs="Arial"/>
                <w:sz w:val="20"/>
                <w:szCs w:val="20"/>
              </w:rPr>
              <w:t>Enter the date of the generation as a "short date" formatted mm/</w:t>
            </w:r>
            <w:proofErr w:type="spellStart"/>
            <w:r w:rsidRPr="00B35D30">
              <w:rPr>
                <w:rFonts w:ascii="Arial" w:hAnsi="Arial" w:cs="Arial"/>
                <w:sz w:val="20"/>
                <w:szCs w:val="20"/>
              </w:rPr>
              <w:t>dd</w:t>
            </w:r>
            <w:proofErr w:type="spellEnd"/>
            <w:r w:rsidRPr="00B35D30">
              <w:rPr>
                <w:rFonts w:ascii="Arial" w:hAnsi="Arial" w:cs="Arial"/>
                <w:sz w:val="20"/>
                <w:szCs w:val="20"/>
              </w:rPr>
              <w:t>/</w:t>
            </w:r>
            <w:proofErr w:type="spellStart"/>
            <w:r w:rsidRPr="00B35D30">
              <w:rPr>
                <w:rFonts w:ascii="Arial" w:hAnsi="Arial" w:cs="Arial"/>
                <w:sz w:val="20"/>
                <w:szCs w:val="20"/>
              </w:rPr>
              <w:t>yyyy</w:t>
            </w:r>
            <w:proofErr w:type="spellEnd"/>
            <w:r w:rsidRPr="00B35D30">
              <w:rPr>
                <w:rFonts w:ascii="Arial" w:hAnsi="Arial" w:cs="Arial"/>
                <w:sz w:val="20"/>
                <w:szCs w:val="20"/>
              </w:rPr>
              <w:t xml:space="preserve"> (for example, 01/01/2011)</w:t>
            </w:r>
          </w:p>
          <w:p w:rsidR="00B35D30" w:rsidRPr="00A333DF" w:rsidRDefault="00B35D30"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2</w:t>
            </w:r>
          </w:p>
        </w:tc>
        <w:tc>
          <w:tcPr>
            <w:tcW w:w="1981" w:type="dxa"/>
            <w:vAlign w:val="center"/>
          </w:tcPr>
          <w:p w:rsidR="00AD64FB" w:rsidRDefault="00AD64FB" w:rsidP="00AD64FB">
            <w:pPr>
              <w:jc w:val="center"/>
              <w:rPr>
                <w:rFonts w:ascii="Arial" w:hAnsi="Arial" w:cs="Arial"/>
                <w:sz w:val="20"/>
                <w:szCs w:val="20"/>
              </w:rPr>
            </w:pPr>
          </w:p>
          <w:p w:rsidR="00B35D30" w:rsidRDefault="00B35D30" w:rsidP="00AD64FB">
            <w:pPr>
              <w:jc w:val="center"/>
              <w:rPr>
                <w:rFonts w:ascii="Arial" w:hAnsi="Arial" w:cs="Arial"/>
                <w:sz w:val="20"/>
                <w:szCs w:val="20"/>
              </w:rPr>
            </w:pPr>
            <w:r w:rsidRPr="00B35D30">
              <w:rPr>
                <w:rFonts w:ascii="Arial" w:hAnsi="Arial" w:cs="Arial"/>
                <w:sz w:val="20"/>
                <w:szCs w:val="20"/>
              </w:rPr>
              <w:t>Hour Ending</w:t>
            </w:r>
          </w:p>
          <w:p w:rsidR="00B35D30" w:rsidRPr="00A333DF" w:rsidRDefault="00B35D30" w:rsidP="00AD64FB">
            <w:pPr>
              <w:jc w:val="center"/>
              <w:rPr>
                <w:rFonts w:ascii="Arial" w:hAnsi="Arial" w:cs="Arial"/>
                <w:sz w:val="20"/>
                <w:szCs w:val="20"/>
              </w:rPr>
            </w:pPr>
          </w:p>
        </w:tc>
        <w:tc>
          <w:tcPr>
            <w:tcW w:w="6475" w:type="dxa"/>
            <w:vAlign w:val="center"/>
          </w:tcPr>
          <w:p w:rsidR="00AD64FB" w:rsidRDefault="00AD64FB" w:rsidP="00AD64FB">
            <w:pPr>
              <w:rPr>
                <w:rFonts w:ascii="Arial" w:hAnsi="Arial" w:cs="Arial"/>
                <w:sz w:val="20"/>
                <w:szCs w:val="20"/>
              </w:rPr>
            </w:pPr>
          </w:p>
          <w:p w:rsidR="00AD64FB" w:rsidRDefault="00B35D30" w:rsidP="00AD64FB">
            <w:pPr>
              <w:rPr>
                <w:rFonts w:ascii="Arial" w:hAnsi="Arial" w:cs="Arial"/>
                <w:sz w:val="20"/>
                <w:szCs w:val="20"/>
              </w:rPr>
            </w:pPr>
            <w:r w:rsidRPr="00B35D30">
              <w:rPr>
                <w:rFonts w:ascii="Arial" w:hAnsi="Arial" w:cs="Arial"/>
                <w:sz w:val="20"/>
                <w:szCs w:val="20"/>
              </w:rPr>
              <w:t>Enter the hour ending for each hour as a whole number, 1 through 24.</w:t>
            </w:r>
          </w:p>
          <w:p w:rsidR="00B35D30" w:rsidRPr="00A333DF" w:rsidRDefault="00B35D30"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3</w:t>
            </w:r>
          </w:p>
        </w:tc>
        <w:tc>
          <w:tcPr>
            <w:tcW w:w="1981" w:type="dxa"/>
            <w:vAlign w:val="center"/>
          </w:tcPr>
          <w:p w:rsidR="00AD64FB" w:rsidRPr="00A333DF" w:rsidRDefault="00B35D30" w:rsidP="00AD64FB">
            <w:pPr>
              <w:jc w:val="center"/>
              <w:rPr>
                <w:rFonts w:ascii="Arial" w:hAnsi="Arial" w:cs="Arial"/>
                <w:sz w:val="20"/>
                <w:szCs w:val="20"/>
              </w:rPr>
            </w:pPr>
            <w:r w:rsidRPr="00B35D30">
              <w:rPr>
                <w:rFonts w:ascii="Arial" w:hAnsi="Arial" w:cs="Arial"/>
                <w:sz w:val="20"/>
                <w:szCs w:val="20"/>
              </w:rPr>
              <w:t>E-Tag ID Number</w:t>
            </w:r>
          </w:p>
        </w:tc>
        <w:tc>
          <w:tcPr>
            <w:tcW w:w="6475" w:type="dxa"/>
            <w:vAlign w:val="center"/>
          </w:tcPr>
          <w:p w:rsidR="00AD64FB" w:rsidRDefault="00AD64FB" w:rsidP="00AD64FB">
            <w:pPr>
              <w:rPr>
                <w:rFonts w:ascii="Arial" w:hAnsi="Arial" w:cs="Arial"/>
                <w:sz w:val="20"/>
                <w:szCs w:val="20"/>
              </w:rPr>
            </w:pPr>
          </w:p>
          <w:p w:rsidR="00AD64FB" w:rsidRDefault="00B35D30" w:rsidP="00AD64FB">
            <w:pPr>
              <w:rPr>
                <w:rFonts w:ascii="Arial" w:hAnsi="Arial" w:cs="Arial"/>
                <w:sz w:val="20"/>
                <w:szCs w:val="20"/>
              </w:rPr>
            </w:pPr>
            <w:r w:rsidRPr="00B35D30">
              <w:rPr>
                <w:rFonts w:ascii="Arial" w:hAnsi="Arial" w:cs="Arial"/>
                <w:sz w:val="20"/>
                <w:szCs w:val="20"/>
              </w:rPr>
              <w:t>Enter the e-Tag Identification number (e-Tag Code) for the e-Tag representing the final schedule. If there are multiple e-Tags in an hour, include each e-Tag on a separate row. Staff will match the e-Tag ID Number with the WREGIS Compliance Report claims, where the e-Tag ID Number is also listed.</w:t>
            </w:r>
          </w:p>
          <w:p w:rsidR="00B35D30" w:rsidRPr="00A333DF" w:rsidRDefault="00B35D30" w:rsidP="00AD64FB">
            <w:pPr>
              <w:rPr>
                <w:rFonts w:ascii="Arial" w:hAnsi="Arial" w:cs="Arial"/>
                <w:sz w:val="20"/>
                <w:szCs w:val="20"/>
              </w:rPr>
            </w:pPr>
          </w:p>
        </w:tc>
      </w:tr>
      <w:tr w:rsidR="00AD64FB" w:rsidTr="00AD64FB">
        <w:tc>
          <w:tcPr>
            <w:tcW w:w="894" w:type="dxa"/>
          </w:tcPr>
          <w:p w:rsidR="00AD64FB" w:rsidRDefault="00AD64FB" w:rsidP="00AD64FB">
            <w:pPr>
              <w:rPr>
                <w:rFonts w:ascii="Arial" w:hAnsi="Arial" w:cs="Arial"/>
                <w:sz w:val="20"/>
                <w:szCs w:val="20"/>
              </w:rPr>
            </w:pPr>
          </w:p>
          <w:p w:rsidR="00AD64FB" w:rsidRPr="00A333DF" w:rsidRDefault="00AD64FB" w:rsidP="00AD64FB">
            <w:pPr>
              <w:jc w:val="center"/>
              <w:rPr>
                <w:rFonts w:ascii="Arial" w:hAnsi="Arial" w:cs="Arial"/>
                <w:sz w:val="20"/>
                <w:szCs w:val="20"/>
              </w:rPr>
            </w:pPr>
            <w:r w:rsidRPr="00A333DF">
              <w:rPr>
                <w:rFonts w:ascii="Arial" w:hAnsi="Arial" w:cs="Arial"/>
                <w:sz w:val="20"/>
                <w:szCs w:val="20"/>
              </w:rPr>
              <w:t>4</w:t>
            </w:r>
          </w:p>
        </w:tc>
        <w:tc>
          <w:tcPr>
            <w:tcW w:w="1981" w:type="dxa"/>
            <w:vAlign w:val="center"/>
          </w:tcPr>
          <w:p w:rsidR="00B35D30" w:rsidRDefault="00B35D30" w:rsidP="00AD64FB">
            <w:pPr>
              <w:jc w:val="center"/>
              <w:rPr>
                <w:rFonts w:ascii="Arial" w:hAnsi="Arial" w:cs="Arial"/>
                <w:sz w:val="20"/>
                <w:szCs w:val="20"/>
              </w:rPr>
            </w:pPr>
          </w:p>
          <w:p w:rsidR="00AD64FB" w:rsidRDefault="00B35D30" w:rsidP="00AD64FB">
            <w:pPr>
              <w:jc w:val="center"/>
              <w:rPr>
                <w:rFonts w:ascii="Arial" w:hAnsi="Arial" w:cs="Arial"/>
                <w:sz w:val="20"/>
                <w:szCs w:val="20"/>
              </w:rPr>
            </w:pPr>
            <w:r w:rsidRPr="00B35D30">
              <w:rPr>
                <w:rFonts w:ascii="Arial" w:hAnsi="Arial" w:cs="Arial"/>
                <w:sz w:val="20"/>
                <w:szCs w:val="20"/>
              </w:rPr>
              <w:t>Hourly Final Schedule (MWh)</w:t>
            </w:r>
          </w:p>
          <w:p w:rsidR="00B35D30" w:rsidRPr="00A333DF" w:rsidRDefault="00B35D30" w:rsidP="00AD64FB">
            <w:pPr>
              <w:jc w:val="center"/>
              <w:rPr>
                <w:rFonts w:ascii="Arial" w:hAnsi="Arial" w:cs="Arial"/>
                <w:sz w:val="20"/>
                <w:szCs w:val="20"/>
              </w:rPr>
            </w:pPr>
          </w:p>
        </w:tc>
        <w:tc>
          <w:tcPr>
            <w:tcW w:w="6475" w:type="dxa"/>
            <w:vAlign w:val="center"/>
          </w:tcPr>
          <w:p w:rsidR="00AD64FB" w:rsidRPr="00A333DF" w:rsidRDefault="00B35D30" w:rsidP="00AD64FB">
            <w:pPr>
              <w:rPr>
                <w:rFonts w:ascii="Arial" w:hAnsi="Arial" w:cs="Arial"/>
                <w:sz w:val="20"/>
                <w:szCs w:val="20"/>
              </w:rPr>
            </w:pPr>
            <w:r w:rsidRPr="00B35D30">
              <w:rPr>
                <w:rFonts w:ascii="Arial" w:hAnsi="Arial" w:cs="Arial"/>
                <w:sz w:val="20"/>
                <w:szCs w:val="20"/>
              </w:rPr>
              <w:t>Enter the number of MWh of the hourly volume from the e-Tag provided in the previous field.</w:t>
            </w:r>
          </w:p>
        </w:tc>
      </w:tr>
      <w:tr w:rsidR="00AD64FB" w:rsidTr="00AD64FB">
        <w:trPr>
          <w:trHeight w:val="782"/>
        </w:trPr>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5</w:t>
            </w:r>
          </w:p>
        </w:tc>
        <w:tc>
          <w:tcPr>
            <w:tcW w:w="1981" w:type="dxa"/>
            <w:vAlign w:val="center"/>
          </w:tcPr>
          <w:p w:rsidR="00AD64FB" w:rsidRPr="00A333DF" w:rsidRDefault="00B35D30" w:rsidP="00AD64FB">
            <w:pPr>
              <w:jc w:val="center"/>
              <w:rPr>
                <w:rFonts w:ascii="Arial" w:hAnsi="Arial" w:cs="Arial"/>
                <w:sz w:val="20"/>
                <w:szCs w:val="20"/>
              </w:rPr>
            </w:pPr>
            <w:r w:rsidRPr="00B35D30">
              <w:rPr>
                <w:rFonts w:ascii="Arial" w:hAnsi="Arial" w:cs="Arial"/>
                <w:sz w:val="20"/>
                <w:szCs w:val="20"/>
              </w:rPr>
              <w:t>Hourly Meter Data (MWh)</w:t>
            </w:r>
          </w:p>
        </w:tc>
        <w:tc>
          <w:tcPr>
            <w:tcW w:w="6475" w:type="dxa"/>
            <w:vAlign w:val="center"/>
          </w:tcPr>
          <w:p w:rsidR="00AD64FB" w:rsidRDefault="00AD64FB" w:rsidP="00AD64FB">
            <w:pPr>
              <w:tabs>
                <w:tab w:val="left" w:pos="2049"/>
              </w:tabs>
              <w:rPr>
                <w:rFonts w:ascii="Arial" w:hAnsi="Arial" w:cs="Arial"/>
                <w:sz w:val="20"/>
                <w:szCs w:val="20"/>
              </w:rPr>
            </w:pPr>
          </w:p>
          <w:p w:rsidR="00B35D30" w:rsidRPr="00A333DF" w:rsidRDefault="00B35D30" w:rsidP="00AD64FB">
            <w:pPr>
              <w:tabs>
                <w:tab w:val="left" w:pos="2049"/>
              </w:tabs>
              <w:rPr>
                <w:rFonts w:ascii="Arial" w:hAnsi="Arial" w:cs="Arial"/>
                <w:sz w:val="20"/>
                <w:szCs w:val="20"/>
              </w:rPr>
            </w:pPr>
            <w:r w:rsidRPr="00B35D30">
              <w:rPr>
                <w:rFonts w:ascii="Arial" w:hAnsi="Arial" w:cs="Arial"/>
                <w:sz w:val="20"/>
                <w:szCs w:val="20"/>
              </w:rPr>
              <w:t>Enter the number of MWh of the full output from the facility in each hour. There should only be one MWh amount per hour. If there are multiple e-Tags, the hourly meter data should be the same for each e-Tag listed in that hour of generation.</w:t>
            </w: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lastRenderedPageBreak/>
              <w:t>6</w:t>
            </w:r>
          </w:p>
        </w:tc>
        <w:tc>
          <w:tcPr>
            <w:tcW w:w="1981" w:type="dxa"/>
            <w:vAlign w:val="center"/>
          </w:tcPr>
          <w:p w:rsidR="00AD64FB" w:rsidRPr="00A333DF" w:rsidRDefault="00B35D30" w:rsidP="00AD64FB">
            <w:pPr>
              <w:jc w:val="center"/>
              <w:rPr>
                <w:rFonts w:ascii="Arial" w:hAnsi="Arial" w:cs="Arial"/>
                <w:sz w:val="20"/>
                <w:szCs w:val="20"/>
              </w:rPr>
            </w:pPr>
            <w:r w:rsidRPr="00B35D30">
              <w:rPr>
                <w:rFonts w:ascii="Arial" w:hAnsi="Arial" w:cs="Arial"/>
                <w:sz w:val="20"/>
                <w:szCs w:val="20"/>
              </w:rPr>
              <w:t>Percent Share of Final Schedule (%)</w:t>
            </w:r>
          </w:p>
        </w:tc>
        <w:tc>
          <w:tcPr>
            <w:tcW w:w="6475" w:type="dxa"/>
            <w:vAlign w:val="center"/>
          </w:tcPr>
          <w:p w:rsidR="00B35D30" w:rsidRDefault="00B35D30" w:rsidP="00AD64FB">
            <w:pPr>
              <w:tabs>
                <w:tab w:val="left" w:pos="498"/>
              </w:tabs>
              <w:rPr>
                <w:rFonts w:ascii="Arial" w:hAnsi="Arial" w:cs="Arial"/>
                <w:sz w:val="20"/>
                <w:szCs w:val="20"/>
              </w:rPr>
            </w:pPr>
          </w:p>
          <w:p w:rsidR="00B35D30" w:rsidRDefault="00B35D30" w:rsidP="00AD64FB">
            <w:pPr>
              <w:tabs>
                <w:tab w:val="left" w:pos="498"/>
              </w:tabs>
              <w:rPr>
                <w:rFonts w:ascii="Arial" w:hAnsi="Arial" w:cs="Arial"/>
                <w:sz w:val="20"/>
                <w:szCs w:val="20"/>
              </w:rPr>
            </w:pPr>
            <w:r w:rsidRPr="00B35D30">
              <w:rPr>
                <w:rFonts w:ascii="Arial" w:hAnsi="Arial" w:cs="Arial"/>
                <w:sz w:val="20"/>
                <w:szCs w:val="20"/>
              </w:rPr>
              <w:t>Enter the POU's percent share of the schedule represented on the e-Tag. If this is 100%, enter 100%.</w:t>
            </w:r>
          </w:p>
          <w:p w:rsidR="00B35D30" w:rsidRPr="00A333DF" w:rsidRDefault="00B35D30" w:rsidP="00AD64FB">
            <w:pPr>
              <w:tabs>
                <w:tab w:val="left" w:pos="498"/>
              </w:tabs>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7</w:t>
            </w:r>
          </w:p>
        </w:tc>
        <w:tc>
          <w:tcPr>
            <w:tcW w:w="1981" w:type="dxa"/>
            <w:vAlign w:val="center"/>
          </w:tcPr>
          <w:p w:rsidR="00B35D30" w:rsidRDefault="00B35D30" w:rsidP="00AD64FB">
            <w:pPr>
              <w:jc w:val="center"/>
              <w:rPr>
                <w:rFonts w:ascii="Arial" w:hAnsi="Arial" w:cs="Arial"/>
                <w:sz w:val="20"/>
                <w:szCs w:val="20"/>
              </w:rPr>
            </w:pPr>
          </w:p>
          <w:p w:rsidR="00AD64FB" w:rsidRDefault="00B35D30" w:rsidP="00AD64FB">
            <w:pPr>
              <w:jc w:val="center"/>
              <w:rPr>
                <w:rFonts w:ascii="Arial" w:hAnsi="Arial" w:cs="Arial"/>
                <w:sz w:val="20"/>
                <w:szCs w:val="20"/>
              </w:rPr>
            </w:pPr>
            <w:r w:rsidRPr="00B35D30">
              <w:rPr>
                <w:rFonts w:ascii="Arial" w:hAnsi="Arial" w:cs="Arial"/>
                <w:sz w:val="20"/>
                <w:szCs w:val="20"/>
              </w:rPr>
              <w:t>Percent Share of Facility Generation Output (%)</w:t>
            </w:r>
          </w:p>
          <w:p w:rsidR="00B35D30" w:rsidRPr="00A333DF" w:rsidRDefault="00B35D30" w:rsidP="00AD64FB">
            <w:pPr>
              <w:jc w:val="center"/>
              <w:rPr>
                <w:rFonts w:ascii="Arial" w:hAnsi="Arial" w:cs="Arial"/>
                <w:sz w:val="20"/>
                <w:szCs w:val="20"/>
              </w:rPr>
            </w:pPr>
          </w:p>
        </w:tc>
        <w:tc>
          <w:tcPr>
            <w:tcW w:w="6475" w:type="dxa"/>
            <w:vAlign w:val="center"/>
          </w:tcPr>
          <w:p w:rsidR="00B35D30" w:rsidRDefault="00B35D30" w:rsidP="00AD64FB">
            <w:pPr>
              <w:rPr>
                <w:rFonts w:ascii="Arial" w:hAnsi="Arial" w:cs="Arial"/>
                <w:sz w:val="20"/>
                <w:szCs w:val="20"/>
              </w:rPr>
            </w:pPr>
          </w:p>
          <w:p w:rsidR="00AD64FB" w:rsidRDefault="00B35D30" w:rsidP="00AD64FB">
            <w:pPr>
              <w:rPr>
                <w:rFonts w:ascii="Arial" w:hAnsi="Arial" w:cs="Arial"/>
                <w:sz w:val="20"/>
                <w:szCs w:val="20"/>
              </w:rPr>
            </w:pPr>
            <w:r w:rsidRPr="00B35D30">
              <w:rPr>
                <w:rFonts w:ascii="Arial" w:hAnsi="Arial" w:cs="Arial"/>
                <w:sz w:val="20"/>
                <w:szCs w:val="20"/>
              </w:rPr>
              <w:t>Enter the POU's percent share of the facility's output. If this is 100%, enter 100%. When reporting data from fixed volume contracts, use the values calculated in the "Fixed Volume Calculation" sheet (Column E) as the "Percent Share of Facility Output." Use the same value for each e-Tag within each hour. For any contracting situations not captured in this spreadsheet, the percent share amount may need to be calculated outside the spreadsheet. Contact staff if you need to make calculations outside this summary spreadsheet or if you need to combine multiple reporting entities on one reporting form (although any such combined reporting will still require individual attestations from each POU).</w:t>
            </w:r>
          </w:p>
          <w:p w:rsidR="00B35D30" w:rsidRPr="00A333DF" w:rsidRDefault="00B35D30" w:rsidP="00AD64FB">
            <w:pPr>
              <w:rPr>
                <w:rFonts w:ascii="Arial" w:hAnsi="Arial" w:cs="Arial"/>
                <w:sz w:val="20"/>
                <w:szCs w:val="20"/>
              </w:rPr>
            </w:pPr>
          </w:p>
        </w:tc>
      </w:tr>
      <w:tr w:rsidR="00AD64FB" w:rsidTr="00AD64FB">
        <w:tc>
          <w:tcPr>
            <w:tcW w:w="894" w:type="dxa"/>
            <w:vAlign w:val="center"/>
          </w:tcPr>
          <w:p w:rsidR="00AD64FB" w:rsidRPr="00A333DF" w:rsidRDefault="00AD64FB" w:rsidP="00AD64FB">
            <w:pPr>
              <w:jc w:val="center"/>
              <w:rPr>
                <w:rFonts w:ascii="Arial" w:hAnsi="Arial" w:cs="Arial"/>
                <w:sz w:val="20"/>
                <w:szCs w:val="20"/>
              </w:rPr>
            </w:pPr>
            <w:r w:rsidRPr="00A333DF">
              <w:rPr>
                <w:rFonts w:ascii="Arial" w:hAnsi="Arial" w:cs="Arial"/>
                <w:sz w:val="20"/>
                <w:szCs w:val="20"/>
              </w:rPr>
              <w:t>8</w:t>
            </w:r>
          </w:p>
        </w:tc>
        <w:tc>
          <w:tcPr>
            <w:tcW w:w="1981" w:type="dxa"/>
            <w:vAlign w:val="center"/>
          </w:tcPr>
          <w:p w:rsidR="00AD64FB" w:rsidRPr="00A333DF" w:rsidRDefault="00B35D30" w:rsidP="00AD64FB">
            <w:pPr>
              <w:jc w:val="center"/>
              <w:rPr>
                <w:rFonts w:ascii="Arial" w:hAnsi="Arial" w:cs="Arial"/>
                <w:sz w:val="20"/>
                <w:szCs w:val="20"/>
              </w:rPr>
            </w:pPr>
            <w:r w:rsidRPr="00B35D30">
              <w:rPr>
                <w:rFonts w:ascii="Arial" w:hAnsi="Arial" w:cs="Arial"/>
                <w:sz w:val="20"/>
                <w:szCs w:val="20"/>
              </w:rPr>
              <w:t>Preliminary Estimate of Eligible PCC 1 Volume (MWh)</w:t>
            </w:r>
          </w:p>
        </w:tc>
        <w:tc>
          <w:tcPr>
            <w:tcW w:w="6475" w:type="dxa"/>
            <w:vAlign w:val="center"/>
          </w:tcPr>
          <w:p w:rsidR="00AD64FB" w:rsidRDefault="00AD64FB" w:rsidP="00AD64FB">
            <w:pPr>
              <w:rPr>
                <w:rFonts w:ascii="Arial" w:hAnsi="Arial" w:cs="Arial"/>
                <w:sz w:val="20"/>
                <w:szCs w:val="20"/>
              </w:rPr>
            </w:pPr>
          </w:p>
          <w:p w:rsidR="00AD64FB" w:rsidRDefault="00B35D30" w:rsidP="00AD64FB">
            <w:pPr>
              <w:rPr>
                <w:rFonts w:ascii="Arial" w:hAnsi="Arial" w:cs="Arial"/>
                <w:sz w:val="20"/>
                <w:szCs w:val="20"/>
              </w:rPr>
            </w:pPr>
            <w:r w:rsidRPr="00B35D30">
              <w:rPr>
                <w:rFonts w:ascii="Arial" w:hAnsi="Arial" w:cs="Arial"/>
                <w:sz w:val="20"/>
                <w:szCs w:val="20"/>
              </w:rPr>
              <w:t>This field is automatically calculated as the lesser of (Final Schedule*Percent Share of Final Schedule) and (Hourly Meter Data*Percent Share of Facility Output). Given the restrictions of matching within the WREGIS system, an entity can only match a whole MWh of an e-Tag schedule with the same amount of WREGIS certificates. To avoid stranding kWh of scheduled generation, the reported MWh quantities in the "lesser of" analysis includes four decimal points. The maximum amount of PCC 1 for a year that may be matched with e-Tags is the sum of this column. The sum of this column is calculated and displayed on the front page of this report as the "Preliminary Estimate of Eligible PCC 1 Volume." Amounts matched must include only actual generation amounts that were scheduled into a California Balancing Authority as demonstrated on the final e-Tag schedule.</w:t>
            </w:r>
          </w:p>
          <w:p w:rsidR="00B35D30" w:rsidRPr="00A333DF" w:rsidRDefault="00B35D30" w:rsidP="00AD64FB">
            <w:pPr>
              <w:rPr>
                <w:rFonts w:ascii="Arial" w:hAnsi="Arial" w:cs="Arial"/>
                <w:sz w:val="20"/>
                <w:szCs w:val="20"/>
              </w:rPr>
            </w:pPr>
          </w:p>
        </w:tc>
      </w:tr>
    </w:tbl>
    <w:p w:rsidR="00841F60" w:rsidRDefault="00841F60" w:rsidP="00A333DF">
      <w:pPr>
        <w:jc w:val="center"/>
        <w:rPr>
          <w:rFonts w:ascii="Arial" w:hAnsi="Arial" w:cs="Arial"/>
          <w:b/>
          <w:sz w:val="28"/>
          <w:szCs w:val="28"/>
        </w:rPr>
        <w:sectPr w:rsidR="00841F60" w:rsidSect="00A333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841F60" w:rsidRPr="00A333DF" w:rsidRDefault="00841F60" w:rsidP="00841F60">
      <w:pPr>
        <w:rPr>
          <w:rFonts w:ascii="Arial" w:hAnsi="Arial" w:cs="Arial"/>
          <w:b/>
          <w:sz w:val="28"/>
          <w:szCs w:val="28"/>
        </w:rPr>
      </w:pPr>
    </w:p>
    <w:sectPr w:rsidR="00841F60" w:rsidRPr="00A333DF" w:rsidSect="00841F60">
      <w:pgSz w:w="187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ED" w:rsidRDefault="006472ED" w:rsidP="00A333DF">
      <w:pPr>
        <w:spacing w:after="0" w:line="240" w:lineRule="auto"/>
      </w:pPr>
      <w:r>
        <w:separator/>
      </w:r>
    </w:p>
  </w:endnote>
  <w:endnote w:type="continuationSeparator" w:id="0">
    <w:p w:rsidR="006472ED" w:rsidRDefault="006472ED" w:rsidP="00A3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90" w:rsidRDefault="005D7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90" w:rsidRDefault="005D7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90" w:rsidRDefault="005D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ED" w:rsidRDefault="006472ED" w:rsidP="00A333DF">
      <w:pPr>
        <w:spacing w:after="0" w:line="240" w:lineRule="auto"/>
      </w:pPr>
      <w:r>
        <w:separator/>
      </w:r>
    </w:p>
  </w:footnote>
  <w:footnote w:type="continuationSeparator" w:id="0">
    <w:p w:rsidR="006472ED" w:rsidRDefault="006472ED" w:rsidP="00A3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90" w:rsidRDefault="005D7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84" w:rsidRPr="00BC5F84" w:rsidRDefault="00B35D30" w:rsidP="00BC5F84">
    <w:pPr>
      <w:pStyle w:val="Header"/>
      <w:rPr>
        <w:rFonts w:ascii="Arial" w:hAnsi="Arial" w:cs="Arial"/>
        <w:sz w:val="14"/>
        <w:szCs w:val="14"/>
      </w:rPr>
    </w:pPr>
    <w:r>
      <w:rPr>
        <w:noProof/>
      </w:rPr>
      <w:drawing>
        <wp:inline distT="0" distB="0" distL="0" distR="0" wp14:anchorId="1F3E4F25" wp14:editId="371FE8C9">
          <wp:extent cx="5943600" cy="905510"/>
          <wp:effectExtent l="0" t="0" r="0" b="8890"/>
          <wp:docPr id="4" name="Picture 4" descr="California Energy Commission logo. POU Hourly Report. Revised August 2017." title="Annual Hourly Comparision Scheduled PCC 1 POU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05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90" w:rsidRDefault="005D7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DF"/>
    <w:rsid w:val="00056901"/>
    <w:rsid w:val="000D74D2"/>
    <w:rsid w:val="00136F0A"/>
    <w:rsid w:val="002511F9"/>
    <w:rsid w:val="00336712"/>
    <w:rsid w:val="004E1722"/>
    <w:rsid w:val="00545EAD"/>
    <w:rsid w:val="005D7190"/>
    <w:rsid w:val="006472ED"/>
    <w:rsid w:val="007A32F2"/>
    <w:rsid w:val="00841F60"/>
    <w:rsid w:val="009B6CC6"/>
    <w:rsid w:val="00A333DF"/>
    <w:rsid w:val="00AD64FB"/>
    <w:rsid w:val="00B35D30"/>
    <w:rsid w:val="00BC5F84"/>
    <w:rsid w:val="00BC745A"/>
    <w:rsid w:val="00CD2CB3"/>
    <w:rsid w:val="00F8354A"/>
    <w:rsid w:val="00FE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CB3DD9D-96D8-4A43-9567-1D314D8C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DF"/>
    <w:rPr>
      <w:color w:val="0000FF"/>
      <w:u w:val="single"/>
    </w:rPr>
  </w:style>
  <w:style w:type="table" w:styleId="TableGrid">
    <w:name w:val="Table Grid"/>
    <w:basedOn w:val="TableNormal"/>
    <w:uiPriority w:val="39"/>
    <w:rsid w:val="00A3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DF"/>
  </w:style>
  <w:style w:type="paragraph" w:styleId="Footer">
    <w:name w:val="footer"/>
    <w:basedOn w:val="Normal"/>
    <w:link w:val="FooterChar"/>
    <w:uiPriority w:val="99"/>
    <w:unhideWhenUsed/>
    <w:rsid w:val="00A3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3DF"/>
  </w:style>
  <w:style w:type="table" w:customStyle="1" w:styleId="Style1">
    <w:name w:val="Style1"/>
    <w:basedOn w:val="TableNormal"/>
    <w:uiPriority w:val="99"/>
    <w:rsid w:val="00AD64F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541">
      <w:bodyDiv w:val="1"/>
      <w:marLeft w:val="0"/>
      <w:marRight w:val="0"/>
      <w:marTop w:val="0"/>
      <w:marBottom w:val="0"/>
      <w:divBdr>
        <w:top w:val="none" w:sz="0" w:space="0" w:color="auto"/>
        <w:left w:val="none" w:sz="0" w:space="0" w:color="auto"/>
        <w:bottom w:val="none" w:sz="0" w:space="0" w:color="auto"/>
        <w:right w:val="none" w:sz="0" w:space="0" w:color="auto"/>
      </w:divBdr>
    </w:div>
    <w:div w:id="1188786984">
      <w:bodyDiv w:val="1"/>
      <w:marLeft w:val="0"/>
      <w:marRight w:val="0"/>
      <w:marTop w:val="0"/>
      <w:marBottom w:val="0"/>
      <w:divBdr>
        <w:top w:val="none" w:sz="0" w:space="0" w:color="auto"/>
        <w:left w:val="none" w:sz="0" w:space="0" w:color="auto"/>
        <w:bottom w:val="none" w:sz="0" w:space="0" w:color="auto"/>
        <w:right w:val="none" w:sz="0" w:space="0" w:color="auto"/>
      </w:divBdr>
    </w:div>
    <w:div w:id="15361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8" ma:contentTypeDescription="Create a new document." ma:contentTypeScope="" ma:versionID="3451c92372983a460d42602d74b8235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c417eb68db1d2cbdb48b0338ace723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CFBB7FBE-3AE2-42FD-8AF0-8A3382F04158}">
  <ds:schemaRefs>
    <ds:schemaRef ds:uri="http://schemas.openxmlformats.org/officeDocument/2006/bibliography"/>
  </ds:schemaRefs>
</ds:datastoreItem>
</file>

<file path=customXml/itemProps2.xml><?xml version="1.0" encoding="utf-8"?>
<ds:datastoreItem xmlns:ds="http://schemas.openxmlformats.org/officeDocument/2006/customXml" ds:itemID="{26E94F35-28EA-4D43-A8FE-EAEC7288AFA8}"/>
</file>

<file path=customXml/itemProps3.xml><?xml version="1.0" encoding="utf-8"?>
<ds:datastoreItem xmlns:ds="http://schemas.openxmlformats.org/officeDocument/2006/customXml" ds:itemID="{37B4FCBB-B047-4A31-9E91-8E5707FC532B}"/>
</file>

<file path=customXml/itemProps4.xml><?xml version="1.0" encoding="utf-8"?>
<ds:datastoreItem xmlns:ds="http://schemas.openxmlformats.org/officeDocument/2006/customXml" ds:itemID="{9E7B3F5E-8791-4DED-8300-A3EE3BB960AF}"/>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Jasmie@Energy</dc:creator>
  <cp:keywords/>
  <dc:description/>
  <cp:lastModifiedBy>Guan, Jasmie@Energy</cp:lastModifiedBy>
  <cp:revision>3</cp:revision>
  <dcterms:created xsi:type="dcterms:W3CDTF">2020-03-17T21:43:00Z</dcterms:created>
  <dcterms:modified xsi:type="dcterms:W3CDTF">2020-03-17T21:48:00Z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1976400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