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FE13" w14:textId="2EA13F2B" w:rsidR="008B70F9" w:rsidRPr="008B70F9" w:rsidRDefault="008B70F9" w:rsidP="008B70F9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8B70F9">
        <w:rPr>
          <w:rFonts w:ascii="Tahoma" w:hAnsi="Tahoma" w:cs="Tahoma"/>
          <w:b/>
          <w:bCs/>
          <w:sz w:val="28"/>
          <w:szCs w:val="28"/>
        </w:rPr>
        <w:t>RFQ-20-702</w:t>
      </w:r>
    </w:p>
    <w:p w14:paraId="394CF898" w14:textId="77777777" w:rsidR="008B70F9" w:rsidRPr="008B70F9" w:rsidRDefault="008B70F9" w:rsidP="008B70F9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D03E6E7" w14:textId="2BCD3A49" w:rsidR="008B70F9" w:rsidRPr="008B70F9" w:rsidRDefault="008B70F9" w:rsidP="008B70F9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October 2</w:t>
      </w:r>
      <w:r w:rsidR="00C2363D">
        <w:rPr>
          <w:rFonts w:ascii="Tahoma" w:hAnsi="Tahoma" w:cs="Tahoma"/>
          <w:b/>
          <w:bCs/>
          <w:sz w:val="28"/>
          <w:szCs w:val="28"/>
        </w:rPr>
        <w:t>8</w:t>
      </w:r>
      <w:r w:rsidRPr="008B70F9">
        <w:rPr>
          <w:rFonts w:ascii="Tahoma" w:hAnsi="Tahoma" w:cs="Tahoma"/>
          <w:b/>
          <w:bCs/>
          <w:sz w:val="28"/>
          <w:szCs w:val="28"/>
        </w:rPr>
        <w:t>, 2020</w:t>
      </w:r>
    </w:p>
    <w:p w14:paraId="29772D4F" w14:textId="77777777" w:rsidR="008B70F9" w:rsidRPr="008B70F9" w:rsidRDefault="005C3D3A" w:rsidP="00C4542B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8B70F9">
        <w:rPr>
          <w:rFonts w:ascii="Tahoma" w:eastAsia="Times New Roman" w:hAnsi="Tahoma" w:cs="Tahoma"/>
          <w:b/>
          <w:sz w:val="28"/>
          <w:szCs w:val="28"/>
        </w:rPr>
        <w:tab/>
      </w:r>
    </w:p>
    <w:p w14:paraId="60BB2A45" w14:textId="3F059B6A" w:rsidR="00C4542B" w:rsidRDefault="005C3D3A" w:rsidP="00C4542B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QUESTIONS</w:t>
      </w:r>
      <w:r w:rsidR="00D27A15">
        <w:rPr>
          <w:rFonts w:ascii="Tahoma" w:eastAsia="Times New Roman" w:hAnsi="Tahoma" w:cs="Tahoma"/>
          <w:b/>
          <w:sz w:val="28"/>
          <w:szCs w:val="28"/>
        </w:rPr>
        <w:t xml:space="preserve"> AND </w:t>
      </w:r>
      <w:r>
        <w:rPr>
          <w:rFonts w:ascii="Tahoma" w:eastAsia="Times New Roman" w:hAnsi="Tahoma" w:cs="Tahoma"/>
          <w:b/>
          <w:sz w:val="28"/>
          <w:szCs w:val="28"/>
        </w:rPr>
        <w:t xml:space="preserve">ANSWERS </w:t>
      </w:r>
    </w:p>
    <w:p w14:paraId="0437E40F" w14:textId="77777777" w:rsidR="00D27A15" w:rsidRDefault="00D27A15" w:rsidP="00C4542B">
      <w:pPr>
        <w:jc w:val="center"/>
        <w:rPr>
          <w:rFonts w:ascii="Tahoma" w:eastAsia="Times New Roman" w:hAnsi="Tahoma" w:cs="Tahoma"/>
          <w:b/>
          <w:sz w:val="28"/>
          <w:szCs w:val="28"/>
        </w:rPr>
      </w:pPr>
    </w:p>
    <w:p w14:paraId="675FE562" w14:textId="4D2C28A7" w:rsidR="00C4542B" w:rsidRPr="00A64792" w:rsidRDefault="00C4542B" w:rsidP="14FC3FAF">
      <w:pPr>
        <w:widowControl w:val="0"/>
        <w:jc w:val="center"/>
        <w:rPr>
          <w:rFonts w:ascii="Tahoma" w:eastAsia="Times New Roman" w:hAnsi="Tahoma" w:cs="Tahoma"/>
          <w:b/>
          <w:bCs/>
          <w:sz w:val="28"/>
          <w:szCs w:val="28"/>
          <w:highlight w:val="cyan"/>
        </w:rPr>
      </w:pPr>
      <w:r w:rsidRPr="14FC3FAF">
        <w:rPr>
          <w:rFonts w:ascii="Tahoma" w:eastAsia="Times New Roman" w:hAnsi="Tahoma" w:cs="Tahoma"/>
          <w:b/>
          <w:bCs/>
          <w:sz w:val="28"/>
          <w:szCs w:val="28"/>
        </w:rPr>
        <w:t xml:space="preserve">SOLAR ENERGY GENERATING SYSTEM (SEGS) VIII &amp; IX (88-AFC-01C &amp; 89-AFC-01C) </w:t>
      </w:r>
      <w:r w:rsidR="00780B0B" w:rsidRPr="14FC3FAF">
        <w:rPr>
          <w:rFonts w:ascii="Tahoma" w:eastAsia="Times New Roman" w:hAnsi="Tahoma" w:cs="Tahoma"/>
          <w:b/>
          <w:bCs/>
          <w:sz w:val="28"/>
          <w:szCs w:val="28"/>
        </w:rPr>
        <w:t xml:space="preserve">Battery Energy Storage System </w:t>
      </w:r>
      <w:r w:rsidRPr="14FC3FAF">
        <w:rPr>
          <w:rFonts w:ascii="Tahoma" w:eastAsia="Times New Roman" w:hAnsi="Tahoma" w:cs="Tahoma"/>
          <w:b/>
          <w:bCs/>
          <w:sz w:val="28"/>
          <w:szCs w:val="28"/>
        </w:rPr>
        <w:t>CONSTRUCTION</w:t>
      </w:r>
    </w:p>
    <w:p w14:paraId="64EFDC3B" w14:textId="77777777" w:rsidR="00C4542B" w:rsidRPr="00A64792" w:rsidRDefault="00C4542B" w:rsidP="00C4542B">
      <w:pPr>
        <w:keepLines/>
        <w:widowControl w:val="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14:paraId="5F187341" w14:textId="77777777" w:rsidR="00C4542B" w:rsidRPr="00A64792" w:rsidRDefault="00C4542B" w:rsidP="00C4542B">
      <w:pPr>
        <w:ind w:right="-720"/>
        <w:jc w:val="center"/>
        <w:rPr>
          <w:rFonts w:ascii="Arial" w:eastAsia="Times New Roman" w:hAnsi="Arial" w:cs="Arial"/>
        </w:rPr>
      </w:pPr>
    </w:p>
    <w:p w14:paraId="7E7DBF76" w14:textId="442D4F6B" w:rsidR="00094B38" w:rsidRDefault="00D27A15" w:rsidP="00094B38">
      <w:pPr>
        <w:pStyle w:val="Default"/>
        <w:rPr>
          <w:rFonts w:ascii="Tahoma" w:eastAsia="Tahoma" w:hAnsi="Tahoma" w:cs="Tahoma"/>
        </w:rPr>
      </w:pPr>
      <w:r w:rsidRPr="00134F1D">
        <w:rPr>
          <w:rFonts w:ascii="Tahoma" w:hAnsi="Tahoma" w:cs="Tahoma"/>
        </w:rPr>
        <w:t xml:space="preserve">The purpose of this addendum is to </w:t>
      </w:r>
      <w:r>
        <w:rPr>
          <w:rFonts w:ascii="Tahoma" w:hAnsi="Tahoma" w:cs="Tahoma"/>
        </w:rPr>
        <w:t xml:space="preserve">provide answers to written questions for the above solicitation. </w:t>
      </w:r>
      <w:r w:rsidRPr="00320524">
        <w:rPr>
          <w:rFonts w:ascii="Tahoma" w:eastAsia="Tahoma" w:hAnsi="Tahoma" w:cs="Tahoma"/>
        </w:rPr>
        <w:t>The following answers are based on California Energy Commission (CEC) staff’s interpretation of the questions received.</w:t>
      </w:r>
      <w:r>
        <w:rPr>
          <w:rFonts w:ascii="Tahoma" w:eastAsia="Tahoma" w:hAnsi="Tahoma" w:cs="Tahoma"/>
        </w:rPr>
        <w:t xml:space="preserve"> </w:t>
      </w:r>
    </w:p>
    <w:p w14:paraId="32A43D21" w14:textId="53AF7C37" w:rsidR="00D27A15" w:rsidRDefault="00D27A15" w:rsidP="00D27A15">
      <w:pPr>
        <w:ind w:right="-720"/>
        <w:rPr>
          <w:rFonts w:ascii="Tahoma" w:eastAsia="Calibri" w:hAnsi="Tahoma" w:cs="Tahoma"/>
          <w:color w:val="000000"/>
        </w:rPr>
      </w:pPr>
    </w:p>
    <w:p w14:paraId="61841383" w14:textId="32207C5D" w:rsidR="00D27A15" w:rsidRDefault="00D27A15" w:rsidP="00D27A15">
      <w:pPr>
        <w:rPr>
          <w:rFonts w:eastAsia="Times New Roman"/>
        </w:rPr>
      </w:pPr>
      <w:r>
        <w:rPr>
          <w:rFonts w:ascii="Tahoma" w:eastAsia="Tahoma" w:hAnsi="Tahoma" w:cs="Tahoma"/>
          <w:b/>
          <w:color w:val="201F1E"/>
        </w:rPr>
        <w:t xml:space="preserve">Q1:   </w:t>
      </w:r>
      <w:r w:rsidRPr="00D27A15">
        <w:rPr>
          <w:rFonts w:ascii="Tahoma" w:eastAsia="Times New Roman" w:hAnsi="Tahoma" w:cs="Tahoma"/>
          <w:b/>
        </w:rPr>
        <w:t>What is the project value? Our estimate is $300,000.</w:t>
      </w:r>
    </w:p>
    <w:p w14:paraId="10BB4F36" w14:textId="4A1810E4" w:rsidR="00D27A15" w:rsidRPr="00D27A15" w:rsidRDefault="00D27A15" w:rsidP="00DB2A4E">
      <w:pPr>
        <w:shd w:val="clear" w:color="auto" w:fill="FFFFFF" w:themeFill="background1"/>
        <w:spacing w:beforeAutospacing="1" w:after="160" w:afterAutospacing="1"/>
        <w:ind w:left="630" w:hanging="630"/>
        <w:rPr>
          <w:rFonts w:ascii="Tahoma" w:eastAsia="Tahoma" w:hAnsi="Tahoma" w:cs="Tahoma"/>
          <w:color w:val="201F1E"/>
        </w:rPr>
      </w:pPr>
      <w:r w:rsidRPr="14FC3FAF">
        <w:rPr>
          <w:rFonts w:ascii="Tahoma" w:eastAsia="Tahoma" w:hAnsi="Tahoma" w:cs="Tahoma"/>
          <w:color w:val="201F1E"/>
        </w:rPr>
        <w:t xml:space="preserve">A1:   </w:t>
      </w:r>
      <w:r w:rsidR="00654CA2" w:rsidRPr="14FC3FAF">
        <w:rPr>
          <w:rFonts w:ascii="Tahoma" w:eastAsia="Tahoma" w:hAnsi="Tahoma" w:cs="Tahoma"/>
          <w:color w:val="201F1E"/>
        </w:rPr>
        <w:t>CEC does not possess any information on the cost of</w:t>
      </w:r>
      <w:r w:rsidR="0FA83A70" w:rsidRPr="14FC3FAF">
        <w:rPr>
          <w:rFonts w:ascii="Tahoma" w:eastAsia="Tahoma" w:hAnsi="Tahoma" w:cs="Tahoma"/>
          <w:color w:val="201F1E"/>
        </w:rPr>
        <w:t xml:space="preserve"> the</w:t>
      </w:r>
      <w:r w:rsidR="00654CA2" w:rsidRPr="14FC3FAF">
        <w:rPr>
          <w:rFonts w:ascii="Tahoma" w:eastAsia="Tahoma" w:hAnsi="Tahoma" w:cs="Tahoma"/>
          <w:color w:val="201F1E"/>
        </w:rPr>
        <w:t xml:space="preserve"> </w:t>
      </w:r>
      <w:r w:rsidR="00780B0B" w:rsidRPr="14FC3FAF">
        <w:rPr>
          <w:rFonts w:ascii="Tahoma" w:eastAsia="Tahoma" w:hAnsi="Tahoma" w:cs="Tahoma"/>
          <w:color w:val="201F1E"/>
        </w:rPr>
        <w:t xml:space="preserve">chief building official services for </w:t>
      </w:r>
      <w:r w:rsidR="00654CA2" w:rsidRPr="14FC3FAF">
        <w:rPr>
          <w:rFonts w:ascii="Tahoma" w:eastAsia="Tahoma" w:hAnsi="Tahoma" w:cs="Tahoma"/>
          <w:color w:val="201F1E"/>
        </w:rPr>
        <w:t xml:space="preserve">the project. The cost is determined through negotiation between the </w:t>
      </w:r>
      <w:r w:rsidR="00780B0B" w:rsidRPr="14FC3FAF">
        <w:rPr>
          <w:rFonts w:ascii="Tahoma" w:eastAsia="Tahoma" w:hAnsi="Tahoma" w:cs="Tahoma"/>
          <w:color w:val="201F1E"/>
        </w:rPr>
        <w:t>Delegate Chief Building Official (</w:t>
      </w:r>
      <w:r w:rsidR="00654CA2" w:rsidRPr="14FC3FAF">
        <w:rPr>
          <w:rFonts w:ascii="Tahoma" w:eastAsia="Tahoma" w:hAnsi="Tahoma" w:cs="Tahoma"/>
          <w:color w:val="201F1E"/>
        </w:rPr>
        <w:t>DCBO</w:t>
      </w:r>
      <w:r w:rsidR="00780B0B" w:rsidRPr="14FC3FAF">
        <w:rPr>
          <w:rFonts w:ascii="Tahoma" w:eastAsia="Tahoma" w:hAnsi="Tahoma" w:cs="Tahoma"/>
          <w:color w:val="201F1E"/>
        </w:rPr>
        <w:t>)</w:t>
      </w:r>
      <w:r w:rsidR="00654CA2" w:rsidRPr="14FC3FAF">
        <w:rPr>
          <w:rFonts w:ascii="Tahoma" w:eastAsia="Tahoma" w:hAnsi="Tahoma" w:cs="Tahoma"/>
          <w:color w:val="201F1E"/>
        </w:rPr>
        <w:t xml:space="preserve"> and the project owner.</w:t>
      </w:r>
    </w:p>
    <w:p w14:paraId="7CDA82BC" w14:textId="485031F8" w:rsidR="00D27A15" w:rsidRPr="00D27A15" w:rsidRDefault="00D27A15" w:rsidP="00777C02">
      <w:pPr>
        <w:shd w:val="clear" w:color="auto" w:fill="FFFFFF"/>
        <w:spacing w:beforeAutospacing="1" w:after="160" w:afterAutospacing="1"/>
        <w:ind w:left="630" w:hanging="630"/>
        <w:rPr>
          <w:rFonts w:ascii="Tahoma" w:eastAsia="Tahoma" w:hAnsi="Tahoma" w:cs="Tahoma"/>
          <w:b/>
          <w:color w:val="201F1E"/>
        </w:rPr>
      </w:pPr>
      <w:r w:rsidRPr="00D27A15">
        <w:rPr>
          <w:rFonts w:ascii="Tahoma" w:eastAsia="Tahoma" w:hAnsi="Tahoma" w:cs="Tahoma"/>
          <w:b/>
          <w:color w:val="201F1E"/>
        </w:rPr>
        <w:t>Q2:   Will there be union requirements for this project? Or will it be prevailing wages?</w:t>
      </w:r>
    </w:p>
    <w:p w14:paraId="74BC31AE" w14:textId="03C68467" w:rsidR="00D27A15" w:rsidRDefault="00D27A15" w:rsidP="00DB2A4E">
      <w:pPr>
        <w:shd w:val="clear" w:color="auto" w:fill="FFFFFF"/>
        <w:spacing w:beforeAutospacing="1" w:after="160" w:afterAutospacing="1"/>
        <w:ind w:left="630" w:hanging="630"/>
        <w:rPr>
          <w:rFonts w:ascii="Tahoma" w:eastAsia="Tahoma" w:hAnsi="Tahoma" w:cs="Tahoma"/>
          <w:bCs/>
          <w:color w:val="201F1E"/>
        </w:rPr>
      </w:pPr>
      <w:r w:rsidRPr="00D27A15">
        <w:rPr>
          <w:rFonts w:ascii="Tahoma" w:eastAsia="Tahoma" w:hAnsi="Tahoma" w:cs="Tahoma"/>
          <w:bCs/>
          <w:color w:val="201F1E"/>
        </w:rPr>
        <w:t xml:space="preserve">A2:   </w:t>
      </w:r>
      <w:r w:rsidR="00654CA2">
        <w:rPr>
          <w:rFonts w:ascii="Tahoma" w:eastAsia="Tahoma" w:hAnsi="Tahoma" w:cs="Tahoma"/>
          <w:bCs/>
          <w:color w:val="201F1E"/>
        </w:rPr>
        <w:t xml:space="preserve">There is no union requirements for this solicitation. CEC has established rates surveys for the DCBO services. CEC and the selected DCBO firm for </w:t>
      </w:r>
      <w:r w:rsidR="007165FC">
        <w:rPr>
          <w:rFonts w:ascii="Tahoma" w:eastAsia="Tahoma" w:hAnsi="Tahoma" w:cs="Tahoma"/>
          <w:bCs/>
          <w:color w:val="201F1E"/>
        </w:rPr>
        <w:t>this</w:t>
      </w:r>
      <w:r w:rsidR="00654CA2">
        <w:rPr>
          <w:rFonts w:ascii="Tahoma" w:eastAsia="Tahoma" w:hAnsi="Tahoma" w:cs="Tahoma"/>
          <w:bCs/>
          <w:color w:val="201F1E"/>
        </w:rPr>
        <w:t xml:space="preserve"> project </w:t>
      </w:r>
      <w:r w:rsidR="007165FC">
        <w:rPr>
          <w:rFonts w:ascii="Tahoma" w:eastAsia="Tahoma" w:hAnsi="Tahoma" w:cs="Tahoma"/>
          <w:bCs/>
          <w:color w:val="201F1E"/>
        </w:rPr>
        <w:t xml:space="preserve">would </w:t>
      </w:r>
      <w:r w:rsidR="00654CA2">
        <w:rPr>
          <w:rFonts w:ascii="Tahoma" w:eastAsia="Tahoma" w:hAnsi="Tahoma" w:cs="Tahoma"/>
          <w:bCs/>
          <w:color w:val="201F1E"/>
        </w:rPr>
        <w:t>negotiate and agree on reasonable survey rates for DCBO services. The</w:t>
      </w:r>
      <w:r w:rsidR="007165FC">
        <w:rPr>
          <w:rFonts w:ascii="Tahoma" w:eastAsia="Tahoma" w:hAnsi="Tahoma" w:cs="Tahoma"/>
          <w:bCs/>
          <w:color w:val="201F1E"/>
        </w:rPr>
        <w:t>se</w:t>
      </w:r>
      <w:r w:rsidR="00654CA2">
        <w:rPr>
          <w:rFonts w:ascii="Tahoma" w:eastAsia="Tahoma" w:hAnsi="Tahoma" w:cs="Tahoma"/>
          <w:bCs/>
          <w:color w:val="201F1E"/>
        </w:rPr>
        <w:t xml:space="preserve"> negotiated survey rates are included in the contract between CEC and the </w:t>
      </w:r>
      <w:r w:rsidR="007165FC">
        <w:rPr>
          <w:rFonts w:ascii="Tahoma" w:eastAsia="Tahoma" w:hAnsi="Tahoma" w:cs="Tahoma"/>
          <w:bCs/>
          <w:color w:val="201F1E"/>
        </w:rPr>
        <w:t xml:space="preserve">selected </w:t>
      </w:r>
      <w:r w:rsidR="00654CA2">
        <w:rPr>
          <w:rFonts w:ascii="Tahoma" w:eastAsia="Tahoma" w:hAnsi="Tahoma" w:cs="Tahoma"/>
          <w:bCs/>
          <w:color w:val="201F1E"/>
        </w:rPr>
        <w:t>DCBO firm. The DCBO firm shall use the negotiated rates for the compensation of the DCBO services by the project owner.</w:t>
      </w:r>
      <w:r>
        <w:rPr>
          <w:rFonts w:ascii="Tahoma" w:eastAsia="Tahoma" w:hAnsi="Tahoma" w:cs="Tahoma"/>
          <w:bCs/>
          <w:color w:val="201F1E"/>
        </w:rPr>
        <w:t xml:space="preserve"> </w:t>
      </w:r>
    </w:p>
    <w:p w14:paraId="3C016162" w14:textId="5AB8B007" w:rsidR="0066338D" w:rsidRPr="00D27A15" w:rsidRDefault="0066338D" w:rsidP="00DB2A4E">
      <w:pPr>
        <w:shd w:val="clear" w:color="auto" w:fill="FFFFFF" w:themeFill="background1"/>
        <w:spacing w:beforeAutospacing="1" w:after="160" w:afterAutospacing="1"/>
        <w:ind w:left="630" w:hanging="630"/>
        <w:rPr>
          <w:rFonts w:ascii="Tahoma" w:eastAsia="Tahoma" w:hAnsi="Tahoma" w:cs="Tahoma"/>
          <w:b/>
          <w:color w:val="201F1E"/>
        </w:rPr>
      </w:pPr>
      <w:r w:rsidRPr="00D27A15">
        <w:rPr>
          <w:rFonts w:ascii="Tahoma" w:eastAsia="Tahoma" w:hAnsi="Tahoma" w:cs="Tahoma"/>
          <w:b/>
          <w:color w:val="201F1E"/>
        </w:rPr>
        <w:t>Q</w:t>
      </w:r>
      <w:r>
        <w:rPr>
          <w:rFonts w:ascii="Tahoma" w:eastAsia="Tahoma" w:hAnsi="Tahoma" w:cs="Tahoma"/>
          <w:b/>
          <w:color w:val="201F1E"/>
        </w:rPr>
        <w:t>3</w:t>
      </w:r>
      <w:r w:rsidRPr="00D27A15">
        <w:rPr>
          <w:rFonts w:ascii="Tahoma" w:eastAsia="Tahoma" w:hAnsi="Tahoma" w:cs="Tahoma"/>
          <w:b/>
          <w:color w:val="201F1E"/>
        </w:rPr>
        <w:t xml:space="preserve">:   </w:t>
      </w:r>
      <w:r>
        <w:rPr>
          <w:rFonts w:ascii="Tahoma" w:eastAsia="Tahoma" w:hAnsi="Tahoma" w:cs="Tahoma"/>
          <w:b/>
          <w:color w:val="201F1E"/>
        </w:rPr>
        <w:t xml:space="preserve">If a subcontractor is partnering with a major contractor to submit a Statement of Qualifications (SOQ) for this solicitation, </w:t>
      </w:r>
      <w:proofErr w:type="gramStart"/>
      <w:r>
        <w:rPr>
          <w:rFonts w:ascii="Tahoma" w:eastAsia="Tahoma" w:hAnsi="Tahoma" w:cs="Tahoma"/>
          <w:b/>
          <w:color w:val="201F1E"/>
        </w:rPr>
        <w:t>is  the</w:t>
      </w:r>
      <w:proofErr w:type="gramEnd"/>
      <w:r>
        <w:rPr>
          <w:rFonts w:ascii="Tahoma" w:eastAsia="Tahoma" w:hAnsi="Tahoma" w:cs="Tahoma"/>
          <w:b/>
          <w:color w:val="201F1E"/>
        </w:rPr>
        <w:t xml:space="preserve"> subcontractor required to submit a separate SOQ?</w:t>
      </w:r>
    </w:p>
    <w:p w14:paraId="1C01C698" w14:textId="4FB2FC73" w:rsidR="0066338D" w:rsidRDefault="0066338D" w:rsidP="00777C02">
      <w:pPr>
        <w:shd w:val="clear" w:color="auto" w:fill="FFFFFF"/>
        <w:spacing w:beforeAutospacing="1" w:after="160" w:afterAutospacing="1"/>
        <w:ind w:left="540" w:hanging="540"/>
        <w:rPr>
          <w:rFonts w:ascii="Tahoma" w:eastAsia="Tahoma" w:hAnsi="Tahoma" w:cs="Tahoma"/>
          <w:bCs/>
          <w:color w:val="201F1E"/>
        </w:rPr>
      </w:pPr>
      <w:r w:rsidRPr="00D27A15">
        <w:rPr>
          <w:rFonts w:ascii="Tahoma" w:eastAsia="Tahoma" w:hAnsi="Tahoma" w:cs="Tahoma"/>
          <w:bCs/>
          <w:color w:val="201F1E"/>
        </w:rPr>
        <w:lastRenderedPageBreak/>
        <w:t>A</w:t>
      </w:r>
      <w:r>
        <w:rPr>
          <w:rFonts w:ascii="Tahoma" w:eastAsia="Tahoma" w:hAnsi="Tahoma" w:cs="Tahoma"/>
          <w:bCs/>
          <w:color w:val="201F1E"/>
        </w:rPr>
        <w:t>3</w:t>
      </w:r>
      <w:r w:rsidRPr="00D27A15">
        <w:rPr>
          <w:rFonts w:ascii="Tahoma" w:eastAsia="Tahoma" w:hAnsi="Tahoma" w:cs="Tahoma"/>
          <w:bCs/>
          <w:color w:val="201F1E"/>
        </w:rPr>
        <w:t xml:space="preserve">:  </w:t>
      </w:r>
      <w:r>
        <w:rPr>
          <w:rFonts w:ascii="Tahoma" w:eastAsia="Tahoma" w:hAnsi="Tahoma" w:cs="Tahoma"/>
          <w:bCs/>
          <w:color w:val="201F1E"/>
        </w:rPr>
        <w:t xml:space="preserve">A subcontractor partnering with a major contractor for this solicitation </w:t>
      </w:r>
      <w:proofErr w:type="gramStart"/>
      <w:r>
        <w:rPr>
          <w:rFonts w:ascii="Tahoma" w:eastAsia="Tahoma" w:hAnsi="Tahoma" w:cs="Tahoma"/>
          <w:bCs/>
          <w:color w:val="201F1E"/>
        </w:rPr>
        <w:t xml:space="preserve">is </w:t>
      </w:r>
      <w:r w:rsidR="00777C02">
        <w:rPr>
          <w:rFonts w:ascii="Tahoma" w:eastAsia="Tahoma" w:hAnsi="Tahoma" w:cs="Tahoma"/>
          <w:bCs/>
          <w:color w:val="201F1E"/>
        </w:rPr>
        <w:t xml:space="preserve"> </w:t>
      </w:r>
      <w:r>
        <w:rPr>
          <w:rFonts w:ascii="Tahoma" w:eastAsia="Tahoma" w:hAnsi="Tahoma" w:cs="Tahoma"/>
          <w:bCs/>
          <w:color w:val="201F1E"/>
        </w:rPr>
        <w:t>not</w:t>
      </w:r>
      <w:proofErr w:type="gramEnd"/>
      <w:r>
        <w:rPr>
          <w:rFonts w:ascii="Tahoma" w:eastAsia="Tahoma" w:hAnsi="Tahoma" w:cs="Tahoma"/>
          <w:bCs/>
          <w:color w:val="201F1E"/>
        </w:rPr>
        <w:t xml:space="preserve"> required to submit a separate SOQ. </w:t>
      </w:r>
    </w:p>
    <w:p w14:paraId="03BDD24E" w14:textId="77777777" w:rsidR="0066338D" w:rsidRPr="00D27A15" w:rsidRDefault="0066338D" w:rsidP="00D27A15">
      <w:pPr>
        <w:shd w:val="clear" w:color="auto" w:fill="FFFFFF"/>
        <w:spacing w:beforeAutospacing="1" w:after="160" w:afterAutospacing="1"/>
        <w:ind w:left="720" w:hanging="720"/>
        <w:rPr>
          <w:rFonts w:ascii="Tahoma" w:eastAsia="Tahoma" w:hAnsi="Tahoma" w:cs="Tahoma"/>
          <w:bCs/>
          <w:color w:val="201F1E"/>
        </w:rPr>
      </w:pPr>
      <w:bookmarkStart w:id="0" w:name="_GoBack"/>
      <w:bookmarkEnd w:id="0"/>
    </w:p>
    <w:sectPr w:rsidR="0066338D" w:rsidRPr="00D27A15" w:rsidSect="002D11A5">
      <w:headerReference w:type="default" r:id="rId11"/>
      <w:headerReference w:type="first" r:id="rId12"/>
      <w:footerReference w:type="first" r:id="rId13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2D0B" w14:textId="77777777" w:rsidR="004D7983" w:rsidRDefault="004D7983" w:rsidP="00F86D2B">
      <w:r>
        <w:separator/>
      </w:r>
    </w:p>
  </w:endnote>
  <w:endnote w:type="continuationSeparator" w:id="0">
    <w:p w14:paraId="6D6D3A22" w14:textId="77777777" w:rsidR="004D7983" w:rsidRDefault="004D7983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CA5" w14:textId="74362FB8" w:rsidR="002D11A5" w:rsidRDefault="14FC3FAF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4AA99817">
          <wp:extent cx="7775998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9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8456" w14:textId="77777777" w:rsidR="004D7983" w:rsidRDefault="004D7983" w:rsidP="00F86D2B">
      <w:r>
        <w:separator/>
      </w:r>
    </w:p>
  </w:footnote>
  <w:footnote w:type="continuationSeparator" w:id="0">
    <w:p w14:paraId="5207FDE9" w14:textId="77777777" w:rsidR="004D7983" w:rsidRDefault="004D7983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9A77" w14:textId="0A4518F0" w:rsidR="00E210F6" w:rsidRDefault="14FC3FAF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14FC3FAF">
          <wp:extent cx="7801020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48D"/>
    <w:multiLevelType w:val="hybridMultilevel"/>
    <w:tmpl w:val="5292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55BC"/>
    <w:multiLevelType w:val="hybridMultilevel"/>
    <w:tmpl w:val="823A6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27125"/>
    <w:rsid w:val="000557AC"/>
    <w:rsid w:val="00094B38"/>
    <w:rsid w:val="000F7192"/>
    <w:rsid w:val="0014731B"/>
    <w:rsid w:val="001F62F3"/>
    <w:rsid w:val="002A5F7A"/>
    <w:rsid w:val="002B6602"/>
    <w:rsid w:val="002D11A5"/>
    <w:rsid w:val="00300FB1"/>
    <w:rsid w:val="003E0D2D"/>
    <w:rsid w:val="00415DE9"/>
    <w:rsid w:val="00430859"/>
    <w:rsid w:val="00437D5F"/>
    <w:rsid w:val="004504D5"/>
    <w:rsid w:val="00451383"/>
    <w:rsid w:val="004A4C18"/>
    <w:rsid w:val="004D7983"/>
    <w:rsid w:val="00517E85"/>
    <w:rsid w:val="00524EA9"/>
    <w:rsid w:val="00527817"/>
    <w:rsid w:val="005568CA"/>
    <w:rsid w:val="00577D95"/>
    <w:rsid w:val="005C3D3A"/>
    <w:rsid w:val="006511D6"/>
    <w:rsid w:val="00654CA2"/>
    <w:rsid w:val="0066338D"/>
    <w:rsid w:val="006A57AF"/>
    <w:rsid w:val="006D3827"/>
    <w:rsid w:val="006E146A"/>
    <w:rsid w:val="007134AE"/>
    <w:rsid w:val="007165FC"/>
    <w:rsid w:val="007211FC"/>
    <w:rsid w:val="00751C0F"/>
    <w:rsid w:val="0077265A"/>
    <w:rsid w:val="00777798"/>
    <w:rsid w:val="00777C02"/>
    <w:rsid w:val="00780B0B"/>
    <w:rsid w:val="0078154A"/>
    <w:rsid w:val="00783717"/>
    <w:rsid w:val="007D4DDA"/>
    <w:rsid w:val="0081533B"/>
    <w:rsid w:val="00891290"/>
    <w:rsid w:val="008B3FAC"/>
    <w:rsid w:val="008B70F9"/>
    <w:rsid w:val="008E1433"/>
    <w:rsid w:val="008E3926"/>
    <w:rsid w:val="008E7852"/>
    <w:rsid w:val="00910710"/>
    <w:rsid w:val="009407F5"/>
    <w:rsid w:val="009E6C35"/>
    <w:rsid w:val="009E754B"/>
    <w:rsid w:val="00A15FA8"/>
    <w:rsid w:val="00A17202"/>
    <w:rsid w:val="00A3384C"/>
    <w:rsid w:val="00A36CF5"/>
    <w:rsid w:val="00A72703"/>
    <w:rsid w:val="00A73089"/>
    <w:rsid w:val="00AD21FC"/>
    <w:rsid w:val="00AE05B9"/>
    <w:rsid w:val="00B80E72"/>
    <w:rsid w:val="00B84D31"/>
    <w:rsid w:val="00BA1317"/>
    <w:rsid w:val="00BB5DCD"/>
    <w:rsid w:val="00C03527"/>
    <w:rsid w:val="00C2363D"/>
    <w:rsid w:val="00C4542B"/>
    <w:rsid w:val="00C67037"/>
    <w:rsid w:val="00C96BDD"/>
    <w:rsid w:val="00D27A15"/>
    <w:rsid w:val="00D32C3D"/>
    <w:rsid w:val="00D431C2"/>
    <w:rsid w:val="00D43B83"/>
    <w:rsid w:val="00DB2A4E"/>
    <w:rsid w:val="00E210F6"/>
    <w:rsid w:val="00EA7BDE"/>
    <w:rsid w:val="00F10DFF"/>
    <w:rsid w:val="00F86D2B"/>
    <w:rsid w:val="00F90F6B"/>
    <w:rsid w:val="00F947AC"/>
    <w:rsid w:val="00F95D8D"/>
    <w:rsid w:val="00F967DF"/>
    <w:rsid w:val="0FA83A70"/>
    <w:rsid w:val="14FC3FAF"/>
    <w:rsid w:val="15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2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3" ma:contentTypeDescription="Create a new document." ma:contentTypeScope="" ma:versionID="1e2cb82e95d560aa1918617da91a7e9c">
  <xsd:schema xmlns:xsd="http://www.w3.org/2001/XMLSchema" xmlns:xs="http://www.w3.org/2001/XMLSchema" xmlns:p="http://schemas.microsoft.com/office/2006/metadata/properties" xmlns:ns1="http://schemas.microsoft.com/sharepoint/v3" xmlns:ns3="35712952-2fc6-4f4f-a924-f4d6513303be" xmlns:ns4="5bfaec93-3092-4921-8232-75eb7714f09e" targetNamespace="http://schemas.microsoft.com/office/2006/metadata/properties" ma:root="true" ma:fieldsID="123d09918855b864d0f7557acce861bf" ns1:_="" ns3:_="" ns4:_="">
    <xsd:import namespace="http://schemas.microsoft.com/sharepoint/v3"/>
    <xsd:import namespace="35712952-2fc6-4f4f-a924-f4d6513303be"/>
    <xsd:import namespace="5bfaec93-3092-4921-8232-75eb7714f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599D-BF6B-4448-8978-8DD7324C1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8C3F9-F9EE-43D9-B3EC-904C90BD3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F88C84-EF53-473A-9ADD-1851711B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12952-2fc6-4f4f-a924-f4d6513303be"/>
    <ds:schemaRef ds:uri="5bfaec93-3092-4921-8232-75eb7714f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2BCFD-556A-4843-822A-C56968A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Poe, Michael@Energy</cp:lastModifiedBy>
  <cp:revision>3</cp:revision>
  <cp:lastPrinted>2019-04-08T16:38:00Z</cp:lastPrinted>
  <dcterms:created xsi:type="dcterms:W3CDTF">2020-10-28T19:45:00Z</dcterms:created>
  <dcterms:modified xsi:type="dcterms:W3CDTF">2020-10-28T19:55:00Z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</Properties>
</file>