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D8D3" w14:textId="45AEADC9" w:rsidR="00725919" w:rsidRPr="006A594C" w:rsidRDefault="00725919" w:rsidP="00F838CA">
      <w:pPr>
        <w:jc w:val="center"/>
        <w:rPr>
          <w:rFonts w:ascii="Arial" w:hAnsi="Arial" w:cs="Arial"/>
          <w:b/>
          <w:bCs/>
          <w:sz w:val="22"/>
          <w:szCs w:val="22"/>
        </w:rPr>
      </w:pPr>
      <w:r w:rsidRPr="006A594C">
        <w:rPr>
          <w:rFonts w:ascii="Arial" w:hAnsi="Arial" w:cs="Arial"/>
          <w:b/>
          <w:bCs/>
          <w:sz w:val="22"/>
          <w:szCs w:val="22"/>
        </w:rPr>
        <w:t>GFO</w:t>
      </w:r>
      <w:r w:rsidR="00314E71" w:rsidRPr="006A594C">
        <w:rPr>
          <w:rFonts w:ascii="Arial" w:hAnsi="Arial" w:cs="Arial"/>
          <w:b/>
          <w:bCs/>
          <w:sz w:val="22"/>
          <w:szCs w:val="22"/>
        </w:rPr>
        <w:t>-</w:t>
      </w:r>
      <w:r w:rsidR="006A594C" w:rsidRPr="006A594C">
        <w:rPr>
          <w:rFonts w:ascii="Arial" w:hAnsi="Arial" w:cs="Arial"/>
          <w:b/>
          <w:bCs/>
          <w:sz w:val="22"/>
          <w:szCs w:val="22"/>
        </w:rPr>
        <w:t>20-304</w:t>
      </w:r>
    </w:p>
    <w:p w14:paraId="01D3B61F" w14:textId="6AC7500A" w:rsidR="006A594C" w:rsidRPr="006A594C" w:rsidRDefault="006A594C" w:rsidP="00F838CA">
      <w:pPr>
        <w:pStyle w:val="Default"/>
        <w:jc w:val="center"/>
        <w:rPr>
          <w:b/>
          <w:bCs/>
          <w:color w:val="auto"/>
          <w:sz w:val="22"/>
          <w:szCs w:val="22"/>
        </w:rPr>
      </w:pPr>
      <w:r w:rsidRPr="006A594C">
        <w:rPr>
          <w:rFonts w:eastAsia="Times New Roman"/>
          <w:b/>
          <w:bCs/>
          <w:sz w:val="22"/>
          <w:szCs w:val="22"/>
        </w:rPr>
        <w:t>Evaluating Bi-directional Energy Transfers and</w:t>
      </w:r>
      <w:r w:rsidR="00BC7816">
        <w:rPr>
          <w:rFonts w:eastAsia="Times New Roman"/>
          <w:b/>
          <w:bCs/>
          <w:sz w:val="22"/>
          <w:szCs w:val="22"/>
        </w:rPr>
        <w:t xml:space="preserve"> </w:t>
      </w:r>
      <w:r w:rsidRPr="006A594C">
        <w:rPr>
          <w:rFonts w:eastAsia="Times New Roman"/>
          <w:b/>
          <w:bCs/>
          <w:sz w:val="22"/>
          <w:szCs w:val="22"/>
        </w:rPr>
        <w:t>Distributed Energy Resource Integration for Medium and Heavy-duty Fleet Electrification</w:t>
      </w:r>
      <w:r w:rsidRPr="006A594C">
        <w:rPr>
          <w:b/>
          <w:bCs/>
          <w:color w:val="auto"/>
          <w:sz w:val="22"/>
          <w:szCs w:val="22"/>
        </w:rPr>
        <w:t xml:space="preserve"> </w:t>
      </w:r>
    </w:p>
    <w:p w14:paraId="0B8DF1C9" w14:textId="77777777" w:rsidR="006A594C" w:rsidRPr="006A594C" w:rsidRDefault="006A594C" w:rsidP="00F838CA">
      <w:pPr>
        <w:pStyle w:val="Default"/>
        <w:jc w:val="center"/>
        <w:rPr>
          <w:b/>
          <w:bCs/>
          <w:color w:val="auto"/>
          <w:sz w:val="22"/>
          <w:szCs w:val="22"/>
        </w:rPr>
      </w:pPr>
    </w:p>
    <w:p w14:paraId="298ADC5C" w14:textId="77777777" w:rsidR="006A594C" w:rsidRDefault="00E60F1A" w:rsidP="00F838CA">
      <w:pPr>
        <w:pStyle w:val="Default"/>
        <w:jc w:val="center"/>
        <w:rPr>
          <w:b/>
          <w:bCs/>
          <w:color w:val="auto"/>
          <w:sz w:val="22"/>
          <w:szCs w:val="22"/>
        </w:rPr>
      </w:pPr>
      <w:r w:rsidRPr="006A594C">
        <w:rPr>
          <w:b/>
          <w:bCs/>
          <w:color w:val="auto"/>
          <w:sz w:val="22"/>
          <w:szCs w:val="22"/>
        </w:rPr>
        <w:t xml:space="preserve">Addendum </w:t>
      </w:r>
      <w:r w:rsidR="00F91EB0" w:rsidRPr="006A594C">
        <w:rPr>
          <w:b/>
          <w:bCs/>
          <w:color w:val="auto"/>
          <w:sz w:val="22"/>
          <w:szCs w:val="22"/>
        </w:rPr>
        <w:t>1</w:t>
      </w:r>
    </w:p>
    <w:p w14:paraId="1B8E47B1" w14:textId="1CCD2913" w:rsidR="001814B7" w:rsidRPr="006A594C" w:rsidRDefault="007A3F99" w:rsidP="00F838CA">
      <w:pPr>
        <w:pStyle w:val="Default"/>
        <w:jc w:val="center"/>
        <w:rPr>
          <w:b/>
          <w:bCs/>
          <w:color w:val="auto"/>
          <w:sz w:val="22"/>
          <w:szCs w:val="22"/>
        </w:rPr>
      </w:pPr>
      <w:r>
        <w:rPr>
          <w:b/>
          <w:bCs/>
          <w:color w:val="auto"/>
          <w:sz w:val="22"/>
          <w:szCs w:val="22"/>
        </w:rPr>
        <w:t>November 6, 2020</w:t>
      </w:r>
    </w:p>
    <w:p w14:paraId="59B7957D" w14:textId="77777777" w:rsidR="006A594C" w:rsidRPr="006A594C" w:rsidRDefault="006A594C" w:rsidP="006A594C">
      <w:pPr>
        <w:textAlignment w:val="baseline"/>
        <w:rPr>
          <w:rFonts w:ascii="Arial" w:eastAsia="Times New Roman" w:hAnsi="Arial" w:cs="Arial"/>
          <w:color w:val="000000"/>
          <w:sz w:val="22"/>
          <w:szCs w:val="22"/>
        </w:rPr>
      </w:pPr>
    </w:p>
    <w:p w14:paraId="22F9B3FD" w14:textId="2808C443" w:rsidR="006A594C" w:rsidRDefault="006A594C" w:rsidP="5CC56022">
      <w:pPr>
        <w:textAlignment w:val="baseline"/>
        <w:rPr>
          <w:rFonts w:ascii="Arial" w:eastAsia="Times New Roman" w:hAnsi="Arial" w:cs="Arial"/>
          <w:color w:val="000000" w:themeColor="text1"/>
          <w:sz w:val="22"/>
          <w:szCs w:val="22"/>
        </w:rPr>
      </w:pPr>
      <w:r w:rsidRPr="756609A7">
        <w:rPr>
          <w:rFonts w:ascii="Arial" w:eastAsia="Times New Roman" w:hAnsi="Arial" w:cs="Arial"/>
          <w:color w:val="000000" w:themeColor="text1"/>
          <w:sz w:val="22"/>
          <w:szCs w:val="22"/>
        </w:rPr>
        <w:t xml:space="preserve">After holding a pre-application workshop for GFO-20-304 on </w:t>
      </w:r>
      <w:proofErr w:type="gramStart"/>
      <w:r w:rsidRPr="756609A7">
        <w:rPr>
          <w:rFonts w:ascii="Arial" w:eastAsia="Times New Roman" w:hAnsi="Arial" w:cs="Arial"/>
          <w:color w:val="000000" w:themeColor="text1"/>
          <w:sz w:val="22"/>
          <w:szCs w:val="22"/>
        </w:rPr>
        <w:t>October 14, 2020</w:t>
      </w:r>
      <w:r w:rsidR="247C7650" w:rsidRPr="756609A7">
        <w:rPr>
          <w:rFonts w:ascii="Arial" w:eastAsia="Times New Roman" w:hAnsi="Arial" w:cs="Arial"/>
          <w:color w:val="000000" w:themeColor="text1"/>
          <w:sz w:val="22"/>
          <w:szCs w:val="22"/>
        </w:rPr>
        <w:t>,</w:t>
      </w:r>
      <w:r w:rsidRPr="756609A7">
        <w:rPr>
          <w:rFonts w:ascii="Arial" w:eastAsia="Times New Roman" w:hAnsi="Arial" w:cs="Arial"/>
          <w:color w:val="000000" w:themeColor="text1"/>
          <w:sz w:val="22"/>
          <w:szCs w:val="22"/>
        </w:rPr>
        <w:t xml:space="preserve"> and</w:t>
      </w:r>
      <w:proofErr w:type="gramEnd"/>
      <w:r w:rsidRPr="756609A7">
        <w:rPr>
          <w:rFonts w:ascii="Arial" w:eastAsia="Times New Roman" w:hAnsi="Arial" w:cs="Arial"/>
          <w:color w:val="000000" w:themeColor="text1"/>
          <w:sz w:val="22"/>
          <w:szCs w:val="22"/>
        </w:rPr>
        <w:t xml:space="preserve"> receiving questions from interested parties (due on October 21, 2020), the</w:t>
      </w:r>
      <w:r w:rsidR="7D7D626C" w:rsidRPr="756609A7">
        <w:rPr>
          <w:rFonts w:ascii="Arial" w:eastAsia="Times New Roman" w:hAnsi="Arial" w:cs="Arial"/>
          <w:color w:val="000000" w:themeColor="text1"/>
          <w:sz w:val="22"/>
          <w:szCs w:val="22"/>
        </w:rPr>
        <w:t xml:space="preserve"> </w:t>
      </w:r>
      <w:r w:rsidRPr="756609A7">
        <w:rPr>
          <w:rFonts w:ascii="Arial" w:eastAsia="Times New Roman" w:hAnsi="Arial" w:cs="Arial"/>
          <w:color w:val="000000" w:themeColor="text1"/>
          <w:sz w:val="22"/>
          <w:szCs w:val="22"/>
        </w:rPr>
        <w:t>below</w:t>
      </w:r>
      <w:r w:rsidR="7D7D626C" w:rsidRPr="756609A7">
        <w:rPr>
          <w:rFonts w:ascii="Arial" w:eastAsia="Times New Roman" w:hAnsi="Arial" w:cs="Arial"/>
          <w:color w:val="000000" w:themeColor="text1"/>
          <w:sz w:val="22"/>
          <w:szCs w:val="22"/>
        </w:rPr>
        <w:t xml:space="preserve"> </w:t>
      </w:r>
      <w:r w:rsidRPr="756609A7">
        <w:rPr>
          <w:rFonts w:ascii="Arial" w:eastAsia="Times New Roman" w:hAnsi="Arial" w:cs="Arial"/>
          <w:color w:val="000000" w:themeColor="text1"/>
          <w:sz w:val="22"/>
          <w:szCs w:val="22"/>
        </w:rPr>
        <w:t xml:space="preserve">amendments to the solicitation </w:t>
      </w:r>
      <w:r w:rsidR="09AD1250" w:rsidRPr="756609A7">
        <w:rPr>
          <w:rFonts w:ascii="Arial" w:eastAsia="Times New Roman" w:hAnsi="Arial" w:cs="Arial"/>
          <w:color w:val="000000" w:themeColor="text1"/>
          <w:sz w:val="22"/>
          <w:szCs w:val="22"/>
        </w:rPr>
        <w:t>have been made</w:t>
      </w:r>
      <w:r w:rsidRPr="756609A7">
        <w:rPr>
          <w:rFonts w:ascii="Arial" w:eastAsia="Times New Roman" w:hAnsi="Arial" w:cs="Arial"/>
          <w:color w:val="000000" w:themeColor="text1"/>
          <w:sz w:val="22"/>
          <w:szCs w:val="22"/>
        </w:rPr>
        <w:t>.</w:t>
      </w:r>
      <w:r w:rsidR="7D7D626C" w:rsidRPr="756609A7">
        <w:rPr>
          <w:rFonts w:ascii="Arial" w:eastAsia="Times New Roman" w:hAnsi="Arial" w:cs="Arial"/>
          <w:color w:val="000000" w:themeColor="text1"/>
          <w:sz w:val="22"/>
          <w:szCs w:val="22"/>
        </w:rPr>
        <w:t xml:space="preserve"> </w:t>
      </w:r>
      <w:r w:rsidR="606F483E" w:rsidRPr="756609A7">
        <w:rPr>
          <w:rFonts w:ascii="Arial" w:eastAsia="Times New Roman" w:hAnsi="Arial" w:cs="Arial"/>
          <w:color w:val="000000" w:themeColor="text1"/>
          <w:sz w:val="22"/>
          <w:szCs w:val="22"/>
        </w:rPr>
        <w:t>Please see Addendum 1 to the Solicitation Manual posted along with this document for the full version of changes summarized below.</w:t>
      </w:r>
    </w:p>
    <w:p w14:paraId="4EBDB9C9" w14:textId="77777777" w:rsidR="006A594C" w:rsidRPr="006A594C" w:rsidRDefault="006A594C" w:rsidP="006A594C">
      <w:pPr>
        <w:textAlignment w:val="baseline"/>
        <w:rPr>
          <w:rFonts w:ascii="Segoe UI" w:eastAsia="Times New Roman" w:hAnsi="Segoe UI" w:cs="Segoe UI"/>
          <w:sz w:val="22"/>
          <w:szCs w:val="22"/>
        </w:rPr>
      </w:pPr>
    </w:p>
    <w:p w14:paraId="607AB997" w14:textId="55555107" w:rsidR="006A594C" w:rsidRPr="006A594C" w:rsidRDefault="006A594C" w:rsidP="006A594C">
      <w:pPr>
        <w:jc w:val="center"/>
        <w:textAlignment w:val="baseline"/>
        <w:rPr>
          <w:rFonts w:ascii="Segoe UI" w:eastAsia="Times New Roman" w:hAnsi="Segoe UI" w:cs="Segoe UI"/>
          <w:b/>
          <w:bCs/>
          <w:sz w:val="18"/>
          <w:szCs w:val="18"/>
        </w:rPr>
      </w:pPr>
      <w:r w:rsidRPr="65120274">
        <w:rPr>
          <w:rFonts w:ascii="Arial" w:eastAsia="Times New Roman" w:hAnsi="Arial" w:cs="Arial"/>
          <w:b/>
          <w:bCs/>
        </w:rPr>
        <w:t>Solicitation Manual Amendment Summary</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321"/>
        <w:gridCol w:w="7491"/>
      </w:tblGrid>
      <w:tr w:rsidR="006A594C" w:rsidRPr="00D403DE" w14:paraId="16466DF3" w14:textId="77777777" w:rsidTr="00667B79">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2EB709" w14:textId="3E4CF55B" w:rsidR="006A594C" w:rsidRPr="00D403DE" w:rsidRDefault="006A594C" w:rsidP="00D403DE">
            <w:pPr>
              <w:pStyle w:val="NoSpacing"/>
              <w:jc w:val="center"/>
              <w:rPr>
                <w:rFonts w:asciiTheme="majorHAnsi" w:hAnsiTheme="majorHAnsi" w:cstheme="majorHAnsi"/>
                <w:b/>
                <w:bCs/>
              </w:rPr>
            </w:pPr>
            <w:r w:rsidRPr="00D403DE">
              <w:rPr>
                <w:rFonts w:asciiTheme="majorHAnsi" w:hAnsiTheme="majorHAnsi" w:cstheme="majorHAnsi"/>
                <w:b/>
                <w:bCs/>
              </w:rPr>
              <w:t>Pg</w:t>
            </w:r>
            <w:r w:rsidR="00CF3DA8" w:rsidRPr="00D403DE">
              <w:rPr>
                <w:rFonts w:asciiTheme="majorHAnsi" w:hAnsiTheme="majorHAnsi" w:cstheme="majorHAnsi"/>
                <w:b/>
                <w:bCs/>
              </w:rPr>
              <w:t xml:space="preserve">. </w:t>
            </w:r>
            <w:r w:rsidR="00EC05DC" w:rsidRPr="00D403DE">
              <w:rPr>
                <w:rFonts w:asciiTheme="majorHAnsi" w:hAnsiTheme="majorHAnsi" w:cstheme="majorHAnsi"/>
                <w:b/>
                <w:bCs/>
              </w:rPr>
              <w:t>#</w:t>
            </w:r>
          </w:p>
        </w:tc>
        <w:tc>
          <w:tcPr>
            <w:tcW w:w="132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AE99F6F" w14:textId="783A4A60" w:rsidR="00B332A7" w:rsidRPr="00D403DE" w:rsidRDefault="006A594C" w:rsidP="00D403DE">
            <w:pPr>
              <w:pStyle w:val="NoSpacing"/>
              <w:jc w:val="center"/>
              <w:rPr>
                <w:rFonts w:asciiTheme="majorHAnsi" w:hAnsiTheme="majorHAnsi" w:cstheme="majorHAnsi"/>
                <w:b/>
                <w:bCs/>
              </w:rPr>
            </w:pPr>
            <w:r w:rsidRPr="00D403DE">
              <w:rPr>
                <w:rFonts w:asciiTheme="majorHAnsi" w:hAnsiTheme="majorHAnsi" w:cstheme="majorHAnsi"/>
                <w:b/>
                <w:bCs/>
              </w:rPr>
              <w:t>Subject/</w:t>
            </w:r>
          </w:p>
          <w:p w14:paraId="1E30C4AA" w14:textId="12ABAC83" w:rsidR="006A594C" w:rsidRPr="00D403DE" w:rsidRDefault="006A594C" w:rsidP="00D403DE">
            <w:pPr>
              <w:pStyle w:val="NoSpacing"/>
              <w:jc w:val="center"/>
              <w:rPr>
                <w:rFonts w:asciiTheme="majorHAnsi" w:hAnsiTheme="majorHAnsi" w:cstheme="majorHAnsi"/>
                <w:b/>
                <w:bCs/>
              </w:rPr>
            </w:pPr>
            <w:r w:rsidRPr="00D403DE">
              <w:rPr>
                <w:rFonts w:asciiTheme="majorHAnsi" w:hAnsiTheme="majorHAnsi" w:cstheme="majorHAnsi"/>
                <w:b/>
                <w:bCs/>
              </w:rPr>
              <w:t>Reason</w:t>
            </w:r>
          </w:p>
        </w:tc>
        <w:tc>
          <w:tcPr>
            <w:tcW w:w="749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FF572EA" w14:textId="7BD0B2C7" w:rsidR="006A594C" w:rsidRPr="007478DC" w:rsidRDefault="006A594C" w:rsidP="00D403DE">
            <w:pPr>
              <w:pStyle w:val="NoSpacing"/>
              <w:jc w:val="center"/>
              <w:rPr>
                <w:rFonts w:asciiTheme="majorHAnsi" w:hAnsiTheme="majorHAnsi" w:cstheme="majorHAnsi"/>
                <w:b/>
                <w:bCs/>
              </w:rPr>
            </w:pPr>
            <w:r w:rsidRPr="007478DC">
              <w:rPr>
                <w:rFonts w:asciiTheme="majorHAnsi" w:hAnsiTheme="majorHAnsi" w:cstheme="majorHAnsi"/>
                <w:b/>
                <w:bCs/>
              </w:rPr>
              <w:t>Change</w:t>
            </w:r>
            <w:r w:rsidR="00B332A7" w:rsidRPr="007478DC">
              <w:rPr>
                <w:rFonts w:asciiTheme="majorHAnsi" w:hAnsiTheme="majorHAnsi" w:cstheme="majorHAnsi"/>
                <w:b/>
                <w:bCs/>
              </w:rPr>
              <w:t xml:space="preserve"> Made</w:t>
            </w:r>
          </w:p>
        </w:tc>
      </w:tr>
      <w:tr w:rsidR="007478DC" w:rsidRPr="00D403DE" w14:paraId="53D13032" w14:textId="77777777" w:rsidTr="00667B79">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157353" w14:textId="1B32E1B5" w:rsidR="007478DC" w:rsidRPr="007478DC" w:rsidRDefault="007478DC" w:rsidP="00D403DE">
            <w:pPr>
              <w:pStyle w:val="NoSpacing"/>
              <w:jc w:val="center"/>
              <w:rPr>
                <w:rFonts w:asciiTheme="majorHAnsi" w:hAnsiTheme="majorHAnsi" w:cstheme="majorHAnsi"/>
              </w:rPr>
            </w:pPr>
            <w:r w:rsidRPr="007478DC">
              <w:rPr>
                <w:rFonts w:asciiTheme="majorHAnsi" w:hAnsiTheme="majorHAnsi" w:cstheme="majorHAnsi"/>
              </w:rPr>
              <w:t>2</w:t>
            </w:r>
          </w:p>
        </w:tc>
        <w:tc>
          <w:tcPr>
            <w:tcW w:w="132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4F12E1E" w14:textId="77777777" w:rsidR="007478DC" w:rsidRDefault="007478DC" w:rsidP="00D403DE">
            <w:pPr>
              <w:pStyle w:val="NoSpacing"/>
              <w:jc w:val="center"/>
              <w:rPr>
                <w:rFonts w:asciiTheme="majorHAnsi" w:hAnsiTheme="majorHAnsi" w:cstheme="majorHAnsi"/>
              </w:rPr>
            </w:pPr>
            <w:r>
              <w:rPr>
                <w:rFonts w:asciiTheme="majorHAnsi" w:hAnsiTheme="majorHAnsi" w:cstheme="majorHAnsi"/>
              </w:rPr>
              <w:t xml:space="preserve">Additional </w:t>
            </w:r>
            <w:r w:rsidRPr="007478DC">
              <w:rPr>
                <w:rFonts w:asciiTheme="majorHAnsi" w:hAnsiTheme="majorHAnsi" w:cstheme="majorHAnsi"/>
              </w:rPr>
              <w:t>guidance</w:t>
            </w:r>
            <w:r>
              <w:rPr>
                <w:rFonts w:asciiTheme="majorHAnsi" w:hAnsiTheme="majorHAnsi" w:cstheme="majorHAnsi"/>
              </w:rPr>
              <w:t xml:space="preserve"> on signature</w:t>
            </w:r>
          </w:p>
          <w:p w14:paraId="38F5F9C4" w14:textId="2345080E" w:rsidR="007478DC" w:rsidRPr="007478DC" w:rsidRDefault="007478DC" w:rsidP="00D403DE">
            <w:pPr>
              <w:pStyle w:val="NoSpacing"/>
              <w:jc w:val="center"/>
              <w:rPr>
                <w:rFonts w:asciiTheme="majorHAnsi" w:hAnsiTheme="majorHAnsi" w:cstheme="majorHAnsi"/>
              </w:rPr>
            </w:pPr>
            <w:r>
              <w:rPr>
                <w:rFonts w:asciiTheme="majorHAnsi" w:hAnsiTheme="majorHAnsi" w:cstheme="majorHAnsi"/>
              </w:rPr>
              <w:t>requirement</w:t>
            </w:r>
          </w:p>
        </w:tc>
        <w:tc>
          <w:tcPr>
            <w:tcW w:w="749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B840F17" w14:textId="77777777" w:rsidR="007478DC" w:rsidRPr="007478DC" w:rsidRDefault="007478DC" w:rsidP="007478DC">
            <w:pPr>
              <w:keepNext/>
              <w:spacing w:before="120" w:after="120"/>
              <w:jc w:val="center"/>
              <w:outlineLvl w:val="1"/>
              <w:rPr>
                <w:rFonts w:asciiTheme="majorHAnsi" w:eastAsia="Times New Roman" w:hAnsiTheme="majorHAnsi" w:cstheme="majorHAnsi"/>
                <w:b/>
                <w:smallCaps/>
                <w:sz w:val="28"/>
                <w:szCs w:val="20"/>
                <w:u w:val="single"/>
              </w:rPr>
            </w:pPr>
            <w:r w:rsidRPr="007478DC">
              <w:rPr>
                <w:rFonts w:asciiTheme="majorHAnsi" w:eastAsia="Times New Roman" w:hAnsiTheme="majorHAnsi" w:cstheme="majorHAnsi"/>
                <w:b/>
                <w:smallCaps/>
                <w:sz w:val="28"/>
                <w:szCs w:val="20"/>
                <w:u w:val="single"/>
              </w:rPr>
              <w:t>NOTE ABOUT SIGNATURES</w:t>
            </w:r>
          </w:p>
          <w:p w14:paraId="64438D5E" w14:textId="77777777" w:rsidR="007478DC" w:rsidRPr="007478DC" w:rsidRDefault="007478DC" w:rsidP="007478DC">
            <w:pPr>
              <w:spacing w:after="120"/>
              <w:rPr>
                <w:rFonts w:asciiTheme="majorHAnsi" w:eastAsia="Calibri" w:hAnsiTheme="majorHAnsi" w:cstheme="majorHAnsi"/>
                <w:b/>
                <w:u w:val="single"/>
              </w:rPr>
            </w:pPr>
            <w:r w:rsidRPr="007478DC">
              <w:rPr>
                <w:rFonts w:asciiTheme="majorHAnsi" w:eastAsia="Calibri" w:hAnsiTheme="majorHAnsi" w:cstheme="majorHAnsi"/>
                <w:b/>
                <w:u w:val="single"/>
              </w:rPr>
              <w:t xml:space="preserve">The CEC may have waived the requirement for a signature on application materials for this solicitation for submissions.  If a notice, regarding CEC’s waiver of the signature requirement appears here: </w:t>
            </w:r>
            <w:hyperlink r:id="rId10" w:history="1">
              <w:r w:rsidRPr="007478DC">
                <w:rPr>
                  <w:rFonts w:asciiTheme="majorHAnsi" w:eastAsia="Calibri" w:hAnsiTheme="majorHAnsi" w:cstheme="majorHAnsi"/>
                  <w:b/>
                  <w:color w:val="0000FF"/>
                  <w:u w:val="single"/>
                </w:rPr>
                <w:t>https://www.energy.ca.gov/funding-opportunities/solicitations</w:t>
              </w:r>
            </w:hyperlink>
            <w:r w:rsidRPr="007478DC">
              <w:rPr>
                <w:rFonts w:asciiTheme="majorHAnsi" w:eastAsia="Calibri" w:hAnsiTheme="majorHAnsi" w:cstheme="majorHAnsi"/>
                <w:b/>
                <w:u w:val="single"/>
              </w:rPr>
              <w:t>, the waiver applies to this solicitation.  In the event of a conflict between the notice and any language in this solicitation regarding signatures, the notice will govern.</w:t>
            </w:r>
          </w:p>
          <w:p w14:paraId="0E9328D7" w14:textId="77777777" w:rsidR="007478DC" w:rsidRPr="007478DC" w:rsidRDefault="007478DC" w:rsidP="007478DC">
            <w:pPr>
              <w:keepNext/>
              <w:keepLines/>
              <w:spacing w:before="60" w:after="60"/>
              <w:jc w:val="both"/>
              <w:outlineLvl w:val="2"/>
              <w:rPr>
                <w:rFonts w:asciiTheme="majorHAnsi" w:eastAsia="Times New Roman" w:hAnsiTheme="majorHAnsi" w:cstheme="majorHAnsi"/>
                <w:b/>
                <w:sz w:val="22"/>
                <w:szCs w:val="20"/>
                <w:u w:val="single"/>
              </w:rPr>
            </w:pPr>
            <w:r w:rsidRPr="007478DC">
              <w:rPr>
                <w:rFonts w:asciiTheme="majorHAnsi" w:eastAsia="Calibri" w:hAnsiTheme="majorHAnsi" w:cstheme="majorHAnsi"/>
                <w:b/>
                <w:u w:val="single"/>
              </w:rPr>
              <w:t>Even if the requirement for signatures has been waived, applicants are still expected to adhere to the requirements of this solicitation as if they had signed.</w:t>
            </w:r>
          </w:p>
          <w:p w14:paraId="3E9283D7" w14:textId="77777777" w:rsidR="007478DC" w:rsidRPr="007478DC" w:rsidRDefault="007478DC" w:rsidP="007478DC">
            <w:pPr>
              <w:keepNext/>
              <w:keepLines/>
              <w:spacing w:before="60" w:after="60"/>
              <w:jc w:val="both"/>
              <w:outlineLvl w:val="2"/>
              <w:rPr>
                <w:rFonts w:asciiTheme="majorHAnsi" w:eastAsia="Times New Roman" w:hAnsiTheme="majorHAnsi" w:cstheme="majorHAnsi"/>
                <w:b/>
                <w:sz w:val="16"/>
                <w:szCs w:val="14"/>
                <w:u w:val="single"/>
              </w:rPr>
            </w:pPr>
          </w:p>
          <w:p w14:paraId="15D8B0BD" w14:textId="77777777" w:rsidR="007478DC" w:rsidRPr="007478DC" w:rsidRDefault="007478DC" w:rsidP="007478DC">
            <w:pPr>
              <w:keepNext/>
              <w:keepLines/>
              <w:spacing w:before="60" w:after="60"/>
              <w:outlineLvl w:val="2"/>
              <w:rPr>
                <w:rFonts w:asciiTheme="majorHAnsi" w:eastAsia="Times New Roman" w:hAnsiTheme="majorHAnsi" w:cstheme="majorHAnsi"/>
                <w:b/>
                <w:szCs w:val="22"/>
                <w:u w:val="single"/>
              </w:rPr>
            </w:pPr>
            <w:r w:rsidRPr="007478DC">
              <w:rPr>
                <w:rFonts w:asciiTheme="majorHAnsi" w:eastAsia="Times New Roman" w:hAnsiTheme="majorHAnsi" w:cstheme="majorHAnsi"/>
                <w:b/>
                <w:szCs w:val="22"/>
                <w:u w:val="single"/>
              </w:rPr>
              <w:t>The waiver applies to Attachment 1 (Application form, Attachment 10 (Commitment and Support Letters), and Attachment 12 (Applicant Declaration). All these attachments must be completed, where indicated, and included with your application. If you are an awardee, the CEC will require wet or certified electronic signatures for these attachments within 30 days after posting of the Notice of Proposed Award.</w:t>
            </w:r>
          </w:p>
          <w:p w14:paraId="35011023" w14:textId="77777777" w:rsidR="007478DC" w:rsidRPr="007478DC" w:rsidRDefault="007478DC" w:rsidP="007478DC">
            <w:pPr>
              <w:keepNext/>
              <w:keepLines/>
              <w:spacing w:before="60" w:after="60"/>
              <w:jc w:val="both"/>
              <w:outlineLvl w:val="2"/>
              <w:rPr>
                <w:rFonts w:asciiTheme="majorHAnsi" w:eastAsia="Times New Roman" w:hAnsiTheme="majorHAnsi" w:cstheme="majorHAnsi"/>
                <w:b/>
                <w:sz w:val="16"/>
                <w:szCs w:val="14"/>
                <w:u w:val="single"/>
              </w:rPr>
            </w:pPr>
          </w:p>
          <w:p w14:paraId="04D4E184" w14:textId="77777777" w:rsidR="007478DC" w:rsidRPr="007478DC" w:rsidRDefault="007478DC" w:rsidP="007478DC">
            <w:pPr>
              <w:keepNext/>
              <w:keepLines/>
              <w:spacing w:before="60" w:after="60"/>
              <w:jc w:val="both"/>
              <w:outlineLvl w:val="2"/>
              <w:rPr>
                <w:rFonts w:asciiTheme="majorHAnsi" w:eastAsia="Times New Roman" w:hAnsiTheme="majorHAnsi" w:cstheme="majorHAnsi"/>
                <w:b/>
                <w:szCs w:val="22"/>
                <w:u w:val="single"/>
              </w:rPr>
            </w:pPr>
            <w:r w:rsidRPr="007478DC">
              <w:rPr>
                <w:rFonts w:asciiTheme="majorHAnsi" w:eastAsia="Times New Roman" w:hAnsiTheme="majorHAnsi" w:cstheme="majorHAnsi"/>
                <w:b/>
                <w:szCs w:val="22"/>
                <w:u w:val="single"/>
              </w:rPr>
              <w:t>Acceptable certified electronic signatures:</w:t>
            </w:r>
          </w:p>
          <w:p w14:paraId="75DC2D69" w14:textId="77777777" w:rsidR="007478DC" w:rsidRPr="007478DC" w:rsidRDefault="007478DC" w:rsidP="007478DC">
            <w:pPr>
              <w:numPr>
                <w:ilvl w:val="0"/>
                <w:numId w:val="23"/>
              </w:numPr>
              <w:tabs>
                <w:tab w:val="left" w:pos="180"/>
                <w:tab w:val="right" w:pos="720"/>
                <w:tab w:val="left" w:pos="900"/>
              </w:tabs>
              <w:spacing w:after="120"/>
              <w:rPr>
                <w:rFonts w:asciiTheme="majorHAnsi" w:eastAsia="Times New Roman" w:hAnsiTheme="majorHAnsi" w:cstheme="majorHAnsi"/>
                <w:b/>
                <w:u w:val="single"/>
              </w:rPr>
            </w:pPr>
            <w:r w:rsidRPr="007478DC">
              <w:rPr>
                <w:rFonts w:asciiTheme="majorHAnsi" w:eastAsia="Times New Roman" w:hAnsiTheme="majorHAnsi" w:cstheme="majorHAnsi"/>
                <w:b/>
                <w:u w:val="single"/>
              </w:rPr>
              <w:t>Electronic signatures that lock the file from further editing after signing are required).</w:t>
            </w:r>
          </w:p>
          <w:p w14:paraId="1AC718A5" w14:textId="77777777" w:rsidR="007478DC" w:rsidRPr="007478DC" w:rsidRDefault="007478DC" w:rsidP="007478DC">
            <w:pPr>
              <w:numPr>
                <w:ilvl w:val="0"/>
                <w:numId w:val="23"/>
              </w:numPr>
              <w:tabs>
                <w:tab w:val="left" w:pos="180"/>
                <w:tab w:val="right" w:pos="720"/>
                <w:tab w:val="left" w:pos="900"/>
              </w:tabs>
              <w:spacing w:after="120"/>
              <w:rPr>
                <w:rFonts w:asciiTheme="majorHAnsi" w:eastAsia="Times New Roman" w:hAnsiTheme="majorHAnsi" w:cstheme="majorHAnsi"/>
                <w:b/>
                <w:u w:val="single"/>
              </w:rPr>
            </w:pPr>
            <w:r w:rsidRPr="007478DC">
              <w:rPr>
                <w:rFonts w:asciiTheme="majorHAnsi" w:eastAsia="Times New Roman" w:hAnsiTheme="majorHAnsi" w:cstheme="majorHAnsi"/>
                <w:b/>
                <w:u w:val="single"/>
              </w:rPr>
              <w:t>Certified electronic signatures created using Adobe Acrobat or DocuSign, with the feature selected to lock the file after signing and saving, are acceptable.</w:t>
            </w:r>
          </w:p>
          <w:p w14:paraId="4F7B9A09" w14:textId="4F21EFB5" w:rsidR="007478DC" w:rsidRPr="007478DC" w:rsidRDefault="007478DC" w:rsidP="007478DC">
            <w:pPr>
              <w:numPr>
                <w:ilvl w:val="0"/>
                <w:numId w:val="23"/>
              </w:numPr>
              <w:tabs>
                <w:tab w:val="left" w:pos="180"/>
                <w:tab w:val="right" w:pos="720"/>
                <w:tab w:val="left" w:pos="900"/>
              </w:tabs>
              <w:spacing w:after="120"/>
              <w:rPr>
                <w:rFonts w:asciiTheme="majorHAnsi" w:hAnsiTheme="majorHAnsi" w:cstheme="majorHAnsi"/>
                <w:b/>
                <w:bCs/>
              </w:rPr>
            </w:pPr>
            <w:r w:rsidRPr="007478DC">
              <w:rPr>
                <w:rFonts w:asciiTheme="majorHAnsi" w:eastAsia="Times New Roman" w:hAnsiTheme="majorHAnsi" w:cstheme="majorHAnsi"/>
                <w:b/>
                <w:u w:val="single"/>
              </w:rPr>
              <w:t xml:space="preserve">Certified electronic signature programs, other than Adobe Acrobat and DocuSign, must be approved by the CEC prior to use.  Please </w:t>
            </w:r>
            <w:r w:rsidRPr="007478DC">
              <w:rPr>
                <w:rFonts w:asciiTheme="majorHAnsi" w:eastAsia="Times New Roman" w:hAnsiTheme="majorHAnsi" w:cstheme="majorHAnsi"/>
                <w:b/>
                <w:u w:val="single"/>
              </w:rPr>
              <w:lastRenderedPageBreak/>
              <w:t>work with your assigned Commission Agreement Manager to determine if the certified electronic signature program is acceptable.</w:t>
            </w:r>
          </w:p>
        </w:tc>
      </w:tr>
      <w:tr w:rsidR="005D141B" w:rsidRPr="00D403DE" w14:paraId="2D408B52" w14:textId="77777777" w:rsidTr="00667B79">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BB907B" w14:textId="202D8EA0" w:rsidR="005D141B" w:rsidRPr="007478DC" w:rsidRDefault="005D141B" w:rsidP="00D403DE">
            <w:pPr>
              <w:pStyle w:val="NoSpacing"/>
              <w:jc w:val="center"/>
              <w:rPr>
                <w:rFonts w:asciiTheme="majorHAnsi" w:hAnsiTheme="majorHAnsi" w:cstheme="majorHAnsi"/>
              </w:rPr>
            </w:pPr>
            <w:r>
              <w:rPr>
                <w:rFonts w:asciiTheme="majorHAnsi" w:hAnsiTheme="majorHAnsi" w:cstheme="majorHAnsi"/>
              </w:rPr>
              <w:lastRenderedPageBreak/>
              <w:t>4</w:t>
            </w:r>
          </w:p>
        </w:tc>
        <w:tc>
          <w:tcPr>
            <w:tcW w:w="132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AA27828" w14:textId="17783BE6" w:rsidR="005D141B" w:rsidRDefault="005D141B" w:rsidP="00D403DE">
            <w:pPr>
              <w:pStyle w:val="NoSpacing"/>
              <w:jc w:val="center"/>
              <w:rPr>
                <w:rFonts w:asciiTheme="majorHAnsi" w:hAnsiTheme="majorHAnsi" w:cstheme="majorHAnsi"/>
              </w:rPr>
            </w:pPr>
            <w:r>
              <w:rPr>
                <w:rFonts w:asciiTheme="majorHAnsi" w:hAnsiTheme="majorHAnsi" w:cstheme="majorHAnsi"/>
              </w:rPr>
              <w:t>Screen Reader Note</w:t>
            </w:r>
          </w:p>
        </w:tc>
        <w:tc>
          <w:tcPr>
            <w:tcW w:w="749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5E85639" w14:textId="3192F5C3" w:rsidR="005D141B" w:rsidRPr="007478DC" w:rsidRDefault="005D141B" w:rsidP="007478DC">
            <w:pPr>
              <w:keepNext/>
              <w:spacing w:before="120" w:after="120"/>
              <w:jc w:val="center"/>
              <w:outlineLvl w:val="1"/>
              <w:rPr>
                <w:rFonts w:asciiTheme="majorHAnsi" w:eastAsia="Times New Roman" w:hAnsiTheme="majorHAnsi" w:cstheme="majorHAnsi"/>
                <w:b/>
                <w:smallCaps/>
                <w:sz w:val="28"/>
                <w:szCs w:val="20"/>
                <w:u w:val="single"/>
              </w:rPr>
            </w:pPr>
            <w:r w:rsidRPr="005D141B">
              <w:rPr>
                <w:rFonts w:asciiTheme="majorHAnsi" w:eastAsia="Times New Roman" w:hAnsiTheme="majorHAnsi" w:cstheme="majorHAnsi"/>
                <w:b/>
                <w:smallCaps/>
                <w:sz w:val="28"/>
                <w:szCs w:val="20"/>
                <w:u w:val="single"/>
              </w:rPr>
              <w:t>Note: Textual content contained within brackets are removed.</w:t>
            </w:r>
          </w:p>
        </w:tc>
      </w:tr>
      <w:tr w:rsidR="006A594C" w:rsidRPr="006A594C" w14:paraId="27FCB779"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F4CF2E" w14:textId="247268B4" w:rsidR="006A594C" w:rsidRPr="006A594C" w:rsidRDefault="00AA6DEA" w:rsidP="006A594C">
            <w:pPr>
              <w:pStyle w:val="NoSpacing"/>
              <w:rPr>
                <w:rFonts w:asciiTheme="majorHAnsi" w:hAnsiTheme="majorHAnsi" w:cstheme="majorHAnsi"/>
              </w:rPr>
            </w:pPr>
            <w:r>
              <w:rPr>
                <w:rFonts w:asciiTheme="majorHAnsi" w:hAnsiTheme="majorHAnsi" w:cstheme="majorHAnsi"/>
              </w:rPr>
              <w:t>4</w:t>
            </w:r>
            <w:r w:rsidR="006A594C" w:rsidRPr="006A594C">
              <w:rPr>
                <w:rFonts w:asciiTheme="majorHAnsi" w:hAnsiTheme="majorHAnsi" w:cstheme="majorHAnsi"/>
              </w:rPr>
              <w:t>,</w:t>
            </w:r>
            <w:r w:rsidR="00B332A7">
              <w:rPr>
                <w:rFonts w:asciiTheme="majorHAnsi" w:hAnsiTheme="majorHAnsi" w:cstheme="majorHAnsi"/>
              </w:rPr>
              <w:t xml:space="preserve"> </w:t>
            </w:r>
            <w:r w:rsidR="005D141B">
              <w:rPr>
                <w:rFonts w:asciiTheme="majorHAnsi" w:hAnsiTheme="majorHAnsi" w:cstheme="majorHAnsi"/>
              </w:rPr>
              <w:t xml:space="preserve">5, </w:t>
            </w:r>
            <w:r w:rsidR="001734FB">
              <w:rPr>
                <w:rFonts w:asciiTheme="majorHAnsi" w:hAnsiTheme="majorHAnsi" w:cstheme="majorHAnsi"/>
              </w:rPr>
              <w:t>10</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18BCF1A1" w14:textId="64105DA3" w:rsidR="006A594C" w:rsidRPr="006A594C" w:rsidRDefault="006A594C" w:rsidP="006A594C">
            <w:pPr>
              <w:pStyle w:val="NoSpacing"/>
              <w:rPr>
                <w:rFonts w:asciiTheme="majorHAnsi" w:hAnsiTheme="majorHAnsi" w:cstheme="majorHAnsi"/>
              </w:rPr>
            </w:pPr>
            <w:r w:rsidRPr="006A594C">
              <w:rPr>
                <w:rFonts w:asciiTheme="majorHAnsi" w:hAnsiTheme="majorHAnsi" w:cstheme="majorHAnsi"/>
              </w:rPr>
              <w:t>Typo</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238E5FC4" w14:textId="40EEC59D" w:rsidR="006A594C" w:rsidRPr="006A594C" w:rsidRDefault="006A594C" w:rsidP="5CC56022">
            <w:pPr>
              <w:pStyle w:val="NoSpacing"/>
              <w:rPr>
                <w:rFonts w:asciiTheme="majorHAnsi" w:hAnsiTheme="majorHAnsi" w:cstheme="majorBidi"/>
              </w:rPr>
            </w:pPr>
            <w:r w:rsidRPr="5CC56022">
              <w:rPr>
                <w:rFonts w:asciiTheme="majorHAnsi" w:hAnsiTheme="majorHAnsi" w:cstheme="majorBidi"/>
                <w:b/>
                <w:bCs/>
                <w:u w:val="single"/>
              </w:rPr>
              <w:t>P</w:t>
            </w:r>
            <w:r w:rsidR="005D141B">
              <w:rPr>
                <w:rFonts w:asciiTheme="majorHAnsi" w:hAnsiTheme="majorHAnsi" w:cstheme="majorBidi"/>
                <w:b/>
                <w:bCs/>
                <w:u w:val="single"/>
              </w:rPr>
              <w:t>[</w:t>
            </w:r>
            <w:r w:rsidRPr="5CC56022">
              <w:rPr>
                <w:rFonts w:asciiTheme="majorHAnsi" w:hAnsiTheme="majorHAnsi" w:cstheme="majorBidi"/>
                <w:strike/>
              </w:rPr>
              <w:t>p</w:t>
            </w:r>
            <w:r w:rsidR="005D141B">
              <w:rPr>
                <w:rFonts w:asciiTheme="majorHAnsi" w:hAnsiTheme="majorHAnsi" w:cstheme="majorBidi"/>
                <w:strike/>
              </w:rPr>
              <w:t>]</w:t>
            </w:r>
            <w:proofErr w:type="spellStart"/>
            <w:r w:rsidRPr="5CC56022">
              <w:rPr>
                <w:rFonts w:asciiTheme="majorHAnsi" w:hAnsiTheme="majorHAnsi" w:cstheme="majorBidi"/>
              </w:rPr>
              <w:t>ackage</w:t>
            </w:r>
            <w:proofErr w:type="spellEnd"/>
          </w:p>
        </w:tc>
      </w:tr>
      <w:tr w:rsidR="65120274" w14:paraId="0986355D"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2C63220" w14:textId="0042EC22" w:rsidR="53A80013" w:rsidRDefault="001734FB" w:rsidP="65120274">
            <w:pPr>
              <w:pStyle w:val="NoSpacing"/>
              <w:rPr>
                <w:rFonts w:asciiTheme="majorHAnsi" w:hAnsiTheme="majorHAnsi" w:cstheme="majorBidi"/>
              </w:rPr>
            </w:pPr>
            <w:r>
              <w:rPr>
                <w:rFonts w:asciiTheme="majorHAnsi" w:hAnsiTheme="majorHAnsi" w:cstheme="majorBidi"/>
              </w:rPr>
              <w:t>4</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7EF45194" w14:textId="452FD7B0" w:rsidR="53A80013" w:rsidRDefault="53A80013" w:rsidP="65120274">
            <w:pPr>
              <w:pStyle w:val="NoSpacing"/>
              <w:rPr>
                <w:rFonts w:asciiTheme="majorHAnsi" w:hAnsiTheme="majorHAnsi" w:cstheme="majorBidi"/>
              </w:rPr>
            </w:pPr>
            <w:r w:rsidRPr="65120274">
              <w:rPr>
                <w:rFonts w:asciiTheme="majorHAnsi" w:hAnsiTheme="majorHAnsi" w:cstheme="majorBidi"/>
              </w:rPr>
              <w:t>Clarifying language – Group 2 Eligibility</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01290ECD" w14:textId="47772A8C" w:rsidR="53A80013" w:rsidRDefault="53A80013" w:rsidP="65120274">
            <w:pPr>
              <w:pStyle w:val="NoSpacing"/>
            </w:pPr>
            <w:r w:rsidRPr="65120274">
              <w:rPr>
                <w:rFonts w:ascii="Arial" w:eastAsia="Arial" w:hAnsi="Arial" w:cs="Arial"/>
                <w:color w:val="000000" w:themeColor="text1"/>
                <w:sz w:val="22"/>
                <w:szCs w:val="22"/>
              </w:rPr>
              <w:t xml:space="preserve">Group 2 projects will tailor DER packages to </w:t>
            </w:r>
            <w:r w:rsidRPr="65120274">
              <w:rPr>
                <w:rFonts w:ascii="Arial" w:eastAsia="Arial" w:hAnsi="Arial" w:cs="Arial"/>
                <w:b/>
                <w:bCs/>
                <w:color w:val="000000" w:themeColor="text1"/>
                <w:sz w:val="22"/>
                <w:szCs w:val="22"/>
                <w:u w:val="single"/>
              </w:rPr>
              <w:t>(non-school bus)</w:t>
            </w:r>
            <w:r w:rsidRPr="65120274">
              <w:rPr>
                <w:rFonts w:ascii="Arial" w:eastAsia="Arial" w:hAnsi="Arial" w:cs="Arial"/>
                <w:color w:val="000000" w:themeColor="text1"/>
                <w:sz w:val="22"/>
                <w:szCs w:val="22"/>
              </w:rPr>
              <w:t xml:space="preserve"> fleets that are beginning to incorporate MDHD PEVs into their operations.</w:t>
            </w:r>
          </w:p>
        </w:tc>
      </w:tr>
      <w:tr w:rsidR="006A594C" w:rsidRPr="006A594C" w14:paraId="6FDEEF2B"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176B8F" w14:textId="2D368339" w:rsidR="006A594C" w:rsidRPr="006A594C" w:rsidRDefault="00AA6DEA" w:rsidP="006A594C">
            <w:pPr>
              <w:pStyle w:val="NoSpacing"/>
              <w:rPr>
                <w:rFonts w:asciiTheme="majorHAnsi" w:hAnsiTheme="majorHAnsi" w:cstheme="majorHAnsi"/>
              </w:rPr>
            </w:pPr>
            <w:r>
              <w:rPr>
                <w:rFonts w:asciiTheme="majorHAnsi" w:hAnsiTheme="majorHAnsi" w:cstheme="majorHAnsi"/>
              </w:rPr>
              <w:t>4</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0E86152F" w14:textId="087F7FFF" w:rsidR="006A594C" w:rsidRPr="006A594C" w:rsidRDefault="006A594C" w:rsidP="006A594C">
            <w:pPr>
              <w:pStyle w:val="NoSpacing"/>
              <w:rPr>
                <w:rFonts w:asciiTheme="majorHAnsi" w:hAnsiTheme="majorHAnsi" w:cstheme="majorHAnsi"/>
              </w:rPr>
            </w:pPr>
            <w:r w:rsidRPr="006A594C">
              <w:rPr>
                <w:rFonts w:asciiTheme="majorHAnsi" w:hAnsiTheme="majorHAnsi" w:cstheme="majorHAnsi"/>
              </w:rPr>
              <w:t>Clarifying language – Drayage Trucks</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48E76372" w14:textId="6EEC57AE" w:rsidR="006A594C" w:rsidRPr="006A594C" w:rsidRDefault="006A594C" w:rsidP="5CC56022">
            <w:pPr>
              <w:pStyle w:val="NoSpacing"/>
              <w:rPr>
                <w:rFonts w:asciiTheme="majorHAnsi" w:hAnsiTheme="majorHAnsi" w:cstheme="majorBidi"/>
              </w:rPr>
            </w:pPr>
            <w:r w:rsidRPr="5CC56022">
              <w:rPr>
                <w:rFonts w:asciiTheme="majorHAnsi" w:hAnsiTheme="majorHAnsi" w:cstheme="majorBidi"/>
                <w:b/>
                <w:bCs/>
                <w:u w:val="single"/>
              </w:rPr>
              <w:t>For the purposes of this solicitation, drayage trucks are defined as on-road heavy-duty class 7 or class 8 vehicles (gross vehicle weight rating greater than 26,000 lbs.) that transport cargo going to, or coming from, California’s ports or intermodal rail yards.</w:t>
            </w:r>
          </w:p>
        </w:tc>
      </w:tr>
      <w:tr w:rsidR="00AA6DEA" w14:paraId="250B2F64" w14:textId="77777777" w:rsidTr="00A84DA3">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55E70A" w14:textId="77777777" w:rsidR="00AA6DEA" w:rsidRDefault="00AA6DEA" w:rsidP="00A84DA3">
            <w:pPr>
              <w:pStyle w:val="NoSpacing"/>
              <w:rPr>
                <w:rFonts w:asciiTheme="majorHAnsi" w:hAnsiTheme="majorHAnsi" w:cstheme="majorBidi"/>
              </w:rPr>
            </w:pPr>
            <w:r>
              <w:rPr>
                <w:rFonts w:asciiTheme="majorHAnsi" w:hAnsiTheme="majorHAnsi" w:cstheme="majorBidi"/>
              </w:rPr>
              <w:t>4</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458D3928" w14:textId="77777777" w:rsidR="00AA6DEA" w:rsidRDefault="00AA6DEA" w:rsidP="00A84DA3">
            <w:pPr>
              <w:pStyle w:val="NoSpacing"/>
              <w:spacing w:line="259" w:lineRule="auto"/>
            </w:pPr>
            <w:r w:rsidRPr="65120274">
              <w:rPr>
                <w:rFonts w:asciiTheme="majorHAnsi" w:hAnsiTheme="majorHAnsi" w:cstheme="majorBidi"/>
              </w:rPr>
              <w:t>Citation</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55D69B28" w14:textId="77777777" w:rsidR="00AA6DEA" w:rsidRDefault="00AA6DEA" w:rsidP="00A84DA3">
            <w:pPr>
              <w:spacing w:after="120"/>
              <w:rPr>
                <w:rFonts w:ascii="Arial" w:eastAsia="Arial" w:hAnsi="Arial" w:cs="Arial"/>
                <w:color w:val="000000" w:themeColor="text1"/>
                <w:sz w:val="20"/>
                <w:szCs w:val="20"/>
              </w:rPr>
            </w:pPr>
            <w:r w:rsidRPr="5CC56022">
              <w:rPr>
                <w:rFonts w:ascii="Arial" w:eastAsia="Arial" w:hAnsi="Arial" w:cs="Arial"/>
                <w:color w:val="000000" w:themeColor="text1"/>
                <w:sz w:val="20"/>
                <w:szCs w:val="20"/>
                <w:vertAlign w:val="superscript"/>
              </w:rPr>
              <w:t>12</w:t>
            </w:r>
            <w:r w:rsidRPr="5CC56022">
              <w:rPr>
                <w:rFonts w:ascii="Arial" w:eastAsia="Arial" w:hAnsi="Arial" w:cs="Arial"/>
                <w:color w:val="000000" w:themeColor="text1"/>
                <w:sz w:val="20"/>
                <w:szCs w:val="20"/>
              </w:rPr>
              <w:t xml:space="preserve"> </w:t>
            </w:r>
            <w:r w:rsidRPr="5CC56022">
              <w:rPr>
                <w:rStyle w:val="Hyperlink"/>
                <w:rFonts w:ascii="Arial" w:eastAsia="Arial" w:hAnsi="Arial" w:cs="Arial"/>
                <w:b/>
                <w:bCs/>
                <w:color w:val="000000" w:themeColor="text1"/>
                <w:sz w:val="20"/>
                <w:szCs w:val="20"/>
              </w:rPr>
              <w:t>https://ww2.arb.ca.gov/sites/default/files/classic//msprog/onroad/porttruck/regfactsheet.pdf</w:t>
            </w:r>
          </w:p>
        </w:tc>
      </w:tr>
      <w:tr w:rsidR="006A594C" w:rsidRPr="006A594C" w14:paraId="279CF791"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8A2DE5" w14:textId="44E8C90F" w:rsidR="006A594C" w:rsidRPr="006A594C" w:rsidRDefault="001734FB" w:rsidP="006A594C">
            <w:pPr>
              <w:pStyle w:val="NoSpacing"/>
              <w:rPr>
                <w:rFonts w:asciiTheme="majorHAnsi" w:hAnsiTheme="majorHAnsi" w:cstheme="majorHAnsi"/>
              </w:rPr>
            </w:pPr>
            <w:r>
              <w:rPr>
                <w:rFonts w:asciiTheme="majorHAnsi" w:hAnsiTheme="majorHAnsi" w:cstheme="majorHAnsi"/>
              </w:rPr>
              <w:t>6</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0E0F8BFA" w14:textId="5834E4E2" w:rsidR="006A594C" w:rsidRPr="006A594C" w:rsidRDefault="006A594C" w:rsidP="006A594C">
            <w:pPr>
              <w:pStyle w:val="NoSpacing"/>
              <w:rPr>
                <w:rFonts w:asciiTheme="majorHAnsi" w:hAnsiTheme="majorHAnsi" w:cstheme="majorHAnsi"/>
              </w:rPr>
            </w:pPr>
            <w:r w:rsidRPr="006A594C">
              <w:rPr>
                <w:rFonts w:asciiTheme="majorHAnsi" w:hAnsiTheme="majorHAnsi" w:cstheme="majorHAnsi"/>
              </w:rPr>
              <w:t>Clarifying language</w:t>
            </w:r>
            <w:r w:rsidR="001859A5">
              <w:rPr>
                <w:rFonts w:asciiTheme="majorHAnsi" w:hAnsiTheme="majorHAnsi" w:cstheme="majorHAnsi"/>
              </w:rPr>
              <w:t xml:space="preserve"> </w:t>
            </w:r>
            <w:r w:rsidRPr="006A594C">
              <w:rPr>
                <w:rFonts w:asciiTheme="majorHAnsi" w:hAnsiTheme="majorHAnsi" w:cstheme="majorHAnsi"/>
              </w:rPr>
              <w:t>- MDHD Vehicles</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0579AAE0" w14:textId="5D313B39" w:rsidR="006A594C" w:rsidRPr="006A594C" w:rsidRDefault="006A594C" w:rsidP="65120274">
            <w:pPr>
              <w:pStyle w:val="NoSpacing"/>
              <w:rPr>
                <w:rFonts w:asciiTheme="majorHAnsi" w:hAnsiTheme="majorHAnsi" w:cstheme="majorBidi"/>
              </w:rPr>
            </w:pPr>
            <w:r w:rsidRPr="5CC56022">
              <w:rPr>
                <w:rFonts w:asciiTheme="majorHAnsi" w:hAnsiTheme="majorHAnsi" w:cstheme="majorBidi"/>
                <w:color w:val="000000" w:themeColor="text1"/>
              </w:rPr>
              <w:t>Medium-duty and heavy-duty vehicles, inclusive of Clas</w:t>
            </w:r>
            <w:r w:rsidRPr="5CC56022">
              <w:rPr>
                <w:rFonts w:asciiTheme="majorHAnsi" w:hAnsiTheme="majorHAnsi" w:cstheme="majorBidi"/>
              </w:rPr>
              <w:t>s</w:t>
            </w:r>
            <w:r w:rsidR="001A3E9F">
              <w:rPr>
                <w:rFonts w:asciiTheme="majorHAnsi" w:hAnsiTheme="majorHAnsi" w:cstheme="majorBidi"/>
              </w:rPr>
              <w:t xml:space="preserve"> </w:t>
            </w:r>
            <w:r w:rsidRPr="5CC56022">
              <w:rPr>
                <w:rFonts w:asciiTheme="majorHAnsi" w:hAnsiTheme="majorHAnsi" w:cstheme="majorBidi"/>
                <w:b/>
                <w:bCs/>
                <w:u w:val="single"/>
              </w:rPr>
              <w:t>2</w:t>
            </w:r>
            <w:r w:rsidR="425D5F3C" w:rsidRPr="5CC56022">
              <w:rPr>
                <w:rFonts w:asciiTheme="majorHAnsi" w:hAnsiTheme="majorHAnsi" w:cstheme="majorBidi"/>
                <w:b/>
                <w:bCs/>
                <w:u w:val="single"/>
              </w:rPr>
              <w:t>b</w:t>
            </w:r>
            <w:r w:rsidRPr="5CC56022">
              <w:rPr>
                <w:rFonts w:asciiTheme="majorHAnsi" w:hAnsiTheme="majorHAnsi" w:cstheme="majorBidi"/>
                <w:strike/>
              </w:rPr>
              <w:t>3</w:t>
            </w:r>
            <w:r w:rsidRPr="5CC56022">
              <w:rPr>
                <w:rFonts w:asciiTheme="majorHAnsi" w:hAnsiTheme="majorHAnsi" w:cstheme="majorBidi"/>
              </w:rPr>
              <w:t>-8 (10,000</w:t>
            </w:r>
            <w:r w:rsidR="001A3E9F">
              <w:rPr>
                <w:rFonts w:asciiTheme="majorHAnsi" w:hAnsiTheme="majorHAnsi" w:cstheme="majorBidi"/>
              </w:rPr>
              <w:t xml:space="preserve"> </w:t>
            </w:r>
            <w:r w:rsidRPr="5CC56022">
              <w:rPr>
                <w:rFonts w:asciiTheme="majorHAnsi" w:hAnsiTheme="majorHAnsi" w:cstheme="majorBidi"/>
              </w:rPr>
              <w:t>lbs</w:t>
            </w:r>
            <w:r w:rsidR="25E48CE8" w:rsidRPr="5CC56022">
              <w:rPr>
                <w:rFonts w:asciiTheme="majorHAnsi" w:hAnsiTheme="majorHAnsi" w:cstheme="majorBidi"/>
                <w:b/>
                <w:bCs/>
                <w:u w:val="single"/>
              </w:rPr>
              <w:t>.</w:t>
            </w:r>
            <w:r w:rsidR="001A3E9F">
              <w:rPr>
                <w:rFonts w:asciiTheme="majorHAnsi" w:hAnsiTheme="majorHAnsi" w:cstheme="majorBidi"/>
              </w:rPr>
              <w:t xml:space="preserve"> </w:t>
            </w:r>
            <w:r w:rsidRPr="5CC56022">
              <w:rPr>
                <w:rFonts w:asciiTheme="majorHAnsi" w:hAnsiTheme="majorHAnsi" w:cstheme="majorBidi"/>
              </w:rPr>
              <w:t>gross vehicle weight rating and larger)</w:t>
            </w:r>
            <w:r w:rsidR="001A3E9F">
              <w:rPr>
                <w:rFonts w:asciiTheme="majorHAnsi" w:hAnsiTheme="majorHAnsi" w:cstheme="majorBidi"/>
                <w:b/>
                <w:bCs/>
                <w:u w:val="single"/>
              </w:rPr>
              <w:t xml:space="preserve"> </w:t>
            </w:r>
            <w:r w:rsidRPr="5CC56022">
              <w:rPr>
                <w:rFonts w:asciiTheme="majorHAnsi" w:hAnsiTheme="majorHAnsi" w:cstheme="majorBidi"/>
                <w:b/>
                <w:bCs/>
                <w:u w:val="single"/>
              </w:rPr>
              <w:t>as defined by the California Air Resources Board</w:t>
            </w:r>
            <w:r w:rsidRPr="5CC56022">
              <w:rPr>
                <w:rFonts w:asciiTheme="majorHAnsi" w:hAnsiTheme="majorHAnsi" w:cstheme="majorBidi"/>
                <w:u w:val="single"/>
              </w:rPr>
              <w:t>.</w:t>
            </w:r>
          </w:p>
        </w:tc>
      </w:tr>
      <w:tr w:rsidR="006A594C" w:rsidRPr="006A594C" w14:paraId="155CFD67"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D24540" w14:textId="4E2822AB" w:rsidR="006A594C" w:rsidRPr="006A594C" w:rsidRDefault="005D141B" w:rsidP="006A594C">
            <w:pPr>
              <w:pStyle w:val="NoSpacing"/>
              <w:rPr>
                <w:rFonts w:asciiTheme="majorHAnsi" w:hAnsiTheme="majorHAnsi" w:cstheme="majorHAnsi"/>
              </w:rPr>
            </w:pPr>
            <w:r>
              <w:rPr>
                <w:rFonts w:asciiTheme="majorHAnsi" w:hAnsiTheme="majorHAnsi" w:cstheme="majorHAnsi"/>
              </w:rPr>
              <w:t>7</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5CB77E57" w14:textId="65DE9A9F" w:rsidR="006A594C" w:rsidRPr="006A594C" w:rsidRDefault="006A594C" w:rsidP="006A594C">
            <w:pPr>
              <w:pStyle w:val="NoSpacing"/>
              <w:rPr>
                <w:rFonts w:asciiTheme="majorHAnsi" w:hAnsiTheme="majorHAnsi" w:cstheme="majorHAnsi"/>
              </w:rPr>
            </w:pPr>
            <w:r w:rsidRPr="006A594C">
              <w:rPr>
                <w:rFonts w:asciiTheme="majorHAnsi" w:hAnsiTheme="majorHAnsi" w:cstheme="majorHAnsi"/>
              </w:rPr>
              <w:t>Clarifying language – School Buses</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0676C47F" w14:textId="0EBDDA62" w:rsidR="006A594C" w:rsidRPr="006A594C" w:rsidRDefault="006A594C" w:rsidP="5CC56022">
            <w:pPr>
              <w:pStyle w:val="NoSpacing"/>
              <w:rPr>
                <w:rFonts w:asciiTheme="majorHAnsi" w:hAnsiTheme="majorHAnsi" w:cstheme="majorBidi"/>
                <w:b/>
                <w:bCs/>
              </w:rPr>
            </w:pPr>
            <w:r w:rsidRPr="5CC56022">
              <w:rPr>
                <w:rFonts w:asciiTheme="majorHAnsi" w:hAnsiTheme="majorHAnsi" w:cstheme="majorBidi"/>
                <w:b/>
                <w:bCs/>
                <w:u w:val="single"/>
              </w:rPr>
              <w:t>School Buses - School buses must serve a Local</w:t>
            </w:r>
            <w:r w:rsidR="005431D5">
              <w:rPr>
                <w:rFonts w:asciiTheme="majorHAnsi" w:hAnsiTheme="majorHAnsi" w:cstheme="majorBidi"/>
                <w:b/>
                <w:bCs/>
                <w:u w:val="single"/>
              </w:rPr>
              <w:t xml:space="preserve"> </w:t>
            </w:r>
            <w:r w:rsidRPr="5CC56022">
              <w:rPr>
                <w:rFonts w:asciiTheme="majorHAnsi" w:hAnsiTheme="majorHAnsi" w:cstheme="majorBidi"/>
                <w:b/>
                <w:bCs/>
                <w:u w:val="single"/>
              </w:rPr>
              <w:t>Educational Agency, which are defined by the California Department of</w:t>
            </w:r>
            <w:r w:rsidR="005431D5">
              <w:rPr>
                <w:rFonts w:asciiTheme="majorHAnsi" w:hAnsiTheme="majorHAnsi" w:cstheme="majorBidi"/>
                <w:b/>
                <w:bCs/>
                <w:u w:val="single"/>
              </w:rPr>
              <w:t xml:space="preserve"> </w:t>
            </w:r>
            <w:r w:rsidRPr="5CC56022">
              <w:rPr>
                <w:rFonts w:asciiTheme="majorHAnsi" w:hAnsiTheme="majorHAnsi" w:cstheme="majorBidi"/>
                <w:b/>
                <w:bCs/>
                <w:u w:val="single"/>
              </w:rPr>
              <w:t>Education</w:t>
            </w:r>
            <w:r w:rsidR="005431D5">
              <w:rPr>
                <w:rFonts w:asciiTheme="majorHAnsi" w:hAnsiTheme="majorHAnsi" w:cstheme="majorBidi"/>
                <w:b/>
                <w:bCs/>
                <w:u w:val="single"/>
              </w:rPr>
              <w:t xml:space="preserve"> </w:t>
            </w:r>
            <w:r w:rsidRPr="5CC56022">
              <w:rPr>
                <w:rFonts w:asciiTheme="majorHAnsi" w:hAnsiTheme="majorHAnsi" w:cstheme="majorBidi"/>
                <w:b/>
                <w:bCs/>
                <w:u w:val="single"/>
              </w:rPr>
              <w:t>and Energy Commission as: county offices of</w:t>
            </w:r>
            <w:r w:rsidR="005431D5">
              <w:rPr>
                <w:rFonts w:asciiTheme="majorHAnsi" w:hAnsiTheme="majorHAnsi" w:cstheme="majorBidi"/>
                <w:b/>
                <w:bCs/>
                <w:u w:val="single"/>
              </w:rPr>
              <w:t xml:space="preserve"> </w:t>
            </w:r>
            <w:r w:rsidRPr="5CC56022">
              <w:rPr>
                <w:rFonts w:asciiTheme="majorHAnsi" w:hAnsiTheme="majorHAnsi" w:cstheme="majorBidi"/>
                <w:b/>
                <w:bCs/>
                <w:u w:val="single"/>
              </w:rPr>
              <w:t>education, school districts, charter schools</w:t>
            </w:r>
            <w:r w:rsidR="70F6FC95" w:rsidRPr="5CC56022">
              <w:rPr>
                <w:rFonts w:asciiTheme="majorHAnsi" w:hAnsiTheme="majorHAnsi" w:cstheme="majorBidi"/>
                <w:b/>
                <w:bCs/>
                <w:u w:val="single"/>
              </w:rPr>
              <w:t>,</w:t>
            </w:r>
            <w:r w:rsidRPr="5CC56022">
              <w:rPr>
                <w:rFonts w:asciiTheme="majorHAnsi" w:hAnsiTheme="majorHAnsi" w:cstheme="majorBidi"/>
                <w:b/>
                <w:bCs/>
                <w:u w:val="single"/>
              </w:rPr>
              <w:t xml:space="preserve"> and state special schools.</w:t>
            </w:r>
          </w:p>
        </w:tc>
      </w:tr>
      <w:tr w:rsidR="65120274" w14:paraId="38FBEA3F"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1127BF8" w14:textId="1E408E5B" w:rsidR="68E538BC" w:rsidRDefault="001734FB" w:rsidP="65120274">
            <w:pPr>
              <w:pStyle w:val="NoSpacing"/>
              <w:rPr>
                <w:rFonts w:asciiTheme="majorHAnsi" w:hAnsiTheme="majorHAnsi" w:cstheme="majorBidi"/>
              </w:rPr>
            </w:pPr>
            <w:r>
              <w:rPr>
                <w:rFonts w:asciiTheme="majorHAnsi" w:hAnsiTheme="majorHAnsi" w:cstheme="majorBidi"/>
              </w:rPr>
              <w:t>8</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6E8DBBAB" w14:textId="0A509EEC" w:rsidR="68E538BC" w:rsidRDefault="68E538BC" w:rsidP="65120274">
            <w:pPr>
              <w:pStyle w:val="NoSpacing"/>
              <w:rPr>
                <w:rFonts w:asciiTheme="majorHAnsi" w:hAnsiTheme="majorHAnsi" w:cstheme="majorBidi"/>
              </w:rPr>
            </w:pPr>
            <w:r w:rsidRPr="65120274">
              <w:rPr>
                <w:rFonts w:asciiTheme="majorHAnsi" w:hAnsiTheme="majorHAnsi" w:cstheme="majorBidi"/>
              </w:rPr>
              <w:t>Clarifying language – DAC Requirement</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5895288C" w14:textId="2B75E58C" w:rsidR="68E538BC" w:rsidRDefault="68E538BC" w:rsidP="65120274">
            <w:pPr>
              <w:spacing w:after="120"/>
              <w:rPr>
                <w:rFonts w:ascii="Arial" w:eastAsia="Arial" w:hAnsi="Arial" w:cs="Arial"/>
                <w:color w:val="000000" w:themeColor="text1"/>
                <w:sz w:val="22"/>
                <w:szCs w:val="22"/>
              </w:rPr>
            </w:pPr>
            <w:r w:rsidRPr="65120274">
              <w:rPr>
                <w:rFonts w:ascii="Arial" w:eastAsia="Arial" w:hAnsi="Arial" w:cs="Arial"/>
                <w:color w:val="000000" w:themeColor="text1"/>
                <w:sz w:val="22"/>
                <w:szCs w:val="22"/>
              </w:rPr>
              <w:t xml:space="preserve">At least one demonstration &amp; deployment site </w:t>
            </w:r>
            <w:r w:rsidRPr="65120274">
              <w:rPr>
                <w:rFonts w:ascii="Arial" w:eastAsia="Arial" w:hAnsi="Arial" w:cs="Arial"/>
                <w:b/>
                <w:bCs/>
                <w:color w:val="000000" w:themeColor="text1"/>
                <w:sz w:val="22"/>
                <w:szCs w:val="22"/>
                <w:u w:val="single"/>
              </w:rPr>
              <w:t xml:space="preserve">per proposal </w:t>
            </w:r>
            <w:r w:rsidRPr="65120274">
              <w:rPr>
                <w:rFonts w:ascii="Arial" w:eastAsia="Arial" w:hAnsi="Arial" w:cs="Arial"/>
                <w:color w:val="000000" w:themeColor="text1"/>
                <w:sz w:val="22"/>
                <w:szCs w:val="22"/>
              </w:rPr>
              <w:t xml:space="preserve">must </w:t>
            </w:r>
            <w:proofErr w:type="gramStart"/>
            <w:r w:rsidRPr="65120274">
              <w:rPr>
                <w:rFonts w:ascii="Arial" w:eastAsia="Arial" w:hAnsi="Arial" w:cs="Arial"/>
                <w:color w:val="000000" w:themeColor="text1"/>
                <w:sz w:val="22"/>
                <w:szCs w:val="22"/>
              </w:rPr>
              <w:t>be located in</w:t>
            </w:r>
            <w:proofErr w:type="gramEnd"/>
            <w:r w:rsidRPr="65120274">
              <w:rPr>
                <w:rFonts w:ascii="Arial" w:eastAsia="Arial" w:hAnsi="Arial" w:cs="Arial"/>
                <w:color w:val="000000" w:themeColor="text1"/>
                <w:sz w:val="22"/>
                <w:szCs w:val="22"/>
              </w:rPr>
              <w:t xml:space="preserve"> a Disadvantaged Community per </w:t>
            </w:r>
            <w:proofErr w:type="spellStart"/>
            <w:r w:rsidRPr="65120274">
              <w:rPr>
                <w:rFonts w:ascii="Arial" w:eastAsia="Arial" w:hAnsi="Arial" w:cs="Arial"/>
                <w:color w:val="000000" w:themeColor="text1"/>
                <w:sz w:val="22"/>
                <w:szCs w:val="22"/>
              </w:rPr>
              <w:t>CalEnviroScreen</w:t>
            </w:r>
            <w:proofErr w:type="spellEnd"/>
            <w:r w:rsidRPr="65120274">
              <w:rPr>
                <w:rFonts w:ascii="Arial" w:eastAsia="Arial" w:hAnsi="Arial" w:cs="Arial"/>
                <w:color w:val="000000" w:themeColor="text1"/>
                <w:sz w:val="22"/>
                <w:szCs w:val="22"/>
              </w:rPr>
              <w:t xml:space="preserve"> 3.0, and in a California electric investor-owned utility (IOU) service territory. Provide the site address and </w:t>
            </w:r>
            <w:proofErr w:type="spellStart"/>
            <w:r w:rsidRPr="65120274">
              <w:rPr>
                <w:rFonts w:ascii="Arial" w:eastAsia="Arial" w:hAnsi="Arial" w:cs="Arial"/>
                <w:color w:val="000000" w:themeColor="text1"/>
                <w:sz w:val="22"/>
                <w:szCs w:val="22"/>
              </w:rPr>
              <w:t>CalEnviroScreen</w:t>
            </w:r>
            <w:proofErr w:type="spellEnd"/>
            <w:r w:rsidRPr="65120274">
              <w:rPr>
                <w:rFonts w:ascii="Arial" w:eastAsia="Arial" w:hAnsi="Arial" w:cs="Arial"/>
                <w:color w:val="000000" w:themeColor="text1"/>
                <w:sz w:val="22"/>
                <w:szCs w:val="22"/>
              </w:rPr>
              <w:t xml:space="preserve"> score in the Application Form (Attachment 1). </w:t>
            </w:r>
            <w:r w:rsidRPr="65120274">
              <w:rPr>
                <w:rFonts w:ascii="Arial" w:eastAsia="Arial" w:hAnsi="Arial" w:cs="Arial"/>
                <w:b/>
                <w:bCs/>
                <w:color w:val="000000" w:themeColor="text1"/>
                <w:sz w:val="22"/>
                <w:szCs w:val="22"/>
                <w:u w:val="single"/>
              </w:rPr>
              <w:t>This requirement is for all proposals in all groups.</w:t>
            </w:r>
          </w:p>
        </w:tc>
      </w:tr>
      <w:tr w:rsidR="00BE3FF5" w14:paraId="755FA8A8" w14:textId="77777777" w:rsidTr="001734FB">
        <w:tc>
          <w:tcPr>
            <w:tcW w:w="532" w:type="dxa"/>
            <w:tcBorders>
              <w:top w:val="nil"/>
              <w:left w:val="single" w:sz="6" w:space="0" w:color="000000" w:themeColor="text1"/>
              <w:bottom w:val="single" w:sz="4" w:space="0" w:color="auto"/>
              <w:right w:val="single" w:sz="6" w:space="0" w:color="000000" w:themeColor="text1"/>
            </w:tcBorders>
            <w:shd w:val="clear" w:color="auto" w:fill="auto"/>
          </w:tcPr>
          <w:p w14:paraId="4E8B98CF" w14:textId="402A02F6" w:rsidR="00BE3FF5" w:rsidRDefault="00BE3FF5" w:rsidP="65120274">
            <w:pPr>
              <w:pStyle w:val="NoSpacing"/>
              <w:rPr>
                <w:rFonts w:asciiTheme="majorHAnsi" w:hAnsiTheme="majorHAnsi" w:cstheme="majorBidi"/>
              </w:rPr>
            </w:pPr>
            <w:r>
              <w:rPr>
                <w:rFonts w:asciiTheme="majorHAnsi" w:hAnsiTheme="majorHAnsi" w:cstheme="majorBidi"/>
              </w:rPr>
              <w:t>12</w:t>
            </w:r>
          </w:p>
        </w:tc>
        <w:tc>
          <w:tcPr>
            <w:tcW w:w="1321" w:type="dxa"/>
            <w:tcBorders>
              <w:top w:val="nil"/>
              <w:left w:val="nil"/>
              <w:bottom w:val="single" w:sz="4" w:space="0" w:color="auto"/>
              <w:right w:val="single" w:sz="6" w:space="0" w:color="000000" w:themeColor="text1"/>
            </w:tcBorders>
            <w:shd w:val="clear" w:color="auto" w:fill="auto"/>
          </w:tcPr>
          <w:p w14:paraId="5C720F8B" w14:textId="1F9E929F" w:rsidR="00BE3FF5" w:rsidRPr="00BE3FF5" w:rsidRDefault="00BE3FF5" w:rsidP="65120274">
            <w:pPr>
              <w:pStyle w:val="NoSpacing"/>
              <w:rPr>
                <w:rFonts w:asciiTheme="majorHAnsi" w:hAnsiTheme="majorHAnsi" w:cstheme="majorHAnsi"/>
              </w:rPr>
            </w:pPr>
            <w:r w:rsidRPr="00BE3FF5">
              <w:rPr>
                <w:rFonts w:asciiTheme="majorHAnsi" w:hAnsiTheme="majorHAnsi" w:cstheme="majorHAnsi"/>
              </w:rPr>
              <w:t>Match Funding Requirement Change</w:t>
            </w:r>
          </w:p>
        </w:tc>
        <w:tc>
          <w:tcPr>
            <w:tcW w:w="7491" w:type="dxa"/>
            <w:tcBorders>
              <w:top w:val="nil"/>
              <w:left w:val="nil"/>
              <w:bottom w:val="single" w:sz="4" w:space="0" w:color="auto"/>
              <w:right w:val="single" w:sz="6" w:space="0" w:color="000000" w:themeColor="text1"/>
            </w:tcBorders>
            <w:shd w:val="clear" w:color="auto" w:fill="auto"/>
          </w:tcPr>
          <w:tbl>
            <w:tblPr>
              <w:tblStyle w:val="ListTable31"/>
              <w:tblW w:w="6855" w:type="dxa"/>
              <w:tblBorders>
                <w:insideH w:val="single" w:sz="4" w:space="0" w:color="000000" w:themeColor="text1"/>
                <w:insideV w:val="single" w:sz="4" w:space="0" w:color="000000" w:themeColor="text1"/>
              </w:tblBorders>
              <w:tblLayout w:type="fixed"/>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3075"/>
              <w:gridCol w:w="3780"/>
            </w:tblGrid>
            <w:tr w:rsidR="00BE3FF5" w:rsidRPr="00BE3FF5" w14:paraId="3F116FF0" w14:textId="77777777" w:rsidTr="00BE3FF5">
              <w:trPr>
                <w:cnfStyle w:val="100000000000" w:firstRow="1" w:lastRow="0" w:firstColumn="0" w:lastColumn="0" w:oddVBand="0" w:evenVBand="0" w:oddHBand="0" w:evenHBand="0" w:firstRowFirstColumn="0" w:firstRowLastColumn="0" w:lastRowFirstColumn="0" w:lastRowLastColumn="0"/>
                <w:trHeight w:val="463"/>
                <w:tblHeader/>
              </w:trPr>
              <w:tc>
                <w:tcPr>
                  <w:cnfStyle w:val="001000000100" w:firstRow="0" w:lastRow="0" w:firstColumn="1" w:lastColumn="0" w:oddVBand="0" w:evenVBand="0" w:oddHBand="0" w:evenHBand="0" w:firstRowFirstColumn="1" w:firstRowLastColumn="0" w:lastRowFirstColumn="0" w:lastRowLastColumn="0"/>
                  <w:tcW w:w="3075" w:type="dxa"/>
                  <w:shd w:val="clear" w:color="auto" w:fill="FFFFFF" w:themeFill="background1"/>
                </w:tcPr>
                <w:p w14:paraId="79F1E5E8" w14:textId="77777777" w:rsidR="00BE3FF5" w:rsidRPr="00BE3FF5" w:rsidRDefault="00BE3FF5" w:rsidP="00BE3FF5">
                  <w:pPr>
                    <w:spacing w:before="120" w:line="259" w:lineRule="auto"/>
                    <w:rPr>
                      <w:rFonts w:asciiTheme="majorHAnsi" w:hAnsiTheme="majorHAnsi" w:cstheme="majorHAnsi"/>
                      <w:sz w:val="22"/>
                      <w:szCs w:val="22"/>
                    </w:rPr>
                  </w:pPr>
                  <w:bookmarkStart w:id="0" w:name="_Toc395180644"/>
                  <w:bookmarkStart w:id="1" w:name="_Toc433981289"/>
                  <w:r w:rsidRPr="00BE3FF5">
                    <w:rPr>
                      <w:rFonts w:asciiTheme="majorHAnsi" w:hAnsiTheme="majorHAnsi" w:cstheme="majorHAnsi"/>
                      <w:sz w:val="22"/>
                      <w:szCs w:val="22"/>
                    </w:rPr>
                    <w:t>Project Group</w:t>
                  </w:r>
                  <w:bookmarkEnd w:id="0"/>
                  <w:bookmarkEnd w:id="1"/>
                </w:p>
              </w:tc>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500DDE2E" w14:textId="77777777" w:rsidR="00BE3FF5" w:rsidRPr="00BE3FF5" w:rsidRDefault="00BE3FF5" w:rsidP="00BE3FF5">
                  <w:pPr>
                    <w:spacing w:before="120" w:line="259" w:lineRule="auto"/>
                    <w:rPr>
                      <w:rFonts w:asciiTheme="majorHAnsi" w:hAnsiTheme="majorHAnsi" w:cstheme="majorHAnsi"/>
                      <w:sz w:val="22"/>
                      <w:szCs w:val="22"/>
                    </w:rPr>
                  </w:pPr>
                  <w:r w:rsidRPr="00BE3FF5">
                    <w:rPr>
                      <w:rFonts w:asciiTheme="majorHAnsi" w:hAnsiTheme="majorHAnsi" w:cstheme="majorHAnsi"/>
                      <w:sz w:val="22"/>
                      <w:szCs w:val="22"/>
                    </w:rPr>
                    <w:t xml:space="preserve">Minimum match funding </w:t>
                  </w:r>
                </w:p>
              </w:tc>
            </w:tr>
            <w:tr w:rsidR="00BE3FF5" w:rsidRPr="00BE3FF5" w14:paraId="1998F92D" w14:textId="77777777" w:rsidTr="00BE3FF5">
              <w:trPr>
                <w:cnfStyle w:val="100000000000" w:firstRow="1" w:lastRow="0" w:firstColumn="0" w:lastColumn="0" w:oddVBand="0" w:evenVBand="0" w:oddHBand="0" w:evenHBand="0" w:firstRowFirstColumn="0" w:firstRowLastColumn="0" w:lastRowFirstColumn="0" w:lastRowLastColumn="0"/>
                <w:trHeight w:val="810"/>
                <w:tblHeader/>
              </w:trPr>
              <w:tc>
                <w:tcPr>
                  <w:cnfStyle w:val="001000000100" w:firstRow="0" w:lastRow="0" w:firstColumn="1" w:lastColumn="0" w:oddVBand="0" w:evenVBand="0" w:oddHBand="0" w:evenHBand="0" w:firstRowFirstColumn="1" w:firstRowLastColumn="0" w:lastRowFirstColumn="0" w:lastRowLastColumn="0"/>
                  <w:tcW w:w="3075" w:type="dxa"/>
                  <w:shd w:val="clear" w:color="auto" w:fill="FFFFFF" w:themeFill="background1"/>
                </w:tcPr>
                <w:p w14:paraId="1B00333D" w14:textId="77777777" w:rsidR="00BE3FF5" w:rsidRPr="00BE3FF5" w:rsidRDefault="00BE3FF5" w:rsidP="00BE3FF5">
                  <w:pPr>
                    <w:spacing w:before="120" w:line="259" w:lineRule="auto"/>
                    <w:rPr>
                      <w:rFonts w:asciiTheme="majorHAnsi" w:hAnsiTheme="majorHAnsi" w:cstheme="majorHAnsi"/>
                      <w:sz w:val="22"/>
                      <w:szCs w:val="22"/>
                    </w:rPr>
                  </w:pPr>
                  <w:r w:rsidRPr="00BE3FF5">
                    <w:rPr>
                      <w:rFonts w:asciiTheme="majorHAnsi" w:hAnsiTheme="majorHAnsi" w:cstheme="majorHAnsi"/>
                      <w:sz w:val="22"/>
                      <w:szCs w:val="22"/>
                    </w:rPr>
                    <w:t>Group 1: Bi-Directional Energy Transfer from Electric School Buses</w:t>
                  </w:r>
                </w:p>
              </w:tc>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71BA77F5" w14:textId="1FD7A187" w:rsidR="00BE3FF5" w:rsidRPr="00BE3FF5" w:rsidRDefault="005D141B" w:rsidP="00BE3FF5">
                  <w:pPr>
                    <w:spacing w:before="120" w:line="259" w:lineRule="auto"/>
                    <w:rPr>
                      <w:rFonts w:asciiTheme="majorHAnsi" w:hAnsiTheme="majorHAnsi" w:cstheme="majorHAnsi"/>
                      <w:sz w:val="22"/>
                      <w:szCs w:val="22"/>
                    </w:rPr>
                  </w:pPr>
                  <w:r>
                    <w:rPr>
                      <w:rFonts w:asciiTheme="majorHAnsi" w:hAnsiTheme="majorHAnsi" w:cstheme="majorHAnsi"/>
                      <w:b w:val="0"/>
                      <w:bCs w:val="0"/>
                      <w:strike/>
                      <w:sz w:val="22"/>
                      <w:szCs w:val="22"/>
                    </w:rPr>
                    <w:t>[</w:t>
                  </w:r>
                  <w:r w:rsidR="00BE3FF5" w:rsidRPr="00BE3FF5">
                    <w:rPr>
                      <w:rFonts w:asciiTheme="majorHAnsi" w:hAnsiTheme="majorHAnsi" w:cstheme="majorHAnsi"/>
                      <w:b w:val="0"/>
                      <w:bCs w:val="0"/>
                      <w:strike/>
                      <w:sz w:val="22"/>
                      <w:szCs w:val="22"/>
                    </w:rPr>
                    <w:t>20%</w:t>
                  </w:r>
                  <w:r>
                    <w:rPr>
                      <w:rFonts w:asciiTheme="majorHAnsi" w:hAnsiTheme="majorHAnsi" w:cstheme="majorHAnsi"/>
                      <w:b w:val="0"/>
                      <w:bCs w:val="0"/>
                      <w:strike/>
                      <w:sz w:val="22"/>
                      <w:szCs w:val="22"/>
                    </w:rPr>
                    <w:t>]</w:t>
                  </w:r>
                  <w:r w:rsidR="00BE3FF5" w:rsidRPr="00BE3FF5">
                    <w:rPr>
                      <w:rFonts w:asciiTheme="majorHAnsi" w:hAnsiTheme="majorHAnsi" w:cstheme="majorHAnsi"/>
                      <w:b w:val="0"/>
                      <w:bCs w:val="0"/>
                      <w:sz w:val="22"/>
                      <w:szCs w:val="22"/>
                    </w:rPr>
                    <w:t xml:space="preserve"> </w:t>
                  </w:r>
                  <w:r w:rsidR="00BE3FF5" w:rsidRPr="00BE3FF5">
                    <w:rPr>
                      <w:rFonts w:asciiTheme="majorHAnsi" w:hAnsiTheme="majorHAnsi" w:cstheme="majorHAnsi"/>
                      <w:sz w:val="22"/>
                      <w:szCs w:val="22"/>
                      <w:u w:val="single"/>
                    </w:rPr>
                    <w:t>No Match Required</w:t>
                  </w:r>
                </w:p>
              </w:tc>
            </w:tr>
            <w:tr w:rsidR="00BE3FF5" w:rsidRPr="00BE3FF5" w14:paraId="23CB817F" w14:textId="77777777" w:rsidTr="00BE3FF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100" w:firstRow="0" w:lastRow="0" w:firstColumn="1" w:lastColumn="0" w:oddVBand="0" w:evenVBand="0" w:oddHBand="0" w:evenHBand="0" w:firstRowFirstColumn="1" w:firstRowLastColumn="0" w:lastRowFirstColumn="0" w:lastRowLastColumn="0"/>
                  <w:tcW w:w="3075" w:type="dxa"/>
                  <w:shd w:val="clear" w:color="auto" w:fill="FFFFFF" w:themeFill="background1"/>
                </w:tcPr>
                <w:p w14:paraId="1C9C00E7" w14:textId="77777777" w:rsidR="00BE3FF5" w:rsidRPr="00BE3FF5" w:rsidRDefault="00BE3FF5" w:rsidP="00BE3FF5">
                  <w:pPr>
                    <w:spacing w:before="120" w:line="259" w:lineRule="auto"/>
                    <w:rPr>
                      <w:rFonts w:asciiTheme="majorHAnsi" w:hAnsiTheme="majorHAnsi" w:cstheme="majorHAnsi"/>
                      <w:sz w:val="22"/>
                      <w:szCs w:val="22"/>
                    </w:rPr>
                  </w:pPr>
                  <w:r w:rsidRPr="00BE3FF5">
                    <w:rPr>
                      <w:rFonts w:asciiTheme="majorHAnsi" w:hAnsiTheme="majorHAnsi" w:cstheme="majorHAnsi"/>
                      <w:sz w:val="22"/>
                      <w:szCs w:val="22"/>
                    </w:rPr>
                    <w:t>Group 2: Integrated DER packages for Charging MDHD Fleets</w:t>
                  </w:r>
                </w:p>
              </w:tc>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27DB5152" w14:textId="2BFA0EF4" w:rsidR="00BE3FF5" w:rsidRPr="00BE3FF5" w:rsidRDefault="005D141B" w:rsidP="00BE3FF5">
                  <w:pPr>
                    <w:spacing w:before="120" w:line="259" w:lineRule="auto"/>
                    <w:rPr>
                      <w:rFonts w:asciiTheme="majorHAnsi" w:hAnsiTheme="majorHAnsi" w:cstheme="majorHAnsi"/>
                      <w:strike/>
                      <w:sz w:val="22"/>
                      <w:szCs w:val="22"/>
                      <w:u w:val="single"/>
                    </w:rPr>
                  </w:pPr>
                  <w:r>
                    <w:rPr>
                      <w:rFonts w:asciiTheme="majorHAnsi" w:hAnsiTheme="majorHAnsi" w:cstheme="majorHAnsi"/>
                      <w:b w:val="0"/>
                      <w:bCs w:val="0"/>
                      <w:strike/>
                      <w:sz w:val="22"/>
                      <w:szCs w:val="22"/>
                    </w:rPr>
                    <w:t>[</w:t>
                  </w:r>
                  <w:r w:rsidR="00BE3FF5" w:rsidRPr="00BE3FF5">
                    <w:rPr>
                      <w:rFonts w:asciiTheme="majorHAnsi" w:hAnsiTheme="majorHAnsi" w:cstheme="majorHAnsi"/>
                      <w:b w:val="0"/>
                      <w:bCs w:val="0"/>
                      <w:strike/>
                      <w:sz w:val="22"/>
                      <w:szCs w:val="22"/>
                    </w:rPr>
                    <w:t>50%</w:t>
                  </w:r>
                  <w:r>
                    <w:rPr>
                      <w:rFonts w:asciiTheme="majorHAnsi" w:hAnsiTheme="majorHAnsi" w:cstheme="majorHAnsi"/>
                      <w:b w:val="0"/>
                      <w:bCs w:val="0"/>
                      <w:strike/>
                      <w:sz w:val="22"/>
                      <w:szCs w:val="22"/>
                    </w:rPr>
                    <w:t>]</w:t>
                  </w:r>
                  <w:r w:rsidR="00BE3FF5" w:rsidRPr="00BE3FF5">
                    <w:rPr>
                      <w:rFonts w:asciiTheme="majorHAnsi" w:hAnsiTheme="majorHAnsi" w:cstheme="majorHAnsi"/>
                      <w:b w:val="0"/>
                      <w:bCs w:val="0"/>
                      <w:sz w:val="22"/>
                      <w:szCs w:val="22"/>
                    </w:rPr>
                    <w:t xml:space="preserve"> </w:t>
                  </w:r>
                  <w:r w:rsidR="00BE3FF5" w:rsidRPr="00BE3FF5">
                    <w:rPr>
                      <w:rFonts w:asciiTheme="majorHAnsi" w:hAnsiTheme="majorHAnsi" w:cstheme="majorHAnsi"/>
                      <w:sz w:val="22"/>
                      <w:szCs w:val="22"/>
                      <w:u w:val="single"/>
                    </w:rPr>
                    <w:t>30%</w:t>
                  </w:r>
                </w:p>
              </w:tc>
            </w:tr>
            <w:tr w:rsidR="00BE3FF5" w:rsidRPr="00BE3FF5" w14:paraId="38A08DC9" w14:textId="77777777" w:rsidTr="00BE3F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075" w:type="dxa"/>
                </w:tcPr>
                <w:p w14:paraId="51339C49" w14:textId="77777777" w:rsidR="00BE3FF5" w:rsidRPr="00BE3FF5" w:rsidRDefault="00BE3FF5" w:rsidP="00BE3FF5">
                  <w:pPr>
                    <w:spacing w:before="120" w:line="259" w:lineRule="auto"/>
                    <w:rPr>
                      <w:rFonts w:asciiTheme="majorHAnsi" w:hAnsiTheme="majorHAnsi" w:cstheme="majorHAnsi"/>
                      <w:sz w:val="22"/>
                      <w:szCs w:val="22"/>
                    </w:rPr>
                  </w:pPr>
                  <w:r w:rsidRPr="00BE3FF5">
                    <w:rPr>
                      <w:rFonts w:asciiTheme="majorHAnsi" w:hAnsiTheme="majorHAnsi" w:cstheme="majorHAnsi"/>
                      <w:sz w:val="22"/>
                      <w:szCs w:val="22"/>
                    </w:rPr>
                    <w:t>Group 3: Integrated DER packages for Charging Electric School Buses</w:t>
                  </w:r>
                </w:p>
              </w:tc>
              <w:tc>
                <w:tcPr>
                  <w:cnfStyle w:val="000010000000" w:firstRow="0" w:lastRow="0" w:firstColumn="0" w:lastColumn="0" w:oddVBand="1" w:evenVBand="0" w:oddHBand="0" w:evenHBand="0" w:firstRowFirstColumn="0" w:firstRowLastColumn="0" w:lastRowFirstColumn="0" w:lastRowLastColumn="0"/>
                  <w:tcW w:w="3780" w:type="dxa"/>
                </w:tcPr>
                <w:p w14:paraId="43FF6A5F" w14:textId="65911657" w:rsidR="00BE3FF5" w:rsidRPr="00BE3FF5" w:rsidRDefault="005D141B" w:rsidP="00BE3FF5">
                  <w:pPr>
                    <w:spacing w:before="120" w:line="259" w:lineRule="auto"/>
                    <w:rPr>
                      <w:rFonts w:asciiTheme="majorHAnsi" w:hAnsiTheme="majorHAnsi" w:cstheme="majorHAnsi"/>
                      <w:b/>
                      <w:bCs/>
                      <w:sz w:val="22"/>
                      <w:szCs w:val="22"/>
                      <w:u w:val="single"/>
                    </w:rPr>
                  </w:pPr>
                  <w:r>
                    <w:rPr>
                      <w:rFonts w:asciiTheme="majorHAnsi" w:hAnsiTheme="majorHAnsi" w:cstheme="majorHAnsi"/>
                      <w:strike/>
                      <w:sz w:val="22"/>
                      <w:szCs w:val="22"/>
                    </w:rPr>
                    <w:t>[</w:t>
                  </w:r>
                  <w:r w:rsidR="00BE3FF5" w:rsidRPr="00BE3FF5">
                    <w:rPr>
                      <w:rFonts w:asciiTheme="majorHAnsi" w:hAnsiTheme="majorHAnsi" w:cstheme="majorHAnsi"/>
                      <w:strike/>
                      <w:sz w:val="22"/>
                      <w:szCs w:val="22"/>
                    </w:rPr>
                    <w:t>20%</w:t>
                  </w:r>
                  <w:r>
                    <w:rPr>
                      <w:rFonts w:asciiTheme="majorHAnsi" w:hAnsiTheme="majorHAnsi" w:cstheme="majorHAnsi"/>
                      <w:strike/>
                      <w:sz w:val="22"/>
                      <w:szCs w:val="22"/>
                    </w:rPr>
                    <w:t>]</w:t>
                  </w:r>
                  <w:r w:rsidR="00BE3FF5" w:rsidRPr="00BE3FF5">
                    <w:rPr>
                      <w:rFonts w:asciiTheme="majorHAnsi" w:hAnsiTheme="majorHAnsi" w:cstheme="majorHAnsi"/>
                      <w:sz w:val="22"/>
                      <w:szCs w:val="22"/>
                    </w:rPr>
                    <w:t xml:space="preserve"> </w:t>
                  </w:r>
                  <w:r w:rsidR="00BE3FF5" w:rsidRPr="00BE3FF5">
                    <w:rPr>
                      <w:rFonts w:asciiTheme="majorHAnsi" w:hAnsiTheme="majorHAnsi" w:cstheme="majorHAnsi"/>
                      <w:b/>
                      <w:bCs/>
                      <w:sz w:val="22"/>
                      <w:szCs w:val="22"/>
                      <w:u w:val="single"/>
                    </w:rPr>
                    <w:t>No Match Required</w:t>
                  </w:r>
                </w:p>
              </w:tc>
            </w:tr>
          </w:tbl>
          <w:p w14:paraId="1ECB393D" w14:textId="77777777" w:rsidR="00BE3FF5" w:rsidRPr="00BE3FF5" w:rsidRDefault="00BE3FF5" w:rsidP="65120274">
            <w:pPr>
              <w:spacing w:after="120"/>
              <w:rPr>
                <w:rFonts w:asciiTheme="majorHAnsi" w:eastAsia="Arial" w:hAnsiTheme="majorHAnsi" w:cstheme="majorHAnsi"/>
                <w:color w:val="000000" w:themeColor="text1"/>
                <w:sz w:val="22"/>
                <w:szCs w:val="22"/>
              </w:rPr>
            </w:pPr>
          </w:p>
        </w:tc>
      </w:tr>
      <w:tr w:rsidR="00BE3FF5" w14:paraId="21DB408F" w14:textId="77777777" w:rsidTr="001734FB">
        <w:trPr>
          <w:cantSplit/>
        </w:trPr>
        <w:tc>
          <w:tcPr>
            <w:tcW w:w="53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6EA790F" w14:textId="3D638686" w:rsidR="00BE3FF5" w:rsidRDefault="00BE3FF5" w:rsidP="00BE3FF5">
            <w:pPr>
              <w:pStyle w:val="NoSpacing"/>
              <w:rPr>
                <w:rFonts w:asciiTheme="majorHAnsi" w:hAnsiTheme="majorHAnsi" w:cstheme="majorBidi"/>
              </w:rPr>
            </w:pPr>
            <w:r>
              <w:rPr>
                <w:rFonts w:asciiTheme="majorHAnsi" w:hAnsiTheme="majorHAnsi" w:cstheme="majorBidi"/>
              </w:rPr>
              <w:lastRenderedPageBreak/>
              <w:t>13</w:t>
            </w:r>
          </w:p>
        </w:tc>
        <w:tc>
          <w:tcPr>
            <w:tcW w:w="1321" w:type="dxa"/>
            <w:tcBorders>
              <w:top w:val="single" w:sz="4" w:space="0" w:color="auto"/>
              <w:left w:val="nil"/>
              <w:bottom w:val="single" w:sz="6" w:space="0" w:color="000000" w:themeColor="text1"/>
              <w:right w:val="single" w:sz="6" w:space="0" w:color="000000" w:themeColor="text1"/>
            </w:tcBorders>
            <w:shd w:val="clear" w:color="auto" w:fill="auto"/>
          </w:tcPr>
          <w:p w14:paraId="4C33140F" w14:textId="2807D2B2" w:rsidR="00BE3FF5" w:rsidRPr="00BE3FF5" w:rsidRDefault="00BE3FF5" w:rsidP="00BE3FF5">
            <w:pPr>
              <w:pStyle w:val="NoSpacing"/>
              <w:rPr>
                <w:rFonts w:asciiTheme="majorHAnsi" w:hAnsiTheme="majorHAnsi" w:cstheme="majorHAnsi"/>
              </w:rPr>
            </w:pPr>
            <w:r w:rsidRPr="00BE3FF5">
              <w:rPr>
                <w:rFonts w:asciiTheme="majorHAnsi" w:hAnsiTheme="majorHAnsi" w:cstheme="majorHAnsi"/>
              </w:rPr>
              <w:t>Match Funding Requirement Change</w:t>
            </w:r>
          </w:p>
        </w:tc>
        <w:tc>
          <w:tcPr>
            <w:tcW w:w="7491" w:type="dxa"/>
            <w:tcBorders>
              <w:top w:val="single" w:sz="4" w:space="0" w:color="auto"/>
              <w:left w:val="nil"/>
              <w:bottom w:val="single" w:sz="6" w:space="0" w:color="000000" w:themeColor="text1"/>
              <w:right w:val="single" w:sz="6" w:space="0" w:color="000000" w:themeColor="text1"/>
            </w:tcBorders>
            <w:shd w:val="clear" w:color="auto" w:fill="auto"/>
          </w:tcPr>
          <w:p w14:paraId="37F83D43" w14:textId="17CACCC9" w:rsidR="00BE3FF5" w:rsidRPr="00BE3FF5" w:rsidRDefault="00BE3FF5" w:rsidP="00BE3FF5">
            <w:pPr>
              <w:tabs>
                <w:tab w:val="left" w:pos="1170"/>
              </w:tabs>
              <w:jc w:val="both"/>
              <w:rPr>
                <w:rFonts w:asciiTheme="majorHAnsi" w:hAnsiTheme="majorHAnsi" w:cstheme="majorHAnsi"/>
              </w:rPr>
            </w:pPr>
            <w:r w:rsidRPr="00BE3FF5">
              <w:rPr>
                <w:rFonts w:asciiTheme="majorHAnsi" w:hAnsiTheme="majorHAnsi" w:cstheme="majorHAnsi"/>
              </w:rPr>
              <w:t xml:space="preserve">Match funding is </w:t>
            </w:r>
            <w:r w:rsidR="009B51F3">
              <w:rPr>
                <w:rFonts w:asciiTheme="majorHAnsi" w:hAnsiTheme="majorHAnsi" w:cstheme="majorHAnsi"/>
                <w:b/>
                <w:bCs/>
                <w:u w:val="single"/>
              </w:rPr>
              <w:t>not required</w:t>
            </w:r>
            <w:r w:rsidRPr="00BE3FF5">
              <w:rPr>
                <w:rFonts w:asciiTheme="majorHAnsi" w:hAnsiTheme="majorHAnsi" w:cstheme="majorHAnsi"/>
                <w:b/>
                <w:bCs/>
                <w:u w:val="single"/>
              </w:rPr>
              <w:t xml:space="preserve"> </w:t>
            </w:r>
            <w:proofErr w:type="gramStart"/>
            <w:r w:rsidRPr="00BE3FF5">
              <w:rPr>
                <w:rFonts w:asciiTheme="majorHAnsi" w:hAnsiTheme="majorHAnsi" w:cstheme="majorHAnsi"/>
                <w:b/>
                <w:bCs/>
                <w:u w:val="single"/>
              </w:rPr>
              <w:t>for</w:t>
            </w:r>
            <w:r w:rsidR="005D141B">
              <w:rPr>
                <w:rFonts w:asciiTheme="majorHAnsi" w:hAnsiTheme="majorHAnsi" w:cstheme="majorHAnsi"/>
                <w:b/>
                <w:bCs/>
                <w:u w:val="single"/>
              </w:rPr>
              <w:t>[</w:t>
            </w:r>
            <w:proofErr w:type="gramEnd"/>
            <w:r w:rsidRPr="00BE3FF5">
              <w:rPr>
                <w:rFonts w:asciiTheme="majorHAnsi" w:hAnsiTheme="majorHAnsi" w:cstheme="majorHAnsi"/>
                <w:strike/>
              </w:rPr>
              <w:t>required in the amount of at least</w:t>
            </w:r>
            <w:r w:rsidRPr="00BE3FF5">
              <w:rPr>
                <w:rFonts w:asciiTheme="majorHAnsi" w:hAnsiTheme="majorHAnsi" w:cstheme="majorHAnsi"/>
                <w:b/>
                <w:bCs/>
                <w:strike/>
              </w:rPr>
              <w:t xml:space="preserve"> 20 </w:t>
            </w:r>
            <w:r w:rsidRPr="00BE3FF5">
              <w:rPr>
                <w:rFonts w:asciiTheme="majorHAnsi" w:hAnsiTheme="majorHAnsi" w:cstheme="majorHAnsi"/>
                <w:strike/>
              </w:rPr>
              <w:t>percent</w:t>
            </w:r>
            <w:r w:rsidRPr="00BE3FF5">
              <w:rPr>
                <w:rFonts w:asciiTheme="majorHAnsi" w:hAnsiTheme="majorHAnsi" w:cstheme="majorHAnsi"/>
                <w:b/>
                <w:bCs/>
                <w:strike/>
              </w:rPr>
              <w:t xml:space="preserve"> </w:t>
            </w:r>
            <w:r w:rsidRPr="00BE3FF5">
              <w:rPr>
                <w:rFonts w:asciiTheme="majorHAnsi" w:hAnsiTheme="majorHAnsi" w:cstheme="majorHAnsi"/>
                <w:strike/>
              </w:rPr>
              <w:t>of the requested project funds in</w:t>
            </w:r>
            <w:r w:rsidR="005D141B">
              <w:rPr>
                <w:rFonts w:asciiTheme="majorHAnsi" w:hAnsiTheme="majorHAnsi" w:cstheme="majorHAnsi"/>
                <w:strike/>
              </w:rPr>
              <w:t>]</w:t>
            </w:r>
            <w:r w:rsidRPr="00BE3FF5">
              <w:rPr>
                <w:rFonts w:asciiTheme="majorHAnsi" w:hAnsiTheme="majorHAnsi" w:cstheme="majorHAnsi"/>
              </w:rPr>
              <w:t xml:space="preserve"> Groups 1 and 3; and </w:t>
            </w:r>
            <w:r w:rsidRPr="00BE3FF5">
              <w:rPr>
                <w:rFonts w:asciiTheme="majorHAnsi" w:hAnsiTheme="majorHAnsi" w:cstheme="majorHAnsi"/>
                <w:b/>
                <w:bCs/>
              </w:rPr>
              <w:t xml:space="preserve">is </w:t>
            </w:r>
            <w:r w:rsidRPr="00BE3FF5">
              <w:rPr>
                <w:rFonts w:asciiTheme="majorHAnsi" w:hAnsiTheme="majorHAnsi" w:cstheme="majorHAnsi"/>
              </w:rPr>
              <w:t xml:space="preserve">at least </w:t>
            </w:r>
            <w:r w:rsidRPr="00BE3FF5">
              <w:rPr>
                <w:rFonts w:asciiTheme="majorHAnsi" w:hAnsiTheme="majorHAnsi" w:cstheme="majorHAnsi"/>
                <w:b/>
                <w:bCs/>
                <w:u w:val="single"/>
              </w:rPr>
              <w:t>30</w:t>
            </w:r>
            <w:r w:rsidR="005D141B">
              <w:rPr>
                <w:rFonts w:asciiTheme="majorHAnsi" w:hAnsiTheme="majorHAnsi" w:cstheme="majorHAnsi"/>
                <w:b/>
                <w:bCs/>
                <w:u w:val="single"/>
              </w:rPr>
              <w:t>[</w:t>
            </w:r>
            <w:r w:rsidRPr="00BE3FF5">
              <w:rPr>
                <w:rFonts w:asciiTheme="majorHAnsi" w:hAnsiTheme="majorHAnsi" w:cstheme="majorHAnsi"/>
                <w:b/>
                <w:bCs/>
                <w:strike/>
              </w:rPr>
              <w:t>50</w:t>
            </w:r>
            <w:r w:rsidR="005D141B">
              <w:rPr>
                <w:rFonts w:asciiTheme="majorHAnsi" w:hAnsiTheme="majorHAnsi" w:cstheme="majorHAnsi"/>
                <w:b/>
                <w:bCs/>
                <w:strike/>
              </w:rPr>
              <w:t>]</w:t>
            </w:r>
            <w:r w:rsidRPr="00BE3FF5">
              <w:rPr>
                <w:rFonts w:asciiTheme="majorHAnsi" w:hAnsiTheme="majorHAnsi" w:cstheme="majorHAnsi"/>
                <w:b/>
                <w:bCs/>
              </w:rPr>
              <w:t xml:space="preserve"> </w:t>
            </w:r>
            <w:r w:rsidRPr="00BE3FF5">
              <w:rPr>
                <w:rFonts w:asciiTheme="majorHAnsi" w:hAnsiTheme="majorHAnsi" w:cstheme="majorHAnsi"/>
              </w:rPr>
              <w:t>percent of the requested project funds in Group 2. Applications that include additional match funding will receive additional points during the scoring phase (see Scoring Criteria in Section IV).</w:t>
            </w:r>
          </w:p>
          <w:p w14:paraId="5E955498" w14:textId="77777777" w:rsidR="00BE3FF5" w:rsidRPr="00BE3FF5" w:rsidRDefault="00BE3FF5" w:rsidP="00BE3FF5">
            <w:pPr>
              <w:spacing w:before="120" w:line="259" w:lineRule="auto"/>
              <w:rPr>
                <w:rFonts w:asciiTheme="majorHAnsi" w:hAnsiTheme="majorHAnsi" w:cstheme="majorHAnsi"/>
                <w:sz w:val="22"/>
                <w:szCs w:val="22"/>
              </w:rPr>
            </w:pPr>
          </w:p>
        </w:tc>
      </w:tr>
      <w:tr w:rsidR="00BE3FF5" w:rsidRPr="006A594C" w14:paraId="27932C24"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7213EA" w14:textId="5A1B967B" w:rsidR="00BE3FF5" w:rsidRPr="006A594C" w:rsidRDefault="001734FB" w:rsidP="00BE3FF5">
            <w:pPr>
              <w:pStyle w:val="NoSpacing"/>
              <w:rPr>
                <w:rFonts w:asciiTheme="majorHAnsi" w:hAnsiTheme="majorHAnsi" w:cstheme="majorHAnsi"/>
              </w:rPr>
            </w:pPr>
            <w:r>
              <w:rPr>
                <w:rFonts w:asciiTheme="majorHAnsi" w:hAnsiTheme="majorHAnsi" w:cstheme="majorHAnsi"/>
              </w:rPr>
              <w:t>14</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5272B406" w14:textId="6C78667D" w:rsidR="00BE3FF5" w:rsidRPr="006A594C" w:rsidRDefault="00BE3FF5" w:rsidP="00BE3FF5">
            <w:pPr>
              <w:pStyle w:val="NoSpacing"/>
              <w:rPr>
                <w:rFonts w:asciiTheme="majorHAnsi" w:hAnsiTheme="majorHAnsi" w:cstheme="majorHAnsi"/>
              </w:rPr>
            </w:pPr>
            <w:r w:rsidRPr="006A594C">
              <w:rPr>
                <w:rFonts w:asciiTheme="majorHAnsi" w:hAnsiTheme="majorHAnsi" w:cstheme="majorHAnsi"/>
              </w:rPr>
              <w:t>Revised Dates – NOPA</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3356E4C5" w14:textId="67DB846A" w:rsidR="00BE3FF5" w:rsidRPr="006A594C" w:rsidRDefault="005D141B" w:rsidP="00BE3FF5">
            <w:pPr>
              <w:pStyle w:val="NoSpacing"/>
              <w:rPr>
                <w:rFonts w:asciiTheme="majorHAnsi" w:hAnsiTheme="majorHAnsi" w:cstheme="majorHAnsi"/>
              </w:rPr>
            </w:pPr>
            <w:r>
              <w:rPr>
                <w:rFonts w:asciiTheme="majorHAnsi" w:hAnsiTheme="majorHAnsi" w:cstheme="majorBidi"/>
                <w:strike/>
                <w:color w:val="000000" w:themeColor="text1"/>
              </w:rPr>
              <w:t>[</w:t>
            </w:r>
            <w:r w:rsidR="00BE3FF5" w:rsidRPr="5CC56022">
              <w:rPr>
                <w:rFonts w:asciiTheme="majorHAnsi" w:hAnsiTheme="majorHAnsi" w:cstheme="majorBidi"/>
                <w:strike/>
                <w:color w:val="000000" w:themeColor="text1"/>
              </w:rPr>
              <w:t xml:space="preserve">February 5, </w:t>
            </w:r>
            <w:proofErr w:type="gramStart"/>
            <w:r w:rsidR="00BE3FF5" w:rsidRPr="5CC56022">
              <w:rPr>
                <w:rFonts w:asciiTheme="majorHAnsi" w:hAnsiTheme="majorHAnsi" w:cstheme="majorBidi"/>
                <w:strike/>
                <w:color w:val="000000" w:themeColor="text1"/>
              </w:rPr>
              <w:t>2020</w:t>
            </w:r>
            <w:r w:rsidR="00BE3FF5">
              <w:rPr>
                <w:rFonts w:asciiTheme="majorHAnsi" w:hAnsiTheme="majorHAnsi" w:cstheme="majorBidi"/>
                <w:strike/>
                <w:color w:val="000000" w:themeColor="text1"/>
              </w:rPr>
              <w:t xml:space="preserve"> </w:t>
            </w:r>
            <w:r>
              <w:rPr>
                <w:rFonts w:asciiTheme="majorHAnsi" w:hAnsiTheme="majorHAnsi" w:cstheme="majorBidi"/>
                <w:strike/>
                <w:color w:val="000000" w:themeColor="text1"/>
              </w:rPr>
              <w:t>]</w:t>
            </w:r>
            <w:r w:rsidR="00BE3FF5" w:rsidRPr="5CC56022">
              <w:rPr>
                <w:rFonts w:asciiTheme="majorHAnsi" w:hAnsiTheme="majorHAnsi" w:cstheme="majorBidi"/>
                <w:b/>
                <w:bCs/>
                <w:u w:val="single"/>
              </w:rPr>
              <w:t>February</w:t>
            </w:r>
            <w:proofErr w:type="gramEnd"/>
            <w:r w:rsidR="00BE3FF5" w:rsidRPr="5CC56022">
              <w:rPr>
                <w:rFonts w:asciiTheme="majorHAnsi" w:hAnsiTheme="majorHAnsi" w:cstheme="majorBidi"/>
                <w:b/>
                <w:bCs/>
                <w:u w:val="single"/>
              </w:rPr>
              <w:t xml:space="preserve"> 26, 2020</w:t>
            </w:r>
          </w:p>
        </w:tc>
      </w:tr>
      <w:tr w:rsidR="00BE3FF5" w:rsidRPr="006A594C" w14:paraId="0453925D"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111AFF" w14:textId="0935A37D" w:rsidR="00BE3FF5" w:rsidRPr="006A594C" w:rsidRDefault="001734FB" w:rsidP="00BE3FF5">
            <w:pPr>
              <w:pStyle w:val="NoSpacing"/>
              <w:rPr>
                <w:rFonts w:asciiTheme="majorHAnsi" w:hAnsiTheme="majorHAnsi" w:cstheme="majorHAnsi"/>
              </w:rPr>
            </w:pPr>
            <w:r>
              <w:rPr>
                <w:rFonts w:asciiTheme="majorHAnsi" w:hAnsiTheme="majorHAnsi" w:cstheme="majorHAnsi"/>
              </w:rPr>
              <w:t>14</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2F459223" w14:textId="6200A9D7" w:rsidR="00BE3FF5" w:rsidRPr="006A594C" w:rsidRDefault="00BE3FF5" w:rsidP="00BE3FF5">
            <w:pPr>
              <w:pStyle w:val="NoSpacing"/>
              <w:rPr>
                <w:rFonts w:asciiTheme="majorHAnsi" w:hAnsiTheme="majorHAnsi" w:cstheme="majorHAnsi"/>
              </w:rPr>
            </w:pPr>
            <w:r w:rsidRPr="006A594C">
              <w:rPr>
                <w:rFonts w:asciiTheme="majorHAnsi" w:hAnsiTheme="majorHAnsi" w:cstheme="majorHAnsi"/>
              </w:rPr>
              <w:t>Revised Dates – Business Meeting</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073E83D1" w14:textId="52E7797B" w:rsidR="00BE3FF5" w:rsidRPr="00474D79" w:rsidRDefault="005D141B" w:rsidP="00BE3FF5">
            <w:pPr>
              <w:pStyle w:val="NoSpacing"/>
              <w:rPr>
                <w:rFonts w:asciiTheme="majorHAnsi" w:hAnsiTheme="majorHAnsi" w:cstheme="majorBidi"/>
              </w:rPr>
            </w:pPr>
            <w:r>
              <w:rPr>
                <w:rFonts w:asciiTheme="majorHAnsi" w:hAnsiTheme="majorHAnsi" w:cstheme="majorBidi"/>
                <w:strike/>
                <w:color w:val="000000" w:themeColor="text1"/>
              </w:rPr>
              <w:t>[</w:t>
            </w:r>
            <w:r w:rsidR="00BE3FF5" w:rsidRPr="5CC56022">
              <w:rPr>
                <w:rFonts w:asciiTheme="majorHAnsi" w:hAnsiTheme="majorHAnsi" w:cstheme="majorBidi"/>
                <w:strike/>
                <w:color w:val="000000" w:themeColor="text1"/>
              </w:rPr>
              <w:t>M</w:t>
            </w:r>
            <w:r w:rsidR="00BE3FF5" w:rsidRPr="5CC56022">
              <w:rPr>
                <w:rFonts w:asciiTheme="majorHAnsi" w:hAnsiTheme="majorHAnsi" w:cstheme="majorBidi"/>
                <w:strike/>
              </w:rPr>
              <w:t>arch</w:t>
            </w:r>
            <w:r>
              <w:rPr>
                <w:rFonts w:asciiTheme="majorHAnsi" w:hAnsiTheme="majorHAnsi" w:cstheme="majorBidi"/>
                <w:strike/>
              </w:rPr>
              <w:t>]</w:t>
            </w:r>
            <w:r w:rsidR="00BE3FF5">
              <w:rPr>
                <w:rFonts w:asciiTheme="majorHAnsi" w:hAnsiTheme="majorHAnsi" w:cstheme="majorBidi"/>
                <w:u w:val="single"/>
              </w:rPr>
              <w:t xml:space="preserve"> </w:t>
            </w:r>
            <w:r w:rsidR="00BE3FF5" w:rsidRPr="5CC56022">
              <w:rPr>
                <w:rFonts w:asciiTheme="majorHAnsi" w:hAnsiTheme="majorHAnsi" w:cstheme="majorBidi"/>
                <w:b/>
                <w:bCs/>
                <w:u w:val="single"/>
              </w:rPr>
              <w:t>April</w:t>
            </w:r>
            <w:r w:rsidR="00BE3FF5">
              <w:rPr>
                <w:rFonts w:asciiTheme="majorHAnsi" w:hAnsiTheme="majorHAnsi" w:cstheme="majorBidi"/>
              </w:rPr>
              <w:t xml:space="preserve"> </w:t>
            </w:r>
            <w:r w:rsidR="00BE3FF5" w:rsidRPr="5CC56022">
              <w:rPr>
                <w:rFonts w:asciiTheme="majorHAnsi" w:hAnsiTheme="majorHAnsi" w:cstheme="majorBidi"/>
              </w:rPr>
              <w:t>2</w:t>
            </w:r>
            <w:r w:rsidR="00BE3FF5" w:rsidRPr="5CC56022">
              <w:rPr>
                <w:rFonts w:asciiTheme="majorHAnsi" w:hAnsiTheme="majorHAnsi" w:cstheme="majorBidi"/>
                <w:color w:val="000000" w:themeColor="text1"/>
              </w:rPr>
              <w:t>021</w:t>
            </w:r>
            <w:r w:rsidR="00BE3FF5">
              <w:rPr>
                <w:rFonts w:asciiTheme="majorHAnsi" w:hAnsiTheme="majorHAnsi" w:cstheme="majorBidi"/>
                <w:color w:val="000000" w:themeColor="text1"/>
              </w:rPr>
              <w:t xml:space="preserve"> </w:t>
            </w:r>
          </w:p>
        </w:tc>
      </w:tr>
      <w:tr w:rsidR="00BE3FF5" w:rsidRPr="006A594C" w14:paraId="55201EA3"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22BE6C" w14:textId="78C2F487" w:rsidR="00BE3FF5" w:rsidRPr="006A594C" w:rsidRDefault="001734FB" w:rsidP="00BE3FF5">
            <w:pPr>
              <w:pStyle w:val="NoSpacing"/>
              <w:rPr>
                <w:rFonts w:asciiTheme="majorHAnsi" w:hAnsiTheme="majorHAnsi" w:cstheme="majorHAnsi"/>
              </w:rPr>
            </w:pPr>
            <w:r>
              <w:rPr>
                <w:rFonts w:asciiTheme="majorHAnsi" w:hAnsiTheme="majorHAnsi" w:cstheme="majorHAnsi"/>
              </w:rPr>
              <w:t>14</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70EFF765" w14:textId="77777777" w:rsidR="00BE3FF5" w:rsidRPr="006A594C" w:rsidRDefault="00BE3FF5" w:rsidP="00BE3FF5">
            <w:pPr>
              <w:pStyle w:val="NoSpacing"/>
              <w:rPr>
                <w:rFonts w:asciiTheme="majorHAnsi" w:hAnsiTheme="majorHAnsi" w:cstheme="majorHAnsi"/>
              </w:rPr>
            </w:pPr>
            <w:r w:rsidRPr="006A594C">
              <w:rPr>
                <w:rFonts w:asciiTheme="majorHAnsi" w:hAnsiTheme="majorHAnsi" w:cstheme="majorHAnsi"/>
              </w:rPr>
              <w:t>Revised Dates – Agreement start </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3CB3B47E" w14:textId="60EFE4EE" w:rsidR="00BE3FF5" w:rsidRPr="00474D79" w:rsidRDefault="005D141B" w:rsidP="00BE3FF5">
            <w:pPr>
              <w:pStyle w:val="NoSpacing"/>
              <w:rPr>
                <w:rFonts w:asciiTheme="majorHAnsi" w:hAnsiTheme="majorHAnsi" w:cstheme="majorBidi"/>
              </w:rPr>
            </w:pPr>
            <w:r>
              <w:rPr>
                <w:rFonts w:asciiTheme="majorHAnsi" w:hAnsiTheme="majorHAnsi" w:cstheme="majorBidi"/>
                <w:strike/>
                <w:color w:val="000000" w:themeColor="text1"/>
              </w:rPr>
              <w:t>[</w:t>
            </w:r>
            <w:r w:rsidR="00BE3FF5" w:rsidRPr="5CC56022">
              <w:rPr>
                <w:rFonts w:asciiTheme="majorHAnsi" w:hAnsiTheme="majorHAnsi" w:cstheme="majorBidi"/>
                <w:strike/>
                <w:color w:val="000000" w:themeColor="text1"/>
              </w:rPr>
              <w:t>A</w:t>
            </w:r>
            <w:r w:rsidR="00BE3FF5" w:rsidRPr="5CC56022">
              <w:rPr>
                <w:rFonts w:asciiTheme="majorHAnsi" w:hAnsiTheme="majorHAnsi" w:cstheme="majorBidi"/>
                <w:strike/>
              </w:rPr>
              <w:t>pril</w:t>
            </w:r>
            <w:r>
              <w:rPr>
                <w:rFonts w:asciiTheme="majorHAnsi" w:hAnsiTheme="majorHAnsi" w:cstheme="majorBidi"/>
                <w:strike/>
              </w:rPr>
              <w:t>]</w:t>
            </w:r>
            <w:r w:rsidR="00BE3FF5">
              <w:rPr>
                <w:rFonts w:asciiTheme="majorHAnsi" w:hAnsiTheme="majorHAnsi" w:cstheme="majorBidi"/>
                <w:u w:val="single"/>
              </w:rPr>
              <w:t xml:space="preserve"> </w:t>
            </w:r>
            <w:r w:rsidR="00BE3FF5" w:rsidRPr="5CC56022">
              <w:rPr>
                <w:rFonts w:asciiTheme="majorHAnsi" w:hAnsiTheme="majorHAnsi" w:cstheme="majorBidi"/>
                <w:b/>
                <w:bCs/>
                <w:u w:val="single"/>
              </w:rPr>
              <w:t>May</w:t>
            </w:r>
            <w:r w:rsidR="00BE3FF5">
              <w:rPr>
                <w:rFonts w:asciiTheme="majorHAnsi" w:hAnsiTheme="majorHAnsi" w:cstheme="majorBidi"/>
              </w:rPr>
              <w:t xml:space="preserve"> </w:t>
            </w:r>
            <w:r w:rsidR="00BE3FF5" w:rsidRPr="5CC56022">
              <w:rPr>
                <w:rFonts w:asciiTheme="majorHAnsi" w:hAnsiTheme="majorHAnsi" w:cstheme="majorBidi"/>
              </w:rPr>
              <w:t>2021</w:t>
            </w:r>
          </w:p>
        </w:tc>
      </w:tr>
      <w:tr w:rsidR="00BE3FF5" w:rsidRPr="006A594C" w14:paraId="303B5927" w14:textId="77777777" w:rsidTr="00667B79">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C443D63" w14:textId="3FCE2A45" w:rsidR="00BE3FF5" w:rsidRPr="006A594C" w:rsidRDefault="001734FB" w:rsidP="00BE3FF5">
            <w:pPr>
              <w:pStyle w:val="NoSpacing"/>
              <w:rPr>
                <w:rFonts w:asciiTheme="majorHAnsi" w:hAnsiTheme="majorHAnsi" w:cstheme="majorHAnsi"/>
              </w:rPr>
            </w:pPr>
            <w:r>
              <w:rPr>
                <w:rFonts w:asciiTheme="majorHAnsi" w:hAnsiTheme="majorHAnsi" w:cstheme="majorHAnsi"/>
              </w:rPr>
              <w:t>24</w:t>
            </w:r>
            <w:r w:rsidR="00BE3FF5">
              <w:rPr>
                <w:rFonts w:asciiTheme="majorHAnsi" w:hAnsiTheme="majorHAnsi" w:cstheme="majorHAnsi"/>
              </w:rPr>
              <w:t xml:space="preserve"> </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70F3E790" w14:textId="77777777" w:rsidR="00BE3FF5" w:rsidRPr="006A594C" w:rsidRDefault="00BE3FF5" w:rsidP="00BE3FF5">
            <w:pPr>
              <w:pStyle w:val="NoSpacing"/>
              <w:rPr>
                <w:rFonts w:asciiTheme="majorHAnsi" w:hAnsiTheme="majorHAnsi" w:cstheme="majorHAnsi"/>
              </w:rPr>
            </w:pPr>
            <w:r w:rsidRPr="006A594C">
              <w:rPr>
                <w:rFonts w:asciiTheme="majorHAnsi" w:hAnsiTheme="majorHAnsi" w:cstheme="majorHAnsi"/>
              </w:rPr>
              <w:t>Clarifying language – DACs </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58076F08" w14:textId="27BD418A" w:rsidR="00BE3FF5" w:rsidRPr="006A594C" w:rsidRDefault="00BE3FF5" w:rsidP="00BE3FF5">
            <w:pPr>
              <w:pStyle w:val="NoSpacing"/>
              <w:rPr>
                <w:rFonts w:asciiTheme="majorHAnsi" w:hAnsiTheme="majorHAnsi" w:cstheme="majorBidi"/>
              </w:rPr>
            </w:pPr>
            <w:r w:rsidRPr="5CC56022">
              <w:rPr>
                <w:rFonts w:asciiTheme="majorHAnsi" w:hAnsiTheme="majorHAnsi" w:cstheme="majorBidi"/>
              </w:rPr>
              <w:t>This solicitation requires that at least one demonstration &amp; deployment site</w:t>
            </w:r>
            <w:r>
              <w:rPr>
                <w:rFonts w:asciiTheme="majorHAnsi" w:hAnsiTheme="majorHAnsi" w:cstheme="majorBidi"/>
              </w:rPr>
              <w:t xml:space="preserve"> </w:t>
            </w:r>
            <w:r w:rsidRPr="5CC56022">
              <w:rPr>
                <w:rFonts w:asciiTheme="majorHAnsi" w:hAnsiTheme="majorHAnsi" w:cstheme="majorBidi"/>
                <w:b/>
                <w:bCs/>
                <w:u w:val="single"/>
              </w:rPr>
              <w:t>(i.e., the physical location of installed equipment)</w:t>
            </w:r>
            <w:r>
              <w:rPr>
                <w:rFonts w:asciiTheme="majorHAnsi" w:hAnsiTheme="majorHAnsi" w:cstheme="majorBidi"/>
              </w:rPr>
              <w:t xml:space="preserve"> </w:t>
            </w:r>
            <w:r w:rsidRPr="5CC56022">
              <w:rPr>
                <w:rFonts w:asciiTheme="majorHAnsi" w:hAnsiTheme="majorHAnsi" w:cstheme="majorBidi"/>
              </w:rPr>
              <w:t>be in a Disadvantaged Community.</w:t>
            </w:r>
          </w:p>
        </w:tc>
      </w:tr>
      <w:tr w:rsidR="00BE3FF5" w:rsidRPr="006A594C" w14:paraId="3C212AB0" w14:textId="77777777" w:rsidTr="00BE3FF5">
        <w:tc>
          <w:tcPr>
            <w:tcW w:w="5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46F2C22" w14:textId="52065D4F" w:rsidR="00BE3FF5" w:rsidRPr="006A594C" w:rsidRDefault="00BE3FF5" w:rsidP="006B3952">
            <w:pPr>
              <w:pStyle w:val="NoSpacing"/>
              <w:rPr>
                <w:rFonts w:asciiTheme="majorHAnsi" w:hAnsiTheme="majorHAnsi" w:cstheme="majorHAnsi"/>
              </w:rPr>
            </w:pPr>
            <w:r>
              <w:rPr>
                <w:rFonts w:asciiTheme="majorHAnsi" w:hAnsiTheme="majorHAnsi" w:cstheme="majorHAnsi"/>
              </w:rPr>
              <w:t>38</w:t>
            </w:r>
          </w:p>
        </w:tc>
        <w:tc>
          <w:tcPr>
            <w:tcW w:w="1321" w:type="dxa"/>
            <w:tcBorders>
              <w:top w:val="nil"/>
              <w:left w:val="nil"/>
              <w:bottom w:val="single" w:sz="6" w:space="0" w:color="000000" w:themeColor="text1"/>
              <w:right w:val="single" w:sz="6" w:space="0" w:color="000000" w:themeColor="text1"/>
            </w:tcBorders>
            <w:shd w:val="clear" w:color="auto" w:fill="auto"/>
            <w:hideMark/>
          </w:tcPr>
          <w:p w14:paraId="57FCC8F3" w14:textId="77777777" w:rsidR="00BE3FF5" w:rsidRPr="00BE3FF5" w:rsidRDefault="00BE3FF5" w:rsidP="006B3952">
            <w:pPr>
              <w:pStyle w:val="NoSpacing"/>
              <w:rPr>
                <w:rFonts w:asciiTheme="majorHAnsi" w:hAnsiTheme="majorHAnsi" w:cstheme="majorHAnsi"/>
              </w:rPr>
            </w:pPr>
            <w:r w:rsidRPr="00BE3FF5">
              <w:rPr>
                <w:rFonts w:asciiTheme="majorHAnsi" w:hAnsiTheme="majorHAnsi" w:cstheme="majorHAnsi"/>
              </w:rPr>
              <w:t>Screening Criteria Change</w:t>
            </w:r>
          </w:p>
        </w:tc>
        <w:tc>
          <w:tcPr>
            <w:tcW w:w="7491" w:type="dxa"/>
            <w:tcBorders>
              <w:top w:val="nil"/>
              <w:left w:val="nil"/>
              <w:bottom w:val="single" w:sz="6" w:space="0" w:color="000000" w:themeColor="text1"/>
              <w:right w:val="single" w:sz="6" w:space="0" w:color="000000" w:themeColor="text1"/>
            </w:tcBorders>
            <w:shd w:val="clear" w:color="auto" w:fill="auto"/>
            <w:hideMark/>
          </w:tcPr>
          <w:p w14:paraId="17B5FFC0" w14:textId="0753E1BA" w:rsidR="00BE3FF5" w:rsidRPr="00BE3FF5" w:rsidRDefault="009B51F3" w:rsidP="006B3952">
            <w:pPr>
              <w:pStyle w:val="NoSpacing"/>
              <w:rPr>
                <w:rFonts w:asciiTheme="majorHAnsi" w:hAnsiTheme="majorHAnsi" w:cstheme="majorHAnsi"/>
              </w:rPr>
            </w:pPr>
            <w:r>
              <w:rPr>
                <w:rFonts w:asciiTheme="majorHAnsi" w:hAnsiTheme="majorHAnsi" w:cstheme="majorHAnsi"/>
                <w:b/>
                <w:bCs/>
                <w:u w:val="single"/>
              </w:rPr>
              <w:t xml:space="preserve">For Group 2 only: </w:t>
            </w:r>
            <w:r w:rsidR="00BE3FF5" w:rsidRPr="00BE3FF5">
              <w:rPr>
                <w:rFonts w:asciiTheme="majorHAnsi" w:hAnsiTheme="majorHAnsi" w:cstheme="majorHAnsi"/>
              </w:rPr>
              <w:t xml:space="preserve">The Application includes Commitment Letters that total the </w:t>
            </w:r>
            <w:r w:rsidR="00BE3FF5" w:rsidRPr="009B51F3">
              <w:rPr>
                <w:rFonts w:asciiTheme="majorHAnsi" w:hAnsiTheme="majorHAnsi" w:cstheme="majorHAnsi"/>
              </w:rPr>
              <w:t xml:space="preserve">minimum of </w:t>
            </w:r>
            <w:r w:rsidRPr="009B51F3">
              <w:rPr>
                <w:rFonts w:asciiTheme="majorHAnsi" w:hAnsiTheme="majorHAnsi" w:cstheme="majorHAnsi"/>
                <w:b/>
                <w:bCs/>
                <w:u w:val="single"/>
              </w:rPr>
              <w:t>30</w:t>
            </w:r>
            <w:proofErr w:type="gramStart"/>
            <w:r w:rsidRPr="009B51F3">
              <w:rPr>
                <w:rFonts w:asciiTheme="majorHAnsi" w:hAnsiTheme="majorHAnsi" w:cstheme="majorHAnsi"/>
                <w:b/>
                <w:bCs/>
                <w:u w:val="single"/>
              </w:rPr>
              <w:t>%</w:t>
            </w:r>
            <w:r w:rsidR="005D141B">
              <w:rPr>
                <w:rFonts w:asciiTheme="majorHAnsi" w:hAnsiTheme="majorHAnsi" w:cstheme="majorHAnsi"/>
                <w:b/>
                <w:bCs/>
                <w:u w:val="single"/>
              </w:rPr>
              <w:t>[</w:t>
            </w:r>
            <w:proofErr w:type="gramEnd"/>
            <w:r w:rsidR="00BE3FF5" w:rsidRPr="00BE3FF5">
              <w:rPr>
                <w:rFonts w:asciiTheme="majorHAnsi" w:hAnsiTheme="majorHAnsi" w:cstheme="majorHAnsi"/>
                <w:strike/>
              </w:rPr>
              <w:t>20% (Groups 1&amp;3) or 50% (Group 2)</w:t>
            </w:r>
            <w:r w:rsidR="005D141B">
              <w:rPr>
                <w:rFonts w:asciiTheme="majorHAnsi" w:hAnsiTheme="majorHAnsi" w:cstheme="majorHAnsi"/>
                <w:strike/>
              </w:rPr>
              <w:t>]</w:t>
            </w:r>
            <w:bookmarkStart w:id="2" w:name="_GoBack"/>
            <w:bookmarkEnd w:id="2"/>
            <w:r w:rsidR="00BE3FF5" w:rsidRPr="009B51F3">
              <w:rPr>
                <w:rFonts w:asciiTheme="majorHAnsi" w:hAnsiTheme="majorHAnsi" w:cstheme="majorHAnsi"/>
                <w:i/>
                <w:iCs/>
              </w:rPr>
              <w:t xml:space="preserve"> </w:t>
            </w:r>
            <w:r w:rsidR="00BE3FF5" w:rsidRPr="009B51F3">
              <w:rPr>
                <w:rFonts w:asciiTheme="majorHAnsi" w:hAnsiTheme="majorHAnsi" w:cstheme="majorHAnsi"/>
              </w:rPr>
              <w:t xml:space="preserve">in </w:t>
            </w:r>
            <w:r w:rsidR="00BE3FF5" w:rsidRPr="00BE3FF5">
              <w:rPr>
                <w:rFonts w:asciiTheme="majorHAnsi" w:hAnsiTheme="majorHAnsi" w:cstheme="majorHAnsi"/>
              </w:rPr>
              <w:t>match share of the total requested CEC funds.</w:t>
            </w:r>
          </w:p>
        </w:tc>
      </w:tr>
    </w:tbl>
    <w:p w14:paraId="1767B362" w14:textId="1E9D8AEC" w:rsidR="00A23B34" w:rsidRDefault="00A23B34" w:rsidP="006A594C">
      <w:pPr>
        <w:textAlignment w:val="baseline"/>
        <w:rPr>
          <w:rFonts w:ascii="Segoe UI" w:eastAsia="Times New Roman" w:hAnsi="Segoe UI" w:cs="Segoe UI"/>
          <w:sz w:val="18"/>
          <w:szCs w:val="18"/>
        </w:rPr>
      </w:pPr>
    </w:p>
    <w:sectPr w:rsidR="00A23B34" w:rsidSect="002B3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C0C6" w14:textId="77777777" w:rsidR="00883AA6" w:rsidRDefault="00883AA6" w:rsidP="00F86D2B">
      <w:r>
        <w:separator/>
      </w:r>
    </w:p>
  </w:endnote>
  <w:endnote w:type="continuationSeparator" w:id="0">
    <w:p w14:paraId="7DE49E17" w14:textId="77777777" w:rsidR="00883AA6" w:rsidRDefault="00883AA6" w:rsidP="00F86D2B">
      <w:r>
        <w:continuationSeparator/>
      </w:r>
    </w:p>
  </w:endnote>
  <w:endnote w:type="continuationNotice" w:id="1">
    <w:p w14:paraId="65026E20" w14:textId="77777777" w:rsidR="00883AA6" w:rsidRDefault="00883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CDCB" w14:textId="77777777" w:rsidR="00883AA6" w:rsidRDefault="00883AA6" w:rsidP="00F86D2B">
      <w:r>
        <w:separator/>
      </w:r>
    </w:p>
  </w:footnote>
  <w:footnote w:type="continuationSeparator" w:id="0">
    <w:p w14:paraId="6D7FB167" w14:textId="77777777" w:rsidR="00883AA6" w:rsidRDefault="00883AA6" w:rsidP="00F86D2B">
      <w:r>
        <w:continuationSeparator/>
      </w:r>
    </w:p>
  </w:footnote>
  <w:footnote w:type="continuationNotice" w:id="1">
    <w:p w14:paraId="781BF160" w14:textId="77777777" w:rsidR="00883AA6" w:rsidRDefault="00883A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BF"/>
    <w:multiLevelType w:val="hybridMultilevel"/>
    <w:tmpl w:val="8A6849AA"/>
    <w:lvl w:ilvl="0" w:tplc="3DEA96E2">
      <w:start w:val="1"/>
      <w:numFmt w:val="decimal"/>
      <w:lvlText w:val="%1."/>
      <w:lvlJc w:val="left"/>
      <w:pPr>
        <w:ind w:left="360" w:hanging="360"/>
      </w:pPr>
      <w:rPr>
        <w:rFonts w:ascii="Arial" w:eastAsia="Calibri" w:hAnsi="Arial" w:cs="Arial"/>
        <w:b/>
        <w:strike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464EE"/>
    <w:multiLevelType w:val="hybridMultilevel"/>
    <w:tmpl w:val="28709C82"/>
    <w:lvl w:ilvl="0" w:tplc="8D6AB2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431B4"/>
    <w:multiLevelType w:val="hybridMultilevel"/>
    <w:tmpl w:val="FFFFFFFF"/>
    <w:lvl w:ilvl="0" w:tplc="01789060">
      <w:start w:val="1"/>
      <w:numFmt w:val="bullet"/>
      <w:lvlText w:val=""/>
      <w:lvlJc w:val="left"/>
      <w:pPr>
        <w:ind w:left="720" w:hanging="360"/>
      </w:pPr>
      <w:rPr>
        <w:rFonts w:ascii="Symbol" w:hAnsi="Symbol" w:hint="default"/>
      </w:rPr>
    </w:lvl>
    <w:lvl w:ilvl="1" w:tplc="52945602">
      <w:start w:val="1"/>
      <w:numFmt w:val="bullet"/>
      <w:lvlText w:val="o"/>
      <w:lvlJc w:val="left"/>
      <w:pPr>
        <w:ind w:left="1440" w:hanging="360"/>
      </w:pPr>
      <w:rPr>
        <w:rFonts w:ascii="Courier New" w:hAnsi="Courier New" w:cs="Times New Roman" w:hint="default"/>
      </w:rPr>
    </w:lvl>
    <w:lvl w:ilvl="2" w:tplc="0BB21C6E">
      <w:start w:val="1"/>
      <w:numFmt w:val="bullet"/>
      <w:lvlText w:val=""/>
      <w:lvlJc w:val="left"/>
      <w:pPr>
        <w:ind w:left="2160" w:hanging="360"/>
      </w:pPr>
      <w:rPr>
        <w:rFonts w:ascii="Wingdings" w:hAnsi="Wingdings" w:hint="default"/>
      </w:rPr>
    </w:lvl>
    <w:lvl w:ilvl="3" w:tplc="14265D90">
      <w:start w:val="1"/>
      <w:numFmt w:val="bullet"/>
      <w:lvlText w:val=""/>
      <w:lvlJc w:val="left"/>
      <w:pPr>
        <w:ind w:left="2880" w:hanging="360"/>
      </w:pPr>
      <w:rPr>
        <w:rFonts w:ascii="Symbol" w:hAnsi="Symbol" w:hint="default"/>
      </w:rPr>
    </w:lvl>
    <w:lvl w:ilvl="4" w:tplc="D12E6B52">
      <w:start w:val="1"/>
      <w:numFmt w:val="bullet"/>
      <w:lvlText w:val="o"/>
      <w:lvlJc w:val="left"/>
      <w:pPr>
        <w:ind w:left="3600" w:hanging="360"/>
      </w:pPr>
      <w:rPr>
        <w:rFonts w:ascii="Courier New" w:hAnsi="Courier New" w:cs="Times New Roman" w:hint="default"/>
      </w:rPr>
    </w:lvl>
    <w:lvl w:ilvl="5" w:tplc="9AC061FC">
      <w:start w:val="1"/>
      <w:numFmt w:val="bullet"/>
      <w:lvlText w:val=""/>
      <w:lvlJc w:val="left"/>
      <w:pPr>
        <w:ind w:left="4320" w:hanging="360"/>
      </w:pPr>
      <w:rPr>
        <w:rFonts w:ascii="Wingdings" w:hAnsi="Wingdings" w:hint="default"/>
      </w:rPr>
    </w:lvl>
    <w:lvl w:ilvl="6" w:tplc="9A50946E">
      <w:start w:val="1"/>
      <w:numFmt w:val="bullet"/>
      <w:lvlText w:val=""/>
      <w:lvlJc w:val="left"/>
      <w:pPr>
        <w:ind w:left="5040" w:hanging="360"/>
      </w:pPr>
      <w:rPr>
        <w:rFonts w:ascii="Symbol" w:hAnsi="Symbol" w:hint="default"/>
      </w:rPr>
    </w:lvl>
    <w:lvl w:ilvl="7" w:tplc="D3145A92">
      <w:start w:val="1"/>
      <w:numFmt w:val="bullet"/>
      <w:lvlText w:val="o"/>
      <w:lvlJc w:val="left"/>
      <w:pPr>
        <w:ind w:left="5760" w:hanging="360"/>
      </w:pPr>
      <w:rPr>
        <w:rFonts w:ascii="Courier New" w:hAnsi="Courier New" w:cs="Times New Roman" w:hint="default"/>
      </w:rPr>
    </w:lvl>
    <w:lvl w:ilvl="8" w:tplc="EB8C0B82">
      <w:start w:val="1"/>
      <w:numFmt w:val="bullet"/>
      <w:lvlText w:val=""/>
      <w:lvlJc w:val="left"/>
      <w:pPr>
        <w:ind w:left="6480" w:hanging="360"/>
      </w:pPr>
      <w:rPr>
        <w:rFonts w:ascii="Wingdings" w:hAnsi="Wingdings" w:hint="default"/>
      </w:rPr>
    </w:lvl>
  </w:abstractNum>
  <w:abstractNum w:abstractNumId="13"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3E9A5B10"/>
    <w:multiLevelType w:val="hybridMultilevel"/>
    <w:tmpl w:val="5DC0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3D1AF9"/>
    <w:multiLevelType w:val="hybridMultilevel"/>
    <w:tmpl w:val="CB4EF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741C38"/>
    <w:multiLevelType w:val="hybridMultilevel"/>
    <w:tmpl w:val="6974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3209C"/>
    <w:multiLevelType w:val="hybridMultilevel"/>
    <w:tmpl w:val="CB003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415A36"/>
    <w:multiLevelType w:val="hybridMultilevel"/>
    <w:tmpl w:val="0736E91A"/>
    <w:lvl w:ilvl="0" w:tplc="3DEA96E2">
      <w:start w:val="1"/>
      <w:numFmt w:val="decimal"/>
      <w:lvlText w:val="%1."/>
      <w:lvlJc w:val="left"/>
      <w:pPr>
        <w:ind w:left="360" w:hanging="360"/>
      </w:pPr>
      <w:rPr>
        <w:rFonts w:ascii="Arial" w:eastAsia="Calibri" w:hAnsi="Arial" w:cs="Arial"/>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4"/>
  </w:num>
  <w:num w:numId="5">
    <w:abstractNumId w:val="0"/>
  </w:num>
  <w:num w:numId="6">
    <w:abstractNumId w:val="5"/>
  </w:num>
  <w:num w:numId="7">
    <w:abstractNumId w:val="1"/>
  </w:num>
  <w:num w:numId="8">
    <w:abstractNumId w:val="22"/>
  </w:num>
  <w:num w:numId="9">
    <w:abstractNumId w:val="8"/>
  </w:num>
  <w:num w:numId="10">
    <w:abstractNumId w:val="19"/>
  </w:num>
  <w:num w:numId="11">
    <w:abstractNumId w:val="3"/>
  </w:num>
  <w:num w:numId="12">
    <w:abstractNumId w:val="13"/>
  </w:num>
  <w:num w:numId="13">
    <w:abstractNumId w:val="21"/>
  </w:num>
  <w:num w:numId="14">
    <w:abstractNumId w:val="10"/>
  </w:num>
  <w:num w:numId="15">
    <w:abstractNumId w:val="16"/>
  </w:num>
  <w:num w:numId="16">
    <w:abstractNumId w:val="6"/>
  </w:num>
  <w:num w:numId="17">
    <w:abstractNumId w:val="18"/>
  </w:num>
  <w:num w:numId="18">
    <w:abstractNumId w:val="7"/>
  </w:num>
  <w:num w:numId="19">
    <w:abstractNumId w:val="15"/>
  </w:num>
  <w:num w:numId="20">
    <w:abstractNumId w:val="17"/>
  </w:num>
  <w:num w:numId="21">
    <w:abstractNumId w:val="20"/>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66D4"/>
    <w:rsid w:val="00020C68"/>
    <w:rsid w:val="000240A8"/>
    <w:rsid w:val="00025F3F"/>
    <w:rsid w:val="0003286C"/>
    <w:rsid w:val="00052AF9"/>
    <w:rsid w:val="000557AC"/>
    <w:rsid w:val="00074323"/>
    <w:rsid w:val="0008392D"/>
    <w:rsid w:val="00085170"/>
    <w:rsid w:val="0008682F"/>
    <w:rsid w:val="00092251"/>
    <w:rsid w:val="00097429"/>
    <w:rsid w:val="000A6839"/>
    <w:rsid w:val="000B4D38"/>
    <w:rsid w:val="000C7172"/>
    <w:rsid w:val="000D7B8C"/>
    <w:rsid w:val="000E648E"/>
    <w:rsid w:val="000F2DD6"/>
    <w:rsid w:val="001010A3"/>
    <w:rsid w:val="001066B7"/>
    <w:rsid w:val="001124D0"/>
    <w:rsid w:val="001124F3"/>
    <w:rsid w:val="00133B49"/>
    <w:rsid w:val="0014425C"/>
    <w:rsid w:val="00144E08"/>
    <w:rsid w:val="0014731B"/>
    <w:rsid w:val="00166DD8"/>
    <w:rsid w:val="001734FB"/>
    <w:rsid w:val="00175F52"/>
    <w:rsid w:val="001814B7"/>
    <w:rsid w:val="001859A5"/>
    <w:rsid w:val="001A27B5"/>
    <w:rsid w:val="001A3E9F"/>
    <w:rsid w:val="001A4EF8"/>
    <w:rsid w:val="001B4AC9"/>
    <w:rsid w:val="001C7BD2"/>
    <w:rsid w:val="001F07F0"/>
    <w:rsid w:val="002008F5"/>
    <w:rsid w:val="0020161D"/>
    <w:rsid w:val="0021682E"/>
    <w:rsid w:val="002212FD"/>
    <w:rsid w:val="0022351C"/>
    <w:rsid w:val="002340F4"/>
    <w:rsid w:val="00235EEE"/>
    <w:rsid w:val="00241100"/>
    <w:rsid w:val="002442B9"/>
    <w:rsid w:val="00257EBB"/>
    <w:rsid w:val="00276A10"/>
    <w:rsid w:val="00290C05"/>
    <w:rsid w:val="002A43D8"/>
    <w:rsid w:val="002B3519"/>
    <w:rsid w:val="002D1ACF"/>
    <w:rsid w:val="00300FB1"/>
    <w:rsid w:val="003013E1"/>
    <w:rsid w:val="003018F0"/>
    <w:rsid w:val="00303EAF"/>
    <w:rsid w:val="00314118"/>
    <w:rsid w:val="00314E71"/>
    <w:rsid w:val="003658A6"/>
    <w:rsid w:val="00375263"/>
    <w:rsid w:val="00397A79"/>
    <w:rsid w:val="003A6F01"/>
    <w:rsid w:val="003C3415"/>
    <w:rsid w:val="003C4CED"/>
    <w:rsid w:val="003C5BA8"/>
    <w:rsid w:val="003F7584"/>
    <w:rsid w:val="00412C5B"/>
    <w:rsid w:val="00413B58"/>
    <w:rsid w:val="00415DE9"/>
    <w:rsid w:val="004209B7"/>
    <w:rsid w:val="00426DA5"/>
    <w:rsid w:val="004312EA"/>
    <w:rsid w:val="00455D6B"/>
    <w:rsid w:val="0046666D"/>
    <w:rsid w:val="004744AA"/>
    <w:rsid w:val="00474D79"/>
    <w:rsid w:val="00481B52"/>
    <w:rsid w:val="00483440"/>
    <w:rsid w:val="00484A38"/>
    <w:rsid w:val="0049307E"/>
    <w:rsid w:val="00494FD8"/>
    <w:rsid w:val="004970A6"/>
    <w:rsid w:val="004C05AA"/>
    <w:rsid w:val="004D3E3B"/>
    <w:rsid w:val="004E4C4C"/>
    <w:rsid w:val="00524EA9"/>
    <w:rsid w:val="005431D5"/>
    <w:rsid w:val="005466F5"/>
    <w:rsid w:val="0056132C"/>
    <w:rsid w:val="00571E61"/>
    <w:rsid w:val="00577D95"/>
    <w:rsid w:val="0058742B"/>
    <w:rsid w:val="005C2301"/>
    <w:rsid w:val="005C5270"/>
    <w:rsid w:val="005C61C4"/>
    <w:rsid w:val="005D141B"/>
    <w:rsid w:val="005D41F5"/>
    <w:rsid w:val="005E03D5"/>
    <w:rsid w:val="005E1090"/>
    <w:rsid w:val="005F52B3"/>
    <w:rsid w:val="00602A67"/>
    <w:rsid w:val="00613E1C"/>
    <w:rsid w:val="00617058"/>
    <w:rsid w:val="00637040"/>
    <w:rsid w:val="006429C0"/>
    <w:rsid w:val="00645213"/>
    <w:rsid w:val="006650E4"/>
    <w:rsid w:val="00667B79"/>
    <w:rsid w:val="0068087F"/>
    <w:rsid w:val="0069775E"/>
    <w:rsid w:val="006A43CC"/>
    <w:rsid w:val="006A594C"/>
    <w:rsid w:val="006B00F0"/>
    <w:rsid w:val="006B461E"/>
    <w:rsid w:val="006D3827"/>
    <w:rsid w:val="006F2E32"/>
    <w:rsid w:val="006F6EDA"/>
    <w:rsid w:val="007211FC"/>
    <w:rsid w:val="00721EBF"/>
    <w:rsid w:val="00725919"/>
    <w:rsid w:val="007261B9"/>
    <w:rsid w:val="00737734"/>
    <w:rsid w:val="007478DC"/>
    <w:rsid w:val="00751C0F"/>
    <w:rsid w:val="0077265A"/>
    <w:rsid w:val="00782B4D"/>
    <w:rsid w:val="00784667"/>
    <w:rsid w:val="00795FD7"/>
    <w:rsid w:val="007A0E33"/>
    <w:rsid w:val="007A3F99"/>
    <w:rsid w:val="007A41AE"/>
    <w:rsid w:val="007D3D39"/>
    <w:rsid w:val="007D748C"/>
    <w:rsid w:val="007D78B2"/>
    <w:rsid w:val="007F0606"/>
    <w:rsid w:val="007F7A58"/>
    <w:rsid w:val="0080748E"/>
    <w:rsid w:val="00823D4C"/>
    <w:rsid w:val="00824A2E"/>
    <w:rsid w:val="008350A2"/>
    <w:rsid w:val="008372CB"/>
    <w:rsid w:val="008376F6"/>
    <w:rsid w:val="00846E83"/>
    <w:rsid w:val="00865F9D"/>
    <w:rsid w:val="00883AA6"/>
    <w:rsid w:val="00891290"/>
    <w:rsid w:val="008A62B2"/>
    <w:rsid w:val="008B3568"/>
    <w:rsid w:val="008B5D08"/>
    <w:rsid w:val="008C0BC4"/>
    <w:rsid w:val="008C18E6"/>
    <w:rsid w:val="008E1433"/>
    <w:rsid w:val="008E3926"/>
    <w:rsid w:val="008E7852"/>
    <w:rsid w:val="009250ED"/>
    <w:rsid w:val="00937F54"/>
    <w:rsid w:val="0094326B"/>
    <w:rsid w:val="00943B92"/>
    <w:rsid w:val="00951DD4"/>
    <w:rsid w:val="00976B57"/>
    <w:rsid w:val="009814AA"/>
    <w:rsid w:val="0098372D"/>
    <w:rsid w:val="009859E5"/>
    <w:rsid w:val="00985EB2"/>
    <w:rsid w:val="009862C4"/>
    <w:rsid w:val="009949E6"/>
    <w:rsid w:val="00995940"/>
    <w:rsid w:val="009B168B"/>
    <w:rsid w:val="009B3455"/>
    <w:rsid w:val="009B51F3"/>
    <w:rsid w:val="009B6254"/>
    <w:rsid w:val="009D0C13"/>
    <w:rsid w:val="009D71E1"/>
    <w:rsid w:val="009E6C35"/>
    <w:rsid w:val="00A039DC"/>
    <w:rsid w:val="00A03C3A"/>
    <w:rsid w:val="00A10F67"/>
    <w:rsid w:val="00A16DC6"/>
    <w:rsid w:val="00A208EC"/>
    <w:rsid w:val="00A23B34"/>
    <w:rsid w:val="00A25C4E"/>
    <w:rsid w:val="00A25E47"/>
    <w:rsid w:val="00A315C4"/>
    <w:rsid w:val="00A3384C"/>
    <w:rsid w:val="00A36CF5"/>
    <w:rsid w:val="00A544C8"/>
    <w:rsid w:val="00A8200F"/>
    <w:rsid w:val="00A91BD9"/>
    <w:rsid w:val="00A97991"/>
    <w:rsid w:val="00AA176A"/>
    <w:rsid w:val="00AA21F0"/>
    <w:rsid w:val="00AA6DEA"/>
    <w:rsid w:val="00AC14BE"/>
    <w:rsid w:val="00AC4127"/>
    <w:rsid w:val="00AC41DE"/>
    <w:rsid w:val="00AD21FC"/>
    <w:rsid w:val="00AE3967"/>
    <w:rsid w:val="00B00EF7"/>
    <w:rsid w:val="00B04A76"/>
    <w:rsid w:val="00B246A5"/>
    <w:rsid w:val="00B332A7"/>
    <w:rsid w:val="00B555C7"/>
    <w:rsid w:val="00B575E0"/>
    <w:rsid w:val="00B66F2D"/>
    <w:rsid w:val="00B75281"/>
    <w:rsid w:val="00B80E72"/>
    <w:rsid w:val="00B82967"/>
    <w:rsid w:val="00B8348B"/>
    <w:rsid w:val="00B858D0"/>
    <w:rsid w:val="00B924C1"/>
    <w:rsid w:val="00BB5DCD"/>
    <w:rsid w:val="00BC7816"/>
    <w:rsid w:val="00BD0D26"/>
    <w:rsid w:val="00BD4F28"/>
    <w:rsid w:val="00BD7A2F"/>
    <w:rsid w:val="00BE3FF5"/>
    <w:rsid w:val="00BE4A01"/>
    <w:rsid w:val="00BF2FB7"/>
    <w:rsid w:val="00C21FE2"/>
    <w:rsid w:val="00C23FC2"/>
    <w:rsid w:val="00C30755"/>
    <w:rsid w:val="00C44A33"/>
    <w:rsid w:val="00C50088"/>
    <w:rsid w:val="00C51D85"/>
    <w:rsid w:val="00C606FA"/>
    <w:rsid w:val="00C6277F"/>
    <w:rsid w:val="00C64C49"/>
    <w:rsid w:val="00C67037"/>
    <w:rsid w:val="00C70FBB"/>
    <w:rsid w:val="00C87E22"/>
    <w:rsid w:val="00C95BE0"/>
    <w:rsid w:val="00C96BDD"/>
    <w:rsid w:val="00CA4072"/>
    <w:rsid w:val="00CD3316"/>
    <w:rsid w:val="00CE01BF"/>
    <w:rsid w:val="00CE1140"/>
    <w:rsid w:val="00CE5C20"/>
    <w:rsid w:val="00CF3DA8"/>
    <w:rsid w:val="00CF7D3B"/>
    <w:rsid w:val="00D021CA"/>
    <w:rsid w:val="00D02E15"/>
    <w:rsid w:val="00D06828"/>
    <w:rsid w:val="00D35686"/>
    <w:rsid w:val="00D403DE"/>
    <w:rsid w:val="00D568AD"/>
    <w:rsid w:val="00D56C5D"/>
    <w:rsid w:val="00D66386"/>
    <w:rsid w:val="00DC0C3C"/>
    <w:rsid w:val="00DC6F8B"/>
    <w:rsid w:val="00DE2E26"/>
    <w:rsid w:val="00DF0344"/>
    <w:rsid w:val="00DF7417"/>
    <w:rsid w:val="00E569B3"/>
    <w:rsid w:val="00E60F1A"/>
    <w:rsid w:val="00E6578E"/>
    <w:rsid w:val="00E65943"/>
    <w:rsid w:val="00E851F7"/>
    <w:rsid w:val="00E91C01"/>
    <w:rsid w:val="00E9425D"/>
    <w:rsid w:val="00EA4C3D"/>
    <w:rsid w:val="00EB67A3"/>
    <w:rsid w:val="00EC05DC"/>
    <w:rsid w:val="00EC7349"/>
    <w:rsid w:val="00EF1ABB"/>
    <w:rsid w:val="00EF2707"/>
    <w:rsid w:val="00F175F3"/>
    <w:rsid w:val="00F2773E"/>
    <w:rsid w:val="00F81C53"/>
    <w:rsid w:val="00F838CA"/>
    <w:rsid w:val="00F86D2B"/>
    <w:rsid w:val="00F86F2F"/>
    <w:rsid w:val="00F90F6B"/>
    <w:rsid w:val="00F91EB0"/>
    <w:rsid w:val="00F92D5F"/>
    <w:rsid w:val="00F947AC"/>
    <w:rsid w:val="00FA46F9"/>
    <w:rsid w:val="00FC12A9"/>
    <w:rsid w:val="00FD5A99"/>
    <w:rsid w:val="00FD7644"/>
    <w:rsid w:val="00FF118B"/>
    <w:rsid w:val="03569F56"/>
    <w:rsid w:val="04284D25"/>
    <w:rsid w:val="076ED671"/>
    <w:rsid w:val="09AD1250"/>
    <w:rsid w:val="0CBC77B1"/>
    <w:rsid w:val="0E4C8E3D"/>
    <w:rsid w:val="0FEE25E3"/>
    <w:rsid w:val="1048E861"/>
    <w:rsid w:val="10809066"/>
    <w:rsid w:val="124DD4BD"/>
    <w:rsid w:val="13409D93"/>
    <w:rsid w:val="1C05F018"/>
    <w:rsid w:val="1C0E70AE"/>
    <w:rsid w:val="1FC00897"/>
    <w:rsid w:val="21292EBD"/>
    <w:rsid w:val="22DB78EE"/>
    <w:rsid w:val="247C7650"/>
    <w:rsid w:val="25E48CE8"/>
    <w:rsid w:val="262E30E9"/>
    <w:rsid w:val="286A01D7"/>
    <w:rsid w:val="2F01316F"/>
    <w:rsid w:val="3A2AEDA0"/>
    <w:rsid w:val="40A9184A"/>
    <w:rsid w:val="425D5F3C"/>
    <w:rsid w:val="43168CD9"/>
    <w:rsid w:val="46795F00"/>
    <w:rsid w:val="47887BE2"/>
    <w:rsid w:val="53A80013"/>
    <w:rsid w:val="58B056C9"/>
    <w:rsid w:val="5955F239"/>
    <w:rsid w:val="5CC56022"/>
    <w:rsid w:val="5F28805D"/>
    <w:rsid w:val="606F483E"/>
    <w:rsid w:val="65120274"/>
    <w:rsid w:val="67098702"/>
    <w:rsid w:val="68E538BC"/>
    <w:rsid w:val="6F98A23C"/>
    <w:rsid w:val="6FEEE21D"/>
    <w:rsid w:val="70F6FC95"/>
    <w:rsid w:val="73B6B235"/>
    <w:rsid w:val="7412F467"/>
    <w:rsid w:val="7417D96D"/>
    <w:rsid w:val="7419938F"/>
    <w:rsid w:val="75605329"/>
    <w:rsid w:val="756609A7"/>
    <w:rsid w:val="76F11EA1"/>
    <w:rsid w:val="7896B704"/>
    <w:rsid w:val="791AC47E"/>
    <w:rsid w:val="7AE089B8"/>
    <w:rsid w:val="7C2F1D55"/>
    <w:rsid w:val="7D7D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4C6BC"/>
  <w14:defaultImageDpi w14:val="300"/>
  <w15:docId w15:val="{F783D776-DBD8-412F-8C24-4057B36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E648E"/>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E648E"/>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E648E"/>
    <w:rPr>
      <w:rFonts w:cs="Times New Roman"/>
      <w:vertAlign w:val="superscript"/>
    </w:rPr>
  </w:style>
  <w:style w:type="paragraph" w:customStyle="1" w:styleId="HeadingNew1">
    <w:name w:val="Heading_New1"/>
    <w:basedOn w:val="Normal"/>
    <w:qFormat/>
    <w:rsid w:val="008A62B2"/>
    <w:pPr>
      <w:numPr>
        <w:numId w:val="20"/>
      </w:numPr>
      <w:spacing w:after="120"/>
      <w:jc w:val="both"/>
    </w:pPr>
    <w:rPr>
      <w:rFonts w:ascii="Arial" w:eastAsia="Times New Roman" w:hAnsi="Arial" w:cs="Arial"/>
      <w:b/>
      <w:sz w:val="22"/>
      <w:szCs w:val="22"/>
    </w:rPr>
  </w:style>
  <w:style w:type="paragraph" w:styleId="CommentText">
    <w:name w:val="annotation text"/>
    <w:basedOn w:val="Normal"/>
    <w:link w:val="CommentTextChar"/>
    <w:uiPriority w:val="99"/>
    <w:semiHidden/>
    <w:unhideWhenUsed/>
    <w:rsid w:val="005466F5"/>
    <w:rPr>
      <w:sz w:val="20"/>
      <w:szCs w:val="20"/>
    </w:rPr>
  </w:style>
  <w:style w:type="character" w:customStyle="1" w:styleId="CommentTextChar">
    <w:name w:val="Comment Text Char"/>
    <w:basedOn w:val="DefaultParagraphFont"/>
    <w:link w:val="CommentText"/>
    <w:uiPriority w:val="99"/>
    <w:semiHidden/>
    <w:rsid w:val="005466F5"/>
    <w:rPr>
      <w:sz w:val="20"/>
      <w:szCs w:val="20"/>
    </w:rPr>
  </w:style>
  <w:style w:type="paragraph" w:styleId="CommentSubject">
    <w:name w:val="annotation subject"/>
    <w:basedOn w:val="CommentText"/>
    <w:next w:val="CommentText"/>
    <w:link w:val="CommentSubjectChar"/>
    <w:uiPriority w:val="99"/>
    <w:semiHidden/>
    <w:unhideWhenUsed/>
    <w:rsid w:val="005466F5"/>
    <w:pPr>
      <w:spacing w:after="12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5466F5"/>
    <w:rPr>
      <w:rFonts w:ascii="Arial" w:eastAsia="Times New Roman" w:hAnsi="Arial" w:cs="Arial"/>
      <w:b/>
      <w:bCs/>
      <w:sz w:val="20"/>
      <w:szCs w:val="20"/>
    </w:rPr>
  </w:style>
  <w:style w:type="paragraph" w:customStyle="1" w:styleId="paragraph">
    <w:name w:val="paragraph"/>
    <w:basedOn w:val="Normal"/>
    <w:rsid w:val="006A594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594C"/>
  </w:style>
  <w:style w:type="character" w:customStyle="1" w:styleId="eop">
    <w:name w:val="eop"/>
    <w:basedOn w:val="DefaultParagraphFont"/>
    <w:rsid w:val="006A594C"/>
  </w:style>
  <w:style w:type="character" w:customStyle="1" w:styleId="spellingerror">
    <w:name w:val="spellingerror"/>
    <w:basedOn w:val="DefaultParagraphFont"/>
    <w:rsid w:val="006A594C"/>
  </w:style>
  <w:style w:type="paragraph" w:styleId="NoSpacing">
    <w:name w:val="No Spacing"/>
    <w:uiPriority w:val="1"/>
    <w:qFormat/>
    <w:rsid w:val="006A594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31">
    <w:name w:val="List Table 31"/>
    <w:basedOn w:val="TableNormal"/>
    <w:next w:val="ListTable3"/>
    <w:uiPriority w:val="48"/>
    <w:rsid w:val="00BE3FF5"/>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BE3FF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2804">
      <w:bodyDiv w:val="1"/>
      <w:marLeft w:val="0"/>
      <w:marRight w:val="0"/>
      <w:marTop w:val="0"/>
      <w:marBottom w:val="0"/>
      <w:divBdr>
        <w:top w:val="none" w:sz="0" w:space="0" w:color="auto"/>
        <w:left w:val="none" w:sz="0" w:space="0" w:color="auto"/>
        <w:bottom w:val="none" w:sz="0" w:space="0" w:color="auto"/>
        <w:right w:val="none" w:sz="0" w:space="0" w:color="auto"/>
      </w:divBdr>
    </w:div>
    <w:div w:id="414594755">
      <w:bodyDiv w:val="1"/>
      <w:marLeft w:val="0"/>
      <w:marRight w:val="0"/>
      <w:marTop w:val="0"/>
      <w:marBottom w:val="0"/>
      <w:divBdr>
        <w:top w:val="none" w:sz="0" w:space="0" w:color="auto"/>
        <w:left w:val="none" w:sz="0" w:space="0" w:color="auto"/>
        <w:bottom w:val="none" w:sz="0" w:space="0" w:color="auto"/>
        <w:right w:val="none" w:sz="0" w:space="0" w:color="auto"/>
      </w:divBdr>
      <w:divsChild>
        <w:div w:id="200478018">
          <w:marLeft w:val="0"/>
          <w:marRight w:val="0"/>
          <w:marTop w:val="0"/>
          <w:marBottom w:val="0"/>
          <w:divBdr>
            <w:top w:val="none" w:sz="0" w:space="0" w:color="auto"/>
            <w:left w:val="none" w:sz="0" w:space="0" w:color="auto"/>
            <w:bottom w:val="none" w:sz="0" w:space="0" w:color="auto"/>
            <w:right w:val="none" w:sz="0" w:space="0" w:color="auto"/>
          </w:divBdr>
        </w:div>
        <w:div w:id="426079873">
          <w:marLeft w:val="0"/>
          <w:marRight w:val="0"/>
          <w:marTop w:val="0"/>
          <w:marBottom w:val="0"/>
          <w:divBdr>
            <w:top w:val="none" w:sz="0" w:space="0" w:color="auto"/>
            <w:left w:val="none" w:sz="0" w:space="0" w:color="auto"/>
            <w:bottom w:val="none" w:sz="0" w:space="0" w:color="auto"/>
            <w:right w:val="none" w:sz="0" w:space="0" w:color="auto"/>
          </w:divBdr>
        </w:div>
        <w:div w:id="985358509">
          <w:marLeft w:val="0"/>
          <w:marRight w:val="0"/>
          <w:marTop w:val="0"/>
          <w:marBottom w:val="0"/>
          <w:divBdr>
            <w:top w:val="none" w:sz="0" w:space="0" w:color="auto"/>
            <w:left w:val="none" w:sz="0" w:space="0" w:color="auto"/>
            <w:bottom w:val="none" w:sz="0" w:space="0" w:color="auto"/>
            <w:right w:val="none" w:sz="0" w:space="0" w:color="auto"/>
          </w:divBdr>
        </w:div>
        <w:div w:id="1108550713">
          <w:marLeft w:val="0"/>
          <w:marRight w:val="0"/>
          <w:marTop w:val="0"/>
          <w:marBottom w:val="0"/>
          <w:divBdr>
            <w:top w:val="none" w:sz="0" w:space="0" w:color="auto"/>
            <w:left w:val="none" w:sz="0" w:space="0" w:color="auto"/>
            <w:bottom w:val="none" w:sz="0" w:space="0" w:color="auto"/>
            <w:right w:val="none" w:sz="0" w:space="0" w:color="auto"/>
          </w:divBdr>
        </w:div>
        <w:div w:id="1354459230">
          <w:marLeft w:val="0"/>
          <w:marRight w:val="0"/>
          <w:marTop w:val="0"/>
          <w:marBottom w:val="0"/>
          <w:divBdr>
            <w:top w:val="none" w:sz="0" w:space="0" w:color="auto"/>
            <w:left w:val="none" w:sz="0" w:space="0" w:color="auto"/>
            <w:bottom w:val="none" w:sz="0" w:space="0" w:color="auto"/>
            <w:right w:val="none" w:sz="0" w:space="0" w:color="auto"/>
          </w:divBdr>
          <w:divsChild>
            <w:div w:id="796602767">
              <w:marLeft w:val="-75"/>
              <w:marRight w:val="0"/>
              <w:marTop w:val="30"/>
              <w:marBottom w:val="30"/>
              <w:divBdr>
                <w:top w:val="none" w:sz="0" w:space="0" w:color="auto"/>
                <w:left w:val="none" w:sz="0" w:space="0" w:color="auto"/>
                <w:bottom w:val="none" w:sz="0" w:space="0" w:color="auto"/>
                <w:right w:val="none" w:sz="0" w:space="0" w:color="auto"/>
              </w:divBdr>
              <w:divsChild>
                <w:div w:id="36396799">
                  <w:marLeft w:val="0"/>
                  <w:marRight w:val="0"/>
                  <w:marTop w:val="0"/>
                  <w:marBottom w:val="0"/>
                  <w:divBdr>
                    <w:top w:val="none" w:sz="0" w:space="0" w:color="auto"/>
                    <w:left w:val="none" w:sz="0" w:space="0" w:color="auto"/>
                    <w:bottom w:val="none" w:sz="0" w:space="0" w:color="auto"/>
                    <w:right w:val="none" w:sz="0" w:space="0" w:color="auto"/>
                  </w:divBdr>
                  <w:divsChild>
                    <w:div w:id="1960985188">
                      <w:marLeft w:val="0"/>
                      <w:marRight w:val="0"/>
                      <w:marTop w:val="0"/>
                      <w:marBottom w:val="0"/>
                      <w:divBdr>
                        <w:top w:val="none" w:sz="0" w:space="0" w:color="auto"/>
                        <w:left w:val="none" w:sz="0" w:space="0" w:color="auto"/>
                        <w:bottom w:val="none" w:sz="0" w:space="0" w:color="auto"/>
                        <w:right w:val="none" w:sz="0" w:space="0" w:color="auto"/>
                      </w:divBdr>
                    </w:div>
                  </w:divsChild>
                </w:div>
                <w:div w:id="322701735">
                  <w:marLeft w:val="0"/>
                  <w:marRight w:val="0"/>
                  <w:marTop w:val="0"/>
                  <w:marBottom w:val="0"/>
                  <w:divBdr>
                    <w:top w:val="none" w:sz="0" w:space="0" w:color="auto"/>
                    <w:left w:val="none" w:sz="0" w:space="0" w:color="auto"/>
                    <w:bottom w:val="none" w:sz="0" w:space="0" w:color="auto"/>
                    <w:right w:val="none" w:sz="0" w:space="0" w:color="auto"/>
                  </w:divBdr>
                  <w:divsChild>
                    <w:div w:id="1376152350">
                      <w:marLeft w:val="0"/>
                      <w:marRight w:val="0"/>
                      <w:marTop w:val="0"/>
                      <w:marBottom w:val="0"/>
                      <w:divBdr>
                        <w:top w:val="none" w:sz="0" w:space="0" w:color="auto"/>
                        <w:left w:val="none" w:sz="0" w:space="0" w:color="auto"/>
                        <w:bottom w:val="none" w:sz="0" w:space="0" w:color="auto"/>
                        <w:right w:val="none" w:sz="0" w:space="0" w:color="auto"/>
                      </w:divBdr>
                    </w:div>
                    <w:div w:id="2136751063">
                      <w:marLeft w:val="0"/>
                      <w:marRight w:val="0"/>
                      <w:marTop w:val="0"/>
                      <w:marBottom w:val="0"/>
                      <w:divBdr>
                        <w:top w:val="none" w:sz="0" w:space="0" w:color="auto"/>
                        <w:left w:val="none" w:sz="0" w:space="0" w:color="auto"/>
                        <w:bottom w:val="none" w:sz="0" w:space="0" w:color="auto"/>
                        <w:right w:val="none" w:sz="0" w:space="0" w:color="auto"/>
                      </w:divBdr>
                    </w:div>
                  </w:divsChild>
                </w:div>
                <w:div w:id="336080045">
                  <w:marLeft w:val="0"/>
                  <w:marRight w:val="0"/>
                  <w:marTop w:val="0"/>
                  <w:marBottom w:val="0"/>
                  <w:divBdr>
                    <w:top w:val="none" w:sz="0" w:space="0" w:color="auto"/>
                    <w:left w:val="none" w:sz="0" w:space="0" w:color="auto"/>
                    <w:bottom w:val="none" w:sz="0" w:space="0" w:color="auto"/>
                    <w:right w:val="none" w:sz="0" w:space="0" w:color="auto"/>
                  </w:divBdr>
                  <w:divsChild>
                    <w:div w:id="188447750">
                      <w:marLeft w:val="0"/>
                      <w:marRight w:val="0"/>
                      <w:marTop w:val="0"/>
                      <w:marBottom w:val="0"/>
                      <w:divBdr>
                        <w:top w:val="none" w:sz="0" w:space="0" w:color="auto"/>
                        <w:left w:val="none" w:sz="0" w:space="0" w:color="auto"/>
                        <w:bottom w:val="none" w:sz="0" w:space="0" w:color="auto"/>
                        <w:right w:val="none" w:sz="0" w:space="0" w:color="auto"/>
                      </w:divBdr>
                    </w:div>
                  </w:divsChild>
                </w:div>
                <w:div w:id="341711074">
                  <w:marLeft w:val="0"/>
                  <w:marRight w:val="0"/>
                  <w:marTop w:val="0"/>
                  <w:marBottom w:val="0"/>
                  <w:divBdr>
                    <w:top w:val="none" w:sz="0" w:space="0" w:color="auto"/>
                    <w:left w:val="none" w:sz="0" w:space="0" w:color="auto"/>
                    <w:bottom w:val="none" w:sz="0" w:space="0" w:color="auto"/>
                    <w:right w:val="none" w:sz="0" w:space="0" w:color="auto"/>
                  </w:divBdr>
                  <w:divsChild>
                    <w:div w:id="72089617">
                      <w:marLeft w:val="0"/>
                      <w:marRight w:val="0"/>
                      <w:marTop w:val="0"/>
                      <w:marBottom w:val="0"/>
                      <w:divBdr>
                        <w:top w:val="none" w:sz="0" w:space="0" w:color="auto"/>
                        <w:left w:val="none" w:sz="0" w:space="0" w:color="auto"/>
                        <w:bottom w:val="none" w:sz="0" w:space="0" w:color="auto"/>
                        <w:right w:val="none" w:sz="0" w:space="0" w:color="auto"/>
                      </w:divBdr>
                    </w:div>
                    <w:div w:id="416025685">
                      <w:marLeft w:val="0"/>
                      <w:marRight w:val="0"/>
                      <w:marTop w:val="0"/>
                      <w:marBottom w:val="0"/>
                      <w:divBdr>
                        <w:top w:val="none" w:sz="0" w:space="0" w:color="auto"/>
                        <w:left w:val="none" w:sz="0" w:space="0" w:color="auto"/>
                        <w:bottom w:val="none" w:sz="0" w:space="0" w:color="auto"/>
                        <w:right w:val="none" w:sz="0" w:space="0" w:color="auto"/>
                      </w:divBdr>
                    </w:div>
                  </w:divsChild>
                </w:div>
                <w:div w:id="464082814">
                  <w:marLeft w:val="0"/>
                  <w:marRight w:val="0"/>
                  <w:marTop w:val="0"/>
                  <w:marBottom w:val="0"/>
                  <w:divBdr>
                    <w:top w:val="none" w:sz="0" w:space="0" w:color="auto"/>
                    <w:left w:val="none" w:sz="0" w:space="0" w:color="auto"/>
                    <w:bottom w:val="none" w:sz="0" w:space="0" w:color="auto"/>
                    <w:right w:val="none" w:sz="0" w:space="0" w:color="auto"/>
                  </w:divBdr>
                  <w:divsChild>
                    <w:div w:id="2021883283">
                      <w:marLeft w:val="0"/>
                      <w:marRight w:val="0"/>
                      <w:marTop w:val="0"/>
                      <w:marBottom w:val="0"/>
                      <w:divBdr>
                        <w:top w:val="none" w:sz="0" w:space="0" w:color="auto"/>
                        <w:left w:val="none" w:sz="0" w:space="0" w:color="auto"/>
                        <w:bottom w:val="none" w:sz="0" w:space="0" w:color="auto"/>
                        <w:right w:val="none" w:sz="0" w:space="0" w:color="auto"/>
                      </w:divBdr>
                    </w:div>
                  </w:divsChild>
                </w:div>
                <w:div w:id="555168430">
                  <w:marLeft w:val="0"/>
                  <w:marRight w:val="0"/>
                  <w:marTop w:val="0"/>
                  <w:marBottom w:val="0"/>
                  <w:divBdr>
                    <w:top w:val="none" w:sz="0" w:space="0" w:color="auto"/>
                    <w:left w:val="none" w:sz="0" w:space="0" w:color="auto"/>
                    <w:bottom w:val="none" w:sz="0" w:space="0" w:color="auto"/>
                    <w:right w:val="none" w:sz="0" w:space="0" w:color="auto"/>
                  </w:divBdr>
                  <w:divsChild>
                    <w:div w:id="1207837319">
                      <w:marLeft w:val="0"/>
                      <w:marRight w:val="0"/>
                      <w:marTop w:val="0"/>
                      <w:marBottom w:val="0"/>
                      <w:divBdr>
                        <w:top w:val="none" w:sz="0" w:space="0" w:color="auto"/>
                        <w:left w:val="none" w:sz="0" w:space="0" w:color="auto"/>
                        <w:bottom w:val="none" w:sz="0" w:space="0" w:color="auto"/>
                        <w:right w:val="none" w:sz="0" w:space="0" w:color="auto"/>
                      </w:divBdr>
                    </w:div>
                  </w:divsChild>
                </w:div>
                <w:div w:id="651329518">
                  <w:marLeft w:val="0"/>
                  <w:marRight w:val="0"/>
                  <w:marTop w:val="0"/>
                  <w:marBottom w:val="0"/>
                  <w:divBdr>
                    <w:top w:val="none" w:sz="0" w:space="0" w:color="auto"/>
                    <w:left w:val="none" w:sz="0" w:space="0" w:color="auto"/>
                    <w:bottom w:val="none" w:sz="0" w:space="0" w:color="auto"/>
                    <w:right w:val="none" w:sz="0" w:space="0" w:color="auto"/>
                  </w:divBdr>
                  <w:divsChild>
                    <w:div w:id="1193692957">
                      <w:marLeft w:val="0"/>
                      <w:marRight w:val="0"/>
                      <w:marTop w:val="0"/>
                      <w:marBottom w:val="0"/>
                      <w:divBdr>
                        <w:top w:val="none" w:sz="0" w:space="0" w:color="auto"/>
                        <w:left w:val="none" w:sz="0" w:space="0" w:color="auto"/>
                        <w:bottom w:val="none" w:sz="0" w:space="0" w:color="auto"/>
                        <w:right w:val="none" w:sz="0" w:space="0" w:color="auto"/>
                      </w:divBdr>
                    </w:div>
                  </w:divsChild>
                </w:div>
                <w:div w:id="700469938">
                  <w:marLeft w:val="0"/>
                  <w:marRight w:val="0"/>
                  <w:marTop w:val="0"/>
                  <w:marBottom w:val="0"/>
                  <w:divBdr>
                    <w:top w:val="none" w:sz="0" w:space="0" w:color="auto"/>
                    <w:left w:val="none" w:sz="0" w:space="0" w:color="auto"/>
                    <w:bottom w:val="none" w:sz="0" w:space="0" w:color="auto"/>
                    <w:right w:val="none" w:sz="0" w:space="0" w:color="auto"/>
                  </w:divBdr>
                  <w:divsChild>
                    <w:div w:id="202405020">
                      <w:marLeft w:val="0"/>
                      <w:marRight w:val="0"/>
                      <w:marTop w:val="0"/>
                      <w:marBottom w:val="0"/>
                      <w:divBdr>
                        <w:top w:val="none" w:sz="0" w:space="0" w:color="auto"/>
                        <w:left w:val="none" w:sz="0" w:space="0" w:color="auto"/>
                        <w:bottom w:val="none" w:sz="0" w:space="0" w:color="auto"/>
                        <w:right w:val="none" w:sz="0" w:space="0" w:color="auto"/>
                      </w:divBdr>
                    </w:div>
                  </w:divsChild>
                </w:div>
                <w:div w:id="779684560">
                  <w:marLeft w:val="0"/>
                  <w:marRight w:val="0"/>
                  <w:marTop w:val="0"/>
                  <w:marBottom w:val="0"/>
                  <w:divBdr>
                    <w:top w:val="none" w:sz="0" w:space="0" w:color="auto"/>
                    <w:left w:val="none" w:sz="0" w:space="0" w:color="auto"/>
                    <w:bottom w:val="none" w:sz="0" w:space="0" w:color="auto"/>
                    <w:right w:val="none" w:sz="0" w:space="0" w:color="auto"/>
                  </w:divBdr>
                  <w:divsChild>
                    <w:div w:id="430246010">
                      <w:marLeft w:val="0"/>
                      <w:marRight w:val="0"/>
                      <w:marTop w:val="0"/>
                      <w:marBottom w:val="0"/>
                      <w:divBdr>
                        <w:top w:val="none" w:sz="0" w:space="0" w:color="auto"/>
                        <w:left w:val="none" w:sz="0" w:space="0" w:color="auto"/>
                        <w:bottom w:val="none" w:sz="0" w:space="0" w:color="auto"/>
                        <w:right w:val="none" w:sz="0" w:space="0" w:color="auto"/>
                      </w:divBdr>
                    </w:div>
                  </w:divsChild>
                </w:div>
                <w:div w:id="807866140">
                  <w:marLeft w:val="0"/>
                  <w:marRight w:val="0"/>
                  <w:marTop w:val="0"/>
                  <w:marBottom w:val="0"/>
                  <w:divBdr>
                    <w:top w:val="none" w:sz="0" w:space="0" w:color="auto"/>
                    <w:left w:val="none" w:sz="0" w:space="0" w:color="auto"/>
                    <w:bottom w:val="none" w:sz="0" w:space="0" w:color="auto"/>
                    <w:right w:val="none" w:sz="0" w:space="0" w:color="auto"/>
                  </w:divBdr>
                  <w:divsChild>
                    <w:div w:id="555824930">
                      <w:marLeft w:val="0"/>
                      <w:marRight w:val="0"/>
                      <w:marTop w:val="0"/>
                      <w:marBottom w:val="0"/>
                      <w:divBdr>
                        <w:top w:val="none" w:sz="0" w:space="0" w:color="auto"/>
                        <w:left w:val="none" w:sz="0" w:space="0" w:color="auto"/>
                        <w:bottom w:val="none" w:sz="0" w:space="0" w:color="auto"/>
                        <w:right w:val="none" w:sz="0" w:space="0" w:color="auto"/>
                      </w:divBdr>
                    </w:div>
                  </w:divsChild>
                </w:div>
                <w:div w:id="982346313">
                  <w:marLeft w:val="0"/>
                  <w:marRight w:val="0"/>
                  <w:marTop w:val="0"/>
                  <w:marBottom w:val="0"/>
                  <w:divBdr>
                    <w:top w:val="none" w:sz="0" w:space="0" w:color="auto"/>
                    <w:left w:val="none" w:sz="0" w:space="0" w:color="auto"/>
                    <w:bottom w:val="none" w:sz="0" w:space="0" w:color="auto"/>
                    <w:right w:val="none" w:sz="0" w:space="0" w:color="auto"/>
                  </w:divBdr>
                  <w:divsChild>
                    <w:div w:id="1208184711">
                      <w:marLeft w:val="0"/>
                      <w:marRight w:val="0"/>
                      <w:marTop w:val="0"/>
                      <w:marBottom w:val="0"/>
                      <w:divBdr>
                        <w:top w:val="none" w:sz="0" w:space="0" w:color="auto"/>
                        <w:left w:val="none" w:sz="0" w:space="0" w:color="auto"/>
                        <w:bottom w:val="none" w:sz="0" w:space="0" w:color="auto"/>
                        <w:right w:val="none" w:sz="0" w:space="0" w:color="auto"/>
                      </w:divBdr>
                    </w:div>
                  </w:divsChild>
                </w:div>
                <w:div w:id="997997747">
                  <w:marLeft w:val="0"/>
                  <w:marRight w:val="0"/>
                  <w:marTop w:val="0"/>
                  <w:marBottom w:val="0"/>
                  <w:divBdr>
                    <w:top w:val="none" w:sz="0" w:space="0" w:color="auto"/>
                    <w:left w:val="none" w:sz="0" w:space="0" w:color="auto"/>
                    <w:bottom w:val="none" w:sz="0" w:space="0" w:color="auto"/>
                    <w:right w:val="none" w:sz="0" w:space="0" w:color="auto"/>
                  </w:divBdr>
                  <w:divsChild>
                    <w:div w:id="1225071432">
                      <w:marLeft w:val="0"/>
                      <w:marRight w:val="0"/>
                      <w:marTop w:val="0"/>
                      <w:marBottom w:val="0"/>
                      <w:divBdr>
                        <w:top w:val="none" w:sz="0" w:space="0" w:color="auto"/>
                        <w:left w:val="none" w:sz="0" w:space="0" w:color="auto"/>
                        <w:bottom w:val="none" w:sz="0" w:space="0" w:color="auto"/>
                        <w:right w:val="none" w:sz="0" w:space="0" w:color="auto"/>
                      </w:divBdr>
                    </w:div>
                  </w:divsChild>
                </w:div>
                <w:div w:id="1126310671">
                  <w:marLeft w:val="0"/>
                  <w:marRight w:val="0"/>
                  <w:marTop w:val="0"/>
                  <w:marBottom w:val="0"/>
                  <w:divBdr>
                    <w:top w:val="none" w:sz="0" w:space="0" w:color="auto"/>
                    <w:left w:val="none" w:sz="0" w:space="0" w:color="auto"/>
                    <w:bottom w:val="none" w:sz="0" w:space="0" w:color="auto"/>
                    <w:right w:val="none" w:sz="0" w:space="0" w:color="auto"/>
                  </w:divBdr>
                  <w:divsChild>
                    <w:div w:id="1726222656">
                      <w:marLeft w:val="0"/>
                      <w:marRight w:val="0"/>
                      <w:marTop w:val="0"/>
                      <w:marBottom w:val="0"/>
                      <w:divBdr>
                        <w:top w:val="none" w:sz="0" w:space="0" w:color="auto"/>
                        <w:left w:val="none" w:sz="0" w:space="0" w:color="auto"/>
                        <w:bottom w:val="none" w:sz="0" w:space="0" w:color="auto"/>
                        <w:right w:val="none" w:sz="0" w:space="0" w:color="auto"/>
                      </w:divBdr>
                    </w:div>
                  </w:divsChild>
                </w:div>
                <w:div w:id="1154832606">
                  <w:marLeft w:val="0"/>
                  <w:marRight w:val="0"/>
                  <w:marTop w:val="0"/>
                  <w:marBottom w:val="0"/>
                  <w:divBdr>
                    <w:top w:val="none" w:sz="0" w:space="0" w:color="auto"/>
                    <w:left w:val="none" w:sz="0" w:space="0" w:color="auto"/>
                    <w:bottom w:val="none" w:sz="0" w:space="0" w:color="auto"/>
                    <w:right w:val="none" w:sz="0" w:space="0" w:color="auto"/>
                  </w:divBdr>
                  <w:divsChild>
                    <w:div w:id="2007247636">
                      <w:marLeft w:val="0"/>
                      <w:marRight w:val="0"/>
                      <w:marTop w:val="0"/>
                      <w:marBottom w:val="0"/>
                      <w:divBdr>
                        <w:top w:val="none" w:sz="0" w:space="0" w:color="auto"/>
                        <w:left w:val="none" w:sz="0" w:space="0" w:color="auto"/>
                        <w:bottom w:val="none" w:sz="0" w:space="0" w:color="auto"/>
                        <w:right w:val="none" w:sz="0" w:space="0" w:color="auto"/>
                      </w:divBdr>
                    </w:div>
                  </w:divsChild>
                </w:div>
                <w:div w:id="1304851785">
                  <w:marLeft w:val="0"/>
                  <w:marRight w:val="0"/>
                  <w:marTop w:val="0"/>
                  <w:marBottom w:val="0"/>
                  <w:divBdr>
                    <w:top w:val="none" w:sz="0" w:space="0" w:color="auto"/>
                    <w:left w:val="none" w:sz="0" w:space="0" w:color="auto"/>
                    <w:bottom w:val="none" w:sz="0" w:space="0" w:color="auto"/>
                    <w:right w:val="none" w:sz="0" w:space="0" w:color="auto"/>
                  </w:divBdr>
                  <w:divsChild>
                    <w:div w:id="1222639935">
                      <w:marLeft w:val="0"/>
                      <w:marRight w:val="0"/>
                      <w:marTop w:val="0"/>
                      <w:marBottom w:val="0"/>
                      <w:divBdr>
                        <w:top w:val="none" w:sz="0" w:space="0" w:color="auto"/>
                        <w:left w:val="none" w:sz="0" w:space="0" w:color="auto"/>
                        <w:bottom w:val="none" w:sz="0" w:space="0" w:color="auto"/>
                        <w:right w:val="none" w:sz="0" w:space="0" w:color="auto"/>
                      </w:divBdr>
                    </w:div>
                  </w:divsChild>
                </w:div>
                <w:div w:id="1431076762">
                  <w:marLeft w:val="0"/>
                  <w:marRight w:val="0"/>
                  <w:marTop w:val="0"/>
                  <w:marBottom w:val="0"/>
                  <w:divBdr>
                    <w:top w:val="none" w:sz="0" w:space="0" w:color="auto"/>
                    <w:left w:val="none" w:sz="0" w:space="0" w:color="auto"/>
                    <w:bottom w:val="none" w:sz="0" w:space="0" w:color="auto"/>
                    <w:right w:val="none" w:sz="0" w:space="0" w:color="auto"/>
                  </w:divBdr>
                  <w:divsChild>
                    <w:div w:id="783234441">
                      <w:marLeft w:val="0"/>
                      <w:marRight w:val="0"/>
                      <w:marTop w:val="0"/>
                      <w:marBottom w:val="0"/>
                      <w:divBdr>
                        <w:top w:val="none" w:sz="0" w:space="0" w:color="auto"/>
                        <w:left w:val="none" w:sz="0" w:space="0" w:color="auto"/>
                        <w:bottom w:val="none" w:sz="0" w:space="0" w:color="auto"/>
                        <w:right w:val="none" w:sz="0" w:space="0" w:color="auto"/>
                      </w:divBdr>
                    </w:div>
                  </w:divsChild>
                </w:div>
                <w:div w:id="1450398417">
                  <w:marLeft w:val="0"/>
                  <w:marRight w:val="0"/>
                  <w:marTop w:val="0"/>
                  <w:marBottom w:val="0"/>
                  <w:divBdr>
                    <w:top w:val="none" w:sz="0" w:space="0" w:color="auto"/>
                    <w:left w:val="none" w:sz="0" w:space="0" w:color="auto"/>
                    <w:bottom w:val="none" w:sz="0" w:space="0" w:color="auto"/>
                    <w:right w:val="none" w:sz="0" w:space="0" w:color="auto"/>
                  </w:divBdr>
                  <w:divsChild>
                    <w:div w:id="1638143296">
                      <w:marLeft w:val="0"/>
                      <w:marRight w:val="0"/>
                      <w:marTop w:val="0"/>
                      <w:marBottom w:val="0"/>
                      <w:divBdr>
                        <w:top w:val="none" w:sz="0" w:space="0" w:color="auto"/>
                        <w:left w:val="none" w:sz="0" w:space="0" w:color="auto"/>
                        <w:bottom w:val="none" w:sz="0" w:space="0" w:color="auto"/>
                        <w:right w:val="none" w:sz="0" w:space="0" w:color="auto"/>
                      </w:divBdr>
                    </w:div>
                  </w:divsChild>
                </w:div>
                <w:div w:id="1469274219">
                  <w:marLeft w:val="0"/>
                  <w:marRight w:val="0"/>
                  <w:marTop w:val="0"/>
                  <w:marBottom w:val="0"/>
                  <w:divBdr>
                    <w:top w:val="none" w:sz="0" w:space="0" w:color="auto"/>
                    <w:left w:val="none" w:sz="0" w:space="0" w:color="auto"/>
                    <w:bottom w:val="none" w:sz="0" w:space="0" w:color="auto"/>
                    <w:right w:val="none" w:sz="0" w:space="0" w:color="auto"/>
                  </w:divBdr>
                  <w:divsChild>
                    <w:div w:id="42216319">
                      <w:marLeft w:val="0"/>
                      <w:marRight w:val="0"/>
                      <w:marTop w:val="0"/>
                      <w:marBottom w:val="0"/>
                      <w:divBdr>
                        <w:top w:val="none" w:sz="0" w:space="0" w:color="auto"/>
                        <w:left w:val="none" w:sz="0" w:space="0" w:color="auto"/>
                        <w:bottom w:val="none" w:sz="0" w:space="0" w:color="auto"/>
                        <w:right w:val="none" w:sz="0" w:space="0" w:color="auto"/>
                      </w:divBdr>
                    </w:div>
                    <w:div w:id="1073353318">
                      <w:marLeft w:val="0"/>
                      <w:marRight w:val="0"/>
                      <w:marTop w:val="0"/>
                      <w:marBottom w:val="0"/>
                      <w:divBdr>
                        <w:top w:val="none" w:sz="0" w:space="0" w:color="auto"/>
                        <w:left w:val="none" w:sz="0" w:space="0" w:color="auto"/>
                        <w:bottom w:val="none" w:sz="0" w:space="0" w:color="auto"/>
                        <w:right w:val="none" w:sz="0" w:space="0" w:color="auto"/>
                      </w:divBdr>
                    </w:div>
                  </w:divsChild>
                </w:div>
                <w:div w:id="1671055703">
                  <w:marLeft w:val="0"/>
                  <w:marRight w:val="0"/>
                  <w:marTop w:val="0"/>
                  <w:marBottom w:val="0"/>
                  <w:divBdr>
                    <w:top w:val="none" w:sz="0" w:space="0" w:color="auto"/>
                    <w:left w:val="none" w:sz="0" w:space="0" w:color="auto"/>
                    <w:bottom w:val="none" w:sz="0" w:space="0" w:color="auto"/>
                    <w:right w:val="none" w:sz="0" w:space="0" w:color="auto"/>
                  </w:divBdr>
                  <w:divsChild>
                    <w:div w:id="353774000">
                      <w:marLeft w:val="0"/>
                      <w:marRight w:val="0"/>
                      <w:marTop w:val="0"/>
                      <w:marBottom w:val="0"/>
                      <w:divBdr>
                        <w:top w:val="none" w:sz="0" w:space="0" w:color="auto"/>
                        <w:left w:val="none" w:sz="0" w:space="0" w:color="auto"/>
                        <w:bottom w:val="none" w:sz="0" w:space="0" w:color="auto"/>
                        <w:right w:val="none" w:sz="0" w:space="0" w:color="auto"/>
                      </w:divBdr>
                    </w:div>
                  </w:divsChild>
                </w:div>
                <w:div w:id="1694840365">
                  <w:marLeft w:val="0"/>
                  <w:marRight w:val="0"/>
                  <w:marTop w:val="0"/>
                  <w:marBottom w:val="0"/>
                  <w:divBdr>
                    <w:top w:val="none" w:sz="0" w:space="0" w:color="auto"/>
                    <w:left w:val="none" w:sz="0" w:space="0" w:color="auto"/>
                    <w:bottom w:val="none" w:sz="0" w:space="0" w:color="auto"/>
                    <w:right w:val="none" w:sz="0" w:space="0" w:color="auto"/>
                  </w:divBdr>
                  <w:divsChild>
                    <w:div w:id="230966813">
                      <w:marLeft w:val="0"/>
                      <w:marRight w:val="0"/>
                      <w:marTop w:val="0"/>
                      <w:marBottom w:val="0"/>
                      <w:divBdr>
                        <w:top w:val="none" w:sz="0" w:space="0" w:color="auto"/>
                        <w:left w:val="none" w:sz="0" w:space="0" w:color="auto"/>
                        <w:bottom w:val="none" w:sz="0" w:space="0" w:color="auto"/>
                        <w:right w:val="none" w:sz="0" w:space="0" w:color="auto"/>
                      </w:divBdr>
                    </w:div>
                  </w:divsChild>
                </w:div>
                <w:div w:id="1777751076">
                  <w:marLeft w:val="0"/>
                  <w:marRight w:val="0"/>
                  <w:marTop w:val="0"/>
                  <w:marBottom w:val="0"/>
                  <w:divBdr>
                    <w:top w:val="none" w:sz="0" w:space="0" w:color="auto"/>
                    <w:left w:val="none" w:sz="0" w:space="0" w:color="auto"/>
                    <w:bottom w:val="none" w:sz="0" w:space="0" w:color="auto"/>
                    <w:right w:val="none" w:sz="0" w:space="0" w:color="auto"/>
                  </w:divBdr>
                  <w:divsChild>
                    <w:div w:id="584189818">
                      <w:marLeft w:val="0"/>
                      <w:marRight w:val="0"/>
                      <w:marTop w:val="0"/>
                      <w:marBottom w:val="0"/>
                      <w:divBdr>
                        <w:top w:val="none" w:sz="0" w:space="0" w:color="auto"/>
                        <w:left w:val="none" w:sz="0" w:space="0" w:color="auto"/>
                        <w:bottom w:val="none" w:sz="0" w:space="0" w:color="auto"/>
                        <w:right w:val="none" w:sz="0" w:space="0" w:color="auto"/>
                      </w:divBdr>
                    </w:div>
                  </w:divsChild>
                </w:div>
                <w:div w:id="1889564006">
                  <w:marLeft w:val="0"/>
                  <w:marRight w:val="0"/>
                  <w:marTop w:val="0"/>
                  <w:marBottom w:val="0"/>
                  <w:divBdr>
                    <w:top w:val="none" w:sz="0" w:space="0" w:color="auto"/>
                    <w:left w:val="none" w:sz="0" w:space="0" w:color="auto"/>
                    <w:bottom w:val="none" w:sz="0" w:space="0" w:color="auto"/>
                    <w:right w:val="none" w:sz="0" w:space="0" w:color="auto"/>
                  </w:divBdr>
                  <w:divsChild>
                    <w:div w:id="637153420">
                      <w:marLeft w:val="0"/>
                      <w:marRight w:val="0"/>
                      <w:marTop w:val="0"/>
                      <w:marBottom w:val="0"/>
                      <w:divBdr>
                        <w:top w:val="none" w:sz="0" w:space="0" w:color="auto"/>
                        <w:left w:val="none" w:sz="0" w:space="0" w:color="auto"/>
                        <w:bottom w:val="none" w:sz="0" w:space="0" w:color="auto"/>
                        <w:right w:val="none" w:sz="0" w:space="0" w:color="auto"/>
                      </w:divBdr>
                    </w:div>
                  </w:divsChild>
                </w:div>
                <w:div w:id="1911035188">
                  <w:marLeft w:val="0"/>
                  <w:marRight w:val="0"/>
                  <w:marTop w:val="0"/>
                  <w:marBottom w:val="0"/>
                  <w:divBdr>
                    <w:top w:val="none" w:sz="0" w:space="0" w:color="auto"/>
                    <w:left w:val="none" w:sz="0" w:space="0" w:color="auto"/>
                    <w:bottom w:val="none" w:sz="0" w:space="0" w:color="auto"/>
                    <w:right w:val="none" w:sz="0" w:space="0" w:color="auto"/>
                  </w:divBdr>
                  <w:divsChild>
                    <w:div w:id="503086575">
                      <w:marLeft w:val="0"/>
                      <w:marRight w:val="0"/>
                      <w:marTop w:val="0"/>
                      <w:marBottom w:val="0"/>
                      <w:divBdr>
                        <w:top w:val="none" w:sz="0" w:space="0" w:color="auto"/>
                        <w:left w:val="none" w:sz="0" w:space="0" w:color="auto"/>
                        <w:bottom w:val="none" w:sz="0" w:space="0" w:color="auto"/>
                        <w:right w:val="none" w:sz="0" w:space="0" w:color="auto"/>
                      </w:divBdr>
                    </w:div>
                  </w:divsChild>
                </w:div>
                <w:div w:id="1917517906">
                  <w:marLeft w:val="0"/>
                  <w:marRight w:val="0"/>
                  <w:marTop w:val="0"/>
                  <w:marBottom w:val="0"/>
                  <w:divBdr>
                    <w:top w:val="none" w:sz="0" w:space="0" w:color="auto"/>
                    <w:left w:val="none" w:sz="0" w:space="0" w:color="auto"/>
                    <w:bottom w:val="none" w:sz="0" w:space="0" w:color="auto"/>
                    <w:right w:val="none" w:sz="0" w:space="0" w:color="auto"/>
                  </w:divBdr>
                  <w:divsChild>
                    <w:div w:id="766845857">
                      <w:marLeft w:val="0"/>
                      <w:marRight w:val="0"/>
                      <w:marTop w:val="0"/>
                      <w:marBottom w:val="0"/>
                      <w:divBdr>
                        <w:top w:val="none" w:sz="0" w:space="0" w:color="auto"/>
                        <w:left w:val="none" w:sz="0" w:space="0" w:color="auto"/>
                        <w:bottom w:val="none" w:sz="0" w:space="0" w:color="auto"/>
                        <w:right w:val="none" w:sz="0" w:space="0" w:color="auto"/>
                      </w:divBdr>
                    </w:div>
                  </w:divsChild>
                </w:div>
                <w:div w:id="1921135526">
                  <w:marLeft w:val="0"/>
                  <w:marRight w:val="0"/>
                  <w:marTop w:val="0"/>
                  <w:marBottom w:val="0"/>
                  <w:divBdr>
                    <w:top w:val="none" w:sz="0" w:space="0" w:color="auto"/>
                    <w:left w:val="none" w:sz="0" w:space="0" w:color="auto"/>
                    <w:bottom w:val="none" w:sz="0" w:space="0" w:color="auto"/>
                    <w:right w:val="none" w:sz="0" w:space="0" w:color="auto"/>
                  </w:divBdr>
                  <w:divsChild>
                    <w:div w:id="1167331362">
                      <w:marLeft w:val="0"/>
                      <w:marRight w:val="0"/>
                      <w:marTop w:val="0"/>
                      <w:marBottom w:val="0"/>
                      <w:divBdr>
                        <w:top w:val="none" w:sz="0" w:space="0" w:color="auto"/>
                        <w:left w:val="none" w:sz="0" w:space="0" w:color="auto"/>
                        <w:bottom w:val="none" w:sz="0" w:space="0" w:color="auto"/>
                        <w:right w:val="none" w:sz="0" w:space="0" w:color="auto"/>
                      </w:divBdr>
                    </w:div>
                  </w:divsChild>
                </w:div>
                <w:div w:id="1958368143">
                  <w:marLeft w:val="0"/>
                  <w:marRight w:val="0"/>
                  <w:marTop w:val="0"/>
                  <w:marBottom w:val="0"/>
                  <w:divBdr>
                    <w:top w:val="none" w:sz="0" w:space="0" w:color="auto"/>
                    <w:left w:val="none" w:sz="0" w:space="0" w:color="auto"/>
                    <w:bottom w:val="none" w:sz="0" w:space="0" w:color="auto"/>
                    <w:right w:val="none" w:sz="0" w:space="0" w:color="auto"/>
                  </w:divBdr>
                  <w:divsChild>
                    <w:div w:id="1489130578">
                      <w:marLeft w:val="0"/>
                      <w:marRight w:val="0"/>
                      <w:marTop w:val="0"/>
                      <w:marBottom w:val="0"/>
                      <w:divBdr>
                        <w:top w:val="none" w:sz="0" w:space="0" w:color="auto"/>
                        <w:left w:val="none" w:sz="0" w:space="0" w:color="auto"/>
                        <w:bottom w:val="none" w:sz="0" w:space="0" w:color="auto"/>
                        <w:right w:val="none" w:sz="0" w:space="0" w:color="auto"/>
                      </w:divBdr>
                    </w:div>
                  </w:divsChild>
                </w:div>
                <w:div w:id="2069568823">
                  <w:marLeft w:val="0"/>
                  <w:marRight w:val="0"/>
                  <w:marTop w:val="0"/>
                  <w:marBottom w:val="0"/>
                  <w:divBdr>
                    <w:top w:val="none" w:sz="0" w:space="0" w:color="auto"/>
                    <w:left w:val="none" w:sz="0" w:space="0" w:color="auto"/>
                    <w:bottom w:val="none" w:sz="0" w:space="0" w:color="auto"/>
                    <w:right w:val="none" w:sz="0" w:space="0" w:color="auto"/>
                  </w:divBdr>
                  <w:divsChild>
                    <w:div w:id="814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3524">
          <w:marLeft w:val="0"/>
          <w:marRight w:val="0"/>
          <w:marTop w:val="0"/>
          <w:marBottom w:val="0"/>
          <w:divBdr>
            <w:top w:val="none" w:sz="0" w:space="0" w:color="auto"/>
            <w:left w:val="none" w:sz="0" w:space="0" w:color="auto"/>
            <w:bottom w:val="none" w:sz="0" w:space="0" w:color="auto"/>
            <w:right w:val="none" w:sz="0" w:space="0" w:color="auto"/>
          </w:divBdr>
        </w:div>
        <w:div w:id="1604268246">
          <w:marLeft w:val="0"/>
          <w:marRight w:val="0"/>
          <w:marTop w:val="0"/>
          <w:marBottom w:val="0"/>
          <w:divBdr>
            <w:top w:val="none" w:sz="0" w:space="0" w:color="auto"/>
            <w:left w:val="none" w:sz="0" w:space="0" w:color="auto"/>
            <w:bottom w:val="none" w:sz="0" w:space="0" w:color="auto"/>
            <w:right w:val="none" w:sz="0" w:space="0" w:color="auto"/>
          </w:divBdr>
        </w:div>
        <w:div w:id="2119913262">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ergy.ca.gov/funding-opportunities/solicita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1" ma:contentTypeDescription="Create a new document." ma:contentTypeScope="" ma:versionID="e4988b4d9e3b0b7572ac219b89b088f6">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fe4beb4687845447b717f51517a0c901"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69B3E-0958-487C-A5ED-099E155CB1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633D50-7E08-405D-B856-78182607DA86}">
  <ds:schemaRefs>
    <ds:schemaRef ds:uri="http://schemas.microsoft.com/sharepoint/v3/contenttype/forms"/>
  </ds:schemaRefs>
</ds:datastoreItem>
</file>

<file path=customXml/itemProps3.xml><?xml version="1.0" encoding="utf-8"?>
<ds:datastoreItem xmlns:ds="http://schemas.openxmlformats.org/officeDocument/2006/customXml" ds:itemID="{14486D4E-00F2-4C59-9CDC-CF14E3B43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cp:lastModifiedBy>Worster, Brad@Energy</cp:lastModifiedBy>
  <cp:revision>2</cp:revision>
  <cp:lastPrinted>2020-02-10T23:52:00Z</cp:lastPrinted>
  <dcterms:created xsi:type="dcterms:W3CDTF">2020-11-06T18:15:00Z</dcterms:created>
  <dcterms:modified xsi:type="dcterms:W3CDTF">2020-11-06T18:15:00Z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