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9FBC57" w14:textId="51A212F9" w:rsidR="00113365" w:rsidRPr="00BF0ECA" w:rsidRDefault="163554C0" w:rsidP="00B05E2E">
      <w:pPr>
        <w:tabs>
          <w:tab w:val="left" w:pos="360"/>
        </w:tabs>
        <w:spacing w:after="0" w:line="240" w:lineRule="auto"/>
        <w:jc w:val="center"/>
        <w:rPr>
          <w:rFonts w:ascii="Arial" w:eastAsia="Arial" w:hAnsi="Arial" w:cs="Arial"/>
          <w:b/>
          <w:bCs/>
          <w:sz w:val="24"/>
          <w:szCs w:val="24"/>
        </w:rPr>
      </w:pPr>
      <w:r w:rsidRPr="00BF0ECA">
        <w:rPr>
          <w:rFonts w:ascii="Arial" w:eastAsia="Arial" w:hAnsi="Arial" w:cs="Arial"/>
          <w:b/>
          <w:bCs/>
          <w:sz w:val="24"/>
          <w:szCs w:val="24"/>
        </w:rPr>
        <w:t>GFO-</w:t>
      </w:r>
      <w:r w:rsidR="3CD90B92" w:rsidRPr="00BF0ECA">
        <w:rPr>
          <w:rFonts w:ascii="Arial" w:eastAsia="Arial" w:hAnsi="Arial" w:cs="Arial"/>
          <w:b/>
          <w:bCs/>
          <w:sz w:val="24"/>
          <w:szCs w:val="24"/>
        </w:rPr>
        <w:t>20-304</w:t>
      </w:r>
      <w:r w:rsidR="00113365" w:rsidRPr="00BF0ECA">
        <w:rPr>
          <w:rFonts w:ascii="Arial" w:eastAsia="Arial" w:hAnsi="Arial" w:cs="Arial"/>
          <w:b/>
          <w:bCs/>
          <w:sz w:val="24"/>
          <w:szCs w:val="24"/>
        </w:rPr>
        <w:t xml:space="preserve">: </w:t>
      </w:r>
      <w:r w:rsidR="00BD6953" w:rsidRPr="00BF0ECA">
        <w:rPr>
          <w:rFonts w:ascii="Arial" w:eastAsia="Arial" w:hAnsi="Arial" w:cs="Arial"/>
          <w:b/>
          <w:bCs/>
          <w:sz w:val="24"/>
          <w:szCs w:val="24"/>
        </w:rPr>
        <w:t>Evaluating Bi-directional Energy Transfers and</w:t>
      </w:r>
    </w:p>
    <w:p w14:paraId="1949F22C" w14:textId="2F2AEBAB" w:rsidR="00BD6953" w:rsidRPr="00BF0ECA" w:rsidRDefault="00BD6953" w:rsidP="00B05E2E">
      <w:pPr>
        <w:tabs>
          <w:tab w:val="left" w:pos="360"/>
        </w:tabs>
        <w:spacing w:after="0" w:line="240" w:lineRule="auto"/>
        <w:jc w:val="center"/>
        <w:rPr>
          <w:rFonts w:ascii="Arial" w:eastAsia="Arial" w:hAnsi="Arial" w:cs="Arial"/>
          <w:sz w:val="24"/>
          <w:szCs w:val="24"/>
        </w:rPr>
      </w:pPr>
      <w:r w:rsidRPr="00BF0ECA">
        <w:rPr>
          <w:rFonts w:ascii="Arial" w:eastAsia="Arial" w:hAnsi="Arial" w:cs="Arial"/>
          <w:b/>
          <w:bCs/>
          <w:sz w:val="24"/>
          <w:szCs w:val="24"/>
        </w:rPr>
        <w:t>Distributed Energy Resource Integration for Medium and Heavy-duty Fleet Electrification</w:t>
      </w:r>
    </w:p>
    <w:p w14:paraId="2313C975" w14:textId="359778F0" w:rsidR="163554C0" w:rsidRDefault="163554C0" w:rsidP="00B05E2E">
      <w:pPr>
        <w:tabs>
          <w:tab w:val="left" w:pos="360"/>
        </w:tabs>
        <w:spacing w:after="0" w:line="240" w:lineRule="auto"/>
        <w:jc w:val="center"/>
        <w:rPr>
          <w:rFonts w:ascii="Arial" w:eastAsia="Arial" w:hAnsi="Arial" w:cs="Arial"/>
          <w:b/>
          <w:bCs/>
          <w:sz w:val="24"/>
          <w:szCs w:val="24"/>
        </w:rPr>
      </w:pPr>
      <w:r w:rsidRPr="00BF0ECA">
        <w:rPr>
          <w:rFonts w:ascii="Arial" w:eastAsia="Arial" w:hAnsi="Arial" w:cs="Arial"/>
          <w:b/>
          <w:bCs/>
          <w:sz w:val="24"/>
          <w:szCs w:val="24"/>
        </w:rPr>
        <w:t>Questions and Answers</w:t>
      </w:r>
      <w:r w:rsidR="220A05D0" w:rsidRPr="00BF0ECA">
        <w:rPr>
          <w:rFonts w:ascii="Arial" w:eastAsia="Arial" w:hAnsi="Arial" w:cs="Arial"/>
          <w:b/>
          <w:bCs/>
          <w:sz w:val="24"/>
          <w:szCs w:val="24"/>
        </w:rPr>
        <w:t xml:space="preserve"> Document</w:t>
      </w:r>
    </w:p>
    <w:p w14:paraId="64FB8E4F" w14:textId="77777777" w:rsidR="00E3268A" w:rsidRDefault="00E3268A" w:rsidP="00BA47D5">
      <w:pPr>
        <w:tabs>
          <w:tab w:val="left" w:pos="360"/>
        </w:tabs>
        <w:spacing w:after="0" w:line="240" w:lineRule="auto"/>
        <w:rPr>
          <w:rFonts w:ascii="Arial" w:eastAsia="Arial" w:hAnsi="Arial" w:cs="Arial"/>
          <w:b/>
          <w:bCs/>
          <w:sz w:val="24"/>
          <w:szCs w:val="24"/>
        </w:rPr>
      </w:pPr>
    </w:p>
    <w:p w14:paraId="6616814A" w14:textId="43A5A476" w:rsidR="00224C95" w:rsidRDefault="00224C95" w:rsidP="00BA47D5">
      <w:pPr>
        <w:tabs>
          <w:tab w:val="left" w:pos="360"/>
        </w:tabs>
        <w:spacing w:after="0" w:line="240" w:lineRule="auto"/>
        <w:rPr>
          <w:rFonts w:ascii="Arial" w:eastAsia="Arial" w:hAnsi="Arial" w:cs="Arial"/>
          <w:b/>
          <w:bCs/>
          <w:sz w:val="24"/>
          <w:szCs w:val="24"/>
        </w:rPr>
      </w:pPr>
      <w:r>
        <w:rPr>
          <w:rFonts w:ascii="Arial" w:eastAsia="Arial" w:hAnsi="Arial" w:cs="Arial"/>
          <w:b/>
          <w:bCs/>
          <w:sz w:val="24"/>
          <w:szCs w:val="24"/>
        </w:rPr>
        <w:t>Disclaimer</w:t>
      </w:r>
    </w:p>
    <w:p w14:paraId="2C931F74" w14:textId="4580E3D6" w:rsidR="00E3268A" w:rsidRPr="00E3268A" w:rsidRDefault="00E3268A" w:rsidP="00224C95">
      <w:pPr>
        <w:spacing w:after="0" w:line="240" w:lineRule="auto"/>
        <w:rPr>
          <w:rFonts w:ascii="Arial" w:eastAsia="Times New Roman" w:hAnsi="Arial" w:cs="Arial"/>
          <w:sz w:val="24"/>
          <w:szCs w:val="24"/>
        </w:rPr>
      </w:pPr>
      <w:r w:rsidRPr="00E3268A">
        <w:rPr>
          <w:rFonts w:ascii="Arial" w:eastAsia="Times New Roman" w:hAnsi="Arial" w:cs="Arial"/>
          <w:sz w:val="24"/>
          <w:szCs w:val="24"/>
        </w:rPr>
        <w:t xml:space="preserve">The following answers are based on California Energy Commission (CEC) staff’s interpretation of the questions received. It is the Applicant’s responsibility to review the </w:t>
      </w:r>
      <w:r w:rsidR="00105849">
        <w:rPr>
          <w:rFonts w:ascii="Arial" w:eastAsia="Times New Roman" w:hAnsi="Arial" w:cs="Arial"/>
          <w:sz w:val="24"/>
          <w:szCs w:val="24"/>
        </w:rPr>
        <w:t>S</w:t>
      </w:r>
      <w:r w:rsidRPr="00E3268A">
        <w:rPr>
          <w:rFonts w:ascii="Arial" w:eastAsia="Times New Roman" w:hAnsi="Arial" w:cs="Arial"/>
          <w:sz w:val="24"/>
          <w:szCs w:val="24"/>
        </w:rPr>
        <w:t>olicitation</w:t>
      </w:r>
      <w:r w:rsidR="00105849">
        <w:rPr>
          <w:rFonts w:ascii="Arial" w:eastAsia="Times New Roman" w:hAnsi="Arial" w:cs="Arial"/>
          <w:sz w:val="24"/>
          <w:szCs w:val="24"/>
        </w:rPr>
        <w:t xml:space="preserve"> Manual</w:t>
      </w:r>
      <w:r w:rsidRPr="00E3268A">
        <w:rPr>
          <w:rFonts w:ascii="Arial" w:eastAsia="Times New Roman" w:hAnsi="Arial" w:cs="Arial"/>
          <w:sz w:val="24"/>
          <w:szCs w:val="24"/>
        </w:rPr>
        <w:t xml:space="preserve"> and to determine </w:t>
      </w:r>
      <w:proofErr w:type="gramStart"/>
      <w:r w:rsidRPr="00E3268A">
        <w:rPr>
          <w:rFonts w:ascii="Arial" w:eastAsia="Times New Roman" w:hAnsi="Arial" w:cs="Arial"/>
          <w:sz w:val="24"/>
          <w:szCs w:val="24"/>
        </w:rPr>
        <w:t>whether or not</w:t>
      </w:r>
      <w:proofErr w:type="gramEnd"/>
      <w:r w:rsidRPr="00E3268A">
        <w:rPr>
          <w:rFonts w:ascii="Arial" w:eastAsia="Times New Roman" w:hAnsi="Arial" w:cs="Arial"/>
          <w:sz w:val="24"/>
          <w:szCs w:val="24"/>
        </w:rPr>
        <w:t xml:space="preserve"> their proposed project is eligible for funding by reviewing the Eligibility Requirements within the solicitation. The CEC cannot give </w:t>
      </w:r>
      <w:r w:rsidR="009F6FA1">
        <w:rPr>
          <w:rFonts w:ascii="Arial" w:eastAsia="Times New Roman" w:hAnsi="Arial" w:cs="Arial"/>
          <w:sz w:val="24"/>
          <w:szCs w:val="24"/>
        </w:rPr>
        <w:t xml:space="preserve">definitive </w:t>
      </w:r>
      <w:r w:rsidRPr="00E3268A">
        <w:rPr>
          <w:rFonts w:ascii="Arial" w:eastAsia="Times New Roman" w:hAnsi="Arial" w:cs="Arial"/>
          <w:sz w:val="24"/>
          <w:szCs w:val="24"/>
        </w:rPr>
        <w:t xml:space="preserve">advice as to </w:t>
      </w:r>
      <w:proofErr w:type="gramStart"/>
      <w:r w:rsidRPr="00E3268A">
        <w:rPr>
          <w:rFonts w:ascii="Arial" w:eastAsia="Times New Roman" w:hAnsi="Arial" w:cs="Arial"/>
          <w:sz w:val="24"/>
          <w:szCs w:val="24"/>
        </w:rPr>
        <w:t>whether or not</w:t>
      </w:r>
      <w:proofErr w:type="gramEnd"/>
      <w:r w:rsidRPr="00E3268A">
        <w:rPr>
          <w:rFonts w:ascii="Arial" w:eastAsia="Times New Roman" w:hAnsi="Arial" w:cs="Arial"/>
          <w:sz w:val="24"/>
          <w:szCs w:val="24"/>
        </w:rPr>
        <w:t xml:space="preserve"> a particular project is eligible for funding, because not all proposal details are known. </w:t>
      </w:r>
    </w:p>
    <w:p w14:paraId="3CB9D96C" w14:textId="77777777" w:rsidR="00E3268A" w:rsidRDefault="00E3268A" w:rsidP="00BA47D5">
      <w:pPr>
        <w:tabs>
          <w:tab w:val="left" w:pos="360"/>
        </w:tabs>
        <w:spacing w:after="0" w:line="240" w:lineRule="auto"/>
        <w:rPr>
          <w:rFonts w:ascii="Arial" w:eastAsia="Arial" w:hAnsi="Arial" w:cs="Arial"/>
          <w:b/>
          <w:bCs/>
          <w:sz w:val="24"/>
          <w:szCs w:val="24"/>
        </w:rPr>
      </w:pPr>
    </w:p>
    <w:p w14:paraId="0DA9F2E6" w14:textId="77777777" w:rsidR="00E3268A" w:rsidRPr="00BF0ECA" w:rsidRDefault="00E3268A" w:rsidP="00BA47D5">
      <w:pPr>
        <w:tabs>
          <w:tab w:val="left" w:pos="360"/>
        </w:tabs>
        <w:spacing w:after="0" w:line="240" w:lineRule="auto"/>
        <w:rPr>
          <w:rFonts w:ascii="Arial" w:eastAsia="Arial" w:hAnsi="Arial" w:cs="Arial"/>
          <w:sz w:val="24"/>
          <w:szCs w:val="24"/>
        </w:rPr>
      </w:pPr>
    </w:p>
    <w:sdt>
      <w:sdtPr>
        <w:rPr>
          <w:rFonts w:ascii="Arial" w:eastAsiaTheme="minorHAnsi" w:hAnsi="Arial" w:cs="Arial"/>
          <w:color w:val="auto"/>
          <w:sz w:val="22"/>
          <w:szCs w:val="22"/>
        </w:rPr>
        <w:id w:val="638388193"/>
        <w:docPartObj>
          <w:docPartGallery w:val="Table of Contents"/>
          <w:docPartUnique/>
        </w:docPartObj>
      </w:sdtPr>
      <w:sdtEndPr>
        <w:rPr>
          <w:b/>
          <w:bCs/>
          <w:noProof/>
        </w:rPr>
      </w:sdtEndPr>
      <w:sdtContent>
        <w:p w14:paraId="73A392C0" w14:textId="4D9CCA39" w:rsidR="00184825" w:rsidRPr="00BF0ECA" w:rsidRDefault="00184825" w:rsidP="00BA47D5">
          <w:pPr>
            <w:pStyle w:val="TOCHeading"/>
            <w:tabs>
              <w:tab w:val="left" w:pos="360"/>
            </w:tabs>
            <w:spacing w:before="0" w:line="240" w:lineRule="auto"/>
            <w:rPr>
              <w:rFonts w:ascii="Arial" w:hAnsi="Arial" w:cs="Arial"/>
            </w:rPr>
          </w:pPr>
          <w:r w:rsidRPr="00BF0ECA">
            <w:rPr>
              <w:rFonts w:ascii="Arial" w:hAnsi="Arial" w:cs="Arial"/>
            </w:rPr>
            <w:t>Contents</w:t>
          </w:r>
        </w:p>
        <w:p w14:paraId="5820BE64" w14:textId="625A417F" w:rsidR="00F86AF8" w:rsidRDefault="00184825">
          <w:pPr>
            <w:pStyle w:val="TOC1"/>
            <w:tabs>
              <w:tab w:val="right" w:leader="dot" w:pos="12950"/>
            </w:tabs>
            <w:rPr>
              <w:rFonts w:eastAsiaTheme="minorEastAsia"/>
              <w:noProof/>
            </w:rPr>
          </w:pPr>
          <w:r w:rsidRPr="00BF0ECA">
            <w:rPr>
              <w:rFonts w:ascii="Arial" w:hAnsi="Arial" w:cs="Arial"/>
            </w:rPr>
            <w:fldChar w:fldCharType="begin"/>
          </w:r>
          <w:r w:rsidRPr="00BF0ECA">
            <w:rPr>
              <w:rFonts w:ascii="Arial" w:hAnsi="Arial" w:cs="Arial"/>
            </w:rPr>
            <w:instrText xml:space="preserve"> TOC \o "1-3" \h \z \u </w:instrText>
          </w:r>
          <w:r w:rsidRPr="00BF0ECA">
            <w:rPr>
              <w:rFonts w:ascii="Arial" w:hAnsi="Arial" w:cs="Arial"/>
            </w:rPr>
            <w:fldChar w:fldCharType="separate"/>
          </w:r>
          <w:hyperlink w:anchor="_Toc55462603" w:history="1">
            <w:r w:rsidR="00F86AF8" w:rsidRPr="00D16B0C">
              <w:rPr>
                <w:rStyle w:val="Hyperlink"/>
                <w:rFonts w:cstheme="minorHAnsi"/>
                <w:b/>
                <w:bCs/>
                <w:noProof/>
              </w:rPr>
              <w:t>Administrative Questions</w:t>
            </w:r>
            <w:r w:rsidR="00F86AF8">
              <w:rPr>
                <w:noProof/>
                <w:webHidden/>
              </w:rPr>
              <w:tab/>
            </w:r>
            <w:r w:rsidR="00F86AF8">
              <w:rPr>
                <w:noProof/>
                <w:webHidden/>
              </w:rPr>
              <w:fldChar w:fldCharType="begin"/>
            </w:r>
            <w:r w:rsidR="00F86AF8">
              <w:rPr>
                <w:noProof/>
                <w:webHidden/>
              </w:rPr>
              <w:instrText xml:space="preserve"> PAGEREF _Toc55462603 \h </w:instrText>
            </w:r>
            <w:r w:rsidR="00F86AF8">
              <w:rPr>
                <w:noProof/>
                <w:webHidden/>
              </w:rPr>
            </w:r>
            <w:r w:rsidR="00F86AF8">
              <w:rPr>
                <w:noProof/>
                <w:webHidden/>
              </w:rPr>
              <w:fldChar w:fldCharType="separate"/>
            </w:r>
            <w:r w:rsidR="00F86AF8">
              <w:rPr>
                <w:noProof/>
                <w:webHidden/>
              </w:rPr>
              <w:t>2</w:t>
            </w:r>
            <w:r w:rsidR="00F86AF8">
              <w:rPr>
                <w:noProof/>
                <w:webHidden/>
              </w:rPr>
              <w:fldChar w:fldCharType="end"/>
            </w:r>
          </w:hyperlink>
        </w:p>
        <w:p w14:paraId="7B34E4EE" w14:textId="69A8ED43" w:rsidR="00F86AF8" w:rsidRDefault="00046397">
          <w:pPr>
            <w:pStyle w:val="TOC1"/>
            <w:tabs>
              <w:tab w:val="right" w:leader="dot" w:pos="12950"/>
            </w:tabs>
            <w:rPr>
              <w:rFonts w:eastAsiaTheme="minorEastAsia"/>
              <w:noProof/>
            </w:rPr>
          </w:pPr>
          <w:hyperlink w:anchor="_Toc55462604" w:history="1">
            <w:r w:rsidR="00F86AF8" w:rsidRPr="00D16B0C">
              <w:rPr>
                <w:rStyle w:val="Hyperlink"/>
                <w:rFonts w:cstheme="minorHAnsi"/>
                <w:b/>
                <w:bCs/>
                <w:noProof/>
              </w:rPr>
              <w:t>Community Based Organizations</w:t>
            </w:r>
            <w:r w:rsidR="00F86AF8">
              <w:rPr>
                <w:noProof/>
                <w:webHidden/>
              </w:rPr>
              <w:tab/>
            </w:r>
            <w:r w:rsidR="00F86AF8">
              <w:rPr>
                <w:noProof/>
                <w:webHidden/>
              </w:rPr>
              <w:fldChar w:fldCharType="begin"/>
            </w:r>
            <w:r w:rsidR="00F86AF8">
              <w:rPr>
                <w:noProof/>
                <w:webHidden/>
              </w:rPr>
              <w:instrText xml:space="preserve"> PAGEREF _Toc55462604 \h </w:instrText>
            </w:r>
            <w:r w:rsidR="00F86AF8">
              <w:rPr>
                <w:noProof/>
                <w:webHidden/>
              </w:rPr>
            </w:r>
            <w:r w:rsidR="00F86AF8">
              <w:rPr>
                <w:noProof/>
                <w:webHidden/>
              </w:rPr>
              <w:fldChar w:fldCharType="separate"/>
            </w:r>
            <w:r w:rsidR="00F86AF8">
              <w:rPr>
                <w:noProof/>
                <w:webHidden/>
              </w:rPr>
              <w:t>3</w:t>
            </w:r>
            <w:r w:rsidR="00F86AF8">
              <w:rPr>
                <w:noProof/>
                <w:webHidden/>
              </w:rPr>
              <w:fldChar w:fldCharType="end"/>
            </w:r>
          </w:hyperlink>
        </w:p>
        <w:p w14:paraId="373F802A" w14:textId="2C9E3E74" w:rsidR="00F86AF8" w:rsidRDefault="00046397">
          <w:pPr>
            <w:pStyle w:val="TOC1"/>
            <w:tabs>
              <w:tab w:val="right" w:leader="dot" w:pos="12950"/>
            </w:tabs>
            <w:rPr>
              <w:rFonts w:eastAsiaTheme="minorEastAsia"/>
              <w:noProof/>
            </w:rPr>
          </w:pPr>
          <w:hyperlink w:anchor="_Toc55462605" w:history="1">
            <w:r w:rsidR="00F86AF8" w:rsidRPr="00D16B0C">
              <w:rPr>
                <w:rStyle w:val="Hyperlink"/>
                <w:rFonts w:cstheme="minorHAnsi"/>
                <w:b/>
                <w:bCs/>
                <w:noProof/>
              </w:rPr>
              <w:t>Letters of Support</w:t>
            </w:r>
            <w:r w:rsidR="00F86AF8">
              <w:rPr>
                <w:noProof/>
                <w:webHidden/>
              </w:rPr>
              <w:tab/>
            </w:r>
            <w:r w:rsidR="00F86AF8">
              <w:rPr>
                <w:noProof/>
                <w:webHidden/>
              </w:rPr>
              <w:fldChar w:fldCharType="begin"/>
            </w:r>
            <w:r w:rsidR="00F86AF8">
              <w:rPr>
                <w:noProof/>
                <w:webHidden/>
              </w:rPr>
              <w:instrText xml:space="preserve"> PAGEREF _Toc55462605 \h </w:instrText>
            </w:r>
            <w:r w:rsidR="00F86AF8">
              <w:rPr>
                <w:noProof/>
                <w:webHidden/>
              </w:rPr>
            </w:r>
            <w:r w:rsidR="00F86AF8">
              <w:rPr>
                <w:noProof/>
                <w:webHidden/>
              </w:rPr>
              <w:fldChar w:fldCharType="separate"/>
            </w:r>
            <w:r w:rsidR="00F86AF8">
              <w:rPr>
                <w:noProof/>
                <w:webHidden/>
              </w:rPr>
              <w:t>3</w:t>
            </w:r>
            <w:r w:rsidR="00F86AF8">
              <w:rPr>
                <w:noProof/>
                <w:webHidden/>
              </w:rPr>
              <w:fldChar w:fldCharType="end"/>
            </w:r>
          </w:hyperlink>
        </w:p>
        <w:p w14:paraId="1A248EEC" w14:textId="0776F9E5" w:rsidR="00F86AF8" w:rsidRDefault="00046397">
          <w:pPr>
            <w:pStyle w:val="TOC1"/>
            <w:tabs>
              <w:tab w:val="right" w:leader="dot" w:pos="12950"/>
            </w:tabs>
            <w:rPr>
              <w:rFonts w:eastAsiaTheme="minorEastAsia"/>
              <w:noProof/>
            </w:rPr>
          </w:pPr>
          <w:hyperlink w:anchor="_Toc55462606" w:history="1">
            <w:r w:rsidR="00F86AF8" w:rsidRPr="00D16B0C">
              <w:rPr>
                <w:rStyle w:val="Hyperlink"/>
                <w:rFonts w:cstheme="minorHAnsi"/>
                <w:b/>
                <w:bCs/>
                <w:noProof/>
              </w:rPr>
              <w:t>Budget Related Questions</w:t>
            </w:r>
            <w:r w:rsidR="00F86AF8">
              <w:rPr>
                <w:noProof/>
                <w:webHidden/>
              </w:rPr>
              <w:tab/>
            </w:r>
            <w:r w:rsidR="00F86AF8">
              <w:rPr>
                <w:noProof/>
                <w:webHidden/>
              </w:rPr>
              <w:fldChar w:fldCharType="begin"/>
            </w:r>
            <w:r w:rsidR="00F86AF8">
              <w:rPr>
                <w:noProof/>
                <w:webHidden/>
              </w:rPr>
              <w:instrText xml:space="preserve"> PAGEREF _Toc55462606 \h </w:instrText>
            </w:r>
            <w:r w:rsidR="00F86AF8">
              <w:rPr>
                <w:noProof/>
                <w:webHidden/>
              </w:rPr>
            </w:r>
            <w:r w:rsidR="00F86AF8">
              <w:rPr>
                <w:noProof/>
                <w:webHidden/>
              </w:rPr>
              <w:fldChar w:fldCharType="separate"/>
            </w:r>
            <w:r w:rsidR="00F86AF8">
              <w:rPr>
                <w:noProof/>
                <w:webHidden/>
              </w:rPr>
              <w:t>4</w:t>
            </w:r>
            <w:r w:rsidR="00F86AF8">
              <w:rPr>
                <w:noProof/>
                <w:webHidden/>
              </w:rPr>
              <w:fldChar w:fldCharType="end"/>
            </w:r>
          </w:hyperlink>
        </w:p>
        <w:p w14:paraId="078BA80A" w14:textId="7E7D7D3D" w:rsidR="00F86AF8" w:rsidRDefault="00046397">
          <w:pPr>
            <w:pStyle w:val="TOC1"/>
            <w:tabs>
              <w:tab w:val="right" w:leader="dot" w:pos="12950"/>
            </w:tabs>
            <w:rPr>
              <w:rFonts w:eastAsiaTheme="minorEastAsia"/>
              <w:noProof/>
            </w:rPr>
          </w:pPr>
          <w:hyperlink w:anchor="_Toc55462607" w:history="1">
            <w:r w:rsidR="00F86AF8" w:rsidRPr="00D16B0C">
              <w:rPr>
                <w:rStyle w:val="Hyperlink"/>
                <w:rFonts w:cstheme="minorHAnsi"/>
                <w:b/>
                <w:bCs/>
                <w:noProof/>
              </w:rPr>
              <w:t>Funding Sources and Match Funding</w:t>
            </w:r>
            <w:r w:rsidR="00F86AF8">
              <w:rPr>
                <w:noProof/>
                <w:webHidden/>
              </w:rPr>
              <w:tab/>
            </w:r>
            <w:r w:rsidR="00F86AF8">
              <w:rPr>
                <w:noProof/>
                <w:webHidden/>
              </w:rPr>
              <w:fldChar w:fldCharType="begin"/>
            </w:r>
            <w:r w:rsidR="00F86AF8">
              <w:rPr>
                <w:noProof/>
                <w:webHidden/>
              </w:rPr>
              <w:instrText xml:space="preserve"> PAGEREF _Toc55462607 \h </w:instrText>
            </w:r>
            <w:r w:rsidR="00F86AF8">
              <w:rPr>
                <w:noProof/>
                <w:webHidden/>
              </w:rPr>
            </w:r>
            <w:r w:rsidR="00F86AF8">
              <w:rPr>
                <w:noProof/>
                <w:webHidden/>
              </w:rPr>
              <w:fldChar w:fldCharType="separate"/>
            </w:r>
            <w:r w:rsidR="00F86AF8">
              <w:rPr>
                <w:noProof/>
                <w:webHidden/>
              </w:rPr>
              <w:t>5</w:t>
            </w:r>
            <w:r w:rsidR="00F86AF8">
              <w:rPr>
                <w:noProof/>
                <w:webHidden/>
              </w:rPr>
              <w:fldChar w:fldCharType="end"/>
            </w:r>
          </w:hyperlink>
        </w:p>
        <w:p w14:paraId="13BA32DF" w14:textId="71A6CC9E" w:rsidR="00F86AF8" w:rsidRDefault="00046397">
          <w:pPr>
            <w:pStyle w:val="TOC1"/>
            <w:tabs>
              <w:tab w:val="right" w:leader="dot" w:pos="12950"/>
            </w:tabs>
            <w:rPr>
              <w:rFonts w:eastAsiaTheme="minorEastAsia"/>
              <w:noProof/>
            </w:rPr>
          </w:pPr>
          <w:hyperlink w:anchor="_Toc55462608" w:history="1">
            <w:r w:rsidR="00F86AF8" w:rsidRPr="00D16B0C">
              <w:rPr>
                <w:rStyle w:val="Hyperlink"/>
                <w:rFonts w:cstheme="minorHAnsi"/>
                <w:b/>
                <w:bCs/>
                <w:noProof/>
              </w:rPr>
              <w:t>Funds Spent In California</w:t>
            </w:r>
            <w:r w:rsidR="00F86AF8">
              <w:rPr>
                <w:noProof/>
                <w:webHidden/>
              </w:rPr>
              <w:tab/>
            </w:r>
            <w:r w:rsidR="00F86AF8">
              <w:rPr>
                <w:noProof/>
                <w:webHidden/>
              </w:rPr>
              <w:fldChar w:fldCharType="begin"/>
            </w:r>
            <w:r w:rsidR="00F86AF8">
              <w:rPr>
                <w:noProof/>
                <w:webHidden/>
              </w:rPr>
              <w:instrText xml:space="preserve"> PAGEREF _Toc55462608 \h </w:instrText>
            </w:r>
            <w:r w:rsidR="00F86AF8">
              <w:rPr>
                <w:noProof/>
                <w:webHidden/>
              </w:rPr>
            </w:r>
            <w:r w:rsidR="00F86AF8">
              <w:rPr>
                <w:noProof/>
                <w:webHidden/>
              </w:rPr>
              <w:fldChar w:fldCharType="separate"/>
            </w:r>
            <w:r w:rsidR="00F86AF8">
              <w:rPr>
                <w:noProof/>
                <w:webHidden/>
              </w:rPr>
              <w:t>7</w:t>
            </w:r>
            <w:r w:rsidR="00F86AF8">
              <w:rPr>
                <w:noProof/>
                <w:webHidden/>
              </w:rPr>
              <w:fldChar w:fldCharType="end"/>
            </w:r>
          </w:hyperlink>
        </w:p>
        <w:p w14:paraId="693E4111" w14:textId="7E38CDBB" w:rsidR="00F86AF8" w:rsidRDefault="00046397">
          <w:pPr>
            <w:pStyle w:val="TOC1"/>
            <w:tabs>
              <w:tab w:val="right" w:leader="dot" w:pos="12950"/>
            </w:tabs>
            <w:rPr>
              <w:rFonts w:eastAsiaTheme="minorEastAsia"/>
              <w:noProof/>
            </w:rPr>
          </w:pPr>
          <w:hyperlink w:anchor="_Toc55462609" w:history="1">
            <w:r w:rsidR="00F86AF8" w:rsidRPr="00D16B0C">
              <w:rPr>
                <w:rStyle w:val="Hyperlink"/>
                <w:rFonts w:cstheme="minorHAnsi"/>
                <w:b/>
                <w:bCs/>
                <w:noProof/>
              </w:rPr>
              <w:t>Disadvantaged Communities (DACs)</w:t>
            </w:r>
            <w:r w:rsidR="00F86AF8">
              <w:rPr>
                <w:noProof/>
                <w:webHidden/>
              </w:rPr>
              <w:tab/>
            </w:r>
            <w:r w:rsidR="00F86AF8">
              <w:rPr>
                <w:noProof/>
                <w:webHidden/>
              </w:rPr>
              <w:fldChar w:fldCharType="begin"/>
            </w:r>
            <w:r w:rsidR="00F86AF8">
              <w:rPr>
                <w:noProof/>
                <w:webHidden/>
              </w:rPr>
              <w:instrText xml:space="preserve"> PAGEREF _Toc55462609 \h </w:instrText>
            </w:r>
            <w:r w:rsidR="00F86AF8">
              <w:rPr>
                <w:noProof/>
                <w:webHidden/>
              </w:rPr>
            </w:r>
            <w:r w:rsidR="00F86AF8">
              <w:rPr>
                <w:noProof/>
                <w:webHidden/>
              </w:rPr>
              <w:fldChar w:fldCharType="separate"/>
            </w:r>
            <w:r w:rsidR="00F86AF8">
              <w:rPr>
                <w:noProof/>
                <w:webHidden/>
              </w:rPr>
              <w:t>8</w:t>
            </w:r>
            <w:r w:rsidR="00F86AF8">
              <w:rPr>
                <w:noProof/>
                <w:webHidden/>
              </w:rPr>
              <w:fldChar w:fldCharType="end"/>
            </w:r>
          </w:hyperlink>
        </w:p>
        <w:p w14:paraId="145321E3" w14:textId="6F58AF57" w:rsidR="00F86AF8" w:rsidRDefault="00046397">
          <w:pPr>
            <w:pStyle w:val="TOC1"/>
            <w:tabs>
              <w:tab w:val="right" w:leader="dot" w:pos="12950"/>
            </w:tabs>
            <w:rPr>
              <w:rFonts w:eastAsiaTheme="minorEastAsia"/>
              <w:noProof/>
            </w:rPr>
          </w:pPr>
          <w:hyperlink w:anchor="_Toc55462610" w:history="1">
            <w:r w:rsidR="00F86AF8" w:rsidRPr="00D16B0C">
              <w:rPr>
                <w:rStyle w:val="Hyperlink"/>
                <w:rFonts w:eastAsia="Arial" w:cstheme="minorHAnsi"/>
                <w:b/>
                <w:bCs/>
                <w:noProof/>
              </w:rPr>
              <w:t>Types of Eligible Vehicles</w:t>
            </w:r>
            <w:r w:rsidR="00F86AF8">
              <w:rPr>
                <w:noProof/>
                <w:webHidden/>
              </w:rPr>
              <w:tab/>
            </w:r>
            <w:r w:rsidR="00F86AF8">
              <w:rPr>
                <w:noProof/>
                <w:webHidden/>
              </w:rPr>
              <w:fldChar w:fldCharType="begin"/>
            </w:r>
            <w:r w:rsidR="00F86AF8">
              <w:rPr>
                <w:noProof/>
                <w:webHidden/>
              </w:rPr>
              <w:instrText xml:space="preserve"> PAGEREF _Toc55462610 \h </w:instrText>
            </w:r>
            <w:r w:rsidR="00F86AF8">
              <w:rPr>
                <w:noProof/>
                <w:webHidden/>
              </w:rPr>
            </w:r>
            <w:r w:rsidR="00F86AF8">
              <w:rPr>
                <w:noProof/>
                <w:webHidden/>
              </w:rPr>
              <w:fldChar w:fldCharType="separate"/>
            </w:r>
            <w:r w:rsidR="00F86AF8">
              <w:rPr>
                <w:noProof/>
                <w:webHidden/>
              </w:rPr>
              <w:t>9</w:t>
            </w:r>
            <w:r w:rsidR="00F86AF8">
              <w:rPr>
                <w:noProof/>
                <w:webHidden/>
              </w:rPr>
              <w:fldChar w:fldCharType="end"/>
            </w:r>
          </w:hyperlink>
        </w:p>
        <w:p w14:paraId="5447CCD7" w14:textId="09564A60" w:rsidR="00F86AF8" w:rsidRDefault="00046397">
          <w:pPr>
            <w:pStyle w:val="TOC1"/>
            <w:tabs>
              <w:tab w:val="right" w:leader="dot" w:pos="12950"/>
            </w:tabs>
            <w:rPr>
              <w:rFonts w:eastAsiaTheme="minorEastAsia"/>
              <w:noProof/>
            </w:rPr>
          </w:pPr>
          <w:hyperlink w:anchor="_Toc55462611" w:history="1">
            <w:r w:rsidR="00F86AF8" w:rsidRPr="00D16B0C">
              <w:rPr>
                <w:rStyle w:val="Hyperlink"/>
                <w:rFonts w:cstheme="minorHAnsi"/>
                <w:b/>
                <w:bCs/>
                <w:noProof/>
              </w:rPr>
              <w:t>DER System Requirements</w:t>
            </w:r>
            <w:r w:rsidR="00F86AF8">
              <w:rPr>
                <w:noProof/>
                <w:webHidden/>
              </w:rPr>
              <w:tab/>
            </w:r>
            <w:r w:rsidR="00F86AF8">
              <w:rPr>
                <w:noProof/>
                <w:webHidden/>
              </w:rPr>
              <w:fldChar w:fldCharType="begin"/>
            </w:r>
            <w:r w:rsidR="00F86AF8">
              <w:rPr>
                <w:noProof/>
                <w:webHidden/>
              </w:rPr>
              <w:instrText xml:space="preserve"> PAGEREF _Toc55462611 \h </w:instrText>
            </w:r>
            <w:r w:rsidR="00F86AF8">
              <w:rPr>
                <w:noProof/>
                <w:webHidden/>
              </w:rPr>
            </w:r>
            <w:r w:rsidR="00F86AF8">
              <w:rPr>
                <w:noProof/>
                <w:webHidden/>
              </w:rPr>
              <w:fldChar w:fldCharType="separate"/>
            </w:r>
            <w:r w:rsidR="00F86AF8">
              <w:rPr>
                <w:noProof/>
                <w:webHidden/>
              </w:rPr>
              <w:t>10</w:t>
            </w:r>
            <w:r w:rsidR="00F86AF8">
              <w:rPr>
                <w:noProof/>
                <w:webHidden/>
              </w:rPr>
              <w:fldChar w:fldCharType="end"/>
            </w:r>
          </w:hyperlink>
        </w:p>
        <w:p w14:paraId="618A49F7" w14:textId="2715E574" w:rsidR="00F86AF8" w:rsidRDefault="00046397">
          <w:pPr>
            <w:pStyle w:val="TOC1"/>
            <w:tabs>
              <w:tab w:val="right" w:leader="dot" w:pos="12950"/>
            </w:tabs>
            <w:rPr>
              <w:rFonts w:eastAsiaTheme="minorEastAsia"/>
              <w:noProof/>
            </w:rPr>
          </w:pPr>
          <w:hyperlink w:anchor="_Toc55462612" w:history="1">
            <w:r w:rsidR="00F86AF8" w:rsidRPr="00D16B0C">
              <w:rPr>
                <w:rStyle w:val="Hyperlink"/>
                <w:rFonts w:cstheme="minorHAnsi"/>
                <w:b/>
                <w:bCs/>
                <w:noProof/>
              </w:rPr>
              <w:t>Group Specific Questions</w:t>
            </w:r>
            <w:r w:rsidR="00F86AF8">
              <w:rPr>
                <w:noProof/>
                <w:webHidden/>
              </w:rPr>
              <w:tab/>
            </w:r>
            <w:r w:rsidR="00F86AF8">
              <w:rPr>
                <w:noProof/>
                <w:webHidden/>
              </w:rPr>
              <w:fldChar w:fldCharType="begin"/>
            </w:r>
            <w:r w:rsidR="00F86AF8">
              <w:rPr>
                <w:noProof/>
                <w:webHidden/>
              </w:rPr>
              <w:instrText xml:space="preserve"> PAGEREF _Toc55462612 \h </w:instrText>
            </w:r>
            <w:r w:rsidR="00F86AF8">
              <w:rPr>
                <w:noProof/>
                <w:webHidden/>
              </w:rPr>
            </w:r>
            <w:r w:rsidR="00F86AF8">
              <w:rPr>
                <w:noProof/>
                <w:webHidden/>
              </w:rPr>
              <w:fldChar w:fldCharType="separate"/>
            </w:r>
            <w:r w:rsidR="00F86AF8">
              <w:rPr>
                <w:noProof/>
                <w:webHidden/>
              </w:rPr>
              <w:t>12</w:t>
            </w:r>
            <w:r w:rsidR="00F86AF8">
              <w:rPr>
                <w:noProof/>
                <w:webHidden/>
              </w:rPr>
              <w:fldChar w:fldCharType="end"/>
            </w:r>
          </w:hyperlink>
        </w:p>
        <w:p w14:paraId="11447E39" w14:textId="02C4F99C" w:rsidR="00F86AF8" w:rsidRDefault="00046397">
          <w:pPr>
            <w:pStyle w:val="TOC1"/>
            <w:tabs>
              <w:tab w:val="right" w:leader="dot" w:pos="12950"/>
            </w:tabs>
            <w:rPr>
              <w:rFonts w:eastAsiaTheme="minorEastAsia"/>
              <w:noProof/>
            </w:rPr>
          </w:pPr>
          <w:hyperlink w:anchor="_Toc55462613" w:history="1">
            <w:r w:rsidR="00F86AF8" w:rsidRPr="00D16B0C">
              <w:rPr>
                <w:rStyle w:val="Hyperlink"/>
                <w:rFonts w:cstheme="minorHAnsi"/>
                <w:b/>
                <w:bCs/>
                <w:noProof/>
              </w:rPr>
              <w:t>Encouraged Activities</w:t>
            </w:r>
            <w:r w:rsidR="00F86AF8">
              <w:rPr>
                <w:noProof/>
                <w:webHidden/>
              </w:rPr>
              <w:tab/>
            </w:r>
            <w:r w:rsidR="00F86AF8">
              <w:rPr>
                <w:noProof/>
                <w:webHidden/>
              </w:rPr>
              <w:fldChar w:fldCharType="begin"/>
            </w:r>
            <w:r w:rsidR="00F86AF8">
              <w:rPr>
                <w:noProof/>
                <w:webHidden/>
              </w:rPr>
              <w:instrText xml:space="preserve"> PAGEREF _Toc55462613 \h </w:instrText>
            </w:r>
            <w:r w:rsidR="00F86AF8">
              <w:rPr>
                <w:noProof/>
                <w:webHidden/>
              </w:rPr>
            </w:r>
            <w:r w:rsidR="00F86AF8">
              <w:rPr>
                <w:noProof/>
                <w:webHidden/>
              </w:rPr>
              <w:fldChar w:fldCharType="separate"/>
            </w:r>
            <w:r w:rsidR="00F86AF8">
              <w:rPr>
                <w:noProof/>
                <w:webHidden/>
              </w:rPr>
              <w:t>14</w:t>
            </w:r>
            <w:r w:rsidR="00F86AF8">
              <w:rPr>
                <w:noProof/>
                <w:webHidden/>
              </w:rPr>
              <w:fldChar w:fldCharType="end"/>
            </w:r>
          </w:hyperlink>
        </w:p>
        <w:p w14:paraId="6541B3A1" w14:textId="0BAAFCFE" w:rsidR="00184825" w:rsidRPr="00BF0ECA" w:rsidRDefault="00184825" w:rsidP="00BA47D5">
          <w:pPr>
            <w:tabs>
              <w:tab w:val="left" w:pos="360"/>
            </w:tabs>
            <w:spacing w:after="0" w:line="240" w:lineRule="auto"/>
            <w:rPr>
              <w:rFonts w:ascii="Arial" w:hAnsi="Arial" w:cs="Arial"/>
            </w:rPr>
          </w:pPr>
          <w:r w:rsidRPr="00BF0ECA">
            <w:rPr>
              <w:rFonts w:ascii="Arial" w:hAnsi="Arial" w:cs="Arial"/>
              <w:b/>
              <w:bCs/>
              <w:noProof/>
            </w:rPr>
            <w:fldChar w:fldCharType="end"/>
          </w:r>
        </w:p>
      </w:sdtContent>
    </w:sdt>
    <w:p w14:paraId="26A15C67" w14:textId="3E3E35AA" w:rsidR="002B3DD4" w:rsidRDefault="002B3DD4" w:rsidP="00BA47D5">
      <w:pPr>
        <w:tabs>
          <w:tab w:val="left" w:pos="360"/>
        </w:tabs>
        <w:spacing w:after="0" w:line="240" w:lineRule="auto"/>
        <w:rPr>
          <w:rFonts w:ascii="Arial" w:eastAsia="Arial" w:hAnsi="Arial" w:cs="Arial"/>
          <w:b/>
          <w:bCs/>
          <w:sz w:val="24"/>
          <w:szCs w:val="24"/>
        </w:rPr>
      </w:pPr>
      <w:r>
        <w:rPr>
          <w:rFonts w:ascii="Arial" w:eastAsia="Arial" w:hAnsi="Arial" w:cs="Arial"/>
          <w:b/>
          <w:bCs/>
          <w:sz w:val="24"/>
          <w:szCs w:val="24"/>
        </w:rPr>
        <w:br w:type="page"/>
      </w:r>
    </w:p>
    <w:p w14:paraId="38661A47" w14:textId="0C365744" w:rsidR="163554C0" w:rsidRPr="001F6CCE" w:rsidRDefault="00B127F0" w:rsidP="001F6CCE">
      <w:pPr>
        <w:pStyle w:val="Heading1"/>
        <w:tabs>
          <w:tab w:val="left" w:pos="360"/>
        </w:tabs>
        <w:spacing w:before="120" w:after="120" w:line="240" w:lineRule="auto"/>
        <w:rPr>
          <w:rFonts w:asciiTheme="minorHAnsi" w:hAnsiTheme="minorHAnsi" w:cstheme="minorHAnsi"/>
          <w:b/>
          <w:bCs/>
          <w:color w:val="auto"/>
          <w:u w:val="single"/>
        </w:rPr>
      </w:pPr>
      <w:bookmarkStart w:id="0" w:name="_Toc55462603"/>
      <w:r w:rsidRPr="001F6CCE">
        <w:rPr>
          <w:rFonts w:asciiTheme="minorHAnsi" w:hAnsiTheme="minorHAnsi" w:cstheme="minorHAnsi"/>
          <w:b/>
          <w:bCs/>
          <w:color w:val="auto"/>
          <w:u w:val="single"/>
        </w:rPr>
        <w:lastRenderedPageBreak/>
        <w:t>A</w:t>
      </w:r>
      <w:r w:rsidR="163554C0" w:rsidRPr="001F6CCE">
        <w:rPr>
          <w:rFonts w:asciiTheme="minorHAnsi" w:hAnsiTheme="minorHAnsi" w:cstheme="minorHAnsi"/>
          <w:b/>
          <w:bCs/>
          <w:color w:val="auto"/>
          <w:u w:val="single"/>
        </w:rPr>
        <w:t>dministrative Questions</w:t>
      </w:r>
      <w:bookmarkEnd w:id="0"/>
    </w:p>
    <w:p w14:paraId="17D79743" w14:textId="7BA9BE04" w:rsidR="00CF1B3A" w:rsidRPr="00F86AF8" w:rsidRDefault="00CF1B3A" w:rsidP="009C0D06">
      <w:pPr>
        <w:pStyle w:val="ListParagraph"/>
        <w:numPr>
          <w:ilvl w:val="0"/>
          <w:numId w:val="36"/>
        </w:numPr>
        <w:tabs>
          <w:tab w:val="left" w:pos="630"/>
          <w:tab w:val="left" w:pos="720"/>
        </w:tabs>
        <w:spacing w:line="240" w:lineRule="auto"/>
        <w:rPr>
          <w:rFonts w:eastAsia="Arial" w:cstheme="minorHAnsi"/>
          <w:b/>
          <w:bCs/>
          <w:color w:val="000000" w:themeColor="text1"/>
          <w:sz w:val="24"/>
          <w:szCs w:val="24"/>
        </w:rPr>
      </w:pPr>
      <w:r w:rsidRPr="00F86AF8">
        <w:rPr>
          <w:rFonts w:eastAsia="Arial" w:cstheme="minorHAnsi"/>
          <w:b/>
          <w:bCs/>
          <w:color w:val="000000" w:themeColor="text1"/>
          <w:sz w:val="24"/>
          <w:szCs w:val="24"/>
        </w:rPr>
        <w:t>When will a recording of this session be published?</w:t>
      </w:r>
    </w:p>
    <w:p w14:paraId="44D2A63A" w14:textId="3DA4F566" w:rsidR="00CF1B3A" w:rsidRPr="00F86AF8" w:rsidRDefault="00D74FBE" w:rsidP="0024770E">
      <w:pPr>
        <w:pStyle w:val="ListParagraph"/>
        <w:numPr>
          <w:ilvl w:val="1"/>
          <w:numId w:val="36"/>
        </w:numPr>
        <w:tabs>
          <w:tab w:val="left" w:pos="450"/>
          <w:tab w:val="left" w:pos="720"/>
          <w:tab w:val="left" w:pos="1080"/>
        </w:tabs>
        <w:spacing w:line="240" w:lineRule="auto"/>
        <w:rPr>
          <w:rFonts w:eastAsia="Arial" w:cstheme="minorHAnsi"/>
          <w:sz w:val="24"/>
          <w:szCs w:val="24"/>
        </w:rPr>
      </w:pPr>
      <w:r w:rsidRPr="00F86AF8">
        <w:rPr>
          <w:rFonts w:eastAsia="Arial" w:cstheme="minorHAnsi"/>
          <w:sz w:val="24"/>
          <w:szCs w:val="24"/>
        </w:rPr>
        <w:t xml:space="preserve">A </w:t>
      </w:r>
      <w:r w:rsidR="00CF1B3A" w:rsidRPr="00F86AF8">
        <w:rPr>
          <w:rFonts w:eastAsia="Arial" w:cstheme="minorHAnsi"/>
          <w:sz w:val="24"/>
          <w:szCs w:val="24"/>
        </w:rPr>
        <w:t xml:space="preserve">recording of the pre-application workshop was posted on 10/16/2020 at the following link: </w:t>
      </w:r>
      <w:hyperlink r:id="rId11">
        <w:r w:rsidR="00CF1B3A" w:rsidRPr="00F86AF8">
          <w:rPr>
            <w:rStyle w:val="Hyperlink"/>
            <w:rFonts w:eastAsia="Arial" w:cstheme="minorHAnsi"/>
            <w:sz w:val="24"/>
            <w:szCs w:val="24"/>
          </w:rPr>
          <w:t>https://www.energy.ca.gov/solicitations/2020-09/gfo-20-304-evaluating-bi-directional-energy-transfers-and-distributed-energy</w:t>
        </w:r>
      </w:hyperlink>
    </w:p>
    <w:p w14:paraId="603FE472" w14:textId="7178788A" w:rsidR="00CF1B3A" w:rsidRPr="00F86AF8" w:rsidRDefault="00CF1B3A" w:rsidP="0024770E">
      <w:pPr>
        <w:pStyle w:val="ListParagraph"/>
        <w:numPr>
          <w:ilvl w:val="0"/>
          <w:numId w:val="36"/>
        </w:numPr>
        <w:tabs>
          <w:tab w:val="left" w:pos="450"/>
          <w:tab w:val="left" w:pos="720"/>
        </w:tabs>
        <w:spacing w:line="240" w:lineRule="auto"/>
        <w:rPr>
          <w:rFonts w:eastAsia="Arial" w:cstheme="minorHAnsi"/>
          <w:b/>
          <w:bCs/>
          <w:color w:val="000000" w:themeColor="text1"/>
          <w:sz w:val="24"/>
          <w:szCs w:val="24"/>
        </w:rPr>
      </w:pPr>
      <w:r w:rsidRPr="00F86AF8">
        <w:rPr>
          <w:rFonts w:eastAsia="Arial" w:cstheme="minorHAnsi"/>
          <w:b/>
          <w:bCs/>
          <w:color w:val="000000" w:themeColor="text1"/>
          <w:sz w:val="24"/>
          <w:szCs w:val="24"/>
        </w:rPr>
        <w:t xml:space="preserve">Can you publish the list of the zoom participants? </w:t>
      </w:r>
    </w:p>
    <w:p w14:paraId="0FB941FA" w14:textId="77777777" w:rsidR="00024F8D" w:rsidRPr="00F86AF8" w:rsidRDefault="00CF1B3A" w:rsidP="0024770E">
      <w:pPr>
        <w:pStyle w:val="ListParagraph"/>
        <w:numPr>
          <w:ilvl w:val="1"/>
          <w:numId w:val="36"/>
        </w:numPr>
        <w:tabs>
          <w:tab w:val="left" w:pos="450"/>
          <w:tab w:val="left" w:pos="720"/>
          <w:tab w:val="left" w:pos="1019"/>
        </w:tabs>
        <w:spacing w:line="240" w:lineRule="auto"/>
        <w:rPr>
          <w:rStyle w:val="Hyperlink"/>
          <w:rFonts w:eastAsia="Arial" w:cstheme="minorHAnsi"/>
          <w:color w:val="auto"/>
          <w:sz w:val="24"/>
          <w:szCs w:val="24"/>
          <w:u w:val="none"/>
        </w:rPr>
      </w:pPr>
      <w:r w:rsidRPr="00F86AF8">
        <w:rPr>
          <w:rFonts w:eastAsia="Arial" w:cstheme="minorHAnsi"/>
          <w:sz w:val="24"/>
          <w:szCs w:val="24"/>
        </w:rPr>
        <w:t xml:space="preserve">The list of participants from the pre-application workshop can be found in the following link: </w:t>
      </w:r>
      <w:hyperlink r:id="rId12">
        <w:r w:rsidRPr="00F86AF8">
          <w:rPr>
            <w:rStyle w:val="Hyperlink"/>
            <w:rFonts w:eastAsia="Arial" w:cstheme="minorHAnsi"/>
            <w:sz w:val="24"/>
            <w:szCs w:val="24"/>
          </w:rPr>
          <w:t>https://www.energy.ca.gov/solicitations/2020-09/gfo-20-304-evaluating-bi-directional-energy-transfers-and-distributed-energy</w:t>
        </w:r>
      </w:hyperlink>
    </w:p>
    <w:p w14:paraId="6690FAF3" w14:textId="0160197A" w:rsidR="00024F8D" w:rsidRPr="00F86AF8" w:rsidRDefault="00CF1B3A" w:rsidP="0024770E">
      <w:pPr>
        <w:pStyle w:val="ListParagraph"/>
        <w:numPr>
          <w:ilvl w:val="0"/>
          <w:numId w:val="36"/>
        </w:numPr>
        <w:tabs>
          <w:tab w:val="left" w:pos="450"/>
          <w:tab w:val="left" w:pos="720"/>
          <w:tab w:val="left" w:pos="1019"/>
        </w:tabs>
        <w:spacing w:line="240" w:lineRule="auto"/>
        <w:rPr>
          <w:rFonts w:eastAsia="Arial" w:cstheme="minorHAnsi"/>
          <w:sz w:val="24"/>
          <w:szCs w:val="24"/>
        </w:rPr>
      </w:pPr>
      <w:r w:rsidRPr="00F86AF8">
        <w:rPr>
          <w:rFonts w:eastAsia="Arial" w:cstheme="minorHAnsi"/>
          <w:b/>
          <w:bCs/>
          <w:color w:val="000000" w:themeColor="text1"/>
          <w:sz w:val="24"/>
          <w:szCs w:val="24"/>
        </w:rPr>
        <w:t>Can proposals be submitted via email?</w:t>
      </w:r>
    </w:p>
    <w:p w14:paraId="198CD4E6" w14:textId="77777777" w:rsidR="00024F8D" w:rsidRPr="00F86AF8" w:rsidRDefault="00CF1B3A" w:rsidP="0024770E">
      <w:pPr>
        <w:pStyle w:val="ListParagraph"/>
        <w:numPr>
          <w:ilvl w:val="1"/>
          <w:numId w:val="36"/>
        </w:numPr>
        <w:tabs>
          <w:tab w:val="left" w:pos="450"/>
          <w:tab w:val="left" w:pos="720"/>
          <w:tab w:val="left" w:pos="1012"/>
        </w:tabs>
        <w:spacing w:line="240" w:lineRule="auto"/>
        <w:rPr>
          <w:rFonts w:eastAsia="Arial" w:cstheme="minorHAnsi"/>
          <w:sz w:val="24"/>
          <w:szCs w:val="24"/>
        </w:rPr>
      </w:pPr>
      <w:r w:rsidRPr="00F86AF8">
        <w:rPr>
          <w:rFonts w:eastAsia="Arial" w:cstheme="minorHAnsi"/>
          <w:sz w:val="24"/>
          <w:szCs w:val="24"/>
        </w:rPr>
        <w:t>No, proposal submissions by email are not allowed. Submissions must be made through the CEC Grant Solicitation System (</w:t>
      </w:r>
      <w:hyperlink r:id="rId13">
        <w:r w:rsidRPr="00F86AF8">
          <w:rPr>
            <w:rStyle w:val="Hyperlink"/>
            <w:rFonts w:eastAsia="Arial" w:cstheme="minorHAnsi"/>
            <w:sz w:val="24"/>
            <w:szCs w:val="24"/>
          </w:rPr>
          <w:t>http://gss.energy.ca.gov</w:t>
        </w:r>
      </w:hyperlink>
      <w:r w:rsidRPr="00F86AF8">
        <w:rPr>
          <w:rFonts w:eastAsia="Arial" w:cstheme="minorHAnsi"/>
          <w:sz w:val="24"/>
          <w:szCs w:val="24"/>
        </w:rPr>
        <w:t>) by the solicitation submission due date and time. Please refer to Section III of the GFO manual for more information.</w:t>
      </w:r>
    </w:p>
    <w:p w14:paraId="3CFED5A3" w14:textId="2BDAC51C" w:rsidR="00024F8D" w:rsidRPr="00F86AF8" w:rsidRDefault="41534C4E" w:rsidP="0024770E">
      <w:pPr>
        <w:pStyle w:val="ListParagraph"/>
        <w:numPr>
          <w:ilvl w:val="0"/>
          <w:numId w:val="36"/>
        </w:numPr>
        <w:tabs>
          <w:tab w:val="left" w:pos="450"/>
          <w:tab w:val="left" w:pos="720"/>
          <w:tab w:val="left" w:pos="1012"/>
        </w:tabs>
        <w:spacing w:line="240" w:lineRule="auto"/>
        <w:rPr>
          <w:rStyle w:val="normaltextrun"/>
          <w:rFonts w:eastAsia="Arial" w:cstheme="minorHAnsi"/>
          <w:sz w:val="24"/>
          <w:szCs w:val="24"/>
        </w:rPr>
      </w:pPr>
      <w:r w:rsidRPr="00F86AF8">
        <w:rPr>
          <w:rStyle w:val="normaltextrun"/>
          <w:rFonts w:eastAsia="Arial" w:cstheme="minorHAnsi"/>
          <w:b/>
          <w:bCs/>
          <w:color w:val="000000" w:themeColor="text1"/>
          <w:sz w:val="24"/>
          <w:szCs w:val="24"/>
        </w:rPr>
        <w:t>Why are</w:t>
      </w:r>
      <w:r w:rsidR="00CF1B3A" w:rsidRPr="00F86AF8">
        <w:rPr>
          <w:rStyle w:val="normaltextrun"/>
          <w:rFonts w:eastAsia="Arial" w:cstheme="minorHAnsi"/>
          <w:b/>
          <w:color w:val="000000" w:themeColor="text1"/>
          <w:sz w:val="24"/>
          <w:szCs w:val="24"/>
        </w:rPr>
        <w:t xml:space="preserve"> demonstration sites limited to California </w:t>
      </w:r>
      <w:r w:rsidR="010AA8A6" w:rsidRPr="00F86AF8">
        <w:rPr>
          <w:rStyle w:val="normaltextrun"/>
          <w:rFonts w:eastAsia="Arial" w:cstheme="minorHAnsi"/>
          <w:b/>
          <w:bCs/>
          <w:color w:val="000000" w:themeColor="text1"/>
          <w:sz w:val="24"/>
          <w:szCs w:val="24"/>
        </w:rPr>
        <w:t>Investor-Owned Utility (</w:t>
      </w:r>
      <w:r w:rsidR="00CF1B3A" w:rsidRPr="00F86AF8">
        <w:rPr>
          <w:rStyle w:val="normaltextrun"/>
          <w:rFonts w:eastAsia="Arial" w:cstheme="minorHAnsi"/>
          <w:b/>
          <w:color w:val="000000" w:themeColor="text1"/>
          <w:sz w:val="24"/>
          <w:szCs w:val="24"/>
        </w:rPr>
        <w:t>IOU</w:t>
      </w:r>
      <w:r w:rsidR="5F4D0545" w:rsidRPr="00F86AF8">
        <w:rPr>
          <w:rStyle w:val="normaltextrun"/>
          <w:rFonts w:eastAsia="Arial" w:cstheme="minorHAnsi"/>
          <w:b/>
          <w:bCs/>
          <w:color w:val="000000" w:themeColor="text1"/>
          <w:sz w:val="24"/>
          <w:szCs w:val="24"/>
        </w:rPr>
        <w:t>)</w:t>
      </w:r>
      <w:r w:rsidR="00CF1B3A" w:rsidRPr="00F86AF8">
        <w:rPr>
          <w:rStyle w:val="normaltextrun"/>
          <w:rFonts w:eastAsia="Arial" w:cstheme="minorHAnsi"/>
          <w:b/>
          <w:color w:val="000000" w:themeColor="text1"/>
          <w:sz w:val="24"/>
          <w:szCs w:val="24"/>
        </w:rPr>
        <w:t xml:space="preserve"> service territories?</w:t>
      </w:r>
    </w:p>
    <w:p w14:paraId="5970EFB6" w14:textId="02FA8F46" w:rsidR="00024F8D" w:rsidRPr="00F86AF8" w:rsidRDefault="00CF1B3A" w:rsidP="61CA8599">
      <w:pPr>
        <w:pStyle w:val="ListParagraph"/>
        <w:numPr>
          <w:ilvl w:val="1"/>
          <w:numId w:val="36"/>
        </w:numPr>
        <w:tabs>
          <w:tab w:val="left" w:pos="450"/>
          <w:tab w:val="left" w:pos="720"/>
          <w:tab w:val="left" w:pos="1012"/>
        </w:tabs>
        <w:spacing w:line="240" w:lineRule="auto"/>
        <w:rPr>
          <w:rStyle w:val="normaltextrun"/>
          <w:rFonts w:eastAsia="Arial" w:cstheme="minorHAnsi"/>
          <w:b/>
          <w:bCs/>
          <w:sz w:val="24"/>
          <w:szCs w:val="24"/>
        </w:rPr>
      </w:pPr>
      <w:r w:rsidRPr="00F86AF8">
        <w:rPr>
          <w:rStyle w:val="normaltextrun"/>
          <w:rFonts w:eastAsia="Arial" w:cstheme="minorHAnsi"/>
          <w:color w:val="000000" w:themeColor="text1"/>
          <w:sz w:val="24"/>
          <w:szCs w:val="24"/>
        </w:rPr>
        <w:t xml:space="preserve">The Electric Program Investment Charge (EPIC) program is funded by </w:t>
      </w:r>
      <w:r w:rsidR="00866753" w:rsidRPr="00F86AF8">
        <w:rPr>
          <w:rStyle w:val="normaltextrun"/>
          <w:rFonts w:eastAsia="Arial" w:cstheme="minorHAnsi"/>
          <w:color w:val="000000" w:themeColor="text1"/>
          <w:sz w:val="24"/>
          <w:szCs w:val="24"/>
        </w:rPr>
        <w:t xml:space="preserve">a surcharge to </w:t>
      </w:r>
      <w:r w:rsidRPr="00F86AF8">
        <w:rPr>
          <w:rStyle w:val="normaltextrun"/>
          <w:rFonts w:eastAsia="Arial" w:cstheme="minorHAnsi"/>
          <w:color w:val="000000" w:themeColor="text1"/>
          <w:sz w:val="24"/>
          <w:szCs w:val="24"/>
        </w:rPr>
        <w:t>IOU ratepayers</w:t>
      </w:r>
      <w:r w:rsidR="52562BD5" w:rsidRPr="00F86AF8">
        <w:rPr>
          <w:rStyle w:val="normaltextrun"/>
          <w:rFonts w:eastAsia="Arial" w:cstheme="minorHAnsi"/>
          <w:color w:val="000000" w:themeColor="text1"/>
          <w:sz w:val="24"/>
          <w:szCs w:val="24"/>
        </w:rPr>
        <w:t>,</w:t>
      </w:r>
      <w:r w:rsidRPr="00F86AF8">
        <w:rPr>
          <w:rStyle w:val="normaltextrun"/>
          <w:rFonts w:eastAsia="Arial" w:cstheme="minorHAnsi"/>
          <w:color w:val="000000" w:themeColor="text1"/>
          <w:sz w:val="24"/>
          <w:szCs w:val="24"/>
        </w:rPr>
        <w:t xml:space="preserve"> and projects funded through EPIC </w:t>
      </w:r>
      <w:r w:rsidR="008B3EBA" w:rsidRPr="00F86AF8">
        <w:rPr>
          <w:rStyle w:val="normaltextrun"/>
          <w:rFonts w:eastAsia="Arial" w:cstheme="minorHAnsi"/>
          <w:color w:val="000000" w:themeColor="text1"/>
          <w:sz w:val="24"/>
          <w:szCs w:val="24"/>
        </w:rPr>
        <w:t xml:space="preserve">must </w:t>
      </w:r>
      <w:r w:rsidRPr="00F86AF8">
        <w:rPr>
          <w:rStyle w:val="normaltextrun"/>
          <w:rFonts w:eastAsia="Arial" w:cstheme="minorHAnsi"/>
          <w:color w:val="000000" w:themeColor="text1"/>
          <w:sz w:val="24"/>
          <w:szCs w:val="24"/>
        </w:rPr>
        <w:t>provide benefits to these ratepayers</w:t>
      </w:r>
      <w:r w:rsidR="00FD4A1C" w:rsidRPr="00F86AF8">
        <w:rPr>
          <w:rStyle w:val="normaltextrun"/>
          <w:rFonts w:eastAsia="Arial" w:cstheme="minorHAnsi"/>
          <w:color w:val="000000" w:themeColor="text1"/>
          <w:sz w:val="24"/>
          <w:szCs w:val="24"/>
        </w:rPr>
        <w:t xml:space="preserve"> by </w:t>
      </w:r>
      <w:r w:rsidR="00FD4A1C" w:rsidRPr="00F86AF8">
        <w:rPr>
          <w:rFonts w:eastAsia="Arial" w:cstheme="minorHAnsi"/>
          <w:color w:val="000000" w:themeColor="text1"/>
          <w:sz w:val="24"/>
          <w:szCs w:val="24"/>
        </w:rPr>
        <w:t>promoting greater reliability, lower costs, and increased safety</w:t>
      </w:r>
      <w:r w:rsidRPr="00F86AF8">
        <w:rPr>
          <w:rStyle w:val="normaltextrun"/>
          <w:rFonts w:eastAsia="Arial" w:cstheme="minorHAnsi"/>
          <w:color w:val="000000" w:themeColor="text1"/>
          <w:sz w:val="24"/>
          <w:szCs w:val="24"/>
        </w:rPr>
        <w:t xml:space="preserve">.  </w:t>
      </w:r>
      <w:r w:rsidR="00FD4A1C" w:rsidRPr="00F86AF8">
        <w:rPr>
          <w:rStyle w:val="normaltextrun"/>
          <w:rFonts w:eastAsia="Arial" w:cstheme="minorHAnsi"/>
          <w:color w:val="000000" w:themeColor="text1"/>
          <w:sz w:val="24"/>
          <w:szCs w:val="24"/>
        </w:rPr>
        <w:t>See</w:t>
      </w:r>
      <w:r w:rsidRPr="00F86AF8">
        <w:rPr>
          <w:rStyle w:val="normaltextrun"/>
          <w:rFonts w:eastAsia="Arial" w:cstheme="minorHAnsi"/>
          <w:color w:val="000000" w:themeColor="text1"/>
          <w:sz w:val="24"/>
          <w:szCs w:val="24"/>
        </w:rPr>
        <w:t xml:space="preserve"> </w:t>
      </w:r>
      <w:r w:rsidR="00F312D3" w:rsidRPr="00F86AF8">
        <w:rPr>
          <w:rStyle w:val="normaltextrun"/>
          <w:rFonts w:eastAsia="Arial" w:cstheme="minorHAnsi"/>
          <w:color w:val="000000" w:themeColor="text1"/>
          <w:sz w:val="24"/>
          <w:szCs w:val="24"/>
        </w:rPr>
        <w:t>Section II.A.1 of the Solicitation Manual</w:t>
      </w:r>
      <w:r w:rsidR="004F6F60" w:rsidRPr="00F86AF8">
        <w:rPr>
          <w:rStyle w:val="normaltextrun"/>
          <w:rFonts w:eastAsia="Arial" w:cstheme="minorHAnsi"/>
          <w:color w:val="000000" w:themeColor="text1"/>
          <w:sz w:val="24"/>
          <w:szCs w:val="24"/>
        </w:rPr>
        <w:t xml:space="preserve">, and </w:t>
      </w:r>
      <w:hyperlink r:id="rId14">
        <w:r w:rsidR="004F6F60" w:rsidRPr="00F86AF8">
          <w:rPr>
            <w:rStyle w:val="Hyperlink"/>
            <w:rFonts w:eastAsia="Arial" w:cstheme="minorHAnsi"/>
            <w:sz w:val="24"/>
            <w:szCs w:val="24"/>
          </w:rPr>
          <w:t>CPUC Decision 12-05-037</w:t>
        </w:r>
      </w:hyperlink>
      <w:r w:rsidR="00741EDA" w:rsidRPr="00F86AF8">
        <w:rPr>
          <w:rStyle w:val="normaltextrun"/>
          <w:rFonts w:eastAsia="Arial" w:cstheme="minorHAnsi"/>
          <w:color w:val="000000" w:themeColor="text1"/>
          <w:sz w:val="24"/>
          <w:szCs w:val="24"/>
        </w:rPr>
        <w:t xml:space="preserve"> </w:t>
      </w:r>
      <w:r w:rsidR="004F6F60" w:rsidRPr="00F86AF8">
        <w:rPr>
          <w:rStyle w:val="normaltextrun"/>
          <w:rFonts w:eastAsia="Arial" w:cstheme="minorHAnsi"/>
          <w:color w:val="000000" w:themeColor="text1"/>
          <w:sz w:val="24"/>
          <w:szCs w:val="24"/>
        </w:rPr>
        <w:t>from the CPUC for more information</w:t>
      </w:r>
      <w:r w:rsidR="00F312D3" w:rsidRPr="00F86AF8">
        <w:rPr>
          <w:rStyle w:val="normaltextrun"/>
          <w:rFonts w:eastAsia="Arial" w:cstheme="minorHAnsi"/>
          <w:color w:val="000000" w:themeColor="text1"/>
          <w:sz w:val="24"/>
          <w:szCs w:val="24"/>
        </w:rPr>
        <w:t>.</w:t>
      </w:r>
      <w:r w:rsidRPr="00F86AF8">
        <w:rPr>
          <w:rStyle w:val="normaltextrun"/>
          <w:rFonts w:eastAsia="Arial" w:cstheme="minorHAnsi"/>
          <w:color w:val="000000" w:themeColor="text1"/>
          <w:sz w:val="24"/>
          <w:szCs w:val="24"/>
        </w:rPr>
        <w:t xml:space="preserve"> </w:t>
      </w:r>
    </w:p>
    <w:p w14:paraId="73FCF794" w14:textId="61D21FAF" w:rsidR="00024F8D" w:rsidRPr="00F86AF8" w:rsidRDefault="00CF1B3A" w:rsidP="0024770E">
      <w:pPr>
        <w:pStyle w:val="ListParagraph"/>
        <w:numPr>
          <w:ilvl w:val="0"/>
          <w:numId w:val="36"/>
        </w:numPr>
        <w:tabs>
          <w:tab w:val="left" w:pos="450"/>
          <w:tab w:val="left" w:pos="720"/>
          <w:tab w:val="left" w:pos="1012"/>
        </w:tabs>
        <w:spacing w:line="240" w:lineRule="auto"/>
        <w:rPr>
          <w:rFonts w:cstheme="minorHAnsi"/>
          <w:sz w:val="24"/>
          <w:szCs w:val="24"/>
        </w:rPr>
      </w:pPr>
      <w:r w:rsidRPr="00F86AF8">
        <w:rPr>
          <w:rFonts w:eastAsia="Arial" w:cstheme="minorHAnsi"/>
          <w:b/>
          <w:bCs/>
          <w:sz w:val="24"/>
          <w:szCs w:val="24"/>
        </w:rPr>
        <w:t xml:space="preserve">Can we get some examples of "benefit questionnaires" that will be expected to be responded to during course of </w:t>
      </w:r>
      <w:r w:rsidR="00F163D3" w:rsidRPr="00F86AF8">
        <w:rPr>
          <w:rFonts w:eastAsia="Arial" w:cstheme="minorHAnsi"/>
          <w:b/>
          <w:bCs/>
          <w:sz w:val="24"/>
          <w:szCs w:val="24"/>
        </w:rPr>
        <w:t xml:space="preserve">the </w:t>
      </w:r>
      <w:r w:rsidRPr="00F86AF8">
        <w:rPr>
          <w:rFonts w:eastAsia="Arial" w:cstheme="minorHAnsi"/>
          <w:b/>
          <w:bCs/>
          <w:sz w:val="24"/>
          <w:szCs w:val="24"/>
        </w:rPr>
        <w:t>project?</w:t>
      </w:r>
    </w:p>
    <w:p w14:paraId="5127EB04" w14:textId="22C78836" w:rsidR="00642D9F" w:rsidRPr="00F86AF8" w:rsidRDefault="001D51E3" w:rsidP="00030592">
      <w:pPr>
        <w:pStyle w:val="ListParagraph"/>
        <w:numPr>
          <w:ilvl w:val="1"/>
          <w:numId w:val="36"/>
        </w:numPr>
        <w:tabs>
          <w:tab w:val="left" w:pos="450"/>
          <w:tab w:val="left" w:pos="720"/>
          <w:tab w:val="left" w:pos="1012"/>
        </w:tabs>
        <w:spacing w:line="240" w:lineRule="auto"/>
        <w:rPr>
          <w:rFonts w:cstheme="minorHAnsi"/>
          <w:sz w:val="24"/>
          <w:szCs w:val="24"/>
        </w:rPr>
      </w:pPr>
      <w:r w:rsidRPr="00F86AF8">
        <w:rPr>
          <w:rFonts w:cstheme="minorHAnsi"/>
          <w:sz w:val="24"/>
          <w:szCs w:val="24"/>
        </w:rPr>
        <w:t xml:space="preserve">The Commission </w:t>
      </w:r>
      <w:r w:rsidR="00F27B2F" w:rsidRPr="00F86AF8">
        <w:rPr>
          <w:rFonts w:cstheme="minorHAnsi"/>
          <w:sz w:val="24"/>
          <w:szCs w:val="24"/>
        </w:rPr>
        <w:t>has</w:t>
      </w:r>
      <w:r w:rsidRPr="00F86AF8">
        <w:rPr>
          <w:rFonts w:cstheme="minorHAnsi"/>
          <w:sz w:val="24"/>
          <w:szCs w:val="24"/>
        </w:rPr>
        <w:t xml:space="preserve"> not posted example</w:t>
      </w:r>
      <w:r w:rsidR="00E46851" w:rsidRPr="00F86AF8">
        <w:rPr>
          <w:rFonts w:cstheme="minorHAnsi"/>
          <w:sz w:val="24"/>
          <w:szCs w:val="24"/>
        </w:rPr>
        <w:t>s of</w:t>
      </w:r>
      <w:r w:rsidRPr="00F86AF8">
        <w:rPr>
          <w:rFonts w:cstheme="minorHAnsi"/>
          <w:sz w:val="24"/>
          <w:szCs w:val="24"/>
        </w:rPr>
        <w:t xml:space="preserve"> benefit questionnaires</w:t>
      </w:r>
      <w:r w:rsidR="00F27B2F" w:rsidRPr="00F86AF8">
        <w:rPr>
          <w:rFonts w:cstheme="minorHAnsi"/>
          <w:sz w:val="24"/>
          <w:szCs w:val="24"/>
        </w:rPr>
        <w:t xml:space="preserve"> because </w:t>
      </w:r>
      <w:r w:rsidR="00CC2D49" w:rsidRPr="00F86AF8">
        <w:rPr>
          <w:rFonts w:cstheme="minorHAnsi"/>
          <w:sz w:val="24"/>
          <w:szCs w:val="24"/>
        </w:rPr>
        <w:t>a new template is</w:t>
      </w:r>
      <w:r w:rsidR="000B61FD" w:rsidRPr="00F86AF8">
        <w:rPr>
          <w:rFonts w:cstheme="minorHAnsi"/>
          <w:sz w:val="24"/>
          <w:szCs w:val="24"/>
        </w:rPr>
        <w:t xml:space="preserve"> undergoing </w:t>
      </w:r>
      <w:r w:rsidR="002716A1" w:rsidRPr="00F86AF8">
        <w:rPr>
          <w:rFonts w:cstheme="minorHAnsi"/>
          <w:sz w:val="24"/>
          <w:szCs w:val="24"/>
        </w:rPr>
        <w:t xml:space="preserve">pilot review and </w:t>
      </w:r>
      <w:r w:rsidR="00B2587F" w:rsidRPr="00F86AF8">
        <w:rPr>
          <w:rFonts w:cstheme="minorHAnsi"/>
          <w:sz w:val="24"/>
          <w:szCs w:val="24"/>
        </w:rPr>
        <w:t>testing with recipients before being finalized.</w:t>
      </w:r>
      <w:r w:rsidRPr="00F86AF8">
        <w:rPr>
          <w:rFonts w:cstheme="minorHAnsi"/>
          <w:sz w:val="24"/>
          <w:szCs w:val="24"/>
        </w:rPr>
        <w:t xml:space="preserve"> </w:t>
      </w:r>
      <w:r w:rsidR="00F86D48" w:rsidRPr="00F86AF8">
        <w:rPr>
          <w:rFonts w:cstheme="minorHAnsi"/>
          <w:sz w:val="24"/>
          <w:szCs w:val="24"/>
        </w:rPr>
        <w:t xml:space="preserve">The new </w:t>
      </w:r>
      <w:r w:rsidRPr="00F86AF8">
        <w:rPr>
          <w:rFonts w:cstheme="minorHAnsi"/>
          <w:sz w:val="24"/>
          <w:szCs w:val="24"/>
        </w:rPr>
        <w:t xml:space="preserve">benefit questionnaire </w:t>
      </w:r>
      <w:r w:rsidR="00A027F7" w:rsidRPr="00F86AF8">
        <w:rPr>
          <w:rFonts w:cstheme="minorHAnsi"/>
          <w:sz w:val="24"/>
          <w:szCs w:val="24"/>
        </w:rPr>
        <w:t xml:space="preserve">template is </w:t>
      </w:r>
      <w:r w:rsidR="005F6CD6" w:rsidRPr="00F86AF8">
        <w:rPr>
          <w:rFonts w:cstheme="minorHAnsi"/>
          <w:sz w:val="24"/>
          <w:szCs w:val="24"/>
        </w:rPr>
        <w:t xml:space="preserve">tailored to different project types, but in general </w:t>
      </w:r>
      <w:r w:rsidRPr="00F86AF8">
        <w:rPr>
          <w:rFonts w:cstheme="minorHAnsi"/>
          <w:sz w:val="24"/>
          <w:szCs w:val="24"/>
        </w:rPr>
        <w:t>gathers standard project information, including data regarding the project team, project performance metrics, knowledge generation, business growth, employment, and technological advancement achieved over the course of the project. Examples of technical benefits collected include project level energy savings, load shifted, or installed renewable generation capacity.</w:t>
      </w:r>
    </w:p>
    <w:p w14:paraId="3581E0A8" w14:textId="7A6BDF2F" w:rsidR="001E7E93" w:rsidRPr="00F86AF8" w:rsidRDefault="00CF1B3A" w:rsidP="0024770E">
      <w:pPr>
        <w:pStyle w:val="ListParagraph"/>
        <w:numPr>
          <w:ilvl w:val="0"/>
          <w:numId w:val="36"/>
        </w:numPr>
        <w:tabs>
          <w:tab w:val="left" w:pos="450"/>
          <w:tab w:val="left" w:pos="720"/>
          <w:tab w:val="left" w:pos="1012"/>
        </w:tabs>
        <w:spacing w:line="240" w:lineRule="auto"/>
        <w:rPr>
          <w:rStyle w:val="normaltextrun"/>
          <w:rFonts w:cstheme="minorHAnsi"/>
          <w:sz w:val="24"/>
          <w:szCs w:val="24"/>
        </w:rPr>
      </w:pPr>
      <w:r w:rsidRPr="00F86AF8">
        <w:rPr>
          <w:rStyle w:val="normaltextrun"/>
          <w:rFonts w:eastAsia="Arial" w:cstheme="minorHAnsi"/>
          <w:b/>
          <w:bCs/>
          <w:color w:val="000000" w:themeColor="text1"/>
          <w:sz w:val="24"/>
          <w:szCs w:val="24"/>
        </w:rPr>
        <w:t xml:space="preserve">Are CCAs and locally owned electricity providers </w:t>
      </w:r>
      <w:r w:rsidR="00B40F37" w:rsidRPr="00F86AF8">
        <w:rPr>
          <w:rStyle w:val="normaltextrun"/>
          <w:rFonts w:eastAsia="Arial" w:cstheme="minorHAnsi"/>
          <w:b/>
          <w:bCs/>
          <w:color w:val="000000" w:themeColor="text1"/>
          <w:sz w:val="24"/>
          <w:szCs w:val="24"/>
        </w:rPr>
        <w:t>ex</w:t>
      </w:r>
      <w:r w:rsidRPr="00F86AF8">
        <w:rPr>
          <w:rStyle w:val="normaltextrun"/>
          <w:rFonts w:eastAsia="Arial" w:cstheme="minorHAnsi"/>
          <w:b/>
          <w:bCs/>
          <w:color w:val="000000" w:themeColor="text1"/>
          <w:sz w:val="24"/>
          <w:szCs w:val="24"/>
        </w:rPr>
        <w:t>cluded? If so, can you explain why this is?</w:t>
      </w:r>
    </w:p>
    <w:p w14:paraId="31C9BBB2" w14:textId="770D4FB2" w:rsidR="00347C15" w:rsidRPr="00F86AF8" w:rsidRDefault="00CF1B3A" w:rsidP="0024770E">
      <w:pPr>
        <w:pStyle w:val="ListParagraph"/>
        <w:numPr>
          <w:ilvl w:val="1"/>
          <w:numId w:val="36"/>
        </w:numPr>
        <w:tabs>
          <w:tab w:val="left" w:pos="450"/>
          <w:tab w:val="left" w:pos="720"/>
          <w:tab w:val="left" w:pos="1012"/>
        </w:tabs>
        <w:spacing w:line="240" w:lineRule="auto"/>
        <w:rPr>
          <w:rFonts w:cstheme="minorHAnsi"/>
          <w:sz w:val="24"/>
          <w:szCs w:val="24"/>
        </w:rPr>
      </w:pPr>
      <w:r w:rsidRPr="00F86AF8">
        <w:rPr>
          <w:rFonts w:cstheme="minorHAnsi"/>
          <w:sz w:val="24"/>
          <w:szCs w:val="24"/>
        </w:rPr>
        <w:t xml:space="preserve"> </w:t>
      </w:r>
      <w:r w:rsidR="00786246" w:rsidRPr="00F86AF8">
        <w:rPr>
          <w:rFonts w:cstheme="minorHAnsi"/>
          <w:sz w:val="24"/>
          <w:szCs w:val="24"/>
        </w:rPr>
        <w:t>Community choice aggregators (</w:t>
      </w:r>
      <w:r w:rsidRPr="00F86AF8">
        <w:rPr>
          <w:rFonts w:cstheme="minorHAnsi"/>
          <w:sz w:val="24"/>
          <w:szCs w:val="24"/>
        </w:rPr>
        <w:t>CCAs</w:t>
      </w:r>
      <w:r w:rsidR="00786246" w:rsidRPr="00F86AF8">
        <w:rPr>
          <w:rFonts w:cstheme="minorHAnsi"/>
          <w:sz w:val="24"/>
          <w:szCs w:val="24"/>
        </w:rPr>
        <w:t>)</w:t>
      </w:r>
      <w:r w:rsidRPr="00F86AF8">
        <w:rPr>
          <w:rFonts w:cstheme="minorHAnsi"/>
          <w:sz w:val="24"/>
          <w:szCs w:val="24"/>
        </w:rPr>
        <w:t xml:space="preserve"> are eligible to apply for this solicitation.</w:t>
      </w:r>
      <w:r w:rsidR="001823EE" w:rsidRPr="00F86AF8">
        <w:rPr>
          <w:rFonts w:cstheme="minorHAnsi"/>
          <w:sz w:val="24"/>
          <w:szCs w:val="24"/>
        </w:rPr>
        <w:t xml:space="preserve"> Publicly owned utilities, as defined in C</w:t>
      </w:r>
      <w:r w:rsidR="00C412F6" w:rsidRPr="00F86AF8">
        <w:rPr>
          <w:rFonts w:cstheme="minorHAnsi"/>
          <w:sz w:val="24"/>
          <w:szCs w:val="24"/>
        </w:rPr>
        <w:t>alifornia Public Utilities Code</w:t>
      </w:r>
      <w:r w:rsidR="00B74012" w:rsidRPr="00F86AF8">
        <w:rPr>
          <w:rFonts w:cstheme="minorHAnsi"/>
          <w:sz w:val="24"/>
          <w:szCs w:val="24"/>
        </w:rPr>
        <w:t xml:space="preserve"> section</w:t>
      </w:r>
      <w:r w:rsidR="0003212D" w:rsidRPr="00F86AF8">
        <w:rPr>
          <w:rFonts w:cstheme="minorHAnsi"/>
          <w:sz w:val="24"/>
          <w:szCs w:val="24"/>
        </w:rPr>
        <w:t xml:space="preserve"> 224.3</w:t>
      </w:r>
      <w:r w:rsidR="00914832" w:rsidRPr="00F86AF8">
        <w:rPr>
          <w:rFonts w:cstheme="minorHAnsi"/>
          <w:sz w:val="24"/>
          <w:szCs w:val="24"/>
        </w:rPr>
        <w:t>, are not eligible</w:t>
      </w:r>
      <w:r w:rsidR="00A00BDB" w:rsidRPr="00F86AF8">
        <w:rPr>
          <w:rFonts w:cstheme="minorHAnsi"/>
          <w:sz w:val="24"/>
          <w:szCs w:val="24"/>
        </w:rPr>
        <w:t>.</w:t>
      </w:r>
      <w:r w:rsidRPr="00F86AF8">
        <w:rPr>
          <w:rFonts w:cstheme="minorHAnsi"/>
          <w:sz w:val="24"/>
          <w:szCs w:val="24"/>
        </w:rPr>
        <w:t xml:space="preserve"> </w:t>
      </w:r>
      <w:r w:rsidR="00CB0582" w:rsidRPr="00F86AF8">
        <w:rPr>
          <w:rFonts w:cstheme="minorHAnsi"/>
          <w:sz w:val="24"/>
          <w:szCs w:val="24"/>
        </w:rPr>
        <w:t>Please refer to Section II.A.1</w:t>
      </w:r>
      <w:r w:rsidR="002E526D" w:rsidRPr="00F86AF8">
        <w:rPr>
          <w:rFonts w:cstheme="minorHAnsi"/>
          <w:sz w:val="24"/>
          <w:szCs w:val="24"/>
        </w:rPr>
        <w:t xml:space="preserve"> of the </w:t>
      </w:r>
      <w:r w:rsidR="00741EDA" w:rsidRPr="00F86AF8">
        <w:rPr>
          <w:rFonts w:cstheme="minorHAnsi"/>
          <w:sz w:val="24"/>
          <w:szCs w:val="24"/>
        </w:rPr>
        <w:t>s</w:t>
      </w:r>
      <w:r w:rsidR="00E971AB" w:rsidRPr="00F86AF8">
        <w:rPr>
          <w:rFonts w:cstheme="minorHAnsi"/>
          <w:sz w:val="24"/>
          <w:szCs w:val="24"/>
        </w:rPr>
        <w:t>olicitation</w:t>
      </w:r>
      <w:r w:rsidR="002E526D" w:rsidRPr="00F86AF8">
        <w:rPr>
          <w:rFonts w:cstheme="minorHAnsi"/>
          <w:sz w:val="24"/>
          <w:szCs w:val="24"/>
        </w:rPr>
        <w:t xml:space="preserve"> manual</w:t>
      </w:r>
      <w:r w:rsidR="00F2790B" w:rsidRPr="00F86AF8">
        <w:rPr>
          <w:rFonts w:cstheme="minorHAnsi"/>
          <w:sz w:val="24"/>
          <w:szCs w:val="24"/>
        </w:rPr>
        <w:t xml:space="preserve"> for more information</w:t>
      </w:r>
      <w:r w:rsidR="00A00BDB" w:rsidRPr="00F86AF8">
        <w:rPr>
          <w:rFonts w:cstheme="minorHAnsi"/>
          <w:sz w:val="24"/>
          <w:szCs w:val="24"/>
        </w:rPr>
        <w:t>.</w:t>
      </w:r>
      <w:r w:rsidRPr="00F86AF8">
        <w:rPr>
          <w:rFonts w:cstheme="minorHAnsi"/>
          <w:sz w:val="24"/>
          <w:szCs w:val="24"/>
        </w:rPr>
        <w:t xml:space="preserve"> </w:t>
      </w:r>
    </w:p>
    <w:p w14:paraId="0CB8D838" w14:textId="77777777" w:rsidR="00347C15" w:rsidRPr="00F86AF8" w:rsidRDefault="00CF1B3A" w:rsidP="0024770E">
      <w:pPr>
        <w:pStyle w:val="ListParagraph"/>
        <w:numPr>
          <w:ilvl w:val="0"/>
          <w:numId w:val="36"/>
        </w:numPr>
        <w:tabs>
          <w:tab w:val="left" w:pos="450"/>
          <w:tab w:val="left" w:pos="720"/>
          <w:tab w:val="left" w:pos="1012"/>
        </w:tabs>
        <w:spacing w:line="240" w:lineRule="auto"/>
        <w:rPr>
          <w:rFonts w:cstheme="minorHAnsi"/>
          <w:sz w:val="24"/>
          <w:szCs w:val="24"/>
        </w:rPr>
      </w:pPr>
      <w:r w:rsidRPr="00F86AF8">
        <w:rPr>
          <w:rFonts w:eastAsia="Arial" w:cstheme="minorHAnsi"/>
          <w:b/>
          <w:bCs/>
          <w:sz w:val="24"/>
          <w:szCs w:val="24"/>
        </w:rPr>
        <w:t xml:space="preserve">RE: “Application contains confidential material” Does this mean that the components (HW or SW in the solution description cannot include non-disclosed roadmap items? </w:t>
      </w:r>
    </w:p>
    <w:p w14:paraId="5A5362CA" w14:textId="313B532B" w:rsidR="00347C15" w:rsidRPr="00F86AF8" w:rsidRDefault="0020654B" w:rsidP="0024770E">
      <w:pPr>
        <w:pStyle w:val="ListParagraph"/>
        <w:numPr>
          <w:ilvl w:val="1"/>
          <w:numId w:val="36"/>
        </w:numPr>
        <w:tabs>
          <w:tab w:val="left" w:pos="720"/>
          <w:tab w:val="left" w:pos="1012"/>
        </w:tabs>
        <w:spacing w:line="240" w:lineRule="auto"/>
        <w:rPr>
          <w:rFonts w:cstheme="minorHAnsi"/>
          <w:sz w:val="24"/>
          <w:szCs w:val="24"/>
        </w:rPr>
      </w:pPr>
      <w:r w:rsidRPr="00F86AF8">
        <w:rPr>
          <w:rFonts w:cstheme="minorHAnsi"/>
          <w:sz w:val="24"/>
          <w:szCs w:val="24"/>
        </w:rPr>
        <w:lastRenderedPageBreak/>
        <w:t xml:space="preserve">Proposals submitted to the Commission </w:t>
      </w:r>
      <w:r w:rsidR="00785A5E" w:rsidRPr="00F86AF8">
        <w:rPr>
          <w:rFonts w:cstheme="minorHAnsi"/>
          <w:sz w:val="24"/>
          <w:szCs w:val="24"/>
        </w:rPr>
        <w:t xml:space="preserve">are subject to </w:t>
      </w:r>
      <w:r w:rsidR="00F0605A" w:rsidRPr="00F86AF8">
        <w:rPr>
          <w:rFonts w:cstheme="minorHAnsi"/>
          <w:sz w:val="24"/>
          <w:szCs w:val="24"/>
        </w:rPr>
        <w:t>P</w:t>
      </w:r>
      <w:r w:rsidR="00785A5E" w:rsidRPr="00F86AF8">
        <w:rPr>
          <w:rFonts w:cstheme="minorHAnsi"/>
          <w:sz w:val="24"/>
          <w:szCs w:val="24"/>
        </w:rPr>
        <w:t xml:space="preserve">ublic </w:t>
      </w:r>
      <w:r w:rsidR="00F0605A" w:rsidRPr="00F86AF8">
        <w:rPr>
          <w:rFonts w:cstheme="minorHAnsi"/>
          <w:sz w:val="24"/>
          <w:szCs w:val="24"/>
        </w:rPr>
        <w:t>Records Act</w:t>
      </w:r>
      <w:r w:rsidR="00785A5E" w:rsidRPr="00F86AF8">
        <w:rPr>
          <w:rFonts w:cstheme="minorHAnsi"/>
          <w:sz w:val="24"/>
          <w:szCs w:val="24"/>
        </w:rPr>
        <w:t xml:space="preserve"> </w:t>
      </w:r>
      <w:r w:rsidR="00F0605A" w:rsidRPr="00F86AF8">
        <w:rPr>
          <w:rFonts w:cstheme="minorHAnsi"/>
          <w:sz w:val="24"/>
          <w:szCs w:val="24"/>
        </w:rPr>
        <w:t>R</w:t>
      </w:r>
      <w:r w:rsidR="00785A5E" w:rsidRPr="00F86AF8">
        <w:rPr>
          <w:rFonts w:cstheme="minorHAnsi"/>
          <w:sz w:val="24"/>
          <w:szCs w:val="24"/>
        </w:rPr>
        <w:t>equests</w:t>
      </w:r>
      <w:r w:rsidR="00E84B31" w:rsidRPr="00F86AF8">
        <w:rPr>
          <w:rFonts w:cstheme="minorHAnsi"/>
          <w:sz w:val="24"/>
          <w:szCs w:val="24"/>
        </w:rPr>
        <w:t xml:space="preserve"> and may become available to the public. </w:t>
      </w:r>
      <w:r w:rsidR="00E90A0A" w:rsidRPr="00F86AF8">
        <w:rPr>
          <w:rFonts w:cstheme="minorHAnsi"/>
          <w:sz w:val="24"/>
          <w:szCs w:val="24"/>
        </w:rPr>
        <w:t>The Commission will not accept or retain application</w:t>
      </w:r>
      <w:r w:rsidR="00614329" w:rsidRPr="00F86AF8">
        <w:rPr>
          <w:rFonts w:cstheme="minorHAnsi"/>
          <w:sz w:val="24"/>
          <w:szCs w:val="24"/>
        </w:rPr>
        <w:t>s</w:t>
      </w:r>
      <w:r w:rsidR="00E90A0A" w:rsidRPr="00F86AF8">
        <w:rPr>
          <w:rFonts w:cstheme="minorHAnsi"/>
          <w:sz w:val="24"/>
          <w:szCs w:val="24"/>
        </w:rPr>
        <w:t xml:space="preserve"> that identify any section as confidential</w:t>
      </w:r>
      <w:r w:rsidR="003A5DF6" w:rsidRPr="00F86AF8">
        <w:rPr>
          <w:rFonts w:cstheme="minorHAnsi"/>
          <w:sz w:val="24"/>
          <w:szCs w:val="24"/>
        </w:rPr>
        <w:t xml:space="preserve">. Applicants should describe </w:t>
      </w:r>
      <w:r w:rsidR="00DF24D5" w:rsidRPr="00F86AF8">
        <w:rPr>
          <w:rFonts w:cstheme="minorHAnsi"/>
          <w:sz w:val="24"/>
          <w:szCs w:val="24"/>
        </w:rPr>
        <w:t xml:space="preserve">hardware and software </w:t>
      </w:r>
      <w:r w:rsidR="00F0656C" w:rsidRPr="00F86AF8">
        <w:rPr>
          <w:rFonts w:cstheme="minorHAnsi"/>
          <w:sz w:val="24"/>
          <w:szCs w:val="24"/>
        </w:rPr>
        <w:t xml:space="preserve">innovations </w:t>
      </w:r>
      <w:r w:rsidR="007B1140" w:rsidRPr="00F86AF8">
        <w:rPr>
          <w:rFonts w:cstheme="minorHAnsi"/>
          <w:sz w:val="24"/>
          <w:szCs w:val="24"/>
        </w:rPr>
        <w:t xml:space="preserve">in a </w:t>
      </w:r>
      <w:r w:rsidR="00222917" w:rsidRPr="00F86AF8">
        <w:rPr>
          <w:rFonts w:cstheme="minorHAnsi"/>
          <w:sz w:val="24"/>
          <w:szCs w:val="24"/>
        </w:rPr>
        <w:t xml:space="preserve">manner that does not disclose confidential </w:t>
      </w:r>
      <w:r w:rsidR="00EA0727" w:rsidRPr="00F86AF8">
        <w:rPr>
          <w:rFonts w:cstheme="minorHAnsi"/>
          <w:sz w:val="24"/>
          <w:szCs w:val="24"/>
        </w:rPr>
        <w:t xml:space="preserve">information while being specific enough to address </w:t>
      </w:r>
      <w:r w:rsidR="75D62D7D" w:rsidRPr="00F86AF8">
        <w:rPr>
          <w:rFonts w:cstheme="minorHAnsi"/>
          <w:sz w:val="24"/>
          <w:szCs w:val="24"/>
        </w:rPr>
        <w:t xml:space="preserve">the </w:t>
      </w:r>
      <w:r w:rsidR="00EA0727" w:rsidRPr="00F86AF8">
        <w:rPr>
          <w:rFonts w:cstheme="minorHAnsi"/>
          <w:sz w:val="24"/>
          <w:szCs w:val="24"/>
        </w:rPr>
        <w:t>scoring criteria</w:t>
      </w:r>
      <w:r w:rsidR="00F923B0" w:rsidRPr="00F86AF8">
        <w:rPr>
          <w:rFonts w:cstheme="minorHAnsi"/>
          <w:sz w:val="24"/>
          <w:szCs w:val="24"/>
        </w:rPr>
        <w:t>.</w:t>
      </w:r>
    </w:p>
    <w:p w14:paraId="5E31556A" w14:textId="77777777" w:rsidR="00347C15" w:rsidRPr="00F86AF8" w:rsidRDefault="00CF1B3A" w:rsidP="0024770E">
      <w:pPr>
        <w:pStyle w:val="ListParagraph"/>
        <w:numPr>
          <w:ilvl w:val="0"/>
          <w:numId w:val="36"/>
        </w:numPr>
        <w:tabs>
          <w:tab w:val="left" w:pos="360"/>
          <w:tab w:val="left" w:pos="720"/>
          <w:tab w:val="left" w:pos="1012"/>
        </w:tabs>
        <w:spacing w:after="0" w:line="240" w:lineRule="auto"/>
        <w:rPr>
          <w:rFonts w:cstheme="minorHAnsi"/>
          <w:sz w:val="24"/>
          <w:szCs w:val="24"/>
        </w:rPr>
      </w:pPr>
      <w:r w:rsidRPr="00F86AF8">
        <w:rPr>
          <w:rFonts w:eastAsia="Times New Roman" w:cstheme="minorHAnsi"/>
          <w:b/>
          <w:bCs/>
          <w:sz w:val="24"/>
          <w:szCs w:val="24"/>
        </w:rPr>
        <w:t>Do the project host sites have to be in IOU territory?</w:t>
      </w:r>
    </w:p>
    <w:p w14:paraId="75CAE2CA" w14:textId="750030BF" w:rsidR="00A214FE" w:rsidRPr="00F86AF8" w:rsidRDefault="00CF1B3A" w:rsidP="0024770E">
      <w:pPr>
        <w:pStyle w:val="ListParagraph"/>
        <w:numPr>
          <w:ilvl w:val="1"/>
          <w:numId w:val="36"/>
        </w:numPr>
        <w:tabs>
          <w:tab w:val="left" w:pos="360"/>
          <w:tab w:val="left" w:pos="720"/>
          <w:tab w:val="left" w:pos="1012"/>
        </w:tabs>
        <w:spacing w:after="0" w:line="240" w:lineRule="auto"/>
        <w:rPr>
          <w:rFonts w:cstheme="minorHAnsi"/>
          <w:sz w:val="24"/>
          <w:szCs w:val="24"/>
        </w:rPr>
      </w:pPr>
      <w:r w:rsidRPr="00F86AF8">
        <w:rPr>
          <w:rFonts w:cstheme="minorHAnsi"/>
          <w:sz w:val="24"/>
          <w:szCs w:val="24"/>
        </w:rPr>
        <w:t xml:space="preserve">Yes, all demonstration sites must be in the service territory of a California IOU. Please refer to </w:t>
      </w:r>
      <w:r w:rsidR="22148C20" w:rsidRPr="00F86AF8">
        <w:rPr>
          <w:rFonts w:cstheme="minorHAnsi"/>
          <w:sz w:val="24"/>
          <w:szCs w:val="24"/>
        </w:rPr>
        <w:t xml:space="preserve">answer </w:t>
      </w:r>
      <w:r w:rsidRPr="00F86AF8">
        <w:rPr>
          <w:rFonts w:cstheme="minorHAnsi"/>
          <w:sz w:val="24"/>
          <w:szCs w:val="24"/>
        </w:rPr>
        <w:t>4.</w:t>
      </w:r>
    </w:p>
    <w:p w14:paraId="0D94E936" w14:textId="40BA1737" w:rsidR="00347C15" w:rsidRPr="00F86AF8" w:rsidRDefault="00CF1B3A" w:rsidP="0024770E">
      <w:pPr>
        <w:pStyle w:val="ListParagraph"/>
        <w:numPr>
          <w:ilvl w:val="0"/>
          <w:numId w:val="36"/>
        </w:numPr>
        <w:tabs>
          <w:tab w:val="left" w:pos="360"/>
          <w:tab w:val="left" w:pos="720"/>
          <w:tab w:val="left" w:pos="1012"/>
        </w:tabs>
        <w:spacing w:after="0" w:line="240" w:lineRule="auto"/>
        <w:rPr>
          <w:rFonts w:cstheme="minorHAnsi"/>
          <w:sz w:val="24"/>
          <w:szCs w:val="24"/>
        </w:rPr>
      </w:pPr>
      <w:r w:rsidRPr="00F86AF8">
        <w:rPr>
          <w:rFonts w:eastAsia="Arial" w:cstheme="minorHAnsi"/>
          <w:b/>
          <w:bCs/>
          <w:sz w:val="24"/>
          <w:szCs w:val="24"/>
        </w:rPr>
        <w:t xml:space="preserve">What is the networking solution/portal where parties can find interested partners </w:t>
      </w:r>
      <w:r w:rsidR="00233130" w:rsidRPr="00F86AF8">
        <w:rPr>
          <w:rFonts w:eastAsia="Arial" w:cstheme="minorHAnsi"/>
          <w:b/>
          <w:bCs/>
          <w:sz w:val="24"/>
          <w:szCs w:val="24"/>
        </w:rPr>
        <w:t xml:space="preserve">(e.g. primes) </w:t>
      </w:r>
      <w:r w:rsidRPr="00F86AF8">
        <w:rPr>
          <w:rFonts w:eastAsia="Arial" w:cstheme="minorHAnsi"/>
          <w:b/>
          <w:bCs/>
          <w:sz w:val="24"/>
          <w:szCs w:val="24"/>
        </w:rPr>
        <w:t xml:space="preserve">that was mentioned at the pre-application workshop? </w:t>
      </w:r>
    </w:p>
    <w:p w14:paraId="7F0C1685" w14:textId="45738669" w:rsidR="001277C1" w:rsidRPr="00F86AF8" w:rsidRDefault="00CF1B3A" w:rsidP="0024770E">
      <w:pPr>
        <w:pStyle w:val="ListParagraph"/>
        <w:numPr>
          <w:ilvl w:val="1"/>
          <w:numId w:val="36"/>
        </w:numPr>
        <w:tabs>
          <w:tab w:val="left" w:pos="360"/>
          <w:tab w:val="left" w:pos="720"/>
          <w:tab w:val="left" w:pos="1012"/>
        </w:tabs>
        <w:spacing w:after="0" w:line="240" w:lineRule="auto"/>
        <w:rPr>
          <w:rStyle w:val="Hyperlink"/>
          <w:rFonts w:cstheme="minorHAnsi"/>
          <w:color w:val="auto"/>
          <w:sz w:val="24"/>
          <w:szCs w:val="24"/>
          <w:u w:val="none"/>
        </w:rPr>
      </w:pPr>
      <w:r w:rsidRPr="00F86AF8">
        <w:rPr>
          <w:rFonts w:eastAsia="Arial" w:cstheme="minorHAnsi"/>
          <w:sz w:val="24"/>
          <w:szCs w:val="24"/>
        </w:rPr>
        <w:t xml:space="preserve">The networking tool created by the CEC and discussed during the pre-application workshop is the “Empower Innovation Network.”  </w:t>
      </w:r>
      <w:r w:rsidR="005B6C6E" w:rsidRPr="00F86AF8">
        <w:rPr>
          <w:rStyle w:val="normaltextrun"/>
          <w:rFonts w:eastAsia="Arial" w:cstheme="minorHAnsi"/>
          <w:color w:val="000000" w:themeColor="text1"/>
          <w:sz w:val="24"/>
          <w:szCs w:val="24"/>
        </w:rPr>
        <w:t xml:space="preserve">Empower </w:t>
      </w:r>
      <w:r w:rsidR="6A5E0EA5" w:rsidRPr="00F86AF8">
        <w:rPr>
          <w:rStyle w:val="normaltextrun"/>
          <w:rFonts w:eastAsia="Arial" w:cstheme="minorHAnsi"/>
          <w:color w:val="000000" w:themeColor="text1"/>
          <w:sz w:val="24"/>
          <w:szCs w:val="24"/>
        </w:rPr>
        <w:t>I</w:t>
      </w:r>
      <w:r w:rsidR="005B6C6E" w:rsidRPr="00F86AF8">
        <w:rPr>
          <w:rStyle w:val="normaltextrun"/>
          <w:rFonts w:eastAsia="Arial" w:cstheme="minorHAnsi"/>
          <w:color w:val="000000" w:themeColor="text1"/>
          <w:sz w:val="24"/>
          <w:szCs w:val="24"/>
        </w:rPr>
        <w:t>nnovation is a networking tool that can help build connections between interested parties</w:t>
      </w:r>
      <w:r w:rsidR="00A42AEF" w:rsidRPr="00F86AF8">
        <w:rPr>
          <w:rStyle w:val="normaltextrun"/>
          <w:rFonts w:eastAsia="Arial" w:cstheme="minorHAnsi"/>
          <w:color w:val="000000" w:themeColor="text1"/>
          <w:sz w:val="24"/>
          <w:szCs w:val="24"/>
        </w:rPr>
        <w:t xml:space="preserve"> for solicitations such as this</w:t>
      </w:r>
      <w:r w:rsidR="005B6C6E" w:rsidRPr="00F86AF8">
        <w:rPr>
          <w:rStyle w:val="normaltextrun"/>
          <w:rFonts w:eastAsia="Arial" w:cstheme="minorHAnsi"/>
          <w:color w:val="000000" w:themeColor="text1"/>
          <w:sz w:val="24"/>
          <w:szCs w:val="24"/>
        </w:rPr>
        <w:t>, including potential applicants, subcontractors, and sites looking to host demonstrations.</w:t>
      </w:r>
      <w:r w:rsidR="005B6C6E" w:rsidRPr="00F86AF8">
        <w:rPr>
          <w:rFonts w:eastAsia="Arial" w:cstheme="minorHAnsi"/>
          <w:sz w:val="24"/>
          <w:szCs w:val="24"/>
        </w:rPr>
        <w:t xml:space="preserve"> </w:t>
      </w:r>
      <w:r w:rsidRPr="00F86AF8">
        <w:rPr>
          <w:rFonts w:eastAsia="Arial" w:cstheme="minorHAnsi"/>
          <w:sz w:val="24"/>
          <w:szCs w:val="24"/>
        </w:rPr>
        <w:t xml:space="preserve">To learn more about Empower Innovation, visit the website at </w:t>
      </w:r>
      <w:hyperlink r:id="rId15">
        <w:r w:rsidRPr="00F86AF8">
          <w:rPr>
            <w:rStyle w:val="Hyperlink"/>
            <w:rFonts w:eastAsia="Arial" w:cstheme="minorHAnsi"/>
            <w:sz w:val="24"/>
            <w:szCs w:val="24"/>
          </w:rPr>
          <w:t>http://www.empowerinnovation.net</w:t>
        </w:r>
      </w:hyperlink>
      <w:r w:rsidR="7910953C" w:rsidRPr="00F86AF8">
        <w:rPr>
          <w:rFonts w:eastAsia="Arial" w:cstheme="minorHAnsi"/>
          <w:sz w:val="24"/>
          <w:szCs w:val="24"/>
        </w:rPr>
        <w:t xml:space="preserve">. </w:t>
      </w:r>
    </w:p>
    <w:p w14:paraId="41474C83" w14:textId="167F622A" w:rsidR="6586EDCF" w:rsidRPr="00F86AF8" w:rsidRDefault="6586EDCF" w:rsidP="5B47B90C">
      <w:pPr>
        <w:pStyle w:val="ListParagraph"/>
        <w:numPr>
          <w:ilvl w:val="0"/>
          <w:numId w:val="36"/>
        </w:numPr>
        <w:spacing w:after="0" w:line="240" w:lineRule="auto"/>
        <w:rPr>
          <w:rFonts w:eastAsiaTheme="minorEastAsia" w:cstheme="minorHAnsi"/>
          <w:b/>
          <w:bCs/>
          <w:color w:val="000000" w:themeColor="text1"/>
          <w:sz w:val="24"/>
          <w:szCs w:val="24"/>
        </w:rPr>
      </w:pPr>
      <w:r w:rsidRPr="00F86AF8">
        <w:rPr>
          <w:rStyle w:val="normaltextrun"/>
          <w:rFonts w:eastAsia="Arial" w:cstheme="minorHAnsi"/>
          <w:b/>
          <w:bCs/>
          <w:color w:val="000000" w:themeColor="text1"/>
          <w:sz w:val="24"/>
          <w:szCs w:val="24"/>
        </w:rPr>
        <w:t xml:space="preserve">Can you confirm that an applicant can submit multiple applications? </w:t>
      </w:r>
    </w:p>
    <w:p w14:paraId="5980D522" w14:textId="2F0E196E" w:rsidR="6586EDCF" w:rsidRPr="00F86AF8" w:rsidRDefault="6586EDCF" w:rsidP="5B47B90C">
      <w:pPr>
        <w:pStyle w:val="ListParagraph"/>
        <w:numPr>
          <w:ilvl w:val="1"/>
          <w:numId w:val="36"/>
        </w:numPr>
        <w:spacing w:after="0" w:line="240" w:lineRule="auto"/>
        <w:rPr>
          <w:rStyle w:val="normaltextrun"/>
          <w:rFonts w:eastAsiaTheme="minorEastAsia" w:cstheme="minorHAnsi"/>
          <w:color w:val="000000" w:themeColor="text1"/>
          <w:sz w:val="24"/>
          <w:szCs w:val="24"/>
        </w:rPr>
      </w:pPr>
      <w:r w:rsidRPr="00F86AF8">
        <w:rPr>
          <w:rStyle w:val="normaltextrun"/>
          <w:rFonts w:eastAsia="Arial" w:cstheme="minorHAnsi"/>
          <w:color w:val="000000" w:themeColor="text1"/>
          <w:sz w:val="24"/>
          <w:szCs w:val="24"/>
        </w:rPr>
        <w:t>Yes, applicants may submit multiple proposals. However, each proposal must be separate and distinct.</w:t>
      </w:r>
    </w:p>
    <w:p w14:paraId="513FB87B" w14:textId="01B36016" w:rsidR="6586EDCF" w:rsidRPr="00F86AF8" w:rsidRDefault="6586EDCF" w:rsidP="5B47B90C">
      <w:pPr>
        <w:pStyle w:val="ListParagraph"/>
        <w:numPr>
          <w:ilvl w:val="0"/>
          <w:numId w:val="36"/>
        </w:numPr>
        <w:spacing w:after="0" w:line="240" w:lineRule="auto"/>
        <w:rPr>
          <w:rStyle w:val="eop"/>
          <w:rFonts w:eastAsiaTheme="minorEastAsia" w:cstheme="minorHAnsi"/>
          <w:b/>
          <w:bCs/>
          <w:color w:val="000000" w:themeColor="text1"/>
          <w:sz w:val="24"/>
          <w:szCs w:val="24"/>
        </w:rPr>
      </w:pPr>
      <w:r w:rsidRPr="00F86AF8">
        <w:rPr>
          <w:rStyle w:val="normaltextrun"/>
          <w:rFonts w:eastAsia="Arial" w:cstheme="minorHAnsi"/>
          <w:b/>
          <w:bCs/>
          <w:color w:val="000000" w:themeColor="text1"/>
          <w:sz w:val="24"/>
          <w:szCs w:val="24"/>
        </w:rPr>
        <w:t>Are nonprofits eligible to apply?</w:t>
      </w:r>
    </w:p>
    <w:p w14:paraId="0F4FF26A" w14:textId="7DF097D7" w:rsidR="6586EDCF" w:rsidRPr="00F86AF8" w:rsidRDefault="6586EDCF" w:rsidP="5B47B90C">
      <w:pPr>
        <w:pStyle w:val="ListParagraph"/>
        <w:numPr>
          <w:ilvl w:val="1"/>
          <w:numId w:val="36"/>
        </w:numPr>
        <w:spacing w:after="0" w:line="240" w:lineRule="auto"/>
        <w:rPr>
          <w:rStyle w:val="normaltextrun"/>
          <w:rFonts w:eastAsiaTheme="minorEastAsia" w:cstheme="minorHAnsi"/>
          <w:color w:val="000000" w:themeColor="text1"/>
          <w:sz w:val="24"/>
          <w:szCs w:val="24"/>
        </w:rPr>
      </w:pPr>
      <w:r w:rsidRPr="00F86AF8">
        <w:rPr>
          <w:rStyle w:val="normaltextrun"/>
          <w:rFonts w:eastAsia="Arial" w:cstheme="minorHAnsi"/>
          <w:color w:val="000000" w:themeColor="text1"/>
          <w:sz w:val="24"/>
          <w:szCs w:val="24"/>
        </w:rPr>
        <w:t>Yes, nonprofits are eligible to apply.</w:t>
      </w:r>
    </w:p>
    <w:p w14:paraId="2270CEEF" w14:textId="72D3D5EF" w:rsidR="00CF1B3A" w:rsidRPr="001F6CCE" w:rsidRDefault="00CF1B3A" w:rsidP="001F6CCE">
      <w:pPr>
        <w:pStyle w:val="Heading1"/>
        <w:tabs>
          <w:tab w:val="left" w:pos="360"/>
          <w:tab w:val="left" w:pos="1012"/>
        </w:tabs>
        <w:spacing w:before="120" w:after="120" w:line="240" w:lineRule="auto"/>
        <w:rPr>
          <w:rFonts w:asciiTheme="minorHAnsi" w:hAnsiTheme="minorHAnsi" w:cstheme="minorHAnsi"/>
          <w:b/>
          <w:bCs/>
          <w:color w:val="auto"/>
          <w:u w:val="single"/>
        </w:rPr>
      </w:pPr>
      <w:bookmarkStart w:id="1" w:name="_Toc55462604"/>
      <w:r w:rsidRPr="001F6CCE">
        <w:rPr>
          <w:rFonts w:asciiTheme="minorHAnsi" w:hAnsiTheme="minorHAnsi" w:cstheme="minorHAnsi"/>
          <w:b/>
          <w:bCs/>
          <w:color w:val="auto"/>
          <w:u w:val="single"/>
        </w:rPr>
        <w:t>Community Based Organizations</w:t>
      </w:r>
      <w:bookmarkEnd w:id="1"/>
    </w:p>
    <w:p w14:paraId="5CBF6217" w14:textId="240423D7" w:rsidR="00CF1B3A" w:rsidRPr="00FA0C53" w:rsidRDefault="00CF1B3A" w:rsidP="00BA47D5">
      <w:pPr>
        <w:pStyle w:val="ListParagraph"/>
        <w:numPr>
          <w:ilvl w:val="0"/>
          <w:numId w:val="36"/>
        </w:numPr>
        <w:tabs>
          <w:tab w:val="left" w:pos="360"/>
          <w:tab w:val="left" w:pos="1012"/>
        </w:tabs>
        <w:spacing w:after="0" w:line="240" w:lineRule="auto"/>
        <w:rPr>
          <w:b/>
          <w:sz w:val="24"/>
          <w:szCs w:val="24"/>
        </w:rPr>
      </w:pPr>
      <w:r w:rsidRPr="5B47B90C">
        <w:rPr>
          <w:b/>
          <w:sz w:val="24"/>
          <w:szCs w:val="24"/>
        </w:rPr>
        <w:t xml:space="preserve">Would the CEC like to see the community engagement piece directed toward the school district staff, teachers, and students working at and attending the school (district), or are you expecting an engagement strategy that will reach out to the broader community? </w:t>
      </w:r>
    </w:p>
    <w:p w14:paraId="35230032" w14:textId="02410E14" w:rsidR="00CF1B3A" w:rsidRPr="00F86AF8" w:rsidRDefault="001720F0" w:rsidP="00BA47D5">
      <w:pPr>
        <w:pStyle w:val="ListParagraph"/>
        <w:numPr>
          <w:ilvl w:val="1"/>
          <w:numId w:val="36"/>
        </w:numPr>
        <w:tabs>
          <w:tab w:val="left" w:pos="360"/>
          <w:tab w:val="left" w:pos="1012"/>
        </w:tabs>
        <w:spacing w:after="0" w:line="240" w:lineRule="auto"/>
        <w:rPr>
          <w:b/>
          <w:sz w:val="24"/>
          <w:szCs w:val="24"/>
        </w:rPr>
      </w:pPr>
      <w:r w:rsidRPr="00F86AF8">
        <w:rPr>
          <w:sz w:val="24"/>
          <w:szCs w:val="24"/>
        </w:rPr>
        <w:t xml:space="preserve">Proposals should define their community constituents and describe why outreach to this group </w:t>
      </w:r>
      <w:r w:rsidR="00B01F4B" w:rsidRPr="00F86AF8">
        <w:rPr>
          <w:sz w:val="24"/>
          <w:szCs w:val="24"/>
        </w:rPr>
        <w:t>is appropriate</w:t>
      </w:r>
      <w:r w:rsidRPr="00F86AF8">
        <w:rPr>
          <w:sz w:val="24"/>
          <w:szCs w:val="24"/>
        </w:rPr>
        <w:t xml:space="preserve"> in the Project Narrative. </w:t>
      </w:r>
      <w:r w:rsidR="00CF1B3A" w:rsidRPr="00F86AF8">
        <w:rPr>
          <w:sz w:val="24"/>
          <w:szCs w:val="24"/>
        </w:rPr>
        <w:t>The</w:t>
      </w:r>
      <w:r w:rsidR="008E7C14" w:rsidRPr="00F86AF8">
        <w:rPr>
          <w:sz w:val="24"/>
          <w:szCs w:val="24"/>
        </w:rPr>
        <w:t xml:space="preserve"> requirement for</w:t>
      </w:r>
      <w:r w:rsidR="00CF1B3A" w:rsidRPr="00F86AF8">
        <w:rPr>
          <w:sz w:val="24"/>
          <w:szCs w:val="24"/>
        </w:rPr>
        <w:t xml:space="preserve"> </w:t>
      </w:r>
      <w:r w:rsidR="008E7C14" w:rsidRPr="00F86AF8">
        <w:rPr>
          <w:sz w:val="24"/>
          <w:szCs w:val="24"/>
        </w:rPr>
        <w:t xml:space="preserve">engagement with </w:t>
      </w:r>
      <w:r w:rsidR="00CF1B3A" w:rsidRPr="00F86AF8">
        <w:rPr>
          <w:sz w:val="24"/>
          <w:szCs w:val="24"/>
        </w:rPr>
        <w:t>community-based organization</w:t>
      </w:r>
      <w:r w:rsidR="008E7C14" w:rsidRPr="00F86AF8">
        <w:rPr>
          <w:sz w:val="24"/>
          <w:szCs w:val="24"/>
        </w:rPr>
        <w:t>s</w:t>
      </w:r>
      <w:r w:rsidR="00CF1B3A" w:rsidRPr="00F86AF8">
        <w:rPr>
          <w:sz w:val="24"/>
          <w:szCs w:val="24"/>
        </w:rPr>
        <w:t xml:space="preserve"> is to ensure that community </w:t>
      </w:r>
      <w:proofErr w:type="gramStart"/>
      <w:r w:rsidR="00312A97" w:rsidRPr="00F86AF8">
        <w:rPr>
          <w:sz w:val="24"/>
          <w:szCs w:val="24"/>
        </w:rPr>
        <w:t>needs</w:t>
      </w:r>
      <w:proofErr w:type="gramEnd"/>
      <w:r w:rsidR="00312A97" w:rsidRPr="00F86AF8">
        <w:rPr>
          <w:sz w:val="24"/>
          <w:szCs w:val="24"/>
        </w:rPr>
        <w:t xml:space="preserve"> and goals are reflected in project development</w:t>
      </w:r>
      <w:r w:rsidR="00312A97" w:rsidRPr="00F86AF8" w:rsidDel="008E7C14">
        <w:rPr>
          <w:sz w:val="24"/>
          <w:szCs w:val="24"/>
        </w:rPr>
        <w:t xml:space="preserve"> </w:t>
      </w:r>
      <w:r w:rsidR="008E7C14" w:rsidRPr="00F86AF8">
        <w:rPr>
          <w:sz w:val="24"/>
          <w:szCs w:val="24"/>
        </w:rPr>
        <w:t>and execution</w:t>
      </w:r>
      <w:r w:rsidR="00DF7408" w:rsidRPr="00F86AF8">
        <w:rPr>
          <w:sz w:val="24"/>
          <w:szCs w:val="24"/>
        </w:rPr>
        <w:t>.</w:t>
      </w:r>
      <w:r w:rsidR="00CF1B3A" w:rsidRPr="00F86AF8">
        <w:rPr>
          <w:sz w:val="24"/>
          <w:szCs w:val="24"/>
        </w:rPr>
        <w:t xml:space="preserve">  In general, the CEC strives to reach the broader community, but a case could be made that the school district, staff, teachers, and students are in themselves a community.    </w:t>
      </w:r>
    </w:p>
    <w:p w14:paraId="1ACB50F6" w14:textId="75D61425" w:rsidR="00CF1B3A" w:rsidRPr="004A02D0" w:rsidRDefault="00CF1B3A" w:rsidP="00BA47D5">
      <w:pPr>
        <w:pStyle w:val="ListParagraph"/>
        <w:numPr>
          <w:ilvl w:val="0"/>
          <w:numId w:val="36"/>
        </w:numPr>
        <w:tabs>
          <w:tab w:val="left" w:pos="360"/>
          <w:tab w:val="left" w:pos="1012"/>
        </w:tabs>
        <w:spacing w:after="0" w:line="240" w:lineRule="auto"/>
        <w:rPr>
          <w:b/>
          <w:sz w:val="24"/>
          <w:szCs w:val="24"/>
        </w:rPr>
      </w:pPr>
      <w:r w:rsidRPr="5B47B90C">
        <w:rPr>
          <w:rStyle w:val="normaltextrun"/>
          <w:rFonts w:eastAsia="Arial"/>
          <w:b/>
          <w:color w:val="000000" w:themeColor="text1"/>
          <w:sz w:val="24"/>
          <w:szCs w:val="24"/>
        </w:rPr>
        <w:t xml:space="preserve">For the CBO involvement piece, what is the definition of ‘Community’? Could we satisfy community input/engagement with </w:t>
      </w:r>
      <w:r w:rsidR="78BC8BE5" w:rsidRPr="5B47B90C">
        <w:rPr>
          <w:rStyle w:val="normaltextrun"/>
          <w:rFonts w:eastAsia="Arial"/>
          <w:b/>
          <w:bCs/>
          <w:color w:val="000000" w:themeColor="text1"/>
          <w:sz w:val="24"/>
          <w:szCs w:val="24"/>
        </w:rPr>
        <w:t>Local Educational Agency (</w:t>
      </w:r>
      <w:r w:rsidRPr="5B47B90C">
        <w:rPr>
          <w:rStyle w:val="normaltextrun"/>
          <w:rFonts w:eastAsia="Arial"/>
          <w:b/>
          <w:color w:val="000000" w:themeColor="text1"/>
          <w:sz w:val="24"/>
          <w:szCs w:val="24"/>
        </w:rPr>
        <w:t>LEA</w:t>
      </w:r>
      <w:r w:rsidR="3704D273" w:rsidRPr="5B47B90C">
        <w:rPr>
          <w:rStyle w:val="normaltextrun"/>
          <w:rFonts w:eastAsia="Arial"/>
          <w:b/>
          <w:bCs/>
          <w:color w:val="000000" w:themeColor="text1"/>
          <w:sz w:val="24"/>
          <w:szCs w:val="24"/>
        </w:rPr>
        <w:t>)</w:t>
      </w:r>
      <w:r w:rsidRPr="5B47B90C">
        <w:rPr>
          <w:rStyle w:val="normaltextrun"/>
          <w:rFonts w:eastAsia="Arial"/>
          <w:b/>
          <w:color w:val="000000" w:themeColor="text1"/>
          <w:sz w:val="24"/>
          <w:szCs w:val="24"/>
        </w:rPr>
        <w:t xml:space="preserve"> officials/school boards or do we need to outreach with the broader community?</w:t>
      </w:r>
      <w:r w:rsidRPr="5B47B90C">
        <w:rPr>
          <w:rStyle w:val="eop"/>
          <w:rFonts w:eastAsia="Arial"/>
          <w:b/>
          <w:color w:val="000000" w:themeColor="text1"/>
          <w:sz w:val="24"/>
          <w:szCs w:val="24"/>
        </w:rPr>
        <w:t> </w:t>
      </w:r>
    </w:p>
    <w:p w14:paraId="04EDBC32" w14:textId="554E1E22" w:rsidR="00CF1B3A" w:rsidRPr="00F86AF8" w:rsidRDefault="00CF1B3A" w:rsidP="00BA47D5">
      <w:pPr>
        <w:pStyle w:val="ListParagraph"/>
        <w:numPr>
          <w:ilvl w:val="1"/>
          <w:numId w:val="36"/>
        </w:numPr>
        <w:tabs>
          <w:tab w:val="left" w:pos="360"/>
          <w:tab w:val="left" w:pos="1012"/>
        </w:tabs>
        <w:spacing w:after="0" w:line="240" w:lineRule="auto"/>
        <w:rPr>
          <w:rFonts w:eastAsia="Arial"/>
          <w:sz w:val="24"/>
          <w:szCs w:val="24"/>
        </w:rPr>
      </w:pPr>
      <w:r w:rsidRPr="00F86AF8">
        <w:rPr>
          <w:sz w:val="24"/>
          <w:szCs w:val="24"/>
        </w:rPr>
        <w:t xml:space="preserve">Please refer to answer </w:t>
      </w:r>
      <w:r w:rsidR="00B8270B" w:rsidRPr="00F86AF8">
        <w:rPr>
          <w:sz w:val="24"/>
          <w:szCs w:val="24"/>
        </w:rPr>
        <w:t>1</w:t>
      </w:r>
      <w:r w:rsidR="036C1208" w:rsidRPr="00F86AF8">
        <w:rPr>
          <w:sz w:val="24"/>
          <w:szCs w:val="24"/>
        </w:rPr>
        <w:t>2</w:t>
      </w:r>
      <w:r w:rsidRPr="00F86AF8">
        <w:rPr>
          <w:sz w:val="24"/>
          <w:szCs w:val="24"/>
        </w:rPr>
        <w:t xml:space="preserve"> above. </w:t>
      </w:r>
    </w:p>
    <w:p w14:paraId="2F5980F0" w14:textId="32C676F1" w:rsidR="00CF1B3A" w:rsidRPr="001F6CCE" w:rsidRDefault="00CF1B3A" w:rsidP="001F6CCE">
      <w:pPr>
        <w:pStyle w:val="Heading1"/>
        <w:tabs>
          <w:tab w:val="left" w:pos="360"/>
          <w:tab w:val="left" w:pos="1012"/>
        </w:tabs>
        <w:spacing w:before="120" w:after="120" w:line="240" w:lineRule="auto"/>
        <w:rPr>
          <w:rFonts w:asciiTheme="minorHAnsi" w:hAnsiTheme="minorHAnsi" w:cstheme="minorHAnsi"/>
          <w:b/>
          <w:bCs/>
          <w:color w:val="auto"/>
          <w:highlight w:val="yellow"/>
          <w:u w:val="single"/>
        </w:rPr>
      </w:pPr>
      <w:bookmarkStart w:id="2" w:name="_Toc55462605"/>
      <w:r w:rsidRPr="001F6CCE">
        <w:rPr>
          <w:rFonts w:asciiTheme="minorHAnsi" w:hAnsiTheme="minorHAnsi" w:cstheme="minorHAnsi"/>
          <w:b/>
          <w:bCs/>
          <w:color w:val="auto"/>
          <w:u w:val="single"/>
        </w:rPr>
        <w:t>Letters of Support</w:t>
      </w:r>
      <w:bookmarkEnd w:id="2"/>
    </w:p>
    <w:p w14:paraId="17B44890" w14:textId="154C0E44" w:rsidR="00CF1B3A" w:rsidRPr="006C0CE6" w:rsidRDefault="00CF1B3A" w:rsidP="00BA47D5">
      <w:pPr>
        <w:pStyle w:val="ListParagraph"/>
        <w:numPr>
          <w:ilvl w:val="0"/>
          <w:numId w:val="36"/>
        </w:numPr>
        <w:tabs>
          <w:tab w:val="left" w:pos="360"/>
          <w:tab w:val="left" w:pos="1012"/>
        </w:tabs>
        <w:spacing w:after="0" w:line="240" w:lineRule="auto"/>
        <w:rPr>
          <w:sz w:val="24"/>
          <w:szCs w:val="24"/>
        </w:rPr>
      </w:pPr>
      <w:r w:rsidRPr="5B47B90C">
        <w:rPr>
          <w:rStyle w:val="normaltextrun"/>
          <w:rFonts w:eastAsia="Arial"/>
          <w:b/>
          <w:color w:val="000000" w:themeColor="text1"/>
          <w:sz w:val="24"/>
          <w:szCs w:val="24"/>
        </w:rPr>
        <w:t xml:space="preserve">Will a support letter from our </w:t>
      </w:r>
      <w:r w:rsidR="1CCAF777" w:rsidRPr="5B47B90C">
        <w:rPr>
          <w:rStyle w:val="normaltextrun"/>
          <w:rFonts w:eastAsia="Arial"/>
          <w:b/>
          <w:bCs/>
          <w:color w:val="000000" w:themeColor="text1"/>
          <w:sz w:val="24"/>
          <w:szCs w:val="24"/>
        </w:rPr>
        <w:t>community choice aggregator (</w:t>
      </w:r>
      <w:r w:rsidRPr="5B47B90C">
        <w:rPr>
          <w:rStyle w:val="normaltextrun"/>
          <w:rFonts w:eastAsia="Arial"/>
          <w:b/>
          <w:color w:val="000000" w:themeColor="text1"/>
          <w:sz w:val="24"/>
          <w:szCs w:val="24"/>
        </w:rPr>
        <w:t>CCA</w:t>
      </w:r>
      <w:r w:rsidR="5665BD49" w:rsidRPr="5B47B90C">
        <w:rPr>
          <w:rStyle w:val="normaltextrun"/>
          <w:rFonts w:eastAsia="Arial"/>
          <w:b/>
          <w:bCs/>
          <w:color w:val="000000" w:themeColor="text1"/>
          <w:sz w:val="24"/>
          <w:szCs w:val="24"/>
        </w:rPr>
        <w:t>)</w:t>
      </w:r>
      <w:r w:rsidRPr="5B47B90C">
        <w:rPr>
          <w:rStyle w:val="normaltextrun"/>
          <w:rFonts w:eastAsia="Arial"/>
          <w:b/>
          <w:bCs/>
          <w:color w:val="000000" w:themeColor="text1"/>
          <w:sz w:val="24"/>
          <w:szCs w:val="24"/>
        </w:rPr>
        <w:t xml:space="preserve"> </w:t>
      </w:r>
      <w:r w:rsidR="2BCE66AA" w:rsidRPr="5B47B90C">
        <w:rPr>
          <w:rStyle w:val="normaltextrun"/>
          <w:rFonts w:eastAsia="Arial"/>
          <w:b/>
          <w:bCs/>
          <w:color w:val="000000" w:themeColor="text1"/>
          <w:sz w:val="24"/>
          <w:szCs w:val="24"/>
        </w:rPr>
        <w:t>rather than a letter from an IOU</w:t>
      </w:r>
      <w:r w:rsidRPr="5B47B90C">
        <w:rPr>
          <w:rStyle w:val="normaltextrun"/>
          <w:rFonts w:eastAsia="Arial"/>
          <w:b/>
          <w:color w:val="000000" w:themeColor="text1"/>
          <w:sz w:val="24"/>
          <w:szCs w:val="24"/>
        </w:rPr>
        <w:t xml:space="preserve"> suffice? </w:t>
      </w:r>
    </w:p>
    <w:p w14:paraId="7A5079D3" w14:textId="33C54BBE" w:rsidR="00CF1B3A" w:rsidRPr="006C0CE6" w:rsidRDefault="005C3B56" w:rsidP="00BA47D5">
      <w:pPr>
        <w:pStyle w:val="ListParagraph"/>
        <w:numPr>
          <w:ilvl w:val="1"/>
          <w:numId w:val="36"/>
        </w:numPr>
        <w:tabs>
          <w:tab w:val="left" w:pos="360"/>
          <w:tab w:val="left" w:pos="1012"/>
        </w:tabs>
        <w:spacing w:after="0" w:line="240" w:lineRule="auto"/>
        <w:rPr>
          <w:rStyle w:val="normaltextrun"/>
          <w:sz w:val="24"/>
          <w:szCs w:val="24"/>
        </w:rPr>
      </w:pPr>
      <w:r w:rsidRPr="2DE95595">
        <w:rPr>
          <w:rStyle w:val="normaltextrun"/>
          <w:rFonts w:eastAsia="Arial"/>
          <w:color w:val="000000" w:themeColor="text1"/>
          <w:sz w:val="24"/>
          <w:szCs w:val="24"/>
        </w:rPr>
        <w:lastRenderedPageBreak/>
        <w:t>There is no requirement for a</w:t>
      </w:r>
      <w:r w:rsidR="00CF1B3A" w:rsidRPr="2DE95595">
        <w:rPr>
          <w:rStyle w:val="normaltextrun"/>
          <w:rFonts w:eastAsia="Arial"/>
          <w:color w:val="000000" w:themeColor="text1"/>
          <w:sz w:val="24"/>
          <w:szCs w:val="24"/>
        </w:rPr>
        <w:t xml:space="preserve"> letter of support from the IOU providing service</w:t>
      </w:r>
      <w:r w:rsidRPr="2DE95595">
        <w:rPr>
          <w:rStyle w:val="normaltextrun"/>
          <w:rFonts w:eastAsia="Arial"/>
          <w:color w:val="000000" w:themeColor="text1"/>
          <w:sz w:val="24"/>
          <w:szCs w:val="24"/>
        </w:rPr>
        <w:t xml:space="preserve"> although it</w:t>
      </w:r>
      <w:r w:rsidR="00CF1B3A" w:rsidRPr="2DE95595">
        <w:rPr>
          <w:rStyle w:val="normaltextrun"/>
          <w:rFonts w:eastAsia="Arial"/>
          <w:color w:val="000000" w:themeColor="text1"/>
          <w:sz w:val="24"/>
          <w:szCs w:val="24"/>
        </w:rPr>
        <w:t xml:space="preserve"> is encouraged</w:t>
      </w:r>
      <w:r w:rsidR="00972A4B">
        <w:rPr>
          <w:rStyle w:val="normaltextrun"/>
          <w:rFonts w:eastAsia="Arial"/>
          <w:color w:val="000000" w:themeColor="text1"/>
          <w:sz w:val="24"/>
          <w:szCs w:val="24"/>
        </w:rPr>
        <w:t xml:space="preserve"> for all </w:t>
      </w:r>
      <w:r w:rsidR="003764EA">
        <w:rPr>
          <w:rStyle w:val="normaltextrun"/>
          <w:rFonts w:eastAsia="Arial"/>
          <w:color w:val="000000" w:themeColor="text1"/>
          <w:sz w:val="24"/>
          <w:szCs w:val="24"/>
        </w:rPr>
        <w:t>proposals</w:t>
      </w:r>
      <w:r w:rsidR="00CF1B3A" w:rsidRPr="2DE95595">
        <w:rPr>
          <w:rStyle w:val="normaltextrun"/>
          <w:rFonts w:eastAsia="Arial"/>
          <w:color w:val="000000" w:themeColor="text1"/>
          <w:sz w:val="24"/>
          <w:szCs w:val="24"/>
        </w:rPr>
        <w:t xml:space="preserve">. </w:t>
      </w:r>
      <w:r w:rsidR="00D65096" w:rsidRPr="2DE95595">
        <w:rPr>
          <w:rStyle w:val="normaltextrun"/>
          <w:rFonts w:eastAsia="Arial"/>
          <w:color w:val="000000" w:themeColor="text1"/>
          <w:sz w:val="24"/>
          <w:szCs w:val="24"/>
        </w:rPr>
        <w:t>L</w:t>
      </w:r>
      <w:r w:rsidR="00CF1B3A" w:rsidRPr="2DE95595">
        <w:rPr>
          <w:rStyle w:val="normaltextrun"/>
          <w:rFonts w:eastAsia="Arial"/>
          <w:color w:val="000000" w:themeColor="text1"/>
          <w:sz w:val="24"/>
          <w:szCs w:val="24"/>
        </w:rPr>
        <w:t>etter</w:t>
      </w:r>
      <w:r w:rsidR="00D65096" w:rsidRPr="2DE95595">
        <w:rPr>
          <w:rStyle w:val="normaltextrun"/>
          <w:rFonts w:eastAsia="Arial"/>
          <w:color w:val="000000" w:themeColor="text1"/>
          <w:sz w:val="24"/>
          <w:szCs w:val="24"/>
        </w:rPr>
        <w:t>s</w:t>
      </w:r>
      <w:r w:rsidR="00CF1B3A" w:rsidRPr="2DE95595">
        <w:rPr>
          <w:rStyle w:val="normaltextrun"/>
          <w:rFonts w:eastAsia="Arial"/>
          <w:color w:val="000000" w:themeColor="text1"/>
          <w:sz w:val="24"/>
          <w:szCs w:val="24"/>
        </w:rPr>
        <w:t xml:space="preserve"> of support from CCAs are also </w:t>
      </w:r>
      <w:r w:rsidR="00831581" w:rsidRPr="2DE95595">
        <w:rPr>
          <w:rStyle w:val="normaltextrun"/>
          <w:rFonts w:eastAsia="Arial"/>
          <w:color w:val="000000" w:themeColor="text1"/>
          <w:sz w:val="24"/>
          <w:szCs w:val="24"/>
        </w:rPr>
        <w:t>welcome</w:t>
      </w:r>
      <w:r w:rsidR="003A49DC">
        <w:rPr>
          <w:rStyle w:val="normaltextrun"/>
          <w:rFonts w:eastAsia="Arial"/>
          <w:color w:val="000000" w:themeColor="text1"/>
          <w:sz w:val="24"/>
          <w:szCs w:val="24"/>
        </w:rPr>
        <w:t xml:space="preserve"> as relevant for the propos</w:t>
      </w:r>
      <w:r w:rsidR="002B12F1">
        <w:rPr>
          <w:rStyle w:val="normaltextrun"/>
          <w:rFonts w:eastAsia="Arial"/>
          <w:color w:val="000000" w:themeColor="text1"/>
          <w:sz w:val="24"/>
          <w:szCs w:val="24"/>
        </w:rPr>
        <w:t>al</w:t>
      </w:r>
      <w:r w:rsidR="00D64943">
        <w:rPr>
          <w:rStyle w:val="normaltextrun"/>
          <w:rFonts w:eastAsia="Arial"/>
          <w:color w:val="000000" w:themeColor="text1"/>
          <w:sz w:val="24"/>
          <w:szCs w:val="24"/>
        </w:rPr>
        <w:t xml:space="preserve">, </w:t>
      </w:r>
      <w:r w:rsidR="00252294">
        <w:rPr>
          <w:rStyle w:val="normaltextrun"/>
          <w:rFonts w:eastAsia="Arial"/>
          <w:color w:val="000000" w:themeColor="text1"/>
          <w:sz w:val="24"/>
          <w:szCs w:val="24"/>
        </w:rPr>
        <w:t>however these are</w:t>
      </w:r>
      <w:r w:rsidR="00F054DF">
        <w:rPr>
          <w:rStyle w:val="normaltextrun"/>
          <w:rFonts w:eastAsia="Arial"/>
          <w:color w:val="000000" w:themeColor="text1"/>
          <w:sz w:val="24"/>
          <w:szCs w:val="24"/>
        </w:rPr>
        <w:t xml:space="preserve"> not </w:t>
      </w:r>
      <w:r w:rsidR="00252294">
        <w:rPr>
          <w:rStyle w:val="normaltextrun"/>
          <w:rFonts w:eastAsia="Arial"/>
          <w:color w:val="000000" w:themeColor="text1"/>
          <w:sz w:val="24"/>
          <w:szCs w:val="24"/>
        </w:rPr>
        <w:t>specifically</w:t>
      </w:r>
      <w:r w:rsidR="007103AD">
        <w:rPr>
          <w:rStyle w:val="normaltextrun"/>
          <w:rFonts w:eastAsia="Arial"/>
          <w:color w:val="000000" w:themeColor="text1"/>
          <w:sz w:val="24"/>
          <w:szCs w:val="24"/>
        </w:rPr>
        <w:t xml:space="preserve"> encouraged for all proposals </w:t>
      </w:r>
      <w:r w:rsidR="003F7767">
        <w:rPr>
          <w:rStyle w:val="normaltextrun"/>
          <w:rFonts w:eastAsia="Arial"/>
          <w:color w:val="000000" w:themeColor="text1"/>
          <w:sz w:val="24"/>
          <w:szCs w:val="24"/>
        </w:rPr>
        <w:t>as is the case for</w:t>
      </w:r>
      <w:r w:rsidR="00252294">
        <w:rPr>
          <w:rStyle w:val="normaltextrun"/>
          <w:rFonts w:eastAsia="Arial"/>
          <w:color w:val="000000" w:themeColor="text1"/>
          <w:sz w:val="24"/>
          <w:szCs w:val="24"/>
        </w:rPr>
        <w:t xml:space="preserve"> a</w:t>
      </w:r>
      <w:r w:rsidR="003F7767">
        <w:rPr>
          <w:rStyle w:val="normaltextrun"/>
          <w:rFonts w:eastAsia="Arial"/>
          <w:color w:val="000000" w:themeColor="text1"/>
          <w:sz w:val="24"/>
          <w:szCs w:val="24"/>
        </w:rPr>
        <w:t xml:space="preserve"> letter from the IOU providing service</w:t>
      </w:r>
      <w:r w:rsidR="745903DC" w:rsidRPr="1CEB3AAD">
        <w:rPr>
          <w:rStyle w:val="normaltextrun"/>
          <w:rFonts w:eastAsia="Arial"/>
          <w:color w:val="000000" w:themeColor="text1"/>
          <w:sz w:val="24"/>
          <w:szCs w:val="24"/>
        </w:rPr>
        <w:t xml:space="preserve">. </w:t>
      </w:r>
      <w:r w:rsidR="00CF1B3A" w:rsidRPr="2DE95595">
        <w:rPr>
          <w:rStyle w:val="normaltextrun"/>
          <w:rFonts w:eastAsia="Arial"/>
          <w:color w:val="000000" w:themeColor="text1"/>
          <w:sz w:val="24"/>
          <w:szCs w:val="24"/>
        </w:rPr>
        <w:t xml:space="preserve"> The objective </w:t>
      </w:r>
      <w:r w:rsidR="001354F7" w:rsidRPr="2DE95595">
        <w:rPr>
          <w:rStyle w:val="normaltextrun"/>
          <w:rFonts w:eastAsia="Arial"/>
          <w:color w:val="000000" w:themeColor="text1"/>
          <w:sz w:val="24"/>
          <w:szCs w:val="24"/>
        </w:rPr>
        <w:t>of an IOU support letter</w:t>
      </w:r>
      <w:r w:rsidR="00CF1B3A" w:rsidRPr="2DE95595">
        <w:rPr>
          <w:rStyle w:val="normaltextrun"/>
          <w:rFonts w:eastAsia="Arial"/>
          <w:color w:val="000000" w:themeColor="text1"/>
          <w:sz w:val="24"/>
          <w:szCs w:val="24"/>
        </w:rPr>
        <w:t xml:space="preserve"> is to </w:t>
      </w:r>
      <w:r w:rsidR="00CE2AE3" w:rsidRPr="30CB8708">
        <w:rPr>
          <w:rStyle w:val="normaltextrun"/>
          <w:rFonts w:eastAsia="Arial"/>
          <w:color w:val="000000" w:themeColor="text1"/>
          <w:sz w:val="24"/>
          <w:szCs w:val="24"/>
        </w:rPr>
        <w:t>demonstrate</w:t>
      </w:r>
      <w:r w:rsidR="3132F755" w:rsidRPr="65DD3559">
        <w:rPr>
          <w:rStyle w:val="normaltextrun"/>
          <w:rFonts w:eastAsia="Arial"/>
          <w:color w:val="000000" w:themeColor="text1"/>
          <w:sz w:val="24"/>
          <w:szCs w:val="24"/>
        </w:rPr>
        <w:t xml:space="preserve"> early </w:t>
      </w:r>
      <w:r w:rsidR="00CF1B3A" w:rsidRPr="2DE95595">
        <w:rPr>
          <w:rStyle w:val="normaltextrun"/>
          <w:rFonts w:eastAsia="Arial"/>
          <w:color w:val="000000" w:themeColor="text1"/>
          <w:sz w:val="24"/>
          <w:szCs w:val="24"/>
        </w:rPr>
        <w:t>engagement with electric distribution companies that own and maintain the distribution infrastructure.</w:t>
      </w:r>
      <w:r w:rsidR="5B1CEE26" w:rsidRPr="0C7BFC77" w:rsidDel="001A2E42">
        <w:rPr>
          <w:rStyle w:val="normaltextrun"/>
          <w:rFonts w:eastAsia="Arial"/>
          <w:color w:val="000000" w:themeColor="text1"/>
          <w:sz w:val="24"/>
          <w:szCs w:val="24"/>
        </w:rPr>
        <w:t xml:space="preserve"> </w:t>
      </w:r>
    </w:p>
    <w:p w14:paraId="7C5E98B9" w14:textId="04E4E7EA" w:rsidR="00CF1B3A" w:rsidRPr="006C0CE6" w:rsidRDefault="00CF1B3A" w:rsidP="00BA47D5">
      <w:pPr>
        <w:pStyle w:val="ListParagraph"/>
        <w:numPr>
          <w:ilvl w:val="0"/>
          <w:numId w:val="36"/>
        </w:numPr>
        <w:tabs>
          <w:tab w:val="left" w:pos="360"/>
          <w:tab w:val="left" w:pos="1012"/>
        </w:tabs>
        <w:spacing w:after="0" w:line="240" w:lineRule="auto"/>
        <w:rPr>
          <w:rStyle w:val="normaltextrun"/>
          <w:rFonts w:eastAsia="Arial"/>
          <w:b/>
          <w:color w:val="000000" w:themeColor="text1"/>
          <w:sz w:val="24"/>
          <w:szCs w:val="24"/>
        </w:rPr>
      </w:pPr>
      <w:r w:rsidRPr="5B47B90C">
        <w:rPr>
          <w:rStyle w:val="normaltextrun"/>
          <w:rFonts w:eastAsia="Arial"/>
          <w:b/>
          <w:color w:val="000000" w:themeColor="text1"/>
          <w:sz w:val="24"/>
          <w:szCs w:val="24"/>
        </w:rPr>
        <w:t xml:space="preserve">If an IOU writes a letter of support for the project, does that mean that they are giving permission for bi-directional operation?  If so, is the same required from the California Independent System Operator, California Public Utilities Commission, and manufacturers at time of application? </w:t>
      </w:r>
    </w:p>
    <w:p w14:paraId="5415E1D3" w14:textId="0E74DC4A" w:rsidR="00CF1B3A" w:rsidRPr="006C0CE6" w:rsidRDefault="00CF1B3A" w:rsidP="61CA8599">
      <w:pPr>
        <w:pStyle w:val="ListParagraph"/>
        <w:numPr>
          <w:ilvl w:val="1"/>
          <w:numId w:val="36"/>
        </w:numPr>
        <w:tabs>
          <w:tab w:val="left" w:pos="360"/>
          <w:tab w:val="left" w:pos="1012"/>
        </w:tabs>
        <w:spacing w:after="0" w:line="240" w:lineRule="auto"/>
        <w:rPr>
          <w:rStyle w:val="normaltextrun"/>
          <w:rFonts w:eastAsia="Arial"/>
          <w:color w:val="000000" w:themeColor="text1"/>
          <w:sz w:val="24"/>
          <w:szCs w:val="24"/>
        </w:rPr>
      </w:pPr>
      <w:r w:rsidRPr="61CA8599">
        <w:rPr>
          <w:rStyle w:val="normaltextrun"/>
          <w:rFonts w:eastAsia="Arial"/>
          <w:color w:val="000000"/>
          <w:sz w:val="24"/>
          <w:szCs w:val="24"/>
          <w:shd w:val="clear" w:color="auto" w:fill="FFFFFF"/>
        </w:rPr>
        <w:t xml:space="preserve">No, a letter of support does not have to grant permission </w:t>
      </w:r>
      <w:r w:rsidR="00414158" w:rsidRPr="61CA8599">
        <w:rPr>
          <w:rStyle w:val="normaltextrun"/>
          <w:rFonts w:eastAsia="Arial"/>
          <w:color w:val="000000"/>
          <w:sz w:val="24"/>
          <w:szCs w:val="24"/>
          <w:shd w:val="clear" w:color="auto" w:fill="FFFFFF"/>
        </w:rPr>
        <w:t>to</w:t>
      </w:r>
      <w:r w:rsidRPr="61CA8599" w:rsidDel="00414158">
        <w:rPr>
          <w:rStyle w:val="normaltextrun"/>
          <w:rFonts w:eastAsia="Arial"/>
          <w:color w:val="000000"/>
          <w:sz w:val="24"/>
          <w:szCs w:val="24"/>
          <w:shd w:val="clear" w:color="auto" w:fill="FFFFFF"/>
        </w:rPr>
        <w:t xml:space="preserve"> </w:t>
      </w:r>
      <w:r w:rsidR="00414158" w:rsidRPr="61CA8599">
        <w:rPr>
          <w:rStyle w:val="normaltextrun"/>
          <w:rFonts w:eastAsia="Arial"/>
          <w:color w:val="000000"/>
          <w:sz w:val="24"/>
          <w:szCs w:val="24"/>
          <w:shd w:val="clear" w:color="auto" w:fill="FFFFFF"/>
        </w:rPr>
        <w:t xml:space="preserve">operate </w:t>
      </w:r>
      <w:r w:rsidRPr="61CA8599">
        <w:rPr>
          <w:rStyle w:val="normaltextrun"/>
          <w:rFonts w:eastAsia="Arial"/>
          <w:color w:val="000000"/>
          <w:sz w:val="24"/>
          <w:szCs w:val="24"/>
          <w:shd w:val="clear" w:color="auto" w:fill="FFFFFF"/>
        </w:rPr>
        <w:t xml:space="preserve">bi-directional chargers or vehicles. </w:t>
      </w:r>
      <w:r w:rsidRPr="61CA8599">
        <w:rPr>
          <w:rStyle w:val="normaltextrun"/>
          <w:rFonts w:eastAsia="Arial"/>
          <w:color w:val="000000" w:themeColor="text1"/>
          <w:sz w:val="24"/>
          <w:szCs w:val="24"/>
        </w:rPr>
        <w:t>The</w:t>
      </w:r>
      <w:r w:rsidRPr="61CA8599" w:rsidDel="00414158">
        <w:rPr>
          <w:rStyle w:val="normaltextrun"/>
          <w:rFonts w:eastAsia="Arial"/>
          <w:color w:val="000000" w:themeColor="text1"/>
          <w:sz w:val="24"/>
          <w:szCs w:val="24"/>
        </w:rPr>
        <w:t xml:space="preserve"> </w:t>
      </w:r>
      <w:r w:rsidRPr="61CA8599">
        <w:rPr>
          <w:rStyle w:val="normaltextrun"/>
          <w:rFonts w:eastAsia="Arial"/>
          <w:color w:val="000000" w:themeColor="text1"/>
          <w:sz w:val="24"/>
          <w:szCs w:val="24"/>
        </w:rPr>
        <w:t>C</w:t>
      </w:r>
      <w:r w:rsidR="51965106" w:rsidRPr="61CA8599">
        <w:rPr>
          <w:rStyle w:val="normaltextrun"/>
          <w:rFonts w:eastAsia="Arial"/>
          <w:color w:val="000000" w:themeColor="text1"/>
          <w:sz w:val="24"/>
          <w:szCs w:val="24"/>
        </w:rPr>
        <w:t>EC</w:t>
      </w:r>
      <w:r w:rsidRPr="61CA8599">
        <w:rPr>
          <w:rStyle w:val="normaltextrun"/>
          <w:rFonts w:eastAsia="Arial"/>
          <w:color w:val="000000" w:themeColor="text1"/>
          <w:sz w:val="24"/>
          <w:szCs w:val="24"/>
        </w:rPr>
        <w:t xml:space="preserve"> expects that established interconnection procedures will be followed for all demonstration sites </w:t>
      </w:r>
      <w:r w:rsidR="005E71D2" w:rsidRPr="61CA8599">
        <w:rPr>
          <w:rStyle w:val="normaltextrun"/>
          <w:rFonts w:eastAsia="Arial"/>
          <w:color w:val="000000" w:themeColor="text1"/>
          <w:sz w:val="24"/>
          <w:szCs w:val="24"/>
        </w:rPr>
        <w:t>in</w:t>
      </w:r>
      <w:r w:rsidR="00CC1675" w:rsidRPr="61CA8599">
        <w:rPr>
          <w:rStyle w:val="normaltextrun"/>
          <w:rFonts w:eastAsia="Arial"/>
          <w:color w:val="000000" w:themeColor="text1"/>
          <w:sz w:val="24"/>
          <w:szCs w:val="24"/>
        </w:rPr>
        <w:t xml:space="preserve"> all groups</w:t>
      </w:r>
      <w:r w:rsidRPr="61CA8599">
        <w:rPr>
          <w:rStyle w:val="normaltextrun"/>
          <w:rFonts w:eastAsia="Arial"/>
          <w:color w:val="000000" w:themeColor="text1"/>
          <w:sz w:val="24"/>
          <w:szCs w:val="24"/>
        </w:rPr>
        <w:t xml:space="preserve">. </w:t>
      </w:r>
      <w:r w:rsidRPr="61CA8599">
        <w:rPr>
          <w:rStyle w:val="normaltextrun"/>
          <w:rFonts w:eastAsia="Arial"/>
          <w:color w:val="000000"/>
          <w:sz w:val="24"/>
          <w:szCs w:val="24"/>
          <w:shd w:val="clear" w:color="auto" w:fill="FFFFFF"/>
        </w:rPr>
        <w:t xml:space="preserve">Letters of support from </w:t>
      </w:r>
      <w:r w:rsidRPr="61CA8599">
        <w:rPr>
          <w:rStyle w:val="normaltextrun"/>
          <w:rFonts w:eastAsia="Arial"/>
          <w:color w:val="000000" w:themeColor="text1"/>
          <w:sz w:val="24"/>
          <w:szCs w:val="24"/>
        </w:rPr>
        <w:t xml:space="preserve">the IOU providing service are encouraged for all </w:t>
      </w:r>
      <w:r w:rsidR="00E26C72" w:rsidRPr="61CA8599">
        <w:rPr>
          <w:rStyle w:val="normaltextrun"/>
          <w:rFonts w:eastAsia="Arial"/>
          <w:color w:val="000000" w:themeColor="text1"/>
          <w:sz w:val="24"/>
          <w:szCs w:val="24"/>
        </w:rPr>
        <w:t>g</w:t>
      </w:r>
      <w:r w:rsidRPr="61CA8599">
        <w:rPr>
          <w:rStyle w:val="normaltextrun"/>
          <w:rFonts w:eastAsia="Arial"/>
          <w:color w:val="000000" w:themeColor="text1"/>
          <w:sz w:val="24"/>
          <w:szCs w:val="24"/>
        </w:rPr>
        <w:t xml:space="preserve">roups.  </w:t>
      </w:r>
      <w:r w:rsidR="00AF05BB" w:rsidRPr="61CA8599">
        <w:rPr>
          <w:rStyle w:val="normaltextrun"/>
          <w:rFonts w:eastAsia="Arial"/>
          <w:color w:val="000000" w:themeColor="text1"/>
          <w:sz w:val="24"/>
          <w:szCs w:val="24"/>
        </w:rPr>
        <w:t>Lett</w:t>
      </w:r>
      <w:r w:rsidR="06E0729E" w:rsidRPr="61CA8599">
        <w:rPr>
          <w:rStyle w:val="normaltextrun"/>
          <w:rFonts w:eastAsia="Arial"/>
          <w:color w:val="000000" w:themeColor="text1"/>
          <w:sz w:val="24"/>
          <w:szCs w:val="24"/>
        </w:rPr>
        <w:t>er</w:t>
      </w:r>
      <w:r w:rsidR="00AF05BB" w:rsidRPr="61CA8599">
        <w:rPr>
          <w:rStyle w:val="normaltextrun"/>
          <w:rFonts w:eastAsia="Arial"/>
          <w:color w:val="000000" w:themeColor="text1"/>
          <w:sz w:val="24"/>
          <w:szCs w:val="24"/>
        </w:rPr>
        <w:t xml:space="preserve">s of support from other stakeholders </w:t>
      </w:r>
      <w:r w:rsidR="00716A6B" w:rsidRPr="61CA8599">
        <w:rPr>
          <w:rStyle w:val="normaltextrun"/>
          <w:rFonts w:eastAsia="Arial"/>
          <w:color w:val="000000" w:themeColor="text1"/>
          <w:sz w:val="24"/>
          <w:szCs w:val="24"/>
        </w:rPr>
        <w:t xml:space="preserve">such as the California Independent System Operator or automotive manufacturers </w:t>
      </w:r>
      <w:r w:rsidR="00061952" w:rsidRPr="61CA8599">
        <w:rPr>
          <w:rStyle w:val="normaltextrun"/>
          <w:rFonts w:eastAsia="Arial"/>
          <w:color w:val="000000" w:themeColor="text1"/>
          <w:sz w:val="24"/>
          <w:szCs w:val="24"/>
        </w:rPr>
        <w:t xml:space="preserve">are not required but </w:t>
      </w:r>
      <w:r w:rsidR="05B63071" w:rsidRPr="61CA8599">
        <w:rPr>
          <w:rStyle w:val="normaltextrun"/>
          <w:rFonts w:eastAsia="Arial"/>
          <w:color w:val="000000" w:themeColor="text1"/>
          <w:sz w:val="24"/>
          <w:szCs w:val="24"/>
        </w:rPr>
        <w:t xml:space="preserve">are </w:t>
      </w:r>
      <w:r w:rsidR="00061952" w:rsidRPr="61CA8599">
        <w:rPr>
          <w:rStyle w:val="normaltextrun"/>
          <w:rFonts w:eastAsia="Arial"/>
          <w:color w:val="000000" w:themeColor="text1"/>
          <w:sz w:val="24"/>
          <w:szCs w:val="24"/>
        </w:rPr>
        <w:t>welcome as relevant for the proposal.</w:t>
      </w:r>
      <w:r w:rsidR="11D8D8DD" w:rsidRPr="61CA8599">
        <w:rPr>
          <w:rStyle w:val="normaltextrun"/>
          <w:rFonts w:eastAsia="Arial"/>
          <w:color w:val="000000" w:themeColor="text1"/>
          <w:sz w:val="24"/>
          <w:szCs w:val="24"/>
        </w:rPr>
        <w:t xml:space="preserve"> At least one letter of support must be provided for each proposal.</w:t>
      </w:r>
    </w:p>
    <w:p w14:paraId="668535CA" w14:textId="7803D7AA" w:rsidR="00CF1B3A" w:rsidRPr="001F6CCE" w:rsidRDefault="00CF1B3A" w:rsidP="001F6CCE">
      <w:pPr>
        <w:pStyle w:val="Heading1"/>
        <w:tabs>
          <w:tab w:val="left" w:pos="360"/>
          <w:tab w:val="left" w:pos="1012"/>
        </w:tabs>
        <w:spacing w:before="120" w:after="120" w:line="240" w:lineRule="auto"/>
        <w:rPr>
          <w:rStyle w:val="normaltextrun"/>
          <w:rFonts w:asciiTheme="minorHAnsi" w:eastAsia="Arial" w:hAnsiTheme="minorHAnsi" w:cstheme="minorHAnsi"/>
          <w:b/>
          <w:bCs/>
          <w:color w:val="auto"/>
          <w:u w:val="single"/>
          <w:shd w:val="clear" w:color="auto" w:fill="FFFFFF"/>
        </w:rPr>
      </w:pPr>
      <w:bookmarkStart w:id="3" w:name="_Toc55462606"/>
      <w:r w:rsidRPr="001F6CCE">
        <w:rPr>
          <w:rFonts w:asciiTheme="minorHAnsi" w:hAnsiTheme="minorHAnsi" w:cstheme="minorHAnsi"/>
          <w:b/>
          <w:bCs/>
          <w:color w:val="auto"/>
          <w:u w:val="single"/>
        </w:rPr>
        <w:t>Budget Related Questions</w:t>
      </w:r>
      <w:bookmarkEnd w:id="3"/>
    </w:p>
    <w:p w14:paraId="1F6D73EE" w14:textId="1221242A" w:rsidR="00CF1B3A" w:rsidRPr="006C0CE6" w:rsidRDefault="00841F33" w:rsidP="00BA47D5">
      <w:pPr>
        <w:pStyle w:val="ListParagraph"/>
        <w:numPr>
          <w:ilvl w:val="0"/>
          <w:numId w:val="36"/>
        </w:numPr>
        <w:tabs>
          <w:tab w:val="left" w:pos="360"/>
          <w:tab w:val="left" w:pos="1012"/>
        </w:tabs>
        <w:spacing w:after="0" w:line="240" w:lineRule="auto"/>
        <w:rPr>
          <w:b/>
          <w:sz w:val="24"/>
          <w:szCs w:val="24"/>
        </w:rPr>
      </w:pPr>
      <w:r w:rsidRPr="5B47B90C">
        <w:rPr>
          <w:b/>
          <w:sz w:val="24"/>
          <w:szCs w:val="24"/>
        </w:rPr>
        <w:t>Regarding</w:t>
      </w:r>
      <w:r w:rsidR="00CF1B3A" w:rsidRPr="5B47B90C">
        <w:rPr>
          <w:b/>
          <w:sz w:val="24"/>
          <w:szCs w:val="24"/>
        </w:rPr>
        <w:t xml:space="preserve"> retention held by the CEC, can an applicant include cost of money as an expense line in a proposal and bill for it accordingly? This expense line would simply be a projection of Retention Withheld multiplied by reasonable (prevailing) interest rate.</w:t>
      </w:r>
    </w:p>
    <w:p w14:paraId="00F78EFE" w14:textId="6BC4F115" w:rsidR="00AF7613" w:rsidRPr="00AF7613" w:rsidRDefault="00CF1B3A" w:rsidP="00FD73D0">
      <w:pPr>
        <w:pStyle w:val="ListParagraph"/>
        <w:numPr>
          <w:ilvl w:val="1"/>
          <w:numId w:val="36"/>
        </w:numPr>
        <w:tabs>
          <w:tab w:val="left" w:pos="360"/>
          <w:tab w:val="left" w:pos="1012"/>
        </w:tabs>
        <w:spacing w:after="0" w:line="240" w:lineRule="auto"/>
        <w:rPr>
          <w:b/>
          <w:sz w:val="24"/>
          <w:szCs w:val="24"/>
        </w:rPr>
      </w:pPr>
      <w:r w:rsidRPr="2DE95595">
        <w:rPr>
          <w:sz w:val="24"/>
          <w:szCs w:val="24"/>
        </w:rPr>
        <w:t>No, CEC does not allow for cost of money on retention funds to be included in the budget</w:t>
      </w:r>
      <w:r w:rsidRPr="2DE95595">
        <w:rPr>
          <w:rFonts w:eastAsia="Arial"/>
          <w:sz w:val="24"/>
          <w:szCs w:val="24"/>
        </w:rPr>
        <w:t xml:space="preserve">. </w:t>
      </w:r>
      <w:r w:rsidR="00A33AFB" w:rsidRPr="2DE95595">
        <w:rPr>
          <w:rFonts w:eastAsia="Arial"/>
          <w:sz w:val="24"/>
          <w:szCs w:val="24"/>
        </w:rPr>
        <w:t>Pl</w:t>
      </w:r>
      <w:r w:rsidR="0011613A" w:rsidRPr="2DE95595">
        <w:rPr>
          <w:rFonts w:eastAsia="Arial"/>
          <w:sz w:val="24"/>
          <w:szCs w:val="24"/>
        </w:rPr>
        <w:t xml:space="preserve">ease refer to </w:t>
      </w:r>
      <w:r w:rsidR="0040039A" w:rsidRPr="2DE95595">
        <w:rPr>
          <w:rFonts w:eastAsia="Arial"/>
          <w:sz w:val="24"/>
          <w:szCs w:val="24"/>
        </w:rPr>
        <w:t xml:space="preserve">EPIC Terms and Conditions </w:t>
      </w:r>
      <w:r w:rsidR="00E470A1" w:rsidRPr="2DE95595">
        <w:rPr>
          <w:rFonts w:eastAsia="Arial"/>
          <w:sz w:val="24"/>
          <w:szCs w:val="24"/>
        </w:rPr>
        <w:t>for more details on unallowable and allowable costs.</w:t>
      </w:r>
    </w:p>
    <w:p w14:paraId="15340E5B" w14:textId="5B652DA6" w:rsidR="00CF1B3A" w:rsidRPr="006C0CE6" w:rsidRDefault="00CF1B3A" w:rsidP="61CA8599">
      <w:pPr>
        <w:pStyle w:val="ListParagraph"/>
        <w:numPr>
          <w:ilvl w:val="0"/>
          <w:numId w:val="36"/>
        </w:numPr>
        <w:tabs>
          <w:tab w:val="left" w:pos="360"/>
          <w:tab w:val="left" w:pos="1012"/>
        </w:tabs>
        <w:spacing w:after="0" w:line="240" w:lineRule="auto"/>
        <w:rPr>
          <w:rStyle w:val="eop"/>
          <w:rFonts w:eastAsia="Arial"/>
          <w:b/>
          <w:bCs/>
          <w:color w:val="000000" w:themeColor="text1"/>
          <w:sz w:val="24"/>
          <w:szCs w:val="24"/>
        </w:rPr>
      </w:pPr>
      <w:r w:rsidRPr="61CA8599">
        <w:rPr>
          <w:rStyle w:val="normaltextrun"/>
          <w:rFonts w:eastAsia="Arial"/>
          <w:b/>
          <w:bCs/>
          <w:color w:val="000000" w:themeColor="text1"/>
          <w:sz w:val="24"/>
          <w:szCs w:val="24"/>
        </w:rPr>
        <w:t>Is there a cap on funding per applicant?</w:t>
      </w:r>
    </w:p>
    <w:p w14:paraId="0917820B" w14:textId="5D3ACB59" w:rsidR="00CF1B3A" w:rsidRPr="006C0CE6" w:rsidRDefault="00CF1B3A" w:rsidP="00BA47D5">
      <w:pPr>
        <w:pStyle w:val="ListParagraph"/>
        <w:numPr>
          <w:ilvl w:val="1"/>
          <w:numId w:val="36"/>
        </w:numPr>
        <w:tabs>
          <w:tab w:val="left" w:pos="360"/>
          <w:tab w:val="left" w:pos="1012"/>
        </w:tabs>
        <w:spacing w:after="0" w:line="240" w:lineRule="auto"/>
        <w:rPr>
          <w:rStyle w:val="normaltextrun"/>
          <w:rFonts w:eastAsia="Arial"/>
          <w:b/>
          <w:color w:val="000000" w:themeColor="text1"/>
          <w:sz w:val="24"/>
          <w:szCs w:val="24"/>
        </w:rPr>
      </w:pPr>
      <w:r w:rsidRPr="2DE95595">
        <w:rPr>
          <w:rFonts w:eastAsia="Arial"/>
          <w:sz w:val="24"/>
          <w:szCs w:val="24"/>
        </w:rPr>
        <w:t>No, there is not a cap on fund</w:t>
      </w:r>
      <w:r w:rsidR="00FD73D0" w:rsidRPr="2DE95595">
        <w:rPr>
          <w:rFonts w:eastAsia="Arial"/>
          <w:sz w:val="24"/>
          <w:szCs w:val="24"/>
        </w:rPr>
        <w:t>ing</w:t>
      </w:r>
      <w:r w:rsidRPr="2DE95595">
        <w:rPr>
          <w:rFonts w:eastAsia="Arial"/>
          <w:sz w:val="24"/>
          <w:szCs w:val="24"/>
        </w:rPr>
        <w:t xml:space="preserve"> per applicant.  </w:t>
      </w:r>
      <w:r w:rsidRPr="2DE95595">
        <w:rPr>
          <w:rStyle w:val="normaltextrun"/>
          <w:rFonts w:eastAsia="Arial"/>
          <w:color w:val="000000" w:themeColor="text1"/>
          <w:sz w:val="24"/>
          <w:szCs w:val="24"/>
        </w:rPr>
        <w:t xml:space="preserve">The funding cap for each proposal is: $3,000,000 </w:t>
      </w:r>
      <w:r w:rsidR="6D6671CB" w:rsidRPr="2DE95595">
        <w:rPr>
          <w:rStyle w:val="normaltextrun"/>
          <w:rFonts w:eastAsia="Arial"/>
          <w:color w:val="000000" w:themeColor="text1"/>
          <w:sz w:val="24"/>
          <w:szCs w:val="24"/>
        </w:rPr>
        <w:t>per</w:t>
      </w:r>
      <w:r w:rsidRPr="2DE95595">
        <w:rPr>
          <w:rStyle w:val="normaltextrun"/>
          <w:rFonts w:eastAsia="Arial"/>
          <w:color w:val="000000" w:themeColor="text1"/>
          <w:sz w:val="24"/>
          <w:szCs w:val="24"/>
        </w:rPr>
        <w:t xml:space="preserve"> </w:t>
      </w:r>
      <w:r w:rsidR="0981F8CA" w:rsidRPr="2DE95595">
        <w:rPr>
          <w:rStyle w:val="normaltextrun"/>
          <w:rFonts w:eastAsia="Arial"/>
          <w:color w:val="000000" w:themeColor="text1"/>
          <w:sz w:val="24"/>
          <w:szCs w:val="24"/>
        </w:rPr>
        <w:t>proposal under</w:t>
      </w:r>
      <w:r w:rsidRPr="2DE95595">
        <w:rPr>
          <w:rStyle w:val="normaltextrun"/>
          <w:rFonts w:eastAsia="Arial"/>
          <w:color w:val="000000" w:themeColor="text1"/>
          <w:sz w:val="24"/>
          <w:szCs w:val="24"/>
        </w:rPr>
        <w:t xml:space="preserve"> Group 1; and $4,000,000 </w:t>
      </w:r>
      <w:r w:rsidR="6966F1CE" w:rsidRPr="2DE95595">
        <w:rPr>
          <w:rStyle w:val="normaltextrun"/>
          <w:rFonts w:eastAsia="Arial"/>
          <w:color w:val="000000" w:themeColor="text1"/>
          <w:sz w:val="24"/>
          <w:szCs w:val="24"/>
        </w:rPr>
        <w:t>per proposal under</w:t>
      </w:r>
      <w:r w:rsidRPr="2DE95595">
        <w:rPr>
          <w:rStyle w:val="normaltextrun"/>
          <w:rFonts w:eastAsia="Arial"/>
          <w:color w:val="000000" w:themeColor="text1"/>
          <w:sz w:val="24"/>
          <w:szCs w:val="24"/>
        </w:rPr>
        <w:t xml:space="preserve"> Groups 2 and 3.</w:t>
      </w:r>
      <w:r w:rsidRPr="2DE95595">
        <w:rPr>
          <w:rFonts w:eastAsia="Arial"/>
          <w:sz w:val="24"/>
          <w:szCs w:val="24"/>
        </w:rPr>
        <w:t xml:space="preserve">  Applicants can submit proposals to more than one group</w:t>
      </w:r>
      <w:r w:rsidR="57FD1582" w:rsidRPr="2DE95595">
        <w:rPr>
          <w:rFonts w:eastAsia="Arial"/>
          <w:sz w:val="24"/>
          <w:szCs w:val="24"/>
        </w:rPr>
        <w:t>;</w:t>
      </w:r>
      <w:r w:rsidRPr="2DE95595">
        <w:rPr>
          <w:rFonts w:eastAsia="Arial"/>
          <w:sz w:val="24"/>
          <w:szCs w:val="24"/>
        </w:rPr>
        <w:t xml:space="preserve"> however</w:t>
      </w:r>
      <w:r w:rsidR="4AFA6B54" w:rsidRPr="2DE95595">
        <w:rPr>
          <w:rFonts w:eastAsia="Arial"/>
          <w:sz w:val="24"/>
          <w:szCs w:val="24"/>
        </w:rPr>
        <w:t>,</w:t>
      </w:r>
      <w:r w:rsidRPr="2DE95595">
        <w:rPr>
          <w:rFonts w:eastAsia="Arial"/>
          <w:sz w:val="24"/>
          <w:szCs w:val="24"/>
        </w:rPr>
        <w:t xml:space="preserve"> they must be separate and distinct projects.  Applicants must also have enough staff and resources to execute multiple projects simultaneously if awarded.</w:t>
      </w:r>
    </w:p>
    <w:p w14:paraId="63E64C78" w14:textId="1A250E9D" w:rsidR="00CF1B3A" w:rsidRPr="006C0CE6" w:rsidRDefault="00CF1B3A" w:rsidP="61CA8599">
      <w:pPr>
        <w:pStyle w:val="ListParagraph"/>
        <w:numPr>
          <w:ilvl w:val="0"/>
          <w:numId w:val="36"/>
        </w:numPr>
        <w:tabs>
          <w:tab w:val="left" w:pos="360"/>
          <w:tab w:val="left" w:pos="1012"/>
        </w:tabs>
        <w:spacing w:after="0" w:line="240" w:lineRule="auto"/>
        <w:rPr>
          <w:rStyle w:val="eop"/>
          <w:rFonts w:eastAsia="Arial"/>
          <w:b/>
          <w:bCs/>
          <w:color w:val="000000" w:themeColor="text1"/>
          <w:sz w:val="24"/>
          <w:szCs w:val="24"/>
        </w:rPr>
      </w:pPr>
      <w:r w:rsidRPr="61CA8599">
        <w:rPr>
          <w:rStyle w:val="normaltextrun"/>
          <w:rFonts w:eastAsia="Arial"/>
          <w:b/>
          <w:bCs/>
          <w:sz w:val="24"/>
          <w:szCs w:val="24"/>
        </w:rPr>
        <w:t>Is there a limit on what percentage of the budget can be spent on equipment?</w:t>
      </w:r>
    </w:p>
    <w:p w14:paraId="15107C73" w14:textId="6A619333" w:rsidR="00CF1B3A" w:rsidRPr="006C0CE6" w:rsidRDefault="00A37E37" w:rsidP="00BA47D5">
      <w:pPr>
        <w:pStyle w:val="ListParagraph"/>
        <w:numPr>
          <w:ilvl w:val="1"/>
          <w:numId w:val="36"/>
        </w:numPr>
        <w:tabs>
          <w:tab w:val="left" w:pos="360"/>
          <w:tab w:val="left" w:pos="1012"/>
        </w:tabs>
        <w:spacing w:after="0" w:line="240" w:lineRule="auto"/>
        <w:rPr>
          <w:rStyle w:val="normaltextrun"/>
          <w:rFonts w:eastAsia="Arial"/>
          <w:b/>
          <w:sz w:val="24"/>
          <w:szCs w:val="24"/>
        </w:rPr>
      </w:pPr>
      <w:r w:rsidRPr="2DE95595">
        <w:rPr>
          <w:rFonts w:eastAsia="Arial"/>
          <w:sz w:val="24"/>
          <w:szCs w:val="24"/>
        </w:rPr>
        <w:t>Y</w:t>
      </w:r>
      <w:r w:rsidR="00CF1B3A" w:rsidRPr="2DE95595">
        <w:rPr>
          <w:rFonts w:eastAsia="Arial"/>
          <w:sz w:val="24"/>
          <w:szCs w:val="24"/>
        </w:rPr>
        <w:t xml:space="preserve">es, a maximum of 70 percent of the EPIC funding may be used for equipment purchases in all Groups. See </w:t>
      </w:r>
      <w:r w:rsidR="0022714B" w:rsidRPr="2DE95595">
        <w:rPr>
          <w:rFonts w:eastAsia="Arial"/>
          <w:sz w:val="24"/>
          <w:szCs w:val="24"/>
        </w:rPr>
        <w:t xml:space="preserve">Section </w:t>
      </w:r>
      <w:r w:rsidR="006B10DB" w:rsidRPr="2DE95595">
        <w:rPr>
          <w:rFonts w:eastAsia="Arial"/>
          <w:sz w:val="24"/>
          <w:szCs w:val="24"/>
        </w:rPr>
        <w:t>I.D.1</w:t>
      </w:r>
      <w:r w:rsidR="005F00E4" w:rsidRPr="2DE95595">
        <w:rPr>
          <w:rFonts w:eastAsia="Arial"/>
          <w:sz w:val="24"/>
          <w:szCs w:val="24"/>
        </w:rPr>
        <w:t xml:space="preserve"> and </w:t>
      </w:r>
      <w:r w:rsidR="00CF1B3A" w:rsidRPr="2DE95595">
        <w:rPr>
          <w:rFonts w:eastAsia="Arial"/>
          <w:sz w:val="24"/>
          <w:szCs w:val="24"/>
        </w:rPr>
        <w:t>Section I.K of the Solicitation Manual.</w:t>
      </w:r>
    </w:p>
    <w:p w14:paraId="34830DFC" w14:textId="67FCFA18" w:rsidR="00CF1B3A" w:rsidRPr="006C0CE6" w:rsidRDefault="00CF1B3A" w:rsidP="00BA47D5">
      <w:pPr>
        <w:pStyle w:val="ListParagraph"/>
        <w:numPr>
          <w:ilvl w:val="0"/>
          <w:numId w:val="36"/>
        </w:numPr>
        <w:tabs>
          <w:tab w:val="left" w:pos="360"/>
          <w:tab w:val="left" w:pos="1012"/>
        </w:tabs>
        <w:spacing w:after="0" w:line="240" w:lineRule="auto"/>
        <w:rPr>
          <w:rStyle w:val="normaltextrun"/>
          <w:rFonts w:eastAsia="Arial"/>
          <w:b/>
          <w:sz w:val="24"/>
          <w:szCs w:val="24"/>
        </w:rPr>
      </w:pPr>
      <w:r w:rsidRPr="5B47B90C">
        <w:rPr>
          <w:rStyle w:val="normaltextrun"/>
          <w:rFonts w:eastAsia="Arial"/>
          <w:b/>
          <w:color w:val="000000" w:themeColor="text1"/>
          <w:sz w:val="24"/>
          <w:szCs w:val="24"/>
        </w:rPr>
        <w:t xml:space="preserve">Would this project fund the purchase of electric school buses and chargers? </w:t>
      </w:r>
    </w:p>
    <w:p w14:paraId="6AD90CD2" w14:textId="7F03C275" w:rsidR="00F41587" w:rsidRPr="006C0CE6" w:rsidRDefault="00CF1B3A" w:rsidP="00F41587">
      <w:pPr>
        <w:pStyle w:val="ListParagraph"/>
        <w:numPr>
          <w:ilvl w:val="1"/>
          <w:numId w:val="36"/>
        </w:numPr>
        <w:tabs>
          <w:tab w:val="left" w:pos="360"/>
          <w:tab w:val="left" w:pos="1012"/>
        </w:tabs>
        <w:spacing w:after="0" w:line="240" w:lineRule="auto"/>
        <w:rPr>
          <w:rStyle w:val="normaltextrun"/>
          <w:rFonts w:eastAsia="Arial"/>
          <w:b/>
          <w:sz w:val="24"/>
          <w:szCs w:val="24"/>
        </w:rPr>
      </w:pPr>
      <w:r w:rsidRPr="2DE95595">
        <w:rPr>
          <w:rStyle w:val="normaltextrun"/>
          <w:rFonts w:eastAsia="Arial"/>
          <w:color w:val="000000" w:themeColor="text1"/>
          <w:sz w:val="24"/>
          <w:szCs w:val="24"/>
        </w:rPr>
        <w:t xml:space="preserve">Up to 70% of project funding is available for chargers and other equipment. However, EPIC funds cannot be used for the purchase of </w:t>
      </w:r>
      <w:r w:rsidR="00F41587" w:rsidRPr="2DE95595">
        <w:rPr>
          <w:rStyle w:val="normaltextrun"/>
          <w:rFonts w:eastAsia="Arial"/>
          <w:color w:val="000000" w:themeColor="text1"/>
          <w:sz w:val="24"/>
          <w:szCs w:val="24"/>
        </w:rPr>
        <w:t>vehicles</w:t>
      </w:r>
      <w:r w:rsidR="00EC0FDA" w:rsidRPr="2DE95595">
        <w:rPr>
          <w:rStyle w:val="normaltextrun"/>
          <w:rFonts w:eastAsia="Arial"/>
          <w:color w:val="000000" w:themeColor="text1"/>
          <w:sz w:val="24"/>
          <w:szCs w:val="24"/>
        </w:rPr>
        <w:t>.</w:t>
      </w:r>
      <w:r w:rsidR="00FB2F82" w:rsidRPr="2DE95595">
        <w:rPr>
          <w:rStyle w:val="normaltextrun"/>
          <w:rFonts w:eastAsia="Arial"/>
          <w:color w:val="000000" w:themeColor="text1"/>
          <w:sz w:val="24"/>
          <w:szCs w:val="24"/>
        </w:rPr>
        <w:t xml:space="preserve"> </w:t>
      </w:r>
      <w:r w:rsidR="00EC0FDA" w:rsidRPr="2DE95595">
        <w:rPr>
          <w:rStyle w:val="normaltextrun"/>
          <w:rFonts w:eastAsia="Arial"/>
          <w:color w:val="000000" w:themeColor="text1"/>
          <w:sz w:val="24"/>
          <w:szCs w:val="24"/>
        </w:rPr>
        <w:t>R</w:t>
      </w:r>
      <w:r w:rsidR="0056403B" w:rsidRPr="2DE95595">
        <w:rPr>
          <w:rStyle w:val="normaltextrun"/>
          <w:rFonts w:eastAsia="Arial"/>
          <w:color w:val="000000" w:themeColor="text1"/>
          <w:sz w:val="24"/>
          <w:szCs w:val="24"/>
        </w:rPr>
        <w:t xml:space="preserve">ecipients may use </w:t>
      </w:r>
      <w:r w:rsidR="00FB2F82" w:rsidRPr="2DE95595">
        <w:rPr>
          <w:rStyle w:val="normaltextrun"/>
          <w:rFonts w:eastAsia="Arial"/>
          <w:color w:val="000000" w:themeColor="text1"/>
          <w:sz w:val="24"/>
          <w:szCs w:val="24"/>
        </w:rPr>
        <w:t>match funds</w:t>
      </w:r>
      <w:r w:rsidR="0056403B" w:rsidRPr="2DE95595">
        <w:rPr>
          <w:rStyle w:val="normaltextrun"/>
          <w:rFonts w:eastAsia="Arial"/>
          <w:color w:val="000000" w:themeColor="text1"/>
          <w:sz w:val="24"/>
          <w:szCs w:val="24"/>
        </w:rPr>
        <w:t xml:space="preserve"> to purchase vehicles</w:t>
      </w:r>
      <w:r w:rsidRPr="2DE95595">
        <w:rPr>
          <w:rStyle w:val="normaltextrun"/>
          <w:rFonts w:eastAsia="Arial"/>
          <w:color w:val="000000" w:themeColor="text1"/>
          <w:sz w:val="24"/>
          <w:szCs w:val="24"/>
        </w:rPr>
        <w:t xml:space="preserve">. </w:t>
      </w:r>
      <w:r w:rsidR="00F41587" w:rsidRPr="2DE95595">
        <w:rPr>
          <w:rFonts w:eastAsia="Arial"/>
          <w:sz w:val="24"/>
          <w:szCs w:val="24"/>
        </w:rPr>
        <w:t>See Section I.D.1 and Section I.K of the Solicitation Manual.</w:t>
      </w:r>
    </w:p>
    <w:p w14:paraId="2F6D3893" w14:textId="4AE2B3C4" w:rsidR="00CF1B3A" w:rsidRPr="006C0CE6" w:rsidRDefault="00CF1B3A" w:rsidP="00BA47D5">
      <w:pPr>
        <w:pStyle w:val="ListParagraph"/>
        <w:numPr>
          <w:ilvl w:val="0"/>
          <w:numId w:val="36"/>
        </w:numPr>
        <w:tabs>
          <w:tab w:val="left" w:pos="360"/>
          <w:tab w:val="left" w:pos="1012"/>
        </w:tabs>
        <w:spacing w:after="0" w:line="240" w:lineRule="auto"/>
        <w:rPr>
          <w:rStyle w:val="normaltextrun"/>
          <w:rFonts w:eastAsia="Arial"/>
          <w:b/>
          <w:color w:val="000000" w:themeColor="text1"/>
          <w:sz w:val="24"/>
          <w:szCs w:val="24"/>
        </w:rPr>
      </w:pPr>
      <w:r w:rsidRPr="5B47B90C">
        <w:rPr>
          <w:rStyle w:val="normaltextrun"/>
          <w:rFonts w:eastAsia="Arial"/>
          <w:b/>
          <w:color w:val="000000"/>
          <w:sz w:val="24"/>
          <w:szCs w:val="24"/>
          <w:shd w:val="clear" w:color="auto" w:fill="FFFFFF"/>
        </w:rPr>
        <w:lastRenderedPageBreak/>
        <w:t xml:space="preserve">Is product development </w:t>
      </w:r>
      <w:r w:rsidR="4A1DACC5" w:rsidRPr="5B47B90C">
        <w:rPr>
          <w:rStyle w:val="normaltextrun"/>
          <w:rFonts w:eastAsia="Arial"/>
          <w:b/>
          <w:bCs/>
          <w:color w:val="000000"/>
          <w:sz w:val="24"/>
          <w:szCs w:val="24"/>
          <w:shd w:val="clear" w:color="auto" w:fill="FFFFFF"/>
        </w:rPr>
        <w:t>-</w:t>
      </w:r>
      <w:r w:rsidRPr="5B47B90C">
        <w:rPr>
          <w:rStyle w:val="normaltextrun"/>
          <w:rFonts w:eastAsia="Arial"/>
          <w:b/>
          <w:bCs/>
          <w:color w:val="000000"/>
          <w:sz w:val="24"/>
          <w:szCs w:val="24"/>
          <w:shd w:val="clear" w:color="auto" w:fill="FFFFFF"/>
        </w:rPr>
        <w:t xml:space="preserve"> </w:t>
      </w:r>
      <w:r w:rsidRPr="5B47B90C">
        <w:rPr>
          <w:rStyle w:val="normaltextrun"/>
          <w:rFonts w:eastAsia="Arial"/>
          <w:b/>
          <w:color w:val="000000"/>
          <w:sz w:val="24"/>
          <w:szCs w:val="24"/>
          <w:shd w:val="clear" w:color="auto" w:fill="FFFFFF"/>
        </w:rPr>
        <w:t>including hardware, software, integration</w:t>
      </w:r>
      <w:r w:rsidR="7A0B8CB7" w:rsidRPr="5B47B90C">
        <w:rPr>
          <w:rStyle w:val="normaltextrun"/>
          <w:rFonts w:eastAsia="Arial"/>
          <w:b/>
          <w:bCs/>
          <w:color w:val="000000"/>
          <w:sz w:val="24"/>
          <w:szCs w:val="24"/>
          <w:shd w:val="clear" w:color="auto" w:fill="FFFFFF"/>
        </w:rPr>
        <w:t>,</w:t>
      </w:r>
      <w:r w:rsidRPr="5B47B90C">
        <w:rPr>
          <w:rStyle w:val="normaltextrun"/>
          <w:rFonts w:eastAsia="Arial"/>
          <w:b/>
          <w:color w:val="000000"/>
          <w:sz w:val="24"/>
          <w:szCs w:val="24"/>
          <w:shd w:val="clear" w:color="auto" w:fill="FFFFFF"/>
        </w:rPr>
        <w:t xml:space="preserve"> and testing </w:t>
      </w:r>
      <w:r w:rsidR="56C7C00E" w:rsidRPr="5B47B90C">
        <w:rPr>
          <w:rStyle w:val="normaltextrun"/>
          <w:rFonts w:eastAsia="Arial"/>
          <w:b/>
          <w:bCs/>
          <w:color w:val="000000"/>
          <w:sz w:val="24"/>
          <w:szCs w:val="24"/>
          <w:shd w:val="clear" w:color="auto" w:fill="FFFFFF"/>
        </w:rPr>
        <w:t xml:space="preserve">- </w:t>
      </w:r>
      <w:r w:rsidR="00D54B33" w:rsidRPr="5B47B90C">
        <w:rPr>
          <w:rStyle w:val="normaltextrun"/>
          <w:rFonts w:eastAsia="Arial"/>
          <w:b/>
          <w:color w:val="000000"/>
          <w:sz w:val="24"/>
          <w:szCs w:val="24"/>
          <w:shd w:val="clear" w:color="auto" w:fill="FFFFFF"/>
        </w:rPr>
        <w:t xml:space="preserve">an </w:t>
      </w:r>
      <w:r w:rsidRPr="5B47B90C">
        <w:rPr>
          <w:rStyle w:val="normaltextrun"/>
          <w:rFonts w:eastAsia="Arial"/>
          <w:b/>
          <w:color w:val="000000"/>
          <w:sz w:val="24"/>
          <w:szCs w:val="24"/>
          <w:shd w:val="clear" w:color="auto" w:fill="FFFFFF"/>
        </w:rPr>
        <w:t>eligible</w:t>
      </w:r>
      <w:r w:rsidR="00D54B33" w:rsidRPr="5B47B90C">
        <w:rPr>
          <w:rStyle w:val="normaltextrun"/>
          <w:rFonts w:eastAsia="Arial"/>
          <w:b/>
          <w:color w:val="000000"/>
          <w:sz w:val="24"/>
          <w:szCs w:val="24"/>
          <w:shd w:val="clear" w:color="auto" w:fill="FFFFFF"/>
        </w:rPr>
        <w:t xml:space="preserve"> cost</w:t>
      </w:r>
      <w:r w:rsidRPr="5B47B90C">
        <w:rPr>
          <w:rStyle w:val="normaltextrun"/>
          <w:rFonts w:eastAsia="Arial"/>
          <w:b/>
          <w:color w:val="000000"/>
          <w:sz w:val="24"/>
          <w:szCs w:val="24"/>
          <w:shd w:val="clear" w:color="auto" w:fill="FFFFFF"/>
        </w:rPr>
        <w:t>?</w:t>
      </w:r>
    </w:p>
    <w:p w14:paraId="0C203E91" w14:textId="00BF30B4" w:rsidR="00CF1B3A" w:rsidRPr="006C0CE6" w:rsidRDefault="00CF1B3A" w:rsidP="00BA47D5">
      <w:pPr>
        <w:pStyle w:val="ListParagraph"/>
        <w:numPr>
          <w:ilvl w:val="1"/>
          <w:numId w:val="36"/>
        </w:numPr>
        <w:tabs>
          <w:tab w:val="left" w:pos="360"/>
          <w:tab w:val="left" w:pos="1012"/>
        </w:tabs>
        <w:spacing w:after="0" w:line="240" w:lineRule="auto"/>
        <w:rPr>
          <w:rStyle w:val="normaltextrun"/>
          <w:rFonts w:eastAsia="Arial"/>
          <w:b/>
          <w:color w:val="000000"/>
          <w:sz w:val="24"/>
          <w:szCs w:val="24"/>
          <w:shd w:val="clear" w:color="auto" w:fill="FFFFFF"/>
        </w:rPr>
      </w:pPr>
      <w:r w:rsidRPr="5B47B90C">
        <w:rPr>
          <w:rStyle w:val="normaltextrun"/>
          <w:rFonts w:eastAsia="Arial"/>
          <w:color w:val="000000"/>
          <w:sz w:val="24"/>
          <w:szCs w:val="24"/>
          <w:shd w:val="clear" w:color="auto" w:fill="FFFFFF"/>
        </w:rPr>
        <w:t>Yes</w:t>
      </w:r>
      <w:r w:rsidRPr="5B47B90C">
        <w:rPr>
          <w:rStyle w:val="normaltextrun"/>
          <w:rFonts w:eastAsia="Arial"/>
          <w:color w:val="000000" w:themeColor="text1"/>
          <w:sz w:val="24"/>
          <w:szCs w:val="24"/>
        </w:rPr>
        <w:t>, software and hardware development, testing, and integration are all eligible costs in this solicitation.  Note</w:t>
      </w:r>
      <w:r w:rsidR="1026A408" w:rsidRPr="5B47B90C">
        <w:rPr>
          <w:rStyle w:val="normaltextrun"/>
          <w:rFonts w:eastAsia="Arial"/>
          <w:color w:val="000000" w:themeColor="text1"/>
          <w:sz w:val="24"/>
          <w:szCs w:val="24"/>
        </w:rPr>
        <w:t xml:space="preserve"> that</w:t>
      </w:r>
      <w:r w:rsidRPr="5B47B90C">
        <w:rPr>
          <w:rStyle w:val="normaltextrun"/>
          <w:rFonts w:eastAsia="Arial"/>
          <w:color w:val="000000" w:themeColor="text1"/>
          <w:sz w:val="24"/>
          <w:szCs w:val="24"/>
        </w:rPr>
        <w:t xml:space="preserve"> components should</w:t>
      </w:r>
      <w:r w:rsidR="00CF63EF" w:rsidRPr="5B47B90C">
        <w:rPr>
          <w:rStyle w:val="normaltextrun"/>
          <w:rFonts w:eastAsia="Arial"/>
          <w:color w:val="000000" w:themeColor="text1"/>
          <w:sz w:val="24"/>
          <w:szCs w:val="24"/>
        </w:rPr>
        <w:t xml:space="preserve"> generally</w:t>
      </w:r>
      <w:r w:rsidRPr="5B47B90C">
        <w:rPr>
          <w:rStyle w:val="normaltextrun"/>
          <w:rFonts w:eastAsia="Arial"/>
          <w:color w:val="000000" w:themeColor="text1"/>
          <w:sz w:val="24"/>
          <w:szCs w:val="24"/>
        </w:rPr>
        <w:t xml:space="preserve"> be at or beyond a </w:t>
      </w:r>
      <w:r w:rsidR="00185CE4" w:rsidRPr="5B47B90C">
        <w:rPr>
          <w:rStyle w:val="normaltextrun"/>
          <w:rFonts w:eastAsia="Arial"/>
          <w:color w:val="000000" w:themeColor="text1"/>
          <w:sz w:val="24"/>
          <w:szCs w:val="24"/>
        </w:rPr>
        <w:t>technology readiness level (</w:t>
      </w:r>
      <w:r w:rsidRPr="5B47B90C">
        <w:rPr>
          <w:rStyle w:val="normaltextrun"/>
          <w:rFonts w:eastAsia="Arial"/>
          <w:color w:val="000000" w:themeColor="text1"/>
          <w:sz w:val="24"/>
          <w:szCs w:val="24"/>
        </w:rPr>
        <w:t>TRL</w:t>
      </w:r>
      <w:r w:rsidR="00185CE4" w:rsidRPr="5B47B90C">
        <w:rPr>
          <w:rStyle w:val="normaltextrun"/>
          <w:rFonts w:eastAsia="Arial"/>
          <w:color w:val="000000" w:themeColor="text1"/>
          <w:sz w:val="24"/>
          <w:szCs w:val="24"/>
        </w:rPr>
        <w:t>)</w:t>
      </w:r>
      <w:r w:rsidRPr="5B47B90C">
        <w:rPr>
          <w:rStyle w:val="normaltextrun"/>
          <w:rFonts w:eastAsia="Arial"/>
          <w:color w:val="000000" w:themeColor="text1"/>
          <w:sz w:val="24"/>
          <w:szCs w:val="24"/>
        </w:rPr>
        <w:t xml:space="preserve"> of 4 (i.e.,</w:t>
      </w:r>
      <w:r w:rsidRPr="5B47B90C" w:rsidDel="00F71396">
        <w:rPr>
          <w:rStyle w:val="normaltextrun"/>
          <w:rFonts w:eastAsia="Arial"/>
          <w:color w:val="000000" w:themeColor="text1"/>
          <w:sz w:val="24"/>
          <w:szCs w:val="24"/>
        </w:rPr>
        <w:t xml:space="preserve"> </w:t>
      </w:r>
      <w:r w:rsidRPr="5B47B90C">
        <w:rPr>
          <w:rStyle w:val="normaltextrun"/>
          <w:rFonts w:eastAsia="Arial"/>
          <w:color w:val="000000" w:themeColor="text1"/>
          <w:sz w:val="24"/>
          <w:szCs w:val="24"/>
        </w:rPr>
        <w:t>being tested in laboratory environment) at the time of proposal submission.  Any components at earlier TRLs should be justified in the project narrative.</w:t>
      </w:r>
    </w:p>
    <w:p w14:paraId="4C0CE803" w14:textId="7D6EDBA9" w:rsidR="00CF1B3A" w:rsidRPr="006C0CE6" w:rsidRDefault="00CF1B3A" w:rsidP="00BA47D5">
      <w:pPr>
        <w:pStyle w:val="ListParagraph"/>
        <w:numPr>
          <w:ilvl w:val="0"/>
          <w:numId w:val="36"/>
        </w:numPr>
        <w:tabs>
          <w:tab w:val="left" w:pos="360"/>
          <w:tab w:val="left" w:pos="1012"/>
        </w:tabs>
        <w:spacing w:after="0" w:line="240" w:lineRule="auto"/>
        <w:rPr>
          <w:rStyle w:val="normaltextrun"/>
          <w:rFonts w:eastAsia="Arial"/>
          <w:b/>
          <w:color w:val="000000"/>
          <w:sz w:val="24"/>
          <w:szCs w:val="24"/>
          <w:shd w:val="clear" w:color="auto" w:fill="FFFFFF"/>
        </w:rPr>
      </w:pPr>
      <w:r w:rsidRPr="0DA1F85F">
        <w:rPr>
          <w:rFonts w:eastAsia="Arial"/>
          <w:b/>
          <w:sz w:val="24"/>
          <w:szCs w:val="24"/>
        </w:rPr>
        <w:t xml:space="preserve">Is </w:t>
      </w:r>
      <w:r w:rsidR="39A786AA" w:rsidRPr="0DA1F85F">
        <w:rPr>
          <w:rFonts w:eastAsia="Arial"/>
          <w:b/>
          <w:bCs/>
          <w:sz w:val="24"/>
          <w:szCs w:val="24"/>
        </w:rPr>
        <w:t>greenhouse gas</w:t>
      </w:r>
      <w:r w:rsidRPr="0DA1F85F">
        <w:rPr>
          <w:rFonts w:eastAsia="Arial"/>
          <w:b/>
          <w:sz w:val="24"/>
          <w:szCs w:val="24"/>
        </w:rPr>
        <w:t xml:space="preserve"> </w:t>
      </w:r>
      <w:r w:rsidR="45AEDD10" w:rsidRPr="5B47B90C">
        <w:rPr>
          <w:rFonts w:eastAsia="Arial"/>
          <w:b/>
          <w:bCs/>
          <w:sz w:val="24"/>
          <w:szCs w:val="24"/>
        </w:rPr>
        <w:t xml:space="preserve">(GHG) </w:t>
      </w:r>
      <w:r w:rsidRPr="0DA1F85F">
        <w:rPr>
          <w:rFonts w:eastAsia="Arial"/>
          <w:b/>
          <w:sz w:val="24"/>
          <w:szCs w:val="24"/>
        </w:rPr>
        <w:t xml:space="preserve">benchmarking an activity that could be funded by this solicitation? </w:t>
      </w:r>
    </w:p>
    <w:p w14:paraId="262DA2CB" w14:textId="19EBBB8C" w:rsidR="00CF1B3A" w:rsidRPr="006C0CE6" w:rsidRDefault="0064253B" w:rsidP="00BA47D5">
      <w:pPr>
        <w:pStyle w:val="ListParagraph"/>
        <w:numPr>
          <w:ilvl w:val="1"/>
          <w:numId w:val="36"/>
        </w:numPr>
        <w:tabs>
          <w:tab w:val="left" w:pos="360"/>
          <w:tab w:val="left" w:pos="1012"/>
        </w:tabs>
        <w:spacing w:after="0" w:line="240" w:lineRule="auto"/>
        <w:rPr>
          <w:rFonts w:eastAsia="Arial"/>
          <w:b/>
          <w:sz w:val="24"/>
          <w:szCs w:val="24"/>
        </w:rPr>
      </w:pPr>
      <w:r w:rsidRPr="2DE95595">
        <w:rPr>
          <w:rFonts w:eastAsia="Arial"/>
          <w:sz w:val="24"/>
          <w:szCs w:val="24"/>
        </w:rPr>
        <w:t xml:space="preserve">While benchmarking of </w:t>
      </w:r>
      <w:r w:rsidR="00CF1B3A" w:rsidRPr="2DE95595">
        <w:rPr>
          <w:rFonts w:eastAsia="Arial"/>
          <w:sz w:val="24"/>
          <w:szCs w:val="24"/>
        </w:rPr>
        <w:t>GHG emission</w:t>
      </w:r>
      <w:r w:rsidR="001550DF" w:rsidRPr="2DE95595">
        <w:rPr>
          <w:rFonts w:eastAsia="Arial"/>
          <w:sz w:val="24"/>
          <w:szCs w:val="24"/>
        </w:rPr>
        <w:t xml:space="preserve"> </w:t>
      </w:r>
      <w:r w:rsidR="00123DDD" w:rsidRPr="2DE95595">
        <w:rPr>
          <w:rFonts w:eastAsia="Arial"/>
          <w:sz w:val="24"/>
          <w:szCs w:val="24"/>
        </w:rPr>
        <w:t xml:space="preserve">reductions </w:t>
      </w:r>
      <w:r w:rsidR="00CF1B3A" w:rsidRPr="2DE95595">
        <w:rPr>
          <w:rFonts w:eastAsia="Arial"/>
          <w:sz w:val="24"/>
          <w:szCs w:val="24"/>
        </w:rPr>
        <w:t xml:space="preserve">associated with electrification of vehicles </w:t>
      </w:r>
      <w:r w:rsidR="001B660E" w:rsidRPr="2DE95595">
        <w:rPr>
          <w:rFonts w:eastAsia="Arial"/>
          <w:sz w:val="24"/>
          <w:szCs w:val="24"/>
        </w:rPr>
        <w:t>and site operation</w:t>
      </w:r>
      <w:r w:rsidR="0045041A" w:rsidRPr="2DE95595">
        <w:rPr>
          <w:rFonts w:eastAsia="Arial"/>
          <w:sz w:val="24"/>
          <w:szCs w:val="24"/>
        </w:rPr>
        <w:t xml:space="preserve"> </w:t>
      </w:r>
      <w:r w:rsidR="00CF1B3A" w:rsidRPr="2DE95595">
        <w:rPr>
          <w:rFonts w:eastAsia="Arial"/>
          <w:sz w:val="24"/>
          <w:szCs w:val="24"/>
        </w:rPr>
        <w:t>is</w:t>
      </w:r>
      <w:r w:rsidR="001550DF" w:rsidRPr="2DE95595">
        <w:rPr>
          <w:rFonts w:eastAsia="Arial"/>
          <w:sz w:val="24"/>
          <w:szCs w:val="24"/>
        </w:rPr>
        <w:t xml:space="preserve"> not the primary focus</w:t>
      </w:r>
      <w:r w:rsidR="001B2119" w:rsidRPr="2DE95595">
        <w:rPr>
          <w:rFonts w:eastAsia="Arial"/>
          <w:sz w:val="24"/>
          <w:szCs w:val="24"/>
        </w:rPr>
        <w:t xml:space="preserve"> of this solicitation</w:t>
      </w:r>
      <w:r w:rsidR="001B2119" w:rsidRPr="2DE95595" w:rsidDel="009E549F">
        <w:rPr>
          <w:rFonts w:eastAsia="Arial"/>
          <w:sz w:val="24"/>
          <w:szCs w:val="24"/>
        </w:rPr>
        <w:t xml:space="preserve">, </w:t>
      </w:r>
      <w:r w:rsidR="009E549F" w:rsidRPr="2DE95595">
        <w:rPr>
          <w:rFonts w:eastAsia="Arial"/>
          <w:sz w:val="24"/>
          <w:szCs w:val="24"/>
        </w:rPr>
        <w:t xml:space="preserve">it </w:t>
      </w:r>
      <w:r w:rsidR="001B2119" w:rsidRPr="2DE95595">
        <w:rPr>
          <w:rFonts w:eastAsia="Arial"/>
          <w:sz w:val="24"/>
          <w:szCs w:val="24"/>
        </w:rPr>
        <w:t>is</w:t>
      </w:r>
      <w:r w:rsidR="00CF1B3A" w:rsidRPr="2DE95595">
        <w:rPr>
          <w:rFonts w:eastAsia="Arial"/>
          <w:sz w:val="24"/>
          <w:szCs w:val="24"/>
        </w:rPr>
        <w:t xml:space="preserve"> an eligible cost </w:t>
      </w:r>
      <w:r w:rsidR="001B2119" w:rsidRPr="2DE95595">
        <w:rPr>
          <w:rFonts w:eastAsia="Arial"/>
          <w:sz w:val="24"/>
          <w:szCs w:val="24"/>
        </w:rPr>
        <w:t>in support of</w:t>
      </w:r>
      <w:r w:rsidR="00CF1B3A" w:rsidRPr="2DE95595">
        <w:rPr>
          <w:rFonts w:eastAsia="Arial"/>
          <w:sz w:val="24"/>
          <w:szCs w:val="24"/>
        </w:rPr>
        <w:t xml:space="preserve"> larger proposal</w:t>
      </w:r>
      <w:r w:rsidR="001B2119" w:rsidRPr="2DE95595">
        <w:rPr>
          <w:rFonts w:eastAsia="Arial"/>
          <w:sz w:val="24"/>
          <w:szCs w:val="24"/>
        </w:rPr>
        <w:t xml:space="preserve"> objectives</w:t>
      </w:r>
      <w:r w:rsidR="00CF1B3A" w:rsidRPr="2DE95595">
        <w:rPr>
          <w:rFonts w:eastAsia="Arial"/>
          <w:sz w:val="24"/>
          <w:szCs w:val="24"/>
        </w:rPr>
        <w:t xml:space="preserve">. </w:t>
      </w:r>
    </w:p>
    <w:p w14:paraId="3FCB0835" w14:textId="49988888" w:rsidR="00CF1B3A" w:rsidRPr="001F6CCE" w:rsidRDefault="00CF1B3A" w:rsidP="001F6CCE">
      <w:pPr>
        <w:pStyle w:val="Heading1"/>
        <w:tabs>
          <w:tab w:val="left" w:pos="360"/>
          <w:tab w:val="left" w:pos="1012"/>
        </w:tabs>
        <w:spacing w:before="120" w:after="120" w:line="240" w:lineRule="auto"/>
        <w:rPr>
          <w:rFonts w:asciiTheme="minorHAnsi" w:hAnsiTheme="minorHAnsi" w:cstheme="minorHAnsi"/>
          <w:b/>
          <w:bCs/>
          <w:color w:val="auto"/>
          <w:u w:val="single"/>
        </w:rPr>
      </w:pPr>
      <w:bookmarkStart w:id="4" w:name="_Toc55462607"/>
      <w:r w:rsidRPr="001F6CCE">
        <w:rPr>
          <w:rFonts w:asciiTheme="minorHAnsi" w:hAnsiTheme="minorHAnsi" w:cstheme="minorHAnsi"/>
          <w:b/>
          <w:bCs/>
          <w:color w:val="auto"/>
          <w:u w:val="single"/>
        </w:rPr>
        <w:t>Funding Sources and Match Funding</w:t>
      </w:r>
      <w:bookmarkEnd w:id="4"/>
    </w:p>
    <w:p w14:paraId="6B06B783" w14:textId="4558D551" w:rsidR="00CF1B3A" w:rsidRPr="00F86AF8" w:rsidRDefault="00E11222" w:rsidP="00BA47D5">
      <w:pPr>
        <w:pStyle w:val="ListParagraph"/>
        <w:numPr>
          <w:ilvl w:val="0"/>
          <w:numId w:val="36"/>
        </w:numPr>
        <w:tabs>
          <w:tab w:val="left" w:pos="360"/>
          <w:tab w:val="left" w:pos="1012"/>
        </w:tabs>
        <w:spacing w:after="0" w:line="240" w:lineRule="auto"/>
        <w:rPr>
          <w:b/>
          <w:sz w:val="24"/>
          <w:szCs w:val="24"/>
        </w:rPr>
      </w:pPr>
      <w:r w:rsidRPr="00F86AF8">
        <w:rPr>
          <w:b/>
          <w:sz w:val="24"/>
          <w:szCs w:val="24"/>
        </w:rPr>
        <w:t xml:space="preserve">The solicitation manual states that </w:t>
      </w:r>
      <w:r w:rsidRPr="00F86AF8">
        <w:rPr>
          <w:b/>
          <w:bCs/>
          <w:sz w:val="24"/>
          <w:szCs w:val="24"/>
        </w:rPr>
        <w:t>“</w:t>
      </w:r>
      <w:r w:rsidRPr="00F86AF8">
        <w:rPr>
          <w:b/>
          <w:sz w:val="24"/>
          <w:szCs w:val="24"/>
        </w:rPr>
        <w:t>Match funds” do not include CEC awards</w:t>
      </w:r>
      <w:r w:rsidR="006F50C3" w:rsidRPr="00F86AF8">
        <w:rPr>
          <w:b/>
          <w:sz w:val="24"/>
          <w:szCs w:val="24"/>
        </w:rPr>
        <w:t xml:space="preserve"> and</w:t>
      </w:r>
      <w:r w:rsidRPr="00F86AF8">
        <w:rPr>
          <w:b/>
          <w:sz w:val="24"/>
          <w:szCs w:val="24"/>
        </w:rPr>
        <w:t xml:space="preserve"> EPIC funds received from other sources</w:t>
      </w:r>
      <w:r w:rsidR="0009176B" w:rsidRPr="00F86AF8">
        <w:rPr>
          <w:b/>
          <w:sz w:val="24"/>
          <w:szCs w:val="24"/>
        </w:rPr>
        <w:t>.</w:t>
      </w:r>
      <w:r w:rsidRPr="00F86AF8">
        <w:rPr>
          <w:b/>
          <w:sz w:val="24"/>
          <w:szCs w:val="24"/>
        </w:rPr>
        <w:t xml:space="preserve"> </w:t>
      </w:r>
      <w:r w:rsidR="00CF1B3A" w:rsidRPr="00F86AF8">
        <w:rPr>
          <w:b/>
          <w:sz w:val="24"/>
          <w:szCs w:val="24"/>
        </w:rPr>
        <w:t>Does t</w:t>
      </w:r>
      <w:r w:rsidRPr="00F86AF8">
        <w:rPr>
          <w:b/>
          <w:sz w:val="24"/>
          <w:szCs w:val="24"/>
        </w:rPr>
        <w:t xml:space="preserve">his mean that </w:t>
      </w:r>
      <w:r w:rsidR="00CF1B3A" w:rsidRPr="00F86AF8">
        <w:rPr>
          <w:b/>
          <w:sz w:val="24"/>
          <w:szCs w:val="24"/>
        </w:rPr>
        <w:t>investor-owned utility</w:t>
      </w:r>
      <w:r w:rsidRPr="00F86AF8">
        <w:rPr>
          <w:b/>
          <w:sz w:val="24"/>
          <w:szCs w:val="24"/>
        </w:rPr>
        <w:t xml:space="preserve"> EPIC research funds (non-CEC) cannot be used as match</w:t>
      </w:r>
      <w:r w:rsidR="00CF1B3A" w:rsidRPr="00F86AF8">
        <w:rPr>
          <w:b/>
          <w:sz w:val="24"/>
          <w:szCs w:val="24"/>
        </w:rPr>
        <w:t>?</w:t>
      </w:r>
    </w:p>
    <w:p w14:paraId="7BBB09C2" w14:textId="7FCD4A66" w:rsidR="00CF1B3A" w:rsidRPr="00F86AF8" w:rsidRDefault="00E11222" w:rsidP="00BA47D5">
      <w:pPr>
        <w:pStyle w:val="ListParagraph"/>
        <w:numPr>
          <w:ilvl w:val="1"/>
          <w:numId w:val="36"/>
        </w:numPr>
        <w:tabs>
          <w:tab w:val="left" w:pos="360"/>
          <w:tab w:val="left" w:pos="1012"/>
        </w:tabs>
        <w:spacing w:after="0" w:line="240" w:lineRule="auto"/>
        <w:rPr>
          <w:b/>
          <w:sz w:val="24"/>
          <w:szCs w:val="24"/>
        </w:rPr>
      </w:pPr>
      <w:r w:rsidRPr="00F86AF8">
        <w:rPr>
          <w:sz w:val="24"/>
          <w:szCs w:val="24"/>
        </w:rPr>
        <w:t>Correct. EPIC funds from the investor-owned utilities (IOUs) cannot be used as match funds for this solicitation.</w:t>
      </w:r>
    </w:p>
    <w:p w14:paraId="51724A57" w14:textId="49B56C7B" w:rsidR="00CF1B3A" w:rsidRPr="00F86AF8" w:rsidRDefault="00E11222" w:rsidP="00BA47D5">
      <w:pPr>
        <w:pStyle w:val="ListParagraph"/>
        <w:numPr>
          <w:ilvl w:val="0"/>
          <w:numId w:val="36"/>
        </w:numPr>
        <w:tabs>
          <w:tab w:val="left" w:pos="360"/>
          <w:tab w:val="left" w:pos="1012"/>
        </w:tabs>
        <w:spacing w:after="0" w:line="240" w:lineRule="auto"/>
        <w:rPr>
          <w:b/>
          <w:sz w:val="24"/>
          <w:szCs w:val="24"/>
        </w:rPr>
      </w:pPr>
      <w:r w:rsidRPr="00F86AF8">
        <w:rPr>
          <w:b/>
          <w:sz w:val="24"/>
          <w:szCs w:val="24"/>
        </w:rPr>
        <w:t>Are the match funds only required to be provided by the prime or are the subcontractors also eligible to contribute?</w:t>
      </w:r>
    </w:p>
    <w:p w14:paraId="289AD6FB" w14:textId="0F77B34C" w:rsidR="00CF1B3A" w:rsidRPr="00F86AF8" w:rsidRDefault="00E11222" w:rsidP="00BA47D5">
      <w:pPr>
        <w:pStyle w:val="ListParagraph"/>
        <w:numPr>
          <w:ilvl w:val="1"/>
          <w:numId w:val="36"/>
        </w:numPr>
        <w:tabs>
          <w:tab w:val="left" w:pos="360"/>
          <w:tab w:val="left" w:pos="1012"/>
        </w:tabs>
        <w:spacing w:after="0" w:line="240" w:lineRule="auto"/>
        <w:rPr>
          <w:b/>
          <w:sz w:val="24"/>
          <w:szCs w:val="24"/>
        </w:rPr>
      </w:pPr>
      <w:r w:rsidRPr="00F86AF8">
        <w:rPr>
          <w:sz w:val="24"/>
          <w:szCs w:val="24"/>
        </w:rPr>
        <w:t xml:space="preserve">Match Funds may be provided by the prime, subcontractor, or other project partners. </w:t>
      </w:r>
      <w:r w:rsidR="00CF1B3A" w:rsidRPr="00F86AF8">
        <w:rPr>
          <w:sz w:val="24"/>
          <w:szCs w:val="24"/>
        </w:rPr>
        <w:t xml:space="preserve">There is no requirement that match funds come from the prime. </w:t>
      </w:r>
      <w:r w:rsidRPr="00F86AF8">
        <w:rPr>
          <w:sz w:val="24"/>
          <w:szCs w:val="24"/>
        </w:rPr>
        <w:t>Please see Section I.K for more details on Match Funds.</w:t>
      </w:r>
    </w:p>
    <w:p w14:paraId="573619D3" w14:textId="1A242DE2" w:rsidR="00CF1B3A" w:rsidRPr="00F86AF8" w:rsidRDefault="00CF1B3A" w:rsidP="00BA47D5">
      <w:pPr>
        <w:pStyle w:val="ListParagraph"/>
        <w:numPr>
          <w:ilvl w:val="0"/>
          <w:numId w:val="36"/>
        </w:numPr>
        <w:tabs>
          <w:tab w:val="left" w:pos="360"/>
          <w:tab w:val="left" w:pos="1012"/>
        </w:tabs>
        <w:spacing w:after="0" w:line="240" w:lineRule="auto"/>
        <w:rPr>
          <w:b/>
          <w:sz w:val="24"/>
          <w:szCs w:val="24"/>
        </w:rPr>
      </w:pPr>
      <w:r w:rsidRPr="00F86AF8">
        <w:rPr>
          <w:rFonts w:eastAsia="Arial"/>
          <w:b/>
          <w:color w:val="000000" w:themeColor="text1"/>
          <w:sz w:val="24"/>
          <w:szCs w:val="24"/>
        </w:rPr>
        <w:t>Can an applicant capture L</w:t>
      </w:r>
      <w:r w:rsidR="00860DAE" w:rsidRPr="00F86AF8">
        <w:rPr>
          <w:rFonts w:eastAsia="Arial"/>
          <w:b/>
          <w:color w:val="000000" w:themeColor="text1"/>
          <w:sz w:val="24"/>
          <w:szCs w:val="24"/>
        </w:rPr>
        <w:t xml:space="preserve">ow Carbon </w:t>
      </w:r>
      <w:r w:rsidRPr="00F86AF8">
        <w:rPr>
          <w:rFonts w:eastAsia="Arial"/>
          <w:b/>
          <w:color w:val="000000" w:themeColor="text1"/>
          <w:sz w:val="24"/>
          <w:szCs w:val="24"/>
        </w:rPr>
        <w:t>F</w:t>
      </w:r>
      <w:r w:rsidR="00860DAE" w:rsidRPr="00F86AF8">
        <w:rPr>
          <w:rFonts w:eastAsia="Arial"/>
          <w:b/>
          <w:color w:val="000000" w:themeColor="text1"/>
          <w:sz w:val="24"/>
          <w:szCs w:val="24"/>
        </w:rPr>
        <w:t xml:space="preserve">uel </w:t>
      </w:r>
      <w:r w:rsidRPr="00F86AF8">
        <w:rPr>
          <w:rFonts w:eastAsia="Arial"/>
          <w:b/>
          <w:color w:val="000000" w:themeColor="text1"/>
          <w:sz w:val="24"/>
          <w:szCs w:val="24"/>
        </w:rPr>
        <w:t>S</w:t>
      </w:r>
      <w:r w:rsidR="00860DAE" w:rsidRPr="00F86AF8">
        <w:rPr>
          <w:rFonts w:eastAsia="Arial"/>
          <w:b/>
          <w:color w:val="000000" w:themeColor="text1"/>
          <w:sz w:val="24"/>
          <w:szCs w:val="24"/>
        </w:rPr>
        <w:t>tandard (</w:t>
      </w:r>
      <w:r w:rsidRPr="00F86AF8">
        <w:rPr>
          <w:rFonts w:eastAsia="Arial"/>
          <w:b/>
          <w:color w:val="000000" w:themeColor="text1"/>
          <w:sz w:val="24"/>
          <w:szCs w:val="24"/>
        </w:rPr>
        <w:t>LCFS</w:t>
      </w:r>
      <w:r w:rsidR="00860DAE" w:rsidRPr="00F86AF8">
        <w:rPr>
          <w:rFonts w:eastAsia="Arial"/>
          <w:b/>
          <w:color w:val="000000" w:themeColor="text1"/>
          <w:sz w:val="24"/>
          <w:szCs w:val="24"/>
        </w:rPr>
        <w:t>)</w:t>
      </w:r>
      <w:r w:rsidRPr="00F86AF8">
        <w:rPr>
          <w:rFonts w:eastAsia="Arial"/>
          <w:b/>
          <w:color w:val="000000" w:themeColor="text1"/>
          <w:sz w:val="24"/>
          <w:szCs w:val="24"/>
        </w:rPr>
        <w:t xml:space="preserve"> credits within a project? </w:t>
      </w:r>
    </w:p>
    <w:p w14:paraId="2EECB0EB" w14:textId="43FDFE63" w:rsidR="00B56F77" w:rsidRPr="00F86AF8" w:rsidRDefault="00CF1B3A" w:rsidP="00794917">
      <w:pPr>
        <w:pStyle w:val="ListParagraph"/>
        <w:numPr>
          <w:ilvl w:val="1"/>
          <w:numId w:val="36"/>
        </w:numPr>
        <w:tabs>
          <w:tab w:val="left" w:pos="360"/>
        </w:tabs>
        <w:spacing w:after="120" w:line="240" w:lineRule="auto"/>
        <w:rPr>
          <w:rFonts w:eastAsia="Arial"/>
          <w:color w:val="000000" w:themeColor="text1"/>
          <w:sz w:val="24"/>
          <w:szCs w:val="24"/>
        </w:rPr>
      </w:pPr>
      <w:r w:rsidRPr="00F86AF8">
        <w:rPr>
          <w:rFonts w:eastAsia="Arial"/>
          <w:color w:val="000000" w:themeColor="text1"/>
          <w:sz w:val="24"/>
          <w:szCs w:val="24"/>
        </w:rPr>
        <w:t xml:space="preserve">Yes, so long as your project qualifies for that program and that participation in that program does not compromise the use of assets for the </w:t>
      </w:r>
      <w:r w:rsidR="00995A1A" w:rsidRPr="00F86AF8">
        <w:rPr>
          <w:rFonts w:eastAsia="Arial"/>
          <w:color w:val="000000" w:themeColor="text1"/>
          <w:sz w:val="24"/>
          <w:szCs w:val="24"/>
        </w:rPr>
        <w:t>purpose of</w:t>
      </w:r>
      <w:r w:rsidRPr="00F86AF8">
        <w:rPr>
          <w:rFonts w:eastAsia="Arial"/>
          <w:color w:val="000000" w:themeColor="text1"/>
          <w:sz w:val="24"/>
          <w:szCs w:val="24"/>
        </w:rPr>
        <w:t xml:space="preserve"> this solicitation. However, LCFS credits cannot be counted as match funding </w:t>
      </w:r>
      <w:r w:rsidR="3D184997" w:rsidRPr="00F86AF8">
        <w:rPr>
          <w:rFonts w:eastAsia="Arial"/>
          <w:color w:val="000000" w:themeColor="text1"/>
          <w:sz w:val="24"/>
          <w:szCs w:val="24"/>
        </w:rPr>
        <w:t xml:space="preserve">for the purposes of scoring the proposal </w:t>
      </w:r>
      <w:r w:rsidRPr="00F86AF8">
        <w:rPr>
          <w:rFonts w:eastAsia="Arial"/>
          <w:color w:val="000000" w:themeColor="text1"/>
          <w:sz w:val="24"/>
          <w:szCs w:val="24"/>
        </w:rPr>
        <w:t xml:space="preserve">unless they have been secured at the time the proposal is submitted. </w:t>
      </w:r>
    </w:p>
    <w:p w14:paraId="70999FA6" w14:textId="372C9E3D" w:rsidR="00CF1B3A" w:rsidRPr="00F86AF8" w:rsidRDefault="00CF1B3A" w:rsidP="00BA47D5">
      <w:pPr>
        <w:pStyle w:val="ListParagraph"/>
        <w:numPr>
          <w:ilvl w:val="0"/>
          <w:numId w:val="36"/>
        </w:numPr>
        <w:tabs>
          <w:tab w:val="left" w:pos="360"/>
          <w:tab w:val="left" w:pos="1012"/>
        </w:tabs>
        <w:spacing w:after="0" w:line="240" w:lineRule="auto"/>
        <w:rPr>
          <w:rFonts w:eastAsia="Arial"/>
          <w:b/>
          <w:color w:val="000000" w:themeColor="text1"/>
          <w:sz w:val="24"/>
          <w:szCs w:val="24"/>
        </w:rPr>
      </w:pPr>
      <w:r w:rsidRPr="00F86AF8">
        <w:rPr>
          <w:rStyle w:val="normaltextrun"/>
          <w:rFonts w:eastAsia="Arial"/>
          <w:b/>
          <w:color w:val="000000" w:themeColor="text1"/>
          <w:sz w:val="24"/>
          <w:szCs w:val="24"/>
        </w:rPr>
        <w:t xml:space="preserve">Will LCFS credits remain with </w:t>
      </w:r>
      <w:r w:rsidR="339F8FF5" w:rsidRPr="00F86AF8">
        <w:rPr>
          <w:rStyle w:val="normaltextrun"/>
          <w:rFonts w:eastAsia="Arial"/>
          <w:b/>
          <w:bCs/>
          <w:color w:val="000000" w:themeColor="text1"/>
          <w:sz w:val="24"/>
          <w:szCs w:val="24"/>
        </w:rPr>
        <w:t xml:space="preserve">the </w:t>
      </w:r>
      <w:r w:rsidRPr="00F86AF8">
        <w:rPr>
          <w:rStyle w:val="normaltextrun"/>
          <w:rFonts w:eastAsia="Arial"/>
          <w:b/>
          <w:color w:val="000000" w:themeColor="text1"/>
          <w:sz w:val="24"/>
          <w:szCs w:val="24"/>
        </w:rPr>
        <w:t>meter owner who owns the plug-in electric vehicle fleet?</w:t>
      </w:r>
    </w:p>
    <w:p w14:paraId="460664FF" w14:textId="2A0FA4AB" w:rsidR="000667F8" w:rsidRPr="00F86AF8" w:rsidRDefault="000667F8" w:rsidP="002C1869">
      <w:pPr>
        <w:pStyle w:val="ListParagraph"/>
        <w:numPr>
          <w:ilvl w:val="1"/>
          <w:numId w:val="36"/>
        </w:numPr>
        <w:rPr>
          <w:sz w:val="24"/>
          <w:szCs w:val="24"/>
        </w:rPr>
      </w:pPr>
      <w:r w:rsidRPr="00F86AF8">
        <w:rPr>
          <w:rStyle w:val="normaltextrun"/>
          <w:rFonts w:eastAsia="Arial"/>
          <w:color w:val="000000" w:themeColor="text1"/>
          <w:sz w:val="24"/>
          <w:szCs w:val="24"/>
        </w:rPr>
        <w:t xml:space="preserve">CEC does not administer LCFS and cannot comment on the ownership or eligibility for LCFS credits. </w:t>
      </w:r>
    </w:p>
    <w:p w14:paraId="08E49DD8" w14:textId="1B549CD5" w:rsidR="00CF1B3A" w:rsidRPr="00F86AF8" w:rsidRDefault="00CF1B3A" w:rsidP="00BA47D5">
      <w:pPr>
        <w:pStyle w:val="ListParagraph"/>
        <w:numPr>
          <w:ilvl w:val="0"/>
          <w:numId w:val="36"/>
        </w:numPr>
        <w:tabs>
          <w:tab w:val="left" w:pos="360"/>
          <w:tab w:val="left" w:pos="1012"/>
        </w:tabs>
        <w:spacing w:after="0" w:line="240" w:lineRule="auto"/>
        <w:rPr>
          <w:rFonts w:eastAsia="Arial"/>
          <w:b/>
          <w:color w:val="000000" w:themeColor="text1"/>
          <w:sz w:val="24"/>
          <w:szCs w:val="24"/>
        </w:rPr>
      </w:pPr>
      <w:proofErr w:type="gramStart"/>
      <w:r w:rsidRPr="00F86AF8">
        <w:rPr>
          <w:rFonts w:eastAsia="Arial"/>
          <w:b/>
          <w:color w:val="000000" w:themeColor="text1"/>
          <w:sz w:val="24"/>
          <w:szCs w:val="24"/>
        </w:rPr>
        <w:t>With the exception of</w:t>
      </w:r>
      <w:proofErr w:type="gramEnd"/>
      <w:r w:rsidRPr="00F86AF8">
        <w:rPr>
          <w:rFonts w:eastAsia="Arial"/>
          <w:b/>
          <w:color w:val="000000" w:themeColor="text1"/>
          <w:sz w:val="24"/>
          <w:szCs w:val="24"/>
        </w:rPr>
        <w:t xml:space="preserve"> CEC awards and EPIC funds received from other sources, are other sources of state funds eligible to use as match funds (e.g., can you stack local air district awards)? </w:t>
      </w:r>
    </w:p>
    <w:p w14:paraId="45880DAF" w14:textId="088539BC" w:rsidR="00CF1B3A" w:rsidRPr="00F86AF8" w:rsidRDefault="00CF1B3A" w:rsidP="00BA47D5">
      <w:pPr>
        <w:pStyle w:val="ListParagraph"/>
        <w:numPr>
          <w:ilvl w:val="1"/>
          <w:numId w:val="36"/>
        </w:numPr>
        <w:tabs>
          <w:tab w:val="left" w:pos="360"/>
          <w:tab w:val="left" w:pos="1012"/>
        </w:tabs>
        <w:spacing w:after="0" w:line="240" w:lineRule="auto"/>
        <w:rPr>
          <w:rFonts w:eastAsia="Arial"/>
          <w:color w:val="000000" w:themeColor="text1"/>
          <w:sz w:val="24"/>
          <w:szCs w:val="24"/>
        </w:rPr>
      </w:pPr>
      <w:r w:rsidRPr="00F86AF8">
        <w:rPr>
          <w:rFonts w:eastAsia="Arial"/>
          <w:color w:val="000000" w:themeColor="text1"/>
          <w:sz w:val="24"/>
          <w:szCs w:val="24"/>
        </w:rPr>
        <w:t>Yes, non-CEC state funds can be eligible for match.  However, funds must be secured at the time the proposal is submitted and appropriate commitment letters included.</w:t>
      </w:r>
    </w:p>
    <w:p w14:paraId="0F81BE7B" w14:textId="3C3992CA" w:rsidR="00CF1B3A" w:rsidRPr="00F86AF8" w:rsidRDefault="00CF1B3A" w:rsidP="00BA47D5">
      <w:pPr>
        <w:pStyle w:val="ListParagraph"/>
        <w:numPr>
          <w:ilvl w:val="0"/>
          <w:numId w:val="36"/>
        </w:numPr>
        <w:tabs>
          <w:tab w:val="left" w:pos="360"/>
          <w:tab w:val="left" w:pos="1012"/>
        </w:tabs>
        <w:spacing w:after="0" w:line="240" w:lineRule="auto"/>
        <w:rPr>
          <w:rFonts w:eastAsia="Arial"/>
          <w:b/>
          <w:color w:val="000000" w:themeColor="text1"/>
          <w:sz w:val="24"/>
          <w:szCs w:val="24"/>
        </w:rPr>
      </w:pPr>
      <w:r w:rsidRPr="00F86AF8">
        <w:rPr>
          <w:rStyle w:val="normaltextrun"/>
          <w:rFonts w:eastAsia="Arial"/>
          <w:b/>
          <w:color w:val="000000" w:themeColor="text1"/>
          <w:sz w:val="24"/>
          <w:szCs w:val="24"/>
        </w:rPr>
        <w:t>What funding types can and cannot be used for local match?</w:t>
      </w:r>
    </w:p>
    <w:p w14:paraId="38A9D86E" w14:textId="73424A89" w:rsidR="00CF1B3A" w:rsidRPr="00F86AF8" w:rsidRDefault="00CF1B3A" w:rsidP="00BA47D5">
      <w:pPr>
        <w:pStyle w:val="ListParagraph"/>
        <w:numPr>
          <w:ilvl w:val="1"/>
          <w:numId w:val="36"/>
        </w:numPr>
        <w:tabs>
          <w:tab w:val="left" w:pos="360"/>
        </w:tabs>
        <w:spacing w:after="0" w:line="240" w:lineRule="auto"/>
        <w:rPr>
          <w:rStyle w:val="normaltextrun"/>
          <w:rFonts w:eastAsia="Arial"/>
          <w:sz w:val="24"/>
          <w:szCs w:val="24"/>
        </w:rPr>
      </w:pPr>
      <w:r w:rsidRPr="00F86AF8">
        <w:rPr>
          <w:rFonts w:eastAsia="Arial"/>
          <w:sz w:val="24"/>
          <w:szCs w:val="24"/>
        </w:rPr>
        <w:t xml:space="preserve">“Match funds” includes cash or in-kind (non-cash) contributions provided by the applicant, subcontractors, or other parties including pilot testing, demonstration, and/or deployment sites (e.g., test site staff services) that will be used in performance of the proposed project. </w:t>
      </w:r>
      <w:r w:rsidR="000B2105" w:rsidRPr="00F86AF8">
        <w:rPr>
          <w:rFonts w:eastAsia="Arial"/>
          <w:sz w:val="24"/>
          <w:szCs w:val="24"/>
        </w:rPr>
        <w:t xml:space="preserve">More information regarding match funding can be found </w:t>
      </w:r>
      <w:r w:rsidR="004607C7" w:rsidRPr="00F86AF8">
        <w:rPr>
          <w:rFonts w:eastAsia="Arial"/>
          <w:sz w:val="24"/>
          <w:szCs w:val="24"/>
        </w:rPr>
        <w:t xml:space="preserve">in section I.K of the solicitation manual. </w:t>
      </w:r>
    </w:p>
    <w:p w14:paraId="66E0D212" w14:textId="4E7AB3F5" w:rsidR="00CF1B3A" w:rsidRPr="00F86AF8" w:rsidRDefault="00CF1B3A" w:rsidP="00BA47D5">
      <w:pPr>
        <w:pStyle w:val="ListParagraph"/>
        <w:numPr>
          <w:ilvl w:val="0"/>
          <w:numId w:val="36"/>
        </w:numPr>
        <w:tabs>
          <w:tab w:val="left" w:pos="360"/>
          <w:tab w:val="left" w:pos="1012"/>
        </w:tabs>
        <w:spacing w:after="0" w:line="240" w:lineRule="auto"/>
        <w:rPr>
          <w:rFonts w:eastAsia="Arial"/>
          <w:b/>
          <w:sz w:val="24"/>
          <w:szCs w:val="24"/>
        </w:rPr>
      </w:pPr>
      <w:r w:rsidRPr="00F86AF8">
        <w:rPr>
          <w:rFonts w:eastAsia="Arial"/>
          <w:b/>
          <w:sz w:val="24"/>
          <w:szCs w:val="24"/>
        </w:rPr>
        <w:t>Does paying the upfront Capex and then creating a long-term operating agreement count for the match funding?</w:t>
      </w:r>
    </w:p>
    <w:p w14:paraId="59E7DBC6" w14:textId="49BEC0DD" w:rsidR="007D6929" w:rsidRPr="00F86AF8" w:rsidRDefault="00CF1B3A" w:rsidP="007D6929">
      <w:pPr>
        <w:pStyle w:val="ListParagraph"/>
        <w:numPr>
          <w:ilvl w:val="1"/>
          <w:numId w:val="36"/>
        </w:numPr>
        <w:tabs>
          <w:tab w:val="left" w:pos="360"/>
          <w:tab w:val="left" w:pos="1012"/>
        </w:tabs>
        <w:spacing w:after="0" w:line="240" w:lineRule="auto"/>
        <w:rPr>
          <w:rStyle w:val="normaltextrun"/>
          <w:rFonts w:eastAsia="Arial"/>
          <w:color w:val="000000" w:themeColor="text1"/>
          <w:sz w:val="24"/>
          <w:szCs w:val="24"/>
        </w:rPr>
      </w:pPr>
      <w:r w:rsidRPr="00F86AF8">
        <w:rPr>
          <w:rStyle w:val="normaltextrun"/>
          <w:rFonts w:eastAsia="Arial"/>
          <w:color w:val="000000" w:themeColor="text1"/>
          <w:sz w:val="24"/>
          <w:szCs w:val="24"/>
        </w:rPr>
        <w:lastRenderedPageBreak/>
        <w:t xml:space="preserve">No, long-term operating agreements would not count as match funding </w:t>
      </w:r>
      <w:r w:rsidR="5AACA4B1" w:rsidRPr="00F86AF8">
        <w:rPr>
          <w:rStyle w:val="normaltextrun"/>
          <w:rFonts w:eastAsia="Arial"/>
          <w:color w:val="000000" w:themeColor="text1"/>
          <w:sz w:val="24"/>
          <w:szCs w:val="24"/>
        </w:rPr>
        <w:t xml:space="preserve">for the purposes of proposal scoring </w:t>
      </w:r>
      <w:r w:rsidRPr="00F86AF8">
        <w:rPr>
          <w:rStyle w:val="normaltextrun"/>
          <w:rFonts w:eastAsia="Arial"/>
          <w:color w:val="000000" w:themeColor="text1"/>
          <w:sz w:val="24"/>
          <w:szCs w:val="24"/>
        </w:rPr>
        <w:t xml:space="preserve">unless the funds for the term have been pre-paid (in-hand) at the time the proposal is submitted. </w:t>
      </w:r>
      <w:r w:rsidR="00052D8C" w:rsidRPr="00F86AF8">
        <w:rPr>
          <w:rStyle w:val="normaltextrun"/>
          <w:rFonts w:eastAsia="Arial"/>
          <w:color w:val="000000" w:themeColor="text1"/>
          <w:sz w:val="24"/>
          <w:szCs w:val="24"/>
        </w:rPr>
        <w:t xml:space="preserve">Paying for capital expenditures that will be used in the project can be claimed </w:t>
      </w:r>
      <w:r w:rsidR="001063F2" w:rsidRPr="00F86AF8">
        <w:rPr>
          <w:rStyle w:val="normaltextrun"/>
          <w:rFonts w:eastAsia="Arial"/>
          <w:color w:val="000000" w:themeColor="text1"/>
          <w:sz w:val="24"/>
          <w:szCs w:val="24"/>
        </w:rPr>
        <w:t xml:space="preserve">as in-kind if purchased prior to the proposal submission, or cash match, if the purchase will occur after the award and execution of the agreement with the Energy Commission. </w:t>
      </w:r>
    </w:p>
    <w:p w14:paraId="05C5529F" w14:textId="1ABC4DAB" w:rsidR="035F00EE" w:rsidRPr="00F86AF8" w:rsidRDefault="035F00EE" w:rsidP="7F4F4BBC">
      <w:pPr>
        <w:pStyle w:val="ListParagraph"/>
        <w:numPr>
          <w:ilvl w:val="0"/>
          <w:numId w:val="36"/>
        </w:numPr>
        <w:spacing w:after="0" w:line="240" w:lineRule="auto"/>
        <w:rPr>
          <w:rFonts w:eastAsiaTheme="minorEastAsia"/>
          <w:b/>
          <w:bCs/>
          <w:color w:val="000000" w:themeColor="text1"/>
          <w:sz w:val="24"/>
          <w:szCs w:val="24"/>
        </w:rPr>
      </w:pPr>
      <w:r w:rsidRPr="00F86AF8">
        <w:rPr>
          <w:rFonts w:eastAsia="Times New Roman"/>
          <w:b/>
          <w:bCs/>
          <w:sz w:val="24"/>
          <w:szCs w:val="24"/>
        </w:rPr>
        <w:t xml:space="preserve">If the </w:t>
      </w:r>
      <w:r w:rsidR="1C0FFD4B" w:rsidRPr="00F86AF8">
        <w:rPr>
          <w:rFonts w:eastAsia="Times New Roman"/>
          <w:b/>
          <w:bCs/>
          <w:sz w:val="24"/>
          <w:szCs w:val="24"/>
        </w:rPr>
        <w:t>r</w:t>
      </w:r>
      <w:r w:rsidRPr="00F86AF8">
        <w:rPr>
          <w:rFonts w:eastAsia="Times New Roman"/>
          <w:b/>
          <w:bCs/>
          <w:sz w:val="24"/>
          <w:szCs w:val="24"/>
        </w:rPr>
        <w:t xml:space="preserve">ecipient is a private company, will the CEC allow the </w:t>
      </w:r>
      <w:r w:rsidR="5FFA4CAC" w:rsidRPr="00F86AF8">
        <w:rPr>
          <w:rFonts w:eastAsia="Times New Roman"/>
          <w:b/>
          <w:bCs/>
          <w:sz w:val="24"/>
          <w:szCs w:val="24"/>
        </w:rPr>
        <w:t>r</w:t>
      </w:r>
      <w:r w:rsidRPr="00F86AF8">
        <w:rPr>
          <w:rFonts w:eastAsia="Times New Roman"/>
          <w:b/>
          <w:bCs/>
          <w:sz w:val="24"/>
          <w:szCs w:val="24"/>
        </w:rPr>
        <w:t>ecipient to use grant funding to build and own the DER packages, and then bill a project partner to provide charging services for their fleet operations?</w:t>
      </w:r>
    </w:p>
    <w:p w14:paraId="2BD66FA5" w14:textId="45C4C291" w:rsidR="00EB32D7" w:rsidRPr="00F86AF8" w:rsidRDefault="00EB32D7" w:rsidP="00EB32D7">
      <w:pPr>
        <w:pStyle w:val="ListParagraph"/>
        <w:numPr>
          <w:ilvl w:val="1"/>
          <w:numId w:val="36"/>
        </w:numPr>
        <w:spacing w:after="0" w:line="240" w:lineRule="auto"/>
        <w:rPr>
          <w:rFonts w:eastAsiaTheme="minorEastAsia"/>
          <w:b/>
          <w:bCs/>
          <w:color w:val="000000" w:themeColor="text1"/>
          <w:sz w:val="24"/>
          <w:szCs w:val="24"/>
        </w:rPr>
      </w:pPr>
      <w:r w:rsidRPr="00F86AF8">
        <w:rPr>
          <w:sz w:val="24"/>
          <w:szCs w:val="24"/>
        </w:rPr>
        <w:t xml:space="preserve">No. The equipment provision in the </w:t>
      </w:r>
      <w:r w:rsidR="5072E798" w:rsidRPr="00F86AF8">
        <w:rPr>
          <w:sz w:val="24"/>
          <w:szCs w:val="24"/>
        </w:rPr>
        <w:t>all</w:t>
      </w:r>
      <w:r w:rsidRPr="00F86AF8">
        <w:rPr>
          <w:sz w:val="24"/>
          <w:szCs w:val="24"/>
        </w:rPr>
        <w:t xml:space="preserve"> </w:t>
      </w:r>
      <w:r w:rsidR="4A6E67F1" w:rsidRPr="00F86AF8">
        <w:rPr>
          <w:sz w:val="24"/>
          <w:szCs w:val="24"/>
        </w:rPr>
        <w:t>EPIC</w:t>
      </w:r>
      <w:r w:rsidRPr="00F86AF8">
        <w:rPr>
          <w:sz w:val="24"/>
          <w:szCs w:val="24"/>
        </w:rPr>
        <w:t xml:space="preserve"> Terms and Conditions provides that a recipient may not sell, lease</w:t>
      </w:r>
      <w:r w:rsidR="3142C988" w:rsidRPr="00F86AF8">
        <w:rPr>
          <w:sz w:val="24"/>
          <w:szCs w:val="24"/>
        </w:rPr>
        <w:t>,</w:t>
      </w:r>
      <w:r w:rsidRPr="00F86AF8">
        <w:rPr>
          <w:sz w:val="24"/>
          <w:szCs w:val="24"/>
        </w:rPr>
        <w:t xml:space="preserve"> or encumber the property during the term of the </w:t>
      </w:r>
      <w:r w:rsidR="4E653319" w:rsidRPr="00F86AF8">
        <w:rPr>
          <w:sz w:val="24"/>
          <w:szCs w:val="24"/>
        </w:rPr>
        <w:t>a</w:t>
      </w:r>
      <w:r w:rsidRPr="00F86AF8">
        <w:rPr>
          <w:sz w:val="24"/>
          <w:szCs w:val="24"/>
        </w:rPr>
        <w:t xml:space="preserve">greement without the CEC’s prior written approval. </w:t>
      </w:r>
    </w:p>
    <w:p w14:paraId="2EE70F9A" w14:textId="353D17A0" w:rsidR="00CF1B3A" w:rsidRPr="00F86AF8" w:rsidRDefault="00CF1B3A" w:rsidP="00BA47D5">
      <w:pPr>
        <w:pStyle w:val="ListParagraph"/>
        <w:numPr>
          <w:ilvl w:val="0"/>
          <w:numId w:val="36"/>
        </w:numPr>
        <w:tabs>
          <w:tab w:val="left" w:pos="360"/>
          <w:tab w:val="left" w:pos="1012"/>
        </w:tabs>
        <w:spacing w:after="0" w:line="240" w:lineRule="auto"/>
        <w:rPr>
          <w:rStyle w:val="normaltextrun"/>
          <w:rFonts w:eastAsia="Arial"/>
          <w:b/>
          <w:sz w:val="24"/>
          <w:szCs w:val="24"/>
        </w:rPr>
      </w:pPr>
      <w:r w:rsidRPr="00F86AF8">
        <w:rPr>
          <w:rFonts w:eastAsia="Arial"/>
          <w:b/>
          <w:sz w:val="24"/>
          <w:szCs w:val="24"/>
        </w:rPr>
        <w:t>Can a CCA contribute towards match-funding?</w:t>
      </w:r>
    </w:p>
    <w:p w14:paraId="714E4429" w14:textId="0CEE469B" w:rsidR="00CF1B3A" w:rsidRPr="00F86AF8" w:rsidRDefault="00CF1B3A" w:rsidP="00BA47D5">
      <w:pPr>
        <w:pStyle w:val="ListParagraph"/>
        <w:numPr>
          <w:ilvl w:val="1"/>
          <w:numId w:val="36"/>
        </w:numPr>
        <w:tabs>
          <w:tab w:val="left" w:pos="360"/>
          <w:tab w:val="left" w:pos="1012"/>
        </w:tabs>
        <w:spacing w:after="0" w:line="240" w:lineRule="auto"/>
        <w:rPr>
          <w:rFonts w:eastAsia="Arial"/>
          <w:sz w:val="24"/>
          <w:szCs w:val="24"/>
        </w:rPr>
      </w:pPr>
      <w:r w:rsidRPr="00F86AF8">
        <w:rPr>
          <w:rFonts w:eastAsia="Arial"/>
          <w:sz w:val="24"/>
          <w:szCs w:val="24"/>
        </w:rPr>
        <w:t>Yes, CCAs are eligible to participate in this solicitation and can contribute match funding.</w:t>
      </w:r>
    </w:p>
    <w:p w14:paraId="18E3E274" w14:textId="77777777" w:rsidR="004607C7" w:rsidRPr="00F86AF8" w:rsidRDefault="00CF1B3A" w:rsidP="00BA47D5">
      <w:pPr>
        <w:pStyle w:val="xmsolistparagraph"/>
        <w:numPr>
          <w:ilvl w:val="0"/>
          <w:numId w:val="36"/>
        </w:numPr>
        <w:tabs>
          <w:tab w:val="left" w:pos="360"/>
          <w:tab w:val="left" w:pos="1012"/>
        </w:tabs>
        <w:spacing w:before="0" w:beforeAutospacing="0" w:after="0" w:afterAutospacing="0"/>
        <w:rPr>
          <w:rFonts w:asciiTheme="minorHAnsi" w:eastAsia="Arial" w:hAnsiTheme="minorHAnsi" w:cstheme="minorBidi"/>
          <w:sz w:val="24"/>
          <w:szCs w:val="24"/>
        </w:rPr>
      </w:pPr>
      <w:r w:rsidRPr="00F86AF8">
        <w:rPr>
          <w:rFonts w:asciiTheme="minorHAnsi" w:eastAsia="Times New Roman" w:hAnsiTheme="minorHAnsi" w:cstheme="minorBidi"/>
          <w:b/>
          <w:sz w:val="24"/>
          <w:szCs w:val="24"/>
        </w:rPr>
        <w:t xml:space="preserve">Can we use any of the cash match to purchase electric vehicles? </w:t>
      </w:r>
    </w:p>
    <w:p w14:paraId="3FB7ED75" w14:textId="0ED47C7F" w:rsidR="00CF1B3A" w:rsidRPr="00F86AF8" w:rsidRDefault="00CF1B3A" w:rsidP="00BA47D5">
      <w:pPr>
        <w:pStyle w:val="xmsolistparagraph"/>
        <w:numPr>
          <w:ilvl w:val="1"/>
          <w:numId w:val="36"/>
        </w:numPr>
        <w:tabs>
          <w:tab w:val="left" w:pos="360"/>
          <w:tab w:val="left" w:pos="1012"/>
        </w:tabs>
        <w:spacing w:before="0" w:beforeAutospacing="0" w:after="0" w:afterAutospacing="0"/>
        <w:rPr>
          <w:rFonts w:asciiTheme="minorHAnsi" w:eastAsia="Arial" w:hAnsiTheme="minorHAnsi" w:cstheme="minorBidi"/>
          <w:sz w:val="24"/>
          <w:szCs w:val="24"/>
        </w:rPr>
      </w:pPr>
      <w:r w:rsidRPr="00F86AF8">
        <w:rPr>
          <w:rFonts w:eastAsia="Arial" w:cstheme="minorBidi"/>
          <w:sz w:val="24"/>
          <w:szCs w:val="24"/>
        </w:rPr>
        <w:t>Yes.  All cash used to purchase vehicles</w:t>
      </w:r>
      <w:r w:rsidR="00FF18ED" w:rsidRPr="00F86AF8">
        <w:rPr>
          <w:rFonts w:eastAsia="Arial" w:cstheme="minorBidi"/>
          <w:sz w:val="24"/>
          <w:szCs w:val="24"/>
        </w:rPr>
        <w:t xml:space="preserve"> </w:t>
      </w:r>
      <w:r w:rsidR="00861150" w:rsidRPr="00F86AF8">
        <w:rPr>
          <w:rFonts w:eastAsia="Arial" w:cstheme="minorBidi"/>
          <w:sz w:val="24"/>
          <w:szCs w:val="24"/>
        </w:rPr>
        <w:t>during</w:t>
      </w:r>
      <w:r w:rsidR="00FF18ED" w:rsidRPr="00F86AF8">
        <w:rPr>
          <w:rFonts w:eastAsia="Arial" w:cstheme="minorBidi"/>
          <w:sz w:val="24"/>
          <w:szCs w:val="24"/>
        </w:rPr>
        <w:t xml:space="preserve"> the agreement term</w:t>
      </w:r>
      <w:r w:rsidRPr="00F86AF8">
        <w:rPr>
          <w:rFonts w:eastAsia="Arial" w:cstheme="minorBidi"/>
          <w:sz w:val="24"/>
          <w:szCs w:val="24"/>
        </w:rPr>
        <w:t xml:space="preserve"> can be counted as cash match funding. </w:t>
      </w:r>
    </w:p>
    <w:p w14:paraId="1B0554D4" w14:textId="1667295E" w:rsidR="00CF1B3A" w:rsidRPr="00F86AF8" w:rsidRDefault="00CF1B3A" w:rsidP="00BA47D5">
      <w:pPr>
        <w:pStyle w:val="ListParagraph"/>
        <w:numPr>
          <w:ilvl w:val="0"/>
          <w:numId w:val="36"/>
        </w:numPr>
        <w:tabs>
          <w:tab w:val="left" w:pos="360"/>
          <w:tab w:val="left" w:pos="1012"/>
        </w:tabs>
        <w:spacing w:after="0" w:line="240" w:lineRule="auto"/>
        <w:rPr>
          <w:b/>
          <w:sz w:val="24"/>
          <w:szCs w:val="24"/>
          <w:u w:val="single"/>
        </w:rPr>
      </w:pPr>
      <w:r w:rsidRPr="00F86AF8">
        <w:rPr>
          <w:rFonts w:eastAsia="Times New Roman"/>
          <w:b/>
          <w:sz w:val="24"/>
          <w:szCs w:val="24"/>
        </w:rPr>
        <w:t xml:space="preserve">Can future vehicle purchases be counted </w:t>
      </w:r>
      <w:r w:rsidRPr="00F86AF8">
        <w:rPr>
          <w:rFonts w:eastAsia="Times New Roman"/>
          <w:b/>
          <w:bCs/>
          <w:sz w:val="24"/>
          <w:szCs w:val="24"/>
        </w:rPr>
        <w:t>toward</w:t>
      </w:r>
      <w:r w:rsidRPr="00F86AF8">
        <w:rPr>
          <w:rFonts w:eastAsia="Times New Roman"/>
          <w:b/>
          <w:sz w:val="24"/>
          <w:szCs w:val="24"/>
        </w:rPr>
        <w:t xml:space="preserve"> match share? Can the value of vehicles purchased prior to the CEC agreement start date be counted towards match share?</w:t>
      </w:r>
    </w:p>
    <w:p w14:paraId="369410DF" w14:textId="2E4EA58F" w:rsidR="00CF1B3A" w:rsidRPr="00F86AF8" w:rsidRDefault="00E845E5" w:rsidP="00BA47D5">
      <w:pPr>
        <w:pStyle w:val="ListParagraph"/>
        <w:numPr>
          <w:ilvl w:val="1"/>
          <w:numId w:val="36"/>
        </w:numPr>
        <w:tabs>
          <w:tab w:val="left" w:pos="360"/>
          <w:tab w:val="left" w:pos="1012"/>
        </w:tabs>
        <w:spacing w:after="0" w:line="240" w:lineRule="auto"/>
        <w:rPr>
          <w:sz w:val="24"/>
          <w:szCs w:val="24"/>
        </w:rPr>
      </w:pPr>
      <w:r w:rsidRPr="00F86AF8">
        <w:rPr>
          <w:sz w:val="24"/>
          <w:szCs w:val="24"/>
        </w:rPr>
        <w:t>P</w:t>
      </w:r>
      <w:r w:rsidR="00725056" w:rsidRPr="00F86AF8">
        <w:rPr>
          <w:sz w:val="24"/>
          <w:szCs w:val="24"/>
        </w:rPr>
        <w:t>reviously</w:t>
      </w:r>
      <w:r w:rsidR="00CF1B3A" w:rsidRPr="00F86AF8">
        <w:rPr>
          <w:sz w:val="24"/>
          <w:szCs w:val="24"/>
        </w:rPr>
        <w:t xml:space="preserve"> purchas</w:t>
      </w:r>
      <w:r w:rsidRPr="00F86AF8">
        <w:rPr>
          <w:sz w:val="24"/>
          <w:szCs w:val="24"/>
        </w:rPr>
        <w:t>ed</w:t>
      </w:r>
      <w:r w:rsidR="00CF1B3A" w:rsidRPr="00F86AF8">
        <w:rPr>
          <w:sz w:val="24"/>
          <w:szCs w:val="24"/>
        </w:rPr>
        <w:t xml:space="preserve"> </w:t>
      </w:r>
      <w:r w:rsidR="00861150" w:rsidRPr="00F86AF8">
        <w:rPr>
          <w:sz w:val="24"/>
          <w:szCs w:val="24"/>
        </w:rPr>
        <w:t>P</w:t>
      </w:r>
      <w:r w:rsidR="00CF1B3A" w:rsidRPr="00F86AF8">
        <w:rPr>
          <w:sz w:val="24"/>
          <w:szCs w:val="24"/>
        </w:rPr>
        <w:t>EVs</w:t>
      </w:r>
      <w:r w:rsidRPr="00F86AF8">
        <w:rPr>
          <w:sz w:val="24"/>
          <w:szCs w:val="24"/>
        </w:rPr>
        <w:t xml:space="preserve"> used for the project</w:t>
      </w:r>
      <w:r w:rsidR="00CF1B3A" w:rsidRPr="00F86AF8">
        <w:rPr>
          <w:sz w:val="24"/>
          <w:szCs w:val="24"/>
        </w:rPr>
        <w:t xml:space="preserve"> can count as </w:t>
      </w:r>
      <w:r w:rsidR="00B807D6" w:rsidRPr="00F86AF8">
        <w:rPr>
          <w:sz w:val="24"/>
          <w:szCs w:val="24"/>
        </w:rPr>
        <w:t xml:space="preserve">in-kind </w:t>
      </w:r>
      <w:r w:rsidR="00CF1B3A" w:rsidRPr="00F86AF8">
        <w:rPr>
          <w:sz w:val="24"/>
          <w:szCs w:val="24"/>
        </w:rPr>
        <w:t xml:space="preserve">match so long as it was not provided by CEC or EPIC funding. </w:t>
      </w:r>
      <w:r w:rsidR="00B807D6" w:rsidRPr="00F86AF8">
        <w:rPr>
          <w:sz w:val="24"/>
          <w:szCs w:val="24"/>
        </w:rPr>
        <w:t>M</w:t>
      </w:r>
      <w:r w:rsidR="00CF1B3A" w:rsidRPr="00F86AF8">
        <w:rPr>
          <w:sz w:val="24"/>
          <w:szCs w:val="24"/>
        </w:rPr>
        <w:t>oney allocated for purchasing PEVs in the future can count as cash match provided it is already secured (in-hand)</w:t>
      </w:r>
      <w:r w:rsidR="00402186" w:rsidRPr="00F86AF8">
        <w:rPr>
          <w:sz w:val="24"/>
          <w:szCs w:val="24"/>
        </w:rPr>
        <w:t>,</w:t>
      </w:r>
      <w:r w:rsidR="00CF1B3A" w:rsidRPr="00F86AF8">
        <w:rPr>
          <w:sz w:val="24"/>
          <w:szCs w:val="24"/>
        </w:rPr>
        <w:t xml:space="preserve"> did not come from CEC or EPIC</w:t>
      </w:r>
      <w:r w:rsidR="00402186" w:rsidRPr="00F86AF8">
        <w:rPr>
          <w:sz w:val="24"/>
          <w:szCs w:val="24"/>
        </w:rPr>
        <w:t xml:space="preserve">, and is </w:t>
      </w:r>
      <w:r w:rsidR="1DFD2A92" w:rsidRPr="00F86AF8">
        <w:rPr>
          <w:sz w:val="24"/>
          <w:szCs w:val="24"/>
        </w:rPr>
        <w:t>spent</w:t>
      </w:r>
      <w:r w:rsidR="00402186" w:rsidRPr="00F86AF8">
        <w:rPr>
          <w:sz w:val="24"/>
          <w:szCs w:val="24"/>
        </w:rPr>
        <w:t xml:space="preserve"> within the terms of the agreement</w:t>
      </w:r>
      <w:r w:rsidR="00CF1B3A" w:rsidRPr="00F86AF8">
        <w:rPr>
          <w:sz w:val="24"/>
          <w:szCs w:val="24"/>
        </w:rPr>
        <w:t>.</w:t>
      </w:r>
      <w:r w:rsidR="00FF18ED" w:rsidRPr="00F86AF8">
        <w:rPr>
          <w:sz w:val="24"/>
          <w:szCs w:val="24"/>
        </w:rPr>
        <w:t xml:space="preserve"> </w:t>
      </w:r>
      <w:r w:rsidR="00550E5C" w:rsidRPr="00F86AF8">
        <w:rPr>
          <w:sz w:val="24"/>
          <w:szCs w:val="24"/>
        </w:rPr>
        <w:t>See Section I.K of the solicitation manual.</w:t>
      </w:r>
    </w:p>
    <w:p w14:paraId="1BDCDAA6" w14:textId="50BF4AA2" w:rsidR="0055C58F" w:rsidRPr="00F86AF8" w:rsidRDefault="0055C58F" w:rsidP="5C169246">
      <w:pPr>
        <w:pStyle w:val="ListParagraph"/>
        <w:numPr>
          <w:ilvl w:val="0"/>
          <w:numId w:val="36"/>
        </w:numPr>
        <w:spacing w:after="0" w:line="240" w:lineRule="auto"/>
        <w:rPr>
          <w:rFonts w:eastAsiaTheme="minorEastAsia"/>
          <w:b/>
          <w:bCs/>
          <w:sz w:val="24"/>
          <w:szCs w:val="24"/>
        </w:rPr>
      </w:pPr>
      <w:r w:rsidRPr="00F86AF8">
        <w:rPr>
          <w:b/>
          <w:bCs/>
          <w:sz w:val="24"/>
          <w:szCs w:val="24"/>
        </w:rPr>
        <w:t xml:space="preserve">Can previously </w:t>
      </w:r>
      <w:proofErr w:type="spellStart"/>
      <w:r w:rsidRPr="00F86AF8">
        <w:rPr>
          <w:b/>
          <w:bCs/>
          <w:sz w:val="24"/>
          <w:szCs w:val="24"/>
        </w:rPr>
        <w:t>purchased</w:t>
      </w:r>
      <w:proofErr w:type="spellEnd"/>
      <w:r w:rsidRPr="00F86AF8">
        <w:rPr>
          <w:b/>
          <w:bCs/>
          <w:sz w:val="24"/>
          <w:szCs w:val="24"/>
        </w:rPr>
        <w:t xml:space="preserve"> buses, which will use the infrastructure funded by this CEC GFO-20-304, procured with non-CEC grants be used as match funding?</w:t>
      </w:r>
    </w:p>
    <w:p w14:paraId="7DE28D5D" w14:textId="6B968965" w:rsidR="1F355EBD" w:rsidRPr="00F86AF8" w:rsidRDefault="0035757B" w:rsidP="1F355EBD">
      <w:pPr>
        <w:pStyle w:val="ListParagraph"/>
        <w:numPr>
          <w:ilvl w:val="1"/>
          <w:numId w:val="36"/>
        </w:numPr>
        <w:spacing w:after="0" w:line="240" w:lineRule="auto"/>
        <w:rPr>
          <w:rFonts w:eastAsiaTheme="minorEastAsia"/>
          <w:color w:val="000000" w:themeColor="text1"/>
          <w:sz w:val="24"/>
          <w:szCs w:val="24"/>
        </w:rPr>
      </w:pPr>
      <w:r w:rsidRPr="00F86AF8">
        <w:rPr>
          <w:rFonts w:eastAsia="Times New Roman"/>
          <w:color w:val="000000" w:themeColor="text1"/>
          <w:sz w:val="24"/>
          <w:szCs w:val="24"/>
        </w:rPr>
        <w:t>Yes</w:t>
      </w:r>
      <w:r w:rsidR="009E2235" w:rsidRPr="00F86AF8">
        <w:rPr>
          <w:rFonts w:eastAsia="Times New Roman"/>
          <w:color w:val="000000" w:themeColor="text1"/>
          <w:sz w:val="24"/>
          <w:szCs w:val="24"/>
        </w:rPr>
        <w:t>, please refer to answer 32</w:t>
      </w:r>
      <w:r w:rsidR="00A63D0D" w:rsidRPr="00F86AF8">
        <w:rPr>
          <w:rFonts w:eastAsia="Times New Roman"/>
          <w:color w:val="000000" w:themeColor="text1"/>
          <w:sz w:val="24"/>
          <w:szCs w:val="24"/>
        </w:rPr>
        <w:t xml:space="preserve"> and </w:t>
      </w:r>
      <w:r w:rsidR="000F63BC" w:rsidRPr="00F86AF8">
        <w:rPr>
          <w:rFonts w:eastAsia="Times New Roman"/>
          <w:color w:val="000000" w:themeColor="text1"/>
          <w:sz w:val="24"/>
          <w:szCs w:val="24"/>
        </w:rPr>
        <w:t>s</w:t>
      </w:r>
      <w:r w:rsidR="002B450D" w:rsidRPr="00F86AF8">
        <w:rPr>
          <w:rFonts w:eastAsia="Times New Roman"/>
          <w:color w:val="000000" w:themeColor="text1"/>
          <w:sz w:val="24"/>
          <w:szCs w:val="24"/>
        </w:rPr>
        <w:t xml:space="preserve">ee Section </w:t>
      </w:r>
      <w:r w:rsidR="005D15BC" w:rsidRPr="00F86AF8">
        <w:rPr>
          <w:rFonts w:eastAsia="Times New Roman"/>
          <w:color w:val="000000" w:themeColor="text1"/>
          <w:sz w:val="24"/>
          <w:szCs w:val="24"/>
        </w:rPr>
        <w:t>I.K</w:t>
      </w:r>
      <w:r w:rsidR="00A63D0D" w:rsidRPr="00F86AF8">
        <w:rPr>
          <w:rFonts w:eastAsia="Times New Roman"/>
          <w:color w:val="000000" w:themeColor="text1"/>
          <w:sz w:val="24"/>
          <w:szCs w:val="24"/>
        </w:rPr>
        <w:t xml:space="preserve"> of the solicitation manual</w:t>
      </w:r>
      <w:r w:rsidR="000F63BC" w:rsidRPr="00F86AF8">
        <w:rPr>
          <w:rFonts w:eastAsia="Times New Roman"/>
          <w:color w:val="000000" w:themeColor="text1"/>
          <w:sz w:val="24"/>
          <w:szCs w:val="24"/>
        </w:rPr>
        <w:t>.</w:t>
      </w:r>
    </w:p>
    <w:p w14:paraId="69581C44" w14:textId="267019CD" w:rsidR="00CF1B3A" w:rsidRPr="00F86AF8" w:rsidRDefault="00CF1B3A" w:rsidP="00BA47D5">
      <w:pPr>
        <w:pStyle w:val="ListParagraph"/>
        <w:numPr>
          <w:ilvl w:val="0"/>
          <w:numId w:val="36"/>
        </w:numPr>
        <w:tabs>
          <w:tab w:val="left" w:pos="360"/>
          <w:tab w:val="left" w:pos="1012"/>
        </w:tabs>
        <w:spacing w:after="0" w:line="240" w:lineRule="auto"/>
        <w:textAlignment w:val="baseline"/>
        <w:rPr>
          <w:rFonts w:eastAsia="Times New Roman"/>
          <w:b/>
          <w:color w:val="000000"/>
          <w:sz w:val="24"/>
          <w:szCs w:val="24"/>
        </w:rPr>
      </w:pPr>
      <w:r w:rsidRPr="00F86AF8">
        <w:rPr>
          <w:rFonts w:eastAsia="Times New Roman"/>
          <w:b/>
          <w:color w:val="000000" w:themeColor="text1"/>
          <w:sz w:val="24"/>
          <w:szCs w:val="24"/>
        </w:rPr>
        <w:t xml:space="preserve">Can funding for electric school buses from the air quality districts and programs administered by other governmental entities be used as cash match share? </w:t>
      </w:r>
    </w:p>
    <w:p w14:paraId="74415410" w14:textId="5EB4AD40" w:rsidR="00CF1B3A" w:rsidRPr="00F86AF8" w:rsidRDefault="00CF1B3A" w:rsidP="00BA47D5">
      <w:pPr>
        <w:pStyle w:val="ListParagraph"/>
        <w:numPr>
          <w:ilvl w:val="1"/>
          <w:numId w:val="36"/>
        </w:numPr>
        <w:tabs>
          <w:tab w:val="left" w:pos="360"/>
          <w:tab w:val="left" w:pos="1012"/>
        </w:tabs>
        <w:spacing w:after="0" w:line="240" w:lineRule="auto"/>
        <w:rPr>
          <w:sz w:val="24"/>
          <w:szCs w:val="24"/>
        </w:rPr>
      </w:pPr>
      <w:r w:rsidRPr="00F86AF8">
        <w:rPr>
          <w:sz w:val="24"/>
          <w:szCs w:val="24"/>
        </w:rPr>
        <w:t xml:space="preserve">Yes, funding from both </w:t>
      </w:r>
      <w:r w:rsidR="00E878D9" w:rsidRPr="00F86AF8">
        <w:rPr>
          <w:sz w:val="24"/>
          <w:szCs w:val="24"/>
        </w:rPr>
        <w:t xml:space="preserve">air quality management districts </w:t>
      </w:r>
      <w:r w:rsidRPr="00F86AF8">
        <w:rPr>
          <w:sz w:val="24"/>
          <w:szCs w:val="24"/>
        </w:rPr>
        <w:t xml:space="preserve">and </w:t>
      </w:r>
      <w:r w:rsidR="005274B1" w:rsidRPr="00F86AF8">
        <w:rPr>
          <w:sz w:val="24"/>
          <w:szCs w:val="24"/>
        </w:rPr>
        <w:t xml:space="preserve">non-CEC state </w:t>
      </w:r>
      <w:r w:rsidRPr="00F86AF8">
        <w:rPr>
          <w:sz w:val="24"/>
          <w:szCs w:val="24"/>
        </w:rPr>
        <w:t>programs can be used for match share.  However, funding must be in-hand at the time of proposal submission</w:t>
      </w:r>
      <w:r w:rsidR="00BC7B89" w:rsidRPr="00F86AF8">
        <w:rPr>
          <w:sz w:val="24"/>
          <w:szCs w:val="24"/>
        </w:rPr>
        <w:t xml:space="preserve"> and spen</w:t>
      </w:r>
      <w:r w:rsidR="00BC1734" w:rsidRPr="00F86AF8">
        <w:rPr>
          <w:sz w:val="24"/>
          <w:szCs w:val="24"/>
        </w:rPr>
        <w:t>t</w:t>
      </w:r>
      <w:r w:rsidR="00BC7B89" w:rsidRPr="00F86AF8">
        <w:rPr>
          <w:sz w:val="24"/>
          <w:szCs w:val="24"/>
        </w:rPr>
        <w:t xml:space="preserve"> during the ter</w:t>
      </w:r>
      <w:r w:rsidR="00CB24CB" w:rsidRPr="00F86AF8">
        <w:rPr>
          <w:sz w:val="24"/>
          <w:szCs w:val="24"/>
        </w:rPr>
        <w:t>m of the agreement</w:t>
      </w:r>
      <w:r w:rsidRPr="00F86AF8">
        <w:rPr>
          <w:sz w:val="24"/>
          <w:szCs w:val="24"/>
        </w:rPr>
        <w:t xml:space="preserve"> to be eligible for match.</w:t>
      </w:r>
    </w:p>
    <w:p w14:paraId="0942D138" w14:textId="66C10D0B" w:rsidR="00CF1B3A" w:rsidRPr="00F86AF8" w:rsidRDefault="00CF1B3A" w:rsidP="00BA47D5">
      <w:pPr>
        <w:pStyle w:val="ListParagraph"/>
        <w:numPr>
          <w:ilvl w:val="0"/>
          <w:numId w:val="36"/>
        </w:numPr>
        <w:tabs>
          <w:tab w:val="left" w:pos="360"/>
          <w:tab w:val="left" w:pos="1012"/>
        </w:tabs>
        <w:spacing w:after="0" w:line="240" w:lineRule="auto"/>
        <w:textAlignment w:val="baseline"/>
        <w:rPr>
          <w:rFonts w:eastAsia="Times New Roman"/>
          <w:b/>
          <w:color w:val="000000"/>
          <w:sz w:val="24"/>
          <w:szCs w:val="24"/>
        </w:rPr>
      </w:pPr>
      <w:r w:rsidRPr="00F86AF8">
        <w:rPr>
          <w:rFonts w:eastAsia="Times New Roman"/>
          <w:b/>
          <w:color w:val="000000" w:themeColor="text1"/>
          <w:sz w:val="24"/>
          <w:szCs w:val="24"/>
        </w:rPr>
        <w:t xml:space="preserve">Can funding applied for through another entity (e.g. air quality district) prior to the GFO submission deadline </w:t>
      </w:r>
      <w:r w:rsidR="5EEDD466" w:rsidRPr="00F86AF8">
        <w:rPr>
          <w:rFonts w:eastAsia="Times New Roman"/>
          <w:b/>
          <w:bCs/>
          <w:color w:val="000000" w:themeColor="text1"/>
          <w:sz w:val="24"/>
          <w:szCs w:val="24"/>
        </w:rPr>
        <w:t>that</w:t>
      </w:r>
      <w:r w:rsidRPr="00F86AF8">
        <w:rPr>
          <w:rFonts w:eastAsia="Times New Roman"/>
          <w:b/>
          <w:color w:val="000000" w:themeColor="text1"/>
          <w:sz w:val="24"/>
          <w:szCs w:val="24"/>
        </w:rPr>
        <w:t xml:space="preserve"> is approved by that entity during the duration of the project be used as cash match share?</w:t>
      </w:r>
    </w:p>
    <w:p w14:paraId="6360F7EE" w14:textId="019B491B" w:rsidR="00CF1B3A" w:rsidRPr="00F86AF8" w:rsidRDefault="00CF1B3A" w:rsidP="00BA47D5">
      <w:pPr>
        <w:pStyle w:val="ListParagraph"/>
        <w:numPr>
          <w:ilvl w:val="1"/>
          <w:numId w:val="36"/>
        </w:numPr>
        <w:tabs>
          <w:tab w:val="left" w:pos="360"/>
          <w:tab w:val="left" w:pos="1012"/>
        </w:tabs>
        <w:spacing w:after="0" w:line="240" w:lineRule="auto"/>
        <w:textAlignment w:val="baseline"/>
        <w:rPr>
          <w:rFonts w:eastAsia="Times New Roman"/>
          <w:color w:val="000000"/>
          <w:sz w:val="24"/>
          <w:szCs w:val="24"/>
        </w:rPr>
      </w:pPr>
      <w:r w:rsidRPr="00F86AF8">
        <w:rPr>
          <w:rFonts w:eastAsia="Times New Roman"/>
          <w:color w:val="000000" w:themeColor="text1"/>
          <w:sz w:val="24"/>
          <w:szCs w:val="24"/>
        </w:rPr>
        <w:t>No. Funding must be secured and in-hand at the time the proposal is submitted to count as cash match</w:t>
      </w:r>
      <w:r w:rsidR="35137703" w:rsidRPr="00F86AF8">
        <w:rPr>
          <w:rFonts w:eastAsia="Times New Roman"/>
          <w:color w:val="000000" w:themeColor="text1"/>
          <w:sz w:val="24"/>
          <w:szCs w:val="24"/>
        </w:rPr>
        <w:t xml:space="preserve"> in scoring</w:t>
      </w:r>
      <w:r w:rsidRPr="00F86AF8">
        <w:rPr>
          <w:rFonts w:eastAsia="Times New Roman"/>
          <w:color w:val="000000" w:themeColor="text1"/>
          <w:sz w:val="24"/>
          <w:szCs w:val="24"/>
        </w:rPr>
        <w:t>.</w:t>
      </w:r>
    </w:p>
    <w:p w14:paraId="1A145435" w14:textId="12F3DBBD" w:rsidR="00CF1B3A" w:rsidRPr="00F86AF8" w:rsidRDefault="00CF1B3A" w:rsidP="00BA47D5">
      <w:pPr>
        <w:pStyle w:val="ListParagraph"/>
        <w:numPr>
          <w:ilvl w:val="0"/>
          <w:numId w:val="36"/>
        </w:numPr>
        <w:tabs>
          <w:tab w:val="left" w:pos="360"/>
          <w:tab w:val="left" w:pos="1012"/>
        </w:tabs>
        <w:spacing w:after="0" w:line="240" w:lineRule="auto"/>
        <w:textAlignment w:val="baseline"/>
        <w:rPr>
          <w:rFonts w:eastAsia="Times New Roman"/>
          <w:b/>
          <w:color w:val="000000"/>
          <w:sz w:val="24"/>
          <w:szCs w:val="24"/>
        </w:rPr>
      </w:pPr>
      <w:r w:rsidRPr="00F86AF8">
        <w:rPr>
          <w:rFonts w:eastAsia="Times New Roman"/>
          <w:b/>
          <w:color w:val="000000" w:themeColor="text1"/>
          <w:sz w:val="24"/>
          <w:szCs w:val="24"/>
        </w:rPr>
        <w:t>Can a school bond measure that will be paid during the duration of the project be used as cash match share?</w:t>
      </w:r>
    </w:p>
    <w:p w14:paraId="18EF3A91" w14:textId="65346CDA" w:rsidR="00CF1B3A" w:rsidRPr="00F86AF8" w:rsidRDefault="00CF1B3A" w:rsidP="00BA47D5">
      <w:pPr>
        <w:pStyle w:val="ListParagraph"/>
        <w:numPr>
          <w:ilvl w:val="1"/>
          <w:numId w:val="36"/>
        </w:numPr>
        <w:tabs>
          <w:tab w:val="left" w:pos="360"/>
          <w:tab w:val="left" w:pos="1012"/>
        </w:tabs>
        <w:spacing w:after="0" w:line="240" w:lineRule="auto"/>
        <w:rPr>
          <w:b/>
          <w:sz w:val="24"/>
          <w:szCs w:val="24"/>
          <w:u w:val="single"/>
        </w:rPr>
      </w:pPr>
      <w:r w:rsidRPr="00F86AF8">
        <w:rPr>
          <w:rFonts w:eastAsia="Times New Roman"/>
          <w:color w:val="000000" w:themeColor="text1"/>
          <w:sz w:val="24"/>
          <w:szCs w:val="24"/>
        </w:rPr>
        <w:t>No. Funding must be secured and in-hand at the time the proposal is submitted to count as cash match</w:t>
      </w:r>
      <w:r w:rsidR="3D63E767" w:rsidRPr="00F86AF8">
        <w:rPr>
          <w:rFonts w:eastAsia="Times New Roman"/>
          <w:color w:val="000000" w:themeColor="text1"/>
          <w:sz w:val="24"/>
          <w:szCs w:val="24"/>
        </w:rPr>
        <w:t xml:space="preserve"> in scoring</w:t>
      </w:r>
      <w:r w:rsidRPr="00F86AF8">
        <w:rPr>
          <w:rFonts w:eastAsia="Times New Roman"/>
          <w:color w:val="000000" w:themeColor="text1"/>
          <w:sz w:val="24"/>
          <w:szCs w:val="24"/>
        </w:rPr>
        <w:t>.</w:t>
      </w:r>
    </w:p>
    <w:p w14:paraId="2CA680D4" w14:textId="7B233C64" w:rsidR="00CF1B3A" w:rsidRPr="00F86AF8" w:rsidRDefault="00CF1B3A" w:rsidP="00BA47D5">
      <w:pPr>
        <w:pStyle w:val="ListParagraph"/>
        <w:numPr>
          <w:ilvl w:val="0"/>
          <w:numId w:val="36"/>
        </w:numPr>
        <w:tabs>
          <w:tab w:val="left" w:pos="360"/>
          <w:tab w:val="left" w:pos="1012"/>
        </w:tabs>
        <w:spacing w:after="0" w:line="240" w:lineRule="auto"/>
        <w:textAlignment w:val="baseline"/>
        <w:rPr>
          <w:rFonts w:eastAsia="Times New Roman"/>
          <w:b/>
          <w:color w:val="000000"/>
          <w:sz w:val="24"/>
          <w:szCs w:val="24"/>
        </w:rPr>
      </w:pPr>
      <w:r w:rsidRPr="00F86AF8">
        <w:rPr>
          <w:rFonts w:eastAsia="Times New Roman"/>
          <w:b/>
          <w:color w:val="000000" w:themeColor="text1"/>
          <w:sz w:val="24"/>
          <w:szCs w:val="24"/>
        </w:rPr>
        <w:lastRenderedPageBreak/>
        <w:t>According to the solicitation manual, “Match funds do not include … the cost or value of structures or other improvements affixed to the project work site permanently or for an indefinite period of time (e.g., photovoltaic systems).” Does this apply to existing structures (e.g., PV systems) or structures that will be added during the duration of the project?</w:t>
      </w:r>
    </w:p>
    <w:p w14:paraId="0AA908AE" w14:textId="2C43F582" w:rsidR="00CF1B3A" w:rsidRPr="00F86AF8" w:rsidRDefault="00CF1B3A" w:rsidP="00BA47D5">
      <w:pPr>
        <w:pStyle w:val="ListParagraph"/>
        <w:numPr>
          <w:ilvl w:val="1"/>
          <w:numId w:val="36"/>
        </w:numPr>
        <w:tabs>
          <w:tab w:val="left" w:pos="360"/>
          <w:tab w:val="left" w:pos="1012"/>
        </w:tabs>
        <w:spacing w:after="0" w:line="240" w:lineRule="auto"/>
        <w:textAlignment w:val="baseline"/>
        <w:rPr>
          <w:rFonts w:eastAsia="Times New Roman"/>
          <w:color w:val="000000"/>
          <w:sz w:val="24"/>
          <w:szCs w:val="24"/>
        </w:rPr>
      </w:pPr>
      <w:r w:rsidRPr="00F86AF8">
        <w:rPr>
          <w:rFonts w:eastAsia="Times New Roman"/>
          <w:color w:val="000000" w:themeColor="text1"/>
          <w:sz w:val="24"/>
          <w:szCs w:val="24"/>
        </w:rPr>
        <w:t xml:space="preserve">This applies only to existing structures.  For example, if a PV system were to be purchased with non-CEC funds as part of the project, the costs could be counted as match funding.  The intent is to ensure that the equipment purchases are expressly for the project.  </w:t>
      </w:r>
    </w:p>
    <w:p w14:paraId="14E23C7D" w14:textId="1B7A5192" w:rsidR="00E224BB" w:rsidRPr="00F86AF8" w:rsidRDefault="00CF1B3A" w:rsidP="00BA47D5">
      <w:pPr>
        <w:pStyle w:val="xmsolistparagraph"/>
        <w:numPr>
          <w:ilvl w:val="0"/>
          <w:numId w:val="36"/>
        </w:numPr>
        <w:tabs>
          <w:tab w:val="left" w:pos="360"/>
          <w:tab w:val="left" w:pos="1012"/>
        </w:tabs>
        <w:spacing w:before="0" w:beforeAutospacing="0" w:after="0" w:afterAutospacing="0"/>
        <w:rPr>
          <w:rFonts w:asciiTheme="minorHAnsi" w:eastAsia="Times New Roman" w:hAnsiTheme="minorHAnsi" w:cstheme="minorBidi"/>
          <w:b/>
          <w:sz w:val="24"/>
          <w:szCs w:val="24"/>
        </w:rPr>
      </w:pPr>
      <w:r w:rsidRPr="00F86AF8">
        <w:rPr>
          <w:rFonts w:asciiTheme="minorHAnsi" w:eastAsia="Times New Roman" w:hAnsiTheme="minorHAnsi" w:cstheme="minorBidi"/>
          <w:b/>
          <w:sz w:val="24"/>
          <w:szCs w:val="24"/>
        </w:rPr>
        <w:t>We</w:t>
      </w:r>
      <w:r w:rsidR="004607C7" w:rsidRPr="00F86AF8">
        <w:rPr>
          <w:rFonts w:asciiTheme="minorHAnsi" w:eastAsia="Times New Roman" w:hAnsiTheme="minorHAnsi" w:cstheme="minorBidi"/>
          <w:b/>
          <w:sz w:val="24"/>
          <w:szCs w:val="24"/>
        </w:rPr>
        <w:t xml:space="preserve"> </w:t>
      </w:r>
      <w:r w:rsidRPr="00F86AF8">
        <w:rPr>
          <w:rFonts w:asciiTheme="minorHAnsi" w:eastAsia="Times New Roman" w:hAnsiTheme="minorHAnsi" w:cstheme="minorBidi"/>
          <w:b/>
          <w:sz w:val="24"/>
          <w:szCs w:val="24"/>
        </w:rPr>
        <w:t xml:space="preserve">understand that EPIC funds cannot be used as match. Can other CEC funds and </w:t>
      </w:r>
      <w:r w:rsidR="73B0E685" w:rsidRPr="00F86AF8">
        <w:rPr>
          <w:rFonts w:asciiTheme="minorHAnsi" w:eastAsia="Times New Roman" w:hAnsiTheme="minorHAnsi" w:cstheme="minorBidi"/>
          <w:b/>
          <w:bCs/>
          <w:sz w:val="24"/>
          <w:szCs w:val="24"/>
        </w:rPr>
        <w:t>California Air Resources Board (</w:t>
      </w:r>
      <w:r w:rsidRPr="00F86AF8">
        <w:rPr>
          <w:rFonts w:asciiTheme="minorHAnsi" w:eastAsia="Times New Roman" w:hAnsiTheme="minorHAnsi" w:cstheme="minorBidi"/>
          <w:b/>
          <w:sz w:val="24"/>
          <w:szCs w:val="24"/>
        </w:rPr>
        <w:t>CARB</w:t>
      </w:r>
      <w:r w:rsidR="1A0D3EC0" w:rsidRPr="00F86AF8">
        <w:rPr>
          <w:rFonts w:asciiTheme="minorHAnsi" w:eastAsia="Times New Roman" w:hAnsiTheme="minorHAnsi" w:cstheme="minorBidi"/>
          <w:b/>
          <w:bCs/>
          <w:sz w:val="24"/>
          <w:szCs w:val="24"/>
        </w:rPr>
        <w:t>)</w:t>
      </w:r>
      <w:r w:rsidRPr="00F86AF8">
        <w:rPr>
          <w:rFonts w:asciiTheme="minorHAnsi" w:eastAsia="Times New Roman" w:hAnsiTheme="minorHAnsi" w:cstheme="minorBidi"/>
          <w:b/>
          <w:sz w:val="24"/>
          <w:szCs w:val="24"/>
        </w:rPr>
        <w:t xml:space="preserve"> funds be used as match? Please clarify if there are any other restrictions regarding the source of match funds.</w:t>
      </w:r>
    </w:p>
    <w:p w14:paraId="06B79746" w14:textId="327A3223" w:rsidR="00CF1B3A" w:rsidRPr="00F86AF8" w:rsidRDefault="00CF1B3A" w:rsidP="00BA47D5">
      <w:pPr>
        <w:pStyle w:val="xmsolistparagraph"/>
        <w:numPr>
          <w:ilvl w:val="1"/>
          <w:numId w:val="36"/>
        </w:numPr>
        <w:tabs>
          <w:tab w:val="left" w:pos="360"/>
          <w:tab w:val="left" w:pos="1012"/>
        </w:tabs>
        <w:spacing w:before="0" w:beforeAutospacing="0" w:after="0" w:afterAutospacing="0"/>
        <w:rPr>
          <w:rFonts w:asciiTheme="minorHAnsi" w:eastAsia="Times New Roman" w:hAnsiTheme="minorHAnsi" w:cstheme="minorBidi"/>
          <w:b/>
          <w:sz w:val="24"/>
          <w:szCs w:val="24"/>
        </w:rPr>
      </w:pPr>
      <w:r w:rsidRPr="00F86AF8">
        <w:rPr>
          <w:rFonts w:eastAsia="Times New Roman" w:cstheme="minorBidi"/>
          <w:color w:val="000000" w:themeColor="text1"/>
          <w:sz w:val="24"/>
          <w:szCs w:val="24"/>
        </w:rPr>
        <w:t>Match funding cannot come from CEC or EPIC funds.  Other sources of funding including CARB and Air Quality Management Districts are eligible for match funding.</w:t>
      </w:r>
    </w:p>
    <w:p w14:paraId="4C32FD72" w14:textId="1B37A34F" w:rsidR="00CF1B3A" w:rsidRPr="00F86AF8" w:rsidRDefault="00CF1B3A" w:rsidP="00BA47D5">
      <w:pPr>
        <w:pStyle w:val="ListParagraph"/>
        <w:numPr>
          <w:ilvl w:val="0"/>
          <w:numId w:val="36"/>
        </w:numPr>
        <w:tabs>
          <w:tab w:val="left" w:pos="360"/>
          <w:tab w:val="left" w:pos="1012"/>
        </w:tabs>
        <w:spacing w:after="0" w:line="240" w:lineRule="auto"/>
        <w:rPr>
          <w:rFonts w:eastAsia="Arial"/>
          <w:b/>
          <w:sz w:val="24"/>
          <w:szCs w:val="24"/>
        </w:rPr>
      </w:pPr>
      <w:r w:rsidRPr="00F86AF8">
        <w:rPr>
          <w:rFonts w:eastAsia="Arial"/>
          <w:b/>
          <w:sz w:val="24"/>
          <w:szCs w:val="24"/>
        </w:rPr>
        <w:t>Are there any constraints that partners who are involved in other CEC EPIC projects and recipients of grants therein need to be aware of?</w:t>
      </w:r>
    </w:p>
    <w:p w14:paraId="5B31CDE9" w14:textId="543C1233" w:rsidR="00CF1B3A" w:rsidRPr="00F86AF8" w:rsidRDefault="00CF1B3A" w:rsidP="00BA47D5">
      <w:pPr>
        <w:pStyle w:val="ListParagraph"/>
        <w:numPr>
          <w:ilvl w:val="1"/>
          <w:numId w:val="36"/>
        </w:numPr>
        <w:tabs>
          <w:tab w:val="left" w:pos="360"/>
          <w:tab w:val="left" w:pos="1012"/>
        </w:tabs>
        <w:spacing w:after="0" w:line="240" w:lineRule="auto"/>
        <w:textAlignment w:val="baseline"/>
        <w:rPr>
          <w:rFonts w:eastAsia="Times New Roman"/>
          <w:color w:val="000000"/>
          <w:sz w:val="24"/>
          <w:szCs w:val="24"/>
        </w:rPr>
      </w:pPr>
      <w:r w:rsidRPr="00F86AF8">
        <w:rPr>
          <w:rFonts w:eastAsia="Times New Roman"/>
          <w:color w:val="000000" w:themeColor="text1"/>
          <w:sz w:val="24"/>
          <w:szCs w:val="24"/>
        </w:rPr>
        <w:t>No, previous and current EPIC recipients are eligible for this solicitation</w:t>
      </w:r>
      <w:r w:rsidR="1CB479DB" w:rsidRPr="00F86AF8">
        <w:rPr>
          <w:rFonts w:eastAsia="Times New Roman"/>
          <w:color w:val="000000" w:themeColor="text1"/>
          <w:sz w:val="24"/>
          <w:szCs w:val="24"/>
        </w:rPr>
        <w:t>;</w:t>
      </w:r>
      <w:r w:rsidR="00133DA7" w:rsidRPr="00F86AF8">
        <w:rPr>
          <w:rFonts w:eastAsia="Times New Roman"/>
          <w:color w:val="000000" w:themeColor="text1"/>
          <w:sz w:val="24"/>
          <w:szCs w:val="24"/>
        </w:rPr>
        <w:t xml:space="preserve"> however</w:t>
      </w:r>
      <w:r w:rsidR="40C09A71" w:rsidRPr="00F86AF8">
        <w:rPr>
          <w:rFonts w:eastAsia="Times New Roman"/>
          <w:color w:val="000000" w:themeColor="text1"/>
          <w:sz w:val="24"/>
          <w:szCs w:val="24"/>
        </w:rPr>
        <w:t>,</w:t>
      </w:r>
      <w:r w:rsidR="00133DA7" w:rsidRPr="00F86AF8">
        <w:rPr>
          <w:rFonts w:eastAsia="Times New Roman"/>
          <w:color w:val="000000" w:themeColor="text1"/>
          <w:sz w:val="24"/>
          <w:szCs w:val="24"/>
        </w:rPr>
        <w:t xml:space="preserve"> the </w:t>
      </w:r>
      <w:r w:rsidR="00804F06" w:rsidRPr="00F86AF8">
        <w:rPr>
          <w:rFonts w:eastAsia="Times New Roman"/>
          <w:color w:val="000000" w:themeColor="text1"/>
          <w:sz w:val="24"/>
          <w:szCs w:val="24"/>
        </w:rPr>
        <w:t>submitted proposal must be distinct from previous awards</w:t>
      </w:r>
      <w:r w:rsidRPr="00F86AF8">
        <w:rPr>
          <w:rFonts w:eastAsia="Times New Roman"/>
          <w:color w:val="000000" w:themeColor="text1"/>
          <w:sz w:val="24"/>
          <w:szCs w:val="24"/>
        </w:rPr>
        <w:t xml:space="preserve">. </w:t>
      </w:r>
    </w:p>
    <w:p w14:paraId="10CC980D" w14:textId="77777777" w:rsidR="00D14F4F" w:rsidRPr="00F86AF8" w:rsidRDefault="00D14F4F" w:rsidP="00D14F4F">
      <w:pPr>
        <w:pStyle w:val="ListParagraph"/>
        <w:numPr>
          <w:ilvl w:val="0"/>
          <w:numId w:val="36"/>
        </w:numPr>
        <w:rPr>
          <w:b/>
          <w:bCs/>
          <w:sz w:val="24"/>
          <w:szCs w:val="24"/>
        </w:rPr>
      </w:pPr>
      <w:r w:rsidRPr="00F86AF8">
        <w:rPr>
          <w:b/>
          <w:bCs/>
          <w:sz w:val="24"/>
          <w:szCs w:val="24"/>
        </w:rPr>
        <w:t>Match funding is difficult for businesses and schools in these economic times.  Would the CEC consider lowering the match requirement?</w:t>
      </w:r>
    </w:p>
    <w:p w14:paraId="3A89683A" w14:textId="1045B423" w:rsidR="00D14F4F" w:rsidRPr="00F86AF8" w:rsidRDefault="00D14F4F" w:rsidP="00D14F4F">
      <w:pPr>
        <w:pStyle w:val="ListParagraph"/>
        <w:numPr>
          <w:ilvl w:val="1"/>
          <w:numId w:val="36"/>
        </w:numPr>
        <w:rPr>
          <w:b/>
          <w:bCs/>
          <w:sz w:val="24"/>
          <w:szCs w:val="24"/>
        </w:rPr>
      </w:pPr>
      <w:r w:rsidRPr="00F86AF8">
        <w:rPr>
          <w:sz w:val="24"/>
          <w:szCs w:val="24"/>
        </w:rPr>
        <w:t xml:space="preserve">Yes, in Addendum 1 to the solicitation manual, the match requirement has been waived for Groups 1 and 3 and reduced from 50% to 30% for Group 2.  Match funding brought by all groups in excess of the requirement will qualify the proposal for bonus points.  See </w:t>
      </w:r>
      <w:r w:rsidR="00DB10D9">
        <w:rPr>
          <w:sz w:val="24"/>
          <w:szCs w:val="24"/>
        </w:rPr>
        <w:t xml:space="preserve">pages 12, 13, and 38 of </w:t>
      </w:r>
      <w:r w:rsidRPr="00F86AF8">
        <w:rPr>
          <w:sz w:val="24"/>
          <w:szCs w:val="24"/>
        </w:rPr>
        <w:t xml:space="preserve">Addendum 1 to the solicitation manual for more information. </w:t>
      </w:r>
    </w:p>
    <w:p w14:paraId="20B55922" w14:textId="6E0114D7" w:rsidR="00CF1B3A" w:rsidRPr="001F6CCE" w:rsidRDefault="00CF1B3A" w:rsidP="001F6CCE">
      <w:pPr>
        <w:pStyle w:val="Heading1"/>
        <w:tabs>
          <w:tab w:val="left" w:pos="360"/>
          <w:tab w:val="left" w:pos="1012"/>
        </w:tabs>
        <w:spacing w:before="120" w:after="120" w:line="240" w:lineRule="auto"/>
        <w:rPr>
          <w:rFonts w:asciiTheme="minorHAnsi" w:hAnsiTheme="minorHAnsi" w:cstheme="minorHAnsi"/>
          <w:b/>
          <w:bCs/>
          <w:color w:val="auto"/>
          <w:u w:val="single"/>
        </w:rPr>
      </w:pPr>
      <w:bookmarkStart w:id="5" w:name="_Toc55462608"/>
      <w:r w:rsidRPr="001F6CCE">
        <w:rPr>
          <w:rFonts w:asciiTheme="minorHAnsi" w:hAnsiTheme="minorHAnsi" w:cstheme="minorHAnsi"/>
          <w:b/>
          <w:bCs/>
          <w:color w:val="auto"/>
          <w:u w:val="single"/>
        </w:rPr>
        <w:t xml:space="preserve">Funds Spent </w:t>
      </w:r>
      <w:proofErr w:type="gramStart"/>
      <w:r w:rsidRPr="001F6CCE">
        <w:rPr>
          <w:rFonts w:asciiTheme="minorHAnsi" w:hAnsiTheme="minorHAnsi" w:cstheme="minorHAnsi"/>
          <w:b/>
          <w:bCs/>
          <w:color w:val="auto"/>
          <w:u w:val="single"/>
        </w:rPr>
        <w:t>In</w:t>
      </w:r>
      <w:proofErr w:type="gramEnd"/>
      <w:r w:rsidRPr="001F6CCE">
        <w:rPr>
          <w:rFonts w:asciiTheme="minorHAnsi" w:hAnsiTheme="minorHAnsi" w:cstheme="minorHAnsi"/>
          <w:b/>
          <w:bCs/>
          <w:color w:val="auto"/>
          <w:u w:val="single"/>
        </w:rPr>
        <w:t xml:space="preserve"> California</w:t>
      </w:r>
      <w:bookmarkEnd w:id="5"/>
    </w:p>
    <w:p w14:paraId="68293FFF" w14:textId="41E53E9E" w:rsidR="00CF1B3A" w:rsidRPr="006C0CE6" w:rsidRDefault="00CF1B3A" w:rsidP="00BA47D5">
      <w:pPr>
        <w:pStyle w:val="ListParagraph"/>
        <w:numPr>
          <w:ilvl w:val="0"/>
          <w:numId w:val="36"/>
        </w:numPr>
        <w:tabs>
          <w:tab w:val="left" w:pos="360"/>
          <w:tab w:val="left" w:pos="1012"/>
        </w:tabs>
        <w:spacing w:after="0" w:line="240" w:lineRule="auto"/>
        <w:rPr>
          <w:b/>
          <w:sz w:val="24"/>
          <w:szCs w:val="24"/>
        </w:rPr>
      </w:pPr>
      <w:r w:rsidRPr="7F4F4BBC">
        <w:rPr>
          <w:b/>
          <w:sz w:val="24"/>
          <w:szCs w:val="24"/>
        </w:rPr>
        <w:t>Can you provide more explanation on the funds spent in California scoring requirement?</w:t>
      </w:r>
    </w:p>
    <w:p w14:paraId="118900E4" w14:textId="366F1865" w:rsidR="00CF1B3A" w:rsidRPr="006C0CE6" w:rsidRDefault="00CF1B3A" w:rsidP="00BA47D5">
      <w:pPr>
        <w:pStyle w:val="ListParagraph"/>
        <w:numPr>
          <w:ilvl w:val="1"/>
          <w:numId w:val="36"/>
        </w:numPr>
        <w:tabs>
          <w:tab w:val="left" w:pos="360"/>
          <w:tab w:val="left" w:pos="1012"/>
        </w:tabs>
        <w:spacing w:after="0" w:line="240" w:lineRule="auto"/>
        <w:rPr>
          <w:sz w:val="24"/>
          <w:szCs w:val="24"/>
        </w:rPr>
      </w:pPr>
      <w:r w:rsidRPr="7F4F4BBC">
        <w:rPr>
          <w:sz w:val="24"/>
          <w:szCs w:val="24"/>
        </w:rPr>
        <w:t xml:space="preserve">The funds spent in California scoring requirement (Scoring Criterion 6 in Section IV.F.) designates what percent of the 10 total points will be awarded based on the percentage of CEC funds spent in </w:t>
      </w:r>
      <w:r w:rsidRPr="2DE95595">
        <w:rPr>
          <w:sz w:val="24"/>
          <w:szCs w:val="24"/>
        </w:rPr>
        <w:t>C</w:t>
      </w:r>
      <w:r w:rsidR="51B8B682" w:rsidRPr="2DE95595">
        <w:rPr>
          <w:sz w:val="24"/>
          <w:szCs w:val="24"/>
        </w:rPr>
        <w:t>alifornia</w:t>
      </w:r>
      <w:r w:rsidRPr="7F4F4BBC">
        <w:rPr>
          <w:sz w:val="24"/>
          <w:szCs w:val="24"/>
        </w:rPr>
        <w:t xml:space="preserve"> versus the total CEC funds requested.  For instance, if </w:t>
      </w:r>
      <w:r w:rsidR="2D17F215" w:rsidRPr="2DE95595">
        <w:rPr>
          <w:sz w:val="24"/>
          <w:szCs w:val="24"/>
        </w:rPr>
        <w:t>an applicant</w:t>
      </w:r>
      <w:r w:rsidRPr="2DE95595">
        <w:rPr>
          <w:sz w:val="24"/>
          <w:szCs w:val="24"/>
        </w:rPr>
        <w:t xml:space="preserve"> request</w:t>
      </w:r>
      <w:r w:rsidR="4E25F36F" w:rsidRPr="2DE95595">
        <w:rPr>
          <w:sz w:val="24"/>
          <w:szCs w:val="24"/>
        </w:rPr>
        <w:t>s</w:t>
      </w:r>
      <w:r w:rsidRPr="7F4F4BBC">
        <w:rPr>
          <w:sz w:val="24"/>
          <w:szCs w:val="24"/>
        </w:rPr>
        <w:t xml:space="preserve"> $4 million in CEC grant funds </w:t>
      </w:r>
      <w:r w:rsidR="692D074D" w:rsidRPr="2DE95595">
        <w:rPr>
          <w:sz w:val="24"/>
          <w:szCs w:val="24"/>
        </w:rPr>
        <w:t>of which</w:t>
      </w:r>
      <w:r w:rsidRPr="7F4F4BBC">
        <w:rPr>
          <w:sz w:val="24"/>
          <w:szCs w:val="24"/>
        </w:rPr>
        <w:t xml:space="preserve"> $3 million will be spent in California, then this equals 75% of CEC funds spent in </w:t>
      </w:r>
      <w:r w:rsidRPr="2DE95595">
        <w:rPr>
          <w:sz w:val="24"/>
          <w:szCs w:val="24"/>
        </w:rPr>
        <w:t>C</w:t>
      </w:r>
      <w:r w:rsidR="0EDA3D83" w:rsidRPr="2DE95595">
        <w:rPr>
          <w:sz w:val="24"/>
          <w:szCs w:val="24"/>
        </w:rPr>
        <w:t>alifornia</w:t>
      </w:r>
      <w:r w:rsidRPr="2DE95595">
        <w:rPr>
          <w:sz w:val="24"/>
          <w:szCs w:val="24"/>
        </w:rPr>
        <w:t xml:space="preserve">.  </w:t>
      </w:r>
      <w:r w:rsidR="3C7B9F6A" w:rsidRPr="2DE95595">
        <w:rPr>
          <w:sz w:val="24"/>
          <w:szCs w:val="24"/>
        </w:rPr>
        <w:t>T</w:t>
      </w:r>
      <w:r w:rsidRPr="2DE95595">
        <w:rPr>
          <w:sz w:val="24"/>
          <w:szCs w:val="24"/>
        </w:rPr>
        <w:t xml:space="preserve">he </w:t>
      </w:r>
      <w:r w:rsidRPr="7F4F4BBC">
        <w:rPr>
          <w:sz w:val="24"/>
          <w:szCs w:val="24"/>
        </w:rPr>
        <w:t xml:space="preserve">table in </w:t>
      </w:r>
      <w:r w:rsidR="0A137897" w:rsidRPr="2DE95595">
        <w:rPr>
          <w:sz w:val="24"/>
          <w:szCs w:val="24"/>
        </w:rPr>
        <w:t>scoring</w:t>
      </w:r>
      <w:r w:rsidRPr="2DE95595">
        <w:rPr>
          <w:sz w:val="24"/>
          <w:szCs w:val="24"/>
        </w:rPr>
        <w:t xml:space="preserve"> </w:t>
      </w:r>
      <w:r w:rsidR="4F4A423F" w:rsidRPr="2DE95595">
        <w:rPr>
          <w:sz w:val="24"/>
          <w:szCs w:val="24"/>
        </w:rPr>
        <w:t>c</w:t>
      </w:r>
      <w:r w:rsidRPr="2DE95595">
        <w:rPr>
          <w:sz w:val="24"/>
          <w:szCs w:val="24"/>
        </w:rPr>
        <w:t>riterion</w:t>
      </w:r>
      <w:r w:rsidRPr="7F4F4BBC">
        <w:rPr>
          <w:sz w:val="24"/>
          <w:szCs w:val="24"/>
        </w:rPr>
        <w:t xml:space="preserve"> 6 </w:t>
      </w:r>
      <w:r w:rsidR="3CC57AA7" w:rsidRPr="2DE95595">
        <w:rPr>
          <w:sz w:val="24"/>
          <w:szCs w:val="24"/>
        </w:rPr>
        <w:t>shows</w:t>
      </w:r>
      <w:r w:rsidRPr="7F4F4BBC">
        <w:rPr>
          <w:sz w:val="24"/>
          <w:szCs w:val="24"/>
        </w:rPr>
        <w:t xml:space="preserve"> that the applicant </w:t>
      </w:r>
      <w:r w:rsidRPr="2DE95595">
        <w:rPr>
          <w:sz w:val="24"/>
          <w:szCs w:val="24"/>
        </w:rPr>
        <w:t>w</w:t>
      </w:r>
      <w:r w:rsidR="7A8D798E" w:rsidRPr="2DE95595">
        <w:rPr>
          <w:sz w:val="24"/>
          <w:szCs w:val="24"/>
        </w:rPr>
        <w:t>ould</w:t>
      </w:r>
      <w:r w:rsidRPr="7F4F4BBC">
        <w:rPr>
          <w:sz w:val="24"/>
          <w:szCs w:val="24"/>
        </w:rPr>
        <w:t xml:space="preserve"> receive 50% of the total available points </w:t>
      </w:r>
      <w:r w:rsidR="2F178F8F" w:rsidRPr="2DE95595">
        <w:rPr>
          <w:sz w:val="24"/>
          <w:szCs w:val="24"/>
        </w:rPr>
        <w:t>for this criterion,</w:t>
      </w:r>
      <w:r w:rsidRPr="2DE95595">
        <w:rPr>
          <w:sz w:val="24"/>
          <w:szCs w:val="24"/>
        </w:rPr>
        <w:t xml:space="preserve"> </w:t>
      </w:r>
      <w:r w:rsidRPr="7F4F4BBC">
        <w:rPr>
          <w:sz w:val="24"/>
          <w:szCs w:val="24"/>
        </w:rPr>
        <w:t>or 5 points. The applicant must state how much of the requested EPIC funds will be spent in California on the Budget forms (Attachment 7).</w:t>
      </w:r>
    </w:p>
    <w:p w14:paraId="4FF3E9D8" w14:textId="1FA12FDA" w:rsidR="00CF1B3A" w:rsidRPr="00DB23EB" w:rsidRDefault="00CF1B3A" w:rsidP="00BA47D5">
      <w:pPr>
        <w:pStyle w:val="NoSpacing"/>
        <w:numPr>
          <w:ilvl w:val="0"/>
          <w:numId w:val="36"/>
        </w:numPr>
        <w:tabs>
          <w:tab w:val="left" w:pos="360"/>
          <w:tab w:val="left" w:pos="1012"/>
        </w:tabs>
        <w:rPr>
          <w:b/>
          <w:sz w:val="24"/>
          <w:szCs w:val="24"/>
        </w:rPr>
      </w:pPr>
      <w:r w:rsidRPr="7F4F4BBC">
        <w:rPr>
          <w:b/>
          <w:sz w:val="24"/>
          <w:szCs w:val="24"/>
        </w:rPr>
        <w:t xml:space="preserve">Are you accepting proposals with sub-contractors outside California? If permitted, will such a proposal receive a lower score? </w:t>
      </w:r>
    </w:p>
    <w:p w14:paraId="5B5ED417" w14:textId="1D50B73C" w:rsidR="00CF1B3A" w:rsidRPr="00DB23EB" w:rsidRDefault="00CF1B3A" w:rsidP="00BA47D5">
      <w:pPr>
        <w:pStyle w:val="NoSpacing"/>
        <w:numPr>
          <w:ilvl w:val="1"/>
          <w:numId w:val="36"/>
        </w:numPr>
        <w:tabs>
          <w:tab w:val="left" w:pos="360"/>
          <w:tab w:val="left" w:pos="1012"/>
        </w:tabs>
        <w:rPr>
          <w:sz w:val="24"/>
          <w:szCs w:val="24"/>
        </w:rPr>
      </w:pPr>
      <w:r w:rsidRPr="7F4F4BBC">
        <w:rPr>
          <w:sz w:val="24"/>
          <w:szCs w:val="24"/>
        </w:rPr>
        <w:t>Yes, proposals with sub-contractors outside California are eligible.  However, payments made to out of state workers do not count as funds spent in California</w:t>
      </w:r>
      <w:r w:rsidR="585BB240" w:rsidRPr="2DE95595">
        <w:rPr>
          <w:sz w:val="24"/>
          <w:szCs w:val="24"/>
        </w:rPr>
        <w:t>,</w:t>
      </w:r>
      <w:r w:rsidRPr="7F4F4BBC">
        <w:rPr>
          <w:sz w:val="24"/>
          <w:szCs w:val="24"/>
        </w:rPr>
        <w:t xml:space="preserve"> and </w:t>
      </w:r>
      <w:r w:rsidR="4D183C3B" w:rsidRPr="2DE95595">
        <w:rPr>
          <w:sz w:val="24"/>
          <w:szCs w:val="24"/>
        </w:rPr>
        <w:t xml:space="preserve">if these payments are made using EPIC funds, they </w:t>
      </w:r>
      <w:r w:rsidRPr="7F4F4BBC">
        <w:rPr>
          <w:sz w:val="24"/>
          <w:szCs w:val="24"/>
        </w:rPr>
        <w:t xml:space="preserve">will </w:t>
      </w:r>
      <w:r w:rsidR="1460D4B3" w:rsidRPr="2DE95595">
        <w:rPr>
          <w:sz w:val="24"/>
          <w:szCs w:val="24"/>
        </w:rPr>
        <w:t>impact</w:t>
      </w:r>
      <w:r w:rsidRPr="7F4F4BBC">
        <w:rPr>
          <w:sz w:val="24"/>
          <w:szCs w:val="24"/>
        </w:rPr>
        <w:t xml:space="preserve"> the </w:t>
      </w:r>
      <w:r w:rsidR="6C64F636" w:rsidRPr="2DE95595">
        <w:rPr>
          <w:sz w:val="24"/>
          <w:szCs w:val="24"/>
        </w:rPr>
        <w:t>applicants score on</w:t>
      </w:r>
      <w:r w:rsidRPr="7F4F4BBC">
        <w:rPr>
          <w:sz w:val="24"/>
          <w:szCs w:val="24"/>
        </w:rPr>
        <w:t xml:space="preserve"> </w:t>
      </w:r>
      <w:r w:rsidRPr="7F4F4BBC">
        <w:rPr>
          <w:sz w:val="24"/>
          <w:szCs w:val="24"/>
        </w:rPr>
        <w:lastRenderedPageBreak/>
        <w:t xml:space="preserve">scoring criterion 6. </w:t>
      </w:r>
      <w:r w:rsidR="2E3F2D1C" w:rsidRPr="2DE95595">
        <w:rPr>
          <w:sz w:val="24"/>
          <w:szCs w:val="24"/>
        </w:rPr>
        <w:t xml:space="preserve">Match funds spent outside California will not </w:t>
      </w:r>
      <w:r w:rsidR="13ACE2EB" w:rsidRPr="2DE95595">
        <w:rPr>
          <w:sz w:val="24"/>
          <w:szCs w:val="24"/>
        </w:rPr>
        <w:t>impact</w:t>
      </w:r>
      <w:r w:rsidR="2E3F2D1C" w:rsidRPr="2DE95595">
        <w:rPr>
          <w:sz w:val="24"/>
          <w:szCs w:val="24"/>
        </w:rPr>
        <w:t xml:space="preserve"> an applicant’s score on scoring criterion 6. </w:t>
      </w:r>
      <w:r w:rsidRPr="7F4F4BBC">
        <w:rPr>
          <w:sz w:val="24"/>
          <w:szCs w:val="24"/>
        </w:rPr>
        <w:t xml:space="preserve">See sections IV.E and I.L of the solicitation manual for additional details.  </w:t>
      </w:r>
    </w:p>
    <w:p w14:paraId="5FFB6147" w14:textId="4DC39B45" w:rsidR="00CF1B3A" w:rsidRPr="006C0CE6" w:rsidRDefault="00CF1B3A" w:rsidP="00BA47D5">
      <w:pPr>
        <w:pStyle w:val="ListParagraph"/>
        <w:numPr>
          <w:ilvl w:val="0"/>
          <w:numId w:val="36"/>
        </w:numPr>
        <w:tabs>
          <w:tab w:val="left" w:pos="360"/>
          <w:tab w:val="left" w:pos="1012"/>
        </w:tabs>
        <w:spacing w:after="0" w:line="240" w:lineRule="auto"/>
        <w:rPr>
          <w:b/>
          <w:sz w:val="24"/>
          <w:szCs w:val="24"/>
        </w:rPr>
      </w:pPr>
      <w:r w:rsidRPr="7F4F4BBC">
        <w:rPr>
          <w:b/>
          <w:sz w:val="24"/>
          <w:szCs w:val="24"/>
        </w:rPr>
        <w:t xml:space="preserve">Is there any preference for spending cost-share funds in </w:t>
      </w:r>
      <w:r w:rsidRPr="5B47B90C">
        <w:rPr>
          <w:b/>
          <w:bCs/>
          <w:sz w:val="24"/>
          <w:szCs w:val="24"/>
        </w:rPr>
        <w:t>C</w:t>
      </w:r>
      <w:r w:rsidR="1AB97064" w:rsidRPr="5B47B90C">
        <w:rPr>
          <w:b/>
          <w:bCs/>
          <w:sz w:val="24"/>
          <w:szCs w:val="24"/>
        </w:rPr>
        <w:t>alifornia</w:t>
      </w:r>
      <w:r w:rsidRPr="7F4F4BBC">
        <w:rPr>
          <w:b/>
          <w:sz w:val="24"/>
          <w:szCs w:val="24"/>
        </w:rPr>
        <w:t xml:space="preserve"> or is there no preference as to where the cost-share funds are spent?</w:t>
      </w:r>
    </w:p>
    <w:p w14:paraId="49CFC259" w14:textId="48CAA56F" w:rsidR="00CF1B3A" w:rsidRPr="006C0CE6" w:rsidRDefault="00CF1B3A" w:rsidP="00BA47D5">
      <w:pPr>
        <w:pStyle w:val="ListParagraph"/>
        <w:numPr>
          <w:ilvl w:val="1"/>
          <w:numId w:val="36"/>
        </w:numPr>
        <w:tabs>
          <w:tab w:val="left" w:pos="360"/>
          <w:tab w:val="left" w:pos="1012"/>
        </w:tabs>
        <w:spacing w:after="0" w:line="240" w:lineRule="auto"/>
        <w:rPr>
          <w:sz w:val="24"/>
          <w:szCs w:val="24"/>
        </w:rPr>
      </w:pPr>
      <w:r w:rsidRPr="7F4F4BBC">
        <w:rPr>
          <w:sz w:val="24"/>
          <w:szCs w:val="24"/>
        </w:rPr>
        <w:t>There is no preference as to where the cost-share funds are spent. However, these funds must be directly related to the project and spent concurrently with EPIC funds</w:t>
      </w:r>
      <w:r w:rsidR="5D75A8B8" w:rsidRPr="2DE95595">
        <w:rPr>
          <w:sz w:val="24"/>
          <w:szCs w:val="24"/>
        </w:rPr>
        <w:t xml:space="preserve"> during the project term</w:t>
      </w:r>
      <w:r w:rsidRPr="7F4F4BBC">
        <w:rPr>
          <w:sz w:val="24"/>
          <w:szCs w:val="24"/>
        </w:rPr>
        <w:t>.</w:t>
      </w:r>
    </w:p>
    <w:p w14:paraId="425FBD34" w14:textId="3A8592F5" w:rsidR="00CF1B3A" w:rsidRPr="001F6CCE" w:rsidRDefault="00CF1B3A" w:rsidP="001F6CCE">
      <w:pPr>
        <w:pStyle w:val="Heading1"/>
        <w:tabs>
          <w:tab w:val="left" w:pos="360"/>
          <w:tab w:val="left" w:pos="1012"/>
        </w:tabs>
        <w:spacing w:before="120" w:after="120" w:line="240" w:lineRule="auto"/>
        <w:rPr>
          <w:rFonts w:asciiTheme="minorHAnsi" w:hAnsiTheme="minorHAnsi" w:cstheme="minorHAnsi"/>
          <w:b/>
          <w:bCs/>
          <w:color w:val="auto"/>
          <w:u w:val="single"/>
        </w:rPr>
      </w:pPr>
      <w:bookmarkStart w:id="6" w:name="_Toc55462609"/>
      <w:r w:rsidRPr="001F6CCE">
        <w:rPr>
          <w:rFonts w:asciiTheme="minorHAnsi" w:hAnsiTheme="minorHAnsi" w:cstheme="minorHAnsi"/>
          <w:b/>
          <w:bCs/>
          <w:color w:val="auto"/>
          <w:u w:val="single"/>
        </w:rPr>
        <w:t>Disadvantaged Communities</w:t>
      </w:r>
      <w:r w:rsidR="005163F7" w:rsidRPr="001F6CCE">
        <w:rPr>
          <w:rFonts w:asciiTheme="minorHAnsi" w:hAnsiTheme="minorHAnsi" w:cstheme="minorHAnsi"/>
          <w:b/>
          <w:bCs/>
          <w:color w:val="auto"/>
          <w:u w:val="single"/>
        </w:rPr>
        <w:t xml:space="preserve"> (DACs)</w:t>
      </w:r>
      <w:bookmarkEnd w:id="6"/>
    </w:p>
    <w:p w14:paraId="6DEA4ACE" w14:textId="6D4F536E" w:rsidR="00CF1B3A" w:rsidRPr="00F86AF8" w:rsidRDefault="00CF1B3A" w:rsidP="00BA47D5">
      <w:pPr>
        <w:pStyle w:val="ListParagraph"/>
        <w:numPr>
          <w:ilvl w:val="0"/>
          <w:numId w:val="36"/>
        </w:numPr>
        <w:tabs>
          <w:tab w:val="left" w:pos="360"/>
          <w:tab w:val="left" w:pos="1012"/>
        </w:tabs>
        <w:spacing w:after="0" w:line="240" w:lineRule="auto"/>
        <w:rPr>
          <w:sz w:val="24"/>
          <w:szCs w:val="24"/>
        </w:rPr>
      </w:pPr>
      <w:r w:rsidRPr="00F86AF8">
        <w:rPr>
          <w:rFonts w:eastAsia="Arial"/>
          <w:b/>
          <w:sz w:val="24"/>
          <w:szCs w:val="24"/>
        </w:rPr>
        <w:t>Can one also use the latest Opportunity Zones designations to identify 'low income'/</w:t>
      </w:r>
      <w:r w:rsidRPr="00F86AF8">
        <w:rPr>
          <w:rFonts w:eastAsia="Arial"/>
          <w:b/>
          <w:bCs/>
          <w:sz w:val="24"/>
          <w:szCs w:val="24"/>
        </w:rPr>
        <w:t>'disadvantage</w:t>
      </w:r>
      <w:r w:rsidR="0EBD8971" w:rsidRPr="00F86AF8">
        <w:rPr>
          <w:rFonts w:eastAsia="Arial"/>
          <w:b/>
          <w:bCs/>
          <w:sz w:val="24"/>
          <w:szCs w:val="24"/>
        </w:rPr>
        <w:t>d</w:t>
      </w:r>
      <w:r w:rsidRPr="00F86AF8">
        <w:rPr>
          <w:rFonts w:eastAsia="Arial"/>
          <w:b/>
          <w:bCs/>
          <w:sz w:val="24"/>
          <w:szCs w:val="24"/>
        </w:rPr>
        <w:t>'</w:t>
      </w:r>
      <w:r w:rsidRPr="00F86AF8">
        <w:rPr>
          <w:rFonts w:eastAsia="Arial"/>
          <w:b/>
          <w:sz w:val="24"/>
          <w:szCs w:val="24"/>
        </w:rPr>
        <w:t xml:space="preserve"> communities?</w:t>
      </w:r>
    </w:p>
    <w:p w14:paraId="5044B5A6" w14:textId="7209BD47" w:rsidR="00CF1B3A" w:rsidRPr="00F86AF8" w:rsidRDefault="00E11222" w:rsidP="00BA47D5">
      <w:pPr>
        <w:pStyle w:val="ListParagraph"/>
        <w:numPr>
          <w:ilvl w:val="1"/>
          <w:numId w:val="36"/>
        </w:numPr>
        <w:tabs>
          <w:tab w:val="left" w:pos="360"/>
          <w:tab w:val="left" w:pos="1012"/>
        </w:tabs>
        <w:spacing w:after="0" w:line="240" w:lineRule="auto"/>
        <w:rPr>
          <w:b/>
          <w:sz w:val="24"/>
          <w:szCs w:val="24"/>
        </w:rPr>
      </w:pPr>
      <w:r w:rsidRPr="00F86AF8">
        <w:rPr>
          <w:rFonts w:eastAsia="Arial"/>
          <w:sz w:val="24"/>
          <w:szCs w:val="24"/>
        </w:rPr>
        <w:t xml:space="preserve">No. Applicants must use the </w:t>
      </w:r>
      <w:hyperlink r:id="rId16">
        <w:proofErr w:type="spellStart"/>
        <w:r w:rsidR="00CF1B3A" w:rsidRPr="00F86AF8">
          <w:rPr>
            <w:rStyle w:val="Hyperlink"/>
            <w:rFonts w:eastAsia="Arial"/>
            <w:color w:val="auto"/>
            <w:sz w:val="24"/>
            <w:szCs w:val="24"/>
          </w:rPr>
          <w:t>CalEnviroScreen</w:t>
        </w:r>
        <w:proofErr w:type="spellEnd"/>
        <w:r w:rsidR="00CF1B3A" w:rsidRPr="00F86AF8">
          <w:rPr>
            <w:rStyle w:val="Hyperlink"/>
            <w:rFonts w:eastAsia="Arial"/>
            <w:color w:val="auto"/>
            <w:sz w:val="24"/>
            <w:szCs w:val="24"/>
          </w:rPr>
          <w:t xml:space="preserve"> 3.0</w:t>
        </w:r>
      </w:hyperlink>
      <w:r w:rsidRPr="00F86AF8">
        <w:rPr>
          <w:rFonts w:eastAsia="Arial"/>
          <w:sz w:val="24"/>
          <w:szCs w:val="24"/>
        </w:rPr>
        <w:t xml:space="preserve"> and the </w:t>
      </w:r>
      <w:hyperlink r:id="rId17">
        <w:r w:rsidR="00CF1B3A" w:rsidRPr="00F86AF8">
          <w:rPr>
            <w:rStyle w:val="Hyperlink"/>
            <w:rFonts w:eastAsia="Arial"/>
            <w:color w:val="auto"/>
            <w:sz w:val="24"/>
            <w:szCs w:val="24"/>
          </w:rPr>
          <w:t>Priority Populations Map</w:t>
        </w:r>
      </w:hyperlink>
      <w:r w:rsidRPr="00F86AF8">
        <w:rPr>
          <w:rFonts w:eastAsia="Arial"/>
          <w:sz w:val="24"/>
          <w:szCs w:val="24"/>
        </w:rPr>
        <w:t xml:space="preserve"> to determine if locations are in disadvantaged or low-income communities, respectively. Please refer to Section II.A.4. of the GFO manual.</w:t>
      </w:r>
    </w:p>
    <w:p w14:paraId="76F98209" w14:textId="742935F3" w:rsidR="00CF1B3A" w:rsidRPr="00F86AF8" w:rsidRDefault="00CF1B3A" w:rsidP="00BA47D5">
      <w:pPr>
        <w:pStyle w:val="ListParagraph"/>
        <w:numPr>
          <w:ilvl w:val="0"/>
          <w:numId w:val="36"/>
        </w:numPr>
        <w:tabs>
          <w:tab w:val="left" w:pos="360"/>
          <w:tab w:val="left" w:pos="1012"/>
        </w:tabs>
        <w:spacing w:after="0" w:line="240" w:lineRule="auto"/>
        <w:rPr>
          <w:rFonts w:eastAsia="Arial"/>
          <w:sz w:val="24"/>
          <w:szCs w:val="24"/>
        </w:rPr>
      </w:pPr>
      <w:r w:rsidRPr="00F86AF8">
        <w:rPr>
          <w:rStyle w:val="normaltextrun"/>
          <w:rFonts w:eastAsia="Arial"/>
          <w:b/>
          <w:color w:val="000000" w:themeColor="text1"/>
          <w:sz w:val="24"/>
          <w:szCs w:val="24"/>
        </w:rPr>
        <w:t xml:space="preserve">Could you clarify if you mean the CEC will choose at least one project site/proposal within a DAC for each </w:t>
      </w:r>
      <w:r w:rsidRPr="00F86AF8">
        <w:rPr>
          <w:rStyle w:val="normaltextrun"/>
          <w:rFonts w:eastAsia="Arial"/>
          <w:b/>
          <w:color w:val="000000" w:themeColor="text1"/>
          <w:sz w:val="24"/>
          <w:szCs w:val="24"/>
          <w:u w:val="single"/>
        </w:rPr>
        <w:t>group</w:t>
      </w:r>
      <w:r w:rsidRPr="00F86AF8">
        <w:rPr>
          <w:rStyle w:val="normaltextrun"/>
          <w:rFonts w:eastAsia="Arial"/>
          <w:b/>
          <w:color w:val="000000" w:themeColor="text1"/>
          <w:sz w:val="24"/>
          <w:szCs w:val="24"/>
        </w:rPr>
        <w:t>?</w:t>
      </w:r>
      <w:r w:rsidRPr="00F86AF8">
        <w:rPr>
          <w:rStyle w:val="eop"/>
          <w:rFonts w:eastAsia="Arial"/>
          <w:b/>
          <w:color w:val="000000" w:themeColor="text1"/>
          <w:sz w:val="24"/>
          <w:szCs w:val="24"/>
        </w:rPr>
        <w:t> </w:t>
      </w:r>
    </w:p>
    <w:p w14:paraId="5CFE8037" w14:textId="27017B18" w:rsidR="00CF1B3A" w:rsidRPr="00F86AF8" w:rsidRDefault="00CF1B3A" w:rsidP="00BA47D5">
      <w:pPr>
        <w:pStyle w:val="ListParagraph"/>
        <w:numPr>
          <w:ilvl w:val="1"/>
          <w:numId w:val="36"/>
        </w:numPr>
        <w:tabs>
          <w:tab w:val="left" w:pos="360"/>
          <w:tab w:val="left" w:pos="1012"/>
        </w:tabs>
        <w:spacing w:after="0" w:line="240" w:lineRule="auto"/>
        <w:rPr>
          <w:rStyle w:val="normaltextrun"/>
          <w:rFonts w:eastAsia="Arial"/>
          <w:b/>
          <w:color w:val="000000" w:themeColor="text1"/>
          <w:sz w:val="24"/>
          <w:szCs w:val="24"/>
        </w:rPr>
      </w:pPr>
      <w:r w:rsidRPr="00F86AF8">
        <w:rPr>
          <w:rStyle w:val="normaltextrun"/>
          <w:rFonts w:eastAsia="Arial"/>
          <w:color w:val="000000" w:themeColor="text1"/>
          <w:sz w:val="24"/>
          <w:szCs w:val="24"/>
        </w:rPr>
        <w:t xml:space="preserve">The requirement is that </w:t>
      </w:r>
      <w:r w:rsidRPr="00F86AF8">
        <w:rPr>
          <w:rStyle w:val="normaltextrun"/>
          <w:rFonts w:eastAsia="Arial"/>
          <w:i/>
          <w:color w:val="000000" w:themeColor="text1"/>
          <w:sz w:val="24"/>
          <w:szCs w:val="24"/>
        </w:rPr>
        <w:t xml:space="preserve">every </w:t>
      </w:r>
      <w:r w:rsidRPr="00F86AF8">
        <w:rPr>
          <w:i/>
          <w:sz w:val="24"/>
          <w:szCs w:val="24"/>
        </w:rPr>
        <w:t>proposal</w:t>
      </w:r>
      <w:r w:rsidRPr="00F86AF8">
        <w:rPr>
          <w:sz w:val="24"/>
          <w:szCs w:val="24"/>
        </w:rPr>
        <w:t xml:space="preserve"> have at least one demonstration site within a DAC.  As such, e</w:t>
      </w:r>
      <w:r w:rsidRPr="00F86AF8">
        <w:rPr>
          <w:rStyle w:val="normaltextrun"/>
          <w:rFonts w:eastAsia="Arial"/>
          <w:color w:val="000000" w:themeColor="text1"/>
          <w:sz w:val="24"/>
          <w:szCs w:val="24"/>
        </w:rPr>
        <w:t>very</w:t>
      </w:r>
      <w:r w:rsidRPr="00F86AF8">
        <w:rPr>
          <w:rStyle w:val="normaltextrun"/>
          <w:rFonts w:eastAsia="Arial"/>
          <w:i/>
          <w:color w:val="000000" w:themeColor="text1"/>
          <w:sz w:val="24"/>
          <w:szCs w:val="24"/>
        </w:rPr>
        <w:t xml:space="preserve"> </w:t>
      </w:r>
      <w:r w:rsidRPr="00F86AF8">
        <w:rPr>
          <w:rStyle w:val="normaltextrun"/>
          <w:rFonts w:eastAsia="Arial"/>
          <w:color w:val="000000" w:themeColor="text1"/>
          <w:sz w:val="24"/>
          <w:szCs w:val="24"/>
        </w:rPr>
        <w:t xml:space="preserve">award granted through this solicitation will have at least one site within a DAC.  </w:t>
      </w:r>
      <w:r w:rsidR="55E9D078" w:rsidRPr="00F86AF8">
        <w:rPr>
          <w:rStyle w:val="normaltextrun"/>
          <w:rFonts w:eastAsia="Arial"/>
          <w:color w:val="000000" w:themeColor="text1"/>
          <w:sz w:val="24"/>
          <w:szCs w:val="24"/>
        </w:rPr>
        <w:t>Clarifying language has been added to Section I.C.</w:t>
      </w:r>
      <w:r w:rsidR="679BB1FA" w:rsidRPr="00F86AF8">
        <w:rPr>
          <w:rStyle w:val="normaltextrun"/>
          <w:rFonts w:eastAsia="Arial"/>
          <w:color w:val="000000" w:themeColor="text1"/>
          <w:sz w:val="24"/>
          <w:szCs w:val="24"/>
        </w:rPr>
        <w:t xml:space="preserve"> of the revised </w:t>
      </w:r>
      <w:r w:rsidR="22D3EE1D" w:rsidRPr="00F86AF8">
        <w:rPr>
          <w:rStyle w:val="normaltextrun"/>
          <w:rFonts w:eastAsia="Arial"/>
          <w:color w:val="000000" w:themeColor="text1"/>
          <w:sz w:val="24"/>
          <w:szCs w:val="24"/>
        </w:rPr>
        <w:t>solicitation manual (Addendum 1).</w:t>
      </w:r>
    </w:p>
    <w:p w14:paraId="2A899C04" w14:textId="77C73AC0" w:rsidR="00CF1B3A" w:rsidRPr="00F86AF8" w:rsidRDefault="00CF1B3A" w:rsidP="00BA47D5">
      <w:pPr>
        <w:pStyle w:val="ListParagraph"/>
        <w:numPr>
          <w:ilvl w:val="0"/>
          <w:numId w:val="36"/>
        </w:numPr>
        <w:tabs>
          <w:tab w:val="left" w:pos="360"/>
          <w:tab w:val="left" w:pos="1012"/>
        </w:tabs>
        <w:spacing w:after="0" w:line="240" w:lineRule="auto"/>
        <w:rPr>
          <w:rStyle w:val="normaltextrun"/>
          <w:rFonts w:eastAsia="Arial"/>
          <w:b/>
          <w:color w:val="000000" w:themeColor="text1"/>
          <w:sz w:val="24"/>
          <w:szCs w:val="24"/>
        </w:rPr>
      </w:pPr>
      <w:r w:rsidRPr="00F86AF8">
        <w:rPr>
          <w:rStyle w:val="normaltextrun"/>
          <w:rFonts w:eastAsia="Arial"/>
          <w:b/>
          <w:color w:val="000000" w:themeColor="text1"/>
          <w:sz w:val="24"/>
          <w:szCs w:val="24"/>
        </w:rPr>
        <w:t>During the pre-bid workshop it was stated that at least one project needs to be in a DAC. Does that mean one project out of ALL of those awarded for GFO-20-304, or one DAC site project in EACH of Group 1, Group 2 or Group 3.</w:t>
      </w:r>
      <w:r w:rsidRPr="00F86AF8">
        <w:rPr>
          <w:rStyle w:val="eop"/>
          <w:rFonts w:eastAsia="Arial"/>
          <w:b/>
          <w:color w:val="000000" w:themeColor="text1"/>
          <w:sz w:val="24"/>
          <w:szCs w:val="24"/>
        </w:rPr>
        <w:t> </w:t>
      </w:r>
    </w:p>
    <w:p w14:paraId="7C331DB7" w14:textId="4F84EA33" w:rsidR="00CF1B3A" w:rsidRPr="00F86AF8" w:rsidRDefault="00CF1B3A" w:rsidP="00BA47D5">
      <w:pPr>
        <w:pStyle w:val="ListParagraph"/>
        <w:numPr>
          <w:ilvl w:val="1"/>
          <w:numId w:val="36"/>
        </w:numPr>
        <w:tabs>
          <w:tab w:val="left" w:pos="360"/>
          <w:tab w:val="left" w:pos="1012"/>
        </w:tabs>
        <w:spacing w:after="0" w:line="240" w:lineRule="auto"/>
        <w:rPr>
          <w:rStyle w:val="normaltextrun"/>
          <w:rFonts w:eastAsia="Arial"/>
          <w:i/>
          <w:color w:val="000000" w:themeColor="text1"/>
          <w:sz w:val="24"/>
          <w:szCs w:val="24"/>
        </w:rPr>
      </w:pPr>
      <w:r w:rsidRPr="00F86AF8">
        <w:rPr>
          <w:rStyle w:val="normaltextrun"/>
          <w:rFonts w:eastAsia="Arial"/>
          <w:color w:val="000000" w:themeColor="text1"/>
          <w:sz w:val="24"/>
          <w:szCs w:val="24"/>
        </w:rPr>
        <w:t xml:space="preserve">Please refer to answer </w:t>
      </w:r>
      <w:r w:rsidR="002F7916" w:rsidRPr="00F86AF8">
        <w:rPr>
          <w:rStyle w:val="normaltextrun"/>
          <w:rFonts w:eastAsia="Arial"/>
          <w:color w:val="000000" w:themeColor="text1"/>
          <w:sz w:val="24"/>
          <w:szCs w:val="24"/>
        </w:rPr>
        <w:t>4</w:t>
      </w:r>
      <w:r w:rsidR="00F86AF8" w:rsidRPr="00F86AF8">
        <w:rPr>
          <w:rStyle w:val="normaltextrun"/>
          <w:rFonts w:eastAsia="Arial"/>
          <w:color w:val="000000" w:themeColor="text1"/>
          <w:sz w:val="24"/>
          <w:szCs w:val="24"/>
        </w:rPr>
        <w:t>5</w:t>
      </w:r>
      <w:r w:rsidRPr="00F86AF8">
        <w:rPr>
          <w:rStyle w:val="normaltextrun"/>
          <w:rFonts w:eastAsia="Arial"/>
          <w:color w:val="000000" w:themeColor="text1"/>
          <w:sz w:val="24"/>
          <w:szCs w:val="24"/>
        </w:rPr>
        <w:t xml:space="preserve"> above.  </w:t>
      </w:r>
      <w:r w:rsidRPr="00F86AF8">
        <w:rPr>
          <w:rStyle w:val="normaltextrun"/>
          <w:rFonts w:eastAsia="Arial"/>
          <w:i/>
          <w:color w:val="000000" w:themeColor="text1"/>
          <w:sz w:val="24"/>
          <w:szCs w:val="24"/>
          <w:u w:val="single"/>
        </w:rPr>
        <w:t>Every</w:t>
      </w:r>
      <w:r w:rsidRPr="00F86AF8">
        <w:rPr>
          <w:rStyle w:val="normaltextrun"/>
          <w:rFonts w:eastAsia="Arial"/>
          <w:color w:val="000000" w:themeColor="text1"/>
          <w:sz w:val="24"/>
          <w:szCs w:val="24"/>
        </w:rPr>
        <w:t xml:space="preserve"> proposal must have at least one demonstration site within a DAC regardless of group.</w:t>
      </w:r>
    </w:p>
    <w:p w14:paraId="5007F4A2" w14:textId="0D2246AD" w:rsidR="00CF1B3A" w:rsidRPr="00F86AF8" w:rsidRDefault="00CF1B3A" w:rsidP="00BA47D5">
      <w:pPr>
        <w:pStyle w:val="ListParagraph"/>
        <w:numPr>
          <w:ilvl w:val="0"/>
          <w:numId w:val="36"/>
        </w:numPr>
        <w:tabs>
          <w:tab w:val="left" w:pos="360"/>
          <w:tab w:val="left" w:pos="1012"/>
        </w:tabs>
        <w:spacing w:after="0" w:line="240" w:lineRule="auto"/>
        <w:rPr>
          <w:rStyle w:val="normaltextrun"/>
          <w:rFonts w:eastAsia="Arial"/>
          <w:b/>
          <w:color w:val="000000" w:themeColor="text1"/>
          <w:sz w:val="24"/>
          <w:szCs w:val="24"/>
        </w:rPr>
      </w:pPr>
      <w:r w:rsidRPr="00F86AF8">
        <w:rPr>
          <w:rStyle w:val="normaltextrun"/>
          <w:rFonts w:eastAsia="Arial"/>
          <w:b/>
          <w:color w:val="000000" w:themeColor="text1"/>
          <w:sz w:val="24"/>
          <w:szCs w:val="24"/>
        </w:rPr>
        <w:t>For school buses, if the stops are in disadvantaged communities, but the depot where the technology is deployed is not, does this disqualify?</w:t>
      </w:r>
    </w:p>
    <w:p w14:paraId="50B24D8F" w14:textId="63D534C4" w:rsidR="00CF1B3A" w:rsidRPr="00F86AF8" w:rsidRDefault="00032375" w:rsidP="05717498">
      <w:pPr>
        <w:pStyle w:val="ListParagraph"/>
        <w:numPr>
          <w:ilvl w:val="1"/>
          <w:numId w:val="36"/>
        </w:numPr>
        <w:tabs>
          <w:tab w:val="left" w:pos="360"/>
          <w:tab w:val="left" w:pos="1012"/>
        </w:tabs>
        <w:spacing w:after="0" w:line="240" w:lineRule="auto"/>
        <w:rPr>
          <w:rFonts w:eastAsiaTheme="minorEastAsia"/>
          <w:b/>
          <w:bCs/>
          <w:color w:val="000000" w:themeColor="text1"/>
          <w:sz w:val="24"/>
          <w:szCs w:val="24"/>
        </w:rPr>
      </w:pPr>
      <w:r w:rsidRPr="00F86AF8">
        <w:rPr>
          <w:rStyle w:val="normaltextrun"/>
          <w:rFonts w:eastAsia="Arial"/>
          <w:color w:val="000000" w:themeColor="text1"/>
          <w:sz w:val="24"/>
          <w:szCs w:val="24"/>
        </w:rPr>
        <w:t>Yes</w:t>
      </w:r>
      <w:r w:rsidR="47B991E8" w:rsidRPr="00F86AF8">
        <w:rPr>
          <w:rStyle w:val="normaltextrun"/>
          <w:rFonts w:eastAsia="Arial"/>
          <w:color w:val="000000" w:themeColor="text1"/>
          <w:sz w:val="24"/>
          <w:szCs w:val="24"/>
        </w:rPr>
        <w:t>, it would disqualify the proposal.  The physical location of the depot must be in a DAC to pass the screening criteria of this solicitation</w:t>
      </w:r>
      <w:r w:rsidRPr="00F86AF8">
        <w:rPr>
          <w:rStyle w:val="normaltextrun"/>
          <w:rFonts w:eastAsia="Arial"/>
          <w:color w:val="000000" w:themeColor="text1"/>
          <w:sz w:val="24"/>
          <w:szCs w:val="24"/>
        </w:rPr>
        <w:t xml:space="preserve">. </w:t>
      </w:r>
      <w:r w:rsidR="5973F7AB" w:rsidRPr="00F86AF8">
        <w:rPr>
          <w:rStyle w:val="normaltextrun"/>
          <w:rFonts w:eastAsia="Arial"/>
          <w:color w:val="000000" w:themeColor="text1"/>
          <w:sz w:val="24"/>
          <w:szCs w:val="24"/>
        </w:rPr>
        <w:t xml:space="preserve"> Clarifying language has been added to the solicitation manual in Addendum 1 which reads:</w:t>
      </w:r>
      <w:r w:rsidR="5973F7AB" w:rsidRPr="00F86AF8">
        <w:rPr>
          <w:rStyle w:val="normaltextrun"/>
          <w:rFonts w:eastAsiaTheme="minorEastAsia"/>
          <w:color w:val="000000" w:themeColor="text1"/>
          <w:sz w:val="24"/>
          <w:szCs w:val="24"/>
        </w:rPr>
        <w:t xml:space="preserve"> “</w:t>
      </w:r>
      <w:r w:rsidR="7946E668" w:rsidRPr="00F86AF8">
        <w:rPr>
          <w:rFonts w:eastAsiaTheme="minorEastAsia"/>
          <w:color w:val="000000" w:themeColor="text1"/>
          <w:sz w:val="24"/>
          <w:szCs w:val="24"/>
        </w:rPr>
        <w:t xml:space="preserve">At least one demonstration &amp; deployment site </w:t>
      </w:r>
      <w:r w:rsidR="7946E668" w:rsidRPr="00F86AF8">
        <w:rPr>
          <w:rFonts w:eastAsiaTheme="minorEastAsia"/>
          <w:b/>
          <w:bCs/>
          <w:color w:val="000000" w:themeColor="text1"/>
          <w:sz w:val="24"/>
          <w:szCs w:val="24"/>
          <w:u w:val="single"/>
        </w:rPr>
        <w:t xml:space="preserve">per proposal </w:t>
      </w:r>
      <w:r w:rsidR="7946E668" w:rsidRPr="00F86AF8">
        <w:rPr>
          <w:rFonts w:eastAsiaTheme="minorEastAsia"/>
          <w:color w:val="000000" w:themeColor="text1"/>
          <w:sz w:val="24"/>
          <w:szCs w:val="24"/>
        </w:rPr>
        <w:t xml:space="preserve">must </w:t>
      </w:r>
      <w:proofErr w:type="gramStart"/>
      <w:r w:rsidR="7946E668" w:rsidRPr="00F86AF8">
        <w:rPr>
          <w:rFonts w:eastAsiaTheme="minorEastAsia"/>
          <w:color w:val="000000" w:themeColor="text1"/>
          <w:sz w:val="24"/>
          <w:szCs w:val="24"/>
        </w:rPr>
        <w:t>be located in</w:t>
      </w:r>
      <w:proofErr w:type="gramEnd"/>
      <w:r w:rsidR="7946E668" w:rsidRPr="00F86AF8">
        <w:rPr>
          <w:rFonts w:eastAsiaTheme="minorEastAsia"/>
          <w:color w:val="000000" w:themeColor="text1"/>
          <w:sz w:val="24"/>
          <w:szCs w:val="24"/>
        </w:rPr>
        <w:t xml:space="preserve"> a Disadvantaged Community per </w:t>
      </w:r>
      <w:proofErr w:type="spellStart"/>
      <w:r w:rsidR="7946E668" w:rsidRPr="00F86AF8">
        <w:rPr>
          <w:rFonts w:eastAsiaTheme="minorEastAsia"/>
          <w:color w:val="000000" w:themeColor="text1"/>
          <w:sz w:val="24"/>
          <w:szCs w:val="24"/>
        </w:rPr>
        <w:t>CalEnviroScreen</w:t>
      </w:r>
      <w:proofErr w:type="spellEnd"/>
      <w:r w:rsidR="7946E668" w:rsidRPr="00F86AF8">
        <w:rPr>
          <w:rFonts w:eastAsiaTheme="minorEastAsia"/>
          <w:color w:val="000000" w:themeColor="text1"/>
          <w:sz w:val="24"/>
          <w:szCs w:val="24"/>
        </w:rPr>
        <w:t xml:space="preserve"> 3.0, and in a California electric investor-owned utility (IOU) service territory. </w:t>
      </w:r>
      <w:r w:rsidR="00470167" w:rsidRPr="00F86AF8">
        <w:rPr>
          <w:rFonts w:eastAsiaTheme="minorEastAsia"/>
          <w:color w:val="000000" w:themeColor="text1"/>
          <w:sz w:val="24"/>
          <w:szCs w:val="24"/>
        </w:rPr>
        <w:t xml:space="preserve">This </w:t>
      </w:r>
      <w:r w:rsidR="00057E21" w:rsidRPr="00F86AF8">
        <w:rPr>
          <w:rFonts w:eastAsiaTheme="minorEastAsia"/>
          <w:color w:val="000000" w:themeColor="text1"/>
          <w:sz w:val="24"/>
          <w:szCs w:val="24"/>
        </w:rPr>
        <w:t>requirement applies to all proposals in all groups.</w:t>
      </w:r>
    </w:p>
    <w:p w14:paraId="3D30BBAE" w14:textId="49134589" w:rsidR="00CF1B3A" w:rsidRPr="00F86AF8" w:rsidRDefault="00CF1B3A" w:rsidP="00BA47D5">
      <w:pPr>
        <w:pStyle w:val="ListParagraph"/>
        <w:numPr>
          <w:ilvl w:val="0"/>
          <w:numId w:val="36"/>
        </w:numPr>
        <w:tabs>
          <w:tab w:val="left" w:pos="360"/>
          <w:tab w:val="left" w:pos="1012"/>
        </w:tabs>
        <w:spacing w:after="0" w:line="240" w:lineRule="auto"/>
        <w:rPr>
          <w:b/>
          <w:color w:val="000000" w:themeColor="text1"/>
          <w:sz w:val="24"/>
          <w:szCs w:val="24"/>
        </w:rPr>
      </w:pPr>
      <w:r w:rsidRPr="00F86AF8">
        <w:rPr>
          <w:b/>
          <w:sz w:val="24"/>
          <w:szCs w:val="24"/>
        </w:rPr>
        <w:t xml:space="preserve">Does the actual location where the DER project itself is have to physically be in a disadvantaged community (DAC), or would the project be eligible if the buses being charged serve the DAC on a daily </w:t>
      </w:r>
      <w:proofErr w:type="gramStart"/>
      <w:r w:rsidRPr="00F86AF8">
        <w:rPr>
          <w:b/>
          <w:sz w:val="24"/>
          <w:szCs w:val="24"/>
        </w:rPr>
        <w:t>basis.</w:t>
      </w:r>
      <w:proofErr w:type="gramEnd"/>
      <w:r w:rsidRPr="00F86AF8">
        <w:rPr>
          <w:b/>
          <w:sz w:val="24"/>
          <w:szCs w:val="24"/>
        </w:rPr>
        <w:t xml:space="preserve"> </w:t>
      </w:r>
    </w:p>
    <w:p w14:paraId="33036C80" w14:textId="2110F6D3" w:rsidR="00CF1B3A" w:rsidRPr="00F86AF8" w:rsidRDefault="004214E0" w:rsidP="05717498">
      <w:pPr>
        <w:pStyle w:val="ListParagraph"/>
        <w:numPr>
          <w:ilvl w:val="1"/>
          <w:numId w:val="36"/>
        </w:numPr>
        <w:tabs>
          <w:tab w:val="left" w:pos="360"/>
          <w:tab w:val="left" w:pos="1012"/>
        </w:tabs>
        <w:spacing w:after="0" w:line="240" w:lineRule="auto"/>
        <w:rPr>
          <w:rStyle w:val="normaltextrun"/>
          <w:rFonts w:eastAsiaTheme="minorEastAsia"/>
          <w:b/>
          <w:bCs/>
          <w:color w:val="000000" w:themeColor="text1"/>
          <w:sz w:val="24"/>
          <w:szCs w:val="24"/>
        </w:rPr>
      </w:pPr>
      <w:r w:rsidRPr="00F86AF8">
        <w:rPr>
          <w:rStyle w:val="normaltextrun"/>
          <w:rFonts w:eastAsia="Arial"/>
          <w:color w:val="000000" w:themeColor="text1"/>
          <w:sz w:val="24"/>
          <w:szCs w:val="24"/>
        </w:rPr>
        <w:t xml:space="preserve">The physical location </w:t>
      </w:r>
      <w:r w:rsidR="04C8F59E" w:rsidRPr="00F86AF8">
        <w:rPr>
          <w:rStyle w:val="normaltextrun"/>
          <w:rFonts w:eastAsia="Arial"/>
          <w:color w:val="000000" w:themeColor="text1"/>
          <w:sz w:val="24"/>
          <w:szCs w:val="24"/>
        </w:rPr>
        <w:t>where</w:t>
      </w:r>
      <w:r w:rsidRPr="00F86AF8">
        <w:rPr>
          <w:rStyle w:val="normaltextrun"/>
          <w:rFonts w:eastAsia="Arial"/>
          <w:color w:val="000000" w:themeColor="text1"/>
          <w:sz w:val="24"/>
          <w:szCs w:val="24"/>
        </w:rPr>
        <w:t xml:space="preserve"> the </w:t>
      </w:r>
      <w:r w:rsidR="3A555F5E" w:rsidRPr="00F86AF8">
        <w:rPr>
          <w:rStyle w:val="normaltextrun"/>
          <w:rFonts w:eastAsia="Arial"/>
          <w:color w:val="000000" w:themeColor="text1"/>
          <w:sz w:val="24"/>
          <w:szCs w:val="24"/>
        </w:rPr>
        <w:t xml:space="preserve">DER package and charging infrastructure reside </w:t>
      </w:r>
      <w:r w:rsidRPr="00F86AF8">
        <w:rPr>
          <w:rStyle w:val="normaltextrun"/>
          <w:rFonts w:eastAsia="Arial"/>
          <w:color w:val="000000" w:themeColor="text1"/>
          <w:sz w:val="24"/>
          <w:szCs w:val="24"/>
        </w:rPr>
        <w:t xml:space="preserve">must be in a Disadvantaged Community to pass the screening criteria of this solicitation.  </w:t>
      </w:r>
      <w:r w:rsidR="7FF01B6C" w:rsidRPr="00F86AF8">
        <w:rPr>
          <w:rStyle w:val="normaltextrun"/>
          <w:rFonts w:eastAsia="Arial"/>
          <w:color w:val="000000" w:themeColor="text1"/>
          <w:sz w:val="24"/>
          <w:szCs w:val="24"/>
        </w:rPr>
        <w:t xml:space="preserve">Please refer to </w:t>
      </w:r>
      <w:r w:rsidR="5E5A6227" w:rsidRPr="00F86AF8">
        <w:rPr>
          <w:rStyle w:val="normaltextrun"/>
          <w:rFonts w:eastAsia="Arial"/>
          <w:color w:val="000000" w:themeColor="text1"/>
          <w:sz w:val="24"/>
          <w:szCs w:val="24"/>
        </w:rPr>
        <w:t xml:space="preserve">answer </w:t>
      </w:r>
      <w:r w:rsidR="7FF01B6C" w:rsidRPr="00F86AF8">
        <w:rPr>
          <w:rStyle w:val="normaltextrun"/>
          <w:rFonts w:eastAsia="Arial"/>
          <w:color w:val="000000" w:themeColor="text1"/>
          <w:sz w:val="24"/>
          <w:szCs w:val="24"/>
        </w:rPr>
        <w:t>4</w:t>
      </w:r>
      <w:r w:rsidR="00F86AF8" w:rsidRPr="00F86AF8">
        <w:rPr>
          <w:rStyle w:val="normaltextrun"/>
          <w:rFonts w:eastAsia="Arial"/>
          <w:color w:val="000000" w:themeColor="text1"/>
          <w:sz w:val="24"/>
          <w:szCs w:val="24"/>
        </w:rPr>
        <w:t>7</w:t>
      </w:r>
      <w:r w:rsidR="7FF01B6C" w:rsidRPr="00F86AF8">
        <w:rPr>
          <w:rStyle w:val="normaltextrun"/>
          <w:rFonts w:eastAsia="Arial"/>
          <w:color w:val="000000" w:themeColor="text1"/>
          <w:sz w:val="24"/>
          <w:szCs w:val="24"/>
        </w:rPr>
        <w:t xml:space="preserve"> above. </w:t>
      </w:r>
    </w:p>
    <w:p w14:paraId="468DD49B" w14:textId="6EF030EE" w:rsidR="00CF1B3A" w:rsidRPr="00F86AF8" w:rsidRDefault="00CF1B3A" w:rsidP="00BA47D5">
      <w:pPr>
        <w:pStyle w:val="ListParagraph"/>
        <w:numPr>
          <w:ilvl w:val="0"/>
          <w:numId w:val="36"/>
        </w:numPr>
        <w:tabs>
          <w:tab w:val="left" w:pos="360"/>
          <w:tab w:val="left" w:pos="1012"/>
        </w:tabs>
        <w:spacing w:after="0" w:line="240" w:lineRule="auto"/>
        <w:rPr>
          <w:rStyle w:val="normaltextrun"/>
          <w:b/>
          <w:color w:val="000000" w:themeColor="text1"/>
          <w:sz w:val="24"/>
          <w:szCs w:val="24"/>
        </w:rPr>
      </w:pPr>
      <w:r w:rsidRPr="00F86AF8">
        <w:rPr>
          <w:rStyle w:val="normaltextrun"/>
          <w:rFonts w:eastAsia="Arial"/>
          <w:b/>
          <w:color w:val="000000" w:themeColor="text1"/>
          <w:sz w:val="24"/>
          <w:szCs w:val="24"/>
        </w:rPr>
        <w:t xml:space="preserve">Will you please clarify if school buses operating in DAC adjacent census tracts and low-income areas qualify? The project we have in mind would do depot charging in a </w:t>
      </w:r>
      <w:proofErr w:type="gramStart"/>
      <w:r w:rsidRPr="00F86AF8">
        <w:rPr>
          <w:rStyle w:val="normaltextrun"/>
          <w:rFonts w:eastAsia="Arial"/>
          <w:b/>
          <w:color w:val="000000" w:themeColor="text1"/>
          <w:sz w:val="24"/>
          <w:szCs w:val="24"/>
        </w:rPr>
        <w:t>DAC</w:t>
      </w:r>
      <w:proofErr w:type="gramEnd"/>
      <w:r w:rsidRPr="00F86AF8">
        <w:rPr>
          <w:rStyle w:val="normaltextrun"/>
          <w:rFonts w:eastAsia="Arial"/>
          <w:b/>
          <w:color w:val="000000" w:themeColor="text1"/>
          <w:sz w:val="24"/>
          <w:szCs w:val="24"/>
        </w:rPr>
        <w:t xml:space="preserve"> but the school buses operate outside the DAC.</w:t>
      </w:r>
      <w:r w:rsidRPr="00F86AF8">
        <w:rPr>
          <w:rStyle w:val="eop"/>
          <w:rFonts w:eastAsia="Arial"/>
          <w:b/>
          <w:color w:val="000000" w:themeColor="text1"/>
          <w:sz w:val="24"/>
          <w:szCs w:val="24"/>
        </w:rPr>
        <w:t> </w:t>
      </w:r>
    </w:p>
    <w:p w14:paraId="4A221AB2" w14:textId="16DBD5EB" w:rsidR="00CF1B3A" w:rsidRPr="00F86AF8" w:rsidRDefault="00CF1B3A" w:rsidP="00BA47D5">
      <w:pPr>
        <w:pStyle w:val="ListParagraph"/>
        <w:numPr>
          <w:ilvl w:val="1"/>
          <w:numId w:val="36"/>
        </w:numPr>
        <w:tabs>
          <w:tab w:val="left" w:pos="360"/>
          <w:tab w:val="left" w:pos="1012"/>
        </w:tabs>
        <w:spacing w:after="0" w:line="240" w:lineRule="auto"/>
        <w:rPr>
          <w:rStyle w:val="normaltextrun"/>
          <w:rFonts w:eastAsia="Arial"/>
          <w:color w:val="000000" w:themeColor="text1"/>
          <w:sz w:val="24"/>
          <w:szCs w:val="24"/>
        </w:rPr>
      </w:pPr>
      <w:r w:rsidRPr="00F86AF8">
        <w:rPr>
          <w:rStyle w:val="normaltextrun"/>
          <w:rFonts w:eastAsia="Arial"/>
          <w:color w:val="000000" w:themeColor="text1"/>
          <w:sz w:val="24"/>
          <w:szCs w:val="24"/>
        </w:rPr>
        <w:lastRenderedPageBreak/>
        <w:t xml:space="preserve">If the </w:t>
      </w:r>
      <w:r w:rsidR="33938ED0" w:rsidRPr="00F86AF8">
        <w:rPr>
          <w:rStyle w:val="normaltextrun"/>
          <w:rFonts w:eastAsia="Arial"/>
          <w:color w:val="000000" w:themeColor="text1"/>
          <w:sz w:val="24"/>
          <w:szCs w:val="24"/>
        </w:rPr>
        <w:t xml:space="preserve">project </w:t>
      </w:r>
      <w:r w:rsidRPr="00F86AF8">
        <w:rPr>
          <w:rStyle w:val="normaltextrun"/>
          <w:rFonts w:eastAsia="Arial"/>
          <w:color w:val="000000" w:themeColor="text1"/>
          <w:sz w:val="24"/>
          <w:szCs w:val="24"/>
        </w:rPr>
        <w:t xml:space="preserve">equipment is </w:t>
      </w:r>
      <w:r w:rsidR="16702264" w:rsidRPr="00F86AF8">
        <w:rPr>
          <w:rStyle w:val="normaltextrun"/>
          <w:rFonts w:eastAsia="Arial"/>
          <w:color w:val="000000" w:themeColor="text1"/>
          <w:sz w:val="24"/>
          <w:szCs w:val="24"/>
        </w:rPr>
        <w:t>installed</w:t>
      </w:r>
      <w:r w:rsidRPr="00F86AF8">
        <w:rPr>
          <w:rStyle w:val="normaltextrun"/>
          <w:rFonts w:eastAsia="Arial"/>
          <w:color w:val="000000" w:themeColor="text1"/>
          <w:sz w:val="24"/>
          <w:szCs w:val="24"/>
        </w:rPr>
        <w:t xml:space="preserve"> in a DAC, that would qualify as </w:t>
      </w:r>
      <w:r w:rsidR="3C66E78A" w:rsidRPr="00F86AF8">
        <w:rPr>
          <w:rStyle w:val="normaltextrun"/>
          <w:rFonts w:eastAsia="Arial"/>
          <w:color w:val="000000" w:themeColor="text1"/>
          <w:sz w:val="24"/>
          <w:szCs w:val="24"/>
        </w:rPr>
        <w:t>the</w:t>
      </w:r>
      <w:r w:rsidRPr="00F86AF8">
        <w:rPr>
          <w:rStyle w:val="normaltextrun"/>
          <w:rFonts w:eastAsia="Arial"/>
          <w:color w:val="000000" w:themeColor="text1"/>
          <w:sz w:val="24"/>
          <w:szCs w:val="24"/>
        </w:rPr>
        <w:t xml:space="preserve"> demonstration site, and satisfy the DAC requirement.</w:t>
      </w:r>
      <w:r w:rsidR="7E56FDF7" w:rsidRPr="00F86AF8">
        <w:rPr>
          <w:rStyle w:val="normaltextrun"/>
          <w:rFonts w:eastAsia="Arial"/>
          <w:color w:val="000000" w:themeColor="text1"/>
          <w:sz w:val="24"/>
          <w:szCs w:val="24"/>
        </w:rPr>
        <w:t xml:space="preserve"> Please refer to </w:t>
      </w:r>
      <w:r w:rsidR="775C2E17" w:rsidRPr="00F86AF8">
        <w:rPr>
          <w:rStyle w:val="normaltextrun"/>
          <w:rFonts w:eastAsia="Arial"/>
          <w:color w:val="000000" w:themeColor="text1"/>
          <w:sz w:val="24"/>
          <w:szCs w:val="24"/>
        </w:rPr>
        <w:t xml:space="preserve">answer </w:t>
      </w:r>
      <w:r w:rsidR="7E56FDF7" w:rsidRPr="00F86AF8">
        <w:rPr>
          <w:rStyle w:val="normaltextrun"/>
          <w:rFonts w:eastAsia="Arial"/>
          <w:color w:val="000000" w:themeColor="text1"/>
          <w:sz w:val="24"/>
          <w:szCs w:val="24"/>
        </w:rPr>
        <w:t>4</w:t>
      </w:r>
      <w:r w:rsidR="00F86AF8" w:rsidRPr="00F86AF8">
        <w:rPr>
          <w:rStyle w:val="normaltextrun"/>
          <w:rFonts w:eastAsia="Arial"/>
          <w:color w:val="000000" w:themeColor="text1"/>
          <w:sz w:val="24"/>
          <w:szCs w:val="24"/>
        </w:rPr>
        <w:t>7</w:t>
      </w:r>
      <w:r w:rsidR="7E56FDF7" w:rsidRPr="00F86AF8">
        <w:rPr>
          <w:rStyle w:val="normaltextrun"/>
          <w:rFonts w:eastAsia="Arial"/>
          <w:color w:val="000000" w:themeColor="text1"/>
          <w:sz w:val="24"/>
          <w:szCs w:val="24"/>
        </w:rPr>
        <w:t xml:space="preserve"> above.</w:t>
      </w:r>
    </w:p>
    <w:p w14:paraId="1E21A0FF" w14:textId="392CDE72" w:rsidR="00CF1B3A" w:rsidRPr="00F86AF8" w:rsidRDefault="00CF1B3A" w:rsidP="00BA47D5">
      <w:pPr>
        <w:pStyle w:val="xmsonormal"/>
        <w:numPr>
          <w:ilvl w:val="0"/>
          <w:numId w:val="36"/>
        </w:numPr>
        <w:tabs>
          <w:tab w:val="left" w:pos="360"/>
        </w:tabs>
        <w:rPr>
          <w:rFonts w:asciiTheme="minorHAnsi" w:eastAsia="Arial" w:hAnsiTheme="minorHAnsi" w:cstheme="minorBidi"/>
          <w:b/>
          <w:sz w:val="24"/>
          <w:szCs w:val="24"/>
        </w:rPr>
      </w:pPr>
      <w:r w:rsidRPr="00F86AF8">
        <w:rPr>
          <w:rFonts w:asciiTheme="minorHAnsi" w:eastAsia="Arial" w:hAnsiTheme="minorHAnsi" w:cstheme="minorBidi"/>
          <w:b/>
          <w:sz w:val="24"/>
          <w:szCs w:val="24"/>
        </w:rPr>
        <w:t xml:space="preserve">Our City operates transit with routes </w:t>
      </w:r>
      <w:r w:rsidR="00B7302A" w:rsidRPr="00F86AF8">
        <w:rPr>
          <w:rFonts w:asciiTheme="minorHAnsi" w:eastAsia="Arial" w:hAnsiTheme="minorHAnsi" w:cstheme="minorBidi"/>
          <w:b/>
          <w:sz w:val="24"/>
          <w:szCs w:val="24"/>
        </w:rPr>
        <w:t>primarily in DACs</w:t>
      </w:r>
      <w:r w:rsidR="0037606D" w:rsidRPr="00F86AF8">
        <w:rPr>
          <w:rFonts w:asciiTheme="minorHAnsi" w:eastAsia="Arial" w:hAnsiTheme="minorHAnsi" w:cstheme="minorBidi"/>
          <w:b/>
          <w:sz w:val="24"/>
          <w:szCs w:val="24"/>
        </w:rPr>
        <w:t>,</w:t>
      </w:r>
      <w:r w:rsidR="00B7302A" w:rsidRPr="00F86AF8">
        <w:rPr>
          <w:rFonts w:asciiTheme="minorHAnsi" w:eastAsia="Arial" w:hAnsiTheme="minorHAnsi" w:cstheme="minorBidi"/>
          <w:b/>
          <w:sz w:val="24"/>
          <w:szCs w:val="24"/>
        </w:rPr>
        <w:t xml:space="preserve"> but</w:t>
      </w:r>
      <w:r w:rsidRPr="00F86AF8">
        <w:rPr>
          <w:rFonts w:asciiTheme="minorHAnsi" w:eastAsia="Arial" w:hAnsiTheme="minorHAnsi" w:cstheme="minorBidi"/>
          <w:b/>
          <w:sz w:val="24"/>
          <w:szCs w:val="24"/>
        </w:rPr>
        <w:t xml:space="preserve"> the </w:t>
      </w:r>
      <w:r w:rsidR="00B7302A" w:rsidRPr="00F86AF8">
        <w:rPr>
          <w:rFonts w:asciiTheme="minorHAnsi" w:eastAsia="Arial" w:hAnsiTheme="minorHAnsi" w:cstheme="minorBidi"/>
          <w:b/>
          <w:sz w:val="24"/>
          <w:szCs w:val="24"/>
        </w:rPr>
        <w:t>charging</w:t>
      </w:r>
      <w:r w:rsidRPr="00F86AF8">
        <w:rPr>
          <w:rFonts w:asciiTheme="minorHAnsi" w:eastAsia="Arial" w:hAnsiTheme="minorHAnsi" w:cstheme="minorBidi"/>
          <w:b/>
          <w:sz w:val="24"/>
          <w:szCs w:val="24"/>
        </w:rPr>
        <w:t xml:space="preserve"> equipment </w:t>
      </w:r>
      <w:r w:rsidR="00B7302A" w:rsidRPr="00F86AF8">
        <w:rPr>
          <w:rFonts w:asciiTheme="minorHAnsi" w:eastAsia="Arial" w:hAnsiTheme="minorHAnsi" w:cstheme="minorBidi"/>
          <w:b/>
          <w:sz w:val="24"/>
          <w:szCs w:val="24"/>
        </w:rPr>
        <w:t xml:space="preserve">is </w:t>
      </w:r>
      <w:r w:rsidRPr="00F86AF8">
        <w:rPr>
          <w:rFonts w:asciiTheme="minorHAnsi" w:eastAsia="Arial" w:hAnsiTheme="minorHAnsi" w:cstheme="minorBidi"/>
          <w:b/>
          <w:sz w:val="24"/>
          <w:szCs w:val="24"/>
        </w:rPr>
        <w:t>not in a DAC.  Would we be eligible to submit for this grant opportunity?</w:t>
      </w:r>
    </w:p>
    <w:p w14:paraId="6B997ED0" w14:textId="218A5C0A" w:rsidR="00B7302A" w:rsidRPr="00F86AF8" w:rsidRDefault="00647C54" w:rsidP="05717498">
      <w:pPr>
        <w:pStyle w:val="ListParagraph"/>
        <w:numPr>
          <w:ilvl w:val="1"/>
          <w:numId w:val="36"/>
        </w:numPr>
        <w:spacing w:after="0" w:line="240" w:lineRule="auto"/>
        <w:rPr>
          <w:rFonts w:eastAsia="Arial"/>
          <w:color w:val="000000" w:themeColor="text1"/>
          <w:sz w:val="24"/>
          <w:szCs w:val="24"/>
        </w:rPr>
      </w:pPr>
      <w:r w:rsidRPr="00F86AF8">
        <w:rPr>
          <w:rStyle w:val="normaltextrun"/>
          <w:rFonts w:eastAsia="Arial"/>
          <w:color w:val="000000" w:themeColor="text1"/>
          <w:sz w:val="24"/>
          <w:szCs w:val="24"/>
        </w:rPr>
        <w:t>No,</w:t>
      </w:r>
      <w:r w:rsidR="730E7113" w:rsidRPr="00F86AF8" w:rsidDel="00647C54">
        <w:rPr>
          <w:rStyle w:val="normaltextrun"/>
          <w:rFonts w:eastAsia="Arial"/>
          <w:color w:val="000000" w:themeColor="text1"/>
          <w:sz w:val="24"/>
          <w:szCs w:val="24"/>
        </w:rPr>
        <w:t xml:space="preserve"> </w:t>
      </w:r>
      <w:r w:rsidRPr="00F86AF8">
        <w:rPr>
          <w:rStyle w:val="normaltextrun"/>
          <w:rFonts w:eastAsia="Arial"/>
          <w:color w:val="000000" w:themeColor="text1"/>
          <w:sz w:val="24"/>
          <w:szCs w:val="24"/>
        </w:rPr>
        <w:t xml:space="preserve">please </w:t>
      </w:r>
      <w:r w:rsidR="730E7113" w:rsidRPr="00F86AF8">
        <w:rPr>
          <w:rStyle w:val="normaltextrun"/>
          <w:rFonts w:eastAsia="Arial"/>
          <w:color w:val="000000" w:themeColor="text1"/>
          <w:sz w:val="24"/>
          <w:szCs w:val="24"/>
        </w:rPr>
        <w:t xml:space="preserve">refer to </w:t>
      </w:r>
      <w:r w:rsidR="754B55CC" w:rsidRPr="00F86AF8">
        <w:rPr>
          <w:rStyle w:val="normaltextrun"/>
          <w:rFonts w:eastAsia="Arial"/>
          <w:color w:val="000000" w:themeColor="text1"/>
          <w:sz w:val="24"/>
          <w:szCs w:val="24"/>
        </w:rPr>
        <w:t xml:space="preserve">answers </w:t>
      </w:r>
      <w:r w:rsidR="730E7113" w:rsidRPr="00F86AF8">
        <w:rPr>
          <w:rStyle w:val="normaltextrun"/>
          <w:rFonts w:eastAsia="Arial"/>
          <w:color w:val="000000" w:themeColor="text1"/>
          <w:sz w:val="24"/>
          <w:szCs w:val="24"/>
        </w:rPr>
        <w:t>4</w:t>
      </w:r>
      <w:r w:rsidR="00F86AF8" w:rsidRPr="00F86AF8">
        <w:rPr>
          <w:rStyle w:val="normaltextrun"/>
          <w:rFonts w:eastAsia="Arial"/>
          <w:color w:val="000000" w:themeColor="text1"/>
          <w:sz w:val="24"/>
          <w:szCs w:val="24"/>
        </w:rPr>
        <w:t>7</w:t>
      </w:r>
      <w:r w:rsidR="730E7113" w:rsidRPr="00F86AF8">
        <w:rPr>
          <w:rStyle w:val="normaltextrun"/>
          <w:rFonts w:eastAsia="Arial"/>
          <w:color w:val="000000" w:themeColor="text1"/>
          <w:sz w:val="24"/>
          <w:szCs w:val="24"/>
        </w:rPr>
        <w:t xml:space="preserve"> and 4</w:t>
      </w:r>
      <w:r w:rsidR="00F86AF8" w:rsidRPr="00F86AF8">
        <w:rPr>
          <w:rStyle w:val="normaltextrun"/>
          <w:rFonts w:eastAsia="Arial"/>
          <w:color w:val="000000" w:themeColor="text1"/>
          <w:sz w:val="24"/>
          <w:szCs w:val="24"/>
        </w:rPr>
        <w:t>8</w:t>
      </w:r>
      <w:r w:rsidR="730E7113" w:rsidRPr="00F86AF8">
        <w:rPr>
          <w:rStyle w:val="normaltextrun"/>
          <w:rFonts w:eastAsia="Arial"/>
          <w:color w:val="000000" w:themeColor="text1"/>
          <w:sz w:val="24"/>
          <w:szCs w:val="24"/>
        </w:rPr>
        <w:t xml:space="preserve"> above.</w:t>
      </w:r>
    </w:p>
    <w:p w14:paraId="0B2A0B3D" w14:textId="6819AFE0" w:rsidR="00CF1B3A" w:rsidRPr="00F86AF8" w:rsidRDefault="00CF1B3A" w:rsidP="00B7302A">
      <w:pPr>
        <w:pStyle w:val="xmsonormal"/>
        <w:numPr>
          <w:ilvl w:val="0"/>
          <w:numId w:val="36"/>
        </w:numPr>
        <w:tabs>
          <w:tab w:val="left" w:pos="360"/>
        </w:tabs>
        <w:rPr>
          <w:rFonts w:asciiTheme="minorHAnsi" w:eastAsia="Arial" w:hAnsiTheme="minorHAnsi" w:cstheme="minorBidi"/>
          <w:b/>
          <w:sz w:val="24"/>
          <w:szCs w:val="24"/>
        </w:rPr>
      </w:pPr>
      <w:r w:rsidRPr="00F86AF8">
        <w:rPr>
          <w:rFonts w:eastAsia="Arial" w:cstheme="minorBidi"/>
          <w:b/>
          <w:sz w:val="24"/>
          <w:szCs w:val="24"/>
        </w:rPr>
        <w:t xml:space="preserve">We are requesting clarification </w:t>
      </w:r>
      <w:r w:rsidR="00CA03A2" w:rsidRPr="00F86AF8">
        <w:rPr>
          <w:rFonts w:eastAsia="Arial" w:cstheme="minorBidi"/>
          <w:b/>
          <w:sz w:val="24"/>
          <w:szCs w:val="24"/>
        </w:rPr>
        <w:t>i</w:t>
      </w:r>
      <w:r w:rsidRPr="00F86AF8">
        <w:rPr>
          <w:rFonts w:eastAsia="Arial" w:cstheme="minorBidi"/>
          <w:b/>
          <w:sz w:val="24"/>
          <w:szCs w:val="24"/>
        </w:rPr>
        <w:t xml:space="preserve">f this grant requires submissions to </w:t>
      </w:r>
      <w:proofErr w:type="gramStart"/>
      <w:r w:rsidRPr="00F86AF8">
        <w:rPr>
          <w:rFonts w:eastAsia="Arial" w:cstheme="minorBidi"/>
          <w:b/>
          <w:sz w:val="24"/>
          <w:szCs w:val="24"/>
        </w:rPr>
        <w:t>be located in</w:t>
      </w:r>
      <w:proofErr w:type="gramEnd"/>
      <w:r w:rsidRPr="00F86AF8">
        <w:rPr>
          <w:rFonts w:eastAsia="Arial" w:cstheme="minorBidi"/>
          <w:b/>
          <w:sz w:val="24"/>
          <w:szCs w:val="24"/>
        </w:rPr>
        <w:t xml:space="preserve"> the top 25% of DAC</w:t>
      </w:r>
      <w:r w:rsidR="00BB42EA" w:rsidRPr="00F86AF8">
        <w:rPr>
          <w:rFonts w:eastAsia="Arial" w:cstheme="minorBidi"/>
          <w:b/>
          <w:sz w:val="24"/>
          <w:szCs w:val="24"/>
        </w:rPr>
        <w:t>s</w:t>
      </w:r>
      <w:r w:rsidRPr="00F86AF8">
        <w:rPr>
          <w:rFonts w:eastAsia="Arial" w:cstheme="minorBidi"/>
          <w:b/>
          <w:sz w:val="24"/>
          <w:szCs w:val="24"/>
        </w:rPr>
        <w:t xml:space="preserve"> or are all DACS qualified? </w:t>
      </w:r>
    </w:p>
    <w:p w14:paraId="77E34B2C" w14:textId="398081A0" w:rsidR="00BB42EA" w:rsidRPr="00F86AF8" w:rsidRDefault="00CF1B3A" w:rsidP="00102AC1">
      <w:pPr>
        <w:pStyle w:val="ListParagraph"/>
        <w:numPr>
          <w:ilvl w:val="1"/>
          <w:numId w:val="36"/>
        </w:numPr>
        <w:tabs>
          <w:tab w:val="left" w:pos="360"/>
          <w:tab w:val="left" w:pos="1012"/>
        </w:tabs>
        <w:spacing w:after="0" w:line="240" w:lineRule="auto"/>
        <w:rPr>
          <w:rFonts w:eastAsia="Arial"/>
          <w:sz w:val="24"/>
          <w:szCs w:val="24"/>
        </w:rPr>
      </w:pPr>
      <w:r w:rsidRPr="00F86AF8">
        <w:rPr>
          <w:rFonts w:eastAsia="Arial"/>
          <w:sz w:val="24"/>
          <w:szCs w:val="24"/>
        </w:rPr>
        <w:t xml:space="preserve">This solicitation requires that at least one site </w:t>
      </w:r>
      <w:proofErr w:type="gramStart"/>
      <w:r w:rsidRPr="00F86AF8">
        <w:rPr>
          <w:rFonts w:eastAsia="Arial"/>
          <w:sz w:val="24"/>
          <w:szCs w:val="24"/>
        </w:rPr>
        <w:t>be located in</w:t>
      </w:r>
      <w:proofErr w:type="gramEnd"/>
      <w:r w:rsidRPr="00F86AF8">
        <w:rPr>
          <w:rFonts w:eastAsia="Arial"/>
          <w:sz w:val="24"/>
          <w:szCs w:val="24"/>
        </w:rPr>
        <w:t xml:space="preserve"> </w:t>
      </w:r>
      <w:r w:rsidR="00181B30" w:rsidRPr="00F86AF8">
        <w:rPr>
          <w:rFonts w:eastAsia="Arial"/>
          <w:sz w:val="24"/>
          <w:szCs w:val="24"/>
        </w:rPr>
        <w:t>a DAC</w:t>
      </w:r>
      <w:r w:rsidR="2A4E047E" w:rsidRPr="00F86AF8">
        <w:rPr>
          <w:rFonts w:eastAsia="Arial"/>
          <w:sz w:val="24"/>
          <w:szCs w:val="24"/>
        </w:rPr>
        <w:t>,</w:t>
      </w:r>
      <w:r w:rsidR="00181B30" w:rsidRPr="00F86AF8">
        <w:rPr>
          <w:rFonts w:eastAsia="Arial"/>
          <w:sz w:val="24"/>
          <w:szCs w:val="24"/>
        </w:rPr>
        <w:t xml:space="preserve"> which is defined as the </w:t>
      </w:r>
      <w:r w:rsidRPr="00F86AF8">
        <w:rPr>
          <w:rFonts w:eastAsia="Arial"/>
          <w:sz w:val="24"/>
          <w:szCs w:val="24"/>
        </w:rPr>
        <w:t xml:space="preserve">top 25% of areas mapped on </w:t>
      </w:r>
      <w:proofErr w:type="spellStart"/>
      <w:r w:rsidRPr="00F86AF8">
        <w:rPr>
          <w:rFonts w:eastAsia="Arial"/>
          <w:sz w:val="24"/>
          <w:szCs w:val="24"/>
        </w:rPr>
        <w:t>CalEnviroscreen</w:t>
      </w:r>
      <w:proofErr w:type="spellEnd"/>
      <w:r w:rsidRPr="00F86AF8">
        <w:rPr>
          <w:rFonts w:eastAsia="Arial"/>
          <w:sz w:val="24"/>
          <w:szCs w:val="24"/>
        </w:rPr>
        <w:t xml:space="preserve"> 3.0</w:t>
      </w:r>
      <w:r w:rsidR="00181B30" w:rsidRPr="00F86AF8">
        <w:rPr>
          <w:rFonts w:eastAsia="Arial"/>
          <w:sz w:val="24"/>
          <w:szCs w:val="24"/>
        </w:rPr>
        <w:t xml:space="preserve"> (a</w:t>
      </w:r>
      <w:r w:rsidRPr="00F86AF8">
        <w:rPr>
          <w:rFonts w:eastAsia="Arial"/>
          <w:sz w:val="24"/>
          <w:szCs w:val="24"/>
        </w:rPr>
        <w:t>reas that are ranked from 75%-100%</w:t>
      </w:r>
      <w:r w:rsidR="00C16AB3" w:rsidRPr="00F86AF8">
        <w:rPr>
          <w:rFonts w:eastAsia="Arial"/>
          <w:sz w:val="24"/>
          <w:szCs w:val="24"/>
        </w:rPr>
        <w:t>).</w:t>
      </w:r>
    </w:p>
    <w:p w14:paraId="1544D9E9" w14:textId="7F0FE771" w:rsidR="00CF1B3A" w:rsidRPr="00F86AF8" w:rsidRDefault="00CF1B3A" w:rsidP="00BA47D5">
      <w:pPr>
        <w:pStyle w:val="ListParagraph"/>
        <w:numPr>
          <w:ilvl w:val="0"/>
          <w:numId w:val="36"/>
        </w:numPr>
        <w:tabs>
          <w:tab w:val="left" w:pos="360"/>
          <w:tab w:val="left" w:pos="1012"/>
        </w:tabs>
        <w:spacing w:after="0" w:line="240" w:lineRule="auto"/>
        <w:rPr>
          <w:rStyle w:val="normaltextrun"/>
          <w:rFonts w:eastAsia="Arial"/>
          <w:sz w:val="24"/>
          <w:szCs w:val="24"/>
        </w:rPr>
      </w:pPr>
      <w:r w:rsidRPr="00F86AF8">
        <w:rPr>
          <w:rStyle w:val="normaltextrun"/>
          <w:rFonts w:eastAsia="Arial"/>
          <w:b/>
          <w:color w:val="000000" w:themeColor="text1"/>
          <w:sz w:val="24"/>
          <w:szCs w:val="24"/>
        </w:rPr>
        <w:t>If we submit two proposals in two different groups, may the DAC demo site be the same for both?</w:t>
      </w:r>
    </w:p>
    <w:p w14:paraId="0D688974" w14:textId="204330E3" w:rsidR="00CF1B3A" w:rsidRPr="00F86AF8" w:rsidRDefault="00CF1B3A" w:rsidP="00BA47D5">
      <w:pPr>
        <w:pStyle w:val="ListParagraph"/>
        <w:numPr>
          <w:ilvl w:val="1"/>
          <w:numId w:val="36"/>
        </w:numPr>
        <w:tabs>
          <w:tab w:val="left" w:pos="360"/>
          <w:tab w:val="left" w:pos="1012"/>
        </w:tabs>
        <w:spacing w:after="0" w:line="240" w:lineRule="auto"/>
        <w:rPr>
          <w:rStyle w:val="normaltextrun"/>
          <w:rFonts w:eastAsiaTheme="minorEastAsia"/>
          <w:color w:val="000000" w:themeColor="text1"/>
          <w:sz w:val="24"/>
          <w:szCs w:val="24"/>
        </w:rPr>
      </w:pPr>
      <w:r w:rsidRPr="00F86AF8">
        <w:rPr>
          <w:rStyle w:val="normaltextrun"/>
          <w:rFonts w:eastAsia="Arial"/>
          <w:color w:val="000000" w:themeColor="text1"/>
          <w:sz w:val="24"/>
          <w:szCs w:val="24"/>
        </w:rPr>
        <w:t xml:space="preserve">Yes, the demonstration site located in a DAC may be the same for both proposals. However, the proposals </w:t>
      </w:r>
      <w:r w:rsidRPr="00F86AF8">
        <w:rPr>
          <w:rStyle w:val="normaltextrun"/>
          <w:rFonts w:eastAsia="Arial"/>
          <w:color w:val="000000" w:themeColor="text1"/>
          <w:sz w:val="24"/>
          <w:szCs w:val="24"/>
          <w:u w:val="single"/>
        </w:rPr>
        <w:t>must be separate and distinct</w:t>
      </w:r>
      <w:r w:rsidRPr="00F86AF8">
        <w:rPr>
          <w:rStyle w:val="normaltextrun"/>
          <w:rFonts w:eastAsia="Arial"/>
          <w:color w:val="000000" w:themeColor="text1"/>
          <w:sz w:val="24"/>
          <w:szCs w:val="24"/>
        </w:rPr>
        <w:t xml:space="preserve"> from one another, </w:t>
      </w:r>
      <w:r w:rsidR="3B6C9E4A" w:rsidRPr="00F86AF8">
        <w:rPr>
          <w:rStyle w:val="normaltextrun"/>
          <w:rFonts w:eastAsia="Arial"/>
          <w:color w:val="000000" w:themeColor="text1"/>
          <w:sz w:val="24"/>
          <w:szCs w:val="24"/>
        </w:rPr>
        <w:t xml:space="preserve">and </w:t>
      </w:r>
      <w:r w:rsidR="5C0CE8FC" w:rsidRPr="00F86AF8">
        <w:rPr>
          <w:rStyle w:val="normaltextrun"/>
          <w:rFonts w:eastAsia="Arial"/>
          <w:color w:val="000000" w:themeColor="text1"/>
          <w:sz w:val="24"/>
          <w:szCs w:val="24"/>
        </w:rPr>
        <w:t>if awarded, should separately track work and expenses.  This</w:t>
      </w:r>
      <w:r w:rsidRPr="00F86AF8">
        <w:rPr>
          <w:rStyle w:val="normaltextrun"/>
          <w:rFonts w:eastAsia="Arial"/>
          <w:color w:val="000000" w:themeColor="text1"/>
          <w:sz w:val="24"/>
          <w:szCs w:val="24"/>
        </w:rPr>
        <w:t xml:space="preserve"> should be reflected in the equipment purchases proposed in each application. </w:t>
      </w:r>
    </w:p>
    <w:p w14:paraId="7E6DD764" w14:textId="0EFE9290" w:rsidR="00CF1B3A" w:rsidRPr="00F86AF8" w:rsidRDefault="00CF1B3A" w:rsidP="00BA47D5">
      <w:pPr>
        <w:pStyle w:val="xmsonormal"/>
        <w:numPr>
          <w:ilvl w:val="0"/>
          <w:numId w:val="36"/>
        </w:numPr>
        <w:tabs>
          <w:tab w:val="left" w:pos="360"/>
          <w:tab w:val="left" w:pos="1012"/>
        </w:tabs>
        <w:rPr>
          <w:rFonts w:asciiTheme="minorHAnsi" w:eastAsia="Arial" w:hAnsiTheme="minorHAnsi" w:cstheme="minorBidi"/>
          <w:b/>
          <w:color w:val="000000" w:themeColor="text1"/>
          <w:sz w:val="24"/>
          <w:szCs w:val="24"/>
        </w:rPr>
      </w:pPr>
      <w:r w:rsidRPr="00F86AF8">
        <w:rPr>
          <w:rFonts w:asciiTheme="minorHAnsi" w:eastAsia="Arial" w:hAnsiTheme="minorHAnsi" w:cstheme="minorBidi"/>
          <w:b/>
          <w:sz w:val="24"/>
          <w:szCs w:val="24"/>
        </w:rPr>
        <w:t>Do Title 1 schools meet the qualification of a Disadvantaged Community? In other words, will a project site on a Title 1 school’s property meet the solicitation’s requirements for a site located in a “disadvantaged community”?</w:t>
      </w:r>
    </w:p>
    <w:p w14:paraId="56ED16A1" w14:textId="430F7780" w:rsidR="00CF1B3A" w:rsidRPr="00F86AF8" w:rsidRDefault="00CF1B3A" w:rsidP="00BA47D5">
      <w:pPr>
        <w:pStyle w:val="xmsonormal"/>
        <w:numPr>
          <w:ilvl w:val="1"/>
          <w:numId w:val="36"/>
        </w:numPr>
        <w:tabs>
          <w:tab w:val="left" w:pos="360"/>
          <w:tab w:val="left" w:pos="1012"/>
        </w:tabs>
        <w:rPr>
          <w:rFonts w:asciiTheme="minorHAnsi" w:eastAsia="Arial" w:hAnsiTheme="minorHAnsi" w:cstheme="minorBidi"/>
          <w:sz w:val="24"/>
          <w:szCs w:val="24"/>
        </w:rPr>
      </w:pPr>
      <w:r w:rsidRPr="00F86AF8">
        <w:rPr>
          <w:rFonts w:asciiTheme="minorHAnsi" w:eastAsia="Arial" w:hAnsiTheme="minorHAnsi" w:cstheme="minorBidi"/>
          <w:sz w:val="24"/>
          <w:szCs w:val="24"/>
        </w:rPr>
        <w:t xml:space="preserve">No, </w:t>
      </w:r>
      <w:r w:rsidR="00BB42EA" w:rsidRPr="00F86AF8">
        <w:rPr>
          <w:rFonts w:asciiTheme="minorHAnsi" w:eastAsia="Arial" w:hAnsiTheme="minorHAnsi" w:cstheme="minorBidi"/>
          <w:sz w:val="24"/>
          <w:szCs w:val="24"/>
        </w:rPr>
        <w:t>T</w:t>
      </w:r>
      <w:r w:rsidRPr="00F86AF8">
        <w:rPr>
          <w:rFonts w:asciiTheme="minorHAnsi" w:eastAsia="Arial" w:hAnsiTheme="minorHAnsi" w:cstheme="minorBidi"/>
          <w:sz w:val="24"/>
          <w:szCs w:val="24"/>
        </w:rPr>
        <w:t xml:space="preserve">itle 1 schools have a different definition than Disadvantaged Communities.  A disadvantaged community is defined as census tracts ranking in the top 25% on </w:t>
      </w:r>
      <w:proofErr w:type="spellStart"/>
      <w:r w:rsidRPr="00F86AF8">
        <w:rPr>
          <w:rFonts w:asciiTheme="minorHAnsi" w:eastAsia="Arial" w:hAnsiTheme="minorHAnsi" w:cstheme="minorBidi"/>
          <w:sz w:val="24"/>
          <w:szCs w:val="24"/>
        </w:rPr>
        <w:t>CalEnviroscreen</w:t>
      </w:r>
      <w:proofErr w:type="spellEnd"/>
      <w:r w:rsidRPr="00F86AF8">
        <w:rPr>
          <w:rFonts w:asciiTheme="minorHAnsi" w:eastAsia="Arial" w:hAnsiTheme="minorHAnsi" w:cstheme="minorBidi"/>
          <w:sz w:val="24"/>
          <w:szCs w:val="24"/>
        </w:rPr>
        <w:t xml:space="preserve"> 3.0.  To use the </w:t>
      </w:r>
      <w:proofErr w:type="spellStart"/>
      <w:r w:rsidRPr="00F86AF8">
        <w:rPr>
          <w:rFonts w:asciiTheme="minorHAnsi" w:eastAsia="Arial" w:hAnsiTheme="minorHAnsi" w:cstheme="minorBidi"/>
          <w:sz w:val="24"/>
          <w:szCs w:val="24"/>
        </w:rPr>
        <w:t>CalEnviroscreen</w:t>
      </w:r>
      <w:proofErr w:type="spellEnd"/>
      <w:r w:rsidRPr="00F86AF8">
        <w:rPr>
          <w:rFonts w:asciiTheme="minorHAnsi" w:eastAsia="Arial" w:hAnsiTheme="minorHAnsi" w:cstheme="minorBidi"/>
          <w:sz w:val="24"/>
          <w:szCs w:val="24"/>
        </w:rPr>
        <w:t xml:space="preserve"> tool, go to: </w:t>
      </w:r>
      <w:hyperlink r:id="rId18">
        <w:r w:rsidRPr="00F86AF8">
          <w:rPr>
            <w:rStyle w:val="Hyperlink"/>
            <w:rFonts w:asciiTheme="minorHAnsi" w:eastAsia="Arial" w:hAnsiTheme="minorHAnsi" w:cstheme="minorBidi"/>
            <w:color w:val="auto"/>
            <w:sz w:val="24"/>
            <w:szCs w:val="24"/>
          </w:rPr>
          <w:t>https://oehha.ca.gov/calenviroscreen/report/calenviroscreen-30</w:t>
        </w:r>
      </w:hyperlink>
    </w:p>
    <w:p w14:paraId="2B8957D7" w14:textId="2EEC9B16" w:rsidR="00CF1B3A" w:rsidRPr="00F86AF8" w:rsidRDefault="00CF1B3A" w:rsidP="00BA47D5">
      <w:pPr>
        <w:pStyle w:val="ListParagraph"/>
        <w:numPr>
          <w:ilvl w:val="0"/>
          <w:numId w:val="36"/>
        </w:numPr>
        <w:tabs>
          <w:tab w:val="left" w:pos="360"/>
        </w:tabs>
        <w:spacing w:after="0" w:line="240" w:lineRule="auto"/>
        <w:rPr>
          <w:rFonts w:eastAsia="Arial"/>
          <w:b/>
          <w:sz w:val="24"/>
          <w:szCs w:val="24"/>
        </w:rPr>
      </w:pPr>
      <w:r w:rsidRPr="00F86AF8">
        <w:rPr>
          <w:rFonts w:eastAsia="Arial"/>
          <w:b/>
          <w:sz w:val="24"/>
          <w:szCs w:val="24"/>
        </w:rPr>
        <w:t>Our Disadvantaged Community Score is 50-61%</w:t>
      </w:r>
      <w:r w:rsidR="00023270" w:rsidRPr="00F86AF8">
        <w:rPr>
          <w:rFonts w:eastAsia="Arial"/>
          <w:b/>
          <w:sz w:val="24"/>
          <w:szCs w:val="24"/>
        </w:rPr>
        <w:t>.</w:t>
      </w:r>
      <w:r w:rsidRPr="00F86AF8">
        <w:rPr>
          <w:rFonts w:eastAsia="Arial"/>
          <w:b/>
          <w:sz w:val="24"/>
          <w:szCs w:val="24"/>
        </w:rPr>
        <w:t xml:space="preserve">  Would we qualify for this grant, and if not</w:t>
      </w:r>
      <w:r w:rsidR="708FEFA8" w:rsidRPr="00F86AF8">
        <w:rPr>
          <w:rFonts w:eastAsia="Arial"/>
          <w:b/>
          <w:bCs/>
          <w:sz w:val="24"/>
          <w:szCs w:val="24"/>
        </w:rPr>
        <w:t>,</w:t>
      </w:r>
      <w:r w:rsidRPr="00F86AF8">
        <w:rPr>
          <w:rFonts w:eastAsia="Arial"/>
          <w:b/>
          <w:sz w:val="24"/>
          <w:szCs w:val="24"/>
        </w:rPr>
        <w:t xml:space="preserve"> could you suggest any assistance we would qualify for to help us with bi-directional vehicles, solar, and islanding microgrids?</w:t>
      </w:r>
      <w:r w:rsidRPr="00F86AF8">
        <w:rPr>
          <w:rFonts w:eastAsia="Arial"/>
          <w:sz w:val="24"/>
          <w:szCs w:val="24"/>
        </w:rPr>
        <w:t xml:space="preserve"> </w:t>
      </w:r>
    </w:p>
    <w:p w14:paraId="1C685268" w14:textId="2CBB2B6E" w:rsidR="00CF1B3A" w:rsidRPr="00F86AF8" w:rsidRDefault="7BFD7094" w:rsidP="00BA47D5">
      <w:pPr>
        <w:pStyle w:val="ListParagraph"/>
        <w:numPr>
          <w:ilvl w:val="1"/>
          <w:numId w:val="36"/>
        </w:numPr>
        <w:tabs>
          <w:tab w:val="left" w:pos="360"/>
        </w:tabs>
        <w:spacing w:after="0" w:line="240" w:lineRule="auto"/>
        <w:rPr>
          <w:rFonts w:eastAsia="Arial"/>
          <w:sz w:val="24"/>
          <w:szCs w:val="24"/>
        </w:rPr>
      </w:pPr>
      <w:r w:rsidRPr="00F86AF8">
        <w:rPr>
          <w:rFonts w:eastAsia="Arial"/>
          <w:sz w:val="24"/>
          <w:szCs w:val="24"/>
        </w:rPr>
        <w:t>F</w:t>
      </w:r>
      <w:r w:rsidR="00CF1B3A" w:rsidRPr="00F86AF8">
        <w:rPr>
          <w:rFonts w:eastAsia="Arial"/>
          <w:sz w:val="24"/>
          <w:szCs w:val="24"/>
        </w:rPr>
        <w:t xml:space="preserve">or a proposal to pass </w:t>
      </w:r>
      <w:r w:rsidR="63D78C0B" w:rsidRPr="00F86AF8">
        <w:rPr>
          <w:rFonts w:eastAsia="Arial"/>
          <w:sz w:val="24"/>
          <w:szCs w:val="24"/>
        </w:rPr>
        <w:t>the</w:t>
      </w:r>
      <w:r w:rsidR="00CF1B3A" w:rsidRPr="00F86AF8">
        <w:rPr>
          <w:rFonts w:eastAsia="Arial"/>
          <w:sz w:val="24"/>
          <w:szCs w:val="24"/>
        </w:rPr>
        <w:t xml:space="preserve"> screening criteria, at least one </w:t>
      </w:r>
      <w:r w:rsidR="004467F7" w:rsidRPr="00F86AF8">
        <w:rPr>
          <w:rFonts w:eastAsia="Arial"/>
          <w:sz w:val="24"/>
          <w:szCs w:val="24"/>
        </w:rPr>
        <w:t xml:space="preserve">demonstration </w:t>
      </w:r>
      <w:r w:rsidR="00CF1B3A" w:rsidRPr="00F86AF8">
        <w:rPr>
          <w:rFonts w:eastAsia="Arial"/>
          <w:sz w:val="24"/>
          <w:szCs w:val="24"/>
        </w:rPr>
        <w:t xml:space="preserve">site must </w:t>
      </w:r>
      <w:proofErr w:type="gramStart"/>
      <w:r w:rsidR="00CF1B3A" w:rsidRPr="00F86AF8">
        <w:rPr>
          <w:rFonts w:eastAsia="Arial"/>
          <w:sz w:val="24"/>
          <w:szCs w:val="24"/>
        </w:rPr>
        <w:t>be located in</w:t>
      </w:r>
      <w:proofErr w:type="gramEnd"/>
      <w:r w:rsidR="00CF1B3A" w:rsidRPr="00F86AF8">
        <w:rPr>
          <w:rFonts w:eastAsia="Arial"/>
          <w:sz w:val="24"/>
          <w:szCs w:val="24"/>
        </w:rPr>
        <w:t xml:space="preserve"> a </w:t>
      </w:r>
      <w:r w:rsidR="004467F7" w:rsidRPr="00F86AF8">
        <w:rPr>
          <w:rFonts w:eastAsia="Arial"/>
          <w:sz w:val="24"/>
          <w:szCs w:val="24"/>
        </w:rPr>
        <w:t>DAC</w:t>
      </w:r>
      <w:r w:rsidR="00CF1B3A" w:rsidRPr="00F86AF8">
        <w:rPr>
          <w:rFonts w:eastAsia="Arial"/>
          <w:sz w:val="24"/>
          <w:szCs w:val="24"/>
        </w:rPr>
        <w:t xml:space="preserve">. </w:t>
      </w:r>
      <w:r w:rsidR="004467F7" w:rsidRPr="00F86AF8">
        <w:rPr>
          <w:rFonts w:eastAsia="Arial"/>
          <w:sz w:val="24"/>
          <w:szCs w:val="24"/>
        </w:rPr>
        <w:t>I</w:t>
      </w:r>
      <w:r w:rsidR="00CF1B3A" w:rsidRPr="00F86AF8">
        <w:rPr>
          <w:rFonts w:eastAsia="Arial"/>
          <w:sz w:val="24"/>
          <w:szCs w:val="24"/>
        </w:rPr>
        <w:t xml:space="preserve">n the case described, </w:t>
      </w:r>
      <w:proofErr w:type="gramStart"/>
      <w:r w:rsidR="00CF1B3A" w:rsidRPr="00F86AF8">
        <w:rPr>
          <w:rFonts w:eastAsia="Arial"/>
          <w:sz w:val="24"/>
          <w:szCs w:val="24"/>
        </w:rPr>
        <w:t>no</w:t>
      </w:r>
      <w:proofErr w:type="gramEnd"/>
      <w:r w:rsidR="00CF1B3A" w:rsidRPr="00F86AF8">
        <w:rPr>
          <w:rFonts w:eastAsia="Arial"/>
          <w:sz w:val="24"/>
          <w:szCs w:val="24"/>
        </w:rPr>
        <w:t xml:space="preserve"> the project would not qualify.</w:t>
      </w:r>
      <w:r w:rsidR="00E12FA7" w:rsidRPr="00F86AF8">
        <w:rPr>
          <w:rFonts w:eastAsia="Arial"/>
          <w:sz w:val="24"/>
          <w:szCs w:val="24"/>
        </w:rPr>
        <w:t xml:space="preserve"> Please</w:t>
      </w:r>
      <w:r w:rsidR="00AA2C00" w:rsidRPr="00F86AF8">
        <w:rPr>
          <w:rFonts w:eastAsia="Arial"/>
          <w:sz w:val="24"/>
          <w:szCs w:val="24"/>
        </w:rPr>
        <w:t xml:space="preserve"> refer to answer 5</w:t>
      </w:r>
      <w:r w:rsidR="00F86AF8" w:rsidRPr="00F86AF8">
        <w:rPr>
          <w:rFonts w:eastAsia="Arial"/>
          <w:sz w:val="24"/>
          <w:szCs w:val="24"/>
        </w:rPr>
        <w:t>1</w:t>
      </w:r>
      <w:r w:rsidR="00AA2C00" w:rsidRPr="00F86AF8">
        <w:rPr>
          <w:rFonts w:eastAsia="Arial"/>
          <w:sz w:val="24"/>
          <w:szCs w:val="24"/>
        </w:rPr>
        <w:t xml:space="preserve"> above.</w:t>
      </w:r>
      <w:r w:rsidR="00D74FBE" w:rsidRPr="00F86AF8">
        <w:rPr>
          <w:rFonts w:eastAsia="Arial"/>
          <w:sz w:val="24"/>
          <w:szCs w:val="24"/>
        </w:rPr>
        <w:t xml:space="preserve"> </w:t>
      </w:r>
      <w:r w:rsidR="00CF1B3A" w:rsidRPr="00F86AF8">
        <w:rPr>
          <w:rFonts w:eastAsia="Arial"/>
          <w:sz w:val="24"/>
          <w:szCs w:val="24"/>
        </w:rPr>
        <w:t xml:space="preserve">There are </w:t>
      </w:r>
      <w:proofErr w:type="gramStart"/>
      <w:r w:rsidR="00CF1B3A" w:rsidRPr="00F86AF8">
        <w:rPr>
          <w:rFonts w:eastAsia="Arial"/>
          <w:sz w:val="24"/>
          <w:szCs w:val="24"/>
        </w:rPr>
        <w:t>a number of</w:t>
      </w:r>
      <w:proofErr w:type="gramEnd"/>
      <w:r w:rsidR="00CF1B3A" w:rsidRPr="00F86AF8">
        <w:rPr>
          <w:rFonts w:eastAsia="Arial"/>
          <w:sz w:val="24"/>
          <w:szCs w:val="24"/>
        </w:rPr>
        <w:t xml:space="preserve"> programs and incentives available through a variety of entities. We recommend searching those programs and incentives here: </w:t>
      </w:r>
      <w:hyperlink r:id="rId19">
        <w:r w:rsidR="00CF1B3A" w:rsidRPr="00F86AF8">
          <w:rPr>
            <w:rStyle w:val="Hyperlink"/>
            <w:rFonts w:eastAsia="Calibri"/>
            <w:sz w:val="24"/>
            <w:szCs w:val="24"/>
          </w:rPr>
          <w:t>https://www.dsireusa.org/</w:t>
        </w:r>
      </w:hyperlink>
    </w:p>
    <w:p w14:paraId="692E1594" w14:textId="74A64F1A" w:rsidR="00CF1B3A" w:rsidRPr="00F86AF8" w:rsidRDefault="00CF1B3A" w:rsidP="00BA47D5">
      <w:pPr>
        <w:pStyle w:val="ListParagraph"/>
        <w:numPr>
          <w:ilvl w:val="0"/>
          <w:numId w:val="36"/>
        </w:numPr>
        <w:tabs>
          <w:tab w:val="left" w:pos="360"/>
          <w:tab w:val="left" w:pos="1012"/>
        </w:tabs>
        <w:spacing w:after="0" w:line="240" w:lineRule="auto"/>
        <w:rPr>
          <w:rFonts w:eastAsia="Arial"/>
          <w:b/>
          <w:sz w:val="24"/>
          <w:szCs w:val="24"/>
        </w:rPr>
      </w:pPr>
      <w:r w:rsidRPr="00F86AF8">
        <w:rPr>
          <w:rFonts w:eastAsia="Arial"/>
          <w:b/>
          <w:sz w:val="24"/>
          <w:szCs w:val="24"/>
        </w:rPr>
        <w:t>In addition to being in a disadvantaged community, must this site also be on a capacity constrained feeder?</w:t>
      </w:r>
    </w:p>
    <w:p w14:paraId="27FEB8A4" w14:textId="31145674" w:rsidR="00CF1B3A" w:rsidRPr="00F86AF8" w:rsidRDefault="00CF1B3A" w:rsidP="00BA47D5">
      <w:pPr>
        <w:pStyle w:val="ListParagraph"/>
        <w:numPr>
          <w:ilvl w:val="1"/>
          <w:numId w:val="36"/>
        </w:numPr>
        <w:tabs>
          <w:tab w:val="left" w:pos="360"/>
          <w:tab w:val="left" w:pos="1012"/>
        </w:tabs>
        <w:spacing w:after="0" w:line="240" w:lineRule="auto"/>
        <w:rPr>
          <w:rFonts w:eastAsia="Arial"/>
          <w:sz w:val="24"/>
          <w:szCs w:val="24"/>
        </w:rPr>
      </w:pPr>
      <w:r w:rsidRPr="00F86AF8">
        <w:rPr>
          <w:rFonts w:eastAsia="Arial"/>
          <w:sz w:val="24"/>
          <w:szCs w:val="24"/>
        </w:rPr>
        <w:t xml:space="preserve">No. It is </w:t>
      </w:r>
      <w:r w:rsidR="00483152" w:rsidRPr="00F86AF8">
        <w:rPr>
          <w:rFonts w:eastAsia="Arial"/>
          <w:sz w:val="24"/>
          <w:szCs w:val="24"/>
        </w:rPr>
        <w:t xml:space="preserve">optional but </w:t>
      </w:r>
      <w:r w:rsidRPr="00F86AF8">
        <w:rPr>
          <w:rFonts w:eastAsia="Arial"/>
          <w:sz w:val="24"/>
          <w:szCs w:val="24"/>
        </w:rPr>
        <w:t>prefer</w:t>
      </w:r>
      <w:r w:rsidR="00483152" w:rsidRPr="00F86AF8">
        <w:rPr>
          <w:rFonts w:eastAsia="Arial"/>
          <w:sz w:val="24"/>
          <w:szCs w:val="24"/>
        </w:rPr>
        <w:t>red</w:t>
      </w:r>
      <w:r w:rsidRPr="00F86AF8">
        <w:rPr>
          <w:rFonts w:eastAsia="Arial"/>
          <w:sz w:val="24"/>
          <w:szCs w:val="24"/>
        </w:rPr>
        <w:t xml:space="preserve"> </w:t>
      </w:r>
      <w:r w:rsidR="00483152" w:rsidRPr="00F86AF8">
        <w:rPr>
          <w:rFonts w:eastAsia="Arial"/>
          <w:sz w:val="24"/>
          <w:szCs w:val="24"/>
        </w:rPr>
        <w:t>that</w:t>
      </w:r>
      <w:r w:rsidRPr="00F86AF8">
        <w:rPr>
          <w:rFonts w:eastAsia="Arial"/>
          <w:sz w:val="24"/>
          <w:szCs w:val="24"/>
        </w:rPr>
        <w:t xml:space="preserve"> the feeder</w:t>
      </w:r>
      <w:r w:rsidR="00483152" w:rsidRPr="00F86AF8">
        <w:rPr>
          <w:rFonts w:eastAsia="Arial"/>
          <w:sz w:val="24"/>
          <w:szCs w:val="24"/>
        </w:rPr>
        <w:t>(s) are</w:t>
      </w:r>
      <w:r w:rsidRPr="00F86AF8">
        <w:rPr>
          <w:rFonts w:eastAsia="Arial"/>
          <w:sz w:val="24"/>
          <w:szCs w:val="24"/>
        </w:rPr>
        <w:t xml:space="preserve"> classified as capacity constrained on </w:t>
      </w:r>
      <w:r w:rsidR="33851828" w:rsidRPr="00F86AF8">
        <w:rPr>
          <w:rFonts w:eastAsia="Arial"/>
          <w:sz w:val="24"/>
          <w:szCs w:val="24"/>
        </w:rPr>
        <w:t xml:space="preserve">Integrated Capacity Analysis </w:t>
      </w:r>
      <w:r w:rsidRPr="00F86AF8">
        <w:rPr>
          <w:rFonts w:eastAsia="Arial"/>
          <w:sz w:val="24"/>
          <w:szCs w:val="24"/>
        </w:rPr>
        <w:t xml:space="preserve">maps for the sake of evaluating DER charging in that context.  </w:t>
      </w:r>
    </w:p>
    <w:p w14:paraId="71FE384D" w14:textId="2B30F85D" w:rsidR="00CF1B3A" w:rsidRPr="001F6CCE" w:rsidRDefault="00CF1B3A" w:rsidP="001F6CCE">
      <w:pPr>
        <w:pStyle w:val="Heading1"/>
        <w:tabs>
          <w:tab w:val="left" w:pos="360"/>
          <w:tab w:val="left" w:pos="1012"/>
        </w:tabs>
        <w:spacing w:before="120" w:after="120" w:line="240" w:lineRule="auto"/>
        <w:rPr>
          <w:rFonts w:asciiTheme="minorHAnsi" w:eastAsia="Arial" w:hAnsiTheme="minorHAnsi" w:cstheme="minorHAnsi"/>
          <w:color w:val="auto"/>
          <w:u w:val="single"/>
        </w:rPr>
      </w:pPr>
      <w:bookmarkStart w:id="7" w:name="_Toc55462610"/>
      <w:r w:rsidRPr="001F6CCE">
        <w:rPr>
          <w:rFonts w:asciiTheme="minorHAnsi" w:eastAsia="Arial" w:hAnsiTheme="minorHAnsi" w:cstheme="minorHAnsi"/>
          <w:b/>
          <w:bCs/>
          <w:color w:val="auto"/>
          <w:u w:val="single"/>
        </w:rPr>
        <w:t>Types of Eligible Vehicles</w:t>
      </w:r>
      <w:bookmarkEnd w:id="7"/>
    </w:p>
    <w:p w14:paraId="40C2E22D" w14:textId="3A91F1F6" w:rsidR="00CF1B3A" w:rsidRPr="00F86AF8" w:rsidRDefault="00CF1B3A" w:rsidP="00BA47D5">
      <w:pPr>
        <w:pStyle w:val="ListParagraph"/>
        <w:numPr>
          <w:ilvl w:val="0"/>
          <w:numId w:val="36"/>
        </w:numPr>
        <w:tabs>
          <w:tab w:val="left" w:pos="360"/>
          <w:tab w:val="left" w:pos="1012"/>
        </w:tabs>
        <w:spacing w:after="0" w:line="240" w:lineRule="auto"/>
        <w:rPr>
          <w:rFonts w:eastAsia="Arial"/>
          <w:b/>
          <w:sz w:val="24"/>
          <w:szCs w:val="24"/>
        </w:rPr>
      </w:pPr>
      <w:r w:rsidRPr="00F86AF8">
        <w:rPr>
          <w:rFonts w:eastAsia="Arial"/>
          <w:b/>
          <w:sz w:val="24"/>
          <w:szCs w:val="24"/>
        </w:rPr>
        <w:t>The grant specifically requests the use of medium and heavy duty (MDHD) Plug</w:t>
      </w:r>
      <w:r w:rsidR="000A7935" w:rsidRPr="00F86AF8">
        <w:rPr>
          <w:rFonts w:eastAsia="Arial"/>
          <w:b/>
          <w:sz w:val="24"/>
          <w:szCs w:val="24"/>
        </w:rPr>
        <w:t>-</w:t>
      </w:r>
      <w:r w:rsidRPr="00F86AF8">
        <w:rPr>
          <w:rFonts w:eastAsia="Arial"/>
          <w:b/>
          <w:sz w:val="24"/>
          <w:szCs w:val="24"/>
        </w:rPr>
        <w:t xml:space="preserve">in Electric Vehicles (PEVs). Can we propose a mix of hydrogen and battery electric MDHD vehicles?  </w:t>
      </w:r>
    </w:p>
    <w:p w14:paraId="0F6BAA19" w14:textId="6407B1F1" w:rsidR="00CF1B3A" w:rsidRPr="00F86AF8" w:rsidRDefault="00CF1B3A" w:rsidP="00BA47D5">
      <w:pPr>
        <w:pStyle w:val="ListParagraph"/>
        <w:numPr>
          <w:ilvl w:val="1"/>
          <w:numId w:val="36"/>
        </w:numPr>
        <w:tabs>
          <w:tab w:val="left" w:pos="360"/>
          <w:tab w:val="left" w:pos="1012"/>
        </w:tabs>
        <w:spacing w:after="0" w:line="240" w:lineRule="auto"/>
        <w:rPr>
          <w:rFonts w:eastAsia="Arial"/>
          <w:sz w:val="24"/>
          <w:szCs w:val="24"/>
        </w:rPr>
      </w:pPr>
      <w:r w:rsidRPr="00F86AF8">
        <w:rPr>
          <w:rFonts w:eastAsia="Arial"/>
          <w:sz w:val="24"/>
          <w:szCs w:val="24"/>
        </w:rPr>
        <w:t>No. This solicitation will only fund projects supporting plug-in electric vehicles.</w:t>
      </w:r>
    </w:p>
    <w:p w14:paraId="30693B14" w14:textId="6358721C" w:rsidR="00CF1B3A" w:rsidRPr="00F86AF8" w:rsidRDefault="00CF1B3A" w:rsidP="00BA47D5">
      <w:pPr>
        <w:pStyle w:val="ListParagraph"/>
        <w:numPr>
          <w:ilvl w:val="0"/>
          <w:numId w:val="36"/>
        </w:numPr>
        <w:tabs>
          <w:tab w:val="left" w:pos="360"/>
          <w:tab w:val="left" w:pos="1012"/>
        </w:tabs>
        <w:spacing w:after="0" w:line="240" w:lineRule="auto"/>
        <w:rPr>
          <w:rFonts w:eastAsia="Arial"/>
          <w:b/>
          <w:color w:val="000000" w:themeColor="text1"/>
          <w:sz w:val="24"/>
          <w:szCs w:val="24"/>
        </w:rPr>
      </w:pPr>
      <w:r w:rsidRPr="00F86AF8">
        <w:rPr>
          <w:rFonts w:eastAsia="Arial"/>
          <w:b/>
          <w:sz w:val="24"/>
          <w:szCs w:val="24"/>
        </w:rPr>
        <w:lastRenderedPageBreak/>
        <w:t>For the purposes of Group</w:t>
      </w:r>
      <w:r w:rsidR="00D22B88" w:rsidRPr="00F86AF8">
        <w:rPr>
          <w:rFonts w:eastAsia="Arial"/>
          <w:b/>
          <w:sz w:val="24"/>
          <w:szCs w:val="24"/>
        </w:rPr>
        <w:t>s</w:t>
      </w:r>
      <w:r w:rsidRPr="00F86AF8">
        <w:rPr>
          <w:rFonts w:eastAsia="Arial"/>
          <w:b/>
          <w:sz w:val="24"/>
          <w:szCs w:val="24"/>
        </w:rPr>
        <w:t xml:space="preserve"> 1 and 3, would buses operating on university campuses be eligible and count as school buses?</w:t>
      </w:r>
    </w:p>
    <w:p w14:paraId="22C5C5DE" w14:textId="5FCB3F4D" w:rsidR="00CF1B3A" w:rsidRPr="00F86AF8" w:rsidRDefault="00CF1B3A" w:rsidP="05717498">
      <w:pPr>
        <w:pStyle w:val="ListParagraph"/>
        <w:numPr>
          <w:ilvl w:val="1"/>
          <w:numId w:val="36"/>
        </w:numPr>
        <w:tabs>
          <w:tab w:val="left" w:pos="360"/>
          <w:tab w:val="left" w:pos="1012"/>
        </w:tabs>
        <w:spacing w:after="0" w:line="240" w:lineRule="auto"/>
        <w:rPr>
          <w:rStyle w:val="normaltextrun"/>
          <w:rFonts w:eastAsiaTheme="minorEastAsia"/>
          <w:color w:val="000000" w:themeColor="text1"/>
          <w:sz w:val="24"/>
          <w:szCs w:val="24"/>
          <w:u w:val="single"/>
        </w:rPr>
      </w:pPr>
      <w:r w:rsidRPr="00F86AF8">
        <w:rPr>
          <w:rFonts w:eastAsiaTheme="minorEastAsia"/>
          <w:sz w:val="24"/>
          <w:szCs w:val="24"/>
        </w:rPr>
        <w:t xml:space="preserve">No. University school buses do not qualify for </w:t>
      </w:r>
      <w:r w:rsidR="00D22B88" w:rsidRPr="00F86AF8">
        <w:rPr>
          <w:rFonts w:eastAsiaTheme="minorEastAsia"/>
          <w:sz w:val="24"/>
          <w:szCs w:val="24"/>
        </w:rPr>
        <w:t>groups 1 and 3</w:t>
      </w:r>
      <w:r w:rsidRPr="00F86AF8">
        <w:rPr>
          <w:rFonts w:eastAsiaTheme="minorEastAsia"/>
          <w:sz w:val="24"/>
          <w:szCs w:val="24"/>
        </w:rPr>
        <w:t xml:space="preserve">. </w:t>
      </w:r>
      <w:r w:rsidR="3CB4F87D" w:rsidRPr="00F86AF8">
        <w:rPr>
          <w:rFonts w:eastAsiaTheme="minorEastAsia"/>
          <w:sz w:val="24"/>
          <w:szCs w:val="24"/>
        </w:rPr>
        <w:t xml:space="preserve"> </w:t>
      </w:r>
      <w:r w:rsidR="3CB4F87D" w:rsidRPr="00F86AF8">
        <w:rPr>
          <w:rStyle w:val="normaltextrun"/>
          <w:rFonts w:eastAsiaTheme="minorEastAsia"/>
          <w:sz w:val="24"/>
          <w:szCs w:val="24"/>
        </w:rPr>
        <w:t xml:space="preserve">School buses must serve a </w:t>
      </w:r>
      <w:r w:rsidR="3CB4F87D" w:rsidRPr="00F86AF8" w:rsidDel="00092472">
        <w:rPr>
          <w:rStyle w:val="normaltextrun"/>
          <w:rFonts w:eastAsiaTheme="minorEastAsia"/>
          <w:sz w:val="24"/>
          <w:szCs w:val="24"/>
        </w:rPr>
        <w:t>Local</w:t>
      </w:r>
      <w:r w:rsidR="00092472" w:rsidRPr="00F86AF8">
        <w:rPr>
          <w:rStyle w:val="normaltextrun"/>
          <w:rFonts w:eastAsiaTheme="minorEastAsia"/>
          <w:sz w:val="24"/>
          <w:szCs w:val="24"/>
        </w:rPr>
        <w:t xml:space="preserve"> </w:t>
      </w:r>
      <w:r w:rsidR="3CB4F87D" w:rsidRPr="00F86AF8">
        <w:rPr>
          <w:rStyle w:val="normaltextrun"/>
          <w:rFonts w:eastAsiaTheme="minorEastAsia"/>
          <w:sz w:val="24"/>
          <w:szCs w:val="24"/>
        </w:rPr>
        <w:t>Educational Agency</w:t>
      </w:r>
      <w:r w:rsidR="3CB4F87D" w:rsidRPr="00F86AF8">
        <w:rPr>
          <w:rStyle w:val="normaltextrun"/>
          <w:rFonts w:eastAsiaTheme="minorEastAsia"/>
          <w:strike/>
          <w:sz w:val="24"/>
          <w:szCs w:val="24"/>
        </w:rPr>
        <w:t xml:space="preserve"> </w:t>
      </w:r>
      <w:r w:rsidR="3CB4F87D" w:rsidRPr="00F86AF8">
        <w:rPr>
          <w:rStyle w:val="normaltextrun"/>
          <w:rFonts w:eastAsiaTheme="minorEastAsia"/>
          <w:sz w:val="24"/>
          <w:szCs w:val="24"/>
        </w:rPr>
        <w:t xml:space="preserve">, which are defined by the California Department </w:t>
      </w:r>
      <w:r w:rsidR="3CB4F87D" w:rsidRPr="00F86AF8" w:rsidDel="00F239C0">
        <w:rPr>
          <w:rStyle w:val="normaltextrun"/>
          <w:rFonts w:eastAsiaTheme="minorEastAsia"/>
          <w:sz w:val="24"/>
          <w:szCs w:val="24"/>
        </w:rPr>
        <w:t>of</w:t>
      </w:r>
      <w:r w:rsidR="00F239C0" w:rsidRPr="00F86AF8">
        <w:rPr>
          <w:rStyle w:val="normaltextrun"/>
          <w:rFonts w:eastAsiaTheme="minorEastAsia"/>
          <w:sz w:val="24"/>
          <w:szCs w:val="24"/>
        </w:rPr>
        <w:t xml:space="preserve"> </w:t>
      </w:r>
      <w:r w:rsidR="3CB4F87D" w:rsidRPr="00F86AF8" w:rsidDel="00F239C0">
        <w:rPr>
          <w:rStyle w:val="normaltextrun"/>
          <w:rFonts w:eastAsiaTheme="minorEastAsia"/>
          <w:sz w:val="24"/>
          <w:szCs w:val="24"/>
        </w:rPr>
        <w:t>Education</w:t>
      </w:r>
      <w:r w:rsidR="00F239C0" w:rsidRPr="00F86AF8">
        <w:rPr>
          <w:rStyle w:val="normaltextrun"/>
          <w:rFonts w:eastAsiaTheme="minorEastAsia"/>
          <w:sz w:val="24"/>
          <w:szCs w:val="24"/>
        </w:rPr>
        <w:t xml:space="preserve"> </w:t>
      </w:r>
      <w:r w:rsidR="3CB4F87D" w:rsidRPr="00F86AF8">
        <w:rPr>
          <w:rStyle w:val="normaltextrun"/>
          <w:rFonts w:eastAsiaTheme="minorEastAsia"/>
          <w:sz w:val="24"/>
          <w:szCs w:val="24"/>
        </w:rPr>
        <w:t>and Energy Commission as: county offices of education, school districts, charter schools, and state special schools</w:t>
      </w:r>
      <w:r w:rsidR="3CB4F87D" w:rsidRPr="00F86AF8" w:rsidDel="00F239C0">
        <w:rPr>
          <w:rStyle w:val="normaltextrun"/>
          <w:rFonts w:eastAsiaTheme="minorEastAsia"/>
          <w:sz w:val="24"/>
          <w:szCs w:val="24"/>
        </w:rPr>
        <w:t>.</w:t>
      </w:r>
      <w:r w:rsidR="00F239C0" w:rsidRPr="00F86AF8">
        <w:rPr>
          <w:rStyle w:val="normaltextrun"/>
          <w:rFonts w:eastAsiaTheme="minorEastAsia"/>
          <w:sz w:val="24"/>
          <w:szCs w:val="24"/>
        </w:rPr>
        <w:t xml:space="preserve"> </w:t>
      </w:r>
      <w:r w:rsidR="423DFD8D" w:rsidRPr="00F86AF8">
        <w:rPr>
          <w:rStyle w:val="normaltextrun"/>
          <w:rFonts w:eastAsiaTheme="minorEastAsia"/>
          <w:sz w:val="24"/>
          <w:szCs w:val="24"/>
        </w:rPr>
        <w:t>This definition has been added to the solicitation manual in Addendum 1</w:t>
      </w:r>
      <w:r w:rsidR="1EE8726A" w:rsidRPr="00F86AF8">
        <w:rPr>
          <w:rStyle w:val="normaltextrun"/>
          <w:rFonts w:eastAsiaTheme="minorEastAsia"/>
          <w:sz w:val="24"/>
          <w:szCs w:val="24"/>
        </w:rPr>
        <w:t xml:space="preserve"> on page 8</w:t>
      </w:r>
      <w:r w:rsidR="423DFD8D" w:rsidRPr="00F86AF8">
        <w:rPr>
          <w:rStyle w:val="normaltextrun"/>
          <w:rFonts w:eastAsiaTheme="minorEastAsia"/>
          <w:sz w:val="24"/>
          <w:szCs w:val="24"/>
        </w:rPr>
        <w:t>.</w:t>
      </w:r>
      <w:r w:rsidR="423DFD8D" w:rsidRPr="00F86AF8">
        <w:rPr>
          <w:rStyle w:val="normaltextrun"/>
          <w:rFonts w:eastAsiaTheme="minorEastAsia"/>
          <w:sz w:val="24"/>
          <w:szCs w:val="24"/>
          <w:u w:val="single"/>
        </w:rPr>
        <w:t xml:space="preserve"> </w:t>
      </w:r>
    </w:p>
    <w:p w14:paraId="7FDB60A3" w14:textId="1C4A159B" w:rsidR="00CF1B3A" w:rsidRPr="00F86AF8" w:rsidRDefault="00CF1B3A" w:rsidP="05717498">
      <w:pPr>
        <w:pStyle w:val="ListParagraph"/>
        <w:numPr>
          <w:ilvl w:val="0"/>
          <w:numId w:val="36"/>
        </w:numPr>
        <w:tabs>
          <w:tab w:val="left" w:pos="360"/>
          <w:tab w:val="left" w:pos="1012"/>
        </w:tabs>
        <w:spacing w:after="0" w:line="240" w:lineRule="auto"/>
        <w:rPr>
          <w:rStyle w:val="normaltextrun"/>
          <w:rFonts w:eastAsiaTheme="minorEastAsia"/>
          <w:b/>
          <w:color w:val="000000" w:themeColor="text1"/>
          <w:sz w:val="24"/>
          <w:szCs w:val="24"/>
        </w:rPr>
      </w:pPr>
      <w:r w:rsidRPr="00F86AF8">
        <w:rPr>
          <w:rStyle w:val="normaltextrun"/>
          <w:rFonts w:eastAsia="Arial"/>
          <w:b/>
          <w:bCs/>
          <w:sz w:val="24"/>
          <w:szCs w:val="24"/>
        </w:rPr>
        <w:t>Would an off-road only project be eligible and/or competitiv</w:t>
      </w:r>
      <w:r w:rsidRPr="00F86AF8">
        <w:rPr>
          <w:rStyle w:val="normaltextrun"/>
          <w:rFonts w:eastAsia="Arial"/>
          <w:b/>
          <w:bCs/>
          <w:color w:val="000000" w:themeColor="text1"/>
          <w:sz w:val="24"/>
          <w:szCs w:val="24"/>
        </w:rPr>
        <w:t xml:space="preserve">e under </w:t>
      </w:r>
      <w:r w:rsidR="00D22B88" w:rsidRPr="00F86AF8">
        <w:rPr>
          <w:rStyle w:val="normaltextrun"/>
          <w:rFonts w:eastAsia="Arial"/>
          <w:b/>
          <w:bCs/>
          <w:color w:val="000000" w:themeColor="text1"/>
          <w:sz w:val="24"/>
          <w:szCs w:val="24"/>
        </w:rPr>
        <w:t>G</w:t>
      </w:r>
      <w:r w:rsidRPr="00F86AF8">
        <w:rPr>
          <w:rStyle w:val="normaltextrun"/>
          <w:rFonts w:eastAsia="Arial"/>
          <w:b/>
          <w:bCs/>
          <w:color w:val="000000" w:themeColor="text1"/>
          <w:sz w:val="24"/>
          <w:szCs w:val="24"/>
        </w:rPr>
        <w:t>roup 2?</w:t>
      </w:r>
      <w:r w:rsidRPr="00F86AF8">
        <w:rPr>
          <w:rStyle w:val="eop"/>
          <w:rFonts w:eastAsia="Arial"/>
          <w:b/>
          <w:bCs/>
          <w:color w:val="000000" w:themeColor="text1"/>
          <w:sz w:val="24"/>
          <w:szCs w:val="24"/>
        </w:rPr>
        <w:t> </w:t>
      </w:r>
    </w:p>
    <w:p w14:paraId="1E173C09" w14:textId="11AC5A57" w:rsidR="00CF1B3A" w:rsidRPr="00F86AF8" w:rsidRDefault="00CF1B3A" w:rsidP="00BA47D5">
      <w:pPr>
        <w:pStyle w:val="xmsonormal"/>
        <w:numPr>
          <w:ilvl w:val="1"/>
          <w:numId w:val="36"/>
        </w:numPr>
        <w:tabs>
          <w:tab w:val="left" w:pos="360"/>
          <w:tab w:val="left" w:pos="1012"/>
        </w:tabs>
        <w:rPr>
          <w:rStyle w:val="normaltextrun"/>
          <w:rFonts w:asciiTheme="minorHAnsi" w:eastAsia="Arial" w:hAnsiTheme="minorHAnsi" w:cstheme="minorBidi"/>
          <w:color w:val="000000" w:themeColor="text1"/>
          <w:sz w:val="24"/>
          <w:szCs w:val="24"/>
        </w:rPr>
      </w:pPr>
      <w:r w:rsidRPr="00F86AF8">
        <w:rPr>
          <w:rStyle w:val="normaltextrun"/>
          <w:rFonts w:asciiTheme="minorHAnsi" w:eastAsia="Arial" w:hAnsiTheme="minorHAnsi" w:cstheme="minorBidi"/>
          <w:color w:val="000000" w:themeColor="text1"/>
          <w:sz w:val="24"/>
          <w:szCs w:val="24"/>
        </w:rPr>
        <w:t xml:space="preserve">Yes, class 2b-8 off-road plug-in electric vehicles are eligible for this solicitation. Proposal competitiveness is evaluated based on the scoring criteria described in Section </w:t>
      </w:r>
      <w:r w:rsidR="00774A66" w:rsidRPr="00F86AF8">
        <w:rPr>
          <w:rStyle w:val="normaltextrun"/>
          <w:rFonts w:asciiTheme="minorHAnsi" w:eastAsia="Arial" w:hAnsiTheme="minorHAnsi" w:cstheme="minorBidi"/>
          <w:color w:val="000000" w:themeColor="text1"/>
          <w:sz w:val="24"/>
          <w:szCs w:val="24"/>
        </w:rPr>
        <w:t xml:space="preserve">IV of the solicitation manual. </w:t>
      </w:r>
    </w:p>
    <w:p w14:paraId="7C66F19E" w14:textId="2A664D4E" w:rsidR="00CF1B3A" w:rsidRPr="00F86AF8" w:rsidRDefault="00CF1B3A" w:rsidP="00BA47D5">
      <w:pPr>
        <w:pStyle w:val="xmsonormal"/>
        <w:numPr>
          <w:ilvl w:val="0"/>
          <w:numId w:val="36"/>
        </w:numPr>
        <w:tabs>
          <w:tab w:val="left" w:pos="360"/>
          <w:tab w:val="left" w:pos="1012"/>
        </w:tabs>
        <w:rPr>
          <w:rStyle w:val="eop"/>
          <w:rFonts w:asciiTheme="minorHAnsi" w:eastAsia="Arial" w:hAnsiTheme="minorHAnsi" w:cstheme="minorBidi"/>
          <w:b/>
          <w:color w:val="000000" w:themeColor="text1"/>
          <w:sz w:val="24"/>
          <w:szCs w:val="24"/>
        </w:rPr>
      </w:pPr>
      <w:r w:rsidRPr="00F86AF8">
        <w:rPr>
          <w:rStyle w:val="normaltextrun"/>
          <w:rFonts w:asciiTheme="minorHAnsi" w:eastAsia="Arial" w:hAnsiTheme="minorHAnsi" w:cstheme="minorBidi"/>
          <w:b/>
          <w:color w:val="000000" w:themeColor="text1"/>
          <w:sz w:val="24"/>
          <w:szCs w:val="24"/>
        </w:rPr>
        <w:t>Are off road fleets at port terminal facilities eligible?</w:t>
      </w:r>
    </w:p>
    <w:p w14:paraId="14503E20" w14:textId="787F1266" w:rsidR="00CF1B3A" w:rsidRPr="00F86AF8" w:rsidRDefault="00CF1B3A" w:rsidP="00BA47D5">
      <w:pPr>
        <w:pStyle w:val="xmsonormal"/>
        <w:numPr>
          <w:ilvl w:val="1"/>
          <w:numId w:val="36"/>
        </w:numPr>
        <w:tabs>
          <w:tab w:val="left" w:pos="360"/>
          <w:tab w:val="left" w:pos="1012"/>
        </w:tabs>
        <w:rPr>
          <w:rStyle w:val="normaltextrun"/>
          <w:rFonts w:asciiTheme="minorHAnsi" w:eastAsia="Arial" w:hAnsiTheme="minorHAnsi" w:cstheme="minorBidi"/>
          <w:color w:val="000000" w:themeColor="text1"/>
          <w:sz w:val="24"/>
          <w:szCs w:val="24"/>
        </w:rPr>
      </w:pPr>
      <w:r w:rsidRPr="00F86AF8">
        <w:rPr>
          <w:rStyle w:val="normaltextrun"/>
          <w:rFonts w:asciiTheme="minorHAnsi" w:eastAsia="Arial" w:hAnsiTheme="minorHAnsi" w:cstheme="minorBidi"/>
          <w:color w:val="000000" w:themeColor="text1"/>
          <w:sz w:val="24"/>
          <w:szCs w:val="24"/>
        </w:rPr>
        <w:t>Yes, class 2b-8 off-road plug-in electric vehicles are eligible for this solicitation.</w:t>
      </w:r>
      <w:r w:rsidR="2930247B" w:rsidRPr="00F86AF8">
        <w:rPr>
          <w:rStyle w:val="normaltextrun"/>
          <w:rFonts w:asciiTheme="minorHAnsi" w:eastAsia="Arial" w:hAnsiTheme="minorHAnsi" w:cstheme="minorBidi"/>
          <w:color w:val="000000" w:themeColor="text1"/>
          <w:sz w:val="24"/>
          <w:szCs w:val="24"/>
        </w:rPr>
        <w:t xml:space="preserve"> See answer 5</w:t>
      </w:r>
      <w:r w:rsidR="00F86AF8" w:rsidRPr="00F86AF8">
        <w:rPr>
          <w:rStyle w:val="normaltextrun"/>
          <w:rFonts w:asciiTheme="minorHAnsi" w:eastAsia="Arial" w:hAnsiTheme="minorHAnsi" w:cstheme="minorBidi"/>
          <w:color w:val="000000" w:themeColor="text1"/>
          <w:sz w:val="24"/>
          <w:szCs w:val="24"/>
        </w:rPr>
        <w:t>8</w:t>
      </w:r>
      <w:r w:rsidR="2930247B" w:rsidRPr="00F86AF8">
        <w:rPr>
          <w:rStyle w:val="normaltextrun"/>
          <w:rFonts w:asciiTheme="minorHAnsi" w:eastAsia="Arial" w:hAnsiTheme="minorHAnsi" w:cstheme="minorBidi"/>
          <w:color w:val="000000" w:themeColor="text1"/>
          <w:sz w:val="24"/>
          <w:szCs w:val="24"/>
        </w:rPr>
        <w:t>.</w:t>
      </w:r>
    </w:p>
    <w:p w14:paraId="656C11B0" w14:textId="1D00D858" w:rsidR="00CF1B3A" w:rsidRPr="00F86AF8" w:rsidRDefault="00CF1B3A" w:rsidP="00BA47D5">
      <w:pPr>
        <w:pStyle w:val="xmsonormal"/>
        <w:numPr>
          <w:ilvl w:val="0"/>
          <w:numId w:val="36"/>
        </w:numPr>
        <w:tabs>
          <w:tab w:val="left" w:pos="360"/>
          <w:tab w:val="left" w:pos="1012"/>
        </w:tabs>
        <w:rPr>
          <w:rStyle w:val="normaltextrun"/>
          <w:rFonts w:asciiTheme="minorHAnsi" w:eastAsia="Arial" w:hAnsiTheme="minorHAnsi" w:cstheme="minorBidi"/>
          <w:b/>
          <w:color w:val="000000" w:themeColor="text1"/>
          <w:sz w:val="24"/>
          <w:szCs w:val="24"/>
        </w:rPr>
      </w:pPr>
      <w:r w:rsidRPr="00F86AF8">
        <w:rPr>
          <w:rStyle w:val="normaltextrun"/>
          <w:rFonts w:asciiTheme="minorHAnsi" w:eastAsia="Arial" w:hAnsiTheme="minorHAnsi" w:cstheme="minorBidi"/>
          <w:b/>
          <w:color w:val="000000" w:themeColor="text1"/>
          <w:sz w:val="24"/>
          <w:szCs w:val="24"/>
        </w:rPr>
        <w:t xml:space="preserve">Why are </w:t>
      </w:r>
      <w:r w:rsidRPr="00F86AF8">
        <w:rPr>
          <w:rStyle w:val="normaltextrun"/>
          <w:rFonts w:asciiTheme="minorHAnsi" w:eastAsia="Arial" w:hAnsiTheme="minorHAnsi" w:cstheme="minorBidi"/>
          <w:b/>
          <w:bCs/>
          <w:color w:val="000000" w:themeColor="text1"/>
          <w:sz w:val="24"/>
          <w:szCs w:val="24"/>
        </w:rPr>
        <w:t>M</w:t>
      </w:r>
      <w:r w:rsidR="00774A66" w:rsidRPr="00F86AF8">
        <w:rPr>
          <w:rStyle w:val="normaltextrun"/>
          <w:rFonts w:asciiTheme="minorHAnsi" w:eastAsia="Arial" w:hAnsiTheme="minorHAnsi" w:cstheme="minorBidi"/>
          <w:b/>
          <w:bCs/>
          <w:color w:val="000000" w:themeColor="text1"/>
          <w:sz w:val="24"/>
          <w:szCs w:val="24"/>
        </w:rPr>
        <w:t>D</w:t>
      </w:r>
      <w:r w:rsidRPr="00F86AF8">
        <w:rPr>
          <w:rStyle w:val="normaltextrun"/>
          <w:rFonts w:asciiTheme="minorHAnsi" w:eastAsia="Arial" w:hAnsiTheme="minorHAnsi" w:cstheme="minorBidi"/>
          <w:b/>
          <w:bCs/>
          <w:color w:val="000000" w:themeColor="text1"/>
          <w:sz w:val="24"/>
          <w:szCs w:val="24"/>
        </w:rPr>
        <w:t>HD</w:t>
      </w:r>
      <w:r w:rsidRPr="00F86AF8">
        <w:rPr>
          <w:rStyle w:val="normaltextrun"/>
          <w:rFonts w:asciiTheme="minorHAnsi" w:eastAsia="Arial" w:hAnsiTheme="minorHAnsi" w:cstheme="minorBidi"/>
          <w:b/>
          <w:color w:val="000000" w:themeColor="text1"/>
          <w:sz w:val="24"/>
          <w:szCs w:val="24"/>
        </w:rPr>
        <w:t xml:space="preserve"> fuel cell vehicles (FCEVs) excluded from this GFO? Is there a parallel GFO for </w:t>
      </w:r>
      <w:r w:rsidRPr="00F86AF8">
        <w:rPr>
          <w:rStyle w:val="normaltextrun"/>
          <w:rFonts w:asciiTheme="minorHAnsi" w:eastAsia="Arial" w:hAnsiTheme="minorHAnsi" w:cstheme="minorBidi"/>
          <w:b/>
          <w:bCs/>
          <w:color w:val="000000" w:themeColor="text1"/>
          <w:sz w:val="24"/>
          <w:szCs w:val="24"/>
        </w:rPr>
        <w:t>M</w:t>
      </w:r>
      <w:r w:rsidR="7A2B1A14" w:rsidRPr="00F86AF8">
        <w:rPr>
          <w:rStyle w:val="normaltextrun"/>
          <w:rFonts w:asciiTheme="minorHAnsi" w:eastAsia="Arial" w:hAnsiTheme="minorHAnsi" w:cstheme="minorBidi"/>
          <w:b/>
          <w:bCs/>
          <w:color w:val="000000" w:themeColor="text1"/>
          <w:sz w:val="24"/>
          <w:szCs w:val="24"/>
        </w:rPr>
        <w:t>D</w:t>
      </w:r>
      <w:r w:rsidRPr="00F86AF8">
        <w:rPr>
          <w:rStyle w:val="normaltextrun"/>
          <w:rFonts w:asciiTheme="minorHAnsi" w:eastAsia="Arial" w:hAnsiTheme="minorHAnsi" w:cstheme="minorBidi"/>
          <w:b/>
          <w:bCs/>
          <w:color w:val="000000" w:themeColor="text1"/>
          <w:sz w:val="24"/>
          <w:szCs w:val="24"/>
        </w:rPr>
        <w:t>HD</w:t>
      </w:r>
      <w:r w:rsidRPr="00F86AF8">
        <w:rPr>
          <w:rStyle w:val="normaltextrun"/>
          <w:rFonts w:asciiTheme="minorHAnsi" w:eastAsia="Arial" w:hAnsiTheme="minorHAnsi" w:cstheme="minorBidi"/>
          <w:b/>
          <w:color w:val="000000" w:themeColor="text1"/>
          <w:sz w:val="24"/>
          <w:szCs w:val="24"/>
        </w:rPr>
        <w:t xml:space="preserve"> FCEVs?</w:t>
      </w:r>
    </w:p>
    <w:p w14:paraId="7DEF7263" w14:textId="3D73F68C" w:rsidR="00CF1B3A" w:rsidRPr="00F86AF8" w:rsidRDefault="00CF1B3A" w:rsidP="00BA47D5">
      <w:pPr>
        <w:pStyle w:val="xmsonormal"/>
        <w:numPr>
          <w:ilvl w:val="1"/>
          <w:numId w:val="36"/>
        </w:numPr>
        <w:tabs>
          <w:tab w:val="left" w:pos="360"/>
          <w:tab w:val="left" w:pos="1012"/>
        </w:tabs>
        <w:rPr>
          <w:rFonts w:asciiTheme="minorHAnsi" w:eastAsia="Arial" w:hAnsiTheme="minorHAnsi" w:cstheme="minorBidi"/>
          <w:color w:val="000000" w:themeColor="text1"/>
          <w:sz w:val="24"/>
          <w:szCs w:val="24"/>
        </w:rPr>
      </w:pPr>
      <w:r w:rsidRPr="00F86AF8">
        <w:rPr>
          <w:rStyle w:val="normaltextrun"/>
          <w:rFonts w:asciiTheme="minorHAnsi" w:eastAsia="Arial" w:hAnsiTheme="minorHAnsi" w:cstheme="minorBidi"/>
          <w:color w:val="000000" w:themeColor="text1"/>
          <w:sz w:val="24"/>
          <w:szCs w:val="24"/>
        </w:rPr>
        <w:t xml:space="preserve">This solicitation is focused on plug-in electric vehicles, although the use of fuel cells as distributed generation is allowed in the DER package </w:t>
      </w:r>
      <w:r w:rsidR="00EF4554" w:rsidRPr="00F86AF8">
        <w:rPr>
          <w:rStyle w:val="normaltextrun"/>
          <w:rFonts w:asciiTheme="minorHAnsi" w:eastAsia="Arial" w:hAnsiTheme="minorHAnsi" w:cstheme="minorBidi"/>
          <w:color w:val="000000" w:themeColor="text1"/>
          <w:sz w:val="24"/>
          <w:szCs w:val="24"/>
        </w:rPr>
        <w:t>to</w:t>
      </w:r>
      <w:r w:rsidRPr="00F86AF8">
        <w:rPr>
          <w:rStyle w:val="normaltextrun"/>
          <w:rFonts w:asciiTheme="minorHAnsi" w:eastAsia="Arial" w:hAnsiTheme="minorHAnsi" w:cstheme="minorBidi"/>
          <w:color w:val="000000" w:themeColor="text1"/>
          <w:sz w:val="24"/>
          <w:szCs w:val="24"/>
        </w:rPr>
        <w:t xml:space="preserve"> charge </w:t>
      </w:r>
      <w:r w:rsidR="00EF4554" w:rsidRPr="00F86AF8">
        <w:rPr>
          <w:rStyle w:val="normaltextrun"/>
          <w:rFonts w:asciiTheme="minorHAnsi" w:eastAsia="Arial" w:hAnsiTheme="minorHAnsi" w:cstheme="minorBidi"/>
          <w:color w:val="000000" w:themeColor="text1"/>
          <w:sz w:val="24"/>
          <w:szCs w:val="24"/>
        </w:rPr>
        <w:t xml:space="preserve">stationary storage or </w:t>
      </w:r>
      <w:r w:rsidRPr="00F86AF8">
        <w:rPr>
          <w:rStyle w:val="normaltextrun"/>
          <w:rFonts w:asciiTheme="minorHAnsi" w:eastAsia="Arial" w:hAnsiTheme="minorHAnsi" w:cstheme="minorBidi"/>
          <w:color w:val="000000" w:themeColor="text1"/>
          <w:sz w:val="24"/>
          <w:szCs w:val="24"/>
        </w:rPr>
        <w:t>plug-in electric vehicles. Fuel cell electric vehicles and associated hydrogen delivery infrastructure are outside the scope of this solicitation. Please continue to check our funding website for opportunities related to FCEVs</w:t>
      </w:r>
      <w:r w:rsidR="51195A9C" w:rsidRPr="00F86AF8">
        <w:rPr>
          <w:rStyle w:val="normaltextrun"/>
          <w:rFonts w:asciiTheme="minorHAnsi" w:eastAsia="Arial" w:hAnsiTheme="minorHAnsi" w:cstheme="minorBidi"/>
          <w:color w:val="000000" w:themeColor="text1"/>
          <w:sz w:val="24"/>
          <w:szCs w:val="24"/>
        </w:rPr>
        <w:t>:</w:t>
      </w:r>
      <w:r w:rsidRPr="00F86AF8">
        <w:rPr>
          <w:rStyle w:val="normaltextrun"/>
          <w:rFonts w:asciiTheme="minorHAnsi" w:eastAsia="Arial" w:hAnsiTheme="minorHAnsi" w:cstheme="minorBidi"/>
          <w:color w:val="000000" w:themeColor="text1"/>
          <w:sz w:val="24"/>
          <w:szCs w:val="24"/>
        </w:rPr>
        <w:t xml:space="preserve"> </w:t>
      </w:r>
      <w:hyperlink r:id="rId20">
        <w:r w:rsidRPr="00F86AF8">
          <w:rPr>
            <w:rStyle w:val="Hyperlink"/>
            <w:rFonts w:asciiTheme="minorHAnsi" w:hAnsiTheme="minorHAnsi" w:cstheme="minorBidi"/>
            <w:sz w:val="24"/>
            <w:szCs w:val="24"/>
          </w:rPr>
          <w:t>https://www.energy.ca.gov/funding-opportunities/solicitations</w:t>
        </w:r>
      </w:hyperlink>
      <w:r w:rsidR="59E0FA06" w:rsidRPr="00F86AF8">
        <w:rPr>
          <w:rFonts w:asciiTheme="minorHAnsi" w:hAnsiTheme="minorHAnsi" w:cstheme="minorBidi"/>
          <w:sz w:val="24"/>
          <w:szCs w:val="24"/>
        </w:rPr>
        <w:t>.</w:t>
      </w:r>
      <w:r w:rsidRPr="00F86AF8">
        <w:rPr>
          <w:rFonts w:asciiTheme="minorHAnsi" w:hAnsiTheme="minorHAnsi" w:cstheme="minorBidi"/>
          <w:sz w:val="24"/>
          <w:szCs w:val="24"/>
        </w:rPr>
        <w:t xml:space="preserve"> </w:t>
      </w:r>
    </w:p>
    <w:p w14:paraId="706D1BC4" w14:textId="4C470222" w:rsidR="00F511BD" w:rsidRPr="00F86AF8" w:rsidRDefault="00CF1B3A" w:rsidP="00BA47D5">
      <w:pPr>
        <w:pStyle w:val="ListParagraph"/>
        <w:numPr>
          <w:ilvl w:val="0"/>
          <w:numId w:val="36"/>
        </w:numPr>
        <w:tabs>
          <w:tab w:val="left" w:pos="360"/>
          <w:tab w:val="left" w:pos="1012"/>
        </w:tabs>
        <w:spacing w:after="0" w:line="240" w:lineRule="auto"/>
        <w:rPr>
          <w:b/>
          <w:sz w:val="24"/>
          <w:szCs w:val="24"/>
        </w:rPr>
      </w:pPr>
      <w:r w:rsidRPr="00F86AF8">
        <w:rPr>
          <w:b/>
          <w:sz w:val="24"/>
          <w:szCs w:val="24"/>
        </w:rPr>
        <w:t>Can you please clarify the definition of drayage trucks for the purpose of this solicitation so that we clearly understand what will be excluded</w:t>
      </w:r>
      <w:r w:rsidR="00327549" w:rsidRPr="00F86AF8">
        <w:rPr>
          <w:b/>
          <w:sz w:val="24"/>
          <w:szCs w:val="24"/>
        </w:rPr>
        <w:t>?</w:t>
      </w:r>
    </w:p>
    <w:p w14:paraId="4BC8473F" w14:textId="2E2CDD3D" w:rsidR="00CF1B3A" w:rsidRPr="00F86AF8" w:rsidRDefault="00CF1B3A" w:rsidP="00BA47D5">
      <w:pPr>
        <w:pStyle w:val="ListParagraph"/>
        <w:numPr>
          <w:ilvl w:val="1"/>
          <w:numId w:val="36"/>
        </w:numPr>
        <w:tabs>
          <w:tab w:val="left" w:pos="360"/>
          <w:tab w:val="left" w:pos="1012"/>
        </w:tabs>
        <w:spacing w:after="0" w:line="240" w:lineRule="auto"/>
        <w:rPr>
          <w:rFonts w:eastAsia="Arial"/>
          <w:sz w:val="24"/>
          <w:szCs w:val="24"/>
        </w:rPr>
      </w:pPr>
      <w:r w:rsidRPr="00F86AF8">
        <w:rPr>
          <w:sz w:val="24"/>
          <w:szCs w:val="24"/>
        </w:rPr>
        <w:t>For the purposes of this solicitation, drayage trucks are defined as</w:t>
      </w:r>
      <w:r w:rsidRPr="00F86AF8">
        <w:rPr>
          <w:rFonts w:eastAsia="Arial"/>
          <w:sz w:val="24"/>
          <w:szCs w:val="24"/>
        </w:rPr>
        <w:t xml:space="preserve">: On-road heavy-duty class 7 or class 8 vehicles (GVWR greater than 26,000 </w:t>
      </w:r>
      <w:proofErr w:type="spellStart"/>
      <w:r w:rsidRPr="00F86AF8">
        <w:rPr>
          <w:rFonts w:eastAsia="Arial"/>
          <w:sz w:val="24"/>
          <w:szCs w:val="24"/>
        </w:rPr>
        <w:t>lbs</w:t>
      </w:r>
      <w:proofErr w:type="spellEnd"/>
      <w:r w:rsidRPr="00F86AF8">
        <w:rPr>
          <w:rFonts w:eastAsia="Arial"/>
          <w:sz w:val="24"/>
          <w:szCs w:val="24"/>
        </w:rPr>
        <w:t>) that transport cargo going to</w:t>
      </w:r>
      <w:r w:rsidR="00106FE7" w:rsidRPr="00F86AF8">
        <w:rPr>
          <w:rFonts w:eastAsia="Arial"/>
          <w:sz w:val="24"/>
          <w:szCs w:val="24"/>
        </w:rPr>
        <w:t>,</w:t>
      </w:r>
      <w:r w:rsidRPr="00F86AF8">
        <w:rPr>
          <w:rFonts w:eastAsia="Arial"/>
          <w:sz w:val="24"/>
          <w:szCs w:val="24"/>
        </w:rPr>
        <w:t xml:space="preserve"> or coming from</w:t>
      </w:r>
      <w:r w:rsidR="00106FE7" w:rsidRPr="00F86AF8">
        <w:rPr>
          <w:rFonts w:eastAsia="Arial"/>
          <w:sz w:val="24"/>
          <w:szCs w:val="24"/>
        </w:rPr>
        <w:t>,</w:t>
      </w:r>
      <w:r w:rsidRPr="00F86AF8">
        <w:rPr>
          <w:rFonts w:eastAsia="Arial"/>
          <w:sz w:val="24"/>
          <w:szCs w:val="24"/>
        </w:rPr>
        <w:t xml:space="preserve"> California’s ports or intermodal rail yards.</w:t>
      </w:r>
      <w:r w:rsidR="2AD911F9" w:rsidRPr="00F86AF8">
        <w:rPr>
          <w:rFonts w:eastAsia="Arial"/>
          <w:sz w:val="24"/>
          <w:szCs w:val="24"/>
        </w:rPr>
        <w:t xml:space="preserve">  This has been clarified in Addendum 1</w:t>
      </w:r>
      <w:r w:rsidR="36064570" w:rsidRPr="00F86AF8">
        <w:rPr>
          <w:rFonts w:eastAsia="Arial"/>
          <w:sz w:val="24"/>
          <w:szCs w:val="24"/>
        </w:rPr>
        <w:t>,</w:t>
      </w:r>
      <w:r w:rsidR="2AD911F9" w:rsidRPr="00F86AF8">
        <w:rPr>
          <w:rFonts w:eastAsia="Arial"/>
          <w:sz w:val="24"/>
          <w:szCs w:val="24"/>
        </w:rPr>
        <w:t xml:space="preserve"> page 6 of the solicitation manual.  </w:t>
      </w:r>
    </w:p>
    <w:p w14:paraId="5D6224C9" w14:textId="27D8CE7A" w:rsidR="00CF1B3A" w:rsidRPr="001F6CCE" w:rsidRDefault="00CF1B3A" w:rsidP="001F6CCE">
      <w:pPr>
        <w:pStyle w:val="Heading1"/>
        <w:tabs>
          <w:tab w:val="left" w:pos="360"/>
          <w:tab w:val="left" w:pos="1012"/>
        </w:tabs>
        <w:spacing w:before="120" w:after="120" w:line="240" w:lineRule="auto"/>
        <w:rPr>
          <w:rStyle w:val="normaltextrun"/>
          <w:rFonts w:asciiTheme="minorHAnsi" w:eastAsia="Arial" w:hAnsiTheme="minorHAnsi" w:cstheme="minorHAnsi"/>
          <w:b/>
          <w:bCs/>
          <w:color w:val="auto"/>
          <w:highlight w:val="yellow"/>
          <w:u w:val="single"/>
        </w:rPr>
      </w:pPr>
      <w:bookmarkStart w:id="8" w:name="_Toc55462611"/>
      <w:r w:rsidRPr="001F6CCE">
        <w:rPr>
          <w:rFonts w:asciiTheme="minorHAnsi" w:hAnsiTheme="minorHAnsi" w:cstheme="minorHAnsi"/>
          <w:b/>
          <w:bCs/>
          <w:color w:val="auto"/>
          <w:u w:val="single"/>
        </w:rPr>
        <w:t>DER System Requirements</w:t>
      </w:r>
      <w:bookmarkEnd w:id="8"/>
    </w:p>
    <w:p w14:paraId="192A1840" w14:textId="06E78DAA" w:rsidR="00CF1B3A" w:rsidRPr="00DB23EB" w:rsidRDefault="00CF1B3A" w:rsidP="00BA47D5">
      <w:pPr>
        <w:pStyle w:val="xmsonormal"/>
        <w:numPr>
          <w:ilvl w:val="0"/>
          <w:numId w:val="36"/>
        </w:numPr>
        <w:tabs>
          <w:tab w:val="left" w:pos="360"/>
          <w:tab w:val="left" w:pos="1012"/>
        </w:tabs>
        <w:rPr>
          <w:rFonts w:asciiTheme="minorHAnsi" w:eastAsia="Arial" w:hAnsiTheme="minorHAnsi" w:cstheme="minorBidi"/>
          <w:b/>
          <w:sz w:val="24"/>
          <w:szCs w:val="24"/>
        </w:rPr>
      </w:pPr>
      <w:r w:rsidRPr="7F4F4BBC">
        <w:rPr>
          <w:rFonts w:asciiTheme="minorHAnsi" w:eastAsia="Arial" w:hAnsiTheme="minorHAnsi" w:cstheme="minorBidi"/>
          <w:b/>
          <w:sz w:val="24"/>
          <w:szCs w:val="24"/>
        </w:rPr>
        <w:t>Do the DERs need to be sized to serve the entire fleet and/or facility during islanded operation? Or is demand response and load-shedding acceptable for islanded events?</w:t>
      </w:r>
    </w:p>
    <w:p w14:paraId="30D7B2BD" w14:textId="5B1799A5" w:rsidR="00CF1B3A" w:rsidRPr="00DB23EB" w:rsidRDefault="00CF1B3A" w:rsidP="5B47B90C">
      <w:pPr>
        <w:pStyle w:val="xmsonormal"/>
        <w:numPr>
          <w:ilvl w:val="1"/>
          <w:numId w:val="36"/>
        </w:numPr>
        <w:tabs>
          <w:tab w:val="left" w:pos="360"/>
          <w:tab w:val="left" w:pos="1012"/>
        </w:tabs>
        <w:rPr>
          <w:rFonts w:asciiTheme="minorHAnsi" w:eastAsiaTheme="minorEastAsia" w:hAnsiTheme="minorHAnsi" w:cstheme="minorBidi"/>
          <w:b/>
          <w:bCs/>
          <w:sz w:val="24"/>
          <w:szCs w:val="24"/>
        </w:rPr>
      </w:pPr>
      <w:r w:rsidRPr="7F4F4BBC">
        <w:rPr>
          <w:rFonts w:asciiTheme="minorHAnsi" w:eastAsia="Arial" w:hAnsiTheme="minorHAnsi" w:cstheme="minorBidi"/>
          <w:sz w:val="24"/>
          <w:szCs w:val="24"/>
        </w:rPr>
        <w:t xml:space="preserve">The distributed energy resource system should be sized to serve whatever the fleet operator/business deems to be critical load. That could be the entire electrified fleet and facility or only select vehicles or loads as required by the fleet operations. The rationale behind DER sizing should be </w:t>
      </w:r>
      <w:r w:rsidR="006802C9">
        <w:rPr>
          <w:rFonts w:asciiTheme="minorHAnsi" w:eastAsia="Arial" w:hAnsiTheme="minorHAnsi" w:cstheme="minorBidi"/>
          <w:sz w:val="24"/>
          <w:szCs w:val="24"/>
        </w:rPr>
        <w:t>discussed</w:t>
      </w:r>
      <w:r w:rsidRPr="7F4F4BBC">
        <w:rPr>
          <w:rFonts w:asciiTheme="minorHAnsi" w:eastAsia="Arial" w:hAnsiTheme="minorHAnsi" w:cstheme="minorBidi"/>
          <w:sz w:val="24"/>
          <w:szCs w:val="24"/>
        </w:rPr>
        <w:t xml:space="preserve"> in the </w:t>
      </w:r>
      <w:r w:rsidR="006802C9">
        <w:rPr>
          <w:rFonts w:asciiTheme="minorHAnsi" w:eastAsia="Arial" w:hAnsiTheme="minorHAnsi" w:cstheme="minorBidi"/>
          <w:sz w:val="24"/>
          <w:szCs w:val="24"/>
        </w:rPr>
        <w:t xml:space="preserve">context of use case </w:t>
      </w:r>
      <w:r w:rsidRPr="7F4F4BBC">
        <w:rPr>
          <w:rFonts w:asciiTheme="minorHAnsi" w:eastAsia="Arial" w:hAnsiTheme="minorHAnsi" w:cstheme="minorBidi"/>
          <w:sz w:val="24"/>
          <w:szCs w:val="24"/>
        </w:rPr>
        <w:t xml:space="preserve">in the </w:t>
      </w:r>
      <w:r w:rsidR="006802C9">
        <w:rPr>
          <w:rFonts w:asciiTheme="minorHAnsi" w:eastAsia="Arial" w:hAnsiTheme="minorHAnsi" w:cstheme="minorBidi"/>
          <w:sz w:val="24"/>
          <w:szCs w:val="24"/>
        </w:rPr>
        <w:t>P</w:t>
      </w:r>
      <w:r w:rsidRPr="7F4F4BBC">
        <w:rPr>
          <w:rFonts w:asciiTheme="minorHAnsi" w:eastAsia="Arial" w:hAnsiTheme="minorHAnsi" w:cstheme="minorBidi"/>
          <w:sz w:val="24"/>
          <w:szCs w:val="24"/>
        </w:rPr>
        <w:t xml:space="preserve">roject </w:t>
      </w:r>
      <w:r w:rsidR="006802C9">
        <w:rPr>
          <w:rFonts w:asciiTheme="minorHAnsi" w:eastAsia="Arial" w:hAnsiTheme="minorHAnsi" w:cstheme="minorBidi"/>
          <w:sz w:val="24"/>
          <w:szCs w:val="24"/>
        </w:rPr>
        <w:t>N</w:t>
      </w:r>
      <w:r w:rsidRPr="7F4F4BBC">
        <w:rPr>
          <w:rFonts w:asciiTheme="minorHAnsi" w:eastAsia="Arial" w:hAnsiTheme="minorHAnsi" w:cstheme="minorBidi"/>
          <w:sz w:val="24"/>
          <w:szCs w:val="24"/>
        </w:rPr>
        <w:t xml:space="preserve">arrative (Attachment 3). Strategies such as load-shedding and strategic use of the energy management system are acceptable and encouraged to meet critical load. </w:t>
      </w:r>
    </w:p>
    <w:p w14:paraId="0149F0FE" w14:textId="493CC9C6" w:rsidR="00CF1B3A" w:rsidRPr="00DB23EB" w:rsidRDefault="00CF1B3A" w:rsidP="0409E74D">
      <w:pPr>
        <w:pStyle w:val="xmsonormal"/>
        <w:numPr>
          <w:ilvl w:val="0"/>
          <w:numId w:val="36"/>
        </w:numPr>
        <w:tabs>
          <w:tab w:val="left" w:pos="360"/>
          <w:tab w:val="left" w:pos="1012"/>
        </w:tabs>
        <w:rPr>
          <w:b/>
          <w:sz w:val="24"/>
          <w:szCs w:val="24"/>
        </w:rPr>
      </w:pPr>
      <w:r w:rsidRPr="7F4F4BBC">
        <w:rPr>
          <w:rFonts w:asciiTheme="minorHAnsi" w:eastAsia="Times New Roman" w:hAnsiTheme="minorHAnsi" w:cstheme="minorBidi"/>
          <w:b/>
          <w:sz w:val="24"/>
          <w:szCs w:val="24"/>
        </w:rPr>
        <w:t>Does the DER package have to be able to power the entire facility? If so, for how long?</w:t>
      </w:r>
    </w:p>
    <w:p w14:paraId="0CAEFACC" w14:textId="2DA1A223" w:rsidR="00CF1B3A" w:rsidRPr="006C0CE6" w:rsidRDefault="00D32A56" w:rsidP="00BA47D5">
      <w:pPr>
        <w:pStyle w:val="ListParagraph"/>
        <w:numPr>
          <w:ilvl w:val="1"/>
          <w:numId w:val="36"/>
        </w:numPr>
        <w:tabs>
          <w:tab w:val="left" w:pos="360"/>
          <w:tab w:val="left" w:pos="1012"/>
        </w:tabs>
        <w:spacing w:after="0" w:line="240" w:lineRule="auto"/>
        <w:rPr>
          <w:sz w:val="24"/>
          <w:szCs w:val="24"/>
        </w:rPr>
      </w:pPr>
      <w:r>
        <w:rPr>
          <w:sz w:val="24"/>
          <w:szCs w:val="24"/>
        </w:rPr>
        <w:t xml:space="preserve">No. </w:t>
      </w:r>
      <w:r w:rsidR="00CF1B3A" w:rsidRPr="7F4F4BBC">
        <w:rPr>
          <w:sz w:val="24"/>
          <w:szCs w:val="24"/>
        </w:rPr>
        <w:t xml:space="preserve">Please refer to </w:t>
      </w:r>
      <w:r>
        <w:rPr>
          <w:sz w:val="24"/>
          <w:szCs w:val="24"/>
        </w:rPr>
        <w:t>answer 6</w:t>
      </w:r>
      <w:r w:rsidR="00F86AF8">
        <w:rPr>
          <w:sz w:val="24"/>
          <w:szCs w:val="24"/>
        </w:rPr>
        <w:t>2</w:t>
      </w:r>
      <w:r w:rsidR="00CF1B3A">
        <w:rPr>
          <w:sz w:val="24"/>
          <w:szCs w:val="24"/>
        </w:rPr>
        <w:t xml:space="preserve"> above.</w:t>
      </w:r>
    </w:p>
    <w:p w14:paraId="6304AD8F" w14:textId="5BFF50A1" w:rsidR="00CF1B3A" w:rsidRPr="00DB23EB" w:rsidRDefault="00CF1B3A" w:rsidP="00BA47D5">
      <w:pPr>
        <w:pStyle w:val="xmsonormal"/>
        <w:numPr>
          <w:ilvl w:val="0"/>
          <w:numId w:val="36"/>
        </w:numPr>
        <w:tabs>
          <w:tab w:val="left" w:pos="360"/>
          <w:tab w:val="left" w:pos="1012"/>
        </w:tabs>
        <w:rPr>
          <w:rStyle w:val="normaltextrun"/>
          <w:rFonts w:asciiTheme="minorHAnsi" w:eastAsia="Arial" w:hAnsiTheme="minorHAnsi" w:cstheme="minorBidi"/>
          <w:b/>
          <w:color w:val="000000" w:themeColor="text1"/>
          <w:sz w:val="24"/>
          <w:szCs w:val="24"/>
        </w:rPr>
      </w:pPr>
      <w:r w:rsidRPr="7F4F4BBC">
        <w:rPr>
          <w:rFonts w:asciiTheme="minorHAnsi" w:eastAsia="Times New Roman" w:hAnsiTheme="minorHAnsi" w:cstheme="minorBidi"/>
          <w:b/>
          <w:sz w:val="24"/>
          <w:szCs w:val="24"/>
        </w:rPr>
        <w:lastRenderedPageBreak/>
        <w:t>Are there specific minimum “islanding” requirements for the DER packages in Groups 2 and 3 (e.g. kWh available during outage</w:t>
      </w:r>
      <w:r w:rsidRPr="7F4F4BBC">
        <w:rPr>
          <w:rFonts w:eastAsia="Times New Roman" w:cstheme="minorBidi"/>
          <w:b/>
          <w:sz w:val="24"/>
          <w:szCs w:val="24"/>
        </w:rPr>
        <w:t>) that must be met by all applicants, regardless of which of the three use</w:t>
      </w:r>
      <w:r w:rsidR="733500D2" w:rsidRPr="05717498">
        <w:rPr>
          <w:rFonts w:eastAsia="Times New Roman" w:cstheme="minorBidi"/>
          <w:b/>
          <w:bCs/>
          <w:sz w:val="24"/>
          <w:szCs w:val="24"/>
        </w:rPr>
        <w:t xml:space="preserve"> </w:t>
      </w:r>
      <w:r w:rsidRPr="7F4F4BBC">
        <w:rPr>
          <w:rFonts w:eastAsia="Times New Roman" w:cstheme="minorBidi"/>
          <w:b/>
          <w:sz w:val="24"/>
          <w:szCs w:val="24"/>
        </w:rPr>
        <w:t>cases is being demonstrated?</w:t>
      </w:r>
    </w:p>
    <w:p w14:paraId="4583215A" w14:textId="22043A18" w:rsidR="00CF1B3A" w:rsidRPr="00DB23EB" w:rsidRDefault="00CF1B3A" w:rsidP="00BA47D5">
      <w:pPr>
        <w:pStyle w:val="xmsonormal"/>
        <w:numPr>
          <w:ilvl w:val="1"/>
          <w:numId w:val="36"/>
        </w:numPr>
        <w:tabs>
          <w:tab w:val="left" w:pos="360"/>
          <w:tab w:val="left" w:pos="1012"/>
        </w:tabs>
        <w:rPr>
          <w:rStyle w:val="normaltextrun"/>
          <w:rFonts w:asciiTheme="minorHAnsi" w:eastAsia="Arial" w:hAnsiTheme="minorHAnsi" w:cstheme="minorBidi"/>
          <w:b/>
          <w:color w:val="000000" w:themeColor="text1"/>
          <w:sz w:val="24"/>
          <w:szCs w:val="24"/>
        </w:rPr>
      </w:pPr>
      <w:r>
        <w:rPr>
          <w:rFonts w:cstheme="minorBidi"/>
          <w:sz w:val="24"/>
          <w:szCs w:val="24"/>
        </w:rPr>
        <w:t xml:space="preserve">No. Please refer to </w:t>
      </w:r>
      <w:r w:rsidR="00D32A56">
        <w:rPr>
          <w:rFonts w:cstheme="minorBidi"/>
          <w:sz w:val="24"/>
          <w:szCs w:val="24"/>
        </w:rPr>
        <w:t>answer 6</w:t>
      </w:r>
      <w:r w:rsidR="00F86AF8">
        <w:rPr>
          <w:rFonts w:cstheme="minorBidi"/>
          <w:sz w:val="24"/>
          <w:szCs w:val="24"/>
        </w:rPr>
        <w:t>2</w:t>
      </w:r>
      <w:r>
        <w:rPr>
          <w:rFonts w:cstheme="minorBidi"/>
          <w:sz w:val="24"/>
          <w:szCs w:val="24"/>
        </w:rPr>
        <w:t xml:space="preserve"> above.</w:t>
      </w:r>
      <w:r w:rsidRPr="7F4F4BBC">
        <w:rPr>
          <w:rFonts w:cstheme="minorBidi"/>
          <w:sz w:val="24"/>
          <w:szCs w:val="24"/>
        </w:rPr>
        <w:t xml:space="preserve"> </w:t>
      </w:r>
    </w:p>
    <w:p w14:paraId="52A3461F" w14:textId="2DDD99B6" w:rsidR="00CF1B3A" w:rsidRPr="00DB23EB" w:rsidRDefault="00CF1B3A" w:rsidP="00BA47D5">
      <w:pPr>
        <w:pStyle w:val="xmsonormal"/>
        <w:numPr>
          <w:ilvl w:val="0"/>
          <w:numId w:val="36"/>
        </w:numPr>
        <w:tabs>
          <w:tab w:val="left" w:pos="360"/>
          <w:tab w:val="left" w:pos="1012"/>
        </w:tabs>
        <w:rPr>
          <w:rFonts w:asciiTheme="minorHAnsi" w:eastAsia="Arial" w:hAnsiTheme="minorHAnsi" w:cstheme="minorBidi"/>
          <w:b/>
          <w:sz w:val="24"/>
          <w:szCs w:val="24"/>
        </w:rPr>
      </w:pPr>
      <w:proofErr w:type="gramStart"/>
      <w:r w:rsidRPr="7F4F4BBC">
        <w:rPr>
          <w:rStyle w:val="normaltextrun"/>
          <w:rFonts w:asciiTheme="minorHAnsi" w:eastAsia="Arial" w:hAnsiTheme="minorHAnsi" w:cstheme="minorBidi"/>
          <w:b/>
          <w:color w:val="000000" w:themeColor="text1"/>
          <w:sz w:val="24"/>
          <w:szCs w:val="24"/>
        </w:rPr>
        <w:t>Are</w:t>
      </w:r>
      <w:proofErr w:type="gramEnd"/>
      <w:r w:rsidRPr="7F4F4BBC">
        <w:rPr>
          <w:rStyle w:val="normaltextrun"/>
          <w:rFonts w:asciiTheme="minorHAnsi" w:eastAsia="Arial" w:hAnsiTheme="minorHAnsi" w:cstheme="minorBidi"/>
          <w:b/>
          <w:color w:val="000000" w:themeColor="text1"/>
          <w:sz w:val="24"/>
          <w:szCs w:val="24"/>
        </w:rPr>
        <w:t xml:space="preserve"> hydrogen distributed energy resource microgrids allowed to apply for the solicitation?  </w:t>
      </w:r>
    </w:p>
    <w:p w14:paraId="5CC5F797" w14:textId="2D4B22C0" w:rsidR="00CF1B3A" w:rsidRPr="00DB23EB" w:rsidRDefault="00CF1B3A" w:rsidP="00BA47D5">
      <w:pPr>
        <w:pStyle w:val="xmsonormal"/>
        <w:numPr>
          <w:ilvl w:val="1"/>
          <w:numId w:val="36"/>
        </w:numPr>
        <w:tabs>
          <w:tab w:val="left" w:pos="360"/>
          <w:tab w:val="left" w:pos="1012"/>
        </w:tabs>
        <w:rPr>
          <w:rStyle w:val="normaltextrun"/>
          <w:rFonts w:asciiTheme="minorHAnsi" w:eastAsia="Arial" w:hAnsiTheme="minorHAnsi" w:cstheme="minorBidi"/>
          <w:color w:val="000000" w:themeColor="text1"/>
          <w:sz w:val="24"/>
          <w:szCs w:val="24"/>
        </w:rPr>
      </w:pPr>
      <w:r w:rsidRPr="7F4F4BBC">
        <w:rPr>
          <w:rStyle w:val="normaltextrun"/>
          <w:rFonts w:asciiTheme="minorHAnsi" w:eastAsia="Arial" w:hAnsiTheme="minorHAnsi" w:cstheme="minorBidi"/>
          <w:color w:val="000000" w:themeColor="text1"/>
          <w:sz w:val="24"/>
          <w:szCs w:val="24"/>
        </w:rPr>
        <w:t>Yes, hydrogen fuel cells are a</w:t>
      </w:r>
      <w:r w:rsidRPr="7F4F4BBC">
        <w:rPr>
          <w:rStyle w:val="normaltextrun"/>
          <w:rFonts w:asciiTheme="minorHAnsi" w:hAnsiTheme="minorHAnsi" w:cstheme="minorBidi"/>
          <w:color w:val="000000" w:themeColor="text1"/>
          <w:sz w:val="24"/>
          <w:szCs w:val="24"/>
        </w:rPr>
        <w:t xml:space="preserve">n </w:t>
      </w:r>
      <w:r w:rsidRPr="7F4F4BBC">
        <w:rPr>
          <w:rStyle w:val="normaltextrun"/>
          <w:rFonts w:asciiTheme="minorHAnsi" w:eastAsia="Arial" w:hAnsiTheme="minorHAnsi" w:cstheme="minorBidi"/>
          <w:color w:val="000000" w:themeColor="text1"/>
          <w:sz w:val="24"/>
          <w:szCs w:val="24"/>
        </w:rPr>
        <w:t>eligible distributed generation t</w:t>
      </w:r>
      <w:r w:rsidRPr="7F4F4BBC">
        <w:rPr>
          <w:rStyle w:val="normaltextrun"/>
          <w:rFonts w:asciiTheme="minorHAnsi" w:hAnsiTheme="minorHAnsi" w:cstheme="minorBidi"/>
          <w:color w:val="000000" w:themeColor="text1"/>
          <w:sz w:val="24"/>
          <w:szCs w:val="24"/>
        </w:rPr>
        <w:t xml:space="preserve">echnology for the DER packages in Groups 2 and 3 of </w:t>
      </w:r>
      <w:r w:rsidRPr="7F4F4BBC">
        <w:rPr>
          <w:rStyle w:val="normaltextrun"/>
          <w:rFonts w:asciiTheme="minorHAnsi" w:eastAsia="Arial" w:hAnsiTheme="minorHAnsi" w:cstheme="minorBidi"/>
          <w:color w:val="000000" w:themeColor="text1"/>
          <w:sz w:val="24"/>
          <w:szCs w:val="24"/>
        </w:rPr>
        <w:t>this solicitation.</w:t>
      </w:r>
    </w:p>
    <w:p w14:paraId="31B83E03" w14:textId="1B3DD809" w:rsidR="00CF1B3A" w:rsidRPr="006C0CE6" w:rsidRDefault="00CF1B3A" w:rsidP="00BA47D5">
      <w:pPr>
        <w:pStyle w:val="ListParagraph"/>
        <w:numPr>
          <w:ilvl w:val="0"/>
          <w:numId w:val="36"/>
        </w:numPr>
        <w:tabs>
          <w:tab w:val="left" w:pos="360"/>
          <w:tab w:val="left" w:pos="1012"/>
        </w:tabs>
        <w:spacing w:after="0" w:line="240" w:lineRule="auto"/>
        <w:rPr>
          <w:rFonts w:eastAsia="Arial"/>
          <w:b/>
          <w:sz w:val="24"/>
          <w:szCs w:val="24"/>
        </w:rPr>
      </w:pPr>
      <w:r w:rsidRPr="7F4F4BBC">
        <w:rPr>
          <w:rFonts w:eastAsia="Arial"/>
          <w:b/>
          <w:sz w:val="24"/>
          <w:szCs w:val="24"/>
        </w:rPr>
        <w:t xml:space="preserve">Does the DER </w:t>
      </w:r>
      <w:r w:rsidR="24C88968" w:rsidRPr="05717498">
        <w:rPr>
          <w:rFonts w:eastAsia="Arial"/>
          <w:b/>
          <w:bCs/>
          <w:sz w:val="24"/>
          <w:szCs w:val="24"/>
        </w:rPr>
        <w:t>p</w:t>
      </w:r>
      <w:r w:rsidRPr="05717498">
        <w:rPr>
          <w:rFonts w:eastAsia="Arial"/>
          <w:b/>
          <w:bCs/>
          <w:sz w:val="24"/>
          <w:szCs w:val="24"/>
        </w:rPr>
        <w:t>ackage</w:t>
      </w:r>
      <w:r w:rsidRPr="7F4F4BBC">
        <w:rPr>
          <w:rFonts w:eastAsia="Arial"/>
          <w:b/>
          <w:sz w:val="24"/>
          <w:szCs w:val="24"/>
        </w:rPr>
        <w:t xml:space="preserve"> requirement to have “multiple MDHD PEVs” mean different makes and models or just more than one?</w:t>
      </w:r>
    </w:p>
    <w:p w14:paraId="042FD0FC" w14:textId="7DFF6EFE" w:rsidR="00CF1B3A" w:rsidRPr="006C0CE6" w:rsidRDefault="00CF1B3A" w:rsidP="00BA47D5">
      <w:pPr>
        <w:pStyle w:val="ListParagraph"/>
        <w:numPr>
          <w:ilvl w:val="1"/>
          <w:numId w:val="36"/>
        </w:numPr>
        <w:tabs>
          <w:tab w:val="left" w:pos="360"/>
          <w:tab w:val="left" w:pos="1012"/>
        </w:tabs>
        <w:spacing w:after="0" w:line="240" w:lineRule="auto"/>
        <w:rPr>
          <w:rFonts w:eastAsia="Arial"/>
          <w:sz w:val="24"/>
          <w:szCs w:val="24"/>
        </w:rPr>
      </w:pPr>
      <w:r w:rsidRPr="7F4F4BBC">
        <w:rPr>
          <w:rFonts w:eastAsia="Arial"/>
          <w:sz w:val="24"/>
          <w:szCs w:val="24"/>
        </w:rPr>
        <w:t xml:space="preserve">Project proposals can meet this requirement by having more than one plug-in electric </w:t>
      </w:r>
      <w:r w:rsidR="3786BC99" w:rsidRPr="05717498">
        <w:rPr>
          <w:rFonts w:eastAsia="Arial"/>
          <w:sz w:val="24"/>
          <w:szCs w:val="24"/>
        </w:rPr>
        <w:t xml:space="preserve">MDHD </w:t>
      </w:r>
      <w:r w:rsidRPr="7F4F4BBC">
        <w:rPr>
          <w:rFonts w:eastAsia="Arial"/>
          <w:sz w:val="24"/>
          <w:szCs w:val="24"/>
        </w:rPr>
        <w:t>vehicle regardless of make and model</w:t>
      </w:r>
      <w:r w:rsidR="4001AC69" w:rsidRPr="05717498">
        <w:rPr>
          <w:rFonts w:eastAsia="Arial"/>
          <w:sz w:val="24"/>
          <w:szCs w:val="24"/>
        </w:rPr>
        <w:t xml:space="preserve"> (excluding drayage)</w:t>
      </w:r>
      <w:r w:rsidRPr="05717498">
        <w:rPr>
          <w:rFonts w:eastAsia="Arial"/>
          <w:sz w:val="24"/>
          <w:szCs w:val="24"/>
        </w:rPr>
        <w:t>.</w:t>
      </w:r>
      <w:r w:rsidRPr="7F4F4BBC">
        <w:rPr>
          <w:rFonts w:eastAsia="Arial"/>
          <w:sz w:val="24"/>
          <w:szCs w:val="24"/>
        </w:rPr>
        <w:t xml:space="preserve"> </w:t>
      </w:r>
    </w:p>
    <w:p w14:paraId="3971097F" w14:textId="74456380" w:rsidR="00CF1B3A" w:rsidRPr="006C0CE6" w:rsidRDefault="00971B6B" w:rsidP="00BA47D5">
      <w:pPr>
        <w:pStyle w:val="ListParagraph"/>
        <w:numPr>
          <w:ilvl w:val="0"/>
          <w:numId w:val="36"/>
        </w:numPr>
        <w:tabs>
          <w:tab w:val="left" w:pos="360"/>
          <w:tab w:val="left" w:pos="1012"/>
        </w:tabs>
        <w:spacing w:after="0" w:line="240" w:lineRule="auto"/>
        <w:rPr>
          <w:rFonts w:eastAsia="Arial"/>
          <w:b/>
          <w:sz w:val="24"/>
          <w:szCs w:val="24"/>
        </w:rPr>
      </w:pPr>
      <w:r>
        <w:rPr>
          <w:rFonts w:eastAsia="Arial"/>
          <w:b/>
          <w:sz w:val="24"/>
          <w:szCs w:val="24"/>
        </w:rPr>
        <w:t xml:space="preserve">Regarding the </w:t>
      </w:r>
      <w:r w:rsidR="00CF1B3A" w:rsidRPr="7F4F4BBC">
        <w:rPr>
          <w:rFonts w:eastAsia="Arial"/>
          <w:b/>
          <w:sz w:val="24"/>
          <w:szCs w:val="24"/>
        </w:rPr>
        <w:t xml:space="preserve">DER </w:t>
      </w:r>
      <w:r w:rsidR="07E5E760" w:rsidRPr="05717498">
        <w:rPr>
          <w:rFonts w:eastAsia="Arial"/>
          <w:b/>
          <w:bCs/>
          <w:sz w:val="24"/>
          <w:szCs w:val="24"/>
        </w:rPr>
        <w:t>p</w:t>
      </w:r>
      <w:r w:rsidR="00CF1B3A" w:rsidRPr="05717498">
        <w:rPr>
          <w:rFonts w:eastAsia="Arial"/>
          <w:b/>
          <w:bCs/>
          <w:sz w:val="24"/>
          <w:szCs w:val="24"/>
        </w:rPr>
        <w:t>ackage</w:t>
      </w:r>
      <w:r w:rsidR="00CF1B3A" w:rsidRPr="7F4F4BBC">
        <w:rPr>
          <w:rFonts w:eastAsia="Arial"/>
          <w:b/>
          <w:sz w:val="24"/>
          <w:szCs w:val="24"/>
        </w:rPr>
        <w:t xml:space="preserve"> requirements: Is it ok to have multiple single port chargers per project managed under a common solution architecture</w:t>
      </w:r>
      <w:r w:rsidR="4BD3BE22" w:rsidRPr="05717498">
        <w:rPr>
          <w:rFonts w:eastAsia="Arial"/>
          <w:b/>
          <w:bCs/>
          <w:sz w:val="24"/>
          <w:szCs w:val="24"/>
        </w:rPr>
        <w:t>?</w:t>
      </w:r>
    </w:p>
    <w:p w14:paraId="40861E96" w14:textId="1B033C69" w:rsidR="00CF1B3A" w:rsidRPr="006C0CE6" w:rsidRDefault="00CF1B3A" w:rsidP="00BA47D5">
      <w:pPr>
        <w:pStyle w:val="ListParagraph"/>
        <w:numPr>
          <w:ilvl w:val="1"/>
          <w:numId w:val="36"/>
        </w:numPr>
        <w:tabs>
          <w:tab w:val="left" w:pos="360"/>
          <w:tab w:val="left" w:pos="1012"/>
        </w:tabs>
        <w:spacing w:after="0" w:line="240" w:lineRule="auto"/>
        <w:rPr>
          <w:rFonts w:eastAsia="Arial"/>
          <w:sz w:val="24"/>
          <w:szCs w:val="24"/>
        </w:rPr>
      </w:pPr>
      <w:r w:rsidRPr="7F4F4BBC">
        <w:rPr>
          <w:rFonts w:eastAsia="Arial"/>
          <w:sz w:val="24"/>
          <w:szCs w:val="24"/>
        </w:rPr>
        <w:t>Yes.</w:t>
      </w:r>
    </w:p>
    <w:p w14:paraId="745024F9" w14:textId="38D34150" w:rsidR="00CF1B3A" w:rsidRPr="00DB23EB" w:rsidRDefault="00CF1B3A" w:rsidP="00BA47D5">
      <w:pPr>
        <w:pStyle w:val="xmsonormal"/>
        <w:numPr>
          <w:ilvl w:val="0"/>
          <w:numId w:val="36"/>
        </w:numPr>
        <w:tabs>
          <w:tab w:val="left" w:pos="360"/>
          <w:tab w:val="left" w:pos="1012"/>
        </w:tabs>
        <w:rPr>
          <w:rStyle w:val="eop"/>
          <w:rFonts w:asciiTheme="minorHAnsi" w:eastAsia="Arial" w:hAnsiTheme="minorHAnsi" w:cstheme="minorBidi"/>
          <w:b/>
          <w:color w:val="000000" w:themeColor="text1"/>
          <w:sz w:val="24"/>
          <w:szCs w:val="24"/>
        </w:rPr>
      </w:pPr>
      <w:r w:rsidRPr="7F4F4BBC">
        <w:rPr>
          <w:rStyle w:val="normaltextrun"/>
          <w:rFonts w:asciiTheme="minorHAnsi" w:eastAsia="Arial" w:hAnsiTheme="minorHAnsi" w:cstheme="minorBidi"/>
          <w:b/>
          <w:color w:val="000000" w:themeColor="text1"/>
          <w:sz w:val="24"/>
          <w:szCs w:val="24"/>
        </w:rPr>
        <w:t xml:space="preserve">Can you clarify the need for multiple charging ports (Groups 2 and 3)? </w:t>
      </w:r>
    </w:p>
    <w:p w14:paraId="41A76569" w14:textId="563F31BC" w:rsidR="00CF1B3A" w:rsidRPr="00DB23EB" w:rsidRDefault="00CF1B3A" w:rsidP="00BA47D5">
      <w:pPr>
        <w:pStyle w:val="xmsonormal"/>
        <w:numPr>
          <w:ilvl w:val="1"/>
          <w:numId w:val="36"/>
        </w:numPr>
        <w:tabs>
          <w:tab w:val="left" w:pos="360"/>
          <w:tab w:val="left" w:pos="1012"/>
        </w:tabs>
        <w:rPr>
          <w:rStyle w:val="normaltextrun"/>
          <w:rFonts w:asciiTheme="minorHAnsi" w:eastAsia="Arial" w:hAnsiTheme="minorHAnsi" w:cstheme="minorBidi"/>
          <w:color w:val="000000" w:themeColor="text1"/>
          <w:sz w:val="24"/>
          <w:szCs w:val="24"/>
        </w:rPr>
      </w:pPr>
      <w:r w:rsidRPr="7F4F4BBC">
        <w:rPr>
          <w:rStyle w:val="normaltextrun"/>
          <w:rFonts w:asciiTheme="minorHAnsi" w:eastAsia="Arial" w:hAnsiTheme="minorHAnsi" w:cstheme="minorBidi"/>
          <w:color w:val="000000" w:themeColor="text1"/>
          <w:sz w:val="24"/>
          <w:szCs w:val="24"/>
        </w:rPr>
        <w:t xml:space="preserve">The requirement is to ensure a site can charge at least two vehicles at the same time and to manage simultaneous charging events.  This can be </w:t>
      </w:r>
      <w:r w:rsidR="48B0334D" w:rsidRPr="05717498">
        <w:rPr>
          <w:rStyle w:val="normaltextrun"/>
          <w:rFonts w:asciiTheme="minorHAnsi" w:eastAsia="Arial" w:hAnsiTheme="minorHAnsi" w:cstheme="minorBidi"/>
          <w:color w:val="000000" w:themeColor="text1"/>
          <w:sz w:val="24"/>
          <w:szCs w:val="24"/>
        </w:rPr>
        <w:t xml:space="preserve">accomplished </w:t>
      </w:r>
      <w:r w:rsidRPr="7F4F4BBC">
        <w:rPr>
          <w:rStyle w:val="normaltextrun"/>
          <w:rFonts w:asciiTheme="minorHAnsi" w:eastAsia="Arial" w:hAnsiTheme="minorHAnsi" w:cstheme="minorBidi"/>
          <w:color w:val="000000" w:themeColor="text1"/>
          <w:sz w:val="24"/>
          <w:szCs w:val="24"/>
        </w:rPr>
        <w:t xml:space="preserve">with multiple </w:t>
      </w:r>
      <w:r w:rsidR="27CC89A9" w:rsidRPr="05717498">
        <w:rPr>
          <w:rStyle w:val="normaltextrun"/>
          <w:rFonts w:asciiTheme="minorHAnsi" w:eastAsia="Arial" w:hAnsiTheme="minorHAnsi" w:cstheme="minorBidi"/>
          <w:color w:val="000000" w:themeColor="text1"/>
          <w:sz w:val="24"/>
          <w:szCs w:val="24"/>
        </w:rPr>
        <w:t>chargers</w:t>
      </w:r>
      <w:r w:rsidR="6C648124" w:rsidRPr="05717498">
        <w:rPr>
          <w:rStyle w:val="normaltextrun"/>
          <w:rFonts w:asciiTheme="minorHAnsi" w:eastAsia="Arial" w:hAnsiTheme="minorHAnsi" w:cstheme="minorBidi"/>
          <w:color w:val="000000" w:themeColor="text1"/>
          <w:sz w:val="24"/>
          <w:szCs w:val="24"/>
        </w:rPr>
        <w:t>,</w:t>
      </w:r>
      <w:r w:rsidRPr="7F4F4BBC">
        <w:rPr>
          <w:rStyle w:val="normaltextrun"/>
          <w:rFonts w:asciiTheme="minorHAnsi" w:eastAsia="Arial" w:hAnsiTheme="minorHAnsi" w:cstheme="minorBidi"/>
          <w:color w:val="000000" w:themeColor="text1"/>
          <w:sz w:val="24"/>
          <w:szCs w:val="24"/>
        </w:rPr>
        <w:t xml:space="preserve"> each with a single port</w:t>
      </w:r>
      <w:r w:rsidR="61CD4079" w:rsidRPr="05717498">
        <w:rPr>
          <w:rStyle w:val="normaltextrun"/>
          <w:rFonts w:asciiTheme="minorHAnsi" w:eastAsia="Arial" w:hAnsiTheme="minorHAnsi" w:cstheme="minorBidi"/>
          <w:color w:val="000000" w:themeColor="text1"/>
          <w:sz w:val="24"/>
          <w:szCs w:val="24"/>
        </w:rPr>
        <w:t>,</w:t>
      </w:r>
      <w:r w:rsidRPr="7F4F4BBC">
        <w:rPr>
          <w:rStyle w:val="normaltextrun"/>
          <w:rFonts w:asciiTheme="minorHAnsi" w:eastAsia="Arial" w:hAnsiTheme="minorHAnsi" w:cstheme="minorBidi"/>
          <w:color w:val="000000" w:themeColor="text1"/>
          <w:sz w:val="24"/>
          <w:szCs w:val="24"/>
        </w:rPr>
        <w:t xml:space="preserve"> or </w:t>
      </w:r>
      <w:r w:rsidR="7C5ED1CF" w:rsidRPr="05717498">
        <w:rPr>
          <w:rStyle w:val="normaltextrun"/>
          <w:rFonts w:asciiTheme="minorHAnsi" w:eastAsia="Arial" w:hAnsiTheme="minorHAnsi" w:cstheme="minorBidi"/>
          <w:color w:val="000000" w:themeColor="text1"/>
          <w:sz w:val="24"/>
          <w:szCs w:val="24"/>
        </w:rPr>
        <w:t xml:space="preserve">with </w:t>
      </w:r>
      <w:r w:rsidRPr="7F4F4BBC">
        <w:rPr>
          <w:rStyle w:val="normaltextrun"/>
          <w:rFonts w:asciiTheme="minorHAnsi" w:eastAsia="Arial" w:hAnsiTheme="minorHAnsi" w:cstheme="minorBidi"/>
          <w:color w:val="000000" w:themeColor="text1"/>
          <w:sz w:val="24"/>
          <w:szCs w:val="24"/>
        </w:rPr>
        <w:t xml:space="preserve">multiple ports on a single </w:t>
      </w:r>
      <w:r w:rsidR="3D08777F" w:rsidRPr="05717498">
        <w:rPr>
          <w:rStyle w:val="normaltextrun"/>
          <w:rFonts w:asciiTheme="minorHAnsi" w:eastAsia="Arial" w:hAnsiTheme="minorHAnsi" w:cstheme="minorBidi"/>
          <w:color w:val="000000" w:themeColor="text1"/>
          <w:sz w:val="24"/>
          <w:szCs w:val="24"/>
        </w:rPr>
        <w:t>charger</w:t>
      </w:r>
      <w:r w:rsidRPr="7F4F4BBC">
        <w:rPr>
          <w:rStyle w:val="normaltextrun"/>
          <w:rFonts w:asciiTheme="minorHAnsi" w:eastAsia="Arial" w:hAnsiTheme="minorHAnsi" w:cstheme="minorBidi"/>
          <w:color w:val="000000" w:themeColor="text1"/>
          <w:sz w:val="24"/>
          <w:szCs w:val="24"/>
        </w:rPr>
        <w:t>.</w:t>
      </w:r>
    </w:p>
    <w:p w14:paraId="4DEA37D9" w14:textId="5EBA981F" w:rsidR="00CF1B3A" w:rsidRPr="00DB23EB" w:rsidRDefault="00CF1B3A" w:rsidP="00BA47D5">
      <w:pPr>
        <w:pStyle w:val="xmsonormal"/>
        <w:numPr>
          <w:ilvl w:val="0"/>
          <w:numId w:val="36"/>
        </w:numPr>
        <w:tabs>
          <w:tab w:val="left" w:pos="360"/>
          <w:tab w:val="left" w:pos="1012"/>
        </w:tabs>
        <w:rPr>
          <w:rFonts w:asciiTheme="minorHAnsi" w:hAnsiTheme="minorHAnsi" w:cstheme="minorBidi"/>
          <w:b/>
          <w:sz w:val="24"/>
          <w:szCs w:val="24"/>
        </w:rPr>
      </w:pPr>
      <w:r w:rsidRPr="7F4F4BBC">
        <w:rPr>
          <w:rFonts w:asciiTheme="minorHAnsi" w:hAnsiTheme="minorHAnsi" w:cstheme="minorBidi"/>
          <w:b/>
          <w:sz w:val="24"/>
          <w:szCs w:val="24"/>
        </w:rPr>
        <w:t xml:space="preserve">Does the list of DER components on slide 29 of the pre-application workshop presentation and on page 10 of the solicitation manual mean the DER package must include </w:t>
      </w:r>
      <w:r w:rsidRPr="7F4F4BBC">
        <w:rPr>
          <w:rFonts w:asciiTheme="minorHAnsi" w:hAnsiTheme="minorHAnsi" w:cstheme="minorBidi"/>
          <w:b/>
          <w:sz w:val="24"/>
          <w:szCs w:val="24"/>
          <w:u w:val="single"/>
        </w:rPr>
        <w:t>at least</w:t>
      </w:r>
      <w:r w:rsidRPr="7F4F4BBC">
        <w:rPr>
          <w:rFonts w:asciiTheme="minorHAnsi" w:hAnsiTheme="minorHAnsi" w:cstheme="minorBidi"/>
          <w:b/>
          <w:sz w:val="24"/>
          <w:szCs w:val="24"/>
        </w:rPr>
        <w:t xml:space="preserve"> one of the items listed, or does it mean the package must contain </w:t>
      </w:r>
      <w:r w:rsidRPr="7F4F4BBC">
        <w:rPr>
          <w:rFonts w:asciiTheme="minorHAnsi" w:hAnsiTheme="minorHAnsi" w:cstheme="minorBidi"/>
          <w:b/>
          <w:sz w:val="24"/>
          <w:szCs w:val="24"/>
          <w:u w:val="single"/>
        </w:rPr>
        <w:t>all</w:t>
      </w:r>
      <w:r w:rsidRPr="7F4F4BBC">
        <w:rPr>
          <w:rFonts w:asciiTheme="minorHAnsi" w:hAnsiTheme="minorHAnsi" w:cstheme="minorBidi"/>
          <w:b/>
          <w:sz w:val="24"/>
          <w:szCs w:val="24"/>
        </w:rPr>
        <w:t xml:space="preserve"> of these items, or some combination of them?</w:t>
      </w:r>
    </w:p>
    <w:p w14:paraId="2D6D5D58" w14:textId="1274EBC1" w:rsidR="00CF1B3A" w:rsidRPr="006C0CE6" w:rsidRDefault="00CF1B3A" w:rsidP="00BA47D5">
      <w:pPr>
        <w:pStyle w:val="ListParagraph"/>
        <w:numPr>
          <w:ilvl w:val="1"/>
          <w:numId w:val="36"/>
        </w:numPr>
        <w:tabs>
          <w:tab w:val="left" w:pos="360"/>
          <w:tab w:val="left" w:pos="1012"/>
        </w:tabs>
        <w:spacing w:after="0" w:line="240" w:lineRule="auto"/>
        <w:rPr>
          <w:sz w:val="24"/>
          <w:szCs w:val="24"/>
        </w:rPr>
      </w:pPr>
      <w:r w:rsidRPr="7F4F4BBC">
        <w:rPr>
          <w:sz w:val="24"/>
          <w:szCs w:val="24"/>
        </w:rPr>
        <w:t xml:space="preserve">The DER package must include all components listed. </w:t>
      </w:r>
    </w:p>
    <w:p w14:paraId="57A2C6D1" w14:textId="400ECEED" w:rsidR="00CF1B3A" w:rsidRPr="006C0CE6" w:rsidRDefault="00CF1B3A" w:rsidP="00BA47D5">
      <w:pPr>
        <w:pStyle w:val="ListParagraph"/>
        <w:numPr>
          <w:ilvl w:val="0"/>
          <w:numId w:val="36"/>
        </w:numPr>
        <w:tabs>
          <w:tab w:val="left" w:pos="360"/>
          <w:tab w:val="left" w:pos="1012"/>
        </w:tabs>
        <w:spacing w:after="0" w:line="240" w:lineRule="auto"/>
        <w:rPr>
          <w:b/>
          <w:sz w:val="24"/>
          <w:szCs w:val="24"/>
        </w:rPr>
      </w:pPr>
      <w:r w:rsidRPr="7F4F4BBC">
        <w:rPr>
          <w:b/>
          <w:sz w:val="24"/>
          <w:szCs w:val="24"/>
        </w:rPr>
        <w:t>Would a semi-stationary storage unit qualify for grant funding? Would it qualify if charging equipment, including multiple ports, are integrated with the storage? Similarly, would it qualify if it were part of a larger package of DER that would include stationary storage or distributed solar?</w:t>
      </w:r>
    </w:p>
    <w:p w14:paraId="1AB23591" w14:textId="6943D077" w:rsidR="00CF1B3A" w:rsidRPr="006C0CE6" w:rsidRDefault="00CF1B3A" w:rsidP="00CA239F">
      <w:pPr>
        <w:pStyle w:val="ListParagraph"/>
        <w:numPr>
          <w:ilvl w:val="1"/>
          <w:numId w:val="36"/>
        </w:numPr>
        <w:tabs>
          <w:tab w:val="left" w:pos="360"/>
          <w:tab w:val="left" w:pos="1012"/>
        </w:tabs>
        <w:spacing w:after="0" w:line="240" w:lineRule="auto"/>
        <w:rPr>
          <w:b/>
          <w:sz w:val="24"/>
          <w:szCs w:val="24"/>
        </w:rPr>
      </w:pPr>
      <w:r w:rsidRPr="7F4F4BBC">
        <w:rPr>
          <w:sz w:val="24"/>
          <w:szCs w:val="24"/>
        </w:rPr>
        <w:t>Yes, “semi-stationary” storage is acceptable so long as it is not inside a vehicle propulsion system</w:t>
      </w:r>
      <w:r w:rsidR="00CE1B81">
        <w:rPr>
          <w:sz w:val="24"/>
          <w:szCs w:val="24"/>
        </w:rPr>
        <w:t xml:space="preserve"> and is allowable for interconnection by the IOU.  The reasoning for using “semi-stationary” storage and description of the system should be included in the Project Narrative.  </w:t>
      </w:r>
    </w:p>
    <w:p w14:paraId="41BDB5E5" w14:textId="20D40C2B" w:rsidR="00CF1B3A" w:rsidRPr="0020122F" w:rsidRDefault="009C3FCE" w:rsidP="00CA239F">
      <w:pPr>
        <w:pStyle w:val="CommentText"/>
        <w:numPr>
          <w:ilvl w:val="0"/>
          <w:numId w:val="36"/>
        </w:numPr>
        <w:spacing w:after="0"/>
        <w:rPr>
          <w:b/>
          <w:sz w:val="24"/>
          <w:szCs w:val="24"/>
        </w:rPr>
      </w:pPr>
      <w:r w:rsidRPr="0020122F">
        <w:rPr>
          <w:b/>
          <w:sz w:val="24"/>
          <w:szCs w:val="24"/>
        </w:rPr>
        <w:t>Are super conducting magnetic energy storage systems for trucks and locomotives for zero emission ports eligible for this solicitation?”</w:t>
      </w:r>
      <w:r w:rsidR="00E4388B" w:rsidRPr="0020122F">
        <w:rPr>
          <w:b/>
          <w:sz w:val="24"/>
          <w:szCs w:val="24"/>
        </w:rPr>
        <w:t xml:space="preserve"> </w:t>
      </w:r>
    </w:p>
    <w:p w14:paraId="7312A1B9" w14:textId="225821F3" w:rsidR="00EE1A24" w:rsidRPr="00BD326C" w:rsidRDefault="00EE1A24" w:rsidP="00CA239F">
      <w:pPr>
        <w:pStyle w:val="CommentText"/>
        <w:numPr>
          <w:ilvl w:val="1"/>
          <w:numId w:val="36"/>
        </w:numPr>
        <w:spacing w:after="0"/>
        <w:rPr>
          <w:sz w:val="24"/>
          <w:szCs w:val="24"/>
        </w:rPr>
      </w:pPr>
      <w:r w:rsidRPr="00BD326C">
        <w:rPr>
          <w:sz w:val="24"/>
          <w:szCs w:val="24"/>
        </w:rPr>
        <w:t xml:space="preserve">If the vehicles are plug-in electric and the super conducting magnetic energy storage system is part of the DER package that meets all requirements described for Group 2, this technology is eligible for this application. Development and demonstration of new storage or propulsion systems on-board the vehicle </w:t>
      </w:r>
      <w:proofErr w:type="gramStart"/>
      <w:r w:rsidRPr="00BD326C">
        <w:rPr>
          <w:sz w:val="24"/>
          <w:szCs w:val="24"/>
        </w:rPr>
        <w:t>are</w:t>
      </w:r>
      <w:proofErr w:type="gramEnd"/>
      <w:r w:rsidRPr="00BD326C">
        <w:rPr>
          <w:sz w:val="24"/>
          <w:szCs w:val="24"/>
        </w:rPr>
        <w:t xml:space="preserve"> not eligible for this solicitation. </w:t>
      </w:r>
      <w:r w:rsidR="00D204D1" w:rsidRPr="00BD326C">
        <w:rPr>
          <w:sz w:val="24"/>
          <w:szCs w:val="24"/>
        </w:rPr>
        <w:t>N</w:t>
      </w:r>
      <w:r w:rsidRPr="00BD326C">
        <w:rPr>
          <w:sz w:val="24"/>
          <w:szCs w:val="24"/>
        </w:rPr>
        <w:t xml:space="preserve">ote that PEV trucks in drayage operations are not eligible for this solicitation.  </w:t>
      </w:r>
    </w:p>
    <w:p w14:paraId="29B1519D" w14:textId="642AA5D3" w:rsidR="00CF1B3A" w:rsidRPr="00AC37DE" w:rsidRDefault="00CF1B3A" w:rsidP="00BA47D5">
      <w:pPr>
        <w:pStyle w:val="ListParagraph"/>
        <w:numPr>
          <w:ilvl w:val="0"/>
          <w:numId w:val="36"/>
        </w:numPr>
        <w:tabs>
          <w:tab w:val="left" w:pos="360"/>
          <w:tab w:val="left" w:pos="1012"/>
        </w:tabs>
        <w:spacing w:after="0" w:line="240" w:lineRule="auto"/>
        <w:rPr>
          <w:rStyle w:val="eop"/>
          <w:rFonts w:eastAsia="Arial"/>
          <w:b/>
          <w:color w:val="000000" w:themeColor="text1"/>
          <w:sz w:val="24"/>
          <w:szCs w:val="24"/>
        </w:rPr>
      </w:pPr>
      <w:r w:rsidRPr="7F4F4BBC">
        <w:rPr>
          <w:rFonts w:eastAsia="Arial"/>
          <w:b/>
          <w:sz w:val="24"/>
          <w:szCs w:val="24"/>
        </w:rPr>
        <w:lastRenderedPageBreak/>
        <w:t xml:space="preserve">Is the focus equally strong on </w:t>
      </w:r>
      <w:r w:rsidRPr="0020122F">
        <w:rPr>
          <w:rFonts w:eastAsia="Arial"/>
          <w:b/>
          <w:sz w:val="24"/>
          <w:szCs w:val="24"/>
        </w:rPr>
        <w:t>solutions for optimizing CAPEX and OPEX costs, or is there more weightage given to one or the other?</w:t>
      </w:r>
    </w:p>
    <w:p w14:paraId="1294B5C0" w14:textId="176B1044" w:rsidR="00CF1B3A" w:rsidRPr="00AC37DE" w:rsidRDefault="00CF1B3A" w:rsidP="00BA47D5">
      <w:pPr>
        <w:pStyle w:val="xmsonormal"/>
        <w:numPr>
          <w:ilvl w:val="1"/>
          <w:numId w:val="36"/>
        </w:numPr>
        <w:tabs>
          <w:tab w:val="left" w:pos="360"/>
          <w:tab w:val="left" w:pos="1012"/>
        </w:tabs>
        <w:rPr>
          <w:rFonts w:asciiTheme="minorHAnsi" w:eastAsia="Arial" w:hAnsiTheme="minorHAnsi" w:cstheme="minorBidi"/>
          <w:sz w:val="24"/>
          <w:szCs w:val="24"/>
        </w:rPr>
      </w:pPr>
      <w:r w:rsidRPr="00AC37DE">
        <w:rPr>
          <w:rFonts w:asciiTheme="minorHAnsi" w:eastAsia="Arial" w:hAnsiTheme="minorHAnsi" w:cstheme="minorBidi"/>
          <w:sz w:val="24"/>
          <w:szCs w:val="24"/>
        </w:rPr>
        <w:t xml:space="preserve">Cost management use cases should minimize total costs, including both CAPEX and OPEX. The relative significance of these costs will vary by project, and applicants should describe their strategy and reasoning in the Project Narrative. </w:t>
      </w:r>
    </w:p>
    <w:p w14:paraId="6E0D45B0" w14:textId="26E334C1" w:rsidR="00CF1B3A" w:rsidRPr="00AC37DE" w:rsidRDefault="00CF1B3A" w:rsidP="00BA47D5">
      <w:pPr>
        <w:pStyle w:val="xmsonormal"/>
        <w:numPr>
          <w:ilvl w:val="0"/>
          <w:numId w:val="36"/>
        </w:numPr>
        <w:tabs>
          <w:tab w:val="left" w:pos="360"/>
          <w:tab w:val="left" w:pos="1012"/>
        </w:tabs>
        <w:rPr>
          <w:rFonts w:asciiTheme="minorHAnsi" w:eastAsia="Arial" w:hAnsiTheme="minorHAnsi" w:cstheme="minorBidi"/>
          <w:b/>
          <w:sz w:val="24"/>
          <w:szCs w:val="24"/>
        </w:rPr>
      </w:pPr>
      <w:r w:rsidRPr="00AC37DE">
        <w:rPr>
          <w:rFonts w:asciiTheme="minorHAnsi" w:eastAsia="Arial" w:hAnsiTheme="minorHAnsi" w:cstheme="minorBidi"/>
          <w:b/>
          <w:sz w:val="24"/>
          <w:szCs w:val="24"/>
        </w:rPr>
        <w:t>Do "electric sector GHG emissions" in the Renewable Integration use case refer only to the IOU's emissions and not the site's emissions?  In other words, is there no focus on reduction of site GHG emissions from business activities at that site?</w:t>
      </w:r>
    </w:p>
    <w:p w14:paraId="00597DA2" w14:textId="1FE22F26" w:rsidR="00CF1B3A" w:rsidRPr="00AC37DE" w:rsidRDefault="00CF1B3A" w:rsidP="23BE7C1C">
      <w:pPr>
        <w:pStyle w:val="xmsonormal"/>
        <w:numPr>
          <w:ilvl w:val="1"/>
          <w:numId w:val="36"/>
        </w:numPr>
        <w:tabs>
          <w:tab w:val="left" w:pos="360"/>
        </w:tabs>
        <w:rPr>
          <w:rFonts w:asciiTheme="minorHAnsi" w:eastAsia="Arial" w:hAnsiTheme="minorHAnsi" w:cstheme="minorBidi"/>
          <w:sz w:val="24"/>
          <w:szCs w:val="24"/>
        </w:rPr>
      </w:pPr>
      <w:r w:rsidRPr="00AC37DE">
        <w:rPr>
          <w:rFonts w:asciiTheme="minorHAnsi" w:eastAsia="Arial" w:hAnsiTheme="minorHAnsi" w:cstheme="minorBidi"/>
          <w:sz w:val="24"/>
          <w:szCs w:val="24"/>
        </w:rPr>
        <w:t>Greenhouse gas reductions quantified should include reductions from shifting charging or other</w:t>
      </w:r>
      <w:r w:rsidR="00B71C87" w:rsidRPr="00AC37DE">
        <w:rPr>
          <w:rFonts w:asciiTheme="minorHAnsi" w:eastAsia="Arial" w:hAnsiTheme="minorHAnsi" w:cstheme="minorBidi"/>
          <w:sz w:val="24"/>
          <w:szCs w:val="24"/>
        </w:rPr>
        <w:t xml:space="preserve"> site</w:t>
      </w:r>
      <w:r w:rsidRPr="00AC37DE">
        <w:rPr>
          <w:rFonts w:asciiTheme="minorHAnsi" w:eastAsia="Arial" w:hAnsiTheme="minorHAnsi" w:cstheme="minorBidi"/>
          <w:sz w:val="24"/>
          <w:szCs w:val="24"/>
        </w:rPr>
        <w:t xml:space="preserve"> load to times of high onsite renewable generation</w:t>
      </w:r>
      <w:r w:rsidR="7DAE6A4C" w:rsidRPr="05717498">
        <w:rPr>
          <w:rFonts w:asciiTheme="minorHAnsi" w:eastAsia="Arial" w:hAnsiTheme="minorHAnsi" w:cstheme="minorBidi"/>
          <w:sz w:val="24"/>
          <w:szCs w:val="24"/>
        </w:rPr>
        <w:t>,</w:t>
      </w:r>
      <w:r w:rsidRPr="00AC37DE">
        <w:rPr>
          <w:rFonts w:asciiTheme="minorHAnsi" w:eastAsia="Arial" w:hAnsiTheme="minorHAnsi" w:cstheme="minorBidi"/>
          <w:sz w:val="24"/>
          <w:szCs w:val="24"/>
        </w:rPr>
        <w:t xml:space="preserve"> low GHG intensity from the grid</w:t>
      </w:r>
      <w:r w:rsidR="75CB246E" w:rsidRPr="05717498">
        <w:rPr>
          <w:rFonts w:asciiTheme="minorHAnsi" w:eastAsia="Arial" w:hAnsiTheme="minorHAnsi" w:cstheme="minorBidi"/>
          <w:sz w:val="24"/>
          <w:szCs w:val="24"/>
        </w:rPr>
        <w:t>, or both</w:t>
      </w:r>
      <w:r w:rsidRPr="05717498">
        <w:rPr>
          <w:rFonts w:asciiTheme="minorHAnsi" w:eastAsia="Arial" w:hAnsiTheme="minorHAnsi" w:cstheme="minorBidi"/>
          <w:sz w:val="24"/>
          <w:szCs w:val="24"/>
        </w:rPr>
        <w:t>.</w:t>
      </w:r>
      <w:r w:rsidRPr="00AC37DE">
        <w:rPr>
          <w:rFonts w:asciiTheme="minorHAnsi" w:eastAsia="Arial" w:hAnsiTheme="minorHAnsi" w:cstheme="minorBidi"/>
          <w:sz w:val="24"/>
          <w:szCs w:val="24"/>
        </w:rPr>
        <w:t xml:space="preserve"> Quantified emissions in the Renewable Integration use case should not include those associated with transportation fuel switching to electric vehicles from fossil fuels.  The Energy Commission is however interested in the general calculation of emissions saved by fuel switching to electric vehicles.  That calculation may be included in the proposal, but</w:t>
      </w:r>
      <w:r w:rsidR="00D32422" w:rsidRPr="00AC37DE">
        <w:rPr>
          <w:rFonts w:asciiTheme="minorHAnsi" w:eastAsia="Arial" w:hAnsiTheme="minorHAnsi" w:cstheme="minorBidi"/>
          <w:sz w:val="24"/>
          <w:szCs w:val="24"/>
        </w:rPr>
        <w:t xml:space="preserve"> that</w:t>
      </w:r>
      <w:r w:rsidRPr="00AC37DE">
        <w:rPr>
          <w:rFonts w:asciiTheme="minorHAnsi" w:eastAsia="Arial" w:hAnsiTheme="minorHAnsi" w:cstheme="minorBidi"/>
          <w:sz w:val="24"/>
          <w:szCs w:val="24"/>
        </w:rPr>
        <w:t xml:space="preserve"> is not the focus of the Renewable Integration use case. </w:t>
      </w:r>
    </w:p>
    <w:p w14:paraId="04354F8D" w14:textId="1EC83998" w:rsidR="00CF1B3A" w:rsidRPr="00AC37DE" w:rsidRDefault="00CF1B3A" w:rsidP="00BA47D5">
      <w:pPr>
        <w:pStyle w:val="xmsolistparagraph"/>
        <w:numPr>
          <w:ilvl w:val="0"/>
          <w:numId w:val="36"/>
        </w:numPr>
        <w:tabs>
          <w:tab w:val="left" w:pos="360"/>
          <w:tab w:val="left" w:pos="1012"/>
        </w:tabs>
        <w:spacing w:before="0" w:beforeAutospacing="0" w:after="0" w:afterAutospacing="0"/>
        <w:rPr>
          <w:rFonts w:asciiTheme="minorHAnsi" w:eastAsia="Times New Roman" w:hAnsiTheme="minorHAnsi" w:cstheme="minorBidi"/>
          <w:b/>
          <w:sz w:val="24"/>
          <w:szCs w:val="24"/>
        </w:rPr>
      </w:pPr>
      <w:r w:rsidRPr="00AC37DE">
        <w:rPr>
          <w:rFonts w:asciiTheme="minorHAnsi" w:eastAsia="Times New Roman" w:hAnsiTheme="minorHAnsi" w:cstheme="minorBidi"/>
          <w:b/>
          <w:sz w:val="24"/>
          <w:szCs w:val="24"/>
        </w:rPr>
        <w:t>Which groups are required to have stationary storage as part of the DER package?</w:t>
      </w:r>
    </w:p>
    <w:p w14:paraId="0C398156" w14:textId="3B3F0F95" w:rsidR="00CF1B3A" w:rsidRPr="00AC37DE" w:rsidRDefault="00CF1B3A" w:rsidP="00BA47D5">
      <w:pPr>
        <w:pStyle w:val="ListParagraph"/>
        <w:numPr>
          <w:ilvl w:val="1"/>
          <w:numId w:val="36"/>
        </w:numPr>
        <w:tabs>
          <w:tab w:val="left" w:pos="360"/>
          <w:tab w:val="left" w:pos="1012"/>
        </w:tabs>
        <w:spacing w:after="0" w:line="240" w:lineRule="auto"/>
        <w:rPr>
          <w:sz w:val="24"/>
          <w:szCs w:val="24"/>
        </w:rPr>
      </w:pPr>
      <w:r w:rsidRPr="00AC37DE">
        <w:rPr>
          <w:sz w:val="24"/>
          <w:szCs w:val="24"/>
        </w:rPr>
        <w:t xml:space="preserve">Groups 2 and 3 include a requirement for stationary storage in the DER package.  </w:t>
      </w:r>
    </w:p>
    <w:p w14:paraId="15236911" w14:textId="05F2F3C3" w:rsidR="00CF1B3A" w:rsidRPr="00AC37DE" w:rsidRDefault="00CF1B3A" w:rsidP="00BA47D5">
      <w:pPr>
        <w:pStyle w:val="ListParagraph"/>
        <w:numPr>
          <w:ilvl w:val="0"/>
          <w:numId w:val="36"/>
        </w:numPr>
        <w:tabs>
          <w:tab w:val="left" w:pos="360"/>
          <w:tab w:val="left" w:pos="1012"/>
        </w:tabs>
        <w:spacing w:after="0" w:line="240" w:lineRule="auto"/>
        <w:rPr>
          <w:rFonts w:eastAsia="Times New Roman"/>
          <w:b/>
          <w:sz w:val="24"/>
          <w:szCs w:val="24"/>
        </w:rPr>
      </w:pPr>
      <w:r w:rsidRPr="00AC37DE">
        <w:rPr>
          <w:rFonts w:eastAsia="Times New Roman"/>
          <w:b/>
          <w:sz w:val="24"/>
          <w:szCs w:val="24"/>
        </w:rPr>
        <w:t>For projects that plan to demonstrate multiple use</w:t>
      </w:r>
      <w:r w:rsidR="4123A2DD" w:rsidRPr="05717498">
        <w:rPr>
          <w:rFonts w:eastAsia="Times New Roman"/>
          <w:b/>
          <w:bCs/>
          <w:sz w:val="24"/>
          <w:szCs w:val="24"/>
        </w:rPr>
        <w:t xml:space="preserve"> </w:t>
      </w:r>
      <w:r w:rsidRPr="00AC37DE">
        <w:rPr>
          <w:rFonts w:eastAsia="Times New Roman"/>
          <w:b/>
          <w:sz w:val="24"/>
          <w:szCs w:val="24"/>
        </w:rPr>
        <w:t>cases, will the Evaluation Committee consider any of these use</w:t>
      </w:r>
      <w:r w:rsidR="0CC676C9" w:rsidRPr="05717498">
        <w:rPr>
          <w:rFonts w:eastAsia="Times New Roman"/>
          <w:b/>
          <w:bCs/>
          <w:sz w:val="24"/>
          <w:szCs w:val="24"/>
        </w:rPr>
        <w:t xml:space="preserve"> </w:t>
      </w:r>
      <w:r w:rsidRPr="00AC37DE">
        <w:rPr>
          <w:rFonts w:eastAsia="Times New Roman"/>
          <w:b/>
          <w:sz w:val="24"/>
          <w:szCs w:val="24"/>
        </w:rPr>
        <w:t xml:space="preserve">cases as more important than the others? </w:t>
      </w:r>
    </w:p>
    <w:p w14:paraId="0A8273E7" w14:textId="59A9CAC8" w:rsidR="00CF1B3A" w:rsidRPr="00D204D1" w:rsidRDefault="00CF1B3A" w:rsidP="00BA47D5">
      <w:pPr>
        <w:pStyle w:val="ListParagraph"/>
        <w:numPr>
          <w:ilvl w:val="1"/>
          <w:numId w:val="36"/>
        </w:numPr>
        <w:tabs>
          <w:tab w:val="left" w:pos="360"/>
          <w:tab w:val="left" w:pos="1012"/>
        </w:tabs>
        <w:spacing w:after="0" w:line="240" w:lineRule="auto"/>
        <w:rPr>
          <w:sz w:val="24"/>
          <w:szCs w:val="24"/>
        </w:rPr>
      </w:pPr>
      <w:r w:rsidRPr="00AC37DE">
        <w:rPr>
          <w:sz w:val="24"/>
          <w:szCs w:val="24"/>
        </w:rPr>
        <w:t>There is no preference or priority assigned to one use</w:t>
      </w:r>
      <w:r w:rsidR="6078D7D3" w:rsidRPr="05717498">
        <w:rPr>
          <w:sz w:val="24"/>
          <w:szCs w:val="24"/>
        </w:rPr>
        <w:t xml:space="preserve"> </w:t>
      </w:r>
      <w:r w:rsidRPr="00AC37DE">
        <w:rPr>
          <w:sz w:val="24"/>
          <w:szCs w:val="24"/>
        </w:rPr>
        <w:t>case over another for scoring</w:t>
      </w:r>
      <w:r w:rsidR="00464BB6" w:rsidRPr="00AC37DE">
        <w:rPr>
          <w:sz w:val="24"/>
          <w:szCs w:val="24"/>
        </w:rPr>
        <w:t>.</w:t>
      </w:r>
      <w:r w:rsidR="008C21BD" w:rsidRPr="00AC37DE">
        <w:rPr>
          <w:sz w:val="24"/>
          <w:szCs w:val="24"/>
        </w:rPr>
        <w:t xml:space="preserve"> </w:t>
      </w:r>
      <w:r w:rsidR="00464BB6" w:rsidRPr="00AC37DE">
        <w:rPr>
          <w:sz w:val="24"/>
          <w:szCs w:val="24"/>
        </w:rPr>
        <w:t>Evaluation</w:t>
      </w:r>
      <w:r w:rsidR="008C21BD" w:rsidRPr="00AC37DE">
        <w:rPr>
          <w:sz w:val="24"/>
          <w:szCs w:val="24"/>
        </w:rPr>
        <w:t xml:space="preserve"> </w:t>
      </w:r>
      <w:r w:rsidR="00FD68AC" w:rsidRPr="00AC37DE">
        <w:rPr>
          <w:sz w:val="24"/>
          <w:szCs w:val="24"/>
        </w:rPr>
        <w:t>will be</w:t>
      </w:r>
      <w:r w:rsidR="008C21BD" w:rsidRPr="00AC37DE">
        <w:rPr>
          <w:sz w:val="24"/>
          <w:szCs w:val="24"/>
        </w:rPr>
        <w:t xml:space="preserve"> based </w:t>
      </w:r>
      <w:r w:rsidR="00CB1DB4" w:rsidRPr="00AC37DE">
        <w:rPr>
          <w:sz w:val="24"/>
          <w:szCs w:val="24"/>
        </w:rPr>
        <w:t xml:space="preserve">on </w:t>
      </w:r>
      <w:r w:rsidR="00FD68AC" w:rsidRPr="00AC37DE">
        <w:rPr>
          <w:sz w:val="24"/>
          <w:szCs w:val="24"/>
        </w:rPr>
        <w:t xml:space="preserve">how </w:t>
      </w:r>
      <w:r w:rsidR="00464BB6" w:rsidRPr="00AC37DE">
        <w:rPr>
          <w:sz w:val="24"/>
          <w:szCs w:val="24"/>
        </w:rPr>
        <w:t xml:space="preserve">the </w:t>
      </w:r>
      <w:r w:rsidR="00FD68AC" w:rsidRPr="00AC37DE">
        <w:rPr>
          <w:sz w:val="24"/>
          <w:szCs w:val="24"/>
        </w:rPr>
        <w:t xml:space="preserve">use cases </w:t>
      </w:r>
      <w:r w:rsidR="006F7A98" w:rsidRPr="00AC37DE">
        <w:rPr>
          <w:sz w:val="24"/>
          <w:szCs w:val="24"/>
        </w:rPr>
        <w:t xml:space="preserve">were selected based on </w:t>
      </w:r>
      <w:r w:rsidR="001748DD" w:rsidRPr="00AC37DE">
        <w:rPr>
          <w:sz w:val="24"/>
          <w:szCs w:val="24"/>
        </w:rPr>
        <w:t>fleet consultation and operational requirements</w:t>
      </w:r>
      <w:r w:rsidRPr="00AC37DE">
        <w:rPr>
          <w:sz w:val="24"/>
          <w:szCs w:val="24"/>
        </w:rPr>
        <w:t>.  Projects that demonstrate multiple use cases are encouraged to provide information on tradeoffs in design, operation</w:t>
      </w:r>
      <w:r w:rsidR="001748DD" w:rsidRPr="00AC37DE">
        <w:rPr>
          <w:sz w:val="24"/>
          <w:szCs w:val="24"/>
        </w:rPr>
        <w:t>s</w:t>
      </w:r>
      <w:r w:rsidRPr="00AC37DE">
        <w:rPr>
          <w:sz w:val="24"/>
          <w:szCs w:val="24"/>
        </w:rPr>
        <w:t xml:space="preserve">, and alignment with state policy in the </w:t>
      </w:r>
      <w:r w:rsidR="00E43817" w:rsidRPr="00AC37DE">
        <w:rPr>
          <w:sz w:val="24"/>
          <w:szCs w:val="24"/>
        </w:rPr>
        <w:t>P</w:t>
      </w:r>
      <w:r w:rsidRPr="00AC37DE">
        <w:rPr>
          <w:sz w:val="24"/>
          <w:szCs w:val="24"/>
        </w:rPr>
        <w:t xml:space="preserve">roject </w:t>
      </w:r>
      <w:r w:rsidR="00E43817" w:rsidRPr="00AC37DE">
        <w:rPr>
          <w:sz w:val="24"/>
          <w:szCs w:val="24"/>
        </w:rPr>
        <w:t>N</w:t>
      </w:r>
      <w:r w:rsidRPr="00AC37DE">
        <w:rPr>
          <w:sz w:val="24"/>
          <w:szCs w:val="24"/>
        </w:rPr>
        <w:t xml:space="preserve">arrative.  </w:t>
      </w:r>
    </w:p>
    <w:p w14:paraId="49A52206" w14:textId="1FF2C15E" w:rsidR="00CF1B3A" w:rsidRPr="001F6CCE" w:rsidRDefault="00CF1B3A" w:rsidP="001F6CCE">
      <w:pPr>
        <w:pStyle w:val="Heading1"/>
        <w:tabs>
          <w:tab w:val="left" w:pos="360"/>
          <w:tab w:val="left" w:pos="1012"/>
        </w:tabs>
        <w:spacing w:before="120" w:after="120" w:line="240" w:lineRule="auto"/>
        <w:rPr>
          <w:rFonts w:asciiTheme="minorHAnsi" w:hAnsiTheme="minorHAnsi" w:cstheme="minorHAnsi"/>
          <w:b/>
          <w:color w:val="auto"/>
          <w:u w:val="single"/>
        </w:rPr>
      </w:pPr>
      <w:bookmarkStart w:id="9" w:name="_Toc55462612"/>
      <w:r w:rsidRPr="001F6CCE">
        <w:rPr>
          <w:rFonts w:asciiTheme="minorHAnsi" w:hAnsiTheme="minorHAnsi" w:cstheme="minorHAnsi"/>
          <w:b/>
          <w:bCs/>
          <w:color w:val="auto"/>
          <w:u w:val="single"/>
        </w:rPr>
        <w:t>Group</w:t>
      </w:r>
      <w:r w:rsidR="00E24813" w:rsidRPr="001F6CCE">
        <w:rPr>
          <w:rFonts w:asciiTheme="minorHAnsi" w:hAnsiTheme="minorHAnsi" w:cstheme="minorHAnsi"/>
          <w:b/>
          <w:bCs/>
          <w:color w:val="auto"/>
          <w:u w:val="single"/>
        </w:rPr>
        <w:t xml:space="preserve"> Specific</w:t>
      </w:r>
      <w:r w:rsidRPr="001F6CCE">
        <w:rPr>
          <w:rFonts w:asciiTheme="minorHAnsi" w:hAnsiTheme="minorHAnsi" w:cstheme="minorHAnsi"/>
          <w:b/>
          <w:bCs/>
          <w:color w:val="auto"/>
          <w:u w:val="single"/>
        </w:rPr>
        <w:t xml:space="preserve"> Questions</w:t>
      </w:r>
      <w:bookmarkEnd w:id="9"/>
    </w:p>
    <w:p w14:paraId="5F170BBE" w14:textId="7A47B3A6" w:rsidR="00CF1B3A" w:rsidRPr="00AC37DE" w:rsidRDefault="00CF1B3A" w:rsidP="00BA47D5">
      <w:pPr>
        <w:pStyle w:val="ListParagraph"/>
        <w:numPr>
          <w:ilvl w:val="0"/>
          <w:numId w:val="36"/>
        </w:numPr>
        <w:tabs>
          <w:tab w:val="left" w:pos="360"/>
          <w:tab w:val="left" w:pos="1012"/>
        </w:tabs>
        <w:spacing w:after="0" w:line="240" w:lineRule="auto"/>
        <w:rPr>
          <w:b/>
          <w:sz w:val="24"/>
          <w:szCs w:val="24"/>
          <w:u w:val="single"/>
        </w:rPr>
      </w:pPr>
      <w:r w:rsidRPr="00AC37DE">
        <w:rPr>
          <w:b/>
          <w:sz w:val="24"/>
          <w:szCs w:val="24"/>
        </w:rPr>
        <w:t>Would you please describe bi-directional energy transfers from electric school buses and integrated DER packages for school buses in simple terms?</w:t>
      </w:r>
    </w:p>
    <w:p w14:paraId="6EED2C03" w14:textId="61E616D8" w:rsidR="00CF1B3A" w:rsidRPr="00AC37DE" w:rsidRDefault="00CF1B3A" w:rsidP="002A7E33">
      <w:pPr>
        <w:pStyle w:val="ListParagraph"/>
        <w:numPr>
          <w:ilvl w:val="1"/>
          <w:numId w:val="36"/>
        </w:numPr>
        <w:tabs>
          <w:tab w:val="left" w:pos="360"/>
        </w:tabs>
        <w:spacing w:after="0" w:line="240" w:lineRule="auto"/>
        <w:rPr>
          <w:sz w:val="24"/>
          <w:szCs w:val="24"/>
        </w:rPr>
      </w:pPr>
      <w:r w:rsidRPr="00AC37DE">
        <w:rPr>
          <w:sz w:val="24"/>
          <w:szCs w:val="24"/>
        </w:rPr>
        <w:t xml:space="preserve">Bi-directional energy transfers (Group 1) refer to the ability to use the batteries within the school bus to power buildings or other loads during times without grid power, such as a </w:t>
      </w:r>
      <w:r w:rsidR="009F2F25">
        <w:rPr>
          <w:sz w:val="24"/>
          <w:szCs w:val="24"/>
        </w:rPr>
        <w:t>public safety power shutoff (</w:t>
      </w:r>
      <w:r w:rsidRPr="00AC37DE">
        <w:rPr>
          <w:sz w:val="24"/>
          <w:szCs w:val="24"/>
        </w:rPr>
        <w:t>PSPS</w:t>
      </w:r>
      <w:r w:rsidR="009F2F25">
        <w:rPr>
          <w:sz w:val="24"/>
          <w:szCs w:val="24"/>
        </w:rPr>
        <w:t>)</w:t>
      </w:r>
      <w:r w:rsidRPr="00AC37DE">
        <w:rPr>
          <w:sz w:val="24"/>
          <w:szCs w:val="24"/>
        </w:rPr>
        <w:t xml:space="preserve"> event.  </w:t>
      </w:r>
      <w:r w:rsidRPr="05717498">
        <w:rPr>
          <w:sz w:val="24"/>
          <w:szCs w:val="24"/>
        </w:rPr>
        <w:t xml:space="preserve">Integrated DER Packages for Electric School Buses (Group 3) is focused on distributed energy resource packages (e.g. solar PV and lithium-ion stationary batteries) to charge electric school buses. The requirements for distributed energy resource packages are outlined in Section I.C. </w:t>
      </w:r>
    </w:p>
    <w:p w14:paraId="1BBE7417" w14:textId="4428D71D" w:rsidR="00CF1B3A" w:rsidRPr="00AC37DE" w:rsidRDefault="00CF1B3A" w:rsidP="00BA47D5">
      <w:pPr>
        <w:pStyle w:val="ListParagraph"/>
        <w:numPr>
          <w:ilvl w:val="0"/>
          <w:numId w:val="36"/>
        </w:numPr>
        <w:tabs>
          <w:tab w:val="left" w:pos="360"/>
          <w:tab w:val="left" w:pos="1012"/>
        </w:tabs>
        <w:spacing w:after="0" w:line="240" w:lineRule="auto"/>
        <w:rPr>
          <w:b/>
          <w:sz w:val="24"/>
          <w:szCs w:val="24"/>
          <w:u w:val="single"/>
        </w:rPr>
      </w:pPr>
      <w:r w:rsidRPr="00AC37DE">
        <w:rPr>
          <w:b/>
          <w:sz w:val="24"/>
          <w:szCs w:val="24"/>
        </w:rPr>
        <w:t>Can applicants propose the use of components whose development will be completed during the project window?</w:t>
      </w:r>
    </w:p>
    <w:p w14:paraId="74786541" w14:textId="0B3E9730" w:rsidR="00CF1B3A" w:rsidRPr="00AC37DE" w:rsidRDefault="00CF1B3A" w:rsidP="00BA47D5">
      <w:pPr>
        <w:pStyle w:val="ListParagraph"/>
        <w:numPr>
          <w:ilvl w:val="1"/>
          <w:numId w:val="36"/>
        </w:numPr>
        <w:tabs>
          <w:tab w:val="left" w:pos="360"/>
          <w:tab w:val="left" w:pos="1012"/>
        </w:tabs>
        <w:spacing w:after="0" w:line="240" w:lineRule="auto"/>
        <w:rPr>
          <w:sz w:val="24"/>
          <w:szCs w:val="24"/>
        </w:rPr>
      </w:pPr>
      <w:r w:rsidRPr="00AC37DE">
        <w:rPr>
          <w:sz w:val="24"/>
          <w:szCs w:val="24"/>
        </w:rPr>
        <w:lastRenderedPageBreak/>
        <w:t xml:space="preserve">Yes, it </w:t>
      </w:r>
      <w:proofErr w:type="gramStart"/>
      <w:r w:rsidRPr="00AC37DE">
        <w:rPr>
          <w:sz w:val="24"/>
          <w:szCs w:val="24"/>
        </w:rPr>
        <w:t>is allowed to</w:t>
      </w:r>
      <w:proofErr w:type="gramEnd"/>
      <w:r w:rsidRPr="00AC37DE">
        <w:rPr>
          <w:sz w:val="24"/>
          <w:szCs w:val="24"/>
        </w:rPr>
        <w:t xml:space="preserve"> propose use of components that are still in development</w:t>
      </w:r>
      <w:r w:rsidR="7B6D9EB4" w:rsidRPr="05717498">
        <w:rPr>
          <w:sz w:val="24"/>
          <w:szCs w:val="24"/>
        </w:rPr>
        <w:t>;</w:t>
      </w:r>
      <w:r w:rsidRPr="00AC37DE">
        <w:rPr>
          <w:sz w:val="24"/>
          <w:szCs w:val="24"/>
        </w:rPr>
        <w:t xml:space="preserve"> however</w:t>
      </w:r>
      <w:r w:rsidR="395DBC3A" w:rsidRPr="05717498">
        <w:rPr>
          <w:sz w:val="24"/>
          <w:szCs w:val="24"/>
        </w:rPr>
        <w:t>,</w:t>
      </w:r>
      <w:r w:rsidRPr="00AC37DE">
        <w:rPr>
          <w:sz w:val="24"/>
          <w:szCs w:val="24"/>
        </w:rPr>
        <w:t xml:space="preserve"> these components should be beyond proof-of-concept (i.e., above approximate TRL 4).  Applicants should provide a discussion of current technology readiness as well as risk management strategies in case of unforeseen challenges in component development.</w:t>
      </w:r>
    </w:p>
    <w:p w14:paraId="49D152B8" w14:textId="0DA653FD" w:rsidR="00CF1B3A" w:rsidRPr="00AC37DE" w:rsidRDefault="00CF1B3A" w:rsidP="00BA47D5">
      <w:pPr>
        <w:pStyle w:val="ListParagraph"/>
        <w:numPr>
          <w:ilvl w:val="0"/>
          <w:numId w:val="36"/>
        </w:numPr>
        <w:tabs>
          <w:tab w:val="left" w:pos="360"/>
          <w:tab w:val="left" w:pos="1012"/>
        </w:tabs>
        <w:spacing w:after="0" w:line="240" w:lineRule="auto"/>
        <w:rPr>
          <w:rFonts w:eastAsia="Arial"/>
          <w:b/>
          <w:sz w:val="24"/>
          <w:szCs w:val="24"/>
        </w:rPr>
      </w:pPr>
      <w:r w:rsidRPr="00AC37DE">
        <w:rPr>
          <w:rFonts w:eastAsia="Arial"/>
          <w:b/>
          <w:sz w:val="24"/>
          <w:szCs w:val="24"/>
        </w:rPr>
        <w:t xml:space="preserve">Do projects in Group 1 (Bi-Directional Energy Transfer from Electric School Buses) need to be full vehicle-to-grid or can </w:t>
      </w:r>
      <w:r w:rsidR="60DB5459" w:rsidRPr="05717498">
        <w:rPr>
          <w:rFonts w:eastAsia="Arial"/>
          <w:b/>
          <w:bCs/>
          <w:sz w:val="24"/>
          <w:szCs w:val="24"/>
        </w:rPr>
        <w:t>they</w:t>
      </w:r>
      <w:r w:rsidRPr="00AC37DE">
        <w:rPr>
          <w:rFonts w:eastAsia="Arial"/>
          <w:b/>
          <w:sz w:val="24"/>
          <w:szCs w:val="24"/>
        </w:rPr>
        <w:t xml:space="preserve"> be bi-directional to a microgrid?</w:t>
      </w:r>
    </w:p>
    <w:p w14:paraId="7E5F2A17" w14:textId="609DB8A0" w:rsidR="00CF1B3A" w:rsidRPr="00AC37DE" w:rsidRDefault="00CF1B3A" w:rsidP="00BA47D5">
      <w:pPr>
        <w:pStyle w:val="ListParagraph"/>
        <w:numPr>
          <w:ilvl w:val="1"/>
          <w:numId w:val="36"/>
        </w:numPr>
        <w:tabs>
          <w:tab w:val="left" w:pos="360"/>
          <w:tab w:val="left" w:pos="1012"/>
        </w:tabs>
        <w:spacing w:after="0" w:line="240" w:lineRule="auto"/>
        <w:rPr>
          <w:rFonts w:eastAsia="Arial"/>
          <w:sz w:val="24"/>
          <w:szCs w:val="24"/>
        </w:rPr>
      </w:pPr>
      <w:r w:rsidRPr="00AC37DE">
        <w:rPr>
          <w:rFonts w:eastAsia="Arial"/>
          <w:sz w:val="24"/>
          <w:szCs w:val="24"/>
        </w:rPr>
        <w:t>Proposals for Group 1 can operate bi-directional systems within a microgrid.</w:t>
      </w:r>
    </w:p>
    <w:p w14:paraId="2C195584" w14:textId="78B1C0C0" w:rsidR="007638E7" w:rsidRPr="00AC37DE" w:rsidRDefault="007638E7" w:rsidP="007638E7">
      <w:pPr>
        <w:pStyle w:val="ListParagraph"/>
        <w:numPr>
          <w:ilvl w:val="0"/>
          <w:numId w:val="36"/>
        </w:numPr>
        <w:tabs>
          <w:tab w:val="left" w:pos="360"/>
          <w:tab w:val="left" w:pos="1012"/>
        </w:tabs>
        <w:spacing w:after="0" w:line="240" w:lineRule="auto"/>
        <w:rPr>
          <w:rFonts w:eastAsia="Arial"/>
          <w:b/>
          <w:sz w:val="24"/>
          <w:szCs w:val="24"/>
        </w:rPr>
      </w:pPr>
      <w:r w:rsidRPr="00AC37DE">
        <w:rPr>
          <w:rFonts w:eastAsia="Arial"/>
          <w:b/>
          <w:sz w:val="24"/>
          <w:szCs w:val="24"/>
        </w:rPr>
        <w:t>Must the equivalence of the stationary storage system</w:t>
      </w:r>
      <w:r w:rsidR="00F24ED1" w:rsidRPr="00AC37DE">
        <w:rPr>
          <w:rFonts w:eastAsia="Arial"/>
          <w:b/>
          <w:sz w:val="24"/>
          <w:szCs w:val="24"/>
        </w:rPr>
        <w:t xml:space="preserve"> in Group 1</w:t>
      </w:r>
      <w:r w:rsidRPr="00AC37DE">
        <w:rPr>
          <w:rFonts w:eastAsia="Arial"/>
          <w:b/>
          <w:sz w:val="24"/>
          <w:szCs w:val="24"/>
        </w:rPr>
        <w:t xml:space="preserve"> be made to the sum-total of the battery capacity of the electric vehicle fleet at the project site, or the sum of battery capacity of co-incident EV's participating in the energy transfer schemes at a particular time or in a particular window of time?</w:t>
      </w:r>
    </w:p>
    <w:p w14:paraId="62F27FB8" w14:textId="353323B6" w:rsidR="007638E7" w:rsidRPr="00186464" w:rsidRDefault="006B5AB8" w:rsidP="007638E7">
      <w:pPr>
        <w:pStyle w:val="ListParagraph"/>
        <w:numPr>
          <w:ilvl w:val="1"/>
          <w:numId w:val="36"/>
        </w:numPr>
        <w:tabs>
          <w:tab w:val="left" w:pos="360"/>
          <w:tab w:val="left" w:pos="1012"/>
        </w:tabs>
        <w:spacing w:after="0" w:line="240" w:lineRule="auto"/>
        <w:rPr>
          <w:rFonts w:eastAsia="Arial"/>
          <w:sz w:val="24"/>
          <w:szCs w:val="24"/>
        </w:rPr>
      </w:pPr>
      <w:r w:rsidRPr="00AC37DE">
        <w:rPr>
          <w:rFonts w:eastAsia="Arial"/>
          <w:sz w:val="24"/>
          <w:szCs w:val="24"/>
        </w:rPr>
        <w:t xml:space="preserve">The </w:t>
      </w:r>
      <w:r w:rsidR="00D2294C" w:rsidRPr="00AC37DE">
        <w:rPr>
          <w:rFonts w:eastAsia="Arial"/>
          <w:sz w:val="24"/>
          <w:szCs w:val="24"/>
        </w:rPr>
        <w:t>equivalent stationary storage</w:t>
      </w:r>
      <w:r w:rsidR="00255826" w:rsidRPr="00AC37DE">
        <w:rPr>
          <w:rFonts w:eastAsia="Arial"/>
          <w:sz w:val="24"/>
          <w:szCs w:val="24"/>
        </w:rPr>
        <w:t xml:space="preserve"> size </w:t>
      </w:r>
      <w:r w:rsidR="007B515A" w:rsidRPr="00AC37DE">
        <w:rPr>
          <w:rFonts w:eastAsia="Arial"/>
          <w:sz w:val="24"/>
          <w:szCs w:val="24"/>
        </w:rPr>
        <w:t>for comparison</w:t>
      </w:r>
      <w:r w:rsidR="00DA7014" w:rsidRPr="00AC37DE">
        <w:rPr>
          <w:rFonts w:eastAsia="Arial"/>
          <w:sz w:val="24"/>
          <w:szCs w:val="24"/>
        </w:rPr>
        <w:t xml:space="preserve"> required in Group 1</w:t>
      </w:r>
      <w:r w:rsidR="007B515A" w:rsidRPr="00AC37DE">
        <w:rPr>
          <w:rFonts w:eastAsia="Arial"/>
          <w:sz w:val="24"/>
          <w:szCs w:val="24"/>
        </w:rPr>
        <w:t xml:space="preserve"> should be based on the </w:t>
      </w:r>
      <w:r w:rsidR="00256DE9" w:rsidRPr="00AC37DE">
        <w:rPr>
          <w:rFonts w:eastAsia="Arial"/>
          <w:sz w:val="24"/>
          <w:szCs w:val="24"/>
        </w:rPr>
        <w:t xml:space="preserve">capacity </w:t>
      </w:r>
      <w:r w:rsidR="0023453D" w:rsidRPr="00AC37DE">
        <w:rPr>
          <w:rFonts w:eastAsia="Arial"/>
          <w:sz w:val="24"/>
          <w:szCs w:val="24"/>
        </w:rPr>
        <w:t xml:space="preserve">of bi-directional buses </w:t>
      </w:r>
      <w:r w:rsidR="00BC4CD7" w:rsidRPr="00AC37DE">
        <w:rPr>
          <w:rFonts w:eastAsia="Arial"/>
          <w:sz w:val="24"/>
          <w:szCs w:val="24"/>
        </w:rPr>
        <w:t xml:space="preserve">and chargers </w:t>
      </w:r>
      <w:r w:rsidR="00256DE9" w:rsidRPr="00AC37DE">
        <w:rPr>
          <w:rFonts w:eastAsia="Arial"/>
          <w:sz w:val="24"/>
          <w:szCs w:val="24"/>
        </w:rPr>
        <w:t>connected and p</w:t>
      </w:r>
      <w:r w:rsidR="00BC4CD7" w:rsidRPr="00AC37DE">
        <w:rPr>
          <w:rFonts w:eastAsia="Arial"/>
          <w:sz w:val="24"/>
          <w:szCs w:val="24"/>
        </w:rPr>
        <w:t xml:space="preserve">erforming </w:t>
      </w:r>
      <w:r w:rsidR="00116B4A" w:rsidRPr="00AC37DE">
        <w:rPr>
          <w:rFonts w:eastAsia="Arial"/>
          <w:sz w:val="24"/>
          <w:szCs w:val="24"/>
        </w:rPr>
        <w:t>bi-directional energy transfers at the time of demonstrations.</w:t>
      </w:r>
    </w:p>
    <w:p w14:paraId="23DEBEFA" w14:textId="5A381FE0" w:rsidR="00CF1B3A" w:rsidRPr="00D204D1" w:rsidRDefault="00CF1B3A" w:rsidP="00BA47D5">
      <w:pPr>
        <w:pStyle w:val="ListParagraph"/>
        <w:numPr>
          <w:ilvl w:val="0"/>
          <w:numId w:val="36"/>
        </w:numPr>
        <w:tabs>
          <w:tab w:val="left" w:pos="360"/>
          <w:tab w:val="left" w:pos="1012"/>
        </w:tabs>
        <w:spacing w:after="0" w:line="240" w:lineRule="auto"/>
        <w:rPr>
          <w:rFonts w:eastAsia="Arial"/>
          <w:b/>
          <w:sz w:val="24"/>
          <w:szCs w:val="24"/>
        </w:rPr>
      </w:pPr>
      <w:r w:rsidRPr="00FD5A60">
        <w:rPr>
          <w:rFonts w:eastAsia="Times New Roman"/>
          <w:b/>
          <w:sz w:val="24"/>
          <w:szCs w:val="24"/>
        </w:rPr>
        <w:t xml:space="preserve">Section I.C states that the cost management use case must include “a comparison to hydrogen fuel cell </w:t>
      </w:r>
      <w:r w:rsidRPr="00BD326C">
        <w:rPr>
          <w:rFonts w:eastAsia="Times New Roman"/>
          <w:b/>
          <w:sz w:val="24"/>
          <w:szCs w:val="24"/>
        </w:rPr>
        <w:t>vehicle alternatives in addition to the fossil fueled and un-managed charging baselines.” If the demonstration site host has determined that there are currently no hydrogen fuel cell vehicle alternatives available that can meet their fleet’s operational requirements, are applicants for Groups 2 and 3 still required to provide a hydr</w:t>
      </w:r>
      <w:r w:rsidRPr="0003291B">
        <w:rPr>
          <w:rFonts w:eastAsia="Times New Roman"/>
          <w:b/>
          <w:sz w:val="24"/>
          <w:szCs w:val="24"/>
        </w:rPr>
        <w:t>ogen fuel cell vehicle cost comparison? If this cost comparison is still required, will CEC provide guidance on which hydrogen fuel cell vehicle models to use for this analysis?</w:t>
      </w:r>
    </w:p>
    <w:p w14:paraId="335131CC" w14:textId="105E8917" w:rsidR="00CF1B3A" w:rsidRPr="00D204D1" w:rsidRDefault="00CF1B3A" w:rsidP="00BA47D5">
      <w:pPr>
        <w:pStyle w:val="ListParagraph"/>
        <w:numPr>
          <w:ilvl w:val="1"/>
          <w:numId w:val="36"/>
        </w:numPr>
        <w:tabs>
          <w:tab w:val="left" w:pos="360"/>
          <w:tab w:val="left" w:pos="1012"/>
        </w:tabs>
        <w:spacing w:after="0" w:line="240" w:lineRule="auto"/>
        <w:rPr>
          <w:rFonts w:eastAsia="Arial"/>
          <w:sz w:val="24"/>
          <w:szCs w:val="24"/>
        </w:rPr>
      </w:pPr>
      <w:r w:rsidRPr="00D204D1">
        <w:rPr>
          <w:rFonts w:eastAsia="Arial"/>
          <w:sz w:val="24"/>
          <w:szCs w:val="24"/>
        </w:rPr>
        <w:t xml:space="preserve">If no hydrogen fuel cell vehicles are available that meet the operational requirements of the fleet, that should be discussed in the </w:t>
      </w:r>
      <w:r w:rsidR="00186464" w:rsidRPr="00D204D1">
        <w:rPr>
          <w:rFonts w:eastAsia="Arial"/>
          <w:sz w:val="24"/>
          <w:szCs w:val="24"/>
        </w:rPr>
        <w:t>P</w:t>
      </w:r>
      <w:r w:rsidRPr="00D204D1">
        <w:rPr>
          <w:rFonts w:eastAsia="Arial"/>
          <w:sz w:val="24"/>
          <w:szCs w:val="24"/>
        </w:rPr>
        <w:t xml:space="preserve">roject </w:t>
      </w:r>
      <w:r w:rsidR="00186464" w:rsidRPr="00D204D1">
        <w:rPr>
          <w:rFonts w:eastAsia="Arial"/>
          <w:sz w:val="24"/>
          <w:szCs w:val="24"/>
        </w:rPr>
        <w:t>N</w:t>
      </w:r>
      <w:r w:rsidRPr="00D204D1">
        <w:rPr>
          <w:rFonts w:eastAsia="Arial"/>
          <w:sz w:val="24"/>
          <w:szCs w:val="24"/>
        </w:rPr>
        <w:t xml:space="preserve">arrative.  The CEC does not expect </w:t>
      </w:r>
      <w:r w:rsidR="00BE46B0" w:rsidRPr="05717498">
        <w:rPr>
          <w:rFonts w:eastAsia="Arial"/>
          <w:sz w:val="24"/>
          <w:szCs w:val="24"/>
        </w:rPr>
        <w:t xml:space="preserve">that </w:t>
      </w:r>
      <w:r w:rsidRPr="00D204D1">
        <w:rPr>
          <w:rFonts w:eastAsia="Arial"/>
          <w:sz w:val="24"/>
          <w:szCs w:val="24"/>
        </w:rPr>
        <w:t xml:space="preserve">a hypothetical analysis be done for vehicles that do not exist.  </w:t>
      </w:r>
    </w:p>
    <w:p w14:paraId="4CF022B2" w14:textId="142705CC" w:rsidR="00CF1B3A" w:rsidRPr="00D204D1" w:rsidRDefault="00CF1B3A" w:rsidP="00BA47D5">
      <w:pPr>
        <w:pStyle w:val="ListParagraph"/>
        <w:numPr>
          <w:ilvl w:val="0"/>
          <w:numId w:val="36"/>
        </w:numPr>
        <w:tabs>
          <w:tab w:val="left" w:pos="360"/>
          <w:tab w:val="left" w:pos="1012"/>
        </w:tabs>
        <w:spacing w:after="0" w:line="240" w:lineRule="auto"/>
        <w:rPr>
          <w:rFonts w:eastAsia="Arial"/>
          <w:b/>
          <w:sz w:val="24"/>
          <w:szCs w:val="24"/>
        </w:rPr>
      </w:pPr>
      <w:r w:rsidRPr="00D204D1">
        <w:rPr>
          <w:rFonts w:eastAsia="Arial"/>
          <w:b/>
          <w:sz w:val="24"/>
          <w:szCs w:val="24"/>
        </w:rPr>
        <w:t>Are school bus fleets permitted for Group 2, or must the project have other types of MDHD to qualify?</w:t>
      </w:r>
    </w:p>
    <w:p w14:paraId="336FDA5C" w14:textId="6E43EC54" w:rsidR="00CF1B3A" w:rsidRPr="00D204D1" w:rsidRDefault="00CF1B3A" w:rsidP="00BA47D5">
      <w:pPr>
        <w:pStyle w:val="ListParagraph"/>
        <w:numPr>
          <w:ilvl w:val="1"/>
          <w:numId w:val="36"/>
        </w:numPr>
        <w:tabs>
          <w:tab w:val="left" w:pos="360"/>
          <w:tab w:val="left" w:pos="1012"/>
        </w:tabs>
        <w:spacing w:after="0" w:line="240" w:lineRule="auto"/>
        <w:rPr>
          <w:rFonts w:eastAsia="Arial"/>
          <w:sz w:val="24"/>
          <w:szCs w:val="24"/>
        </w:rPr>
      </w:pPr>
      <w:r w:rsidRPr="00D204D1">
        <w:rPr>
          <w:rFonts w:eastAsia="Arial"/>
          <w:sz w:val="24"/>
          <w:szCs w:val="24"/>
        </w:rPr>
        <w:t xml:space="preserve">No, school bus fleets are only permitted in Groups 1 and 3.  Group 2 projects are to be focused on fleets that are other than school buses.  </w:t>
      </w:r>
    </w:p>
    <w:p w14:paraId="6518D123" w14:textId="41F44FBE" w:rsidR="00CF1B3A" w:rsidRPr="00D204D1" w:rsidRDefault="00CF1B3A" w:rsidP="00BA47D5">
      <w:pPr>
        <w:pStyle w:val="ListParagraph"/>
        <w:numPr>
          <w:ilvl w:val="0"/>
          <w:numId w:val="36"/>
        </w:numPr>
        <w:tabs>
          <w:tab w:val="left" w:pos="360"/>
          <w:tab w:val="left" w:pos="1012"/>
        </w:tabs>
        <w:spacing w:after="0" w:line="240" w:lineRule="auto"/>
        <w:rPr>
          <w:rFonts w:eastAsia="Arial"/>
          <w:sz w:val="24"/>
          <w:szCs w:val="24"/>
        </w:rPr>
      </w:pPr>
      <w:r w:rsidRPr="00D204D1">
        <w:rPr>
          <w:rFonts w:eastAsia="Arial"/>
          <w:b/>
          <w:sz w:val="24"/>
          <w:szCs w:val="24"/>
        </w:rPr>
        <w:t>Given that V2G standards are evolving, it is expected that some communications will use extensions beyond the standard. Is there any objection to this?</w:t>
      </w:r>
    </w:p>
    <w:p w14:paraId="041C2421" w14:textId="2129A0E6" w:rsidR="00CF1B3A" w:rsidRPr="006C0CE6" w:rsidRDefault="00CF1B3A" w:rsidP="00BA47D5">
      <w:pPr>
        <w:pStyle w:val="ListParagraph"/>
        <w:numPr>
          <w:ilvl w:val="1"/>
          <w:numId w:val="36"/>
        </w:numPr>
        <w:tabs>
          <w:tab w:val="left" w:pos="360"/>
          <w:tab w:val="left" w:pos="1012"/>
        </w:tabs>
        <w:spacing w:after="0" w:line="240" w:lineRule="auto"/>
        <w:rPr>
          <w:rFonts w:eastAsia="Arial"/>
          <w:sz w:val="24"/>
          <w:szCs w:val="24"/>
        </w:rPr>
      </w:pPr>
      <w:r w:rsidRPr="7F4F4BBC">
        <w:rPr>
          <w:rFonts w:eastAsia="Arial"/>
          <w:sz w:val="24"/>
          <w:szCs w:val="24"/>
        </w:rPr>
        <w:t>There is no objection to this.  Applicants should describe the communications architecture in the Project Narrative and identify instances in which existing standards are lacking to provide critical functionality or safety</w:t>
      </w:r>
      <w:r w:rsidR="00E616CA">
        <w:rPr>
          <w:rFonts w:eastAsia="Arial"/>
          <w:sz w:val="24"/>
          <w:szCs w:val="24"/>
        </w:rPr>
        <w:t>.</w:t>
      </w:r>
      <w:r w:rsidR="007F5F5B">
        <w:rPr>
          <w:rFonts w:eastAsia="Arial"/>
          <w:sz w:val="24"/>
          <w:szCs w:val="24"/>
        </w:rPr>
        <w:t xml:space="preserve"> </w:t>
      </w:r>
      <w:r w:rsidR="00D82989">
        <w:rPr>
          <w:rFonts w:eastAsia="Arial"/>
          <w:sz w:val="24"/>
          <w:szCs w:val="24"/>
        </w:rPr>
        <w:t xml:space="preserve">All relevant rules (e.g., Rule 21) </w:t>
      </w:r>
      <w:r w:rsidR="00B32C21">
        <w:rPr>
          <w:rFonts w:eastAsia="Arial"/>
          <w:sz w:val="24"/>
          <w:szCs w:val="24"/>
        </w:rPr>
        <w:t xml:space="preserve">must </w:t>
      </w:r>
      <w:r w:rsidR="0024136A">
        <w:rPr>
          <w:rFonts w:eastAsia="Arial"/>
          <w:sz w:val="24"/>
          <w:szCs w:val="24"/>
        </w:rPr>
        <w:t xml:space="preserve">be satisfied. </w:t>
      </w:r>
    </w:p>
    <w:p w14:paraId="46A2B57E" w14:textId="0BEA4502" w:rsidR="00CF1B3A" w:rsidRPr="00DB23EB" w:rsidRDefault="00CF1B3A" w:rsidP="00BA47D5">
      <w:pPr>
        <w:pStyle w:val="xmsolistparagraph"/>
        <w:numPr>
          <w:ilvl w:val="0"/>
          <w:numId w:val="36"/>
        </w:numPr>
        <w:tabs>
          <w:tab w:val="left" w:pos="360"/>
          <w:tab w:val="left" w:pos="1012"/>
        </w:tabs>
        <w:spacing w:before="0" w:beforeAutospacing="0" w:after="0" w:afterAutospacing="0"/>
        <w:rPr>
          <w:rFonts w:asciiTheme="minorHAnsi" w:eastAsia="Times New Roman" w:hAnsiTheme="minorHAnsi" w:cstheme="minorBidi"/>
          <w:b/>
          <w:sz w:val="24"/>
          <w:szCs w:val="24"/>
        </w:rPr>
      </w:pPr>
      <w:r w:rsidRPr="7F4F4BBC">
        <w:rPr>
          <w:rFonts w:asciiTheme="minorHAnsi" w:eastAsia="Times New Roman" w:hAnsiTheme="minorHAnsi" w:cstheme="minorBidi"/>
          <w:b/>
          <w:sz w:val="24"/>
          <w:szCs w:val="24"/>
        </w:rPr>
        <w:t xml:space="preserve">Is an existing fleet of electric vehicles required to participate in this grant? </w:t>
      </w:r>
    </w:p>
    <w:p w14:paraId="6B1982C1" w14:textId="3130670F" w:rsidR="00CF1B3A" w:rsidRPr="006C0CE6" w:rsidRDefault="00CF1B3A" w:rsidP="00BA47D5">
      <w:pPr>
        <w:pStyle w:val="ListParagraph"/>
        <w:numPr>
          <w:ilvl w:val="1"/>
          <w:numId w:val="36"/>
        </w:numPr>
        <w:tabs>
          <w:tab w:val="left" w:pos="360"/>
          <w:tab w:val="left" w:pos="1012"/>
        </w:tabs>
        <w:spacing w:after="0" w:line="240" w:lineRule="auto"/>
        <w:rPr>
          <w:sz w:val="24"/>
          <w:szCs w:val="24"/>
        </w:rPr>
      </w:pPr>
      <w:r w:rsidRPr="61CA8599">
        <w:rPr>
          <w:sz w:val="24"/>
          <w:szCs w:val="24"/>
        </w:rPr>
        <w:t>No. Electric vehicles do not need to already be purchased to qualify. The cost of vehicle purchase can be used as “match funding” if shown as cash in-hand</w:t>
      </w:r>
      <w:r w:rsidR="00713DA5" w:rsidRPr="61CA8599">
        <w:rPr>
          <w:sz w:val="24"/>
          <w:szCs w:val="24"/>
        </w:rPr>
        <w:t xml:space="preserve"> and vehicles are purchased </w:t>
      </w:r>
      <w:r w:rsidR="00916B77" w:rsidRPr="61CA8599">
        <w:rPr>
          <w:sz w:val="24"/>
          <w:szCs w:val="24"/>
        </w:rPr>
        <w:t>and utilized within the terms of the agreement</w:t>
      </w:r>
      <w:r w:rsidRPr="61CA8599">
        <w:rPr>
          <w:sz w:val="24"/>
          <w:szCs w:val="24"/>
        </w:rPr>
        <w:t xml:space="preserve">.  </w:t>
      </w:r>
    </w:p>
    <w:p w14:paraId="4CBA1A1A" w14:textId="1256A5FC" w:rsidR="00CF1B3A" w:rsidRPr="00DB23EB" w:rsidRDefault="00CF1B3A" w:rsidP="00BA47D5">
      <w:pPr>
        <w:pStyle w:val="xmsolistparagraph"/>
        <w:numPr>
          <w:ilvl w:val="0"/>
          <w:numId w:val="36"/>
        </w:numPr>
        <w:tabs>
          <w:tab w:val="left" w:pos="360"/>
          <w:tab w:val="left" w:pos="1012"/>
        </w:tabs>
        <w:spacing w:before="0" w:beforeAutospacing="0" w:after="0" w:afterAutospacing="0"/>
        <w:rPr>
          <w:rFonts w:asciiTheme="minorHAnsi" w:hAnsiTheme="minorHAnsi" w:cstheme="minorBidi"/>
          <w:b/>
          <w:sz w:val="24"/>
          <w:szCs w:val="24"/>
          <w:u w:val="single"/>
        </w:rPr>
      </w:pPr>
      <w:r w:rsidRPr="7F4F4BBC">
        <w:rPr>
          <w:rFonts w:asciiTheme="minorHAnsi" w:eastAsia="Times New Roman" w:hAnsiTheme="minorHAnsi" w:cstheme="minorBidi"/>
          <w:b/>
          <w:sz w:val="24"/>
          <w:szCs w:val="24"/>
        </w:rPr>
        <w:t>For Groups 1 and 3, is there a minimum number of electric vehicles required to be tested at each site?</w:t>
      </w:r>
    </w:p>
    <w:p w14:paraId="1A88382E" w14:textId="6529D14B" w:rsidR="00CF1B3A" w:rsidRPr="006C0CE6" w:rsidRDefault="00CF1B3A" w:rsidP="00BA47D5">
      <w:pPr>
        <w:pStyle w:val="ListParagraph"/>
        <w:numPr>
          <w:ilvl w:val="1"/>
          <w:numId w:val="36"/>
        </w:numPr>
        <w:tabs>
          <w:tab w:val="left" w:pos="360"/>
          <w:tab w:val="left" w:pos="1012"/>
        </w:tabs>
        <w:spacing w:after="0" w:line="240" w:lineRule="auto"/>
        <w:rPr>
          <w:sz w:val="24"/>
          <w:szCs w:val="24"/>
        </w:rPr>
      </w:pPr>
      <w:r w:rsidRPr="7F4F4BBC">
        <w:rPr>
          <w:sz w:val="24"/>
          <w:szCs w:val="24"/>
        </w:rPr>
        <w:lastRenderedPageBreak/>
        <w:t xml:space="preserve">There is a minimum of two vehicles per project </w:t>
      </w:r>
      <w:r w:rsidR="71FAA265" w:rsidRPr="05717498">
        <w:rPr>
          <w:sz w:val="24"/>
          <w:szCs w:val="24"/>
        </w:rPr>
        <w:t>that</w:t>
      </w:r>
      <w:r w:rsidRPr="7F4F4BBC">
        <w:rPr>
          <w:sz w:val="24"/>
          <w:szCs w:val="24"/>
        </w:rPr>
        <w:t xml:space="preserve"> generally would be </w:t>
      </w:r>
      <w:r w:rsidR="06794574" w:rsidRPr="05717498">
        <w:rPr>
          <w:sz w:val="24"/>
          <w:szCs w:val="24"/>
        </w:rPr>
        <w:t xml:space="preserve">expected to be </w:t>
      </w:r>
      <w:r w:rsidRPr="7F4F4BBC">
        <w:rPr>
          <w:sz w:val="24"/>
          <w:szCs w:val="24"/>
        </w:rPr>
        <w:t xml:space="preserve">located at the same site.  If they are at different sites, please justify why they are split in the </w:t>
      </w:r>
      <w:r w:rsidR="00327CCB">
        <w:rPr>
          <w:sz w:val="24"/>
          <w:szCs w:val="24"/>
        </w:rPr>
        <w:t>P</w:t>
      </w:r>
      <w:r w:rsidRPr="7F4F4BBC">
        <w:rPr>
          <w:sz w:val="24"/>
          <w:szCs w:val="24"/>
        </w:rPr>
        <w:t xml:space="preserve">roject </w:t>
      </w:r>
      <w:r w:rsidR="00327CCB">
        <w:rPr>
          <w:sz w:val="24"/>
          <w:szCs w:val="24"/>
        </w:rPr>
        <w:t>N</w:t>
      </w:r>
      <w:r w:rsidRPr="7F4F4BBC">
        <w:rPr>
          <w:sz w:val="24"/>
          <w:szCs w:val="24"/>
        </w:rPr>
        <w:t>arrative.</w:t>
      </w:r>
    </w:p>
    <w:p w14:paraId="76E0034A" w14:textId="5380EDF2" w:rsidR="00CF1B3A" w:rsidRPr="006C0CE6" w:rsidRDefault="00CF1B3A" w:rsidP="00BA47D5">
      <w:pPr>
        <w:pStyle w:val="ListParagraph"/>
        <w:numPr>
          <w:ilvl w:val="0"/>
          <w:numId w:val="36"/>
        </w:numPr>
        <w:tabs>
          <w:tab w:val="left" w:pos="360"/>
          <w:tab w:val="left" w:pos="1012"/>
        </w:tabs>
        <w:spacing w:after="0" w:line="240" w:lineRule="auto"/>
        <w:rPr>
          <w:b/>
          <w:sz w:val="24"/>
          <w:szCs w:val="24"/>
          <w:u w:val="single"/>
        </w:rPr>
      </w:pPr>
      <w:r w:rsidRPr="7F4F4BBC">
        <w:rPr>
          <w:rFonts w:eastAsia="Times New Roman"/>
          <w:b/>
          <w:sz w:val="24"/>
          <w:szCs w:val="24"/>
        </w:rPr>
        <w:t>Section I.</w:t>
      </w:r>
      <w:r w:rsidR="00631244">
        <w:rPr>
          <w:rFonts w:eastAsia="Times New Roman"/>
          <w:b/>
          <w:sz w:val="24"/>
          <w:szCs w:val="24"/>
        </w:rPr>
        <w:t>A</w:t>
      </w:r>
      <w:r w:rsidRPr="7F4F4BBC">
        <w:rPr>
          <w:rFonts w:eastAsia="Times New Roman"/>
          <w:b/>
          <w:sz w:val="24"/>
          <w:szCs w:val="24"/>
        </w:rPr>
        <w:t xml:space="preserve"> of the solicitation manual states that “Bi-directional energy transfer is allowed in Group 3, but not required.” Will Group 3 applications that include bi-directional energy transfer be viewed more favorably by the Evaluation Committee than those that do not, other things equal?</w:t>
      </w:r>
    </w:p>
    <w:p w14:paraId="0AEB3223" w14:textId="7927C9AA" w:rsidR="00CF1B3A" w:rsidRPr="006C0CE6" w:rsidRDefault="00CF1B3A" w:rsidP="00BA47D5">
      <w:pPr>
        <w:pStyle w:val="ListParagraph"/>
        <w:numPr>
          <w:ilvl w:val="1"/>
          <w:numId w:val="36"/>
        </w:numPr>
        <w:tabs>
          <w:tab w:val="left" w:pos="360"/>
          <w:tab w:val="left" w:pos="1012"/>
        </w:tabs>
        <w:spacing w:after="0" w:line="240" w:lineRule="auto"/>
        <w:rPr>
          <w:sz w:val="24"/>
          <w:szCs w:val="24"/>
        </w:rPr>
      </w:pPr>
      <w:r w:rsidRPr="61CA8599">
        <w:rPr>
          <w:sz w:val="24"/>
          <w:szCs w:val="24"/>
        </w:rPr>
        <w:t>There is no express</w:t>
      </w:r>
      <w:r w:rsidR="00403B86" w:rsidRPr="61CA8599">
        <w:rPr>
          <w:sz w:val="24"/>
          <w:szCs w:val="24"/>
        </w:rPr>
        <w:t>ed</w:t>
      </w:r>
      <w:r w:rsidRPr="61CA8599">
        <w:rPr>
          <w:sz w:val="24"/>
          <w:szCs w:val="24"/>
        </w:rPr>
        <w:t xml:space="preserve"> preference for bi-directional energy transfer in Group 3.  That said, if all else were truly equal and the only differentiation between two projects was that one had bi-directional capability</w:t>
      </w:r>
      <w:r w:rsidR="00CEB73D" w:rsidRPr="05717498">
        <w:rPr>
          <w:sz w:val="24"/>
          <w:szCs w:val="24"/>
        </w:rPr>
        <w:t xml:space="preserve"> that</w:t>
      </w:r>
      <w:r w:rsidR="5290E6B5" w:rsidRPr="05717498">
        <w:rPr>
          <w:sz w:val="24"/>
          <w:szCs w:val="24"/>
        </w:rPr>
        <w:t xml:space="preserve"> cost-effectively</w:t>
      </w:r>
      <w:r w:rsidR="00CEB73D" w:rsidRPr="05717498">
        <w:rPr>
          <w:sz w:val="24"/>
          <w:szCs w:val="24"/>
        </w:rPr>
        <w:t xml:space="preserve"> increased the benefits of the project without </w:t>
      </w:r>
      <w:r w:rsidR="28B712AF" w:rsidRPr="05717498">
        <w:rPr>
          <w:sz w:val="24"/>
          <w:szCs w:val="24"/>
        </w:rPr>
        <w:t>substantially increasing the risks</w:t>
      </w:r>
      <w:r w:rsidRPr="61CA8599">
        <w:rPr>
          <w:sz w:val="24"/>
          <w:szCs w:val="24"/>
        </w:rPr>
        <w:t xml:space="preserve">, it is likely that the proposal with bi-directional capability would receive a higher score. </w:t>
      </w:r>
    </w:p>
    <w:p w14:paraId="7BEF0CC1" w14:textId="095EAA37" w:rsidR="00CF1B3A" w:rsidRPr="006C0CE6" w:rsidRDefault="00CF1B3A" w:rsidP="00BA47D5">
      <w:pPr>
        <w:pStyle w:val="ListParagraph"/>
        <w:numPr>
          <w:ilvl w:val="0"/>
          <w:numId w:val="36"/>
        </w:numPr>
        <w:tabs>
          <w:tab w:val="left" w:pos="360"/>
          <w:tab w:val="left" w:pos="1012"/>
        </w:tabs>
        <w:spacing w:after="0" w:line="240" w:lineRule="auto"/>
        <w:rPr>
          <w:rFonts w:eastAsia="Times New Roman"/>
          <w:b/>
          <w:sz w:val="24"/>
          <w:szCs w:val="24"/>
        </w:rPr>
      </w:pPr>
      <w:r w:rsidRPr="7F4F4BBC">
        <w:rPr>
          <w:rFonts w:eastAsia="Times New Roman"/>
          <w:b/>
          <w:sz w:val="24"/>
          <w:szCs w:val="24"/>
        </w:rPr>
        <w:t>Section I.C states that “The less expensive system needs to be estimated for at least one electric IOU, and plan to achieve parity for all three electric IOUs by 2035.” For Groups 2 and 3, will the CEC provide standardized guidance for applicants on how to calculate DER cost parity with the three electric IOUs (e.g. annual rate escalation assumptions)?</w:t>
      </w:r>
    </w:p>
    <w:p w14:paraId="1CC9301E" w14:textId="0AC1BD11" w:rsidR="00CF1B3A" w:rsidRPr="006C0CE6" w:rsidRDefault="00CF1B3A" w:rsidP="00BA47D5">
      <w:pPr>
        <w:pStyle w:val="ListParagraph"/>
        <w:numPr>
          <w:ilvl w:val="1"/>
          <w:numId w:val="36"/>
        </w:numPr>
        <w:tabs>
          <w:tab w:val="left" w:pos="360"/>
          <w:tab w:val="left" w:pos="1012"/>
        </w:tabs>
        <w:spacing w:after="0" w:line="240" w:lineRule="auto"/>
        <w:rPr>
          <w:sz w:val="24"/>
          <w:szCs w:val="24"/>
        </w:rPr>
      </w:pPr>
      <w:r w:rsidRPr="7F4F4BBC">
        <w:rPr>
          <w:sz w:val="24"/>
          <w:szCs w:val="24"/>
        </w:rPr>
        <w:t xml:space="preserve">No. The method used to calculate annual rate escalation and other assumptions required for forecasting costs in 2035 should be determined by the applicant and briefly outlined in the project narrative. There are </w:t>
      </w:r>
      <w:r w:rsidR="00801072" w:rsidRPr="7F4F4BBC">
        <w:rPr>
          <w:sz w:val="24"/>
          <w:szCs w:val="24"/>
        </w:rPr>
        <w:t>several</w:t>
      </w:r>
      <w:r w:rsidRPr="7F4F4BBC">
        <w:rPr>
          <w:sz w:val="24"/>
          <w:szCs w:val="24"/>
        </w:rPr>
        <w:t xml:space="preserve"> well vetted price forecasts, methods, and tools that could be used.  </w:t>
      </w:r>
    </w:p>
    <w:p w14:paraId="6D47A6DE" w14:textId="4ABAC7D9" w:rsidR="00CF1B3A" w:rsidRPr="006C0CE6" w:rsidRDefault="00CF1B3A" w:rsidP="00BA47D5">
      <w:pPr>
        <w:pStyle w:val="ListParagraph"/>
        <w:numPr>
          <w:ilvl w:val="0"/>
          <w:numId w:val="36"/>
        </w:numPr>
        <w:tabs>
          <w:tab w:val="left" w:pos="360"/>
          <w:tab w:val="left" w:pos="1012"/>
        </w:tabs>
        <w:spacing w:after="0" w:line="240" w:lineRule="auto"/>
        <w:textAlignment w:val="baseline"/>
        <w:rPr>
          <w:rFonts w:eastAsia="Times New Roman"/>
          <w:b/>
          <w:color w:val="000000"/>
          <w:sz w:val="24"/>
          <w:szCs w:val="24"/>
        </w:rPr>
      </w:pPr>
      <w:r w:rsidRPr="7F4F4BBC">
        <w:rPr>
          <w:rFonts w:eastAsia="Times New Roman"/>
          <w:b/>
          <w:color w:val="000000" w:themeColor="text1"/>
          <w:sz w:val="24"/>
          <w:szCs w:val="24"/>
        </w:rPr>
        <w:t>For Group 3, would an off-grid school bus charging system be within the scope of this solicitation if it provides a fully resilient charging system? </w:t>
      </w:r>
    </w:p>
    <w:p w14:paraId="70D986C9" w14:textId="20C030D7" w:rsidR="00CF1B3A" w:rsidRPr="006C0CE6" w:rsidRDefault="00CF1B3A" w:rsidP="00BA47D5">
      <w:pPr>
        <w:pStyle w:val="ListParagraph"/>
        <w:numPr>
          <w:ilvl w:val="1"/>
          <w:numId w:val="36"/>
        </w:numPr>
        <w:tabs>
          <w:tab w:val="left" w:pos="360"/>
          <w:tab w:val="left" w:pos="1012"/>
        </w:tabs>
        <w:spacing w:after="0" w:line="240" w:lineRule="auto"/>
        <w:rPr>
          <w:sz w:val="24"/>
          <w:szCs w:val="24"/>
        </w:rPr>
      </w:pPr>
      <w:r w:rsidRPr="7F4F4BBC">
        <w:rPr>
          <w:sz w:val="24"/>
          <w:szCs w:val="24"/>
        </w:rPr>
        <w:t xml:space="preserve">The DER system </w:t>
      </w:r>
      <w:r w:rsidR="15DC4380" w:rsidRPr="05717498">
        <w:rPr>
          <w:sz w:val="24"/>
          <w:szCs w:val="24"/>
        </w:rPr>
        <w:t>must</w:t>
      </w:r>
      <w:r w:rsidRPr="7F4F4BBC">
        <w:rPr>
          <w:sz w:val="24"/>
          <w:szCs w:val="24"/>
        </w:rPr>
        <w:t xml:space="preserve"> be interconnected with an investor-owned utility, as per EPIC rules. However, the bus charging </w:t>
      </w:r>
      <w:r w:rsidR="00603AA0">
        <w:rPr>
          <w:sz w:val="24"/>
          <w:szCs w:val="24"/>
        </w:rPr>
        <w:t xml:space="preserve">system </w:t>
      </w:r>
      <w:r w:rsidRPr="7F4F4BBC">
        <w:rPr>
          <w:sz w:val="24"/>
          <w:szCs w:val="24"/>
        </w:rPr>
        <w:t xml:space="preserve">can have the ability to island </w:t>
      </w:r>
      <w:r w:rsidR="224029B0" w:rsidRPr="05717498">
        <w:rPr>
          <w:sz w:val="24"/>
          <w:szCs w:val="24"/>
        </w:rPr>
        <w:t>and</w:t>
      </w:r>
      <w:r w:rsidRPr="7F4F4BBC">
        <w:rPr>
          <w:sz w:val="24"/>
          <w:szCs w:val="24"/>
        </w:rPr>
        <w:t xml:space="preserve"> operate in ‘off-grid mode.’ This </w:t>
      </w:r>
      <w:r w:rsidR="00F11804">
        <w:rPr>
          <w:sz w:val="24"/>
          <w:szCs w:val="24"/>
        </w:rPr>
        <w:t>would be</w:t>
      </w:r>
      <w:r w:rsidRPr="7F4F4BBC">
        <w:rPr>
          <w:sz w:val="24"/>
          <w:szCs w:val="24"/>
        </w:rPr>
        <w:t xml:space="preserve"> most applicable to the resiliency use case. </w:t>
      </w:r>
    </w:p>
    <w:p w14:paraId="6414BBD6" w14:textId="5788E6F3" w:rsidR="00CF1B3A" w:rsidRPr="006C0CE6" w:rsidRDefault="00CF1B3A" w:rsidP="00BA47D5">
      <w:pPr>
        <w:pStyle w:val="ListParagraph"/>
        <w:numPr>
          <w:ilvl w:val="0"/>
          <w:numId w:val="36"/>
        </w:numPr>
        <w:tabs>
          <w:tab w:val="left" w:pos="360"/>
          <w:tab w:val="left" w:pos="1012"/>
        </w:tabs>
        <w:spacing w:after="0" w:line="240" w:lineRule="auto"/>
        <w:textAlignment w:val="baseline"/>
        <w:rPr>
          <w:rFonts w:eastAsia="Times New Roman"/>
          <w:b/>
          <w:color w:val="000000"/>
          <w:sz w:val="24"/>
          <w:szCs w:val="24"/>
        </w:rPr>
      </w:pPr>
      <w:r w:rsidRPr="7F4F4BBC">
        <w:rPr>
          <w:rFonts w:eastAsia="Times New Roman"/>
          <w:b/>
          <w:color w:val="000000" w:themeColor="text1"/>
          <w:sz w:val="24"/>
          <w:szCs w:val="24"/>
        </w:rPr>
        <w:t xml:space="preserve">For Group 3, would it be preferable that applicants engage directly with local </w:t>
      </w:r>
      <w:r w:rsidR="53475FA4" w:rsidRPr="05717498">
        <w:rPr>
          <w:rFonts w:eastAsia="Times New Roman"/>
          <w:b/>
          <w:bCs/>
          <w:color w:val="000000" w:themeColor="text1"/>
          <w:sz w:val="24"/>
          <w:szCs w:val="24"/>
        </w:rPr>
        <w:t>educational agencie</w:t>
      </w:r>
      <w:r w:rsidRPr="05717498">
        <w:rPr>
          <w:rFonts w:eastAsia="Times New Roman"/>
          <w:b/>
          <w:bCs/>
          <w:color w:val="000000" w:themeColor="text1"/>
          <w:sz w:val="24"/>
          <w:szCs w:val="24"/>
        </w:rPr>
        <w:t>s</w:t>
      </w:r>
      <w:r w:rsidRPr="7F4F4BBC">
        <w:rPr>
          <w:rFonts w:eastAsia="Times New Roman"/>
          <w:b/>
          <w:color w:val="000000" w:themeColor="text1"/>
          <w:sz w:val="24"/>
          <w:szCs w:val="24"/>
        </w:rPr>
        <w:t xml:space="preserve"> for the CBO requirement, or would a CBO that is not affiliated with the school district but serves the area be equally desirable?</w:t>
      </w:r>
    </w:p>
    <w:p w14:paraId="0A76F376" w14:textId="79D74156" w:rsidR="00CF1B3A" w:rsidRPr="006C0CE6" w:rsidRDefault="00DF7A11" w:rsidP="00BA47D5">
      <w:pPr>
        <w:pStyle w:val="ListParagraph"/>
        <w:numPr>
          <w:ilvl w:val="1"/>
          <w:numId w:val="36"/>
        </w:numPr>
        <w:tabs>
          <w:tab w:val="left" w:pos="360"/>
          <w:tab w:val="left" w:pos="1012"/>
        </w:tabs>
        <w:spacing w:after="0" w:line="240" w:lineRule="auto"/>
        <w:rPr>
          <w:sz w:val="24"/>
          <w:szCs w:val="24"/>
        </w:rPr>
      </w:pPr>
      <w:r>
        <w:rPr>
          <w:sz w:val="24"/>
          <w:szCs w:val="24"/>
        </w:rPr>
        <w:t xml:space="preserve">Both are equally desirable. The weight of preference will be made by evaluating the outreach </w:t>
      </w:r>
      <w:r w:rsidR="00B9621D">
        <w:rPr>
          <w:sz w:val="24"/>
          <w:szCs w:val="24"/>
        </w:rPr>
        <w:t>and reasoning</w:t>
      </w:r>
      <w:r>
        <w:rPr>
          <w:sz w:val="24"/>
          <w:szCs w:val="24"/>
        </w:rPr>
        <w:t xml:space="preserve"> described in the Project Narrative.  </w:t>
      </w:r>
    </w:p>
    <w:p w14:paraId="1066ACDE" w14:textId="2D1E8AB1" w:rsidR="00CF1B3A" w:rsidRPr="001F6CCE" w:rsidRDefault="00CF1B3A" w:rsidP="001F6CCE">
      <w:pPr>
        <w:pStyle w:val="Heading1"/>
        <w:tabs>
          <w:tab w:val="left" w:pos="360"/>
          <w:tab w:val="left" w:pos="1012"/>
        </w:tabs>
        <w:spacing w:before="120" w:after="120" w:line="240" w:lineRule="auto"/>
        <w:rPr>
          <w:rFonts w:asciiTheme="minorHAnsi" w:hAnsiTheme="minorHAnsi" w:cstheme="minorHAnsi"/>
          <w:b/>
          <w:bCs/>
          <w:color w:val="auto"/>
          <w:u w:val="single"/>
        </w:rPr>
      </w:pPr>
      <w:bookmarkStart w:id="10" w:name="_Toc55462613"/>
      <w:r w:rsidRPr="001F6CCE">
        <w:rPr>
          <w:rFonts w:asciiTheme="minorHAnsi" w:hAnsiTheme="minorHAnsi" w:cstheme="minorHAnsi"/>
          <w:b/>
          <w:bCs/>
          <w:color w:val="auto"/>
          <w:u w:val="single"/>
        </w:rPr>
        <w:t xml:space="preserve">Encouraged </w:t>
      </w:r>
      <w:r w:rsidR="00F329EB" w:rsidRPr="001F6CCE">
        <w:rPr>
          <w:rFonts w:asciiTheme="minorHAnsi" w:hAnsiTheme="minorHAnsi" w:cstheme="minorHAnsi"/>
          <w:b/>
          <w:bCs/>
          <w:color w:val="auto"/>
          <w:u w:val="single"/>
        </w:rPr>
        <w:t>Activities</w:t>
      </w:r>
      <w:bookmarkEnd w:id="10"/>
    </w:p>
    <w:p w14:paraId="4E028090" w14:textId="25BF6F01" w:rsidR="00CF1B3A" w:rsidRPr="00DB23EB" w:rsidRDefault="00CF1B3A" w:rsidP="00BA47D5">
      <w:pPr>
        <w:pStyle w:val="xmsonormal"/>
        <w:numPr>
          <w:ilvl w:val="0"/>
          <w:numId w:val="36"/>
        </w:numPr>
        <w:tabs>
          <w:tab w:val="left" w:pos="360"/>
          <w:tab w:val="left" w:pos="1012"/>
        </w:tabs>
        <w:rPr>
          <w:rFonts w:asciiTheme="minorHAnsi" w:eastAsia="Arial" w:hAnsiTheme="minorHAnsi" w:cstheme="minorBidi"/>
          <w:b/>
          <w:sz w:val="24"/>
          <w:szCs w:val="24"/>
        </w:rPr>
      </w:pPr>
      <w:proofErr w:type="gramStart"/>
      <w:r w:rsidRPr="7F4F4BBC">
        <w:rPr>
          <w:rFonts w:asciiTheme="minorHAnsi" w:eastAsia="Arial" w:hAnsiTheme="minorHAnsi" w:cstheme="minorBidi"/>
          <w:b/>
          <w:sz w:val="24"/>
          <w:szCs w:val="24"/>
        </w:rPr>
        <w:t>In regards to</w:t>
      </w:r>
      <w:proofErr w:type="gramEnd"/>
      <w:r w:rsidRPr="7F4F4BBC">
        <w:rPr>
          <w:rFonts w:asciiTheme="minorHAnsi" w:eastAsia="Arial" w:hAnsiTheme="minorHAnsi" w:cstheme="minorBidi"/>
          <w:b/>
          <w:sz w:val="24"/>
          <w:szCs w:val="24"/>
        </w:rPr>
        <w:t xml:space="preserve"> preferring sites that are capacity constrained, should the site(s) be constrained all the time or during some time-periods (during a time-of-day or seasonally etc.)?  Is the IOU's assessment good enough for confirming that the chosen site is a capacity constrained one for the utility</w:t>
      </w:r>
      <w:r w:rsidR="00DF3964" w:rsidRPr="7F4F4BBC">
        <w:rPr>
          <w:rFonts w:asciiTheme="minorHAnsi" w:eastAsia="Arial" w:hAnsiTheme="minorHAnsi" w:cstheme="minorBidi"/>
          <w:b/>
          <w:sz w:val="24"/>
          <w:szCs w:val="24"/>
        </w:rPr>
        <w:t>?</w:t>
      </w:r>
    </w:p>
    <w:p w14:paraId="510AEBD4" w14:textId="25070AA8" w:rsidR="00CF1B3A" w:rsidRPr="00DB23EB" w:rsidRDefault="00CF1B3A" w:rsidP="00BA47D5">
      <w:pPr>
        <w:pStyle w:val="xmsonormal"/>
        <w:numPr>
          <w:ilvl w:val="1"/>
          <w:numId w:val="36"/>
        </w:numPr>
        <w:tabs>
          <w:tab w:val="left" w:pos="360"/>
          <w:tab w:val="left" w:pos="1012"/>
        </w:tabs>
        <w:rPr>
          <w:rFonts w:asciiTheme="minorHAnsi" w:eastAsia="Arial" w:hAnsiTheme="minorHAnsi" w:cstheme="minorBidi"/>
          <w:sz w:val="24"/>
          <w:szCs w:val="24"/>
        </w:rPr>
      </w:pPr>
      <w:r w:rsidRPr="7F4F4BBC">
        <w:rPr>
          <w:rFonts w:asciiTheme="minorHAnsi" w:eastAsia="Arial" w:hAnsiTheme="minorHAnsi" w:cstheme="minorBidi"/>
          <w:sz w:val="24"/>
          <w:szCs w:val="24"/>
        </w:rPr>
        <w:t xml:space="preserve">There is no minimum threshold for the frequency or duration of capacity constraints. IOU assessments, </w:t>
      </w:r>
      <w:r w:rsidR="00971B6B">
        <w:rPr>
          <w:rFonts w:asciiTheme="minorHAnsi" w:eastAsia="Arial" w:hAnsiTheme="minorHAnsi" w:cstheme="minorBidi"/>
          <w:sz w:val="24"/>
          <w:szCs w:val="24"/>
        </w:rPr>
        <w:t>integration capacity analysis (ICA)</w:t>
      </w:r>
      <w:r w:rsidR="00971B6B" w:rsidRPr="7F4F4BBC">
        <w:rPr>
          <w:rFonts w:asciiTheme="minorHAnsi" w:eastAsia="Arial" w:hAnsiTheme="minorHAnsi" w:cstheme="minorBidi"/>
          <w:sz w:val="24"/>
          <w:szCs w:val="24"/>
        </w:rPr>
        <w:t xml:space="preserve"> </w:t>
      </w:r>
      <w:r w:rsidRPr="7F4F4BBC">
        <w:rPr>
          <w:rFonts w:asciiTheme="minorHAnsi" w:eastAsia="Arial" w:hAnsiTheme="minorHAnsi" w:cstheme="minorBidi"/>
          <w:sz w:val="24"/>
          <w:szCs w:val="24"/>
        </w:rPr>
        <w:t xml:space="preserve">maps, or other public data for capacity estimation are </w:t>
      </w:r>
      <w:proofErr w:type="gramStart"/>
      <w:r w:rsidRPr="7F4F4BBC">
        <w:rPr>
          <w:rFonts w:asciiTheme="minorHAnsi" w:eastAsia="Arial" w:hAnsiTheme="minorHAnsi" w:cstheme="minorBidi"/>
          <w:sz w:val="24"/>
          <w:szCs w:val="24"/>
        </w:rPr>
        <w:t>sufficient</w:t>
      </w:r>
      <w:proofErr w:type="gramEnd"/>
      <w:r w:rsidRPr="7F4F4BBC">
        <w:rPr>
          <w:rFonts w:asciiTheme="minorHAnsi" w:eastAsia="Arial" w:hAnsiTheme="minorHAnsi" w:cstheme="minorBidi"/>
          <w:sz w:val="24"/>
          <w:szCs w:val="24"/>
        </w:rPr>
        <w:t xml:space="preserve"> for capacity constraint determination in proposals.  </w:t>
      </w:r>
    </w:p>
    <w:p w14:paraId="2B0603DA" w14:textId="43D45582" w:rsidR="00CF1B3A" w:rsidRPr="006C0CE6" w:rsidRDefault="00CF1B3A" w:rsidP="00BA47D5">
      <w:pPr>
        <w:pStyle w:val="ListParagraph"/>
        <w:numPr>
          <w:ilvl w:val="0"/>
          <w:numId w:val="36"/>
        </w:numPr>
        <w:tabs>
          <w:tab w:val="left" w:pos="360"/>
          <w:tab w:val="left" w:pos="1012"/>
        </w:tabs>
        <w:spacing w:after="0" w:line="240" w:lineRule="auto"/>
        <w:rPr>
          <w:rFonts w:eastAsia="Arial"/>
          <w:b/>
          <w:sz w:val="24"/>
          <w:szCs w:val="24"/>
        </w:rPr>
      </w:pPr>
      <w:r w:rsidRPr="7F4F4BBC">
        <w:rPr>
          <w:rFonts w:eastAsia="Arial"/>
          <w:b/>
          <w:sz w:val="24"/>
          <w:szCs w:val="24"/>
        </w:rPr>
        <w:lastRenderedPageBreak/>
        <w:t xml:space="preserve">Are there additional points or other favorable consideration given to proposals that select sites with capacity </w:t>
      </w:r>
      <w:proofErr w:type="gramStart"/>
      <w:r w:rsidRPr="7F4F4BBC">
        <w:rPr>
          <w:rFonts w:eastAsia="Arial"/>
          <w:b/>
          <w:sz w:val="24"/>
          <w:szCs w:val="24"/>
        </w:rPr>
        <w:t>constraints</w:t>
      </w:r>
      <w:proofErr w:type="gramEnd"/>
    </w:p>
    <w:p w14:paraId="20CE81E3" w14:textId="50726367" w:rsidR="00CF1B3A" w:rsidRPr="006C0CE6" w:rsidRDefault="00CF1B3A" w:rsidP="00BA47D5">
      <w:pPr>
        <w:pStyle w:val="ListParagraph"/>
        <w:numPr>
          <w:ilvl w:val="1"/>
          <w:numId w:val="36"/>
        </w:numPr>
        <w:tabs>
          <w:tab w:val="left" w:pos="360"/>
          <w:tab w:val="left" w:pos="1012"/>
        </w:tabs>
        <w:spacing w:after="0" w:line="240" w:lineRule="auto"/>
        <w:rPr>
          <w:rFonts w:eastAsia="Arial"/>
          <w:sz w:val="24"/>
          <w:szCs w:val="24"/>
        </w:rPr>
      </w:pPr>
      <w:r w:rsidRPr="7F4F4BBC">
        <w:rPr>
          <w:rFonts w:eastAsia="Arial"/>
          <w:sz w:val="24"/>
          <w:szCs w:val="24"/>
        </w:rPr>
        <w:t xml:space="preserve">Yes, sites operating in locations identified as capacity constrained are favored, though there is no express additional point assignment </w:t>
      </w:r>
      <w:r w:rsidR="19CBC18A" w:rsidRPr="05717498">
        <w:rPr>
          <w:rFonts w:eastAsia="Arial"/>
          <w:sz w:val="24"/>
          <w:szCs w:val="24"/>
        </w:rPr>
        <w:t>for</w:t>
      </w:r>
      <w:r w:rsidRPr="7F4F4BBC">
        <w:rPr>
          <w:rFonts w:eastAsia="Arial"/>
          <w:sz w:val="24"/>
          <w:szCs w:val="24"/>
        </w:rPr>
        <w:t xml:space="preserve"> capacity constrained project sites. Discussion of the importance of demonstrating in a capacity constrained site should be included in the Project Narrative.  </w:t>
      </w:r>
    </w:p>
    <w:p w14:paraId="2D59A414" w14:textId="4EC00B35" w:rsidR="00CF1B3A" w:rsidRPr="006C0CE6" w:rsidRDefault="00CF1B3A" w:rsidP="00BA47D5">
      <w:pPr>
        <w:pStyle w:val="ListParagraph"/>
        <w:numPr>
          <w:ilvl w:val="0"/>
          <w:numId w:val="36"/>
        </w:numPr>
        <w:tabs>
          <w:tab w:val="left" w:pos="360"/>
          <w:tab w:val="left" w:pos="1012"/>
        </w:tabs>
        <w:spacing w:after="0" w:line="240" w:lineRule="auto"/>
        <w:rPr>
          <w:rFonts w:eastAsia="Arial"/>
          <w:b/>
          <w:sz w:val="24"/>
          <w:szCs w:val="24"/>
        </w:rPr>
      </w:pPr>
      <w:r w:rsidRPr="7F4F4BBC">
        <w:rPr>
          <w:rFonts w:eastAsia="Arial"/>
          <w:b/>
          <w:sz w:val="24"/>
          <w:szCs w:val="24"/>
        </w:rPr>
        <w:t xml:space="preserve">Is there any specific class-of-bus (e.g. class C, D etc.) requirement or </w:t>
      </w:r>
      <w:r w:rsidRPr="05717498">
        <w:rPr>
          <w:rFonts w:eastAsia="Arial"/>
          <w:b/>
          <w:bCs/>
          <w:sz w:val="24"/>
          <w:szCs w:val="24"/>
        </w:rPr>
        <w:t>min</w:t>
      </w:r>
      <w:r w:rsidR="76EF83B6" w:rsidRPr="05717498">
        <w:rPr>
          <w:rFonts w:eastAsia="Arial"/>
          <w:b/>
          <w:bCs/>
          <w:sz w:val="24"/>
          <w:szCs w:val="24"/>
        </w:rPr>
        <w:t>imum</w:t>
      </w:r>
      <w:r w:rsidRPr="05717498">
        <w:rPr>
          <w:rFonts w:eastAsia="Arial"/>
          <w:b/>
          <w:bCs/>
          <w:sz w:val="24"/>
          <w:szCs w:val="24"/>
        </w:rPr>
        <w:t>/max</w:t>
      </w:r>
      <w:r w:rsidR="0D67C919" w:rsidRPr="05717498">
        <w:rPr>
          <w:rFonts w:eastAsia="Arial"/>
          <w:b/>
          <w:bCs/>
          <w:sz w:val="24"/>
          <w:szCs w:val="24"/>
        </w:rPr>
        <w:t>imum</w:t>
      </w:r>
      <w:r w:rsidRPr="7F4F4BBC">
        <w:rPr>
          <w:rFonts w:eastAsia="Arial"/>
          <w:b/>
          <w:sz w:val="24"/>
          <w:szCs w:val="24"/>
        </w:rPr>
        <w:t xml:space="preserve"> battery size of the participating e-Bus?</w:t>
      </w:r>
    </w:p>
    <w:p w14:paraId="62F85919" w14:textId="7BFF727E" w:rsidR="00CF1B3A" w:rsidRPr="006C0CE6" w:rsidRDefault="00CF1B3A" w:rsidP="00BA47D5">
      <w:pPr>
        <w:pStyle w:val="ListParagraph"/>
        <w:numPr>
          <w:ilvl w:val="1"/>
          <w:numId w:val="36"/>
        </w:numPr>
        <w:tabs>
          <w:tab w:val="left" w:pos="360"/>
          <w:tab w:val="left" w:pos="1012"/>
        </w:tabs>
        <w:spacing w:after="0" w:line="240" w:lineRule="auto"/>
        <w:rPr>
          <w:rFonts w:eastAsia="Arial"/>
          <w:sz w:val="24"/>
          <w:szCs w:val="24"/>
        </w:rPr>
      </w:pPr>
      <w:r w:rsidRPr="7F4F4BBC">
        <w:rPr>
          <w:rFonts w:eastAsia="Arial"/>
          <w:sz w:val="24"/>
          <w:szCs w:val="24"/>
        </w:rPr>
        <w:t xml:space="preserve">No, there are no requirements on bus types or </w:t>
      </w:r>
      <w:r w:rsidRPr="05717498">
        <w:rPr>
          <w:rFonts w:eastAsia="Arial"/>
          <w:sz w:val="24"/>
          <w:szCs w:val="24"/>
        </w:rPr>
        <w:t>min</w:t>
      </w:r>
      <w:r w:rsidR="65D29560" w:rsidRPr="05717498">
        <w:rPr>
          <w:rFonts w:eastAsia="Arial"/>
          <w:sz w:val="24"/>
          <w:szCs w:val="24"/>
        </w:rPr>
        <w:t>imum</w:t>
      </w:r>
      <w:r w:rsidRPr="05717498">
        <w:rPr>
          <w:rFonts w:eastAsia="Arial"/>
          <w:sz w:val="24"/>
          <w:szCs w:val="24"/>
        </w:rPr>
        <w:t>/max</w:t>
      </w:r>
      <w:r w:rsidR="3D03427B" w:rsidRPr="05717498">
        <w:rPr>
          <w:rFonts w:eastAsia="Arial"/>
          <w:sz w:val="24"/>
          <w:szCs w:val="24"/>
        </w:rPr>
        <w:t>imum</w:t>
      </w:r>
      <w:r w:rsidRPr="7F4F4BBC">
        <w:rPr>
          <w:rFonts w:eastAsia="Arial"/>
          <w:sz w:val="24"/>
          <w:szCs w:val="24"/>
        </w:rPr>
        <w:t xml:space="preserve"> battery size other than being plug-in electric, and class 2</w:t>
      </w:r>
      <w:r w:rsidR="001212F4">
        <w:rPr>
          <w:rFonts w:eastAsia="Arial"/>
          <w:sz w:val="24"/>
          <w:szCs w:val="24"/>
        </w:rPr>
        <w:t>b</w:t>
      </w:r>
      <w:r w:rsidRPr="7F4F4BBC">
        <w:rPr>
          <w:rFonts w:eastAsia="Arial"/>
          <w:sz w:val="24"/>
          <w:szCs w:val="24"/>
        </w:rPr>
        <w:t xml:space="preserve"> or higher as defined by ARB. </w:t>
      </w:r>
    </w:p>
    <w:p w14:paraId="6C7EF902" w14:textId="36313CCD" w:rsidR="00CF1B3A" w:rsidRPr="006C0CE6" w:rsidRDefault="00CF1B3A" w:rsidP="00BA47D5">
      <w:pPr>
        <w:pStyle w:val="ListParagraph"/>
        <w:numPr>
          <w:ilvl w:val="0"/>
          <w:numId w:val="36"/>
        </w:numPr>
        <w:tabs>
          <w:tab w:val="left" w:pos="360"/>
          <w:tab w:val="left" w:pos="1012"/>
        </w:tabs>
        <w:spacing w:after="0" w:line="240" w:lineRule="auto"/>
        <w:rPr>
          <w:rFonts w:eastAsia="Arial"/>
          <w:sz w:val="24"/>
          <w:szCs w:val="24"/>
        </w:rPr>
      </w:pPr>
      <w:r w:rsidRPr="7F4F4BBC">
        <w:rPr>
          <w:rFonts w:eastAsia="Arial"/>
          <w:b/>
          <w:sz w:val="24"/>
          <w:szCs w:val="24"/>
        </w:rPr>
        <w:t xml:space="preserve">Do we need to ask about any specific standards that our power-port chargers would be using </w:t>
      </w:r>
      <w:r w:rsidR="0003058B">
        <w:rPr>
          <w:rFonts w:eastAsia="Arial"/>
          <w:b/>
          <w:sz w:val="24"/>
          <w:szCs w:val="24"/>
        </w:rPr>
        <w:t>--</w:t>
      </w:r>
      <w:r w:rsidRPr="7F4F4BBC">
        <w:rPr>
          <w:rFonts w:eastAsia="Arial"/>
          <w:b/>
          <w:sz w:val="24"/>
          <w:szCs w:val="24"/>
        </w:rPr>
        <w:t xml:space="preserve"> EV side or Utility side communications</w:t>
      </w:r>
      <w:r w:rsidR="00AF0F81" w:rsidRPr="7F4F4BBC">
        <w:rPr>
          <w:rFonts w:eastAsia="Arial"/>
          <w:b/>
          <w:sz w:val="24"/>
          <w:szCs w:val="24"/>
        </w:rPr>
        <w:t>?</w:t>
      </w:r>
    </w:p>
    <w:p w14:paraId="5E23B544" w14:textId="08439371" w:rsidR="00CF1B3A" w:rsidRPr="006C0CE6" w:rsidRDefault="00CF1B3A" w:rsidP="00BA47D5">
      <w:pPr>
        <w:pStyle w:val="ListParagraph"/>
        <w:numPr>
          <w:ilvl w:val="1"/>
          <w:numId w:val="36"/>
        </w:numPr>
        <w:tabs>
          <w:tab w:val="left" w:pos="360"/>
          <w:tab w:val="left" w:pos="1012"/>
        </w:tabs>
        <w:spacing w:after="0" w:line="240" w:lineRule="auto"/>
        <w:rPr>
          <w:rFonts w:eastAsia="Arial"/>
          <w:sz w:val="24"/>
          <w:szCs w:val="24"/>
        </w:rPr>
      </w:pPr>
      <w:r w:rsidRPr="7F4F4BBC">
        <w:rPr>
          <w:rFonts w:eastAsia="Arial"/>
          <w:sz w:val="24"/>
          <w:szCs w:val="24"/>
        </w:rPr>
        <w:t>No specific standards are required</w:t>
      </w:r>
      <w:r w:rsidR="0003058B" w:rsidRPr="7F4F4BBC">
        <w:rPr>
          <w:rFonts w:eastAsia="Arial"/>
          <w:sz w:val="24"/>
          <w:szCs w:val="24"/>
        </w:rPr>
        <w:t>;</w:t>
      </w:r>
      <w:r w:rsidRPr="7F4F4BBC">
        <w:rPr>
          <w:rFonts w:eastAsia="Arial"/>
          <w:sz w:val="24"/>
          <w:szCs w:val="24"/>
        </w:rPr>
        <w:t xml:space="preserve"> </w:t>
      </w:r>
      <w:proofErr w:type="gramStart"/>
      <w:r w:rsidRPr="7F4F4BBC">
        <w:rPr>
          <w:rFonts w:eastAsia="Arial"/>
          <w:sz w:val="24"/>
          <w:szCs w:val="24"/>
        </w:rPr>
        <w:t>however</w:t>
      </w:r>
      <w:proofErr w:type="gramEnd"/>
      <w:r w:rsidRPr="7F4F4BBC">
        <w:rPr>
          <w:rFonts w:eastAsia="Arial"/>
          <w:sz w:val="24"/>
          <w:szCs w:val="24"/>
        </w:rPr>
        <w:t xml:space="preserve"> applicants should describe what standards are used and why they were selected.  Standards should be selected based on the vehicle capabilities (EV-EVSE) and applicable rules (EVSE-utility</w:t>
      </w:r>
      <w:r w:rsidRPr="05717498">
        <w:rPr>
          <w:rFonts w:eastAsia="Arial"/>
          <w:sz w:val="24"/>
          <w:szCs w:val="24"/>
        </w:rPr>
        <w:t>)</w:t>
      </w:r>
      <w:r w:rsidR="53FE4197" w:rsidRPr="05717498">
        <w:rPr>
          <w:rFonts w:eastAsia="Arial"/>
          <w:sz w:val="24"/>
          <w:szCs w:val="24"/>
        </w:rPr>
        <w:t>.</w:t>
      </w:r>
    </w:p>
    <w:p w14:paraId="029AA913" w14:textId="14353DE0" w:rsidR="00943B36" w:rsidRPr="006C0CE6" w:rsidRDefault="00943B36" w:rsidP="00BA47D5">
      <w:pPr>
        <w:pStyle w:val="ListParagraph"/>
        <w:numPr>
          <w:ilvl w:val="0"/>
          <w:numId w:val="36"/>
        </w:numPr>
        <w:tabs>
          <w:tab w:val="left" w:pos="360"/>
          <w:tab w:val="left" w:pos="1012"/>
        </w:tabs>
        <w:spacing w:after="0" w:line="240" w:lineRule="auto"/>
        <w:rPr>
          <w:rFonts w:eastAsia="Arial"/>
          <w:b/>
          <w:sz w:val="24"/>
          <w:szCs w:val="24"/>
        </w:rPr>
      </w:pPr>
      <w:r w:rsidRPr="7F4F4BBC">
        <w:rPr>
          <w:rFonts w:eastAsia="Arial"/>
          <w:b/>
          <w:sz w:val="24"/>
          <w:szCs w:val="24"/>
        </w:rPr>
        <w:t>Is there any technology readiness level (TRL) threshold for components of the proposed solution</w:t>
      </w:r>
      <w:r w:rsidR="00BD7EDC">
        <w:rPr>
          <w:rFonts w:eastAsia="Arial"/>
          <w:b/>
          <w:sz w:val="24"/>
          <w:szCs w:val="24"/>
        </w:rPr>
        <w:t>?</w:t>
      </w:r>
    </w:p>
    <w:p w14:paraId="0254FB46" w14:textId="5B630BC8" w:rsidR="00943B36" w:rsidRPr="006C0CE6" w:rsidRDefault="00943B36" w:rsidP="00BA47D5">
      <w:pPr>
        <w:pStyle w:val="ListParagraph"/>
        <w:numPr>
          <w:ilvl w:val="1"/>
          <w:numId w:val="36"/>
        </w:numPr>
        <w:tabs>
          <w:tab w:val="left" w:pos="360"/>
          <w:tab w:val="left" w:pos="1012"/>
        </w:tabs>
        <w:spacing w:after="0" w:line="240" w:lineRule="auto"/>
        <w:rPr>
          <w:rFonts w:eastAsia="Arial"/>
          <w:sz w:val="24"/>
          <w:szCs w:val="24"/>
        </w:rPr>
      </w:pPr>
      <w:r w:rsidRPr="7F4F4BBC">
        <w:rPr>
          <w:rFonts w:eastAsia="Arial"/>
          <w:sz w:val="24"/>
          <w:szCs w:val="24"/>
        </w:rPr>
        <w:t xml:space="preserve">Hardware and software components eligible in this solicitation should be between TRL 4-9, as defined by the U.S. Department of Energy. If a proposal includes elements (e.g., software, management strategies, etc.) that are not yet at TRL 4, please justify the need for use in the Project Narrative.  </w:t>
      </w:r>
    </w:p>
    <w:p w14:paraId="113856D8" w14:textId="6A27C5B4" w:rsidR="00943B36" w:rsidRPr="006C0CE6" w:rsidRDefault="00943B36" w:rsidP="00BA47D5">
      <w:pPr>
        <w:pStyle w:val="ListParagraph"/>
        <w:numPr>
          <w:ilvl w:val="0"/>
          <w:numId w:val="36"/>
        </w:numPr>
        <w:tabs>
          <w:tab w:val="left" w:pos="360"/>
          <w:tab w:val="left" w:pos="1012"/>
        </w:tabs>
        <w:spacing w:after="0" w:line="240" w:lineRule="auto"/>
        <w:rPr>
          <w:rFonts w:eastAsia="Arial"/>
          <w:b/>
          <w:sz w:val="24"/>
          <w:szCs w:val="24"/>
        </w:rPr>
      </w:pPr>
      <w:r w:rsidRPr="7F4F4BBC">
        <w:rPr>
          <w:rFonts w:eastAsia="Arial"/>
          <w:b/>
          <w:sz w:val="24"/>
          <w:szCs w:val="24"/>
        </w:rPr>
        <w:t>Is the information sought in the commercialization plan requirement for Group 1 only related to California or broader geographies (e.g. in US or Globally)?</w:t>
      </w:r>
    </w:p>
    <w:p w14:paraId="39685F9A" w14:textId="418FC500" w:rsidR="00943B36" w:rsidRPr="006C0CE6" w:rsidRDefault="00943B36" w:rsidP="00BA47D5">
      <w:pPr>
        <w:pStyle w:val="ListParagraph"/>
        <w:numPr>
          <w:ilvl w:val="1"/>
          <w:numId w:val="36"/>
        </w:numPr>
        <w:tabs>
          <w:tab w:val="left" w:pos="360"/>
          <w:tab w:val="left" w:pos="1012"/>
        </w:tabs>
        <w:spacing w:after="0" w:line="240" w:lineRule="auto"/>
        <w:rPr>
          <w:rFonts w:eastAsia="Arial"/>
          <w:sz w:val="24"/>
          <w:szCs w:val="24"/>
        </w:rPr>
      </w:pPr>
      <w:r w:rsidRPr="7F4F4BBC">
        <w:rPr>
          <w:rFonts w:eastAsia="Arial"/>
          <w:sz w:val="24"/>
          <w:szCs w:val="24"/>
        </w:rPr>
        <w:t xml:space="preserve">Commercialization plans elaborated by the </w:t>
      </w:r>
      <w:r w:rsidR="47BB92BD" w:rsidRPr="05717498">
        <w:rPr>
          <w:rFonts w:eastAsia="Arial"/>
          <w:sz w:val="24"/>
          <w:szCs w:val="24"/>
        </w:rPr>
        <w:t>a</w:t>
      </w:r>
      <w:r w:rsidRPr="05717498">
        <w:rPr>
          <w:rFonts w:eastAsia="Arial"/>
          <w:sz w:val="24"/>
          <w:szCs w:val="24"/>
        </w:rPr>
        <w:t>pplicant</w:t>
      </w:r>
      <w:r w:rsidRPr="7F4F4BBC">
        <w:rPr>
          <w:rFonts w:eastAsia="Arial"/>
          <w:sz w:val="24"/>
          <w:szCs w:val="24"/>
        </w:rPr>
        <w:t xml:space="preserve"> can be broader than California market deployment</w:t>
      </w:r>
      <w:r w:rsidR="00DA43D3">
        <w:rPr>
          <w:rFonts w:eastAsia="Arial"/>
          <w:sz w:val="24"/>
          <w:szCs w:val="24"/>
        </w:rPr>
        <w:t xml:space="preserve"> but are not required to</w:t>
      </w:r>
      <w:r w:rsidR="1290CCF4" w:rsidRPr="05717498">
        <w:rPr>
          <w:rFonts w:eastAsia="Arial"/>
          <w:sz w:val="24"/>
          <w:szCs w:val="24"/>
        </w:rPr>
        <w:t xml:space="preserve"> be</w:t>
      </w:r>
      <w:r w:rsidRPr="7F4F4BBC">
        <w:rPr>
          <w:rFonts w:eastAsia="Arial"/>
          <w:sz w:val="24"/>
          <w:szCs w:val="24"/>
        </w:rPr>
        <w:t>.</w:t>
      </w:r>
      <w:bookmarkStart w:id="11" w:name="_GoBack"/>
      <w:bookmarkEnd w:id="11"/>
    </w:p>
    <w:sectPr w:rsidR="00943B36" w:rsidRPr="006C0CE6" w:rsidSect="00D74FBE">
      <w:footerReference w:type="default" r:id="rId21"/>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BACC22" w14:textId="77777777" w:rsidR="00046397" w:rsidRDefault="00046397" w:rsidP="00B5531E">
      <w:pPr>
        <w:spacing w:after="0" w:line="240" w:lineRule="auto"/>
      </w:pPr>
      <w:r>
        <w:separator/>
      </w:r>
    </w:p>
  </w:endnote>
  <w:endnote w:type="continuationSeparator" w:id="0">
    <w:p w14:paraId="7978E848" w14:textId="77777777" w:rsidR="00046397" w:rsidRDefault="00046397" w:rsidP="00B5531E">
      <w:pPr>
        <w:spacing w:after="0" w:line="240" w:lineRule="auto"/>
      </w:pPr>
      <w:r>
        <w:continuationSeparator/>
      </w:r>
    </w:p>
  </w:endnote>
  <w:endnote w:type="continuationNotice" w:id="1">
    <w:p w14:paraId="32E0688D" w14:textId="77777777" w:rsidR="00046397" w:rsidRDefault="000463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7790485"/>
      <w:docPartObj>
        <w:docPartGallery w:val="Page Numbers (Bottom of Page)"/>
        <w:docPartUnique/>
      </w:docPartObj>
    </w:sdtPr>
    <w:sdtEndPr>
      <w:rPr>
        <w:noProof/>
      </w:rPr>
    </w:sdtEndPr>
    <w:sdtContent>
      <w:p w14:paraId="743E3326" w14:textId="734284BF" w:rsidR="00742218" w:rsidRDefault="0074221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0815131" w14:textId="0CA50C34" w:rsidR="00F220A1" w:rsidRDefault="00742218">
    <w:pPr>
      <w:pStyle w:val="Footer"/>
    </w:pPr>
    <w:r>
      <w:t>GFO-20-304 Q&amp;A Document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15F3BC" w14:textId="77777777" w:rsidR="00046397" w:rsidRDefault="00046397" w:rsidP="00B5531E">
      <w:pPr>
        <w:spacing w:after="0" w:line="240" w:lineRule="auto"/>
      </w:pPr>
      <w:r>
        <w:separator/>
      </w:r>
    </w:p>
  </w:footnote>
  <w:footnote w:type="continuationSeparator" w:id="0">
    <w:p w14:paraId="38DBAE4E" w14:textId="77777777" w:rsidR="00046397" w:rsidRDefault="00046397" w:rsidP="00B5531E">
      <w:pPr>
        <w:spacing w:after="0" w:line="240" w:lineRule="auto"/>
      </w:pPr>
      <w:r>
        <w:continuationSeparator/>
      </w:r>
    </w:p>
  </w:footnote>
  <w:footnote w:type="continuationNotice" w:id="1">
    <w:p w14:paraId="3B2F49C2" w14:textId="77777777" w:rsidR="00046397" w:rsidRDefault="0004639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14036"/>
    <w:multiLevelType w:val="hybridMultilevel"/>
    <w:tmpl w:val="FFFFFFFF"/>
    <w:lvl w:ilvl="0" w:tplc="1BDC104E">
      <w:start w:val="1"/>
      <w:numFmt w:val="decimal"/>
      <w:lvlText w:val="%1."/>
      <w:lvlJc w:val="left"/>
      <w:pPr>
        <w:ind w:left="720" w:hanging="360"/>
      </w:pPr>
    </w:lvl>
    <w:lvl w:ilvl="1" w:tplc="F02A15B0">
      <w:start w:val="1"/>
      <w:numFmt w:val="lowerLetter"/>
      <w:lvlText w:val="%2."/>
      <w:lvlJc w:val="left"/>
      <w:pPr>
        <w:ind w:left="1440" w:hanging="360"/>
      </w:pPr>
    </w:lvl>
    <w:lvl w:ilvl="2" w:tplc="520061E4">
      <w:start w:val="1"/>
      <w:numFmt w:val="lowerRoman"/>
      <w:lvlText w:val="%3."/>
      <w:lvlJc w:val="right"/>
      <w:pPr>
        <w:ind w:left="2160" w:hanging="180"/>
      </w:pPr>
    </w:lvl>
    <w:lvl w:ilvl="3" w:tplc="EAE2740C">
      <w:start w:val="1"/>
      <w:numFmt w:val="decimal"/>
      <w:lvlText w:val="%4."/>
      <w:lvlJc w:val="left"/>
      <w:pPr>
        <w:ind w:left="2880" w:hanging="360"/>
      </w:pPr>
    </w:lvl>
    <w:lvl w:ilvl="4" w:tplc="825A4DD6">
      <w:start w:val="1"/>
      <w:numFmt w:val="lowerLetter"/>
      <w:lvlText w:val="%5."/>
      <w:lvlJc w:val="left"/>
      <w:pPr>
        <w:ind w:left="3600" w:hanging="360"/>
      </w:pPr>
    </w:lvl>
    <w:lvl w:ilvl="5" w:tplc="7C24E5C8">
      <w:start w:val="1"/>
      <w:numFmt w:val="lowerRoman"/>
      <w:lvlText w:val="%6."/>
      <w:lvlJc w:val="right"/>
      <w:pPr>
        <w:ind w:left="4320" w:hanging="180"/>
      </w:pPr>
    </w:lvl>
    <w:lvl w:ilvl="6" w:tplc="B7FCC93C">
      <w:start w:val="1"/>
      <w:numFmt w:val="decimal"/>
      <w:lvlText w:val="%7."/>
      <w:lvlJc w:val="left"/>
      <w:pPr>
        <w:ind w:left="5040" w:hanging="360"/>
      </w:pPr>
    </w:lvl>
    <w:lvl w:ilvl="7" w:tplc="891443D8">
      <w:start w:val="1"/>
      <w:numFmt w:val="lowerLetter"/>
      <w:lvlText w:val="%8."/>
      <w:lvlJc w:val="left"/>
      <w:pPr>
        <w:ind w:left="5760" w:hanging="360"/>
      </w:pPr>
    </w:lvl>
    <w:lvl w:ilvl="8" w:tplc="473E8A1E">
      <w:start w:val="1"/>
      <w:numFmt w:val="lowerRoman"/>
      <w:lvlText w:val="%9."/>
      <w:lvlJc w:val="right"/>
      <w:pPr>
        <w:ind w:left="6480" w:hanging="180"/>
      </w:pPr>
    </w:lvl>
  </w:abstractNum>
  <w:abstractNum w:abstractNumId="1" w15:restartNumberingAfterBreak="0">
    <w:nsid w:val="01554FB2"/>
    <w:multiLevelType w:val="hybridMultilevel"/>
    <w:tmpl w:val="35DA7A08"/>
    <w:lvl w:ilvl="0" w:tplc="961C51C4">
      <w:start w:val="1"/>
      <w:numFmt w:val="decimal"/>
      <w:lvlText w:val="%1."/>
      <w:lvlJc w:val="left"/>
      <w:pPr>
        <w:tabs>
          <w:tab w:val="num" w:pos="720"/>
        </w:tabs>
        <w:ind w:left="720" w:hanging="360"/>
      </w:pPr>
    </w:lvl>
    <w:lvl w:ilvl="1" w:tplc="4028AE50">
      <w:start w:val="1"/>
      <w:numFmt w:val="decimal"/>
      <w:lvlText w:val="%2."/>
      <w:lvlJc w:val="left"/>
      <w:pPr>
        <w:tabs>
          <w:tab w:val="num" w:pos="1440"/>
        </w:tabs>
        <w:ind w:left="1440" w:hanging="360"/>
      </w:pPr>
    </w:lvl>
    <w:lvl w:ilvl="2" w:tplc="A1920CA0">
      <w:start w:val="1"/>
      <w:numFmt w:val="decimal"/>
      <w:lvlText w:val="%3."/>
      <w:lvlJc w:val="left"/>
      <w:pPr>
        <w:tabs>
          <w:tab w:val="num" w:pos="2160"/>
        </w:tabs>
        <w:ind w:left="2160" w:hanging="360"/>
      </w:pPr>
    </w:lvl>
    <w:lvl w:ilvl="3" w:tplc="933AA6D2">
      <w:start w:val="1"/>
      <w:numFmt w:val="decimal"/>
      <w:lvlText w:val="%4."/>
      <w:lvlJc w:val="left"/>
      <w:pPr>
        <w:tabs>
          <w:tab w:val="num" w:pos="2880"/>
        </w:tabs>
        <w:ind w:left="2880" w:hanging="360"/>
      </w:pPr>
    </w:lvl>
    <w:lvl w:ilvl="4" w:tplc="361095B6">
      <w:start w:val="1"/>
      <w:numFmt w:val="decimal"/>
      <w:lvlText w:val="%5."/>
      <w:lvlJc w:val="left"/>
      <w:pPr>
        <w:tabs>
          <w:tab w:val="num" w:pos="3600"/>
        </w:tabs>
        <w:ind w:left="3600" w:hanging="360"/>
      </w:pPr>
    </w:lvl>
    <w:lvl w:ilvl="5" w:tplc="CD305A6C">
      <w:start w:val="1"/>
      <w:numFmt w:val="decimal"/>
      <w:lvlText w:val="%6."/>
      <w:lvlJc w:val="left"/>
      <w:pPr>
        <w:tabs>
          <w:tab w:val="num" w:pos="4320"/>
        </w:tabs>
        <w:ind w:left="4320" w:hanging="360"/>
      </w:pPr>
    </w:lvl>
    <w:lvl w:ilvl="6" w:tplc="34DA0DDC">
      <w:start w:val="1"/>
      <w:numFmt w:val="decimal"/>
      <w:lvlText w:val="%7."/>
      <w:lvlJc w:val="left"/>
      <w:pPr>
        <w:tabs>
          <w:tab w:val="num" w:pos="5040"/>
        </w:tabs>
        <w:ind w:left="5040" w:hanging="360"/>
      </w:pPr>
    </w:lvl>
    <w:lvl w:ilvl="7" w:tplc="373436A6">
      <w:start w:val="1"/>
      <w:numFmt w:val="decimal"/>
      <w:lvlText w:val="%8."/>
      <w:lvlJc w:val="left"/>
      <w:pPr>
        <w:tabs>
          <w:tab w:val="num" w:pos="5760"/>
        </w:tabs>
        <w:ind w:left="5760" w:hanging="360"/>
      </w:pPr>
    </w:lvl>
    <w:lvl w:ilvl="8" w:tplc="034CEF40">
      <w:start w:val="1"/>
      <w:numFmt w:val="decimal"/>
      <w:lvlText w:val="%9."/>
      <w:lvlJc w:val="left"/>
      <w:pPr>
        <w:tabs>
          <w:tab w:val="num" w:pos="6480"/>
        </w:tabs>
        <w:ind w:left="6480" w:hanging="360"/>
      </w:pPr>
    </w:lvl>
  </w:abstractNum>
  <w:abstractNum w:abstractNumId="2" w15:restartNumberingAfterBreak="0">
    <w:nsid w:val="027A25E2"/>
    <w:multiLevelType w:val="hybridMultilevel"/>
    <w:tmpl w:val="18A018B8"/>
    <w:lvl w:ilvl="0" w:tplc="C694D1DC">
      <w:start w:val="1"/>
      <w:numFmt w:val="lowerLetter"/>
      <w:lvlText w:val="%1."/>
      <w:lvlJc w:val="left"/>
      <w:pPr>
        <w:ind w:left="720" w:hanging="360"/>
      </w:pPr>
    </w:lvl>
    <w:lvl w:ilvl="1" w:tplc="62EEAB94">
      <w:start w:val="1"/>
      <w:numFmt w:val="lowerLetter"/>
      <w:lvlText w:val="%2."/>
      <w:lvlJc w:val="left"/>
      <w:pPr>
        <w:ind w:left="1440" w:hanging="360"/>
      </w:pPr>
    </w:lvl>
    <w:lvl w:ilvl="2" w:tplc="DEDE6F46">
      <w:start w:val="1"/>
      <w:numFmt w:val="lowerRoman"/>
      <w:lvlText w:val="%3."/>
      <w:lvlJc w:val="right"/>
      <w:pPr>
        <w:ind w:left="2160" w:hanging="180"/>
      </w:pPr>
    </w:lvl>
    <w:lvl w:ilvl="3" w:tplc="55342DEA">
      <w:start w:val="1"/>
      <w:numFmt w:val="decimal"/>
      <w:lvlText w:val="%4."/>
      <w:lvlJc w:val="left"/>
      <w:pPr>
        <w:ind w:left="2880" w:hanging="360"/>
      </w:pPr>
    </w:lvl>
    <w:lvl w:ilvl="4" w:tplc="F6F47630">
      <w:start w:val="1"/>
      <w:numFmt w:val="lowerLetter"/>
      <w:lvlText w:val="%5."/>
      <w:lvlJc w:val="left"/>
      <w:pPr>
        <w:ind w:left="3600" w:hanging="360"/>
      </w:pPr>
    </w:lvl>
    <w:lvl w:ilvl="5" w:tplc="AE62723E">
      <w:start w:val="1"/>
      <w:numFmt w:val="lowerRoman"/>
      <w:lvlText w:val="%6."/>
      <w:lvlJc w:val="right"/>
      <w:pPr>
        <w:ind w:left="4320" w:hanging="180"/>
      </w:pPr>
    </w:lvl>
    <w:lvl w:ilvl="6" w:tplc="4F0A98F8">
      <w:start w:val="1"/>
      <w:numFmt w:val="decimal"/>
      <w:lvlText w:val="%7."/>
      <w:lvlJc w:val="left"/>
      <w:pPr>
        <w:ind w:left="5040" w:hanging="360"/>
      </w:pPr>
    </w:lvl>
    <w:lvl w:ilvl="7" w:tplc="0FDE1428">
      <w:start w:val="1"/>
      <w:numFmt w:val="lowerLetter"/>
      <w:lvlText w:val="%8."/>
      <w:lvlJc w:val="left"/>
      <w:pPr>
        <w:ind w:left="5760" w:hanging="360"/>
      </w:pPr>
    </w:lvl>
    <w:lvl w:ilvl="8" w:tplc="C1B4C750">
      <w:start w:val="1"/>
      <w:numFmt w:val="lowerRoman"/>
      <w:lvlText w:val="%9."/>
      <w:lvlJc w:val="right"/>
      <w:pPr>
        <w:ind w:left="6480" w:hanging="180"/>
      </w:pPr>
    </w:lvl>
  </w:abstractNum>
  <w:abstractNum w:abstractNumId="3" w15:restartNumberingAfterBreak="0">
    <w:nsid w:val="10E43B9C"/>
    <w:multiLevelType w:val="hybridMultilevel"/>
    <w:tmpl w:val="4EC8CA26"/>
    <w:lvl w:ilvl="0" w:tplc="36E6876E">
      <w:start w:val="1"/>
      <w:numFmt w:val="decimal"/>
      <w:lvlText w:val="%1.Q"/>
      <w:lvlJc w:val="left"/>
      <w:pPr>
        <w:ind w:left="360" w:hanging="360"/>
      </w:pPr>
      <w:rPr>
        <w:rFonts w:hint="default"/>
        <w:b/>
        <w:i w:val="0"/>
      </w:rPr>
    </w:lvl>
    <w:lvl w:ilvl="1" w:tplc="1478A9F8">
      <w:start w:val="1"/>
      <w:numFmt w:val="none"/>
      <w:lvlText w:val="A:"/>
      <w:lvlJc w:val="left"/>
      <w:pPr>
        <w:ind w:left="720" w:hanging="360"/>
      </w:pPr>
      <w:rPr>
        <w:rFonts w:hint="default"/>
        <w:b w:val="0"/>
        <w:bCs w:val="0"/>
      </w:rPr>
    </w:lvl>
    <w:lvl w:ilvl="2" w:tplc="FED4922E">
      <w:start w:val="1"/>
      <w:numFmt w:val="lowerRoman"/>
      <w:lvlText w:val="%3)"/>
      <w:lvlJc w:val="left"/>
      <w:pPr>
        <w:ind w:left="1080" w:hanging="360"/>
      </w:pPr>
      <w:rPr>
        <w:rFonts w:hint="default"/>
      </w:rPr>
    </w:lvl>
    <w:lvl w:ilvl="3" w:tplc="5484BAA8">
      <w:start w:val="1"/>
      <w:numFmt w:val="decimal"/>
      <w:lvlText w:val="(%4)"/>
      <w:lvlJc w:val="left"/>
      <w:pPr>
        <w:ind w:left="1440" w:hanging="360"/>
      </w:pPr>
      <w:rPr>
        <w:rFonts w:hint="default"/>
      </w:rPr>
    </w:lvl>
    <w:lvl w:ilvl="4" w:tplc="61766BFC">
      <w:start w:val="1"/>
      <w:numFmt w:val="lowerLetter"/>
      <w:lvlText w:val="(%5)"/>
      <w:lvlJc w:val="left"/>
      <w:pPr>
        <w:ind w:left="1800" w:hanging="360"/>
      </w:pPr>
      <w:rPr>
        <w:rFonts w:hint="default"/>
      </w:rPr>
    </w:lvl>
    <w:lvl w:ilvl="5" w:tplc="28F2568C">
      <w:start w:val="1"/>
      <w:numFmt w:val="lowerRoman"/>
      <w:lvlText w:val="(%6)"/>
      <w:lvlJc w:val="left"/>
      <w:pPr>
        <w:ind w:left="2160" w:hanging="360"/>
      </w:pPr>
      <w:rPr>
        <w:rFonts w:hint="default"/>
      </w:rPr>
    </w:lvl>
    <w:lvl w:ilvl="6" w:tplc="900ED6BA">
      <w:start w:val="1"/>
      <w:numFmt w:val="decimal"/>
      <w:lvlText w:val="%7."/>
      <w:lvlJc w:val="left"/>
      <w:pPr>
        <w:ind w:left="2520" w:hanging="360"/>
      </w:pPr>
      <w:rPr>
        <w:rFonts w:hint="default"/>
      </w:rPr>
    </w:lvl>
    <w:lvl w:ilvl="7" w:tplc="3730BAA4">
      <w:start w:val="1"/>
      <w:numFmt w:val="lowerLetter"/>
      <w:lvlText w:val="%8."/>
      <w:lvlJc w:val="left"/>
      <w:pPr>
        <w:ind w:left="2880" w:hanging="360"/>
      </w:pPr>
      <w:rPr>
        <w:rFonts w:hint="default"/>
      </w:rPr>
    </w:lvl>
    <w:lvl w:ilvl="8" w:tplc="A0F0C0CA">
      <w:start w:val="1"/>
      <w:numFmt w:val="lowerRoman"/>
      <w:lvlText w:val="%9."/>
      <w:lvlJc w:val="left"/>
      <w:pPr>
        <w:ind w:left="3240" w:hanging="360"/>
      </w:pPr>
      <w:rPr>
        <w:rFonts w:hint="default"/>
      </w:rPr>
    </w:lvl>
  </w:abstractNum>
  <w:abstractNum w:abstractNumId="4" w15:restartNumberingAfterBreak="0">
    <w:nsid w:val="1E735338"/>
    <w:multiLevelType w:val="hybridMultilevel"/>
    <w:tmpl w:val="C90670E8"/>
    <w:lvl w:ilvl="0" w:tplc="C7FC9DFA">
      <w:start w:val="1"/>
      <w:numFmt w:val="bullet"/>
      <w:lvlText w:val="●"/>
      <w:lvlJc w:val="left"/>
      <w:pPr>
        <w:ind w:left="720" w:hanging="360"/>
      </w:pPr>
      <w:rPr>
        <w:u w:val="none"/>
      </w:rPr>
    </w:lvl>
    <w:lvl w:ilvl="1" w:tplc="11203AAC">
      <w:start w:val="1"/>
      <w:numFmt w:val="bullet"/>
      <w:lvlText w:val="○"/>
      <w:lvlJc w:val="left"/>
      <w:pPr>
        <w:ind w:left="1440" w:hanging="360"/>
      </w:pPr>
      <w:rPr>
        <w:u w:val="none"/>
      </w:rPr>
    </w:lvl>
    <w:lvl w:ilvl="2" w:tplc="4DDC4EBC">
      <w:start w:val="1"/>
      <w:numFmt w:val="bullet"/>
      <w:lvlText w:val="■"/>
      <w:lvlJc w:val="left"/>
      <w:pPr>
        <w:ind w:left="2160" w:hanging="360"/>
      </w:pPr>
      <w:rPr>
        <w:u w:val="none"/>
      </w:rPr>
    </w:lvl>
    <w:lvl w:ilvl="3" w:tplc="D5D00342">
      <w:start w:val="1"/>
      <w:numFmt w:val="bullet"/>
      <w:lvlText w:val="●"/>
      <w:lvlJc w:val="left"/>
      <w:pPr>
        <w:ind w:left="2880" w:hanging="360"/>
      </w:pPr>
      <w:rPr>
        <w:u w:val="none"/>
      </w:rPr>
    </w:lvl>
    <w:lvl w:ilvl="4" w:tplc="33F2459A">
      <w:start w:val="1"/>
      <w:numFmt w:val="bullet"/>
      <w:lvlText w:val="○"/>
      <w:lvlJc w:val="left"/>
      <w:pPr>
        <w:ind w:left="3600" w:hanging="360"/>
      </w:pPr>
      <w:rPr>
        <w:u w:val="none"/>
      </w:rPr>
    </w:lvl>
    <w:lvl w:ilvl="5" w:tplc="8B5A6636">
      <w:start w:val="1"/>
      <w:numFmt w:val="bullet"/>
      <w:lvlText w:val="■"/>
      <w:lvlJc w:val="left"/>
      <w:pPr>
        <w:ind w:left="4320" w:hanging="360"/>
      </w:pPr>
      <w:rPr>
        <w:u w:val="none"/>
      </w:rPr>
    </w:lvl>
    <w:lvl w:ilvl="6" w:tplc="8EE69F6C">
      <w:start w:val="1"/>
      <w:numFmt w:val="bullet"/>
      <w:lvlText w:val="●"/>
      <w:lvlJc w:val="left"/>
      <w:pPr>
        <w:ind w:left="5040" w:hanging="360"/>
      </w:pPr>
      <w:rPr>
        <w:u w:val="none"/>
      </w:rPr>
    </w:lvl>
    <w:lvl w:ilvl="7" w:tplc="95E6FD3A">
      <w:start w:val="1"/>
      <w:numFmt w:val="bullet"/>
      <w:lvlText w:val="○"/>
      <w:lvlJc w:val="left"/>
      <w:pPr>
        <w:ind w:left="5760" w:hanging="360"/>
      </w:pPr>
      <w:rPr>
        <w:u w:val="none"/>
      </w:rPr>
    </w:lvl>
    <w:lvl w:ilvl="8" w:tplc="5CB4C52E">
      <w:start w:val="1"/>
      <w:numFmt w:val="bullet"/>
      <w:lvlText w:val="■"/>
      <w:lvlJc w:val="left"/>
      <w:pPr>
        <w:ind w:left="6480" w:hanging="360"/>
      </w:pPr>
      <w:rPr>
        <w:u w:val="none"/>
      </w:rPr>
    </w:lvl>
  </w:abstractNum>
  <w:abstractNum w:abstractNumId="5" w15:restartNumberingAfterBreak="0">
    <w:nsid w:val="1F704E1A"/>
    <w:multiLevelType w:val="hybridMultilevel"/>
    <w:tmpl w:val="27B6F3BA"/>
    <w:lvl w:ilvl="0" w:tplc="ECBA5746">
      <w:start w:val="1"/>
      <w:numFmt w:val="bullet"/>
      <w:lvlText w:val="●"/>
      <w:lvlJc w:val="left"/>
      <w:pPr>
        <w:ind w:left="720" w:hanging="360"/>
      </w:pPr>
      <w:rPr>
        <w:u w:val="none"/>
      </w:rPr>
    </w:lvl>
    <w:lvl w:ilvl="1" w:tplc="7014278A">
      <w:start w:val="1"/>
      <w:numFmt w:val="bullet"/>
      <w:lvlText w:val="○"/>
      <w:lvlJc w:val="left"/>
      <w:pPr>
        <w:ind w:left="1440" w:hanging="360"/>
      </w:pPr>
      <w:rPr>
        <w:u w:val="none"/>
      </w:rPr>
    </w:lvl>
    <w:lvl w:ilvl="2" w:tplc="31C84ACC">
      <w:start w:val="1"/>
      <w:numFmt w:val="bullet"/>
      <w:lvlText w:val="■"/>
      <w:lvlJc w:val="left"/>
      <w:pPr>
        <w:ind w:left="2160" w:hanging="360"/>
      </w:pPr>
      <w:rPr>
        <w:u w:val="none"/>
      </w:rPr>
    </w:lvl>
    <w:lvl w:ilvl="3" w:tplc="F5A8BC0C">
      <w:start w:val="1"/>
      <w:numFmt w:val="bullet"/>
      <w:lvlText w:val="●"/>
      <w:lvlJc w:val="left"/>
      <w:pPr>
        <w:ind w:left="2880" w:hanging="360"/>
      </w:pPr>
      <w:rPr>
        <w:u w:val="none"/>
      </w:rPr>
    </w:lvl>
    <w:lvl w:ilvl="4" w:tplc="973686C4">
      <w:start w:val="1"/>
      <w:numFmt w:val="bullet"/>
      <w:lvlText w:val="○"/>
      <w:lvlJc w:val="left"/>
      <w:pPr>
        <w:ind w:left="3600" w:hanging="360"/>
      </w:pPr>
      <w:rPr>
        <w:u w:val="none"/>
      </w:rPr>
    </w:lvl>
    <w:lvl w:ilvl="5" w:tplc="923A3894">
      <w:start w:val="1"/>
      <w:numFmt w:val="bullet"/>
      <w:lvlText w:val="■"/>
      <w:lvlJc w:val="left"/>
      <w:pPr>
        <w:ind w:left="4320" w:hanging="360"/>
      </w:pPr>
      <w:rPr>
        <w:u w:val="none"/>
      </w:rPr>
    </w:lvl>
    <w:lvl w:ilvl="6" w:tplc="F58A391A">
      <w:start w:val="1"/>
      <w:numFmt w:val="bullet"/>
      <w:lvlText w:val="●"/>
      <w:lvlJc w:val="left"/>
      <w:pPr>
        <w:ind w:left="5040" w:hanging="360"/>
      </w:pPr>
      <w:rPr>
        <w:u w:val="none"/>
      </w:rPr>
    </w:lvl>
    <w:lvl w:ilvl="7" w:tplc="17CC4F64">
      <w:start w:val="1"/>
      <w:numFmt w:val="bullet"/>
      <w:lvlText w:val="○"/>
      <w:lvlJc w:val="left"/>
      <w:pPr>
        <w:ind w:left="5760" w:hanging="360"/>
      </w:pPr>
      <w:rPr>
        <w:u w:val="none"/>
      </w:rPr>
    </w:lvl>
    <w:lvl w:ilvl="8" w:tplc="0EFC4CFC">
      <w:start w:val="1"/>
      <w:numFmt w:val="bullet"/>
      <w:lvlText w:val="■"/>
      <w:lvlJc w:val="left"/>
      <w:pPr>
        <w:ind w:left="6480" w:hanging="360"/>
      </w:pPr>
      <w:rPr>
        <w:u w:val="none"/>
      </w:rPr>
    </w:lvl>
  </w:abstractNum>
  <w:abstractNum w:abstractNumId="6" w15:restartNumberingAfterBreak="0">
    <w:nsid w:val="23EA065A"/>
    <w:multiLevelType w:val="hybridMultilevel"/>
    <w:tmpl w:val="C7AEEBDA"/>
    <w:lvl w:ilvl="0" w:tplc="566270A4">
      <w:start w:val="1"/>
      <w:numFmt w:val="decimal"/>
      <w:lvlText w:val="%1."/>
      <w:lvlJc w:val="left"/>
      <w:pPr>
        <w:tabs>
          <w:tab w:val="num" w:pos="720"/>
        </w:tabs>
        <w:ind w:left="720" w:hanging="360"/>
      </w:pPr>
    </w:lvl>
    <w:lvl w:ilvl="1" w:tplc="AEEE4B58">
      <w:start w:val="1"/>
      <w:numFmt w:val="decimal"/>
      <w:lvlText w:val="%2."/>
      <w:lvlJc w:val="left"/>
      <w:pPr>
        <w:tabs>
          <w:tab w:val="num" w:pos="1440"/>
        </w:tabs>
        <w:ind w:left="1440" w:hanging="360"/>
      </w:pPr>
    </w:lvl>
    <w:lvl w:ilvl="2" w:tplc="F4F4E6BE">
      <w:start w:val="1"/>
      <w:numFmt w:val="decimal"/>
      <w:lvlText w:val="%3."/>
      <w:lvlJc w:val="left"/>
      <w:pPr>
        <w:tabs>
          <w:tab w:val="num" w:pos="2160"/>
        </w:tabs>
        <w:ind w:left="2160" w:hanging="360"/>
      </w:pPr>
    </w:lvl>
    <w:lvl w:ilvl="3" w:tplc="9EA6B97E">
      <w:start w:val="1"/>
      <w:numFmt w:val="decimal"/>
      <w:lvlText w:val="%4."/>
      <w:lvlJc w:val="left"/>
      <w:pPr>
        <w:tabs>
          <w:tab w:val="num" w:pos="2880"/>
        </w:tabs>
        <w:ind w:left="2880" w:hanging="360"/>
      </w:pPr>
    </w:lvl>
    <w:lvl w:ilvl="4" w:tplc="A448E7D0">
      <w:start w:val="1"/>
      <w:numFmt w:val="decimal"/>
      <w:lvlText w:val="%5."/>
      <w:lvlJc w:val="left"/>
      <w:pPr>
        <w:tabs>
          <w:tab w:val="num" w:pos="3600"/>
        </w:tabs>
        <w:ind w:left="3600" w:hanging="360"/>
      </w:pPr>
    </w:lvl>
    <w:lvl w:ilvl="5" w:tplc="9370C5BE">
      <w:start w:val="1"/>
      <w:numFmt w:val="decimal"/>
      <w:lvlText w:val="%6."/>
      <w:lvlJc w:val="left"/>
      <w:pPr>
        <w:tabs>
          <w:tab w:val="num" w:pos="4320"/>
        </w:tabs>
        <w:ind w:left="4320" w:hanging="360"/>
      </w:pPr>
    </w:lvl>
    <w:lvl w:ilvl="6" w:tplc="8FBC8712">
      <w:start w:val="1"/>
      <w:numFmt w:val="decimal"/>
      <w:lvlText w:val="%7."/>
      <w:lvlJc w:val="left"/>
      <w:pPr>
        <w:tabs>
          <w:tab w:val="num" w:pos="5040"/>
        </w:tabs>
        <w:ind w:left="5040" w:hanging="360"/>
      </w:pPr>
    </w:lvl>
    <w:lvl w:ilvl="7" w:tplc="2B803B74">
      <w:start w:val="1"/>
      <w:numFmt w:val="decimal"/>
      <w:lvlText w:val="%8."/>
      <w:lvlJc w:val="left"/>
      <w:pPr>
        <w:tabs>
          <w:tab w:val="num" w:pos="5760"/>
        </w:tabs>
        <w:ind w:left="5760" w:hanging="360"/>
      </w:pPr>
    </w:lvl>
    <w:lvl w:ilvl="8" w:tplc="233C2B8A">
      <w:start w:val="1"/>
      <w:numFmt w:val="decimal"/>
      <w:lvlText w:val="%9."/>
      <w:lvlJc w:val="left"/>
      <w:pPr>
        <w:tabs>
          <w:tab w:val="num" w:pos="6480"/>
        </w:tabs>
        <w:ind w:left="6480" w:hanging="360"/>
      </w:pPr>
    </w:lvl>
  </w:abstractNum>
  <w:abstractNum w:abstractNumId="7" w15:restartNumberingAfterBreak="0">
    <w:nsid w:val="2AFF2E00"/>
    <w:multiLevelType w:val="hybridMultilevel"/>
    <w:tmpl w:val="F65A952C"/>
    <w:lvl w:ilvl="0" w:tplc="ACD886D4">
      <w:start w:val="1"/>
      <w:numFmt w:val="decimal"/>
      <w:lvlText w:val="%1."/>
      <w:lvlJc w:val="left"/>
      <w:pPr>
        <w:tabs>
          <w:tab w:val="num" w:pos="720"/>
        </w:tabs>
        <w:ind w:left="720" w:hanging="360"/>
      </w:pPr>
    </w:lvl>
    <w:lvl w:ilvl="1" w:tplc="DD024312" w:tentative="1">
      <w:start w:val="1"/>
      <w:numFmt w:val="decimal"/>
      <w:lvlText w:val="%2."/>
      <w:lvlJc w:val="left"/>
      <w:pPr>
        <w:tabs>
          <w:tab w:val="num" w:pos="1440"/>
        </w:tabs>
        <w:ind w:left="1440" w:hanging="360"/>
      </w:pPr>
    </w:lvl>
    <w:lvl w:ilvl="2" w:tplc="8BEEC1CA" w:tentative="1">
      <w:start w:val="1"/>
      <w:numFmt w:val="decimal"/>
      <w:lvlText w:val="%3."/>
      <w:lvlJc w:val="left"/>
      <w:pPr>
        <w:tabs>
          <w:tab w:val="num" w:pos="2160"/>
        </w:tabs>
        <w:ind w:left="2160" w:hanging="360"/>
      </w:pPr>
    </w:lvl>
    <w:lvl w:ilvl="3" w:tplc="D688D44E" w:tentative="1">
      <w:start w:val="1"/>
      <w:numFmt w:val="decimal"/>
      <w:lvlText w:val="%4."/>
      <w:lvlJc w:val="left"/>
      <w:pPr>
        <w:tabs>
          <w:tab w:val="num" w:pos="2880"/>
        </w:tabs>
        <w:ind w:left="2880" w:hanging="360"/>
      </w:pPr>
    </w:lvl>
    <w:lvl w:ilvl="4" w:tplc="564610E0" w:tentative="1">
      <w:start w:val="1"/>
      <w:numFmt w:val="decimal"/>
      <w:lvlText w:val="%5."/>
      <w:lvlJc w:val="left"/>
      <w:pPr>
        <w:tabs>
          <w:tab w:val="num" w:pos="3600"/>
        </w:tabs>
        <w:ind w:left="3600" w:hanging="360"/>
      </w:pPr>
    </w:lvl>
    <w:lvl w:ilvl="5" w:tplc="E3C0FF24" w:tentative="1">
      <w:start w:val="1"/>
      <w:numFmt w:val="decimal"/>
      <w:lvlText w:val="%6."/>
      <w:lvlJc w:val="left"/>
      <w:pPr>
        <w:tabs>
          <w:tab w:val="num" w:pos="4320"/>
        </w:tabs>
        <w:ind w:left="4320" w:hanging="360"/>
      </w:pPr>
    </w:lvl>
    <w:lvl w:ilvl="6" w:tplc="A308EE58" w:tentative="1">
      <w:start w:val="1"/>
      <w:numFmt w:val="decimal"/>
      <w:lvlText w:val="%7."/>
      <w:lvlJc w:val="left"/>
      <w:pPr>
        <w:tabs>
          <w:tab w:val="num" w:pos="5040"/>
        </w:tabs>
        <w:ind w:left="5040" w:hanging="360"/>
      </w:pPr>
    </w:lvl>
    <w:lvl w:ilvl="7" w:tplc="4D68EBDE" w:tentative="1">
      <w:start w:val="1"/>
      <w:numFmt w:val="decimal"/>
      <w:lvlText w:val="%8."/>
      <w:lvlJc w:val="left"/>
      <w:pPr>
        <w:tabs>
          <w:tab w:val="num" w:pos="5760"/>
        </w:tabs>
        <w:ind w:left="5760" w:hanging="360"/>
      </w:pPr>
    </w:lvl>
    <w:lvl w:ilvl="8" w:tplc="411C5770" w:tentative="1">
      <w:start w:val="1"/>
      <w:numFmt w:val="decimal"/>
      <w:lvlText w:val="%9."/>
      <w:lvlJc w:val="left"/>
      <w:pPr>
        <w:tabs>
          <w:tab w:val="num" w:pos="6480"/>
        </w:tabs>
        <w:ind w:left="6480" w:hanging="360"/>
      </w:pPr>
    </w:lvl>
  </w:abstractNum>
  <w:abstractNum w:abstractNumId="8" w15:restartNumberingAfterBreak="0">
    <w:nsid w:val="3037679E"/>
    <w:multiLevelType w:val="hybridMultilevel"/>
    <w:tmpl w:val="981AAF92"/>
    <w:lvl w:ilvl="0" w:tplc="084804BE">
      <w:start w:val="1"/>
      <w:numFmt w:val="decimal"/>
      <w:lvlText w:val="%1."/>
      <w:lvlJc w:val="left"/>
      <w:pPr>
        <w:ind w:left="720" w:hanging="360"/>
      </w:pPr>
    </w:lvl>
    <w:lvl w:ilvl="1" w:tplc="34A86318">
      <w:start w:val="1"/>
      <w:numFmt w:val="lowerLetter"/>
      <w:lvlText w:val="%2."/>
      <w:lvlJc w:val="left"/>
      <w:pPr>
        <w:ind w:left="1440" w:hanging="360"/>
      </w:pPr>
    </w:lvl>
    <w:lvl w:ilvl="2" w:tplc="1A3CC018">
      <w:start w:val="1"/>
      <w:numFmt w:val="lowerRoman"/>
      <w:lvlText w:val="%3."/>
      <w:lvlJc w:val="right"/>
      <w:pPr>
        <w:ind w:left="2160" w:hanging="180"/>
      </w:pPr>
    </w:lvl>
    <w:lvl w:ilvl="3" w:tplc="F02C90A6">
      <w:start w:val="1"/>
      <w:numFmt w:val="decimal"/>
      <w:lvlText w:val="%4."/>
      <w:lvlJc w:val="left"/>
      <w:pPr>
        <w:ind w:left="2880" w:hanging="360"/>
      </w:pPr>
    </w:lvl>
    <w:lvl w:ilvl="4" w:tplc="B7F609B4">
      <w:start w:val="1"/>
      <w:numFmt w:val="lowerLetter"/>
      <w:lvlText w:val="%5."/>
      <w:lvlJc w:val="left"/>
      <w:pPr>
        <w:ind w:left="3600" w:hanging="360"/>
      </w:pPr>
    </w:lvl>
    <w:lvl w:ilvl="5" w:tplc="81F4F6F6">
      <w:start w:val="1"/>
      <w:numFmt w:val="lowerRoman"/>
      <w:lvlText w:val="%6."/>
      <w:lvlJc w:val="right"/>
      <w:pPr>
        <w:ind w:left="4320" w:hanging="180"/>
      </w:pPr>
    </w:lvl>
    <w:lvl w:ilvl="6" w:tplc="EC46B658">
      <w:start w:val="1"/>
      <w:numFmt w:val="decimal"/>
      <w:lvlText w:val="%7."/>
      <w:lvlJc w:val="left"/>
      <w:pPr>
        <w:ind w:left="5040" w:hanging="360"/>
      </w:pPr>
    </w:lvl>
    <w:lvl w:ilvl="7" w:tplc="FECA2F42">
      <w:start w:val="1"/>
      <w:numFmt w:val="lowerLetter"/>
      <w:lvlText w:val="%8."/>
      <w:lvlJc w:val="left"/>
      <w:pPr>
        <w:ind w:left="5760" w:hanging="360"/>
      </w:pPr>
    </w:lvl>
    <w:lvl w:ilvl="8" w:tplc="6378533E">
      <w:start w:val="1"/>
      <w:numFmt w:val="lowerRoman"/>
      <w:lvlText w:val="%9."/>
      <w:lvlJc w:val="right"/>
      <w:pPr>
        <w:ind w:left="6480" w:hanging="180"/>
      </w:pPr>
    </w:lvl>
  </w:abstractNum>
  <w:abstractNum w:abstractNumId="9" w15:restartNumberingAfterBreak="0">
    <w:nsid w:val="316F236A"/>
    <w:multiLevelType w:val="hybridMultilevel"/>
    <w:tmpl w:val="C6E6F1D0"/>
    <w:lvl w:ilvl="0" w:tplc="FEA6CA18">
      <w:start w:val="1"/>
      <w:numFmt w:val="bullet"/>
      <w:lvlText w:val="●"/>
      <w:lvlJc w:val="left"/>
      <w:pPr>
        <w:ind w:left="720" w:hanging="360"/>
      </w:pPr>
      <w:rPr>
        <w:u w:val="none"/>
      </w:rPr>
    </w:lvl>
    <w:lvl w:ilvl="1" w:tplc="88FA473A">
      <w:start w:val="1"/>
      <w:numFmt w:val="bullet"/>
      <w:lvlText w:val="○"/>
      <w:lvlJc w:val="left"/>
      <w:pPr>
        <w:ind w:left="1440" w:hanging="360"/>
      </w:pPr>
      <w:rPr>
        <w:u w:val="none"/>
      </w:rPr>
    </w:lvl>
    <w:lvl w:ilvl="2" w:tplc="F36059BC">
      <w:start w:val="1"/>
      <w:numFmt w:val="bullet"/>
      <w:lvlText w:val="■"/>
      <w:lvlJc w:val="left"/>
      <w:pPr>
        <w:ind w:left="2160" w:hanging="360"/>
      </w:pPr>
      <w:rPr>
        <w:u w:val="none"/>
      </w:rPr>
    </w:lvl>
    <w:lvl w:ilvl="3" w:tplc="0194CED6">
      <w:start w:val="1"/>
      <w:numFmt w:val="bullet"/>
      <w:lvlText w:val="●"/>
      <w:lvlJc w:val="left"/>
      <w:pPr>
        <w:ind w:left="2880" w:hanging="360"/>
      </w:pPr>
      <w:rPr>
        <w:u w:val="none"/>
      </w:rPr>
    </w:lvl>
    <w:lvl w:ilvl="4" w:tplc="687E049E">
      <w:start w:val="1"/>
      <w:numFmt w:val="bullet"/>
      <w:lvlText w:val="○"/>
      <w:lvlJc w:val="left"/>
      <w:pPr>
        <w:ind w:left="3600" w:hanging="360"/>
      </w:pPr>
      <w:rPr>
        <w:u w:val="none"/>
      </w:rPr>
    </w:lvl>
    <w:lvl w:ilvl="5" w:tplc="8CE007AE">
      <w:start w:val="1"/>
      <w:numFmt w:val="bullet"/>
      <w:lvlText w:val="■"/>
      <w:lvlJc w:val="left"/>
      <w:pPr>
        <w:ind w:left="4320" w:hanging="360"/>
      </w:pPr>
      <w:rPr>
        <w:u w:val="none"/>
      </w:rPr>
    </w:lvl>
    <w:lvl w:ilvl="6" w:tplc="E63C430E">
      <w:start w:val="1"/>
      <w:numFmt w:val="bullet"/>
      <w:lvlText w:val="●"/>
      <w:lvlJc w:val="left"/>
      <w:pPr>
        <w:ind w:left="5040" w:hanging="360"/>
      </w:pPr>
      <w:rPr>
        <w:u w:val="none"/>
      </w:rPr>
    </w:lvl>
    <w:lvl w:ilvl="7" w:tplc="CE64760A">
      <w:start w:val="1"/>
      <w:numFmt w:val="bullet"/>
      <w:lvlText w:val="○"/>
      <w:lvlJc w:val="left"/>
      <w:pPr>
        <w:ind w:left="5760" w:hanging="360"/>
      </w:pPr>
      <w:rPr>
        <w:u w:val="none"/>
      </w:rPr>
    </w:lvl>
    <w:lvl w:ilvl="8" w:tplc="EDE29FEE">
      <w:start w:val="1"/>
      <w:numFmt w:val="bullet"/>
      <w:lvlText w:val="■"/>
      <w:lvlJc w:val="left"/>
      <w:pPr>
        <w:ind w:left="6480" w:hanging="360"/>
      </w:pPr>
      <w:rPr>
        <w:u w:val="none"/>
      </w:rPr>
    </w:lvl>
  </w:abstractNum>
  <w:abstractNum w:abstractNumId="10" w15:restartNumberingAfterBreak="0">
    <w:nsid w:val="35565468"/>
    <w:multiLevelType w:val="hybridMultilevel"/>
    <w:tmpl w:val="A3649DF0"/>
    <w:lvl w:ilvl="0" w:tplc="8A2E8248">
      <w:start w:val="1"/>
      <w:numFmt w:val="bullet"/>
      <w:lvlText w:val=""/>
      <w:lvlJc w:val="left"/>
      <w:pPr>
        <w:tabs>
          <w:tab w:val="num" w:pos="720"/>
        </w:tabs>
        <w:ind w:left="720" w:hanging="360"/>
      </w:pPr>
      <w:rPr>
        <w:rFonts w:ascii="Symbol" w:hAnsi="Symbol" w:hint="default"/>
        <w:sz w:val="20"/>
      </w:rPr>
    </w:lvl>
    <w:lvl w:ilvl="1" w:tplc="63285354">
      <w:start w:val="1"/>
      <w:numFmt w:val="bullet"/>
      <w:lvlText w:val=""/>
      <w:lvlJc w:val="left"/>
      <w:pPr>
        <w:tabs>
          <w:tab w:val="num" w:pos="1440"/>
        </w:tabs>
        <w:ind w:left="1440" w:hanging="360"/>
      </w:pPr>
      <w:rPr>
        <w:rFonts w:ascii="Symbol" w:hAnsi="Symbol" w:hint="default"/>
        <w:sz w:val="20"/>
      </w:rPr>
    </w:lvl>
    <w:lvl w:ilvl="2" w:tplc="2448564C">
      <w:start w:val="1"/>
      <w:numFmt w:val="bullet"/>
      <w:lvlText w:val=""/>
      <w:lvlJc w:val="left"/>
      <w:pPr>
        <w:tabs>
          <w:tab w:val="num" w:pos="2160"/>
        </w:tabs>
        <w:ind w:left="2160" w:hanging="360"/>
      </w:pPr>
      <w:rPr>
        <w:rFonts w:ascii="Symbol" w:hAnsi="Symbol" w:hint="default"/>
        <w:sz w:val="20"/>
      </w:rPr>
    </w:lvl>
    <w:lvl w:ilvl="3" w:tplc="301E57AE">
      <w:start w:val="1"/>
      <w:numFmt w:val="bullet"/>
      <w:lvlText w:val=""/>
      <w:lvlJc w:val="left"/>
      <w:pPr>
        <w:tabs>
          <w:tab w:val="num" w:pos="2880"/>
        </w:tabs>
        <w:ind w:left="2880" w:hanging="360"/>
      </w:pPr>
      <w:rPr>
        <w:rFonts w:ascii="Symbol" w:hAnsi="Symbol" w:hint="default"/>
        <w:sz w:val="20"/>
      </w:rPr>
    </w:lvl>
    <w:lvl w:ilvl="4" w:tplc="39723D34">
      <w:start w:val="1"/>
      <w:numFmt w:val="bullet"/>
      <w:lvlText w:val=""/>
      <w:lvlJc w:val="left"/>
      <w:pPr>
        <w:tabs>
          <w:tab w:val="num" w:pos="3600"/>
        </w:tabs>
        <w:ind w:left="3600" w:hanging="360"/>
      </w:pPr>
      <w:rPr>
        <w:rFonts w:ascii="Symbol" w:hAnsi="Symbol" w:hint="default"/>
        <w:sz w:val="20"/>
      </w:rPr>
    </w:lvl>
    <w:lvl w:ilvl="5" w:tplc="69683FE0">
      <w:start w:val="1"/>
      <w:numFmt w:val="bullet"/>
      <w:lvlText w:val=""/>
      <w:lvlJc w:val="left"/>
      <w:pPr>
        <w:tabs>
          <w:tab w:val="num" w:pos="4320"/>
        </w:tabs>
        <w:ind w:left="4320" w:hanging="360"/>
      </w:pPr>
      <w:rPr>
        <w:rFonts w:ascii="Symbol" w:hAnsi="Symbol" w:hint="default"/>
        <w:sz w:val="20"/>
      </w:rPr>
    </w:lvl>
    <w:lvl w:ilvl="6" w:tplc="CB9A7896">
      <w:start w:val="1"/>
      <w:numFmt w:val="bullet"/>
      <w:lvlText w:val=""/>
      <w:lvlJc w:val="left"/>
      <w:pPr>
        <w:tabs>
          <w:tab w:val="num" w:pos="5040"/>
        </w:tabs>
        <w:ind w:left="5040" w:hanging="360"/>
      </w:pPr>
      <w:rPr>
        <w:rFonts w:ascii="Symbol" w:hAnsi="Symbol" w:hint="default"/>
        <w:sz w:val="20"/>
      </w:rPr>
    </w:lvl>
    <w:lvl w:ilvl="7" w:tplc="9F8C66C6">
      <w:start w:val="1"/>
      <w:numFmt w:val="bullet"/>
      <w:lvlText w:val=""/>
      <w:lvlJc w:val="left"/>
      <w:pPr>
        <w:tabs>
          <w:tab w:val="num" w:pos="5760"/>
        </w:tabs>
        <w:ind w:left="5760" w:hanging="360"/>
      </w:pPr>
      <w:rPr>
        <w:rFonts w:ascii="Symbol" w:hAnsi="Symbol" w:hint="default"/>
        <w:sz w:val="20"/>
      </w:rPr>
    </w:lvl>
    <w:lvl w:ilvl="8" w:tplc="25E65BF0">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5DA3071"/>
    <w:multiLevelType w:val="hybridMultilevel"/>
    <w:tmpl w:val="576079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8D32A3"/>
    <w:multiLevelType w:val="hybridMultilevel"/>
    <w:tmpl w:val="92E03D8A"/>
    <w:lvl w:ilvl="0" w:tplc="9BEAECC0">
      <w:start w:val="1"/>
      <w:numFmt w:val="decimal"/>
      <w:lvlText w:val="%1."/>
      <w:lvlJc w:val="left"/>
      <w:pPr>
        <w:tabs>
          <w:tab w:val="num" w:pos="720"/>
        </w:tabs>
        <w:ind w:left="720" w:hanging="360"/>
      </w:pPr>
    </w:lvl>
    <w:lvl w:ilvl="1" w:tplc="031E060C">
      <w:start w:val="1"/>
      <w:numFmt w:val="decimal"/>
      <w:lvlText w:val="%2."/>
      <w:lvlJc w:val="left"/>
      <w:pPr>
        <w:tabs>
          <w:tab w:val="num" w:pos="1440"/>
        </w:tabs>
        <w:ind w:left="1440" w:hanging="360"/>
      </w:pPr>
    </w:lvl>
    <w:lvl w:ilvl="2" w:tplc="48E4BC2C">
      <w:start w:val="1"/>
      <w:numFmt w:val="decimal"/>
      <w:lvlText w:val="%3."/>
      <w:lvlJc w:val="left"/>
      <w:pPr>
        <w:tabs>
          <w:tab w:val="num" w:pos="2160"/>
        </w:tabs>
        <w:ind w:left="2160" w:hanging="360"/>
      </w:pPr>
    </w:lvl>
    <w:lvl w:ilvl="3" w:tplc="9BF0AB2A">
      <w:start w:val="1"/>
      <w:numFmt w:val="decimal"/>
      <w:lvlText w:val="%4."/>
      <w:lvlJc w:val="left"/>
      <w:pPr>
        <w:tabs>
          <w:tab w:val="num" w:pos="2880"/>
        </w:tabs>
        <w:ind w:left="2880" w:hanging="360"/>
      </w:pPr>
    </w:lvl>
    <w:lvl w:ilvl="4" w:tplc="0824B772">
      <w:start w:val="1"/>
      <w:numFmt w:val="decimal"/>
      <w:lvlText w:val="%5."/>
      <w:lvlJc w:val="left"/>
      <w:pPr>
        <w:tabs>
          <w:tab w:val="num" w:pos="3600"/>
        </w:tabs>
        <w:ind w:left="3600" w:hanging="360"/>
      </w:pPr>
    </w:lvl>
    <w:lvl w:ilvl="5" w:tplc="05108D4C">
      <w:start w:val="1"/>
      <w:numFmt w:val="decimal"/>
      <w:lvlText w:val="%6."/>
      <w:lvlJc w:val="left"/>
      <w:pPr>
        <w:tabs>
          <w:tab w:val="num" w:pos="4320"/>
        </w:tabs>
        <w:ind w:left="4320" w:hanging="360"/>
      </w:pPr>
    </w:lvl>
    <w:lvl w:ilvl="6" w:tplc="114C0656">
      <w:start w:val="1"/>
      <w:numFmt w:val="decimal"/>
      <w:lvlText w:val="%7."/>
      <w:lvlJc w:val="left"/>
      <w:pPr>
        <w:tabs>
          <w:tab w:val="num" w:pos="5040"/>
        </w:tabs>
        <w:ind w:left="5040" w:hanging="360"/>
      </w:pPr>
    </w:lvl>
    <w:lvl w:ilvl="7" w:tplc="601ED258">
      <w:start w:val="1"/>
      <w:numFmt w:val="decimal"/>
      <w:lvlText w:val="%8."/>
      <w:lvlJc w:val="left"/>
      <w:pPr>
        <w:tabs>
          <w:tab w:val="num" w:pos="5760"/>
        </w:tabs>
        <w:ind w:left="5760" w:hanging="360"/>
      </w:pPr>
    </w:lvl>
    <w:lvl w:ilvl="8" w:tplc="FAFE8B9A">
      <w:start w:val="1"/>
      <w:numFmt w:val="decimal"/>
      <w:lvlText w:val="%9."/>
      <w:lvlJc w:val="left"/>
      <w:pPr>
        <w:tabs>
          <w:tab w:val="num" w:pos="6480"/>
        </w:tabs>
        <w:ind w:left="6480" w:hanging="360"/>
      </w:pPr>
    </w:lvl>
  </w:abstractNum>
  <w:abstractNum w:abstractNumId="13" w15:restartNumberingAfterBreak="0">
    <w:nsid w:val="389C0968"/>
    <w:multiLevelType w:val="hybridMultilevel"/>
    <w:tmpl w:val="228CB334"/>
    <w:lvl w:ilvl="0" w:tplc="18548DD0">
      <w:start w:val="1"/>
      <w:numFmt w:val="bullet"/>
      <w:lvlText w:val="●"/>
      <w:lvlJc w:val="left"/>
      <w:pPr>
        <w:ind w:left="720" w:hanging="360"/>
      </w:pPr>
      <w:rPr>
        <w:u w:val="none"/>
      </w:rPr>
    </w:lvl>
    <w:lvl w:ilvl="1" w:tplc="F52E7842">
      <w:start w:val="1"/>
      <w:numFmt w:val="bullet"/>
      <w:lvlText w:val="○"/>
      <w:lvlJc w:val="left"/>
      <w:pPr>
        <w:ind w:left="1440" w:hanging="360"/>
      </w:pPr>
      <w:rPr>
        <w:u w:val="none"/>
      </w:rPr>
    </w:lvl>
    <w:lvl w:ilvl="2" w:tplc="1D98A272">
      <w:start w:val="1"/>
      <w:numFmt w:val="bullet"/>
      <w:lvlText w:val="■"/>
      <w:lvlJc w:val="left"/>
      <w:pPr>
        <w:ind w:left="2160" w:hanging="360"/>
      </w:pPr>
      <w:rPr>
        <w:u w:val="none"/>
      </w:rPr>
    </w:lvl>
    <w:lvl w:ilvl="3" w:tplc="6562F422">
      <w:start w:val="1"/>
      <w:numFmt w:val="bullet"/>
      <w:lvlText w:val="●"/>
      <w:lvlJc w:val="left"/>
      <w:pPr>
        <w:ind w:left="2880" w:hanging="360"/>
      </w:pPr>
      <w:rPr>
        <w:u w:val="none"/>
      </w:rPr>
    </w:lvl>
    <w:lvl w:ilvl="4" w:tplc="524C95DC">
      <w:start w:val="1"/>
      <w:numFmt w:val="bullet"/>
      <w:lvlText w:val="○"/>
      <w:lvlJc w:val="left"/>
      <w:pPr>
        <w:ind w:left="3600" w:hanging="360"/>
      </w:pPr>
      <w:rPr>
        <w:u w:val="none"/>
      </w:rPr>
    </w:lvl>
    <w:lvl w:ilvl="5" w:tplc="C02253D6">
      <w:start w:val="1"/>
      <w:numFmt w:val="bullet"/>
      <w:lvlText w:val="■"/>
      <w:lvlJc w:val="left"/>
      <w:pPr>
        <w:ind w:left="4320" w:hanging="360"/>
      </w:pPr>
      <w:rPr>
        <w:u w:val="none"/>
      </w:rPr>
    </w:lvl>
    <w:lvl w:ilvl="6" w:tplc="A5D463E8">
      <w:start w:val="1"/>
      <w:numFmt w:val="bullet"/>
      <w:lvlText w:val="●"/>
      <w:lvlJc w:val="left"/>
      <w:pPr>
        <w:ind w:left="5040" w:hanging="360"/>
      </w:pPr>
      <w:rPr>
        <w:u w:val="none"/>
      </w:rPr>
    </w:lvl>
    <w:lvl w:ilvl="7" w:tplc="2A00D08C">
      <w:start w:val="1"/>
      <w:numFmt w:val="bullet"/>
      <w:lvlText w:val="○"/>
      <w:lvlJc w:val="left"/>
      <w:pPr>
        <w:ind w:left="5760" w:hanging="360"/>
      </w:pPr>
      <w:rPr>
        <w:u w:val="none"/>
      </w:rPr>
    </w:lvl>
    <w:lvl w:ilvl="8" w:tplc="30FA37C6">
      <w:start w:val="1"/>
      <w:numFmt w:val="bullet"/>
      <w:lvlText w:val="■"/>
      <w:lvlJc w:val="left"/>
      <w:pPr>
        <w:ind w:left="6480" w:hanging="360"/>
      </w:pPr>
      <w:rPr>
        <w:u w:val="none"/>
      </w:rPr>
    </w:lvl>
  </w:abstractNum>
  <w:abstractNum w:abstractNumId="14" w15:restartNumberingAfterBreak="0">
    <w:nsid w:val="3A3F3E0E"/>
    <w:multiLevelType w:val="hybridMultilevel"/>
    <w:tmpl w:val="CEF054FA"/>
    <w:lvl w:ilvl="0" w:tplc="4BBE0B16">
      <w:start w:val="1"/>
      <w:numFmt w:val="lowerLetter"/>
      <w:lvlText w:val="%1."/>
      <w:lvlJc w:val="left"/>
      <w:pPr>
        <w:ind w:left="720" w:hanging="360"/>
      </w:pPr>
    </w:lvl>
    <w:lvl w:ilvl="1" w:tplc="8A405090">
      <w:start w:val="1"/>
      <w:numFmt w:val="lowerLetter"/>
      <w:lvlText w:val="%2."/>
      <w:lvlJc w:val="left"/>
      <w:pPr>
        <w:ind w:left="1440" w:hanging="360"/>
      </w:pPr>
    </w:lvl>
    <w:lvl w:ilvl="2" w:tplc="1884DECA">
      <w:start w:val="1"/>
      <w:numFmt w:val="lowerRoman"/>
      <w:lvlText w:val="%3."/>
      <w:lvlJc w:val="right"/>
      <w:pPr>
        <w:ind w:left="2160" w:hanging="180"/>
      </w:pPr>
    </w:lvl>
    <w:lvl w:ilvl="3" w:tplc="A87AC882">
      <w:start w:val="1"/>
      <w:numFmt w:val="decimal"/>
      <w:lvlText w:val="%4."/>
      <w:lvlJc w:val="left"/>
      <w:pPr>
        <w:ind w:left="2880" w:hanging="360"/>
      </w:pPr>
    </w:lvl>
    <w:lvl w:ilvl="4" w:tplc="C4FC8D48">
      <w:start w:val="1"/>
      <w:numFmt w:val="lowerLetter"/>
      <w:lvlText w:val="%5."/>
      <w:lvlJc w:val="left"/>
      <w:pPr>
        <w:ind w:left="3600" w:hanging="360"/>
      </w:pPr>
    </w:lvl>
    <w:lvl w:ilvl="5" w:tplc="8F42481C">
      <w:start w:val="1"/>
      <w:numFmt w:val="lowerRoman"/>
      <w:lvlText w:val="%6."/>
      <w:lvlJc w:val="right"/>
      <w:pPr>
        <w:ind w:left="4320" w:hanging="180"/>
      </w:pPr>
    </w:lvl>
    <w:lvl w:ilvl="6" w:tplc="E8C0CA3E">
      <w:start w:val="1"/>
      <w:numFmt w:val="decimal"/>
      <w:lvlText w:val="%7."/>
      <w:lvlJc w:val="left"/>
      <w:pPr>
        <w:ind w:left="5040" w:hanging="360"/>
      </w:pPr>
    </w:lvl>
    <w:lvl w:ilvl="7" w:tplc="3488B124">
      <w:start w:val="1"/>
      <w:numFmt w:val="lowerLetter"/>
      <w:lvlText w:val="%8."/>
      <w:lvlJc w:val="left"/>
      <w:pPr>
        <w:ind w:left="5760" w:hanging="360"/>
      </w:pPr>
    </w:lvl>
    <w:lvl w:ilvl="8" w:tplc="3A60CC08">
      <w:start w:val="1"/>
      <w:numFmt w:val="lowerRoman"/>
      <w:lvlText w:val="%9."/>
      <w:lvlJc w:val="right"/>
      <w:pPr>
        <w:ind w:left="6480" w:hanging="180"/>
      </w:pPr>
    </w:lvl>
  </w:abstractNum>
  <w:abstractNum w:abstractNumId="15" w15:restartNumberingAfterBreak="0">
    <w:nsid w:val="3E7C63D1"/>
    <w:multiLevelType w:val="hybridMultilevel"/>
    <w:tmpl w:val="4EC8CA26"/>
    <w:lvl w:ilvl="0" w:tplc="A49CA4BC">
      <w:start w:val="1"/>
      <w:numFmt w:val="decimal"/>
      <w:lvlText w:val="%1.Q"/>
      <w:lvlJc w:val="left"/>
      <w:pPr>
        <w:ind w:left="360" w:hanging="360"/>
      </w:pPr>
      <w:rPr>
        <w:rFonts w:hint="default"/>
        <w:b/>
        <w:i w:val="0"/>
      </w:rPr>
    </w:lvl>
    <w:lvl w:ilvl="1" w:tplc="488EDF5C">
      <w:start w:val="1"/>
      <w:numFmt w:val="none"/>
      <w:lvlText w:val="A:"/>
      <w:lvlJc w:val="left"/>
      <w:pPr>
        <w:ind w:left="720" w:hanging="360"/>
      </w:pPr>
      <w:rPr>
        <w:rFonts w:hint="default"/>
        <w:b w:val="0"/>
        <w:bCs w:val="0"/>
      </w:rPr>
    </w:lvl>
    <w:lvl w:ilvl="2" w:tplc="458C9318">
      <w:start w:val="1"/>
      <w:numFmt w:val="lowerRoman"/>
      <w:lvlText w:val="%3)"/>
      <w:lvlJc w:val="left"/>
      <w:pPr>
        <w:ind w:left="1080" w:hanging="360"/>
      </w:pPr>
      <w:rPr>
        <w:rFonts w:hint="default"/>
      </w:rPr>
    </w:lvl>
    <w:lvl w:ilvl="3" w:tplc="9D4CE1E6">
      <w:start w:val="1"/>
      <w:numFmt w:val="decimal"/>
      <w:lvlText w:val="(%4)"/>
      <w:lvlJc w:val="left"/>
      <w:pPr>
        <w:ind w:left="1440" w:hanging="360"/>
      </w:pPr>
      <w:rPr>
        <w:rFonts w:hint="default"/>
      </w:rPr>
    </w:lvl>
    <w:lvl w:ilvl="4" w:tplc="B804E2CE">
      <w:start w:val="1"/>
      <w:numFmt w:val="lowerLetter"/>
      <w:lvlText w:val="(%5)"/>
      <w:lvlJc w:val="left"/>
      <w:pPr>
        <w:ind w:left="1800" w:hanging="360"/>
      </w:pPr>
      <w:rPr>
        <w:rFonts w:hint="default"/>
      </w:rPr>
    </w:lvl>
    <w:lvl w:ilvl="5" w:tplc="BCCEAB94">
      <w:start w:val="1"/>
      <w:numFmt w:val="lowerRoman"/>
      <w:lvlText w:val="(%6)"/>
      <w:lvlJc w:val="left"/>
      <w:pPr>
        <w:ind w:left="2160" w:hanging="360"/>
      </w:pPr>
      <w:rPr>
        <w:rFonts w:hint="default"/>
      </w:rPr>
    </w:lvl>
    <w:lvl w:ilvl="6" w:tplc="B95C92B4">
      <w:start w:val="1"/>
      <w:numFmt w:val="decimal"/>
      <w:lvlText w:val="%7."/>
      <w:lvlJc w:val="left"/>
      <w:pPr>
        <w:ind w:left="2520" w:hanging="360"/>
      </w:pPr>
      <w:rPr>
        <w:rFonts w:hint="default"/>
      </w:rPr>
    </w:lvl>
    <w:lvl w:ilvl="7" w:tplc="9D5C67DC">
      <w:start w:val="1"/>
      <w:numFmt w:val="lowerLetter"/>
      <w:lvlText w:val="%8."/>
      <w:lvlJc w:val="left"/>
      <w:pPr>
        <w:ind w:left="2880" w:hanging="360"/>
      </w:pPr>
      <w:rPr>
        <w:rFonts w:hint="default"/>
      </w:rPr>
    </w:lvl>
    <w:lvl w:ilvl="8" w:tplc="BB2ABEE8">
      <w:start w:val="1"/>
      <w:numFmt w:val="lowerRoman"/>
      <w:lvlText w:val="%9."/>
      <w:lvlJc w:val="left"/>
      <w:pPr>
        <w:ind w:left="3240" w:hanging="360"/>
      </w:pPr>
      <w:rPr>
        <w:rFonts w:hint="default"/>
      </w:rPr>
    </w:lvl>
  </w:abstractNum>
  <w:abstractNum w:abstractNumId="16" w15:restartNumberingAfterBreak="0">
    <w:nsid w:val="3EB85928"/>
    <w:multiLevelType w:val="hybridMultilevel"/>
    <w:tmpl w:val="244253FE"/>
    <w:lvl w:ilvl="0" w:tplc="99AE205C">
      <w:start w:val="1"/>
      <w:numFmt w:val="lowerLetter"/>
      <w:lvlText w:val="%1."/>
      <w:lvlJc w:val="left"/>
      <w:pPr>
        <w:ind w:left="720" w:hanging="360"/>
      </w:pPr>
    </w:lvl>
    <w:lvl w:ilvl="1" w:tplc="A9B299D0">
      <w:start w:val="1"/>
      <w:numFmt w:val="lowerLetter"/>
      <w:lvlText w:val="%2."/>
      <w:lvlJc w:val="left"/>
      <w:pPr>
        <w:ind w:left="1440" w:hanging="360"/>
      </w:pPr>
    </w:lvl>
    <w:lvl w:ilvl="2" w:tplc="61C65C72">
      <w:start w:val="1"/>
      <w:numFmt w:val="lowerRoman"/>
      <w:lvlText w:val="%3."/>
      <w:lvlJc w:val="right"/>
      <w:pPr>
        <w:ind w:left="2160" w:hanging="180"/>
      </w:pPr>
    </w:lvl>
    <w:lvl w:ilvl="3" w:tplc="DAD6EE60">
      <w:start w:val="1"/>
      <w:numFmt w:val="decimal"/>
      <w:lvlText w:val="%4."/>
      <w:lvlJc w:val="left"/>
      <w:pPr>
        <w:ind w:left="2880" w:hanging="360"/>
      </w:pPr>
    </w:lvl>
    <w:lvl w:ilvl="4" w:tplc="668C9ACA">
      <w:start w:val="1"/>
      <w:numFmt w:val="lowerLetter"/>
      <w:lvlText w:val="%5."/>
      <w:lvlJc w:val="left"/>
      <w:pPr>
        <w:ind w:left="3600" w:hanging="360"/>
      </w:pPr>
    </w:lvl>
    <w:lvl w:ilvl="5" w:tplc="AFE8EEC8">
      <w:start w:val="1"/>
      <w:numFmt w:val="lowerRoman"/>
      <w:lvlText w:val="%6."/>
      <w:lvlJc w:val="right"/>
      <w:pPr>
        <w:ind w:left="4320" w:hanging="180"/>
      </w:pPr>
    </w:lvl>
    <w:lvl w:ilvl="6" w:tplc="FBCA3DE2">
      <w:start w:val="1"/>
      <w:numFmt w:val="decimal"/>
      <w:lvlText w:val="%7."/>
      <w:lvlJc w:val="left"/>
      <w:pPr>
        <w:ind w:left="5040" w:hanging="360"/>
      </w:pPr>
    </w:lvl>
    <w:lvl w:ilvl="7" w:tplc="6A04B18C">
      <w:start w:val="1"/>
      <w:numFmt w:val="lowerLetter"/>
      <w:lvlText w:val="%8."/>
      <w:lvlJc w:val="left"/>
      <w:pPr>
        <w:ind w:left="5760" w:hanging="360"/>
      </w:pPr>
    </w:lvl>
    <w:lvl w:ilvl="8" w:tplc="FC18D540">
      <w:start w:val="1"/>
      <w:numFmt w:val="lowerRoman"/>
      <w:lvlText w:val="%9."/>
      <w:lvlJc w:val="right"/>
      <w:pPr>
        <w:ind w:left="6480" w:hanging="180"/>
      </w:pPr>
    </w:lvl>
  </w:abstractNum>
  <w:abstractNum w:abstractNumId="17" w15:restartNumberingAfterBreak="0">
    <w:nsid w:val="40F2566D"/>
    <w:multiLevelType w:val="hybridMultilevel"/>
    <w:tmpl w:val="0409001D"/>
    <w:lvl w:ilvl="0" w:tplc="16646414">
      <w:start w:val="1"/>
      <w:numFmt w:val="decimal"/>
      <w:lvlText w:val="%1)"/>
      <w:lvlJc w:val="left"/>
      <w:pPr>
        <w:ind w:left="360" w:hanging="360"/>
      </w:pPr>
    </w:lvl>
    <w:lvl w:ilvl="1" w:tplc="B69AD49C">
      <w:start w:val="1"/>
      <w:numFmt w:val="lowerLetter"/>
      <w:lvlText w:val="%2)"/>
      <w:lvlJc w:val="left"/>
      <w:pPr>
        <w:ind w:left="720" w:hanging="360"/>
      </w:pPr>
    </w:lvl>
    <w:lvl w:ilvl="2" w:tplc="F3965C04">
      <w:start w:val="1"/>
      <w:numFmt w:val="lowerRoman"/>
      <w:lvlText w:val="%3)"/>
      <w:lvlJc w:val="left"/>
      <w:pPr>
        <w:ind w:left="1080" w:hanging="360"/>
      </w:pPr>
    </w:lvl>
    <w:lvl w:ilvl="3" w:tplc="61125B58">
      <w:start w:val="1"/>
      <w:numFmt w:val="decimal"/>
      <w:lvlText w:val="(%4)"/>
      <w:lvlJc w:val="left"/>
      <w:pPr>
        <w:ind w:left="1440" w:hanging="360"/>
      </w:pPr>
    </w:lvl>
    <w:lvl w:ilvl="4" w:tplc="CF38513E">
      <w:start w:val="1"/>
      <w:numFmt w:val="lowerLetter"/>
      <w:lvlText w:val="(%5)"/>
      <w:lvlJc w:val="left"/>
      <w:pPr>
        <w:ind w:left="1800" w:hanging="360"/>
      </w:pPr>
    </w:lvl>
    <w:lvl w:ilvl="5" w:tplc="44EEB99A">
      <w:start w:val="1"/>
      <w:numFmt w:val="lowerRoman"/>
      <w:lvlText w:val="(%6)"/>
      <w:lvlJc w:val="left"/>
      <w:pPr>
        <w:ind w:left="2160" w:hanging="360"/>
      </w:pPr>
    </w:lvl>
    <w:lvl w:ilvl="6" w:tplc="E1621C0E">
      <w:start w:val="1"/>
      <w:numFmt w:val="decimal"/>
      <w:lvlText w:val="%7."/>
      <w:lvlJc w:val="left"/>
      <w:pPr>
        <w:ind w:left="2520" w:hanging="360"/>
      </w:pPr>
    </w:lvl>
    <w:lvl w:ilvl="7" w:tplc="CA325592">
      <w:start w:val="1"/>
      <w:numFmt w:val="lowerLetter"/>
      <w:lvlText w:val="%8."/>
      <w:lvlJc w:val="left"/>
      <w:pPr>
        <w:ind w:left="2880" w:hanging="360"/>
      </w:pPr>
    </w:lvl>
    <w:lvl w:ilvl="8" w:tplc="540EF42E">
      <w:start w:val="1"/>
      <w:numFmt w:val="lowerRoman"/>
      <w:lvlText w:val="%9."/>
      <w:lvlJc w:val="left"/>
      <w:pPr>
        <w:ind w:left="3240" w:hanging="360"/>
      </w:pPr>
    </w:lvl>
  </w:abstractNum>
  <w:abstractNum w:abstractNumId="18" w15:restartNumberingAfterBreak="0">
    <w:nsid w:val="47F2580E"/>
    <w:multiLevelType w:val="hybridMultilevel"/>
    <w:tmpl w:val="9AF8903A"/>
    <w:lvl w:ilvl="0" w:tplc="72443AB8">
      <w:start w:val="1"/>
      <w:numFmt w:val="lowerLetter"/>
      <w:lvlText w:val="%1."/>
      <w:lvlJc w:val="left"/>
      <w:pPr>
        <w:ind w:left="720" w:hanging="360"/>
      </w:pPr>
    </w:lvl>
    <w:lvl w:ilvl="1" w:tplc="22080B84">
      <w:start w:val="1"/>
      <w:numFmt w:val="lowerLetter"/>
      <w:lvlText w:val="%2."/>
      <w:lvlJc w:val="left"/>
      <w:pPr>
        <w:ind w:left="1440" w:hanging="360"/>
      </w:pPr>
    </w:lvl>
    <w:lvl w:ilvl="2" w:tplc="4BB6FECA">
      <w:start w:val="1"/>
      <w:numFmt w:val="lowerRoman"/>
      <w:lvlText w:val="%3."/>
      <w:lvlJc w:val="right"/>
      <w:pPr>
        <w:ind w:left="2160" w:hanging="180"/>
      </w:pPr>
    </w:lvl>
    <w:lvl w:ilvl="3" w:tplc="2CA65134">
      <w:start w:val="1"/>
      <w:numFmt w:val="decimal"/>
      <w:lvlText w:val="%4."/>
      <w:lvlJc w:val="left"/>
      <w:pPr>
        <w:ind w:left="2880" w:hanging="360"/>
      </w:pPr>
    </w:lvl>
    <w:lvl w:ilvl="4" w:tplc="C22CC81A">
      <w:start w:val="1"/>
      <w:numFmt w:val="lowerLetter"/>
      <w:lvlText w:val="%5."/>
      <w:lvlJc w:val="left"/>
      <w:pPr>
        <w:ind w:left="3600" w:hanging="360"/>
      </w:pPr>
    </w:lvl>
    <w:lvl w:ilvl="5" w:tplc="24180B9C">
      <w:start w:val="1"/>
      <w:numFmt w:val="lowerRoman"/>
      <w:lvlText w:val="%6."/>
      <w:lvlJc w:val="right"/>
      <w:pPr>
        <w:ind w:left="4320" w:hanging="180"/>
      </w:pPr>
    </w:lvl>
    <w:lvl w:ilvl="6" w:tplc="CD049152">
      <w:start w:val="1"/>
      <w:numFmt w:val="decimal"/>
      <w:lvlText w:val="%7."/>
      <w:lvlJc w:val="left"/>
      <w:pPr>
        <w:ind w:left="5040" w:hanging="360"/>
      </w:pPr>
    </w:lvl>
    <w:lvl w:ilvl="7" w:tplc="805CAAD8">
      <w:start w:val="1"/>
      <w:numFmt w:val="lowerLetter"/>
      <w:lvlText w:val="%8."/>
      <w:lvlJc w:val="left"/>
      <w:pPr>
        <w:ind w:left="5760" w:hanging="360"/>
      </w:pPr>
    </w:lvl>
    <w:lvl w:ilvl="8" w:tplc="C80E3D74">
      <w:start w:val="1"/>
      <w:numFmt w:val="lowerRoman"/>
      <w:lvlText w:val="%9."/>
      <w:lvlJc w:val="right"/>
      <w:pPr>
        <w:ind w:left="6480" w:hanging="180"/>
      </w:pPr>
    </w:lvl>
  </w:abstractNum>
  <w:abstractNum w:abstractNumId="19" w15:restartNumberingAfterBreak="0">
    <w:nsid w:val="4ADC1ABC"/>
    <w:multiLevelType w:val="hybridMultilevel"/>
    <w:tmpl w:val="981AAF92"/>
    <w:lvl w:ilvl="0" w:tplc="084804BE">
      <w:start w:val="1"/>
      <w:numFmt w:val="decimal"/>
      <w:lvlText w:val="%1."/>
      <w:lvlJc w:val="left"/>
      <w:pPr>
        <w:ind w:left="720" w:hanging="360"/>
      </w:pPr>
    </w:lvl>
    <w:lvl w:ilvl="1" w:tplc="34A86318">
      <w:start w:val="1"/>
      <w:numFmt w:val="lowerLetter"/>
      <w:lvlText w:val="%2."/>
      <w:lvlJc w:val="left"/>
      <w:pPr>
        <w:ind w:left="1440" w:hanging="360"/>
      </w:pPr>
    </w:lvl>
    <w:lvl w:ilvl="2" w:tplc="1A3CC018">
      <w:start w:val="1"/>
      <w:numFmt w:val="lowerRoman"/>
      <w:lvlText w:val="%3."/>
      <w:lvlJc w:val="right"/>
      <w:pPr>
        <w:ind w:left="2160" w:hanging="180"/>
      </w:pPr>
    </w:lvl>
    <w:lvl w:ilvl="3" w:tplc="F02C90A6">
      <w:start w:val="1"/>
      <w:numFmt w:val="decimal"/>
      <w:lvlText w:val="%4."/>
      <w:lvlJc w:val="left"/>
      <w:pPr>
        <w:ind w:left="2880" w:hanging="360"/>
      </w:pPr>
    </w:lvl>
    <w:lvl w:ilvl="4" w:tplc="B7F609B4">
      <w:start w:val="1"/>
      <w:numFmt w:val="lowerLetter"/>
      <w:lvlText w:val="%5."/>
      <w:lvlJc w:val="left"/>
      <w:pPr>
        <w:ind w:left="3600" w:hanging="360"/>
      </w:pPr>
    </w:lvl>
    <w:lvl w:ilvl="5" w:tplc="81F4F6F6">
      <w:start w:val="1"/>
      <w:numFmt w:val="lowerRoman"/>
      <w:lvlText w:val="%6."/>
      <w:lvlJc w:val="right"/>
      <w:pPr>
        <w:ind w:left="4320" w:hanging="180"/>
      </w:pPr>
    </w:lvl>
    <w:lvl w:ilvl="6" w:tplc="EC46B658">
      <w:start w:val="1"/>
      <w:numFmt w:val="decimal"/>
      <w:lvlText w:val="%7."/>
      <w:lvlJc w:val="left"/>
      <w:pPr>
        <w:ind w:left="5040" w:hanging="360"/>
      </w:pPr>
    </w:lvl>
    <w:lvl w:ilvl="7" w:tplc="FECA2F42">
      <w:start w:val="1"/>
      <w:numFmt w:val="lowerLetter"/>
      <w:lvlText w:val="%8."/>
      <w:lvlJc w:val="left"/>
      <w:pPr>
        <w:ind w:left="5760" w:hanging="360"/>
      </w:pPr>
    </w:lvl>
    <w:lvl w:ilvl="8" w:tplc="6378533E">
      <w:start w:val="1"/>
      <w:numFmt w:val="lowerRoman"/>
      <w:lvlText w:val="%9."/>
      <w:lvlJc w:val="right"/>
      <w:pPr>
        <w:ind w:left="6480" w:hanging="180"/>
      </w:pPr>
    </w:lvl>
  </w:abstractNum>
  <w:abstractNum w:abstractNumId="20" w15:restartNumberingAfterBreak="0">
    <w:nsid w:val="51C95726"/>
    <w:multiLevelType w:val="hybridMultilevel"/>
    <w:tmpl w:val="1B5ACD6C"/>
    <w:lvl w:ilvl="0" w:tplc="5728005E">
      <w:start w:val="1"/>
      <w:numFmt w:val="lowerLetter"/>
      <w:lvlText w:val="%1."/>
      <w:lvlJc w:val="left"/>
      <w:pPr>
        <w:ind w:left="720" w:hanging="360"/>
      </w:pPr>
    </w:lvl>
    <w:lvl w:ilvl="1" w:tplc="72860A8E">
      <w:start w:val="1"/>
      <w:numFmt w:val="lowerLetter"/>
      <w:lvlText w:val="%2."/>
      <w:lvlJc w:val="left"/>
      <w:pPr>
        <w:ind w:left="1440" w:hanging="360"/>
      </w:pPr>
    </w:lvl>
    <w:lvl w:ilvl="2" w:tplc="3558C23E">
      <w:start w:val="1"/>
      <w:numFmt w:val="lowerRoman"/>
      <w:lvlText w:val="%3."/>
      <w:lvlJc w:val="right"/>
      <w:pPr>
        <w:ind w:left="2160" w:hanging="180"/>
      </w:pPr>
    </w:lvl>
    <w:lvl w:ilvl="3" w:tplc="70F6EEBC">
      <w:start w:val="1"/>
      <w:numFmt w:val="decimal"/>
      <w:lvlText w:val="%4."/>
      <w:lvlJc w:val="left"/>
      <w:pPr>
        <w:ind w:left="2880" w:hanging="360"/>
      </w:pPr>
    </w:lvl>
    <w:lvl w:ilvl="4" w:tplc="5DC47EF4">
      <w:start w:val="1"/>
      <w:numFmt w:val="lowerLetter"/>
      <w:lvlText w:val="%5."/>
      <w:lvlJc w:val="left"/>
      <w:pPr>
        <w:ind w:left="3600" w:hanging="360"/>
      </w:pPr>
    </w:lvl>
    <w:lvl w:ilvl="5" w:tplc="D2C09A82">
      <w:start w:val="1"/>
      <w:numFmt w:val="lowerRoman"/>
      <w:lvlText w:val="%6."/>
      <w:lvlJc w:val="right"/>
      <w:pPr>
        <w:ind w:left="4320" w:hanging="180"/>
      </w:pPr>
    </w:lvl>
    <w:lvl w:ilvl="6" w:tplc="D8362886">
      <w:start w:val="1"/>
      <w:numFmt w:val="decimal"/>
      <w:lvlText w:val="%7."/>
      <w:lvlJc w:val="left"/>
      <w:pPr>
        <w:ind w:left="5040" w:hanging="360"/>
      </w:pPr>
    </w:lvl>
    <w:lvl w:ilvl="7" w:tplc="F95AA136">
      <w:start w:val="1"/>
      <w:numFmt w:val="lowerLetter"/>
      <w:lvlText w:val="%8."/>
      <w:lvlJc w:val="left"/>
      <w:pPr>
        <w:ind w:left="5760" w:hanging="360"/>
      </w:pPr>
    </w:lvl>
    <w:lvl w:ilvl="8" w:tplc="FC04C9BA">
      <w:start w:val="1"/>
      <w:numFmt w:val="lowerRoman"/>
      <w:lvlText w:val="%9."/>
      <w:lvlJc w:val="right"/>
      <w:pPr>
        <w:ind w:left="6480" w:hanging="180"/>
      </w:pPr>
    </w:lvl>
  </w:abstractNum>
  <w:abstractNum w:abstractNumId="21" w15:restartNumberingAfterBreak="0">
    <w:nsid w:val="5BE40A6D"/>
    <w:multiLevelType w:val="hybridMultilevel"/>
    <w:tmpl w:val="49A01358"/>
    <w:lvl w:ilvl="0" w:tplc="F314F182">
      <w:start w:val="1"/>
      <w:numFmt w:val="bullet"/>
      <w:lvlText w:val=""/>
      <w:lvlJc w:val="left"/>
      <w:pPr>
        <w:tabs>
          <w:tab w:val="num" w:pos="720"/>
        </w:tabs>
        <w:ind w:left="720" w:hanging="360"/>
      </w:pPr>
      <w:rPr>
        <w:rFonts w:ascii="Symbol" w:hAnsi="Symbol" w:hint="default"/>
        <w:sz w:val="20"/>
      </w:rPr>
    </w:lvl>
    <w:lvl w:ilvl="1" w:tplc="BE1494C8">
      <w:start w:val="1"/>
      <w:numFmt w:val="bullet"/>
      <w:lvlText w:val=""/>
      <w:lvlJc w:val="left"/>
      <w:pPr>
        <w:tabs>
          <w:tab w:val="num" w:pos="1440"/>
        </w:tabs>
        <w:ind w:left="1440" w:hanging="360"/>
      </w:pPr>
      <w:rPr>
        <w:rFonts w:ascii="Symbol" w:hAnsi="Symbol" w:hint="default"/>
        <w:sz w:val="20"/>
      </w:rPr>
    </w:lvl>
    <w:lvl w:ilvl="2" w:tplc="22CE967C">
      <w:start w:val="1"/>
      <w:numFmt w:val="bullet"/>
      <w:lvlText w:val=""/>
      <w:lvlJc w:val="left"/>
      <w:pPr>
        <w:tabs>
          <w:tab w:val="num" w:pos="2160"/>
        </w:tabs>
        <w:ind w:left="2160" w:hanging="360"/>
      </w:pPr>
      <w:rPr>
        <w:rFonts w:ascii="Symbol" w:hAnsi="Symbol" w:hint="default"/>
        <w:sz w:val="20"/>
      </w:rPr>
    </w:lvl>
    <w:lvl w:ilvl="3" w:tplc="BA746996">
      <w:start w:val="1"/>
      <w:numFmt w:val="bullet"/>
      <w:lvlText w:val=""/>
      <w:lvlJc w:val="left"/>
      <w:pPr>
        <w:tabs>
          <w:tab w:val="num" w:pos="2880"/>
        </w:tabs>
        <w:ind w:left="2880" w:hanging="360"/>
      </w:pPr>
      <w:rPr>
        <w:rFonts w:ascii="Symbol" w:hAnsi="Symbol" w:hint="default"/>
        <w:sz w:val="20"/>
      </w:rPr>
    </w:lvl>
    <w:lvl w:ilvl="4" w:tplc="F8522E60">
      <w:start w:val="1"/>
      <w:numFmt w:val="bullet"/>
      <w:lvlText w:val=""/>
      <w:lvlJc w:val="left"/>
      <w:pPr>
        <w:tabs>
          <w:tab w:val="num" w:pos="3600"/>
        </w:tabs>
        <w:ind w:left="3600" w:hanging="360"/>
      </w:pPr>
      <w:rPr>
        <w:rFonts w:ascii="Symbol" w:hAnsi="Symbol" w:hint="default"/>
        <w:sz w:val="20"/>
      </w:rPr>
    </w:lvl>
    <w:lvl w:ilvl="5" w:tplc="664038C6">
      <w:start w:val="1"/>
      <w:numFmt w:val="bullet"/>
      <w:lvlText w:val=""/>
      <w:lvlJc w:val="left"/>
      <w:pPr>
        <w:tabs>
          <w:tab w:val="num" w:pos="4320"/>
        </w:tabs>
        <w:ind w:left="4320" w:hanging="360"/>
      </w:pPr>
      <w:rPr>
        <w:rFonts w:ascii="Symbol" w:hAnsi="Symbol" w:hint="default"/>
        <w:sz w:val="20"/>
      </w:rPr>
    </w:lvl>
    <w:lvl w:ilvl="6" w:tplc="62049A5E">
      <w:start w:val="1"/>
      <w:numFmt w:val="bullet"/>
      <w:lvlText w:val=""/>
      <w:lvlJc w:val="left"/>
      <w:pPr>
        <w:tabs>
          <w:tab w:val="num" w:pos="5040"/>
        </w:tabs>
        <w:ind w:left="5040" w:hanging="360"/>
      </w:pPr>
      <w:rPr>
        <w:rFonts w:ascii="Symbol" w:hAnsi="Symbol" w:hint="default"/>
        <w:sz w:val="20"/>
      </w:rPr>
    </w:lvl>
    <w:lvl w:ilvl="7" w:tplc="A7669200">
      <w:start w:val="1"/>
      <w:numFmt w:val="bullet"/>
      <w:lvlText w:val=""/>
      <w:lvlJc w:val="left"/>
      <w:pPr>
        <w:tabs>
          <w:tab w:val="num" w:pos="5760"/>
        </w:tabs>
        <w:ind w:left="5760" w:hanging="360"/>
      </w:pPr>
      <w:rPr>
        <w:rFonts w:ascii="Symbol" w:hAnsi="Symbol" w:hint="default"/>
        <w:sz w:val="20"/>
      </w:rPr>
    </w:lvl>
    <w:lvl w:ilvl="8" w:tplc="A81CCDBC">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2BA4D44"/>
    <w:multiLevelType w:val="hybridMultilevel"/>
    <w:tmpl w:val="F54ACCF4"/>
    <w:lvl w:ilvl="0" w:tplc="0F70876A">
      <w:start w:val="1"/>
      <w:numFmt w:val="decimal"/>
      <w:lvlText w:val="%1."/>
      <w:lvlJc w:val="left"/>
      <w:pPr>
        <w:ind w:left="720" w:hanging="360"/>
      </w:pPr>
      <w:rPr>
        <w:u w:val="none"/>
      </w:rPr>
    </w:lvl>
    <w:lvl w:ilvl="1" w:tplc="5CF48A68">
      <w:start w:val="1"/>
      <w:numFmt w:val="lowerLetter"/>
      <w:lvlText w:val="%2."/>
      <w:lvlJc w:val="left"/>
      <w:pPr>
        <w:ind w:left="1440" w:hanging="360"/>
      </w:pPr>
      <w:rPr>
        <w:u w:val="none"/>
      </w:rPr>
    </w:lvl>
    <w:lvl w:ilvl="2" w:tplc="544EBA3E">
      <w:start w:val="1"/>
      <w:numFmt w:val="lowerRoman"/>
      <w:lvlText w:val="%3."/>
      <w:lvlJc w:val="right"/>
      <w:pPr>
        <w:ind w:left="2160" w:hanging="360"/>
      </w:pPr>
      <w:rPr>
        <w:u w:val="none"/>
      </w:rPr>
    </w:lvl>
    <w:lvl w:ilvl="3" w:tplc="73F8878A">
      <w:start w:val="1"/>
      <w:numFmt w:val="decimal"/>
      <w:lvlText w:val="%4."/>
      <w:lvlJc w:val="left"/>
      <w:pPr>
        <w:ind w:left="2880" w:hanging="360"/>
      </w:pPr>
      <w:rPr>
        <w:u w:val="none"/>
      </w:rPr>
    </w:lvl>
    <w:lvl w:ilvl="4" w:tplc="18F6E464">
      <w:start w:val="1"/>
      <w:numFmt w:val="lowerLetter"/>
      <w:lvlText w:val="%5."/>
      <w:lvlJc w:val="left"/>
      <w:pPr>
        <w:ind w:left="3600" w:hanging="360"/>
      </w:pPr>
      <w:rPr>
        <w:u w:val="none"/>
      </w:rPr>
    </w:lvl>
    <w:lvl w:ilvl="5" w:tplc="672EC9CE">
      <w:start w:val="1"/>
      <w:numFmt w:val="lowerRoman"/>
      <w:lvlText w:val="%6."/>
      <w:lvlJc w:val="right"/>
      <w:pPr>
        <w:ind w:left="4320" w:hanging="360"/>
      </w:pPr>
      <w:rPr>
        <w:u w:val="none"/>
      </w:rPr>
    </w:lvl>
    <w:lvl w:ilvl="6" w:tplc="5BBA61B4">
      <w:start w:val="1"/>
      <w:numFmt w:val="decimal"/>
      <w:lvlText w:val="%7."/>
      <w:lvlJc w:val="left"/>
      <w:pPr>
        <w:ind w:left="5040" w:hanging="360"/>
      </w:pPr>
      <w:rPr>
        <w:u w:val="none"/>
      </w:rPr>
    </w:lvl>
    <w:lvl w:ilvl="7" w:tplc="CD04CC32">
      <w:start w:val="1"/>
      <w:numFmt w:val="lowerLetter"/>
      <w:lvlText w:val="%8."/>
      <w:lvlJc w:val="left"/>
      <w:pPr>
        <w:ind w:left="5760" w:hanging="360"/>
      </w:pPr>
      <w:rPr>
        <w:u w:val="none"/>
      </w:rPr>
    </w:lvl>
    <w:lvl w:ilvl="8" w:tplc="382A133E">
      <w:start w:val="1"/>
      <w:numFmt w:val="lowerRoman"/>
      <w:lvlText w:val="%9."/>
      <w:lvlJc w:val="right"/>
      <w:pPr>
        <w:ind w:left="6480" w:hanging="360"/>
      </w:pPr>
      <w:rPr>
        <w:u w:val="none"/>
      </w:rPr>
    </w:lvl>
  </w:abstractNum>
  <w:abstractNum w:abstractNumId="23" w15:restartNumberingAfterBreak="0">
    <w:nsid w:val="666E57E6"/>
    <w:multiLevelType w:val="hybridMultilevel"/>
    <w:tmpl w:val="B3EE3086"/>
    <w:lvl w:ilvl="0" w:tplc="D1C05160">
      <w:start w:val="1"/>
      <w:numFmt w:val="bullet"/>
      <w:lvlText w:val="●"/>
      <w:lvlJc w:val="left"/>
      <w:pPr>
        <w:ind w:left="720" w:hanging="360"/>
      </w:pPr>
      <w:rPr>
        <w:u w:val="none"/>
      </w:rPr>
    </w:lvl>
    <w:lvl w:ilvl="1" w:tplc="45100B12">
      <w:start w:val="1"/>
      <w:numFmt w:val="bullet"/>
      <w:lvlText w:val="○"/>
      <w:lvlJc w:val="left"/>
      <w:pPr>
        <w:ind w:left="1440" w:hanging="360"/>
      </w:pPr>
      <w:rPr>
        <w:u w:val="none"/>
      </w:rPr>
    </w:lvl>
    <w:lvl w:ilvl="2" w:tplc="0128A260">
      <w:start w:val="1"/>
      <w:numFmt w:val="bullet"/>
      <w:lvlText w:val="■"/>
      <w:lvlJc w:val="left"/>
      <w:pPr>
        <w:ind w:left="2160" w:hanging="360"/>
      </w:pPr>
      <w:rPr>
        <w:u w:val="none"/>
      </w:rPr>
    </w:lvl>
    <w:lvl w:ilvl="3" w:tplc="CA14082C">
      <w:start w:val="1"/>
      <w:numFmt w:val="bullet"/>
      <w:lvlText w:val="●"/>
      <w:lvlJc w:val="left"/>
      <w:pPr>
        <w:ind w:left="2880" w:hanging="360"/>
      </w:pPr>
      <w:rPr>
        <w:u w:val="none"/>
      </w:rPr>
    </w:lvl>
    <w:lvl w:ilvl="4" w:tplc="EF7AE520">
      <w:start w:val="1"/>
      <w:numFmt w:val="bullet"/>
      <w:lvlText w:val="○"/>
      <w:lvlJc w:val="left"/>
      <w:pPr>
        <w:ind w:left="3600" w:hanging="360"/>
      </w:pPr>
      <w:rPr>
        <w:u w:val="none"/>
      </w:rPr>
    </w:lvl>
    <w:lvl w:ilvl="5" w:tplc="7FB6FC56">
      <w:start w:val="1"/>
      <w:numFmt w:val="bullet"/>
      <w:lvlText w:val="■"/>
      <w:lvlJc w:val="left"/>
      <w:pPr>
        <w:ind w:left="4320" w:hanging="360"/>
      </w:pPr>
      <w:rPr>
        <w:u w:val="none"/>
      </w:rPr>
    </w:lvl>
    <w:lvl w:ilvl="6" w:tplc="F6B2BEEC">
      <w:start w:val="1"/>
      <w:numFmt w:val="bullet"/>
      <w:lvlText w:val="●"/>
      <w:lvlJc w:val="left"/>
      <w:pPr>
        <w:ind w:left="5040" w:hanging="360"/>
      </w:pPr>
      <w:rPr>
        <w:u w:val="none"/>
      </w:rPr>
    </w:lvl>
    <w:lvl w:ilvl="7" w:tplc="1570E974">
      <w:start w:val="1"/>
      <w:numFmt w:val="bullet"/>
      <w:lvlText w:val="○"/>
      <w:lvlJc w:val="left"/>
      <w:pPr>
        <w:ind w:left="5760" w:hanging="360"/>
      </w:pPr>
      <w:rPr>
        <w:u w:val="none"/>
      </w:rPr>
    </w:lvl>
    <w:lvl w:ilvl="8" w:tplc="88B63AEE">
      <w:start w:val="1"/>
      <w:numFmt w:val="bullet"/>
      <w:lvlText w:val="■"/>
      <w:lvlJc w:val="left"/>
      <w:pPr>
        <w:ind w:left="6480" w:hanging="360"/>
      </w:pPr>
      <w:rPr>
        <w:u w:val="none"/>
      </w:rPr>
    </w:lvl>
  </w:abstractNum>
  <w:abstractNum w:abstractNumId="24" w15:restartNumberingAfterBreak="0">
    <w:nsid w:val="68D61DC1"/>
    <w:multiLevelType w:val="hybridMultilevel"/>
    <w:tmpl w:val="560C8C98"/>
    <w:lvl w:ilvl="0" w:tplc="490CA628">
      <w:start w:val="1"/>
      <w:numFmt w:val="lowerLetter"/>
      <w:lvlText w:val="%1."/>
      <w:lvlJc w:val="left"/>
      <w:pPr>
        <w:ind w:left="720" w:hanging="360"/>
      </w:pPr>
    </w:lvl>
    <w:lvl w:ilvl="1" w:tplc="B95A26CE">
      <w:start w:val="1"/>
      <w:numFmt w:val="lowerLetter"/>
      <w:lvlText w:val="%2."/>
      <w:lvlJc w:val="left"/>
      <w:pPr>
        <w:ind w:left="1440" w:hanging="360"/>
      </w:pPr>
    </w:lvl>
    <w:lvl w:ilvl="2" w:tplc="FBCEB904">
      <w:start w:val="1"/>
      <w:numFmt w:val="lowerRoman"/>
      <w:lvlText w:val="%3."/>
      <w:lvlJc w:val="right"/>
      <w:pPr>
        <w:ind w:left="2160" w:hanging="180"/>
      </w:pPr>
    </w:lvl>
    <w:lvl w:ilvl="3" w:tplc="4886A7F2">
      <w:start w:val="1"/>
      <w:numFmt w:val="decimal"/>
      <w:lvlText w:val="%4."/>
      <w:lvlJc w:val="left"/>
      <w:pPr>
        <w:ind w:left="2880" w:hanging="360"/>
      </w:pPr>
    </w:lvl>
    <w:lvl w:ilvl="4" w:tplc="5F2220A6">
      <w:start w:val="1"/>
      <w:numFmt w:val="lowerLetter"/>
      <w:lvlText w:val="%5."/>
      <w:lvlJc w:val="left"/>
      <w:pPr>
        <w:ind w:left="3600" w:hanging="360"/>
      </w:pPr>
    </w:lvl>
    <w:lvl w:ilvl="5" w:tplc="D540982C">
      <w:start w:val="1"/>
      <w:numFmt w:val="lowerRoman"/>
      <w:lvlText w:val="%6."/>
      <w:lvlJc w:val="right"/>
      <w:pPr>
        <w:ind w:left="4320" w:hanging="180"/>
      </w:pPr>
    </w:lvl>
    <w:lvl w:ilvl="6" w:tplc="53043BA6">
      <w:start w:val="1"/>
      <w:numFmt w:val="decimal"/>
      <w:lvlText w:val="%7."/>
      <w:lvlJc w:val="left"/>
      <w:pPr>
        <w:ind w:left="5040" w:hanging="360"/>
      </w:pPr>
    </w:lvl>
    <w:lvl w:ilvl="7" w:tplc="CCF21696">
      <w:start w:val="1"/>
      <w:numFmt w:val="lowerLetter"/>
      <w:lvlText w:val="%8."/>
      <w:lvlJc w:val="left"/>
      <w:pPr>
        <w:ind w:left="5760" w:hanging="360"/>
      </w:pPr>
    </w:lvl>
    <w:lvl w:ilvl="8" w:tplc="C42EC582">
      <w:start w:val="1"/>
      <w:numFmt w:val="lowerRoman"/>
      <w:lvlText w:val="%9."/>
      <w:lvlJc w:val="right"/>
      <w:pPr>
        <w:ind w:left="6480" w:hanging="180"/>
      </w:pPr>
    </w:lvl>
  </w:abstractNum>
  <w:abstractNum w:abstractNumId="25" w15:restartNumberingAfterBreak="0">
    <w:nsid w:val="6B072B6C"/>
    <w:multiLevelType w:val="hybridMultilevel"/>
    <w:tmpl w:val="FC1EB3A8"/>
    <w:lvl w:ilvl="0" w:tplc="20F83F4A">
      <w:start w:val="1"/>
      <w:numFmt w:val="bullet"/>
      <w:lvlText w:val="●"/>
      <w:lvlJc w:val="left"/>
      <w:pPr>
        <w:ind w:left="720" w:hanging="360"/>
      </w:pPr>
      <w:rPr>
        <w:u w:val="none"/>
      </w:rPr>
    </w:lvl>
    <w:lvl w:ilvl="1" w:tplc="7FDCB4F6">
      <w:start w:val="1"/>
      <w:numFmt w:val="bullet"/>
      <w:lvlText w:val="○"/>
      <w:lvlJc w:val="left"/>
      <w:pPr>
        <w:ind w:left="1440" w:hanging="360"/>
      </w:pPr>
      <w:rPr>
        <w:u w:val="none"/>
      </w:rPr>
    </w:lvl>
    <w:lvl w:ilvl="2" w:tplc="ED7E9C54">
      <w:start w:val="1"/>
      <w:numFmt w:val="bullet"/>
      <w:lvlText w:val="■"/>
      <w:lvlJc w:val="left"/>
      <w:pPr>
        <w:ind w:left="2160" w:hanging="360"/>
      </w:pPr>
      <w:rPr>
        <w:u w:val="none"/>
      </w:rPr>
    </w:lvl>
    <w:lvl w:ilvl="3" w:tplc="CBCCFC66">
      <w:start w:val="1"/>
      <w:numFmt w:val="bullet"/>
      <w:lvlText w:val="●"/>
      <w:lvlJc w:val="left"/>
      <w:pPr>
        <w:ind w:left="2880" w:hanging="360"/>
      </w:pPr>
      <w:rPr>
        <w:u w:val="none"/>
      </w:rPr>
    </w:lvl>
    <w:lvl w:ilvl="4" w:tplc="6F3A8B40">
      <w:start w:val="1"/>
      <w:numFmt w:val="bullet"/>
      <w:lvlText w:val="○"/>
      <w:lvlJc w:val="left"/>
      <w:pPr>
        <w:ind w:left="3600" w:hanging="360"/>
      </w:pPr>
      <w:rPr>
        <w:u w:val="none"/>
      </w:rPr>
    </w:lvl>
    <w:lvl w:ilvl="5" w:tplc="AD6808A0">
      <w:start w:val="1"/>
      <w:numFmt w:val="bullet"/>
      <w:lvlText w:val="■"/>
      <w:lvlJc w:val="left"/>
      <w:pPr>
        <w:ind w:left="4320" w:hanging="360"/>
      </w:pPr>
      <w:rPr>
        <w:u w:val="none"/>
      </w:rPr>
    </w:lvl>
    <w:lvl w:ilvl="6" w:tplc="27E6FD54">
      <w:start w:val="1"/>
      <w:numFmt w:val="bullet"/>
      <w:lvlText w:val="●"/>
      <w:lvlJc w:val="left"/>
      <w:pPr>
        <w:ind w:left="5040" w:hanging="360"/>
      </w:pPr>
      <w:rPr>
        <w:u w:val="none"/>
      </w:rPr>
    </w:lvl>
    <w:lvl w:ilvl="7" w:tplc="076AD95C">
      <w:start w:val="1"/>
      <w:numFmt w:val="bullet"/>
      <w:lvlText w:val="○"/>
      <w:lvlJc w:val="left"/>
      <w:pPr>
        <w:ind w:left="5760" w:hanging="360"/>
      </w:pPr>
      <w:rPr>
        <w:u w:val="none"/>
      </w:rPr>
    </w:lvl>
    <w:lvl w:ilvl="8" w:tplc="4FDC06A8">
      <w:start w:val="1"/>
      <w:numFmt w:val="bullet"/>
      <w:lvlText w:val="■"/>
      <w:lvlJc w:val="left"/>
      <w:pPr>
        <w:ind w:left="6480" w:hanging="360"/>
      </w:pPr>
      <w:rPr>
        <w:u w:val="none"/>
      </w:rPr>
    </w:lvl>
  </w:abstractNum>
  <w:abstractNum w:abstractNumId="26" w15:restartNumberingAfterBreak="0">
    <w:nsid w:val="6E0343C1"/>
    <w:multiLevelType w:val="hybridMultilevel"/>
    <w:tmpl w:val="0270C84C"/>
    <w:lvl w:ilvl="0" w:tplc="C2BC6178">
      <w:start w:val="1"/>
      <w:numFmt w:val="bullet"/>
      <w:lvlText w:val=""/>
      <w:lvlJc w:val="left"/>
      <w:pPr>
        <w:ind w:left="720" w:hanging="360"/>
      </w:pPr>
      <w:rPr>
        <w:rFonts w:ascii="Symbol" w:hAnsi="Symbol" w:hint="default"/>
      </w:rPr>
    </w:lvl>
    <w:lvl w:ilvl="1" w:tplc="C330B80A">
      <w:start w:val="1"/>
      <w:numFmt w:val="bullet"/>
      <w:lvlText w:val="o"/>
      <w:lvlJc w:val="left"/>
      <w:pPr>
        <w:ind w:left="1440" w:hanging="360"/>
      </w:pPr>
      <w:rPr>
        <w:rFonts w:ascii="Courier New" w:hAnsi="Courier New" w:hint="default"/>
      </w:rPr>
    </w:lvl>
    <w:lvl w:ilvl="2" w:tplc="09A68CFA">
      <w:start w:val="1"/>
      <w:numFmt w:val="bullet"/>
      <w:lvlText w:val=""/>
      <w:lvlJc w:val="left"/>
      <w:pPr>
        <w:ind w:left="2160" w:hanging="360"/>
      </w:pPr>
      <w:rPr>
        <w:rFonts w:ascii="Wingdings" w:hAnsi="Wingdings" w:hint="default"/>
      </w:rPr>
    </w:lvl>
    <w:lvl w:ilvl="3" w:tplc="B7CA5F72">
      <w:start w:val="1"/>
      <w:numFmt w:val="bullet"/>
      <w:lvlText w:val=""/>
      <w:lvlJc w:val="left"/>
      <w:pPr>
        <w:ind w:left="2880" w:hanging="360"/>
      </w:pPr>
      <w:rPr>
        <w:rFonts w:ascii="Symbol" w:hAnsi="Symbol" w:hint="default"/>
      </w:rPr>
    </w:lvl>
    <w:lvl w:ilvl="4" w:tplc="1216269E">
      <w:start w:val="1"/>
      <w:numFmt w:val="bullet"/>
      <w:lvlText w:val="o"/>
      <w:lvlJc w:val="left"/>
      <w:pPr>
        <w:ind w:left="3600" w:hanging="360"/>
      </w:pPr>
      <w:rPr>
        <w:rFonts w:ascii="Courier New" w:hAnsi="Courier New" w:hint="default"/>
      </w:rPr>
    </w:lvl>
    <w:lvl w:ilvl="5" w:tplc="D870FBB6">
      <w:start w:val="1"/>
      <w:numFmt w:val="bullet"/>
      <w:lvlText w:val=""/>
      <w:lvlJc w:val="left"/>
      <w:pPr>
        <w:ind w:left="4320" w:hanging="360"/>
      </w:pPr>
      <w:rPr>
        <w:rFonts w:ascii="Wingdings" w:hAnsi="Wingdings" w:hint="default"/>
      </w:rPr>
    </w:lvl>
    <w:lvl w:ilvl="6" w:tplc="28CEAC90">
      <w:start w:val="1"/>
      <w:numFmt w:val="bullet"/>
      <w:lvlText w:val=""/>
      <w:lvlJc w:val="left"/>
      <w:pPr>
        <w:ind w:left="5040" w:hanging="360"/>
      </w:pPr>
      <w:rPr>
        <w:rFonts w:ascii="Symbol" w:hAnsi="Symbol" w:hint="default"/>
      </w:rPr>
    </w:lvl>
    <w:lvl w:ilvl="7" w:tplc="8A74E7A0">
      <w:start w:val="1"/>
      <w:numFmt w:val="bullet"/>
      <w:lvlText w:val="o"/>
      <w:lvlJc w:val="left"/>
      <w:pPr>
        <w:ind w:left="5760" w:hanging="360"/>
      </w:pPr>
      <w:rPr>
        <w:rFonts w:ascii="Courier New" w:hAnsi="Courier New" w:hint="default"/>
      </w:rPr>
    </w:lvl>
    <w:lvl w:ilvl="8" w:tplc="69C2AA22">
      <w:start w:val="1"/>
      <w:numFmt w:val="bullet"/>
      <w:lvlText w:val=""/>
      <w:lvlJc w:val="left"/>
      <w:pPr>
        <w:ind w:left="6480" w:hanging="360"/>
      </w:pPr>
      <w:rPr>
        <w:rFonts w:ascii="Wingdings" w:hAnsi="Wingdings" w:hint="default"/>
      </w:rPr>
    </w:lvl>
  </w:abstractNum>
  <w:abstractNum w:abstractNumId="27" w15:restartNumberingAfterBreak="0">
    <w:nsid w:val="71B3209C"/>
    <w:multiLevelType w:val="hybridMultilevel"/>
    <w:tmpl w:val="EED627D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162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77678F"/>
    <w:multiLevelType w:val="hybridMultilevel"/>
    <w:tmpl w:val="4F12DC5C"/>
    <w:lvl w:ilvl="0" w:tplc="3FF65200">
      <w:start w:val="1"/>
      <w:numFmt w:val="lowerLetter"/>
      <w:lvlText w:val="%1."/>
      <w:lvlJc w:val="left"/>
      <w:pPr>
        <w:ind w:left="720" w:hanging="360"/>
      </w:pPr>
    </w:lvl>
    <w:lvl w:ilvl="1" w:tplc="3962D914">
      <w:start w:val="1"/>
      <w:numFmt w:val="lowerLetter"/>
      <w:lvlText w:val="%2."/>
      <w:lvlJc w:val="left"/>
      <w:pPr>
        <w:ind w:left="1440" w:hanging="360"/>
      </w:pPr>
    </w:lvl>
    <w:lvl w:ilvl="2" w:tplc="5DC22F86">
      <w:start w:val="1"/>
      <w:numFmt w:val="lowerRoman"/>
      <w:lvlText w:val="%3."/>
      <w:lvlJc w:val="right"/>
      <w:pPr>
        <w:ind w:left="2160" w:hanging="180"/>
      </w:pPr>
    </w:lvl>
    <w:lvl w:ilvl="3" w:tplc="7416E8E8">
      <w:start w:val="1"/>
      <w:numFmt w:val="decimal"/>
      <w:lvlText w:val="%4."/>
      <w:lvlJc w:val="left"/>
      <w:pPr>
        <w:ind w:left="2880" w:hanging="360"/>
      </w:pPr>
    </w:lvl>
    <w:lvl w:ilvl="4" w:tplc="B6D82806">
      <w:start w:val="1"/>
      <w:numFmt w:val="lowerLetter"/>
      <w:lvlText w:val="%5."/>
      <w:lvlJc w:val="left"/>
      <w:pPr>
        <w:ind w:left="3600" w:hanging="360"/>
      </w:pPr>
    </w:lvl>
    <w:lvl w:ilvl="5" w:tplc="C588887E">
      <w:start w:val="1"/>
      <w:numFmt w:val="lowerRoman"/>
      <w:lvlText w:val="%6."/>
      <w:lvlJc w:val="right"/>
      <w:pPr>
        <w:ind w:left="4320" w:hanging="180"/>
      </w:pPr>
    </w:lvl>
    <w:lvl w:ilvl="6" w:tplc="DF30E85E">
      <w:start w:val="1"/>
      <w:numFmt w:val="decimal"/>
      <w:lvlText w:val="%7."/>
      <w:lvlJc w:val="left"/>
      <w:pPr>
        <w:ind w:left="5040" w:hanging="360"/>
      </w:pPr>
    </w:lvl>
    <w:lvl w:ilvl="7" w:tplc="E210279C">
      <w:start w:val="1"/>
      <w:numFmt w:val="lowerLetter"/>
      <w:lvlText w:val="%8."/>
      <w:lvlJc w:val="left"/>
      <w:pPr>
        <w:ind w:left="5760" w:hanging="360"/>
      </w:pPr>
    </w:lvl>
    <w:lvl w:ilvl="8" w:tplc="19647F9A">
      <w:start w:val="1"/>
      <w:numFmt w:val="lowerRoman"/>
      <w:lvlText w:val="%9."/>
      <w:lvlJc w:val="right"/>
      <w:pPr>
        <w:ind w:left="6480" w:hanging="180"/>
      </w:pPr>
    </w:lvl>
  </w:abstractNum>
  <w:abstractNum w:abstractNumId="29" w15:restartNumberingAfterBreak="0">
    <w:nsid w:val="73A67331"/>
    <w:multiLevelType w:val="hybridMultilevel"/>
    <w:tmpl w:val="D9BED4A2"/>
    <w:lvl w:ilvl="0" w:tplc="A2ECE89A">
      <w:start w:val="1"/>
      <w:numFmt w:val="bullet"/>
      <w:lvlText w:val="-"/>
      <w:lvlJc w:val="left"/>
      <w:pPr>
        <w:ind w:left="720" w:hanging="360"/>
      </w:pPr>
      <w:rPr>
        <w:u w:val="none"/>
      </w:rPr>
    </w:lvl>
    <w:lvl w:ilvl="1" w:tplc="0F489A04">
      <w:start w:val="1"/>
      <w:numFmt w:val="bullet"/>
      <w:lvlText w:val="-"/>
      <w:lvlJc w:val="left"/>
      <w:pPr>
        <w:ind w:left="1440" w:hanging="360"/>
      </w:pPr>
      <w:rPr>
        <w:u w:val="none"/>
      </w:rPr>
    </w:lvl>
    <w:lvl w:ilvl="2" w:tplc="F44EEECE">
      <w:start w:val="1"/>
      <w:numFmt w:val="bullet"/>
      <w:lvlText w:val="-"/>
      <w:lvlJc w:val="left"/>
      <w:pPr>
        <w:ind w:left="2160" w:hanging="360"/>
      </w:pPr>
      <w:rPr>
        <w:u w:val="none"/>
      </w:rPr>
    </w:lvl>
    <w:lvl w:ilvl="3" w:tplc="F7703180">
      <w:start w:val="1"/>
      <w:numFmt w:val="bullet"/>
      <w:lvlText w:val="-"/>
      <w:lvlJc w:val="left"/>
      <w:pPr>
        <w:ind w:left="2880" w:hanging="360"/>
      </w:pPr>
      <w:rPr>
        <w:u w:val="none"/>
      </w:rPr>
    </w:lvl>
    <w:lvl w:ilvl="4" w:tplc="81F03A98">
      <w:start w:val="1"/>
      <w:numFmt w:val="bullet"/>
      <w:lvlText w:val="-"/>
      <w:lvlJc w:val="left"/>
      <w:pPr>
        <w:ind w:left="3600" w:hanging="360"/>
      </w:pPr>
      <w:rPr>
        <w:u w:val="none"/>
      </w:rPr>
    </w:lvl>
    <w:lvl w:ilvl="5" w:tplc="51C8CEAC">
      <w:start w:val="1"/>
      <w:numFmt w:val="bullet"/>
      <w:lvlText w:val="-"/>
      <w:lvlJc w:val="left"/>
      <w:pPr>
        <w:ind w:left="4320" w:hanging="360"/>
      </w:pPr>
      <w:rPr>
        <w:u w:val="none"/>
      </w:rPr>
    </w:lvl>
    <w:lvl w:ilvl="6" w:tplc="19926BC6">
      <w:start w:val="1"/>
      <w:numFmt w:val="bullet"/>
      <w:lvlText w:val="-"/>
      <w:lvlJc w:val="left"/>
      <w:pPr>
        <w:ind w:left="5040" w:hanging="360"/>
      </w:pPr>
      <w:rPr>
        <w:u w:val="none"/>
      </w:rPr>
    </w:lvl>
    <w:lvl w:ilvl="7" w:tplc="10A856CA">
      <w:start w:val="1"/>
      <w:numFmt w:val="bullet"/>
      <w:lvlText w:val="-"/>
      <w:lvlJc w:val="left"/>
      <w:pPr>
        <w:ind w:left="5760" w:hanging="360"/>
      </w:pPr>
      <w:rPr>
        <w:u w:val="none"/>
      </w:rPr>
    </w:lvl>
    <w:lvl w:ilvl="8" w:tplc="DD44FBC4">
      <w:start w:val="1"/>
      <w:numFmt w:val="bullet"/>
      <w:lvlText w:val="-"/>
      <w:lvlJc w:val="left"/>
      <w:pPr>
        <w:ind w:left="6480" w:hanging="360"/>
      </w:pPr>
      <w:rPr>
        <w:u w:val="none"/>
      </w:rPr>
    </w:lvl>
  </w:abstractNum>
  <w:abstractNum w:abstractNumId="30" w15:restartNumberingAfterBreak="0">
    <w:nsid w:val="746E6ED3"/>
    <w:multiLevelType w:val="hybridMultilevel"/>
    <w:tmpl w:val="C7AEEBDA"/>
    <w:lvl w:ilvl="0" w:tplc="566270A4">
      <w:start w:val="1"/>
      <w:numFmt w:val="decimal"/>
      <w:lvlText w:val="%1."/>
      <w:lvlJc w:val="left"/>
      <w:pPr>
        <w:tabs>
          <w:tab w:val="num" w:pos="720"/>
        </w:tabs>
        <w:ind w:left="720" w:hanging="360"/>
      </w:pPr>
    </w:lvl>
    <w:lvl w:ilvl="1" w:tplc="AEEE4B58">
      <w:start w:val="1"/>
      <w:numFmt w:val="decimal"/>
      <w:lvlText w:val="%2."/>
      <w:lvlJc w:val="left"/>
      <w:pPr>
        <w:tabs>
          <w:tab w:val="num" w:pos="1440"/>
        </w:tabs>
        <w:ind w:left="1440" w:hanging="360"/>
      </w:pPr>
    </w:lvl>
    <w:lvl w:ilvl="2" w:tplc="F4F4E6BE">
      <w:start w:val="1"/>
      <w:numFmt w:val="decimal"/>
      <w:lvlText w:val="%3."/>
      <w:lvlJc w:val="left"/>
      <w:pPr>
        <w:tabs>
          <w:tab w:val="num" w:pos="2160"/>
        </w:tabs>
        <w:ind w:left="2160" w:hanging="360"/>
      </w:pPr>
    </w:lvl>
    <w:lvl w:ilvl="3" w:tplc="9EA6B97E">
      <w:start w:val="1"/>
      <w:numFmt w:val="decimal"/>
      <w:lvlText w:val="%4."/>
      <w:lvlJc w:val="left"/>
      <w:pPr>
        <w:tabs>
          <w:tab w:val="num" w:pos="2880"/>
        </w:tabs>
        <w:ind w:left="2880" w:hanging="360"/>
      </w:pPr>
    </w:lvl>
    <w:lvl w:ilvl="4" w:tplc="A448E7D0">
      <w:start w:val="1"/>
      <w:numFmt w:val="decimal"/>
      <w:lvlText w:val="%5."/>
      <w:lvlJc w:val="left"/>
      <w:pPr>
        <w:tabs>
          <w:tab w:val="num" w:pos="3600"/>
        </w:tabs>
        <w:ind w:left="3600" w:hanging="360"/>
      </w:pPr>
    </w:lvl>
    <w:lvl w:ilvl="5" w:tplc="9370C5BE">
      <w:start w:val="1"/>
      <w:numFmt w:val="decimal"/>
      <w:lvlText w:val="%6."/>
      <w:lvlJc w:val="left"/>
      <w:pPr>
        <w:tabs>
          <w:tab w:val="num" w:pos="4320"/>
        </w:tabs>
        <w:ind w:left="4320" w:hanging="360"/>
      </w:pPr>
    </w:lvl>
    <w:lvl w:ilvl="6" w:tplc="8FBC8712">
      <w:start w:val="1"/>
      <w:numFmt w:val="decimal"/>
      <w:lvlText w:val="%7."/>
      <w:lvlJc w:val="left"/>
      <w:pPr>
        <w:tabs>
          <w:tab w:val="num" w:pos="5040"/>
        </w:tabs>
        <w:ind w:left="5040" w:hanging="360"/>
      </w:pPr>
    </w:lvl>
    <w:lvl w:ilvl="7" w:tplc="2B803B74">
      <w:start w:val="1"/>
      <w:numFmt w:val="decimal"/>
      <w:lvlText w:val="%8."/>
      <w:lvlJc w:val="left"/>
      <w:pPr>
        <w:tabs>
          <w:tab w:val="num" w:pos="5760"/>
        </w:tabs>
        <w:ind w:left="5760" w:hanging="360"/>
      </w:pPr>
    </w:lvl>
    <w:lvl w:ilvl="8" w:tplc="233C2B8A">
      <w:start w:val="1"/>
      <w:numFmt w:val="decimal"/>
      <w:lvlText w:val="%9."/>
      <w:lvlJc w:val="left"/>
      <w:pPr>
        <w:tabs>
          <w:tab w:val="num" w:pos="6480"/>
        </w:tabs>
        <w:ind w:left="6480" w:hanging="360"/>
      </w:pPr>
    </w:lvl>
  </w:abstractNum>
  <w:abstractNum w:abstractNumId="31" w15:restartNumberingAfterBreak="0">
    <w:nsid w:val="764B61D5"/>
    <w:multiLevelType w:val="hybridMultilevel"/>
    <w:tmpl w:val="1CF6506A"/>
    <w:lvl w:ilvl="0" w:tplc="5DBEBBC6">
      <w:start w:val="1"/>
      <w:numFmt w:val="decimal"/>
      <w:lvlText w:val="%1."/>
      <w:lvlJc w:val="left"/>
      <w:pPr>
        <w:ind w:left="360" w:hanging="360"/>
      </w:pPr>
      <w:rPr>
        <w:b/>
        <w:bCs/>
      </w:rPr>
    </w:lvl>
    <w:lvl w:ilvl="1" w:tplc="49DA8CC4">
      <w:start w:val="1"/>
      <w:numFmt w:val="lowerLetter"/>
      <w:lvlText w:val="%2)"/>
      <w:lvlJc w:val="left"/>
      <w:pPr>
        <w:ind w:left="720" w:hanging="360"/>
      </w:pPr>
      <w:rPr>
        <w:b w:val="0"/>
        <w:bCs w:val="0"/>
        <w:i w:val="0"/>
        <w:iCs w:val="0"/>
        <w:color w:val="auto"/>
      </w:rPr>
    </w:lvl>
    <w:lvl w:ilvl="2" w:tplc="B2E21192">
      <w:start w:val="1"/>
      <w:numFmt w:val="lowerRoman"/>
      <w:lvlText w:val="%3)"/>
      <w:lvlJc w:val="left"/>
      <w:pPr>
        <w:ind w:left="1080" w:hanging="360"/>
      </w:pPr>
    </w:lvl>
    <w:lvl w:ilvl="3" w:tplc="4C68A79E">
      <w:start w:val="1"/>
      <w:numFmt w:val="decimal"/>
      <w:lvlText w:val="(%4)"/>
      <w:lvlJc w:val="left"/>
      <w:pPr>
        <w:ind w:left="1440" w:hanging="360"/>
      </w:pPr>
    </w:lvl>
    <w:lvl w:ilvl="4" w:tplc="EAA2D4E8">
      <w:start w:val="1"/>
      <w:numFmt w:val="lowerLetter"/>
      <w:lvlText w:val="(%5)"/>
      <w:lvlJc w:val="left"/>
      <w:pPr>
        <w:ind w:left="1800" w:hanging="360"/>
      </w:pPr>
    </w:lvl>
    <w:lvl w:ilvl="5" w:tplc="42C60FC0">
      <w:start w:val="1"/>
      <w:numFmt w:val="lowerRoman"/>
      <w:lvlText w:val="(%6)"/>
      <w:lvlJc w:val="left"/>
      <w:pPr>
        <w:ind w:left="2160" w:hanging="360"/>
      </w:pPr>
    </w:lvl>
    <w:lvl w:ilvl="6" w:tplc="9BD6C7B2">
      <w:start w:val="1"/>
      <w:numFmt w:val="decimal"/>
      <w:lvlText w:val="%7."/>
      <w:lvlJc w:val="left"/>
      <w:pPr>
        <w:ind w:left="2520" w:hanging="360"/>
      </w:pPr>
    </w:lvl>
    <w:lvl w:ilvl="7" w:tplc="9F842344">
      <w:start w:val="1"/>
      <w:numFmt w:val="lowerLetter"/>
      <w:lvlText w:val="%8."/>
      <w:lvlJc w:val="left"/>
      <w:pPr>
        <w:ind w:left="2880" w:hanging="360"/>
      </w:pPr>
    </w:lvl>
    <w:lvl w:ilvl="8" w:tplc="63BE0074">
      <w:start w:val="1"/>
      <w:numFmt w:val="lowerRoman"/>
      <w:lvlText w:val="%9."/>
      <w:lvlJc w:val="left"/>
      <w:pPr>
        <w:ind w:left="3240" w:hanging="360"/>
      </w:pPr>
    </w:lvl>
  </w:abstractNum>
  <w:abstractNum w:abstractNumId="32" w15:restartNumberingAfterBreak="0">
    <w:nsid w:val="79103CB5"/>
    <w:multiLevelType w:val="hybridMultilevel"/>
    <w:tmpl w:val="56682C62"/>
    <w:lvl w:ilvl="0" w:tplc="2F5E8540">
      <w:start w:val="1"/>
      <w:numFmt w:val="lowerLetter"/>
      <w:lvlText w:val="%1."/>
      <w:lvlJc w:val="left"/>
      <w:pPr>
        <w:ind w:left="360" w:hanging="360"/>
      </w:pPr>
    </w:lvl>
    <w:lvl w:ilvl="1" w:tplc="88DE4A5A">
      <w:start w:val="1"/>
      <w:numFmt w:val="lowerLetter"/>
      <w:lvlText w:val="%2."/>
      <w:lvlJc w:val="left"/>
      <w:pPr>
        <w:ind w:left="1080" w:hanging="360"/>
      </w:pPr>
    </w:lvl>
    <w:lvl w:ilvl="2" w:tplc="BFEA1136">
      <w:start w:val="1"/>
      <w:numFmt w:val="lowerRoman"/>
      <w:lvlText w:val="%3."/>
      <w:lvlJc w:val="right"/>
      <w:pPr>
        <w:ind w:left="1800" w:hanging="180"/>
      </w:pPr>
    </w:lvl>
    <w:lvl w:ilvl="3" w:tplc="B6322D88">
      <w:start w:val="1"/>
      <w:numFmt w:val="decimal"/>
      <w:lvlText w:val="%4."/>
      <w:lvlJc w:val="left"/>
      <w:pPr>
        <w:ind w:left="2520" w:hanging="360"/>
      </w:pPr>
    </w:lvl>
    <w:lvl w:ilvl="4" w:tplc="1B4691C2">
      <w:start w:val="1"/>
      <w:numFmt w:val="lowerLetter"/>
      <w:lvlText w:val="%5."/>
      <w:lvlJc w:val="left"/>
      <w:pPr>
        <w:ind w:left="3240" w:hanging="360"/>
      </w:pPr>
    </w:lvl>
    <w:lvl w:ilvl="5" w:tplc="3C4ED392">
      <w:start w:val="1"/>
      <w:numFmt w:val="lowerRoman"/>
      <w:lvlText w:val="%6."/>
      <w:lvlJc w:val="right"/>
      <w:pPr>
        <w:ind w:left="3960" w:hanging="180"/>
      </w:pPr>
    </w:lvl>
    <w:lvl w:ilvl="6" w:tplc="05A25C06">
      <w:start w:val="1"/>
      <w:numFmt w:val="decimal"/>
      <w:lvlText w:val="%7."/>
      <w:lvlJc w:val="left"/>
      <w:pPr>
        <w:ind w:left="4680" w:hanging="360"/>
      </w:pPr>
    </w:lvl>
    <w:lvl w:ilvl="7" w:tplc="D22A2FB8">
      <w:start w:val="1"/>
      <w:numFmt w:val="lowerLetter"/>
      <w:lvlText w:val="%8."/>
      <w:lvlJc w:val="left"/>
      <w:pPr>
        <w:ind w:left="5400" w:hanging="360"/>
      </w:pPr>
    </w:lvl>
    <w:lvl w:ilvl="8" w:tplc="1236FE8C">
      <w:start w:val="1"/>
      <w:numFmt w:val="lowerRoman"/>
      <w:lvlText w:val="%9."/>
      <w:lvlJc w:val="right"/>
      <w:pPr>
        <w:ind w:left="6120" w:hanging="180"/>
      </w:pPr>
    </w:lvl>
  </w:abstractNum>
  <w:abstractNum w:abstractNumId="33" w15:restartNumberingAfterBreak="0">
    <w:nsid w:val="7CF91E3C"/>
    <w:multiLevelType w:val="hybridMultilevel"/>
    <w:tmpl w:val="1AEC5768"/>
    <w:lvl w:ilvl="0" w:tplc="94669464">
      <w:start w:val="1"/>
      <w:numFmt w:val="bullet"/>
      <w:lvlText w:val="●"/>
      <w:lvlJc w:val="left"/>
      <w:pPr>
        <w:ind w:left="720" w:hanging="360"/>
      </w:pPr>
      <w:rPr>
        <w:u w:val="none"/>
      </w:rPr>
    </w:lvl>
    <w:lvl w:ilvl="1" w:tplc="3976ECDC">
      <w:start w:val="1"/>
      <w:numFmt w:val="bullet"/>
      <w:lvlText w:val="○"/>
      <w:lvlJc w:val="left"/>
      <w:pPr>
        <w:ind w:left="1440" w:hanging="360"/>
      </w:pPr>
      <w:rPr>
        <w:u w:val="none"/>
      </w:rPr>
    </w:lvl>
    <w:lvl w:ilvl="2" w:tplc="6D14F324">
      <w:start w:val="1"/>
      <w:numFmt w:val="bullet"/>
      <w:lvlText w:val="■"/>
      <w:lvlJc w:val="left"/>
      <w:pPr>
        <w:ind w:left="2160" w:hanging="360"/>
      </w:pPr>
      <w:rPr>
        <w:u w:val="none"/>
      </w:rPr>
    </w:lvl>
    <w:lvl w:ilvl="3" w:tplc="2C2AC55A">
      <w:start w:val="1"/>
      <w:numFmt w:val="bullet"/>
      <w:lvlText w:val="●"/>
      <w:lvlJc w:val="left"/>
      <w:pPr>
        <w:ind w:left="2880" w:hanging="360"/>
      </w:pPr>
      <w:rPr>
        <w:u w:val="none"/>
      </w:rPr>
    </w:lvl>
    <w:lvl w:ilvl="4" w:tplc="C5A4D8E0">
      <w:start w:val="1"/>
      <w:numFmt w:val="bullet"/>
      <w:lvlText w:val="○"/>
      <w:lvlJc w:val="left"/>
      <w:pPr>
        <w:ind w:left="3600" w:hanging="360"/>
      </w:pPr>
      <w:rPr>
        <w:u w:val="none"/>
      </w:rPr>
    </w:lvl>
    <w:lvl w:ilvl="5" w:tplc="A790C396">
      <w:start w:val="1"/>
      <w:numFmt w:val="bullet"/>
      <w:lvlText w:val="■"/>
      <w:lvlJc w:val="left"/>
      <w:pPr>
        <w:ind w:left="4320" w:hanging="360"/>
      </w:pPr>
      <w:rPr>
        <w:u w:val="none"/>
      </w:rPr>
    </w:lvl>
    <w:lvl w:ilvl="6" w:tplc="C47A2070">
      <w:start w:val="1"/>
      <w:numFmt w:val="bullet"/>
      <w:lvlText w:val="●"/>
      <w:lvlJc w:val="left"/>
      <w:pPr>
        <w:ind w:left="5040" w:hanging="360"/>
      </w:pPr>
      <w:rPr>
        <w:u w:val="none"/>
      </w:rPr>
    </w:lvl>
    <w:lvl w:ilvl="7" w:tplc="CB645C54">
      <w:start w:val="1"/>
      <w:numFmt w:val="bullet"/>
      <w:lvlText w:val="○"/>
      <w:lvlJc w:val="left"/>
      <w:pPr>
        <w:ind w:left="5760" w:hanging="360"/>
      </w:pPr>
      <w:rPr>
        <w:u w:val="none"/>
      </w:rPr>
    </w:lvl>
    <w:lvl w:ilvl="8" w:tplc="5572864C">
      <w:start w:val="1"/>
      <w:numFmt w:val="bullet"/>
      <w:lvlText w:val="■"/>
      <w:lvlJc w:val="left"/>
      <w:pPr>
        <w:ind w:left="6480" w:hanging="360"/>
      </w:pPr>
      <w:rPr>
        <w:u w:val="none"/>
      </w:rPr>
    </w:lvl>
  </w:abstractNum>
  <w:num w:numId="1">
    <w:abstractNumId w:val="0"/>
  </w:num>
  <w:num w:numId="2">
    <w:abstractNumId w:val="18"/>
  </w:num>
  <w:num w:numId="3">
    <w:abstractNumId w:val="26"/>
  </w:num>
  <w:num w:numId="4">
    <w:abstractNumId w:val="16"/>
  </w:num>
  <w:num w:numId="5">
    <w:abstractNumId w:val="14"/>
  </w:num>
  <w:num w:numId="6">
    <w:abstractNumId w:val="32"/>
  </w:num>
  <w:num w:numId="7">
    <w:abstractNumId w:val="2"/>
  </w:num>
  <w:num w:numId="8">
    <w:abstractNumId w:val="28"/>
  </w:num>
  <w:num w:numId="9">
    <w:abstractNumId w:val="24"/>
  </w:num>
  <w:num w:numId="10">
    <w:abstractNumId w:val="20"/>
  </w:num>
  <w:num w:numId="11">
    <w:abstractNumId w:val="19"/>
  </w:num>
  <w:num w:numId="12">
    <w:abstractNumId w:val="8"/>
  </w:num>
  <w:num w:numId="13">
    <w:abstractNumId w:val="9"/>
  </w:num>
  <w:num w:numId="14">
    <w:abstractNumId w:val="13"/>
  </w:num>
  <w:num w:numId="15">
    <w:abstractNumId w:val="5"/>
  </w:num>
  <w:num w:numId="16">
    <w:abstractNumId w:val="25"/>
  </w:num>
  <w:num w:numId="17">
    <w:abstractNumId w:val="22"/>
  </w:num>
  <w:num w:numId="18">
    <w:abstractNumId w:val="4"/>
  </w:num>
  <w:num w:numId="19">
    <w:abstractNumId w:val="29"/>
  </w:num>
  <w:num w:numId="20">
    <w:abstractNumId w:val="33"/>
  </w:num>
  <w:num w:numId="21">
    <w:abstractNumId w:val="23"/>
  </w:num>
  <w:num w:numId="22">
    <w:abstractNumId w:val="27"/>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0"/>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10"/>
  </w:num>
  <w:num w:numId="29">
    <w:abstractNumId w:val="7"/>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30"/>
  </w:num>
  <w:num w:numId="33">
    <w:abstractNumId w:val="17"/>
  </w:num>
  <w:num w:numId="34">
    <w:abstractNumId w:val="15"/>
  </w:num>
  <w:num w:numId="35">
    <w:abstractNumId w:val="3"/>
  </w:num>
  <w:num w:numId="36">
    <w:abstractNumId w:val="31"/>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D3A6906"/>
    <w:rsid w:val="0000081F"/>
    <w:rsid w:val="00004F5C"/>
    <w:rsid w:val="00005A15"/>
    <w:rsid w:val="00006063"/>
    <w:rsid w:val="000063D8"/>
    <w:rsid w:val="0000760F"/>
    <w:rsid w:val="00010FE5"/>
    <w:rsid w:val="0001205A"/>
    <w:rsid w:val="0001364C"/>
    <w:rsid w:val="00014C13"/>
    <w:rsid w:val="00015AB2"/>
    <w:rsid w:val="00017083"/>
    <w:rsid w:val="000219BF"/>
    <w:rsid w:val="00023270"/>
    <w:rsid w:val="00023343"/>
    <w:rsid w:val="00024D37"/>
    <w:rsid w:val="00024F8D"/>
    <w:rsid w:val="00025E05"/>
    <w:rsid w:val="00027502"/>
    <w:rsid w:val="0002793F"/>
    <w:rsid w:val="00027EA4"/>
    <w:rsid w:val="0003058B"/>
    <w:rsid w:val="00030592"/>
    <w:rsid w:val="00030AE2"/>
    <w:rsid w:val="0003212D"/>
    <w:rsid w:val="00032375"/>
    <w:rsid w:val="000327DF"/>
    <w:rsid w:val="0003291B"/>
    <w:rsid w:val="00033545"/>
    <w:rsid w:val="00033EC8"/>
    <w:rsid w:val="00034492"/>
    <w:rsid w:val="00035519"/>
    <w:rsid w:val="0003677A"/>
    <w:rsid w:val="00036D6D"/>
    <w:rsid w:val="00037510"/>
    <w:rsid w:val="00037B90"/>
    <w:rsid w:val="000407E1"/>
    <w:rsid w:val="00041BEF"/>
    <w:rsid w:val="0004224A"/>
    <w:rsid w:val="00043BB8"/>
    <w:rsid w:val="000440B3"/>
    <w:rsid w:val="00044143"/>
    <w:rsid w:val="000446CF"/>
    <w:rsid w:val="00044DB3"/>
    <w:rsid w:val="00045FF4"/>
    <w:rsid w:val="00046397"/>
    <w:rsid w:val="00046586"/>
    <w:rsid w:val="00046AC8"/>
    <w:rsid w:val="00046DA8"/>
    <w:rsid w:val="00047B62"/>
    <w:rsid w:val="00047BBB"/>
    <w:rsid w:val="00047D4F"/>
    <w:rsid w:val="000504FA"/>
    <w:rsid w:val="00050AE7"/>
    <w:rsid w:val="00051A38"/>
    <w:rsid w:val="00052D8C"/>
    <w:rsid w:val="00052E4A"/>
    <w:rsid w:val="00053B4A"/>
    <w:rsid w:val="000545D0"/>
    <w:rsid w:val="00054735"/>
    <w:rsid w:val="00055CF1"/>
    <w:rsid w:val="00055D98"/>
    <w:rsid w:val="00056435"/>
    <w:rsid w:val="00056CC5"/>
    <w:rsid w:val="000570A9"/>
    <w:rsid w:val="00057590"/>
    <w:rsid w:val="00057E21"/>
    <w:rsid w:val="00057F2C"/>
    <w:rsid w:val="00060433"/>
    <w:rsid w:val="00061777"/>
    <w:rsid w:val="00061952"/>
    <w:rsid w:val="00061D06"/>
    <w:rsid w:val="0006242D"/>
    <w:rsid w:val="00063DB3"/>
    <w:rsid w:val="00063E98"/>
    <w:rsid w:val="0006455E"/>
    <w:rsid w:val="00066424"/>
    <w:rsid w:val="000666F2"/>
    <w:rsid w:val="000667F8"/>
    <w:rsid w:val="000669F3"/>
    <w:rsid w:val="00070025"/>
    <w:rsid w:val="00070CB6"/>
    <w:rsid w:val="000725C3"/>
    <w:rsid w:val="00072B88"/>
    <w:rsid w:val="00073B86"/>
    <w:rsid w:val="000743CE"/>
    <w:rsid w:val="000743E9"/>
    <w:rsid w:val="0007541C"/>
    <w:rsid w:val="00075651"/>
    <w:rsid w:val="0007570F"/>
    <w:rsid w:val="00075856"/>
    <w:rsid w:val="00076501"/>
    <w:rsid w:val="000771FC"/>
    <w:rsid w:val="00077208"/>
    <w:rsid w:val="00077A20"/>
    <w:rsid w:val="00077A23"/>
    <w:rsid w:val="00077A2A"/>
    <w:rsid w:val="00080A35"/>
    <w:rsid w:val="00081D5A"/>
    <w:rsid w:val="00082491"/>
    <w:rsid w:val="00082DFE"/>
    <w:rsid w:val="00082E85"/>
    <w:rsid w:val="00083621"/>
    <w:rsid w:val="00083AA7"/>
    <w:rsid w:val="00084CB3"/>
    <w:rsid w:val="000852C4"/>
    <w:rsid w:val="00085BED"/>
    <w:rsid w:val="00086DB1"/>
    <w:rsid w:val="0008727C"/>
    <w:rsid w:val="00087BEC"/>
    <w:rsid w:val="000906B4"/>
    <w:rsid w:val="00090A36"/>
    <w:rsid w:val="00090EB3"/>
    <w:rsid w:val="0009176B"/>
    <w:rsid w:val="00091DCA"/>
    <w:rsid w:val="00092137"/>
    <w:rsid w:val="00092472"/>
    <w:rsid w:val="0009252B"/>
    <w:rsid w:val="00093E99"/>
    <w:rsid w:val="0009425D"/>
    <w:rsid w:val="00094A81"/>
    <w:rsid w:val="00094E91"/>
    <w:rsid w:val="000952F9"/>
    <w:rsid w:val="00096249"/>
    <w:rsid w:val="00096C98"/>
    <w:rsid w:val="00096D30"/>
    <w:rsid w:val="0009753E"/>
    <w:rsid w:val="000975B9"/>
    <w:rsid w:val="000A135B"/>
    <w:rsid w:val="000A1EF5"/>
    <w:rsid w:val="000A32F5"/>
    <w:rsid w:val="000A36DA"/>
    <w:rsid w:val="000A412F"/>
    <w:rsid w:val="000A4149"/>
    <w:rsid w:val="000A458F"/>
    <w:rsid w:val="000A52F7"/>
    <w:rsid w:val="000A5C0B"/>
    <w:rsid w:val="000A5E46"/>
    <w:rsid w:val="000A6366"/>
    <w:rsid w:val="000A64D7"/>
    <w:rsid w:val="000A6E82"/>
    <w:rsid w:val="000A7935"/>
    <w:rsid w:val="000B040D"/>
    <w:rsid w:val="000B0458"/>
    <w:rsid w:val="000B1B83"/>
    <w:rsid w:val="000B2105"/>
    <w:rsid w:val="000B3DC3"/>
    <w:rsid w:val="000B3DEA"/>
    <w:rsid w:val="000B43C1"/>
    <w:rsid w:val="000B463B"/>
    <w:rsid w:val="000B4A6E"/>
    <w:rsid w:val="000B4AA0"/>
    <w:rsid w:val="000B5DCC"/>
    <w:rsid w:val="000B61FD"/>
    <w:rsid w:val="000B66C9"/>
    <w:rsid w:val="000C045E"/>
    <w:rsid w:val="000C2264"/>
    <w:rsid w:val="000C2814"/>
    <w:rsid w:val="000C3191"/>
    <w:rsid w:val="000C3684"/>
    <w:rsid w:val="000C3951"/>
    <w:rsid w:val="000C3A5C"/>
    <w:rsid w:val="000C3B77"/>
    <w:rsid w:val="000C3F82"/>
    <w:rsid w:val="000C416A"/>
    <w:rsid w:val="000C4B16"/>
    <w:rsid w:val="000C5078"/>
    <w:rsid w:val="000C537C"/>
    <w:rsid w:val="000C5AA0"/>
    <w:rsid w:val="000C7ABF"/>
    <w:rsid w:val="000C7E49"/>
    <w:rsid w:val="000D01DE"/>
    <w:rsid w:val="000D0FD2"/>
    <w:rsid w:val="000D1042"/>
    <w:rsid w:val="000D194C"/>
    <w:rsid w:val="000D1EC5"/>
    <w:rsid w:val="000D256D"/>
    <w:rsid w:val="000D2F36"/>
    <w:rsid w:val="000D3FFB"/>
    <w:rsid w:val="000D4029"/>
    <w:rsid w:val="000D4904"/>
    <w:rsid w:val="000D66DE"/>
    <w:rsid w:val="000D73D5"/>
    <w:rsid w:val="000D7CD7"/>
    <w:rsid w:val="000E004B"/>
    <w:rsid w:val="000E01AA"/>
    <w:rsid w:val="000E01CC"/>
    <w:rsid w:val="000E03AE"/>
    <w:rsid w:val="000E045E"/>
    <w:rsid w:val="000E06E1"/>
    <w:rsid w:val="000E0EC7"/>
    <w:rsid w:val="000E148D"/>
    <w:rsid w:val="000E169C"/>
    <w:rsid w:val="000E187A"/>
    <w:rsid w:val="000E1C5A"/>
    <w:rsid w:val="000E1FD4"/>
    <w:rsid w:val="000E29C4"/>
    <w:rsid w:val="000E3C1B"/>
    <w:rsid w:val="000E3D93"/>
    <w:rsid w:val="000E3EC2"/>
    <w:rsid w:val="000E5445"/>
    <w:rsid w:val="000E635D"/>
    <w:rsid w:val="000E6CAF"/>
    <w:rsid w:val="000F0811"/>
    <w:rsid w:val="000F15EE"/>
    <w:rsid w:val="000F23DC"/>
    <w:rsid w:val="000F4DA1"/>
    <w:rsid w:val="000F63BC"/>
    <w:rsid w:val="000F6AB0"/>
    <w:rsid w:val="000F6C22"/>
    <w:rsid w:val="000F7333"/>
    <w:rsid w:val="000F76F2"/>
    <w:rsid w:val="00100831"/>
    <w:rsid w:val="001016AA"/>
    <w:rsid w:val="00102AC1"/>
    <w:rsid w:val="00102EC9"/>
    <w:rsid w:val="001032CD"/>
    <w:rsid w:val="00104785"/>
    <w:rsid w:val="001049D6"/>
    <w:rsid w:val="00105849"/>
    <w:rsid w:val="001063F2"/>
    <w:rsid w:val="00106654"/>
    <w:rsid w:val="00106AD7"/>
    <w:rsid w:val="00106B95"/>
    <w:rsid w:val="00106FE7"/>
    <w:rsid w:val="00107322"/>
    <w:rsid w:val="0010792C"/>
    <w:rsid w:val="00110556"/>
    <w:rsid w:val="0011088E"/>
    <w:rsid w:val="00110EA3"/>
    <w:rsid w:val="0011190C"/>
    <w:rsid w:val="00112051"/>
    <w:rsid w:val="00112969"/>
    <w:rsid w:val="00112BF7"/>
    <w:rsid w:val="00113148"/>
    <w:rsid w:val="00113365"/>
    <w:rsid w:val="00113678"/>
    <w:rsid w:val="00113717"/>
    <w:rsid w:val="001142F7"/>
    <w:rsid w:val="00114A3A"/>
    <w:rsid w:val="00115824"/>
    <w:rsid w:val="0011613A"/>
    <w:rsid w:val="00116B4A"/>
    <w:rsid w:val="00116F6B"/>
    <w:rsid w:val="00117438"/>
    <w:rsid w:val="0011783C"/>
    <w:rsid w:val="00117894"/>
    <w:rsid w:val="001179B5"/>
    <w:rsid w:val="001179CB"/>
    <w:rsid w:val="00117D6A"/>
    <w:rsid w:val="00120192"/>
    <w:rsid w:val="00121290"/>
    <w:rsid w:val="001212F4"/>
    <w:rsid w:val="00121464"/>
    <w:rsid w:val="00121E88"/>
    <w:rsid w:val="00121F07"/>
    <w:rsid w:val="0012240F"/>
    <w:rsid w:val="001233F7"/>
    <w:rsid w:val="00123C6E"/>
    <w:rsid w:val="00123DDD"/>
    <w:rsid w:val="001242E9"/>
    <w:rsid w:val="001262EC"/>
    <w:rsid w:val="00126DAD"/>
    <w:rsid w:val="001277C1"/>
    <w:rsid w:val="00127A95"/>
    <w:rsid w:val="00127B49"/>
    <w:rsid w:val="00127B95"/>
    <w:rsid w:val="00127C42"/>
    <w:rsid w:val="00130420"/>
    <w:rsid w:val="001316C4"/>
    <w:rsid w:val="0013198C"/>
    <w:rsid w:val="00131A8F"/>
    <w:rsid w:val="00131C95"/>
    <w:rsid w:val="00132B4B"/>
    <w:rsid w:val="00132C6D"/>
    <w:rsid w:val="00133DA7"/>
    <w:rsid w:val="00134375"/>
    <w:rsid w:val="001345C7"/>
    <w:rsid w:val="00134910"/>
    <w:rsid w:val="00134E96"/>
    <w:rsid w:val="001354F7"/>
    <w:rsid w:val="00136C40"/>
    <w:rsid w:val="0013789A"/>
    <w:rsid w:val="00137E6C"/>
    <w:rsid w:val="0014009E"/>
    <w:rsid w:val="0014010A"/>
    <w:rsid w:val="00140950"/>
    <w:rsid w:val="00141147"/>
    <w:rsid w:val="00143976"/>
    <w:rsid w:val="0014498E"/>
    <w:rsid w:val="00144A4C"/>
    <w:rsid w:val="00144CD9"/>
    <w:rsid w:val="0014663C"/>
    <w:rsid w:val="001469E2"/>
    <w:rsid w:val="00147AFF"/>
    <w:rsid w:val="00147D7C"/>
    <w:rsid w:val="00147DFF"/>
    <w:rsid w:val="00152CBE"/>
    <w:rsid w:val="00152F45"/>
    <w:rsid w:val="00153740"/>
    <w:rsid w:val="00154302"/>
    <w:rsid w:val="00154D97"/>
    <w:rsid w:val="00154FF6"/>
    <w:rsid w:val="001550DF"/>
    <w:rsid w:val="001578BA"/>
    <w:rsid w:val="001603E8"/>
    <w:rsid w:val="0016065D"/>
    <w:rsid w:val="00160912"/>
    <w:rsid w:val="001609D9"/>
    <w:rsid w:val="001610CA"/>
    <w:rsid w:val="0016147E"/>
    <w:rsid w:val="0016160C"/>
    <w:rsid w:val="001618E4"/>
    <w:rsid w:val="001619B6"/>
    <w:rsid w:val="00161AA8"/>
    <w:rsid w:val="00161C02"/>
    <w:rsid w:val="00161F04"/>
    <w:rsid w:val="0016288D"/>
    <w:rsid w:val="00163CED"/>
    <w:rsid w:val="001646A8"/>
    <w:rsid w:val="00165115"/>
    <w:rsid w:val="00166667"/>
    <w:rsid w:val="00166851"/>
    <w:rsid w:val="00166DF2"/>
    <w:rsid w:val="00166E74"/>
    <w:rsid w:val="00167A14"/>
    <w:rsid w:val="00170596"/>
    <w:rsid w:val="00171F91"/>
    <w:rsid w:val="00172085"/>
    <w:rsid w:val="001720F0"/>
    <w:rsid w:val="001723BF"/>
    <w:rsid w:val="001727FF"/>
    <w:rsid w:val="001748DD"/>
    <w:rsid w:val="00176022"/>
    <w:rsid w:val="00176EBA"/>
    <w:rsid w:val="001771AB"/>
    <w:rsid w:val="00180628"/>
    <w:rsid w:val="00181A4D"/>
    <w:rsid w:val="00181B30"/>
    <w:rsid w:val="00181C42"/>
    <w:rsid w:val="001823EE"/>
    <w:rsid w:val="001826B0"/>
    <w:rsid w:val="0018305E"/>
    <w:rsid w:val="00183A3B"/>
    <w:rsid w:val="00184563"/>
    <w:rsid w:val="00184825"/>
    <w:rsid w:val="00185142"/>
    <w:rsid w:val="001857EC"/>
    <w:rsid w:val="00185CE4"/>
    <w:rsid w:val="001862EE"/>
    <w:rsid w:val="00186330"/>
    <w:rsid w:val="00186464"/>
    <w:rsid w:val="001869CB"/>
    <w:rsid w:val="00187111"/>
    <w:rsid w:val="00191CE9"/>
    <w:rsid w:val="00191D14"/>
    <w:rsid w:val="00193D2D"/>
    <w:rsid w:val="0019442C"/>
    <w:rsid w:val="00197154"/>
    <w:rsid w:val="0019732B"/>
    <w:rsid w:val="001A07BF"/>
    <w:rsid w:val="001A2AE3"/>
    <w:rsid w:val="001A2B09"/>
    <w:rsid w:val="001A2E42"/>
    <w:rsid w:val="001A2F58"/>
    <w:rsid w:val="001A3DD3"/>
    <w:rsid w:val="001A4108"/>
    <w:rsid w:val="001A4164"/>
    <w:rsid w:val="001A43B1"/>
    <w:rsid w:val="001A4539"/>
    <w:rsid w:val="001A4746"/>
    <w:rsid w:val="001A4A14"/>
    <w:rsid w:val="001A51C3"/>
    <w:rsid w:val="001A55EA"/>
    <w:rsid w:val="001A5741"/>
    <w:rsid w:val="001A5BA5"/>
    <w:rsid w:val="001A5CE3"/>
    <w:rsid w:val="001A6233"/>
    <w:rsid w:val="001A653F"/>
    <w:rsid w:val="001A665D"/>
    <w:rsid w:val="001A6FD0"/>
    <w:rsid w:val="001A72C1"/>
    <w:rsid w:val="001A72CA"/>
    <w:rsid w:val="001A78B4"/>
    <w:rsid w:val="001A7E09"/>
    <w:rsid w:val="001A7E41"/>
    <w:rsid w:val="001B12B1"/>
    <w:rsid w:val="001B2119"/>
    <w:rsid w:val="001B267E"/>
    <w:rsid w:val="001B2700"/>
    <w:rsid w:val="001B399F"/>
    <w:rsid w:val="001B4760"/>
    <w:rsid w:val="001B4AA2"/>
    <w:rsid w:val="001B4C57"/>
    <w:rsid w:val="001B62C4"/>
    <w:rsid w:val="001B6548"/>
    <w:rsid w:val="001B660E"/>
    <w:rsid w:val="001B7B3A"/>
    <w:rsid w:val="001C0F14"/>
    <w:rsid w:val="001C1004"/>
    <w:rsid w:val="001C10D4"/>
    <w:rsid w:val="001C1DB8"/>
    <w:rsid w:val="001C2607"/>
    <w:rsid w:val="001C3289"/>
    <w:rsid w:val="001C3456"/>
    <w:rsid w:val="001C4FD9"/>
    <w:rsid w:val="001D02BD"/>
    <w:rsid w:val="001D081C"/>
    <w:rsid w:val="001D16E8"/>
    <w:rsid w:val="001D191A"/>
    <w:rsid w:val="001D3083"/>
    <w:rsid w:val="001D31F6"/>
    <w:rsid w:val="001D51E3"/>
    <w:rsid w:val="001D713F"/>
    <w:rsid w:val="001D7151"/>
    <w:rsid w:val="001D7545"/>
    <w:rsid w:val="001D78DC"/>
    <w:rsid w:val="001E0CB2"/>
    <w:rsid w:val="001E1383"/>
    <w:rsid w:val="001E13AB"/>
    <w:rsid w:val="001E2CF6"/>
    <w:rsid w:val="001E3098"/>
    <w:rsid w:val="001E4201"/>
    <w:rsid w:val="001E433B"/>
    <w:rsid w:val="001E55A3"/>
    <w:rsid w:val="001E6870"/>
    <w:rsid w:val="001E6E0C"/>
    <w:rsid w:val="001E7E93"/>
    <w:rsid w:val="001F00D3"/>
    <w:rsid w:val="001F0D62"/>
    <w:rsid w:val="001F0DD3"/>
    <w:rsid w:val="001F1080"/>
    <w:rsid w:val="001F2425"/>
    <w:rsid w:val="001F33A7"/>
    <w:rsid w:val="001F47FB"/>
    <w:rsid w:val="001F4806"/>
    <w:rsid w:val="001F4B2D"/>
    <w:rsid w:val="001F5A12"/>
    <w:rsid w:val="001F68CF"/>
    <w:rsid w:val="001F6CCE"/>
    <w:rsid w:val="001F7622"/>
    <w:rsid w:val="001F7BCD"/>
    <w:rsid w:val="001F7DEC"/>
    <w:rsid w:val="0020122F"/>
    <w:rsid w:val="002017E5"/>
    <w:rsid w:val="00201DC7"/>
    <w:rsid w:val="002030F2"/>
    <w:rsid w:val="002031DE"/>
    <w:rsid w:val="00203283"/>
    <w:rsid w:val="00203CCF"/>
    <w:rsid w:val="00204199"/>
    <w:rsid w:val="00204E3A"/>
    <w:rsid w:val="0020654B"/>
    <w:rsid w:val="002069F4"/>
    <w:rsid w:val="00206A79"/>
    <w:rsid w:val="00206CA4"/>
    <w:rsid w:val="002072CE"/>
    <w:rsid w:val="00211626"/>
    <w:rsid w:val="00212724"/>
    <w:rsid w:val="0021325C"/>
    <w:rsid w:val="00213C92"/>
    <w:rsid w:val="00214564"/>
    <w:rsid w:val="00214B2F"/>
    <w:rsid w:val="00215360"/>
    <w:rsid w:val="00217042"/>
    <w:rsid w:val="00220215"/>
    <w:rsid w:val="0022034D"/>
    <w:rsid w:val="00220A95"/>
    <w:rsid w:val="00220CAA"/>
    <w:rsid w:val="00220E5E"/>
    <w:rsid w:val="00222917"/>
    <w:rsid w:val="002229F5"/>
    <w:rsid w:val="00222A1D"/>
    <w:rsid w:val="00222B3B"/>
    <w:rsid w:val="0022449E"/>
    <w:rsid w:val="00224A75"/>
    <w:rsid w:val="00224C95"/>
    <w:rsid w:val="00224D4C"/>
    <w:rsid w:val="0022510E"/>
    <w:rsid w:val="00225768"/>
    <w:rsid w:val="00225C32"/>
    <w:rsid w:val="0022695A"/>
    <w:rsid w:val="0022714B"/>
    <w:rsid w:val="00230D4B"/>
    <w:rsid w:val="00231353"/>
    <w:rsid w:val="0023135F"/>
    <w:rsid w:val="002319A6"/>
    <w:rsid w:val="00232275"/>
    <w:rsid w:val="0023252B"/>
    <w:rsid w:val="00232844"/>
    <w:rsid w:val="00233130"/>
    <w:rsid w:val="0023390A"/>
    <w:rsid w:val="00233B32"/>
    <w:rsid w:val="002344E3"/>
    <w:rsid w:val="0023453D"/>
    <w:rsid w:val="00235C0A"/>
    <w:rsid w:val="002364B1"/>
    <w:rsid w:val="002369AE"/>
    <w:rsid w:val="00236A0A"/>
    <w:rsid w:val="00236D6D"/>
    <w:rsid w:val="00237062"/>
    <w:rsid w:val="00237248"/>
    <w:rsid w:val="002405A9"/>
    <w:rsid w:val="0024136A"/>
    <w:rsid w:val="00243032"/>
    <w:rsid w:val="00243F63"/>
    <w:rsid w:val="0024430A"/>
    <w:rsid w:val="00245860"/>
    <w:rsid w:val="0024598F"/>
    <w:rsid w:val="002460CB"/>
    <w:rsid w:val="00246852"/>
    <w:rsid w:val="00246B7C"/>
    <w:rsid w:val="00246D30"/>
    <w:rsid w:val="00246D8D"/>
    <w:rsid w:val="0024770E"/>
    <w:rsid w:val="00247AF8"/>
    <w:rsid w:val="002509F1"/>
    <w:rsid w:val="00250FC1"/>
    <w:rsid w:val="00251D3D"/>
    <w:rsid w:val="00252294"/>
    <w:rsid w:val="00253317"/>
    <w:rsid w:val="00253875"/>
    <w:rsid w:val="00254735"/>
    <w:rsid w:val="00255826"/>
    <w:rsid w:val="0025670F"/>
    <w:rsid w:val="00256DE9"/>
    <w:rsid w:val="002609D0"/>
    <w:rsid w:val="00260C51"/>
    <w:rsid w:val="00261431"/>
    <w:rsid w:val="002621EE"/>
    <w:rsid w:val="00262C95"/>
    <w:rsid w:val="00263391"/>
    <w:rsid w:val="00264BBD"/>
    <w:rsid w:val="00264C52"/>
    <w:rsid w:val="00264C82"/>
    <w:rsid w:val="002656C9"/>
    <w:rsid w:val="002658C7"/>
    <w:rsid w:val="0026608D"/>
    <w:rsid w:val="002663BA"/>
    <w:rsid w:val="00266D08"/>
    <w:rsid w:val="0026713E"/>
    <w:rsid w:val="00267157"/>
    <w:rsid w:val="00267D1A"/>
    <w:rsid w:val="002700DC"/>
    <w:rsid w:val="0027066B"/>
    <w:rsid w:val="00270B55"/>
    <w:rsid w:val="002716A1"/>
    <w:rsid w:val="00271B13"/>
    <w:rsid w:val="00272CF4"/>
    <w:rsid w:val="00272FDF"/>
    <w:rsid w:val="0027344C"/>
    <w:rsid w:val="00273F15"/>
    <w:rsid w:val="00275028"/>
    <w:rsid w:val="002760AB"/>
    <w:rsid w:val="00276121"/>
    <w:rsid w:val="00276A5F"/>
    <w:rsid w:val="00276D58"/>
    <w:rsid w:val="002775E3"/>
    <w:rsid w:val="0028093B"/>
    <w:rsid w:val="0028172C"/>
    <w:rsid w:val="00281963"/>
    <w:rsid w:val="00283A24"/>
    <w:rsid w:val="00283C8E"/>
    <w:rsid w:val="00284154"/>
    <w:rsid w:val="00284ED3"/>
    <w:rsid w:val="00286318"/>
    <w:rsid w:val="00287C71"/>
    <w:rsid w:val="002911C3"/>
    <w:rsid w:val="002920E1"/>
    <w:rsid w:val="002925E1"/>
    <w:rsid w:val="00292CEA"/>
    <w:rsid w:val="002931AF"/>
    <w:rsid w:val="002959C5"/>
    <w:rsid w:val="00297480"/>
    <w:rsid w:val="002979D8"/>
    <w:rsid w:val="002A0AFF"/>
    <w:rsid w:val="002A16DF"/>
    <w:rsid w:val="002A1871"/>
    <w:rsid w:val="002A1927"/>
    <w:rsid w:val="002A22AF"/>
    <w:rsid w:val="002A35C1"/>
    <w:rsid w:val="002A382A"/>
    <w:rsid w:val="002A3BB3"/>
    <w:rsid w:val="002A3F10"/>
    <w:rsid w:val="002A4984"/>
    <w:rsid w:val="002A5DDF"/>
    <w:rsid w:val="002A5EDE"/>
    <w:rsid w:val="002A61AB"/>
    <w:rsid w:val="002A7250"/>
    <w:rsid w:val="002A7959"/>
    <w:rsid w:val="002A7E33"/>
    <w:rsid w:val="002B0398"/>
    <w:rsid w:val="002B0887"/>
    <w:rsid w:val="002B12F1"/>
    <w:rsid w:val="002B1D71"/>
    <w:rsid w:val="002B2051"/>
    <w:rsid w:val="002B2403"/>
    <w:rsid w:val="002B3329"/>
    <w:rsid w:val="002B3DC7"/>
    <w:rsid w:val="002B3DD4"/>
    <w:rsid w:val="002B450D"/>
    <w:rsid w:val="002B50F3"/>
    <w:rsid w:val="002B561B"/>
    <w:rsid w:val="002B5687"/>
    <w:rsid w:val="002B735F"/>
    <w:rsid w:val="002C001C"/>
    <w:rsid w:val="002C0660"/>
    <w:rsid w:val="002C1775"/>
    <w:rsid w:val="002C1869"/>
    <w:rsid w:val="002C26D7"/>
    <w:rsid w:val="002C2780"/>
    <w:rsid w:val="002C2ADB"/>
    <w:rsid w:val="002C2F47"/>
    <w:rsid w:val="002C49E5"/>
    <w:rsid w:val="002C510A"/>
    <w:rsid w:val="002C7309"/>
    <w:rsid w:val="002C73DB"/>
    <w:rsid w:val="002C787C"/>
    <w:rsid w:val="002D01D8"/>
    <w:rsid w:val="002D14AD"/>
    <w:rsid w:val="002D17EA"/>
    <w:rsid w:val="002D3EBD"/>
    <w:rsid w:val="002D4D96"/>
    <w:rsid w:val="002D52FA"/>
    <w:rsid w:val="002D6609"/>
    <w:rsid w:val="002D7B88"/>
    <w:rsid w:val="002E1194"/>
    <w:rsid w:val="002E1541"/>
    <w:rsid w:val="002E1F82"/>
    <w:rsid w:val="002E2DF0"/>
    <w:rsid w:val="002E3390"/>
    <w:rsid w:val="002E3843"/>
    <w:rsid w:val="002E39EC"/>
    <w:rsid w:val="002E4164"/>
    <w:rsid w:val="002E526D"/>
    <w:rsid w:val="002E6D14"/>
    <w:rsid w:val="002E6D85"/>
    <w:rsid w:val="002E6E57"/>
    <w:rsid w:val="002F19CD"/>
    <w:rsid w:val="002F251E"/>
    <w:rsid w:val="002F31F0"/>
    <w:rsid w:val="002F320E"/>
    <w:rsid w:val="002F3441"/>
    <w:rsid w:val="002F3664"/>
    <w:rsid w:val="002F45F1"/>
    <w:rsid w:val="002F4D8B"/>
    <w:rsid w:val="002F4FEF"/>
    <w:rsid w:val="002F585F"/>
    <w:rsid w:val="002F6CCA"/>
    <w:rsid w:val="002F7916"/>
    <w:rsid w:val="0030195A"/>
    <w:rsid w:val="00302D07"/>
    <w:rsid w:val="00302DDE"/>
    <w:rsid w:val="0030547B"/>
    <w:rsid w:val="00305628"/>
    <w:rsid w:val="0030565D"/>
    <w:rsid w:val="0030621F"/>
    <w:rsid w:val="00306F50"/>
    <w:rsid w:val="003077E6"/>
    <w:rsid w:val="00307D96"/>
    <w:rsid w:val="00310789"/>
    <w:rsid w:val="00311C5D"/>
    <w:rsid w:val="00311D01"/>
    <w:rsid w:val="00312A97"/>
    <w:rsid w:val="00312AE0"/>
    <w:rsid w:val="003132AD"/>
    <w:rsid w:val="003133D2"/>
    <w:rsid w:val="00313AA1"/>
    <w:rsid w:val="00313C2E"/>
    <w:rsid w:val="00313D3A"/>
    <w:rsid w:val="003144F4"/>
    <w:rsid w:val="00314578"/>
    <w:rsid w:val="0031548E"/>
    <w:rsid w:val="003171B7"/>
    <w:rsid w:val="003173F7"/>
    <w:rsid w:val="003176A3"/>
    <w:rsid w:val="00320D5B"/>
    <w:rsid w:val="00321729"/>
    <w:rsid w:val="0032191F"/>
    <w:rsid w:val="0032275E"/>
    <w:rsid w:val="003236DA"/>
    <w:rsid w:val="00323FDB"/>
    <w:rsid w:val="003242A6"/>
    <w:rsid w:val="00324B41"/>
    <w:rsid w:val="0032501B"/>
    <w:rsid w:val="00326360"/>
    <w:rsid w:val="00326441"/>
    <w:rsid w:val="0032687D"/>
    <w:rsid w:val="00327549"/>
    <w:rsid w:val="00327CCB"/>
    <w:rsid w:val="00327EA4"/>
    <w:rsid w:val="0033084F"/>
    <w:rsid w:val="00331F74"/>
    <w:rsid w:val="00332010"/>
    <w:rsid w:val="00332B5E"/>
    <w:rsid w:val="00332F51"/>
    <w:rsid w:val="00332FF6"/>
    <w:rsid w:val="003334E8"/>
    <w:rsid w:val="0033374E"/>
    <w:rsid w:val="003338FD"/>
    <w:rsid w:val="00333EED"/>
    <w:rsid w:val="00333EF3"/>
    <w:rsid w:val="00334DD9"/>
    <w:rsid w:val="0033557C"/>
    <w:rsid w:val="00335AD2"/>
    <w:rsid w:val="00335D4E"/>
    <w:rsid w:val="00336359"/>
    <w:rsid w:val="003368E3"/>
    <w:rsid w:val="00336BBC"/>
    <w:rsid w:val="00336C3F"/>
    <w:rsid w:val="0033735B"/>
    <w:rsid w:val="003423A6"/>
    <w:rsid w:val="00342D89"/>
    <w:rsid w:val="00342DBF"/>
    <w:rsid w:val="00343BF1"/>
    <w:rsid w:val="00345014"/>
    <w:rsid w:val="00345128"/>
    <w:rsid w:val="0034570A"/>
    <w:rsid w:val="00345E68"/>
    <w:rsid w:val="0034773D"/>
    <w:rsid w:val="00347C15"/>
    <w:rsid w:val="00347D4A"/>
    <w:rsid w:val="003510D4"/>
    <w:rsid w:val="0035127C"/>
    <w:rsid w:val="00351A5C"/>
    <w:rsid w:val="00351AE3"/>
    <w:rsid w:val="00351FE4"/>
    <w:rsid w:val="0035226C"/>
    <w:rsid w:val="0035227D"/>
    <w:rsid w:val="003526DF"/>
    <w:rsid w:val="00353806"/>
    <w:rsid w:val="00353B47"/>
    <w:rsid w:val="00354727"/>
    <w:rsid w:val="00354BBB"/>
    <w:rsid w:val="00354CB6"/>
    <w:rsid w:val="003553ED"/>
    <w:rsid w:val="00356158"/>
    <w:rsid w:val="0035636B"/>
    <w:rsid w:val="00356689"/>
    <w:rsid w:val="0035757B"/>
    <w:rsid w:val="00360171"/>
    <w:rsid w:val="00360F90"/>
    <w:rsid w:val="00362529"/>
    <w:rsid w:val="0036260D"/>
    <w:rsid w:val="003633DC"/>
    <w:rsid w:val="003641A5"/>
    <w:rsid w:val="003647FD"/>
    <w:rsid w:val="003649D8"/>
    <w:rsid w:val="00365A19"/>
    <w:rsid w:val="00365BA0"/>
    <w:rsid w:val="003661E5"/>
    <w:rsid w:val="00366794"/>
    <w:rsid w:val="003677F6"/>
    <w:rsid w:val="0036797B"/>
    <w:rsid w:val="00367D41"/>
    <w:rsid w:val="0037003C"/>
    <w:rsid w:val="0037004E"/>
    <w:rsid w:val="00370E72"/>
    <w:rsid w:val="00371071"/>
    <w:rsid w:val="003718EC"/>
    <w:rsid w:val="00372F05"/>
    <w:rsid w:val="0037358B"/>
    <w:rsid w:val="00373D72"/>
    <w:rsid w:val="003740A9"/>
    <w:rsid w:val="00374848"/>
    <w:rsid w:val="00375A57"/>
    <w:rsid w:val="0037606D"/>
    <w:rsid w:val="003764A7"/>
    <w:rsid w:val="003764EA"/>
    <w:rsid w:val="0037792F"/>
    <w:rsid w:val="00380E88"/>
    <w:rsid w:val="00380F5A"/>
    <w:rsid w:val="00381B7E"/>
    <w:rsid w:val="00382B7A"/>
    <w:rsid w:val="003831BE"/>
    <w:rsid w:val="00383A93"/>
    <w:rsid w:val="00383C4A"/>
    <w:rsid w:val="00383E82"/>
    <w:rsid w:val="003855DE"/>
    <w:rsid w:val="003861AA"/>
    <w:rsid w:val="003862A7"/>
    <w:rsid w:val="00387F07"/>
    <w:rsid w:val="00390860"/>
    <w:rsid w:val="003913A3"/>
    <w:rsid w:val="00394772"/>
    <w:rsid w:val="00394C32"/>
    <w:rsid w:val="003952AA"/>
    <w:rsid w:val="003954A4"/>
    <w:rsid w:val="00395C8A"/>
    <w:rsid w:val="003967C9"/>
    <w:rsid w:val="00396D9D"/>
    <w:rsid w:val="003971C4"/>
    <w:rsid w:val="0039777B"/>
    <w:rsid w:val="00397ADB"/>
    <w:rsid w:val="003A0597"/>
    <w:rsid w:val="003A18DD"/>
    <w:rsid w:val="003A1CF5"/>
    <w:rsid w:val="003A29FA"/>
    <w:rsid w:val="003A2B2E"/>
    <w:rsid w:val="003A2E14"/>
    <w:rsid w:val="003A3520"/>
    <w:rsid w:val="003A39CC"/>
    <w:rsid w:val="003A3C6F"/>
    <w:rsid w:val="003A42A3"/>
    <w:rsid w:val="003A49DC"/>
    <w:rsid w:val="003A541B"/>
    <w:rsid w:val="003A5ACB"/>
    <w:rsid w:val="003A5DF6"/>
    <w:rsid w:val="003A7080"/>
    <w:rsid w:val="003A7F3B"/>
    <w:rsid w:val="003B01F9"/>
    <w:rsid w:val="003B0627"/>
    <w:rsid w:val="003B092B"/>
    <w:rsid w:val="003B0DB1"/>
    <w:rsid w:val="003B1B22"/>
    <w:rsid w:val="003B2514"/>
    <w:rsid w:val="003B2F0E"/>
    <w:rsid w:val="003B3063"/>
    <w:rsid w:val="003B33F3"/>
    <w:rsid w:val="003B3B93"/>
    <w:rsid w:val="003B45EA"/>
    <w:rsid w:val="003B5886"/>
    <w:rsid w:val="003B5A30"/>
    <w:rsid w:val="003B6CB3"/>
    <w:rsid w:val="003B7C72"/>
    <w:rsid w:val="003C00C1"/>
    <w:rsid w:val="003C012C"/>
    <w:rsid w:val="003C0529"/>
    <w:rsid w:val="003C0BFC"/>
    <w:rsid w:val="003C1741"/>
    <w:rsid w:val="003C200F"/>
    <w:rsid w:val="003C20AA"/>
    <w:rsid w:val="003C2E8B"/>
    <w:rsid w:val="003C4ECF"/>
    <w:rsid w:val="003C5ADB"/>
    <w:rsid w:val="003C5AE5"/>
    <w:rsid w:val="003C7E3C"/>
    <w:rsid w:val="003D3D5E"/>
    <w:rsid w:val="003D555B"/>
    <w:rsid w:val="003D634E"/>
    <w:rsid w:val="003D69E6"/>
    <w:rsid w:val="003D77CA"/>
    <w:rsid w:val="003E0B82"/>
    <w:rsid w:val="003E130D"/>
    <w:rsid w:val="003E1BB0"/>
    <w:rsid w:val="003E3137"/>
    <w:rsid w:val="003E41D6"/>
    <w:rsid w:val="003E6075"/>
    <w:rsid w:val="003E60D9"/>
    <w:rsid w:val="003E784E"/>
    <w:rsid w:val="003E7BD7"/>
    <w:rsid w:val="003F0437"/>
    <w:rsid w:val="003F0AD5"/>
    <w:rsid w:val="003F1430"/>
    <w:rsid w:val="003F3CB0"/>
    <w:rsid w:val="003F4144"/>
    <w:rsid w:val="003F430A"/>
    <w:rsid w:val="003F5901"/>
    <w:rsid w:val="003F5CDC"/>
    <w:rsid w:val="003F6850"/>
    <w:rsid w:val="003F7767"/>
    <w:rsid w:val="003F79B2"/>
    <w:rsid w:val="003F7AA4"/>
    <w:rsid w:val="0040039A"/>
    <w:rsid w:val="00400CA5"/>
    <w:rsid w:val="00402186"/>
    <w:rsid w:val="00402271"/>
    <w:rsid w:val="00403695"/>
    <w:rsid w:val="00403B86"/>
    <w:rsid w:val="00403C0C"/>
    <w:rsid w:val="004043E9"/>
    <w:rsid w:val="00404FF0"/>
    <w:rsid w:val="004051FD"/>
    <w:rsid w:val="00405AC2"/>
    <w:rsid w:val="004060E5"/>
    <w:rsid w:val="00406120"/>
    <w:rsid w:val="004062E5"/>
    <w:rsid w:val="00406BD2"/>
    <w:rsid w:val="00406CCD"/>
    <w:rsid w:val="00406EDC"/>
    <w:rsid w:val="004104CE"/>
    <w:rsid w:val="004108DB"/>
    <w:rsid w:val="004111F9"/>
    <w:rsid w:val="004114B3"/>
    <w:rsid w:val="00411988"/>
    <w:rsid w:val="00411F9D"/>
    <w:rsid w:val="004134AB"/>
    <w:rsid w:val="004134DF"/>
    <w:rsid w:val="00414158"/>
    <w:rsid w:val="00414BAE"/>
    <w:rsid w:val="00416905"/>
    <w:rsid w:val="00417220"/>
    <w:rsid w:val="004175D3"/>
    <w:rsid w:val="0041766F"/>
    <w:rsid w:val="00417DBB"/>
    <w:rsid w:val="004214E0"/>
    <w:rsid w:val="004236EE"/>
    <w:rsid w:val="00423A22"/>
    <w:rsid w:val="00424084"/>
    <w:rsid w:val="004253BE"/>
    <w:rsid w:val="004263BE"/>
    <w:rsid w:val="00426E15"/>
    <w:rsid w:val="004275C0"/>
    <w:rsid w:val="00427DF2"/>
    <w:rsid w:val="004310D4"/>
    <w:rsid w:val="00431AFF"/>
    <w:rsid w:val="00431DB7"/>
    <w:rsid w:val="00431F38"/>
    <w:rsid w:val="00433404"/>
    <w:rsid w:val="0043369F"/>
    <w:rsid w:val="0043377A"/>
    <w:rsid w:val="0043638B"/>
    <w:rsid w:val="0043742B"/>
    <w:rsid w:val="004379C8"/>
    <w:rsid w:val="004415E8"/>
    <w:rsid w:val="004421F3"/>
    <w:rsid w:val="00442503"/>
    <w:rsid w:val="004437B5"/>
    <w:rsid w:val="0044404D"/>
    <w:rsid w:val="004440D6"/>
    <w:rsid w:val="004440E6"/>
    <w:rsid w:val="00444B67"/>
    <w:rsid w:val="00444D00"/>
    <w:rsid w:val="004452DE"/>
    <w:rsid w:val="00445400"/>
    <w:rsid w:val="00445977"/>
    <w:rsid w:val="00445D84"/>
    <w:rsid w:val="00445DC6"/>
    <w:rsid w:val="004467F7"/>
    <w:rsid w:val="00447724"/>
    <w:rsid w:val="00447D11"/>
    <w:rsid w:val="00447EB9"/>
    <w:rsid w:val="0045041A"/>
    <w:rsid w:val="004506E5"/>
    <w:rsid w:val="0045325B"/>
    <w:rsid w:val="00453A8E"/>
    <w:rsid w:val="00454F45"/>
    <w:rsid w:val="0045769C"/>
    <w:rsid w:val="00460076"/>
    <w:rsid w:val="004607C7"/>
    <w:rsid w:val="004607F9"/>
    <w:rsid w:val="00460DDB"/>
    <w:rsid w:val="00461006"/>
    <w:rsid w:val="0046166D"/>
    <w:rsid w:val="004618AA"/>
    <w:rsid w:val="00461E78"/>
    <w:rsid w:val="00463C89"/>
    <w:rsid w:val="00464957"/>
    <w:rsid w:val="00464BB6"/>
    <w:rsid w:val="004657A3"/>
    <w:rsid w:val="00465D8C"/>
    <w:rsid w:val="00466690"/>
    <w:rsid w:val="00467E38"/>
    <w:rsid w:val="00470167"/>
    <w:rsid w:val="00470B71"/>
    <w:rsid w:val="00470D4D"/>
    <w:rsid w:val="004710B7"/>
    <w:rsid w:val="00471369"/>
    <w:rsid w:val="00471791"/>
    <w:rsid w:val="00471F0B"/>
    <w:rsid w:val="0047278B"/>
    <w:rsid w:val="00472F73"/>
    <w:rsid w:val="00473401"/>
    <w:rsid w:val="0047449F"/>
    <w:rsid w:val="00474858"/>
    <w:rsid w:val="0048004F"/>
    <w:rsid w:val="00480A0A"/>
    <w:rsid w:val="00481981"/>
    <w:rsid w:val="004819CD"/>
    <w:rsid w:val="00483152"/>
    <w:rsid w:val="004848E3"/>
    <w:rsid w:val="00484AAA"/>
    <w:rsid w:val="004854C7"/>
    <w:rsid w:val="004863E4"/>
    <w:rsid w:val="00490469"/>
    <w:rsid w:val="004910FD"/>
    <w:rsid w:val="0049112E"/>
    <w:rsid w:val="004914D8"/>
    <w:rsid w:val="004918FE"/>
    <w:rsid w:val="00492D38"/>
    <w:rsid w:val="00493123"/>
    <w:rsid w:val="00493864"/>
    <w:rsid w:val="00493A44"/>
    <w:rsid w:val="004948FC"/>
    <w:rsid w:val="00494A17"/>
    <w:rsid w:val="004951A0"/>
    <w:rsid w:val="00495DFA"/>
    <w:rsid w:val="00496683"/>
    <w:rsid w:val="004979C0"/>
    <w:rsid w:val="00497A95"/>
    <w:rsid w:val="00497B7E"/>
    <w:rsid w:val="00497DFC"/>
    <w:rsid w:val="004A0007"/>
    <w:rsid w:val="004A02D0"/>
    <w:rsid w:val="004A17A1"/>
    <w:rsid w:val="004A1EE0"/>
    <w:rsid w:val="004A1F5E"/>
    <w:rsid w:val="004A1FC2"/>
    <w:rsid w:val="004A271C"/>
    <w:rsid w:val="004A4A16"/>
    <w:rsid w:val="004A50EA"/>
    <w:rsid w:val="004A52B2"/>
    <w:rsid w:val="004A6B18"/>
    <w:rsid w:val="004A6F29"/>
    <w:rsid w:val="004A7183"/>
    <w:rsid w:val="004A7392"/>
    <w:rsid w:val="004A7514"/>
    <w:rsid w:val="004A76DE"/>
    <w:rsid w:val="004A7EEC"/>
    <w:rsid w:val="004AEA50"/>
    <w:rsid w:val="004B028F"/>
    <w:rsid w:val="004B036B"/>
    <w:rsid w:val="004B0460"/>
    <w:rsid w:val="004B0D86"/>
    <w:rsid w:val="004B1626"/>
    <w:rsid w:val="004B1978"/>
    <w:rsid w:val="004B1B81"/>
    <w:rsid w:val="004B1E4B"/>
    <w:rsid w:val="004B27DD"/>
    <w:rsid w:val="004B381C"/>
    <w:rsid w:val="004B41E9"/>
    <w:rsid w:val="004B4233"/>
    <w:rsid w:val="004B45BE"/>
    <w:rsid w:val="004B4AA8"/>
    <w:rsid w:val="004B5080"/>
    <w:rsid w:val="004B5570"/>
    <w:rsid w:val="004B57AF"/>
    <w:rsid w:val="004B5F2B"/>
    <w:rsid w:val="004B65AE"/>
    <w:rsid w:val="004B78DD"/>
    <w:rsid w:val="004B7EFC"/>
    <w:rsid w:val="004C024A"/>
    <w:rsid w:val="004C04F1"/>
    <w:rsid w:val="004C24EE"/>
    <w:rsid w:val="004C395A"/>
    <w:rsid w:val="004C39BD"/>
    <w:rsid w:val="004C5B53"/>
    <w:rsid w:val="004C659C"/>
    <w:rsid w:val="004C6900"/>
    <w:rsid w:val="004C6F0F"/>
    <w:rsid w:val="004C6FFB"/>
    <w:rsid w:val="004C796A"/>
    <w:rsid w:val="004D16DC"/>
    <w:rsid w:val="004D21CA"/>
    <w:rsid w:val="004D3844"/>
    <w:rsid w:val="004D3E13"/>
    <w:rsid w:val="004D45EC"/>
    <w:rsid w:val="004D4670"/>
    <w:rsid w:val="004D4F4F"/>
    <w:rsid w:val="004D51CF"/>
    <w:rsid w:val="004D59E3"/>
    <w:rsid w:val="004D5BCD"/>
    <w:rsid w:val="004D6028"/>
    <w:rsid w:val="004D609B"/>
    <w:rsid w:val="004D66E5"/>
    <w:rsid w:val="004E05A2"/>
    <w:rsid w:val="004E1084"/>
    <w:rsid w:val="004E1B2F"/>
    <w:rsid w:val="004E241F"/>
    <w:rsid w:val="004E304E"/>
    <w:rsid w:val="004E3231"/>
    <w:rsid w:val="004E3C03"/>
    <w:rsid w:val="004E5097"/>
    <w:rsid w:val="004E7195"/>
    <w:rsid w:val="004E75FC"/>
    <w:rsid w:val="004E7D54"/>
    <w:rsid w:val="004E7F16"/>
    <w:rsid w:val="004F0FC3"/>
    <w:rsid w:val="004F1496"/>
    <w:rsid w:val="004F1688"/>
    <w:rsid w:val="004F1CB5"/>
    <w:rsid w:val="004F1CC7"/>
    <w:rsid w:val="004F1E0C"/>
    <w:rsid w:val="004F218F"/>
    <w:rsid w:val="004F2D4B"/>
    <w:rsid w:val="004F2D62"/>
    <w:rsid w:val="004F3DDE"/>
    <w:rsid w:val="004F404A"/>
    <w:rsid w:val="004F4DA4"/>
    <w:rsid w:val="004F602F"/>
    <w:rsid w:val="004F6BEE"/>
    <w:rsid w:val="004F6F60"/>
    <w:rsid w:val="004F7158"/>
    <w:rsid w:val="004F7270"/>
    <w:rsid w:val="004F7452"/>
    <w:rsid w:val="004F777B"/>
    <w:rsid w:val="004F7D70"/>
    <w:rsid w:val="004F7EC5"/>
    <w:rsid w:val="0050062D"/>
    <w:rsid w:val="0050176B"/>
    <w:rsid w:val="00501AF3"/>
    <w:rsid w:val="00501B7D"/>
    <w:rsid w:val="00501BBB"/>
    <w:rsid w:val="00501FEA"/>
    <w:rsid w:val="00502F4C"/>
    <w:rsid w:val="00505119"/>
    <w:rsid w:val="00505EB8"/>
    <w:rsid w:val="00506FB7"/>
    <w:rsid w:val="00507709"/>
    <w:rsid w:val="00510738"/>
    <w:rsid w:val="005109B7"/>
    <w:rsid w:val="00511456"/>
    <w:rsid w:val="00511EBC"/>
    <w:rsid w:val="005128E3"/>
    <w:rsid w:val="005137D2"/>
    <w:rsid w:val="00514308"/>
    <w:rsid w:val="00514344"/>
    <w:rsid w:val="005144EF"/>
    <w:rsid w:val="00514D3A"/>
    <w:rsid w:val="00515144"/>
    <w:rsid w:val="005163F7"/>
    <w:rsid w:val="00516414"/>
    <w:rsid w:val="005165F5"/>
    <w:rsid w:val="005168AC"/>
    <w:rsid w:val="005169B0"/>
    <w:rsid w:val="00517286"/>
    <w:rsid w:val="005174D2"/>
    <w:rsid w:val="00517DA6"/>
    <w:rsid w:val="00517EDD"/>
    <w:rsid w:val="005203CE"/>
    <w:rsid w:val="005208A0"/>
    <w:rsid w:val="00520F52"/>
    <w:rsid w:val="0052156D"/>
    <w:rsid w:val="005217B4"/>
    <w:rsid w:val="00523067"/>
    <w:rsid w:val="00523CB4"/>
    <w:rsid w:val="00523E99"/>
    <w:rsid w:val="0052445E"/>
    <w:rsid w:val="00524D60"/>
    <w:rsid w:val="00525023"/>
    <w:rsid w:val="00525E2C"/>
    <w:rsid w:val="00526429"/>
    <w:rsid w:val="00526629"/>
    <w:rsid w:val="00526CF3"/>
    <w:rsid w:val="005274B1"/>
    <w:rsid w:val="00527E95"/>
    <w:rsid w:val="0053167E"/>
    <w:rsid w:val="00532135"/>
    <w:rsid w:val="00532375"/>
    <w:rsid w:val="00532BCD"/>
    <w:rsid w:val="005330B2"/>
    <w:rsid w:val="00533BB8"/>
    <w:rsid w:val="005342E8"/>
    <w:rsid w:val="00534A66"/>
    <w:rsid w:val="00535244"/>
    <w:rsid w:val="0053574C"/>
    <w:rsid w:val="00535C79"/>
    <w:rsid w:val="005364D1"/>
    <w:rsid w:val="00536D34"/>
    <w:rsid w:val="005374B2"/>
    <w:rsid w:val="00537E17"/>
    <w:rsid w:val="005401CD"/>
    <w:rsid w:val="005402AD"/>
    <w:rsid w:val="0054070B"/>
    <w:rsid w:val="00542F82"/>
    <w:rsid w:val="00543813"/>
    <w:rsid w:val="005441A5"/>
    <w:rsid w:val="00545425"/>
    <w:rsid w:val="00545432"/>
    <w:rsid w:val="0054547E"/>
    <w:rsid w:val="0054564A"/>
    <w:rsid w:val="005468F6"/>
    <w:rsid w:val="00550E5C"/>
    <w:rsid w:val="0055103D"/>
    <w:rsid w:val="005517C4"/>
    <w:rsid w:val="00552189"/>
    <w:rsid w:val="00552ABE"/>
    <w:rsid w:val="00552F0E"/>
    <w:rsid w:val="00553AF8"/>
    <w:rsid w:val="00553CA2"/>
    <w:rsid w:val="00553FFA"/>
    <w:rsid w:val="005540E1"/>
    <w:rsid w:val="005551A3"/>
    <w:rsid w:val="00555706"/>
    <w:rsid w:val="00555CA4"/>
    <w:rsid w:val="00555E91"/>
    <w:rsid w:val="005572D6"/>
    <w:rsid w:val="00557D90"/>
    <w:rsid w:val="0055C58F"/>
    <w:rsid w:val="005605C5"/>
    <w:rsid w:val="00560DA3"/>
    <w:rsid w:val="00561293"/>
    <w:rsid w:val="00561F34"/>
    <w:rsid w:val="0056403B"/>
    <w:rsid w:val="00564115"/>
    <w:rsid w:val="00564C1C"/>
    <w:rsid w:val="00564F6B"/>
    <w:rsid w:val="005659C4"/>
    <w:rsid w:val="00565DF6"/>
    <w:rsid w:val="0056695D"/>
    <w:rsid w:val="00566BBE"/>
    <w:rsid w:val="00566CF8"/>
    <w:rsid w:val="00567EEE"/>
    <w:rsid w:val="005700EC"/>
    <w:rsid w:val="00570D45"/>
    <w:rsid w:val="00572623"/>
    <w:rsid w:val="00572F7B"/>
    <w:rsid w:val="00573206"/>
    <w:rsid w:val="00573818"/>
    <w:rsid w:val="00573CA4"/>
    <w:rsid w:val="005759D9"/>
    <w:rsid w:val="00576755"/>
    <w:rsid w:val="00576933"/>
    <w:rsid w:val="00576F7B"/>
    <w:rsid w:val="005776E4"/>
    <w:rsid w:val="00577772"/>
    <w:rsid w:val="00577E5E"/>
    <w:rsid w:val="0058007F"/>
    <w:rsid w:val="005809FA"/>
    <w:rsid w:val="00581828"/>
    <w:rsid w:val="005836AF"/>
    <w:rsid w:val="0058398C"/>
    <w:rsid w:val="005845D2"/>
    <w:rsid w:val="005866F7"/>
    <w:rsid w:val="00586A4C"/>
    <w:rsid w:val="00586FCD"/>
    <w:rsid w:val="00587F04"/>
    <w:rsid w:val="00592C8F"/>
    <w:rsid w:val="00592D7E"/>
    <w:rsid w:val="00592DB2"/>
    <w:rsid w:val="0059421F"/>
    <w:rsid w:val="005951EA"/>
    <w:rsid w:val="005957D2"/>
    <w:rsid w:val="00595DA6"/>
    <w:rsid w:val="00596267"/>
    <w:rsid w:val="005971BB"/>
    <w:rsid w:val="005975CF"/>
    <w:rsid w:val="00597AAD"/>
    <w:rsid w:val="005A23BE"/>
    <w:rsid w:val="005A29D3"/>
    <w:rsid w:val="005A2CF2"/>
    <w:rsid w:val="005A342B"/>
    <w:rsid w:val="005A3747"/>
    <w:rsid w:val="005A4F86"/>
    <w:rsid w:val="005A55C0"/>
    <w:rsid w:val="005A6453"/>
    <w:rsid w:val="005A713B"/>
    <w:rsid w:val="005B0052"/>
    <w:rsid w:val="005B05D2"/>
    <w:rsid w:val="005B0CCB"/>
    <w:rsid w:val="005B12ED"/>
    <w:rsid w:val="005B1B57"/>
    <w:rsid w:val="005B1DA4"/>
    <w:rsid w:val="005B1EA0"/>
    <w:rsid w:val="005B2BBF"/>
    <w:rsid w:val="005B31AD"/>
    <w:rsid w:val="005B3C94"/>
    <w:rsid w:val="005B406A"/>
    <w:rsid w:val="005B49C6"/>
    <w:rsid w:val="005B4A75"/>
    <w:rsid w:val="005B4AB4"/>
    <w:rsid w:val="005B5A2D"/>
    <w:rsid w:val="005B5A6F"/>
    <w:rsid w:val="005B5D5B"/>
    <w:rsid w:val="005B617D"/>
    <w:rsid w:val="005B64B4"/>
    <w:rsid w:val="005B65A2"/>
    <w:rsid w:val="005B6C6E"/>
    <w:rsid w:val="005C061B"/>
    <w:rsid w:val="005C17ED"/>
    <w:rsid w:val="005C2F86"/>
    <w:rsid w:val="005C38D8"/>
    <w:rsid w:val="005C3B56"/>
    <w:rsid w:val="005C41E8"/>
    <w:rsid w:val="005C554B"/>
    <w:rsid w:val="005C5F95"/>
    <w:rsid w:val="005C6841"/>
    <w:rsid w:val="005C6AB1"/>
    <w:rsid w:val="005C7DD4"/>
    <w:rsid w:val="005D0762"/>
    <w:rsid w:val="005D08BF"/>
    <w:rsid w:val="005D15BC"/>
    <w:rsid w:val="005D2575"/>
    <w:rsid w:val="005D3C2F"/>
    <w:rsid w:val="005D3D7D"/>
    <w:rsid w:val="005D6619"/>
    <w:rsid w:val="005D6B8C"/>
    <w:rsid w:val="005D766B"/>
    <w:rsid w:val="005D7BE4"/>
    <w:rsid w:val="005D7F34"/>
    <w:rsid w:val="005D7FD7"/>
    <w:rsid w:val="005E047D"/>
    <w:rsid w:val="005E08C6"/>
    <w:rsid w:val="005E0918"/>
    <w:rsid w:val="005E0C7A"/>
    <w:rsid w:val="005E293D"/>
    <w:rsid w:val="005E36C6"/>
    <w:rsid w:val="005E383D"/>
    <w:rsid w:val="005E3CE8"/>
    <w:rsid w:val="005E4B37"/>
    <w:rsid w:val="005E5C7A"/>
    <w:rsid w:val="005E6447"/>
    <w:rsid w:val="005E64E5"/>
    <w:rsid w:val="005E6737"/>
    <w:rsid w:val="005E71D2"/>
    <w:rsid w:val="005E7BA3"/>
    <w:rsid w:val="005E7C6A"/>
    <w:rsid w:val="005E7E07"/>
    <w:rsid w:val="005E7F10"/>
    <w:rsid w:val="005F00E4"/>
    <w:rsid w:val="005F034F"/>
    <w:rsid w:val="005F0EFE"/>
    <w:rsid w:val="005F0F2D"/>
    <w:rsid w:val="005F146C"/>
    <w:rsid w:val="005F348B"/>
    <w:rsid w:val="005F372E"/>
    <w:rsid w:val="005F3751"/>
    <w:rsid w:val="005F4A82"/>
    <w:rsid w:val="005F6CD6"/>
    <w:rsid w:val="006002B5"/>
    <w:rsid w:val="00602B73"/>
    <w:rsid w:val="00602CCA"/>
    <w:rsid w:val="00602F43"/>
    <w:rsid w:val="006036DE"/>
    <w:rsid w:val="00603AA0"/>
    <w:rsid w:val="0060488F"/>
    <w:rsid w:val="00605218"/>
    <w:rsid w:val="0060528C"/>
    <w:rsid w:val="0060547C"/>
    <w:rsid w:val="00605565"/>
    <w:rsid w:val="00606052"/>
    <w:rsid w:val="006064FE"/>
    <w:rsid w:val="00606C89"/>
    <w:rsid w:val="00607432"/>
    <w:rsid w:val="006075E0"/>
    <w:rsid w:val="00610281"/>
    <w:rsid w:val="006112F4"/>
    <w:rsid w:val="00611ABF"/>
    <w:rsid w:val="00611B9B"/>
    <w:rsid w:val="00612845"/>
    <w:rsid w:val="00613AD1"/>
    <w:rsid w:val="00613C66"/>
    <w:rsid w:val="00614329"/>
    <w:rsid w:val="00614400"/>
    <w:rsid w:val="006147B1"/>
    <w:rsid w:val="00615170"/>
    <w:rsid w:val="00615FB1"/>
    <w:rsid w:val="00620B7F"/>
    <w:rsid w:val="006214F0"/>
    <w:rsid w:val="00621B3B"/>
    <w:rsid w:val="00621CBB"/>
    <w:rsid w:val="0062225D"/>
    <w:rsid w:val="00623719"/>
    <w:rsid w:val="00623AEB"/>
    <w:rsid w:val="00623E5A"/>
    <w:rsid w:val="00625517"/>
    <w:rsid w:val="006274DE"/>
    <w:rsid w:val="00630385"/>
    <w:rsid w:val="00630CCC"/>
    <w:rsid w:val="00631009"/>
    <w:rsid w:val="00631244"/>
    <w:rsid w:val="00631264"/>
    <w:rsid w:val="0063142E"/>
    <w:rsid w:val="00631A94"/>
    <w:rsid w:val="006320D8"/>
    <w:rsid w:val="006330F7"/>
    <w:rsid w:val="0063394E"/>
    <w:rsid w:val="00633D12"/>
    <w:rsid w:val="0063466C"/>
    <w:rsid w:val="00634832"/>
    <w:rsid w:val="00635803"/>
    <w:rsid w:val="00635F2C"/>
    <w:rsid w:val="00636269"/>
    <w:rsid w:val="00636A34"/>
    <w:rsid w:val="00640A30"/>
    <w:rsid w:val="00640C1D"/>
    <w:rsid w:val="00640FEA"/>
    <w:rsid w:val="0064253B"/>
    <w:rsid w:val="00642D9F"/>
    <w:rsid w:val="006437A1"/>
    <w:rsid w:val="00643E0C"/>
    <w:rsid w:val="0064433D"/>
    <w:rsid w:val="006446F1"/>
    <w:rsid w:val="00644B1B"/>
    <w:rsid w:val="00644F78"/>
    <w:rsid w:val="00645B00"/>
    <w:rsid w:val="00645B4C"/>
    <w:rsid w:val="00645DE9"/>
    <w:rsid w:val="00646249"/>
    <w:rsid w:val="00646601"/>
    <w:rsid w:val="00646DE4"/>
    <w:rsid w:val="006473BA"/>
    <w:rsid w:val="00647717"/>
    <w:rsid w:val="00647C54"/>
    <w:rsid w:val="00652248"/>
    <w:rsid w:val="00652419"/>
    <w:rsid w:val="00655D1B"/>
    <w:rsid w:val="00656052"/>
    <w:rsid w:val="00656121"/>
    <w:rsid w:val="00657138"/>
    <w:rsid w:val="00657365"/>
    <w:rsid w:val="00657B7A"/>
    <w:rsid w:val="00660B60"/>
    <w:rsid w:val="006610DD"/>
    <w:rsid w:val="00661679"/>
    <w:rsid w:val="00661BBD"/>
    <w:rsid w:val="0066237F"/>
    <w:rsid w:val="00663450"/>
    <w:rsid w:val="00664C4E"/>
    <w:rsid w:val="00666951"/>
    <w:rsid w:val="006669F5"/>
    <w:rsid w:val="0066753F"/>
    <w:rsid w:val="0066761B"/>
    <w:rsid w:val="006679DD"/>
    <w:rsid w:val="006707C6"/>
    <w:rsid w:val="0067176B"/>
    <w:rsid w:val="00671C44"/>
    <w:rsid w:val="006727D2"/>
    <w:rsid w:val="00672A64"/>
    <w:rsid w:val="00673CB4"/>
    <w:rsid w:val="00673DFE"/>
    <w:rsid w:val="0067530C"/>
    <w:rsid w:val="006755A8"/>
    <w:rsid w:val="00677921"/>
    <w:rsid w:val="00677C46"/>
    <w:rsid w:val="006802C9"/>
    <w:rsid w:val="00680A18"/>
    <w:rsid w:val="006813B1"/>
    <w:rsid w:val="0068179B"/>
    <w:rsid w:val="00681923"/>
    <w:rsid w:val="00681AB0"/>
    <w:rsid w:val="00682310"/>
    <w:rsid w:val="00682920"/>
    <w:rsid w:val="00683417"/>
    <w:rsid w:val="0068356A"/>
    <w:rsid w:val="00684DEF"/>
    <w:rsid w:val="006859DB"/>
    <w:rsid w:val="006871A6"/>
    <w:rsid w:val="00687475"/>
    <w:rsid w:val="00687816"/>
    <w:rsid w:val="00690BDA"/>
    <w:rsid w:val="006914E0"/>
    <w:rsid w:val="00691D97"/>
    <w:rsid w:val="00691DB3"/>
    <w:rsid w:val="00692219"/>
    <w:rsid w:val="00693492"/>
    <w:rsid w:val="006941B5"/>
    <w:rsid w:val="00694343"/>
    <w:rsid w:val="00694BC1"/>
    <w:rsid w:val="006967FB"/>
    <w:rsid w:val="00696A19"/>
    <w:rsid w:val="006973EB"/>
    <w:rsid w:val="006A0111"/>
    <w:rsid w:val="006A383B"/>
    <w:rsid w:val="006A401B"/>
    <w:rsid w:val="006A4A39"/>
    <w:rsid w:val="006A520C"/>
    <w:rsid w:val="006A5364"/>
    <w:rsid w:val="006A5896"/>
    <w:rsid w:val="006A5CEB"/>
    <w:rsid w:val="006A63F7"/>
    <w:rsid w:val="006A6F38"/>
    <w:rsid w:val="006A7096"/>
    <w:rsid w:val="006A7917"/>
    <w:rsid w:val="006B10DB"/>
    <w:rsid w:val="006B1AEA"/>
    <w:rsid w:val="006B1CCA"/>
    <w:rsid w:val="006B2420"/>
    <w:rsid w:val="006B29D8"/>
    <w:rsid w:val="006B2A62"/>
    <w:rsid w:val="006B402E"/>
    <w:rsid w:val="006B5AB8"/>
    <w:rsid w:val="006B692C"/>
    <w:rsid w:val="006B6DD7"/>
    <w:rsid w:val="006B709F"/>
    <w:rsid w:val="006B73AA"/>
    <w:rsid w:val="006B779D"/>
    <w:rsid w:val="006C00CF"/>
    <w:rsid w:val="006C0CE6"/>
    <w:rsid w:val="006C3854"/>
    <w:rsid w:val="006C41F9"/>
    <w:rsid w:val="006C48AD"/>
    <w:rsid w:val="006C4C54"/>
    <w:rsid w:val="006C5357"/>
    <w:rsid w:val="006C5FCB"/>
    <w:rsid w:val="006C5FE3"/>
    <w:rsid w:val="006C60A9"/>
    <w:rsid w:val="006C62F3"/>
    <w:rsid w:val="006C636A"/>
    <w:rsid w:val="006C7496"/>
    <w:rsid w:val="006C74AA"/>
    <w:rsid w:val="006D0A87"/>
    <w:rsid w:val="006D0CD2"/>
    <w:rsid w:val="006D21CE"/>
    <w:rsid w:val="006D220F"/>
    <w:rsid w:val="006D29E6"/>
    <w:rsid w:val="006D362E"/>
    <w:rsid w:val="006D45CF"/>
    <w:rsid w:val="006D48EB"/>
    <w:rsid w:val="006D5B89"/>
    <w:rsid w:val="006D66DB"/>
    <w:rsid w:val="006D6BB6"/>
    <w:rsid w:val="006E0C9C"/>
    <w:rsid w:val="006E0E6D"/>
    <w:rsid w:val="006E1BED"/>
    <w:rsid w:val="006E2333"/>
    <w:rsid w:val="006E3970"/>
    <w:rsid w:val="006E3E15"/>
    <w:rsid w:val="006E4C11"/>
    <w:rsid w:val="006E4E68"/>
    <w:rsid w:val="006E4F35"/>
    <w:rsid w:val="006E5719"/>
    <w:rsid w:val="006E57F2"/>
    <w:rsid w:val="006E5B0F"/>
    <w:rsid w:val="006E6E37"/>
    <w:rsid w:val="006E711F"/>
    <w:rsid w:val="006E72F4"/>
    <w:rsid w:val="006E74A1"/>
    <w:rsid w:val="006E7DF0"/>
    <w:rsid w:val="006E7EA4"/>
    <w:rsid w:val="006F165C"/>
    <w:rsid w:val="006F2BBB"/>
    <w:rsid w:val="006F44FB"/>
    <w:rsid w:val="006F461A"/>
    <w:rsid w:val="006F50C3"/>
    <w:rsid w:val="006F66EC"/>
    <w:rsid w:val="006F6ECD"/>
    <w:rsid w:val="006F72B8"/>
    <w:rsid w:val="006F7A98"/>
    <w:rsid w:val="006F7E49"/>
    <w:rsid w:val="00700D61"/>
    <w:rsid w:val="00702332"/>
    <w:rsid w:val="007024AF"/>
    <w:rsid w:val="00702B7F"/>
    <w:rsid w:val="00702EBF"/>
    <w:rsid w:val="00704321"/>
    <w:rsid w:val="00704BFA"/>
    <w:rsid w:val="00704F7B"/>
    <w:rsid w:val="00706278"/>
    <w:rsid w:val="007064FC"/>
    <w:rsid w:val="00706622"/>
    <w:rsid w:val="007103AD"/>
    <w:rsid w:val="00710A8C"/>
    <w:rsid w:val="00712972"/>
    <w:rsid w:val="00713B26"/>
    <w:rsid w:val="00713DA5"/>
    <w:rsid w:val="007147F3"/>
    <w:rsid w:val="00714E49"/>
    <w:rsid w:val="0071570F"/>
    <w:rsid w:val="00716934"/>
    <w:rsid w:val="00716A6B"/>
    <w:rsid w:val="007175CE"/>
    <w:rsid w:val="00720CCF"/>
    <w:rsid w:val="00721A3A"/>
    <w:rsid w:val="0072203F"/>
    <w:rsid w:val="0072208E"/>
    <w:rsid w:val="0072325B"/>
    <w:rsid w:val="007236F7"/>
    <w:rsid w:val="00723B42"/>
    <w:rsid w:val="00725056"/>
    <w:rsid w:val="00725D8D"/>
    <w:rsid w:val="00725F44"/>
    <w:rsid w:val="00726C31"/>
    <w:rsid w:val="00727A42"/>
    <w:rsid w:val="00730268"/>
    <w:rsid w:val="00730444"/>
    <w:rsid w:val="0073048C"/>
    <w:rsid w:val="00731A7F"/>
    <w:rsid w:val="00731F71"/>
    <w:rsid w:val="007323FF"/>
    <w:rsid w:val="00733DF4"/>
    <w:rsid w:val="00734D98"/>
    <w:rsid w:val="00735467"/>
    <w:rsid w:val="00735953"/>
    <w:rsid w:val="007359CE"/>
    <w:rsid w:val="00735FDC"/>
    <w:rsid w:val="007368AE"/>
    <w:rsid w:val="00737955"/>
    <w:rsid w:val="00740E9E"/>
    <w:rsid w:val="00740FDA"/>
    <w:rsid w:val="007412CA"/>
    <w:rsid w:val="00741EDA"/>
    <w:rsid w:val="00742218"/>
    <w:rsid w:val="007424A3"/>
    <w:rsid w:val="00742883"/>
    <w:rsid w:val="007428E1"/>
    <w:rsid w:val="00743535"/>
    <w:rsid w:val="007437D3"/>
    <w:rsid w:val="007448BD"/>
    <w:rsid w:val="00744AC8"/>
    <w:rsid w:val="00744D0A"/>
    <w:rsid w:val="0074501A"/>
    <w:rsid w:val="0074588F"/>
    <w:rsid w:val="00746694"/>
    <w:rsid w:val="00746AF7"/>
    <w:rsid w:val="007470A2"/>
    <w:rsid w:val="0075066C"/>
    <w:rsid w:val="0075185E"/>
    <w:rsid w:val="00752240"/>
    <w:rsid w:val="00752499"/>
    <w:rsid w:val="00752983"/>
    <w:rsid w:val="007530CF"/>
    <w:rsid w:val="00753896"/>
    <w:rsid w:val="00753AEF"/>
    <w:rsid w:val="007551C3"/>
    <w:rsid w:val="00757003"/>
    <w:rsid w:val="00757B7C"/>
    <w:rsid w:val="00760591"/>
    <w:rsid w:val="007605BC"/>
    <w:rsid w:val="00761874"/>
    <w:rsid w:val="007638E7"/>
    <w:rsid w:val="00763965"/>
    <w:rsid w:val="00763FFB"/>
    <w:rsid w:val="0076433A"/>
    <w:rsid w:val="0076447F"/>
    <w:rsid w:val="00765759"/>
    <w:rsid w:val="007676FD"/>
    <w:rsid w:val="00770315"/>
    <w:rsid w:val="00770D13"/>
    <w:rsid w:val="007719D6"/>
    <w:rsid w:val="00772861"/>
    <w:rsid w:val="00772B4F"/>
    <w:rsid w:val="007734B5"/>
    <w:rsid w:val="00773B5A"/>
    <w:rsid w:val="00774426"/>
    <w:rsid w:val="00774A66"/>
    <w:rsid w:val="00774BF1"/>
    <w:rsid w:val="00775A5C"/>
    <w:rsid w:val="00775B67"/>
    <w:rsid w:val="007774D2"/>
    <w:rsid w:val="007779E0"/>
    <w:rsid w:val="00777BC8"/>
    <w:rsid w:val="007803DC"/>
    <w:rsid w:val="00780D57"/>
    <w:rsid w:val="00782E54"/>
    <w:rsid w:val="00783065"/>
    <w:rsid w:val="007832E7"/>
    <w:rsid w:val="00783CE1"/>
    <w:rsid w:val="00785856"/>
    <w:rsid w:val="00785A5E"/>
    <w:rsid w:val="00786246"/>
    <w:rsid w:val="00786E9D"/>
    <w:rsid w:val="00791692"/>
    <w:rsid w:val="0079205D"/>
    <w:rsid w:val="00794917"/>
    <w:rsid w:val="00795079"/>
    <w:rsid w:val="00795A3B"/>
    <w:rsid w:val="00795F62"/>
    <w:rsid w:val="00797411"/>
    <w:rsid w:val="007979A2"/>
    <w:rsid w:val="007A06B0"/>
    <w:rsid w:val="007A0C39"/>
    <w:rsid w:val="007A1341"/>
    <w:rsid w:val="007A1A5D"/>
    <w:rsid w:val="007A2093"/>
    <w:rsid w:val="007A3806"/>
    <w:rsid w:val="007A6D45"/>
    <w:rsid w:val="007A6DE1"/>
    <w:rsid w:val="007A7A8C"/>
    <w:rsid w:val="007B0B97"/>
    <w:rsid w:val="007B1140"/>
    <w:rsid w:val="007B20EB"/>
    <w:rsid w:val="007B30B3"/>
    <w:rsid w:val="007B3AA3"/>
    <w:rsid w:val="007B4327"/>
    <w:rsid w:val="007B4591"/>
    <w:rsid w:val="007B515A"/>
    <w:rsid w:val="007B5783"/>
    <w:rsid w:val="007B5C73"/>
    <w:rsid w:val="007B6407"/>
    <w:rsid w:val="007B6417"/>
    <w:rsid w:val="007B6A71"/>
    <w:rsid w:val="007B7821"/>
    <w:rsid w:val="007C0D5F"/>
    <w:rsid w:val="007C0EAC"/>
    <w:rsid w:val="007C1831"/>
    <w:rsid w:val="007C2351"/>
    <w:rsid w:val="007C29BD"/>
    <w:rsid w:val="007C38C6"/>
    <w:rsid w:val="007C3F10"/>
    <w:rsid w:val="007C4C5E"/>
    <w:rsid w:val="007C4DEF"/>
    <w:rsid w:val="007C51D4"/>
    <w:rsid w:val="007C602E"/>
    <w:rsid w:val="007C62FB"/>
    <w:rsid w:val="007C63BB"/>
    <w:rsid w:val="007C7050"/>
    <w:rsid w:val="007C7926"/>
    <w:rsid w:val="007C7A24"/>
    <w:rsid w:val="007C7BA2"/>
    <w:rsid w:val="007D036E"/>
    <w:rsid w:val="007D40D7"/>
    <w:rsid w:val="007D4E24"/>
    <w:rsid w:val="007D5E57"/>
    <w:rsid w:val="007D5F3D"/>
    <w:rsid w:val="007D65B9"/>
    <w:rsid w:val="007D6929"/>
    <w:rsid w:val="007D76CF"/>
    <w:rsid w:val="007E008C"/>
    <w:rsid w:val="007E12A0"/>
    <w:rsid w:val="007E1953"/>
    <w:rsid w:val="007E1ECB"/>
    <w:rsid w:val="007E2470"/>
    <w:rsid w:val="007E328E"/>
    <w:rsid w:val="007E4105"/>
    <w:rsid w:val="007E51EF"/>
    <w:rsid w:val="007E5DEA"/>
    <w:rsid w:val="007F21A5"/>
    <w:rsid w:val="007F2540"/>
    <w:rsid w:val="007F3A56"/>
    <w:rsid w:val="007F3FE1"/>
    <w:rsid w:val="007F46F9"/>
    <w:rsid w:val="007F47A6"/>
    <w:rsid w:val="007F5813"/>
    <w:rsid w:val="007F5D5F"/>
    <w:rsid w:val="007F5F5B"/>
    <w:rsid w:val="007F7EB7"/>
    <w:rsid w:val="008006FE"/>
    <w:rsid w:val="00800F06"/>
    <w:rsid w:val="00801072"/>
    <w:rsid w:val="00801402"/>
    <w:rsid w:val="00802436"/>
    <w:rsid w:val="00803938"/>
    <w:rsid w:val="00803BD2"/>
    <w:rsid w:val="00803D4F"/>
    <w:rsid w:val="00804423"/>
    <w:rsid w:val="00804532"/>
    <w:rsid w:val="00804F06"/>
    <w:rsid w:val="00807AFE"/>
    <w:rsid w:val="0081355A"/>
    <w:rsid w:val="00813A2C"/>
    <w:rsid w:val="00813EC7"/>
    <w:rsid w:val="00814707"/>
    <w:rsid w:val="00814867"/>
    <w:rsid w:val="00814916"/>
    <w:rsid w:val="00815440"/>
    <w:rsid w:val="008154A8"/>
    <w:rsid w:val="008154CC"/>
    <w:rsid w:val="008156B2"/>
    <w:rsid w:val="00815835"/>
    <w:rsid w:val="00817E97"/>
    <w:rsid w:val="00821935"/>
    <w:rsid w:val="008220F2"/>
    <w:rsid w:val="00822312"/>
    <w:rsid w:val="00823647"/>
    <w:rsid w:val="00823EEA"/>
    <w:rsid w:val="008241D8"/>
    <w:rsid w:val="00825BEB"/>
    <w:rsid w:val="00826A95"/>
    <w:rsid w:val="00826FBE"/>
    <w:rsid w:val="008270B7"/>
    <w:rsid w:val="00830A74"/>
    <w:rsid w:val="00830CF5"/>
    <w:rsid w:val="00831388"/>
    <w:rsid w:val="00831581"/>
    <w:rsid w:val="00831AD1"/>
    <w:rsid w:val="00831FFB"/>
    <w:rsid w:val="008326D6"/>
    <w:rsid w:val="008327AD"/>
    <w:rsid w:val="008327B7"/>
    <w:rsid w:val="008337A2"/>
    <w:rsid w:val="00836432"/>
    <w:rsid w:val="00836C5B"/>
    <w:rsid w:val="00841F33"/>
    <w:rsid w:val="00843122"/>
    <w:rsid w:val="00843289"/>
    <w:rsid w:val="0084389B"/>
    <w:rsid w:val="00843BD9"/>
    <w:rsid w:val="008450C8"/>
    <w:rsid w:val="00845CD0"/>
    <w:rsid w:val="00847334"/>
    <w:rsid w:val="008473B0"/>
    <w:rsid w:val="00847B4F"/>
    <w:rsid w:val="008508B3"/>
    <w:rsid w:val="00850E59"/>
    <w:rsid w:val="0085108F"/>
    <w:rsid w:val="0085144E"/>
    <w:rsid w:val="0085161A"/>
    <w:rsid w:val="00852633"/>
    <w:rsid w:val="00853EE5"/>
    <w:rsid w:val="008543D5"/>
    <w:rsid w:val="00854C23"/>
    <w:rsid w:val="008554F2"/>
    <w:rsid w:val="00855B52"/>
    <w:rsid w:val="00855D36"/>
    <w:rsid w:val="00856603"/>
    <w:rsid w:val="00856E2E"/>
    <w:rsid w:val="00857A4F"/>
    <w:rsid w:val="00857DD4"/>
    <w:rsid w:val="00857DD5"/>
    <w:rsid w:val="00860BB1"/>
    <w:rsid w:val="00860DAE"/>
    <w:rsid w:val="00861150"/>
    <w:rsid w:val="00861401"/>
    <w:rsid w:val="008627A8"/>
    <w:rsid w:val="00862934"/>
    <w:rsid w:val="0086306B"/>
    <w:rsid w:val="00863218"/>
    <w:rsid w:val="008633E1"/>
    <w:rsid w:val="00863AE6"/>
    <w:rsid w:val="00864DB9"/>
    <w:rsid w:val="00866753"/>
    <w:rsid w:val="00867D4F"/>
    <w:rsid w:val="00867F45"/>
    <w:rsid w:val="00871A12"/>
    <w:rsid w:val="00873041"/>
    <w:rsid w:val="008736B4"/>
    <w:rsid w:val="00874288"/>
    <w:rsid w:val="008746F9"/>
    <w:rsid w:val="00874EC5"/>
    <w:rsid w:val="0087550B"/>
    <w:rsid w:val="00875588"/>
    <w:rsid w:val="008760A4"/>
    <w:rsid w:val="00876736"/>
    <w:rsid w:val="00876AD5"/>
    <w:rsid w:val="00877156"/>
    <w:rsid w:val="00877854"/>
    <w:rsid w:val="00880461"/>
    <w:rsid w:val="00880D82"/>
    <w:rsid w:val="00881484"/>
    <w:rsid w:val="00881A3F"/>
    <w:rsid w:val="008834FD"/>
    <w:rsid w:val="00883BF9"/>
    <w:rsid w:val="00883D7B"/>
    <w:rsid w:val="00884F35"/>
    <w:rsid w:val="00884F46"/>
    <w:rsid w:val="00885810"/>
    <w:rsid w:val="00885C07"/>
    <w:rsid w:val="00885F73"/>
    <w:rsid w:val="00886143"/>
    <w:rsid w:val="00886E5A"/>
    <w:rsid w:val="00886F92"/>
    <w:rsid w:val="008872D7"/>
    <w:rsid w:val="008876AC"/>
    <w:rsid w:val="00887860"/>
    <w:rsid w:val="008911F0"/>
    <w:rsid w:val="00892902"/>
    <w:rsid w:val="0089291B"/>
    <w:rsid w:val="0089437B"/>
    <w:rsid w:val="008945FE"/>
    <w:rsid w:val="00895210"/>
    <w:rsid w:val="00895B33"/>
    <w:rsid w:val="00895F4D"/>
    <w:rsid w:val="0089635E"/>
    <w:rsid w:val="00896A63"/>
    <w:rsid w:val="00896A8A"/>
    <w:rsid w:val="008A021B"/>
    <w:rsid w:val="008A084B"/>
    <w:rsid w:val="008A1A2E"/>
    <w:rsid w:val="008A22EF"/>
    <w:rsid w:val="008A263B"/>
    <w:rsid w:val="008A2BDE"/>
    <w:rsid w:val="008A33AC"/>
    <w:rsid w:val="008A4222"/>
    <w:rsid w:val="008A489E"/>
    <w:rsid w:val="008A573B"/>
    <w:rsid w:val="008A5B02"/>
    <w:rsid w:val="008A5B7F"/>
    <w:rsid w:val="008A5E93"/>
    <w:rsid w:val="008A64AB"/>
    <w:rsid w:val="008A6627"/>
    <w:rsid w:val="008A7511"/>
    <w:rsid w:val="008B0D10"/>
    <w:rsid w:val="008B173D"/>
    <w:rsid w:val="008B1E47"/>
    <w:rsid w:val="008B1F09"/>
    <w:rsid w:val="008B20AB"/>
    <w:rsid w:val="008B3EBA"/>
    <w:rsid w:val="008B64CE"/>
    <w:rsid w:val="008B7168"/>
    <w:rsid w:val="008B73B6"/>
    <w:rsid w:val="008B7926"/>
    <w:rsid w:val="008B7AEE"/>
    <w:rsid w:val="008B7EB0"/>
    <w:rsid w:val="008B7F23"/>
    <w:rsid w:val="008C1744"/>
    <w:rsid w:val="008C1C82"/>
    <w:rsid w:val="008C21BD"/>
    <w:rsid w:val="008C291A"/>
    <w:rsid w:val="008C2AE6"/>
    <w:rsid w:val="008C33C7"/>
    <w:rsid w:val="008C41BB"/>
    <w:rsid w:val="008C7652"/>
    <w:rsid w:val="008C7DF5"/>
    <w:rsid w:val="008D0E23"/>
    <w:rsid w:val="008D1369"/>
    <w:rsid w:val="008D1DF6"/>
    <w:rsid w:val="008D21B4"/>
    <w:rsid w:val="008D2D43"/>
    <w:rsid w:val="008D3C49"/>
    <w:rsid w:val="008D516B"/>
    <w:rsid w:val="008D538B"/>
    <w:rsid w:val="008D5554"/>
    <w:rsid w:val="008D6E2B"/>
    <w:rsid w:val="008E0604"/>
    <w:rsid w:val="008E1004"/>
    <w:rsid w:val="008E125D"/>
    <w:rsid w:val="008E1A79"/>
    <w:rsid w:val="008E37D0"/>
    <w:rsid w:val="008E3C6E"/>
    <w:rsid w:val="008E45A4"/>
    <w:rsid w:val="008E60F1"/>
    <w:rsid w:val="008E6A39"/>
    <w:rsid w:val="008E7874"/>
    <w:rsid w:val="008E7A4E"/>
    <w:rsid w:val="008E7B7A"/>
    <w:rsid w:val="008E7C14"/>
    <w:rsid w:val="008E7E22"/>
    <w:rsid w:val="008F08A4"/>
    <w:rsid w:val="008F1537"/>
    <w:rsid w:val="008F168D"/>
    <w:rsid w:val="008F1BD5"/>
    <w:rsid w:val="008F1E12"/>
    <w:rsid w:val="008F3F68"/>
    <w:rsid w:val="008F47CA"/>
    <w:rsid w:val="008F4819"/>
    <w:rsid w:val="008F5C8E"/>
    <w:rsid w:val="008F7AB0"/>
    <w:rsid w:val="008F7F34"/>
    <w:rsid w:val="009000A1"/>
    <w:rsid w:val="009008D0"/>
    <w:rsid w:val="00902375"/>
    <w:rsid w:val="009029C5"/>
    <w:rsid w:val="00903BBD"/>
    <w:rsid w:val="00905149"/>
    <w:rsid w:val="00905685"/>
    <w:rsid w:val="009058C2"/>
    <w:rsid w:val="009061D2"/>
    <w:rsid w:val="00906965"/>
    <w:rsid w:val="00906B26"/>
    <w:rsid w:val="00906B57"/>
    <w:rsid w:val="009070EE"/>
    <w:rsid w:val="00907D5D"/>
    <w:rsid w:val="00907DF7"/>
    <w:rsid w:val="009100D5"/>
    <w:rsid w:val="00910ABA"/>
    <w:rsid w:val="00910ABC"/>
    <w:rsid w:val="00912001"/>
    <w:rsid w:val="00912880"/>
    <w:rsid w:val="009138A7"/>
    <w:rsid w:val="00913ECB"/>
    <w:rsid w:val="00914832"/>
    <w:rsid w:val="00915412"/>
    <w:rsid w:val="00915CF1"/>
    <w:rsid w:val="00916B77"/>
    <w:rsid w:val="009170DE"/>
    <w:rsid w:val="0091710F"/>
    <w:rsid w:val="00917C90"/>
    <w:rsid w:val="00917E75"/>
    <w:rsid w:val="0092057A"/>
    <w:rsid w:val="009218FE"/>
    <w:rsid w:val="00921D3B"/>
    <w:rsid w:val="009225AA"/>
    <w:rsid w:val="009227FA"/>
    <w:rsid w:val="00922BAA"/>
    <w:rsid w:val="009232BD"/>
    <w:rsid w:val="009238AD"/>
    <w:rsid w:val="0092396B"/>
    <w:rsid w:val="00924418"/>
    <w:rsid w:val="009253DD"/>
    <w:rsid w:val="009258B3"/>
    <w:rsid w:val="00930C1E"/>
    <w:rsid w:val="00931B3B"/>
    <w:rsid w:val="0093233A"/>
    <w:rsid w:val="00932B5E"/>
    <w:rsid w:val="00932BAC"/>
    <w:rsid w:val="00933D06"/>
    <w:rsid w:val="00936E32"/>
    <w:rsid w:val="00937942"/>
    <w:rsid w:val="00937AAF"/>
    <w:rsid w:val="00937CE4"/>
    <w:rsid w:val="00937F14"/>
    <w:rsid w:val="00943778"/>
    <w:rsid w:val="00943B36"/>
    <w:rsid w:val="00943B83"/>
    <w:rsid w:val="00944C1B"/>
    <w:rsid w:val="00946150"/>
    <w:rsid w:val="0095112D"/>
    <w:rsid w:val="00951326"/>
    <w:rsid w:val="0095151F"/>
    <w:rsid w:val="00951573"/>
    <w:rsid w:val="00951BB7"/>
    <w:rsid w:val="00952E86"/>
    <w:rsid w:val="00954AD9"/>
    <w:rsid w:val="00954F59"/>
    <w:rsid w:val="00955151"/>
    <w:rsid w:val="009576ED"/>
    <w:rsid w:val="009579B3"/>
    <w:rsid w:val="0096050E"/>
    <w:rsid w:val="00960A82"/>
    <w:rsid w:val="0096185B"/>
    <w:rsid w:val="00961B99"/>
    <w:rsid w:val="0096236A"/>
    <w:rsid w:val="009625F8"/>
    <w:rsid w:val="00962D2C"/>
    <w:rsid w:val="00962E3C"/>
    <w:rsid w:val="00963235"/>
    <w:rsid w:val="00964B3C"/>
    <w:rsid w:val="00964BDE"/>
    <w:rsid w:val="00966D37"/>
    <w:rsid w:val="00970966"/>
    <w:rsid w:val="00971B6B"/>
    <w:rsid w:val="0097289D"/>
    <w:rsid w:val="00972A4B"/>
    <w:rsid w:val="0097357E"/>
    <w:rsid w:val="00973F74"/>
    <w:rsid w:val="009760A8"/>
    <w:rsid w:val="0097674C"/>
    <w:rsid w:val="00977658"/>
    <w:rsid w:val="0098003B"/>
    <w:rsid w:val="00980627"/>
    <w:rsid w:val="00980D03"/>
    <w:rsid w:val="00980F1E"/>
    <w:rsid w:val="00981216"/>
    <w:rsid w:val="009838A9"/>
    <w:rsid w:val="00983B95"/>
    <w:rsid w:val="00983E6C"/>
    <w:rsid w:val="00984752"/>
    <w:rsid w:val="00985996"/>
    <w:rsid w:val="00985A6F"/>
    <w:rsid w:val="00985ADD"/>
    <w:rsid w:val="00986826"/>
    <w:rsid w:val="00987BFE"/>
    <w:rsid w:val="00987DB6"/>
    <w:rsid w:val="00991C13"/>
    <w:rsid w:val="00991F5F"/>
    <w:rsid w:val="00992C4D"/>
    <w:rsid w:val="0099348D"/>
    <w:rsid w:val="00993C2D"/>
    <w:rsid w:val="00993CDE"/>
    <w:rsid w:val="00994059"/>
    <w:rsid w:val="00994607"/>
    <w:rsid w:val="00995A1A"/>
    <w:rsid w:val="00995B4F"/>
    <w:rsid w:val="00996575"/>
    <w:rsid w:val="0099690F"/>
    <w:rsid w:val="009A0F8F"/>
    <w:rsid w:val="009A19F7"/>
    <w:rsid w:val="009A1AE9"/>
    <w:rsid w:val="009A3D73"/>
    <w:rsid w:val="009A41E5"/>
    <w:rsid w:val="009A4647"/>
    <w:rsid w:val="009A494E"/>
    <w:rsid w:val="009A4DA6"/>
    <w:rsid w:val="009A50D0"/>
    <w:rsid w:val="009A5C4A"/>
    <w:rsid w:val="009A654D"/>
    <w:rsid w:val="009A67DC"/>
    <w:rsid w:val="009A711A"/>
    <w:rsid w:val="009A7C92"/>
    <w:rsid w:val="009A7E40"/>
    <w:rsid w:val="009A7EFA"/>
    <w:rsid w:val="009B05FE"/>
    <w:rsid w:val="009B2206"/>
    <w:rsid w:val="009B2365"/>
    <w:rsid w:val="009B292D"/>
    <w:rsid w:val="009B2FF1"/>
    <w:rsid w:val="009B37F3"/>
    <w:rsid w:val="009B3EB3"/>
    <w:rsid w:val="009B4406"/>
    <w:rsid w:val="009B4E4A"/>
    <w:rsid w:val="009B5B9E"/>
    <w:rsid w:val="009B684D"/>
    <w:rsid w:val="009B6DF8"/>
    <w:rsid w:val="009B6F68"/>
    <w:rsid w:val="009B7581"/>
    <w:rsid w:val="009B7DDE"/>
    <w:rsid w:val="009C0277"/>
    <w:rsid w:val="009C0D06"/>
    <w:rsid w:val="009C0D0C"/>
    <w:rsid w:val="009C0FF1"/>
    <w:rsid w:val="009C13EB"/>
    <w:rsid w:val="009C1619"/>
    <w:rsid w:val="009C1766"/>
    <w:rsid w:val="009C1CD8"/>
    <w:rsid w:val="009C1F24"/>
    <w:rsid w:val="009C3FB7"/>
    <w:rsid w:val="009C3FCE"/>
    <w:rsid w:val="009C42B3"/>
    <w:rsid w:val="009C4734"/>
    <w:rsid w:val="009C4FC7"/>
    <w:rsid w:val="009C6866"/>
    <w:rsid w:val="009C6F4F"/>
    <w:rsid w:val="009C7C7C"/>
    <w:rsid w:val="009D1767"/>
    <w:rsid w:val="009D17E3"/>
    <w:rsid w:val="009D418E"/>
    <w:rsid w:val="009D497C"/>
    <w:rsid w:val="009E0BC8"/>
    <w:rsid w:val="009E11A2"/>
    <w:rsid w:val="009E1DFF"/>
    <w:rsid w:val="009E200C"/>
    <w:rsid w:val="009E2235"/>
    <w:rsid w:val="009E231C"/>
    <w:rsid w:val="009E314D"/>
    <w:rsid w:val="009E3242"/>
    <w:rsid w:val="009E4B04"/>
    <w:rsid w:val="009E549F"/>
    <w:rsid w:val="009E5834"/>
    <w:rsid w:val="009E5E05"/>
    <w:rsid w:val="009E5E12"/>
    <w:rsid w:val="009E61B8"/>
    <w:rsid w:val="009E668A"/>
    <w:rsid w:val="009E6C71"/>
    <w:rsid w:val="009F03D2"/>
    <w:rsid w:val="009F144E"/>
    <w:rsid w:val="009F2283"/>
    <w:rsid w:val="009F2F25"/>
    <w:rsid w:val="009F3E92"/>
    <w:rsid w:val="009F437D"/>
    <w:rsid w:val="009F4C74"/>
    <w:rsid w:val="009F6FA1"/>
    <w:rsid w:val="00A00BDB"/>
    <w:rsid w:val="00A00D33"/>
    <w:rsid w:val="00A0131E"/>
    <w:rsid w:val="00A027F7"/>
    <w:rsid w:val="00A029AF"/>
    <w:rsid w:val="00A02A5C"/>
    <w:rsid w:val="00A02BE8"/>
    <w:rsid w:val="00A03836"/>
    <w:rsid w:val="00A03B14"/>
    <w:rsid w:val="00A05590"/>
    <w:rsid w:val="00A056F2"/>
    <w:rsid w:val="00A07105"/>
    <w:rsid w:val="00A071E3"/>
    <w:rsid w:val="00A10499"/>
    <w:rsid w:val="00A11434"/>
    <w:rsid w:val="00A11F12"/>
    <w:rsid w:val="00A1285B"/>
    <w:rsid w:val="00A13B6D"/>
    <w:rsid w:val="00A141E5"/>
    <w:rsid w:val="00A14508"/>
    <w:rsid w:val="00A14EBC"/>
    <w:rsid w:val="00A15FB4"/>
    <w:rsid w:val="00A16110"/>
    <w:rsid w:val="00A174D7"/>
    <w:rsid w:val="00A17B1E"/>
    <w:rsid w:val="00A17BEB"/>
    <w:rsid w:val="00A20A3C"/>
    <w:rsid w:val="00A214FE"/>
    <w:rsid w:val="00A2262F"/>
    <w:rsid w:val="00A22933"/>
    <w:rsid w:val="00A22C3F"/>
    <w:rsid w:val="00A237D9"/>
    <w:rsid w:val="00A239AD"/>
    <w:rsid w:val="00A23C0C"/>
    <w:rsid w:val="00A24302"/>
    <w:rsid w:val="00A25157"/>
    <w:rsid w:val="00A26937"/>
    <w:rsid w:val="00A27B26"/>
    <w:rsid w:val="00A303AE"/>
    <w:rsid w:val="00A3040C"/>
    <w:rsid w:val="00A31EE3"/>
    <w:rsid w:val="00A33A23"/>
    <w:rsid w:val="00A33AFB"/>
    <w:rsid w:val="00A3439B"/>
    <w:rsid w:val="00A34716"/>
    <w:rsid w:val="00A34B44"/>
    <w:rsid w:val="00A35A7C"/>
    <w:rsid w:val="00A362E3"/>
    <w:rsid w:val="00A369E3"/>
    <w:rsid w:val="00A37E37"/>
    <w:rsid w:val="00A402EB"/>
    <w:rsid w:val="00A4056C"/>
    <w:rsid w:val="00A41C08"/>
    <w:rsid w:val="00A42228"/>
    <w:rsid w:val="00A42474"/>
    <w:rsid w:val="00A42AEF"/>
    <w:rsid w:val="00A44732"/>
    <w:rsid w:val="00A44AAB"/>
    <w:rsid w:val="00A45362"/>
    <w:rsid w:val="00A4574B"/>
    <w:rsid w:val="00A458E7"/>
    <w:rsid w:val="00A463E7"/>
    <w:rsid w:val="00A47E13"/>
    <w:rsid w:val="00A509BF"/>
    <w:rsid w:val="00A51D4C"/>
    <w:rsid w:val="00A52353"/>
    <w:rsid w:val="00A52477"/>
    <w:rsid w:val="00A525C3"/>
    <w:rsid w:val="00A5417E"/>
    <w:rsid w:val="00A5460B"/>
    <w:rsid w:val="00A55498"/>
    <w:rsid w:val="00A55897"/>
    <w:rsid w:val="00A574BA"/>
    <w:rsid w:val="00A5775E"/>
    <w:rsid w:val="00A60FAC"/>
    <w:rsid w:val="00A619BC"/>
    <w:rsid w:val="00A61B01"/>
    <w:rsid w:val="00A61C05"/>
    <w:rsid w:val="00A61E8D"/>
    <w:rsid w:val="00A63398"/>
    <w:rsid w:val="00A6344A"/>
    <w:rsid w:val="00A6376C"/>
    <w:rsid w:val="00A63D0D"/>
    <w:rsid w:val="00A64AB4"/>
    <w:rsid w:val="00A64E9A"/>
    <w:rsid w:val="00A650FD"/>
    <w:rsid w:val="00A65336"/>
    <w:rsid w:val="00A65AD1"/>
    <w:rsid w:val="00A65C34"/>
    <w:rsid w:val="00A66917"/>
    <w:rsid w:val="00A669FD"/>
    <w:rsid w:val="00A6724D"/>
    <w:rsid w:val="00A6765B"/>
    <w:rsid w:val="00A67C4B"/>
    <w:rsid w:val="00A70032"/>
    <w:rsid w:val="00A70469"/>
    <w:rsid w:val="00A70F02"/>
    <w:rsid w:val="00A72404"/>
    <w:rsid w:val="00A735AB"/>
    <w:rsid w:val="00A73A87"/>
    <w:rsid w:val="00A73BF2"/>
    <w:rsid w:val="00A74198"/>
    <w:rsid w:val="00A74D62"/>
    <w:rsid w:val="00A74EB0"/>
    <w:rsid w:val="00A756AA"/>
    <w:rsid w:val="00A80687"/>
    <w:rsid w:val="00A81838"/>
    <w:rsid w:val="00A81DD8"/>
    <w:rsid w:val="00A82314"/>
    <w:rsid w:val="00A840F2"/>
    <w:rsid w:val="00A84D35"/>
    <w:rsid w:val="00A85546"/>
    <w:rsid w:val="00A869BD"/>
    <w:rsid w:val="00A878E7"/>
    <w:rsid w:val="00A87B5B"/>
    <w:rsid w:val="00A90ED9"/>
    <w:rsid w:val="00A914A0"/>
    <w:rsid w:val="00A918A2"/>
    <w:rsid w:val="00A91A28"/>
    <w:rsid w:val="00A92416"/>
    <w:rsid w:val="00A93840"/>
    <w:rsid w:val="00A94C3B"/>
    <w:rsid w:val="00A95A81"/>
    <w:rsid w:val="00A960F4"/>
    <w:rsid w:val="00A9635F"/>
    <w:rsid w:val="00A96391"/>
    <w:rsid w:val="00A965A9"/>
    <w:rsid w:val="00A97065"/>
    <w:rsid w:val="00A97AD8"/>
    <w:rsid w:val="00A97E10"/>
    <w:rsid w:val="00AA175D"/>
    <w:rsid w:val="00AA1DB9"/>
    <w:rsid w:val="00AA206F"/>
    <w:rsid w:val="00AA207E"/>
    <w:rsid w:val="00AA247A"/>
    <w:rsid w:val="00AA2C00"/>
    <w:rsid w:val="00AA39DE"/>
    <w:rsid w:val="00AA59B4"/>
    <w:rsid w:val="00AA60B3"/>
    <w:rsid w:val="00AA741C"/>
    <w:rsid w:val="00AA77B9"/>
    <w:rsid w:val="00AA7CEA"/>
    <w:rsid w:val="00AA7F67"/>
    <w:rsid w:val="00AB013C"/>
    <w:rsid w:val="00AB1442"/>
    <w:rsid w:val="00AB19F3"/>
    <w:rsid w:val="00AB2203"/>
    <w:rsid w:val="00AB2ACC"/>
    <w:rsid w:val="00AB2C90"/>
    <w:rsid w:val="00AB39DC"/>
    <w:rsid w:val="00AB5F51"/>
    <w:rsid w:val="00AB6872"/>
    <w:rsid w:val="00AB6C03"/>
    <w:rsid w:val="00AB706E"/>
    <w:rsid w:val="00AB7AC0"/>
    <w:rsid w:val="00AC0EB3"/>
    <w:rsid w:val="00AC1180"/>
    <w:rsid w:val="00AC2DD8"/>
    <w:rsid w:val="00AC37DE"/>
    <w:rsid w:val="00AC497B"/>
    <w:rsid w:val="00AC62BF"/>
    <w:rsid w:val="00AC6B27"/>
    <w:rsid w:val="00AD35DB"/>
    <w:rsid w:val="00AD3EE5"/>
    <w:rsid w:val="00AD573B"/>
    <w:rsid w:val="00AD741C"/>
    <w:rsid w:val="00AD7879"/>
    <w:rsid w:val="00AE0D6A"/>
    <w:rsid w:val="00AE1173"/>
    <w:rsid w:val="00AE1F96"/>
    <w:rsid w:val="00AE2019"/>
    <w:rsid w:val="00AE2D0E"/>
    <w:rsid w:val="00AE2D9C"/>
    <w:rsid w:val="00AE39B8"/>
    <w:rsid w:val="00AE3C02"/>
    <w:rsid w:val="00AE4277"/>
    <w:rsid w:val="00AE45FC"/>
    <w:rsid w:val="00AE5A5A"/>
    <w:rsid w:val="00AE6E11"/>
    <w:rsid w:val="00AE72D4"/>
    <w:rsid w:val="00AE799A"/>
    <w:rsid w:val="00AF05BB"/>
    <w:rsid w:val="00AF0A9A"/>
    <w:rsid w:val="00AF0D7B"/>
    <w:rsid w:val="00AF0F81"/>
    <w:rsid w:val="00AF3289"/>
    <w:rsid w:val="00AF3DAF"/>
    <w:rsid w:val="00AF4B1C"/>
    <w:rsid w:val="00AF53D1"/>
    <w:rsid w:val="00AF7613"/>
    <w:rsid w:val="00AF79E5"/>
    <w:rsid w:val="00AF7A01"/>
    <w:rsid w:val="00AF7B39"/>
    <w:rsid w:val="00B00175"/>
    <w:rsid w:val="00B004F3"/>
    <w:rsid w:val="00B01175"/>
    <w:rsid w:val="00B01F4B"/>
    <w:rsid w:val="00B022FA"/>
    <w:rsid w:val="00B02972"/>
    <w:rsid w:val="00B02D29"/>
    <w:rsid w:val="00B02E4B"/>
    <w:rsid w:val="00B0344B"/>
    <w:rsid w:val="00B03FDA"/>
    <w:rsid w:val="00B048ED"/>
    <w:rsid w:val="00B05E2E"/>
    <w:rsid w:val="00B078CA"/>
    <w:rsid w:val="00B07925"/>
    <w:rsid w:val="00B1089A"/>
    <w:rsid w:val="00B108CC"/>
    <w:rsid w:val="00B10A0B"/>
    <w:rsid w:val="00B10B41"/>
    <w:rsid w:val="00B10EBB"/>
    <w:rsid w:val="00B10EF3"/>
    <w:rsid w:val="00B10F25"/>
    <w:rsid w:val="00B114F8"/>
    <w:rsid w:val="00B127F0"/>
    <w:rsid w:val="00B13203"/>
    <w:rsid w:val="00B13F15"/>
    <w:rsid w:val="00B14131"/>
    <w:rsid w:val="00B14AAE"/>
    <w:rsid w:val="00B15046"/>
    <w:rsid w:val="00B150CF"/>
    <w:rsid w:val="00B1657E"/>
    <w:rsid w:val="00B16C41"/>
    <w:rsid w:val="00B17376"/>
    <w:rsid w:val="00B219BA"/>
    <w:rsid w:val="00B22645"/>
    <w:rsid w:val="00B22BC6"/>
    <w:rsid w:val="00B24EAA"/>
    <w:rsid w:val="00B25071"/>
    <w:rsid w:val="00B25133"/>
    <w:rsid w:val="00B255CC"/>
    <w:rsid w:val="00B2587F"/>
    <w:rsid w:val="00B258DC"/>
    <w:rsid w:val="00B27999"/>
    <w:rsid w:val="00B27AB3"/>
    <w:rsid w:val="00B30570"/>
    <w:rsid w:val="00B30831"/>
    <w:rsid w:val="00B30D44"/>
    <w:rsid w:val="00B314F2"/>
    <w:rsid w:val="00B3161E"/>
    <w:rsid w:val="00B32358"/>
    <w:rsid w:val="00B32C21"/>
    <w:rsid w:val="00B32F9B"/>
    <w:rsid w:val="00B33E09"/>
    <w:rsid w:val="00B34AE9"/>
    <w:rsid w:val="00B35C0B"/>
    <w:rsid w:val="00B3717A"/>
    <w:rsid w:val="00B377C4"/>
    <w:rsid w:val="00B400C2"/>
    <w:rsid w:val="00B409F4"/>
    <w:rsid w:val="00B40F37"/>
    <w:rsid w:val="00B41712"/>
    <w:rsid w:val="00B42E2A"/>
    <w:rsid w:val="00B42ED6"/>
    <w:rsid w:val="00B43797"/>
    <w:rsid w:val="00B438C8"/>
    <w:rsid w:val="00B43B59"/>
    <w:rsid w:val="00B4464A"/>
    <w:rsid w:val="00B452DF"/>
    <w:rsid w:val="00B45A08"/>
    <w:rsid w:val="00B464CB"/>
    <w:rsid w:val="00B47410"/>
    <w:rsid w:val="00B47917"/>
    <w:rsid w:val="00B504E5"/>
    <w:rsid w:val="00B50569"/>
    <w:rsid w:val="00B50778"/>
    <w:rsid w:val="00B51660"/>
    <w:rsid w:val="00B51ADF"/>
    <w:rsid w:val="00B51E24"/>
    <w:rsid w:val="00B52339"/>
    <w:rsid w:val="00B543C0"/>
    <w:rsid w:val="00B54E8B"/>
    <w:rsid w:val="00B54FB9"/>
    <w:rsid w:val="00B5531E"/>
    <w:rsid w:val="00B566D0"/>
    <w:rsid w:val="00B56D30"/>
    <w:rsid w:val="00B56F77"/>
    <w:rsid w:val="00B57150"/>
    <w:rsid w:val="00B608A9"/>
    <w:rsid w:val="00B60BCD"/>
    <w:rsid w:val="00B614FA"/>
    <w:rsid w:val="00B61B07"/>
    <w:rsid w:val="00B61D9B"/>
    <w:rsid w:val="00B62194"/>
    <w:rsid w:val="00B62C3C"/>
    <w:rsid w:val="00B62E92"/>
    <w:rsid w:val="00B6311E"/>
    <w:rsid w:val="00B63CE1"/>
    <w:rsid w:val="00B641D7"/>
    <w:rsid w:val="00B64228"/>
    <w:rsid w:val="00B6435F"/>
    <w:rsid w:val="00B65595"/>
    <w:rsid w:val="00B65EB1"/>
    <w:rsid w:val="00B66AE3"/>
    <w:rsid w:val="00B7160A"/>
    <w:rsid w:val="00B71C40"/>
    <w:rsid w:val="00B71C87"/>
    <w:rsid w:val="00B71E8B"/>
    <w:rsid w:val="00B72633"/>
    <w:rsid w:val="00B72811"/>
    <w:rsid w:val="00B72C98"/>
    <w:rsid w:val="00B7302A"/>
    <w:rsid w:val="00B731EB"/>
    <w:rsid w:val="00B74012"/>
    <w:rsid w:val="00B751F1"/>
    <w:rsid w:val="00B757C4"/>
    <w:rsid w:val="00B76E82"/>
    <w:rsid w:val="00B76E91"/>
    <w:rsid w:val="00B77043"/>
    <w:rsid w:val="00B7752C"/>
    <w:rsid w:val="00B807D6"/>
    <w:rsid w:val="00B80DA3"/>
    <w:rsid w:val="00B80E81"/>
    <w:rsid w:val="00B81651"/>
    <w:rsid w:val="00B81E87"/>
    <w:rsid w:val="00B8270B"/>
    <w:rsid w:val="00B82ABB"/>
    <w:rsid w:val="00B83B88"/>
    <w:rsid w:val="00B85402"/>
    <w:rsid w:val="00B85931"/>
    <w:rsid w:val="00B863F3"/>
    <w:rsid w:val="00B86740"/>
    <w:rsid w:val="00B87366"/>
    <w:rsid w:val="00B91209"/>
    <w:rsid w:val="00B91270"/>
    <w:rsid w:val="00B91AA1"/>
    <w:rsid w:val="00B924E4"/>
    <w:rsid w:val="00B92CB8"/>
    <w:rsid w:val="00B9326F"/>
    <w:rsid w:val="00B93624"/>
    <w:rsid w:val="00B93BE9"/>
    <w:rsid w:val="00B940EF"/>
    <w:rsid w:val="00B94332"/>
    <w:rsid w:val="00B94C4C"/>
    <w:rsid w:val="00B95355"/>
    <w:rsid w:val="00B95A29"/>
    <w:rsid w:val="00B9621D"/>
    <w:rsid w:val="00B963A6"/>
    <w:rsid w:val="00B96566"/>
    <w:rsid w:val="00BA0673"/>
    <w:rsid w:val="00BA0908"/>
    <w:rsid w:val="00BA09B9"/>
    <w:rsid w:val="00BA0B23"/>
    <w:rsid w:val="00BA13AE"/>
    <w:rsid w:val="00BA2052"/>
    <w:rsid w:val="00BA2A0C"/>
    <w:rsid w:val="00BA2C39"/>
    <w:rsid w:val="00BA3F9E"/>
    <w:rsid w:val="00BA461D"/>
    <w:rsid w:val="00BA46E6"/>
    <w:rsid w:val="00BA47D5"/>
    <w:rsid w:val="00BA5592"/>
    <w:rsid w:val="00BA6A0D"/>
    <w:rsid w:val="00BA7A28"/>
    <w:rsid w:val="00BA7C10"/>
    <w:rsid w:val="00BB025A"/>
    <w:rsid w:val="00BB07A7"/>
    <w:rsid w:val="00BB2BA3"/>
    <w:rsid w:val="00BB42EA"/>
    <w:rsid w:val="00BB5A9D"/>
    <w:rsid w:val="00BB5E1E"/>
    <w:rsid w:val="00BB7EDA"/>
    <w:rsid w:val="00BC0260"/>
    <w:rsid w:val="00BC0564"/>
    <w:rsid w:val="00BC0BED"/>
    <w:rsid w:val="00BC153F"/>
    <w:rsid w:val="00BC1734"/>
    <w:rsid w:val="00BC23D6"/>
    <w:rsid w:val="00BC33EE"/>
    <w:rsid w:val="00BC4CD7"/>
    <w:rsid w:val="00BC4D58"/>
    <w:rsid w:val="00BC52F2"/>
    <w:rsid w:val="00BC5921"/>
    <w:rsid w:val="00BC6A56"/>
    <w:rsid w:val="00BC72C3"/>
    <w:rsid w:val="00BC7B89"/>
    <w:rsid w:val="00BC7BF5"/>
    <w:rsid w:val="00BC7F07"/>
    <w:rsid w:val="00BD07D5"/>
    <w:rsid w:val="00BD1534"/>
    <w:rsid w:val="00BD24FD"/>
    <w:rsid w:val="00BD326C"/>
    <w:rsid w:val="00BD329C"/>
    <w:rsid w:val="00BD349C"/>
    <w:rsid w:val="00BD3728"/>
    <w:rsid w:val="00BD3935"/>
    <w:rsid w:val="00BD39F5"/>
    <w:rsid w:val="00BD3E4A"/>
    <w:rsid w:val="00BD3FDB"/>
    <w:rsid w:val="00BD421B"/>
    <w:rsid w:val="00BD4D1A"/>
    <w:rsid w:val="00BD4F04"/>
    <w:rsid w:val="00BD6953"/>
    <w:rsid w:val="00BD7EDC"/>
    <w:rsid w:val="00BE049D"/>
    <w:rsid w:val="00BE05CD"/>
    <w:rsid w:val="00BE08C9"/>
    <w:rsid w:val="00BE0E82"/>
    <w:rsid w:val="00BE1FA7"/>
    <w:rsid w:val="00BE2624"/>
    <w:rsid w:val="00BE2B03"/>
    <w:rsid w:val="00BE2B27"/>
    <w:rsid w:val="00BE3388"/>
    <w:rsid w:val="00BE400A"/>
    <w:rsid w:val="00BE4147"/>
    <w:rsid w:val="00BE46B0"/>
    <w:rsid w:val="00BE5733"/>
    <w:rsid w:val="00BE7489"/>
    <w:rsid w:val="00BF0193"/>
    <w:rsid w:val="00BF04CD"/>
    <w:rsid w:val="00BF0ECA"/>
    <w:rsid w:val="00BF0FFE"/>
    <w:rsid w:val="00BF10BF"/>
    <w:rsid w:val="00BF2CDD"/>
    <w:rsid w:val="00BF4509"/>
    <w:rsid w:val="00BF5583"/>
    <w:rsid w:val="00BF602D"/>
    <w:rsid w:val="00BF6495"/>
    <w:rsid w:val="00BF6497"/>
    <w:rsid w:val="00BF6790"/>
    <w:rsid w:val="00C00272"/>
    <w:rsid w:val="00C01F64"/>
    <w:rsid w:val="00C0377D"/>
    <w:rsid w:val="00C03B1A"/>
    <w:rsid w:val="00C03FAB"/>
    <w:rsid w:val="00C04C00"/>
    <w:rsid w:val="00C05AF0"/>
    <w:rsid w:val="00C05CE1"/>
    <w:rsid w:val="00C06040"/>
    <w:rsid w:val="00C07239"/>
    <w:rsid w:val="00C100A7"/>
    <w:rsid w:val="00C108EF"/>
    <w:rsid w:val="00C11FBB"/>
    <w:rsid w:val="00C124DE"/>
    <w:rsid w:val="00C137D2"/>
    <w:rsid w:val="00C138A8"/>
    <w:rsid w:val="00C149FA"/>
    <w:rsid w:val="00C14EC1"/>
    <w:rsid w:val="00C15234"/>
    <w:rsid w:val="00C16AB3"/>
    <w:rsid w:val="00C16B0C"/>
    <w:rsid w:val="00C16CBB"/>
    <w:rsid w:val="00C17C2F"/>
    <w:rsid w:val="00C2165C"/>
    <w:rsid w:val="00C21D6D"/>
    <w:rsid w:val="00C2235D"/>
    <w:rsid w:val="00C22BD5"/>
    <w:rsid w:val="00C23A65"/>
    <w:rsid w:val="00C25425"/>
    <w:rsid w:val="00C26463"/>
    <w:rsid w:val="00C268CF"/>
    <w:rsid w:val="00C271BB"/>
    <w:rsid w:val="00C2C41E"/>
    <w:rsid w:val="00C308F0"/>
    <w:rsid w:val="00C31453"/>
    <w:rsid w:val="00C3315A"/>
    <w:rsid w:val="00C33BC0"/>
    <w:rsid w:val="00C33D08"/>
    <w:rsid w:val="00C33E44"/>
    <w:rsid w:val="00C341C9"/>
    <w:rsid w:val="00C34D65"/>
    <w:rsid w:val="00C365FC"/>
    <w:rsid w:val="00C37F9C"/>
    <w:rsid w:val="00C40269"/>
    <w:rsid w:val="00C40C4A"/>
    <w:rsid w:val="00C412F6"/>
    <w:rsid w:val="00C42DAE"/>
    <w:rsid w:val="00C43190"/>
    <w:rsid w:val="00C43406"/>
    <w:rsid w:val="00C44573"/>
    <w:rsid w:val="00C4459D"/>
    <w:rsid w:val="00C445DB"/>
    <w:rsid w:val="00C44CF0"/>
    <w:rsid w:val="00C45211"/>
    <w:rsid w:val="00C5122C"/>
    <w:rsid w:val="00C526D0"/>
    <w:rsid w:val="00C5331E"/>
    <w:rsid w:val="00C534A8"/>
    <w:rsid w:val="00C53EE3"/>
    <w:rsid w:val="00C544B0"/>
    <w:rsid w:val="00C55198"/>
    <w:rsid w:val="00C5588C"/>
    <w:rsid w:val="00C5663B"/>
    <w:rsid w:val="00C56AAC"/>
    <w:rsid w:val="00C56B4F"/>
    <w:rsid w:val="00C57046"/>
    <w:rsid w:val="00C57DEF"/>
    <w:rsid w:val="00C6008E"/>
    <w:rsid w:val="00C6030F"/>
    <w:rsid w:val="00C605E3"/>
    <w:rsid w:val="00C607C5"/>
    <w:rsid w:val="00C60F19"/>
    <w:rsid w:val="00C6153F"/>
    <w:rsid w:val="00C6246E"/>
    <w:rsid w:val="00C62ED9"/>
    <w:rsid w:val="00C62F83"/>
    <w:rsid w:val="00C63040"/>
    <w:rsid w:val="00C63F5C"/>
    <w:rsid w:val="00C6448C"/>
    <w:rsid w:val="00C65245"/>
    <w:rsid w:val="00C652EA"/>
    <w:rsid w:val="00C66781"/>
    <w:rsid w:val="00C669CF"/>
    <w:rsid w:val="00C67852"/>
    <w:rsid w:val="00C70018"/>
    <w:rsid w:val="00C71C3A"/>
    <w:rsid w:val="00C7289C"/>
    <w:rsid w:val="00C72BE7"/>
    <w:rsid w:val="00C73A07"/>
    <w:rsid w:val="00C740EF"/>
    <w:rsid w:val="00C74875"/>
    <w:rsid w:val="00C772A7"/>
    <w:rsid w:val="00C77971"/>
    <w:rsid w:val="00C77DA0"/>
    <w:rsid w:val="00C806C9"/>
    <w:rsid w:val="00C81392"/>
    <w:rsid w:val="00C8142B"/>
    <w:rsid w:val="00C81A89"/>
    <w:rsid w:val="00C81EB6"/>
    <w:rsid w:val="00C82FDC"/>
    <w:rsid w:val="00C837D2"/>
    <w:rsid w:val="00C83A60"/>
    <w:rsid w:val="00C8451A"/>
    <w:rsid w:val="00C84695"/>
    <w:rsid w:val="00C84B12"/>
    <w:rsid w:val="00C85C24"/>
    <w:rsid w:val="00C8647F"/>
    <w:rsid w:val="00C878E8"/>
    <w:rsid w:val="00C87A9D"/>
    <w:rsid w:val="00C908B5"/>
    <w:rsid w:val="00C909BA"/>
    <w:rsid w:val="00C90D7A"/>
    <w:rsid w:val="00C91417"/>
    <w:rsid w:val="00C9162B"/>
    <w:rsid w:val="00C9240B"/>
    <w:rsid w:val="00C928F3"/>
    <w:rsid w:val="00C92F64"/>
    <w:rsid w:val="00C94564"/>
    <w:rsid w:val="00C94A48"/>
    <w:rsid w:val="00C952C4"/>
    <w:rsid w:val="00C953E8"/>
    <w:rsid w:val="00C956C3"/>
    <w:rsid w:val="00C97C24"/>
    <w:rsid w:val="00C97C44"/>
    <w:rsid w:val="00CA0146"/>
    <w:rsid w:val="00CA03A2"/>
    <w:rsid w:val="00CA044B"/>
    <w:rsid w:val="00CA045C"/>
    <w:rsid w:val="00CA1AE6"/>
    <w:rsid w:val="00CA239F"/>
    <w:rsid w:val="00CA3743"/>
    <w:rsid w:val="00CA3AD3"/>
    <w:rsid w:val="00CA3F5A"/>
    <w:rsid w:val="00CA430E"/>
    <w:rsid w:val="00CA5172"/>
    <w:rsid w:val="00CA5206"/>
    <w:rsid w:val="00CA6148"/>
    <w:rsid w:val="00CA68F9"/>
    <w:rsid w:val="00CA7823"/>
    <w:rsid w:val="00CA7AB0"/>
    <w:rsid w:val="00CB0582"/>
    <w:rsid w:val="00CB1926"/>
    <w:rsid w:val="00CB198B"/>
    <w:rsid w:val="00CB1DB4"/>
    <w:rsid w:val="00CB2449"/>
    <w:rsid w:val="00CB24CB"/>
    <w:rsid w:val="00CB360E"/>
    <w:rsid w:val="00CB4720"/>
    <w:rsid w:val="00CB51A0"/>
    <w:rsid w:val="00CB681B"/>
    <w:rsid w:val="00CB6996"/>
    <w:rsid w:val="00CB6CE1"/>
    <w:rsid w:val="00CB74BC"/>
    <w:rsid w:val="00CC09FB"/>
    <w:rsid w:val="00CC1675"/>
    <w:rsid w:val="00CC242D"/>
    <w:rsid w:val="00CC2D49"/>
    <w:rsid w:val="00CC3885"/>
    <w:rsid w:val="00CC38A9"/>
    <w:rsid w:val="00CC3E75"/>
    <w:rsid w:val="00CC4901"/>
    <w:rsid w:val="00CC69B8"/>
    <w:rsid w:val="00CC6B33"/>
    <w:rsid w:val="00CC7573"/>
    <w:rsid w:val="00CC7A79"/>
    <w:rsid w:val="00CC7AC7"/>
    <w:rsid w:val="00CD0124"/>
    <w:rsid w:val="00CD0884"/>
    <w:rsid w:val="00CD0A4A"/>
    <w:rsid w:val="00CD0AD3"/>
    <w:rsid w:val="00CD172F"/>
    <w:rsid w:val="00CD240C"/>
    <w:rsid w:val="00CD275E"/>
    <w:rsid w:val="00CD28D3"/>
    <w:rsid w:val="00CD28F1"/>
    <w:rsid w:val="00CD4361"/>
    <w:rsid w:val="00CD452F"/>
    <w:rsid w:val="00CD56BE"/>
    <w:rsid w:val="00CD65BF"/>
    <w:rsid w:val="00CD69A6"/>
    <w:rsid w:val="00CE02D9"/>
    <w:rsid w:val="00CE060B"/>
    <w:rsid w:val="00CE0C68"/>
    <w:rsid w:val="00CE1AEE"/>
    <w:rsid w:val="00CE1B81"/>
    <w:rsid w:val="00CE2271"/>
    <w:rsid w:val="00CE27D8"/>
    <w:rsid w:val="00CE2AC4"/>
    <w:rsid w:val="00CE2AE3"/>
    <w:rsid w:val="00CE2CD2"/>
    <w:rsid w:val="00CE4032"/>
    <w:rsid w:val="00CE54AF"/>
    <w:rsid w:val="00CE54BF"/>
    <w:rsid w:val="00CE6308"/>
    <w:rsid w:val="00CE69BA"/>
    <w:rsid w:val="00CE7465"/>
    <w:rsid w:val="00CEB73D"/>
    <w:rsid w:val="00CF1B3A"/>
    <w:rsid w:val="00CF2681"/>
    <w:rsid w:val="00CF2882"/>
    <w:rsid w:val="00CF30B7"/>
    <w:rsid w:val="00CF3182"/>
    <w:rsid w:val="00CF3ED0"/>
    <w:rsid w:val="00CF4D00"/>
    <w:rsid w:val="00CF4F8C"/>
    <w:rsid w:val="00CF5A32"/>
    <w:rsid w:val="00CF5C8B"/>
    <w:rsid w:val="00CF5D41"/>
    <w:rsid w:val="00CF5F41"/>
    <w:rsid w:val="00CF63EF"/>
    <w:rsid w:val="00CF640C"/>
    <w:rsid w:val="00CF6D96"/>
    <w:rsid w:val="00CF725A"/>
    <w:rsid w:val="00CF7BC3"/>
    <w:rsid w:val="00CF7BCB"/>
    <w:rsid w:val="00D01018"/>
    <w:rsid w:val="00D012E5"/>
    <w:rsid w:val="00D0194D"/>
    <w:rsid w:val="00D01E8F"/>
    <w:rsid w:val="00D0341D"/>
    <w:rsid w:val="00D034B5"/>
    <w:rsid w:val="00D0386B"/>
    <w:rsid w:val="00D03D59"/>
    <w:rsid w:val="00D04169"/>
    <w:rsid w:val="00D04962"/>
    <w:rsid w:val="00D05151"/>
    <w:rsid w:val="00D05829"/>
    <w:rsid w:val="00D058BD"/>
    <w:rsid w:val="00D05AD9"/>
    <w:rsid w:val="00D06B50"/>
    <w:rsid w:val="00D07B42"/>
    <w:rsid w:val="00D10206"/>
    <w:rsid w:val="00D1092E"/>
    <w:rsid w:val="00D1102E"/>
    <w:rsid w:val="00D114AF"/>
    <w:rsid w:val="00D11B43"/>
    <w:rsid w:val="00D11EE8"/>
    <w:rsid w:val="00D11FDD"/>
    <w:rsid w:val="00D130B4"/>
    <w:rsid w:val="00D13126"/>
    <w:rsid w:val="00D1349C"/>
    <w:rsid w:val="00D13501"/>
    <w:rsid w:val="00D13628"/>
    <w:rsid w:val="00D137A2"/>
    <w:rsid w:val="00D14F4F"/>
    <w:rsid w:val="00D1542C"/>
    <w:rsid w:val="00D15B80"/>
    <w:rsid w:val="00D15E59"/>
    <w:rsid w:val="00D204D1"/>
    <w:rsid w:val="00D20840"/>
    <w:rsid w:val="00D217F3"/>
    <w:rsid w:val="00D21B39"/>
    <w:rsid w:val="00D2294C"/>
    <w:rsid w:val="00D22B88"/>
    <w:rsid w:val="00D239DC"/>
    <w:rsid w:val="00D266F5"/>
    <w:rsid w:val="00D300C2"/>
    <w:rsid w:val="00D303E7"/>
    <w:rsid w:val="00D303F7"/>
    <w:rsid w:val="00D32422"/>
    <w:rsid w:val="00D32485"/>
    <w:rsid w:val="00D32A56"/>
    <w:rsid w:val="00D32C4F"/>
    <w:rsid w:val="00D33547"/>
    <w:rsid w:val="00D3371D"/>
    <w:rsid w:val="00D35210"/>
    <w:rsid w:val="00D352E2"/>
    <w:rsid w:val="00D36D12"/>
    <w:rsid w:val="00D36F5F"/>
    <w:rsid w:val="00D3716B"/>
    <w:rsid w:val="00D4062D"/>
    <w:rsid w:val="00D40A35"/>
    <w:rsid w:val="00D410C9"/>
    <w:rsid w:val="00D417A0"/>
    <w:rsid w:val="00D41E21"/>
    <w:rsid w:val="00D426A4"/>
    <w:rsid w:val="00D428EB"/>
    <w:rsid w:val="00D42CCE"/>
    <w:rsid w:val="00D42D30"/>
    <w:rsid w:val="00D42EAB"/>
    <w:rsid w:val="00D43BC4"/>
    <w:rsid w:val="00D44BC1"/>
    <w:rsid w:val="00D47AF4"/>
    <w:rsid w:val="00D47B19"/>
    <w:rsid w:val="00D50036"/>
    <w:rsid w:val="00D50040"/>
    <w:rsid w:val="00D502C6"/>
    <w:rsid w:val="00D50440"/>
    <w:rsid w:val="00D50BCC"/>
    <w:rsid w:val="00D5133D"/>
    <w:rsid w:val="00D51ADC"/>
    <w:rsid w:val="00D52206"/>
    <w:rsid w:val="00D53991"/>
    <w:rsid w:val="00D542AF"/>
    <w:rsid w:val="00D54B33"/>
    <w:rsid w:val="00D560E9"/>
    <w:rsid w:val="00D57221"/>
    <w:rsid w:val="00D57AC0"/>
    <w:rsid w:val="00D610E3"/>
    <w:rsid w:val="00D631C5"/>
    <w:rsid w:val="00D63CD0"/>
    <w:rsid w:val="00D63F9F"/>
    <w:rsid w:val="00D6408F"/>
    <w:rsid w:val="00D647AA"/>
    <w:rsid w:val="00D64943"/>
    <w:rsid w:val="00D64A00"/>
    <w:rsid w:val="00D65096"/>
    <w:rsid w:val="00D652A8"/>
    <w:rsid w:val="00D66291"/>
    <w:rsid w:val="00D669BC"/>
    <w:rsid w:val="00D67A05"/>
    <w:rsid w:val="00D67CE9"/>
    <w:rsid w:val="00D7034F"/>
    <w:rsid w:val="00D704B6"/>
    <w:rsid w:val="00D71A79"/>
    <w:rsid w:val="00D71C7B"/>
    <w:rsid w:val="00D7202F"/>
    <w:rsid w:val="00D722E9"/>
    <w:rsid w:val="00D72DC4"/>
    <w:rsid w:val="00D73393"/>
    <w:rsid w:val="00D737D7"/>
    <w:rsid w:val="00D74376"/>
    <w:rsid w:val="00D74383"/>
    <w:rsid w:val="00D74801"/>
    <w:rsid w:val="00D74FBE"/>
    <w:rsid w:val="00D766BE"/>
    <w:rsid w:val="00D775DE"/>
    <w:rsid w:val="00D80B76"/>
    <w:rsid w:val="00D81356"/>
    <w:rsid w:val="00D81A10"/>
    <w:rsid w:val="00D81DF9"/>
    <w:rsid w:val="00D81E34"/>
    <w:rsid w:val="00D82989"/>
    <w:rsid w:val="00D82C3A"/>
    <w:rsid w:val="00D82FBA"/>
    <w:rsid w:val="00D83B50"/>
    <w:rsid w:val="00D83D80"/>
    <w:rsid w:val="00D847D1"/>
    <w:rsid w:val="00D84E44"/>
    <w:rsid w:val="00D8542F"/>
    <w:rsid w:val="00D85730"/>
    <w:rsid w:val="00D85E0D"/>
    <w:rsid w:val="00D86F7F"/>
    <w:rsid w:val="00D87376"/>
    <w:rsid w:val="00D877EE"/>
    <w:rsid w:val="00D87A73"/>
    <w:rsid w:val="00D91140"/>
    <w:rsid w:val="00D915B7"/>
    <w:rsid w:val="00D9226B"/>
    <w:rsid w:val="00D9298B"/>
    <w:rsid w:val="00D92E14"/>
    <w:rsid w:val="00D93A18"/>
    <w:rsid w:val="00D94315"/>
    <w:rsid w:val="00D944A8"/>
    <w:rsid w:val="00D95AFF"/>
    <w:rsid w:val="00D96251"/>
    <w:rsid w:val="00D97EAA"/>
    <w:rsid w:val="00DA0A2E"/>
    <w:rsid w:val="00DA0E5D"/>
    <w:rsid w:val="00DA1271"/>
    <w:rsid w:val="00DA29B5"/>
    <w:rsid w:val="00DA2C2C"/>
    <w:rsid w:val="00DA2E8C"/>
    <w:rsid w:val="00DA3C1E"/>
    <w:rsid w:val="00DA4023"/>
    <w:rsid w:val="00DA43D3"/>
    <w:rsid w:val="00DA49B5"/>
    <w:rsid w:val="00DA501B"/>
    <w:rsid w:val="00DA50F0"/>
    <w:rsid w:val="00DA59AD"/>
    <w:rsid w:val="00DA5FA8"/>
    <w:rsid w:val="00DA69D3"/>
    <w:rsid w:val="00DA6E31"/>
    <w:rsid w:val="00DA7014"/>
    <w:rsid w:val="00DA733E"/>
    <w:rsid w:val="00DB0021"/>
    <w:rsid w:val="00DB0D4B"/>
    <w:rsid w:val="00DB10D9"/>
    <w:rsid w:val="00DB2281"/>
    <w:rsid w:val="00DB23EB"/>
    <w:rsid w:val="00DB276C"/>
    <w:rsid w:val="00DB2A9B"/>
    <w:rsid w:val="00DB31D8"/>
    <w:rsid w:val="00DB37B1"/>
    <w:rsid w:val="00DB37EC"/>
    <w:rsid w:val="00DB45CE"/>
    <w:rsid w:val="00DB4D5A"/>
    <w:rsid w:val="00DB5980"/>
    <w:rsid w:val="00DB6147"/>
    <w:rsid w:val="00DB61BE"/>
    <w:rsid w:val="00DB6739"/>
    <w:rsid w:val="00DB75D0"/>
    <w:rsid w:val="00DB7CAC"/>
    <w:rsid w:val="00DB7CBD"/>
    <w:rsid w:val="00DC007E"/>
    <w:rsid w:val="00DC05F1"/>
    <w:rsid w:val="00DC0948"/>
    <w:rsid w:val="00DC1831"/>
    <w:rsid w:val="00DC2214"/>
    <w:rsid w:val="00DC2651"/>
    <w:rsid w:val="00DC27F4"/>
    <w:rsid w:val="00DC3716"/>
    <w:rsid w:val="00DC4887"/>
    <w:rsid w:val="00DC53D8"/>
    <w:rsid w:val="00DC5907"/>
    <w:rsid w:val="00DC6B21"/>
    <w:rsid w:val="00DC6F01"/>
    <w:rsid w:val="00DD0BE6"/>
    <w:rsid w:val="00DD2183"/>
    <w:rsid w:val="00DD28A4"/>
    <w:rsid w:val="00DD2A1F"/>
    <w:rsid w:val="00DD378C"/>
    <w:rsid w:val="00DD39B6"/>
    <w:rsid w:val="00DD427B"/>
    <w:rsid w:val="00DD603C"/>
    <w:rsid w:val="00DD6739"/>
    <w:rsid w:val="00DD6ADC"/>
    <w:rsid w:val="00DD6D1B"/>
    <w:rsid w:val="00DD74C4"/>
    <w:rsid w:val="00DD74CF"/>
    <w:rsid w:val="00DD77FD"/>
    <w:rsid w:val="00DE00B1"/>
    <w:rsid w:val="00DE15FA"/>
    <w:rsid w:val="00DE1ADE"/>
    <w:rsid w:val="00DE1E21"/>
    <w:rsid w:val="00DE21DC"/>
    <w:rsid w:val="00DE33D1"/>
    <w:rsid w:val="00DE4472"/>
    <w:rsid w:val="00DE667A"/>
    <w:rsid w:val="00DE6CE8"/>
    <w:rsid w:val="00DE7F6A"/>
    <w:rsid w:val="00DF0577"/>
    <w:rsid w:val="00DF13C4"/>
    <w:rsid w:val="00DF14F8"/>
    <w:rsid w:val="00DF1519"/>
    <w:rsid w:val="00DF20C3"/>
    <w:rsid w:val="00DF24D5"/>
    <w:rsid w:val="00DF2A3B"/>
    <w:rsid w:val="00DF30C4"/>
    <w:rsid w:val="00DF3964"/>
    <w:rsid w:val="00DF3BCE"/>
    <w:rsid w:val="00DF424E"/>
    <w:rsid w:val="00DF4283"/>
    <w:rsid w:val="00DF454F"/>
    <w:rsid w:val="00DF4C0C"/>
    <w:rsid w:val="00DF4ED7"/>
    <w:rsid w:val="00DF5C71"/>
    <w:rsid w:val="00DF5F01"/>
    <w:rsid w:val="00DF66A4"/>
    <w:rsid w:val="00DF6BA0"/>
    <w:rsid w:val="00DF6E31"/>
    <w:rsid w:val="00DF7408"/>
    <w:rsid w:val="00DF7A11"/>
    <w:rsid w:val="00E0042F"/>
    <w:rsid w:val="00E00F70"/>
    <w:rsid w:val="00E00FF4"/>
    <w:rsid w:val="00E0103D"/>
    <w:rsid w:val="00E017B4"/>
    <w:rsid w:val="00E01933"/>
    <w:rsid w:val="00E0300E"/>
    <w:rsid w:val="00E053FF"/>
    <w:rsid w:val="00E05DCB"/>
    <w:rsid w:val="00E06B1A"/>
    <w:rsid w:val="00E06E3F"/>
    <w:rsid w:val="00E073E5"/>
    <w:rsid w:val="00E0785F"/>
    <w:rsid w:val="00E07C56"/>
    <w:rsid w:val="00E07DC0"/>
    <w:rsid w:val="00E10C1D"/>
    <w:rsid w:val="00E10E1F"/>
    <w:rsid w:val="00E11107"/>
    <w:rsid w:val="00E11222"/>
    <w:rsid w:val="00E117B8"/>
    <w:rsid w:val="00E12FA7"/>
    <w:rsid w:val="00E13E2F"/>
    <w:rsid w:val="00E14599"/>
    <w:rsid w:val="00E15C5E"/>
    <w:rsid w:val="00E16D67"/>
    <w:rsid w:val="00E176DF"/>
    <w:rsid w:val="00E1781B"/>
    <w:rsid w:val="00E17DA2"/>
    <w:rsid w:val="00E200C4"/>
    <w:rsid w:val="00E20328"/>
    <w:rsid w:val="00E20DF3"/>
    <w:rsid w:val="00E2160C"/>
    <w:rsid w:val="00E224BB"/>
    <w:rsid w:val="00E23320"/>
    <w:rsid w:val="00E2416D"/>
    <w:rsid w:val="00E2434D"/>
    <w:rsid w:val="00E24813"/>
    <w:rsid w:val="00E26C72"/>
    <w:rsid w:val="00E26EF5"/>
    <w:rsid w:val="00E2748B"/>
    <w:rsid w:val="00E30BAB"/>
    <w:rsid w:val="00E30EF8"/>
    <w:rsid w:val="00E313B1"/>
    <w:rsid w:val="00E31ACE"/>
    <w:rsid w:val="00E31B96"/>
    <w:rsid w:val="00E32051"/>
    <w:rsid w:val="00E3268A"/>
    <w:rsid w:val="00E32C6D"/>
    <w:rsid w:val="00E32C7E"/>
    <w:rsid w:val="00E33961"/>
    <w:rsid w:val="00E33FC2"/>
    <w:rsid w:val="00E341A8"/>
    <w:rsid w:val="00E3532B"/>
    <w:rsid w:val="00E365A1"/>
    <w:rsid w:val="00E36906"/>
    <w:rsid w:val="00E36EEB"/>
    <w:rsid w:val="00E373C0"/>
    <w:rsid w:val="00E378D1"/>
    <w:rsid w:val="00E418AC"/>
    <w:rsid w:val="00E41FCA"/>
    <w:rsid w:val="00E42059"/>
    <w:rsid w:val="00E423C1"/>
    <w:rsid w:val="00E42AEC"/>
    <w:rsid w:val="00E42D04"/>
    <w:rsid w:val="00E42D29"/>
    <w:rsid w:val="00E433C9"/>
    <w:rsid w:val="00E43817"/>
    <w:rsid w:val="00E4388B"/>
    <w:rsid w:val="00E4399D"/>
    <w:rsid w:val="00E43D69"/>
    <w:rsid w:val="00E44942"/>
    <w:rsid w:val="00E44AD3"/>
    <w:rsid w:val="00E45611"/>
    <w:rsid w:val="00E45621"/>
    <w:rsid w:val="00E45B38"/>
    <w:rsid w:val="00E45D24"/>
    <w:rsid w:val="00E46851"/>
    <w:rsid w:val="00E470A1"/>
    <w:rsid w:val="00E479D7"/>
    <w:rsid w:val="00E47D8D"/>
    <w:rsid w:val="00E47E36"/>
    <w:rsid w:val="00E513B1"/>
    <w:rsid w:val="00E5148B"/>
    <w:rsid w:val="00E51913"/>
    <w:rsid w:val="00E52536"/>
    <w:rsid w:val="00E54A5C"/>
    <w:rsid w:val="00E54A9A"/>
    <w:rsid w:val="00E55016"/>
    <w:rsid w:val="00E57071"/>
    <w:rsid w:val="00E57427"/>
    <w:rsid w:val="00E579E0"/>
    <w:rsid w:val="00E57EBC"/>
    <w:rsid w:val="00E60B5C"/>
    <w:rsid w:val="00E616CA"/>
    <w:rsid w:val="00E61D74"/>
    <w:rsid w:val="00E63361"/>
    <w:rsid w:val="00E633A6"/>
    <w:rsid w:val="00E6379D"/>
    <w:rsid w:val="00E6431F"/>
    <w:rsid w:val="00E643C9"/>
    <w:rsid w:val="00E64910"/>
    <w:rsid w:val="00E6568C"/>
    <w:rsid w:val="00E65CBC"/>
    <w:rsid w:val="00E66775"/>
    <w:rsid w:val="00E674FD"/>
    <w:rsid w:val="00E71745"/>
    <w:rsid w:val="00E74323"/>
    <w:rsid w:val="00E7534A"/>
    <w:rsid w:val="00E757C9"/>
    <w:rsid w:val="00E771E6"/>
    <w:rsid w:val="00E7739D"/>
    <w:rsid w:val="00E77F04"/>
    <w:rsid w:val="00E77F6B"/>
    <w:rsid w:val="00E80AFE"/>
    <w:rsid w:val="00E81A46"/>
    <w:rsid w:val="00E820E0"/>
    <w:rsid w:val="00E82293"/>
    <w:rsid w:val="00E82510"/>
    <w:rsid w:val="00E82567"/>
    <w:rsid w:val="00E8271A"/>
    <w:rsid w:val="00E82BA9"/>
    <w:rsid w:val="00E82BF2"/>
    <w:rsid w:val="00E8354E"/>
    <w:rsid w:val="00E83F59"/>
    <w:rsid w:val="00E841C0"/>
    <w:rsid w:val="00E845E5"/>
    <w:rsid w:val="00E84B31"/>
    <w:rsid w:val="00E84FC2"/>
    <w:rsid w:val="00E85247"/>
    <w:rsid w:val="00E855D8"/>
    <w:rsid w:val="00E85BE7"/>
    <w:rsid w:val="00E85C51"/>
    <w:rsid w:val="00E8607B"/>
    <w:rsid w:val="00E86176"/>
    <w:rsid w:val="00E868BE"/>
    <w:rsid w:val="00E878D9"/>
    <w:rsid w:val="00E90A0A"/>
    <w:rsid w:val="00E90B40"/>
    <w:rsid w:val="00E91D31"/>
    <w:rsid w:val="00E924AB"/>
    <w:rsid w:val="00E925CF"/>
    <w:rsid w:val="00E92753"/>
    <w:rsid w:val="00E9450B"/>
    <w:rsid w:val="00E9559D"/>
    <w:rsid w:val="00E96073"/>
    <w:rsid w:val="00E966F3"/>
    <w:rsid w:val="00E97022"/>
    <w:rsid w:val="00E971AB"/>
    <w:rsid w:val="00E9764A"/>
    <w:rsid w:val="00E97869"/>
    <w:rsid w:val="00E97C72"/>
    <w:rsid w:val="00EA0727"/>
    <w:rsid w:val="00EA142B"/>
    <w:rsid w:val="00EA2245"/>
    <w:rsid w:val="00EA27DB"/>
    <w:rsid w:val="00EA3CB6"/>
    <w:rsid w:val="00EA43B8"/>
    <w:rsid w:val="00EA458D"/>
    <w:rsid w:val="00EA522F"/>
    <w:rsid w:val="00EA57A4"/>
    <w:rsid w:val="00EA674A"/>
    <w:rsid w:val="00EA6DA2"/>
    <w:rsid w:val="00EB032C"/>
    <w:rsid w:val="00EB0BA8"/>
    <w:rsid w:val="00EB121F"/>
    <w:rsid w:val="00EB1B19"/>
    <w:rsid w:val="00EB1C17"/>
    <w:rsid w:val="00EB2675"/>
    <w:rsid w:val="00EB32D7"/>
    <w:rsid w:val="00EB3578"/>
    <w:rsid w:val="00EB3A45"/>
    <w:rsid w:val="00EB406F"/>
    <w:rsid w:val="00EB45CE"/>
    <w:rsid w:val="00EB5756"/>
    <w:rsid w:val="00EB5E7C"/>
    <w:rsid w:val="00EB66CB"/>
    <w:rsid w:val="00EB6F51"/>
    <w:rsid w:val="00EB774B"/>
    <w:rsid w:val="00EB7767"/>
    <w:rsid w:val="00EB7AFE"/>
    <w:rsid w:val="00EC0FDA"/>
    <w:rsid w:val="00EC2EA1"/>
    <w:rsid w:val="00EC3103"/>
    <w:rsid w:val="00EC3301"/>
    <w:rsid w:val="00EC39F5"/>
    <w:rsid w:val="00EC4AEB"/>
    <w:rsid w:val="00EC4B70"/>
    <w:rsid w:val="00EC58A0"/>
    <w:rsid w:val="00EC64BB"/>
    <w:rsid w:val="00EC7BA1"/>
    <w:rsid w:val="00ED01C3"/>
    <w:rsid w:val="00ED0E84"/>
    <w:rsid w:val="00ED15D3"/>
    <w:rsid w:val="00ED2C1A"/>
    <w:rsid w:val="00ED48CB"/>
    <w:rsid w:val="00ED5C69"/>
    <w:rsid w:val="00ED620F"/>
    <w:rsid w:val="00ED6BFF"/>
    <w:rsid w:val="00ED6E71"/>
    <w:rsid w:val="00ED6F0C"/>
    <w:rsid w:val="00EE01DF"/>
    <w:rsid w:val="00EE02FE"/>
    <w:rsid w:val="00EE04AF"/>
    <w:rsid w:val="00EE09B6"/>
    <w:rsid w:val="00EE0E7C"/>
    <w:rsid w:val="00EE1A08"/>
    <w:rsid w:val="00EE1A24"/>
    <w:rsid w:val="00EE29B2"/>
    <w:rsid w:val="00EE2FE9"/>
    <w:rsid w:val="00EE3A70"/>
    <w:rsid w:val="00EE442E"/>
    <w:rsid w:val="00EE4593"/>
    <w:rsid w:val="00EE6F31"/>
    <w:rsid w:val="00EE79C0"/>
    <w:rsid w:val="00EF026D"/>
    <w:rsid w:val="00EF0D29"/>
    <w:rsid w:val="00EF0D3F"/>
    <w:rsid w:val="00EF11B4"/>
    <w:rsid w:val="00EF13EA"/>
    <w:rsid w:val="00EF2946"/>
    <w:rsid w:val="00EF2C04"/>
    <w:rsid w:val="00EF2C2D"/>
    <w:rsid w:val="00EF32CF"/>
    <w:rsid w:val="00EF41C5"/>
    <w:rsid w:val="00EF4554"/>
    <w:rsid w:val="00EF6FF7"/>
    <w:rsid w:val="00EF7B76"/>
    <w:rsid w:val="00F006A8"/>
    <w:rsid w:val="00F015B8"/>
    <w:rsid w:val="00F01D44"/>
    <w:rsid w:val="00F01FCC"/>
    <w:rsid w:val="00F0210B"/>
    <w:rsid w:val="00F02B99"/>
    <w:rsid w:val="00F040A3"/>
    <w:rsid w:val="00F045D0"/>
    <w:rsid w:val="00F05002"/>
    <w:rsid w:val="00F054DF"/>
    <w:rsid w:val="00F0605A"/>
    <w:rsid w:val="00F0656C"/>
    <w:rsid w:val="00F065E8"/>
    <w:rsid w:val="00F06712"/>
    <w:rsid w:val="00F0676B"/>
    <w:rsid w:val="00F0686E"/>
    <w:rsid w:val="00F06A33"/>
    <w:rsid w:val="00F06C54"/>
    <w:rsid w:val="00F072DC"/>
    <w:rsid w:val="00F10E2C"/>
    <w:rsid w:val="00F11804"/>
    <w:rsid w:val="00F12F88"/>
    <w:rsid w:val="00F134ED"/>
    <w:rsid w:val="00F13A9E"/>
    <w:rsid w:val="00F13DBC"/>
    <w:rsid w:val="00F14006"/>
    <w:rsid w:val="00F148A3"/>
    <w:rsid w:val="00F14D60"/>
    <w:rsid w:val="00F15181"/>
    <w:rsid w:val="00F15F32"/>
    <w:rsid w:val="00F16063"/>
    <w:rsid w:val="00F161EA"/>
    <w:rsid w:val="00F163D3"/>
    <w:rsid w:val="00F16A8B"/>
    <w:rsid w:val="00F16ACC"/>
    <w:rsid w:val="00F215F1"/>
    <w:rsid w:val="00F220A1"/>
    <w:rsid w:val="00F22423"/>
    <w:rsid w:val="00F22700"/>
    <w:rsid w:val="00F239C0"/>
    <w:rsid w:val="00F24ED1"/>
    <w:rsid w:val="00F25E7E"/>
    <w:rsid w:val="00F2636C"/>
    <w:rsid w:val="00F2684C"/>
    <w:rsid w:val="00F2790B"/>
    <w:rsid w:val="00F27B2F"/>
    <w:rsid w:val="00F312D3"/>
    <w:rsid w:val="00F3144F"/>
    <w:rsid w:val="00F31619"/>
    <w:rsid w:val="00F31D56"/>
    <w:rsid w:val="00F32288"/>
    <w:rsid w:val="00F32942"/>
    <w:rsid w:val="00F329EB"/>
    <w:rsid w:val="00F334A5"/>
    <w:rsid w:val="00F337B0"/>
    <w:rsid w:val="00F343F6"/>
    <w:rsid w:val="00F3450E"/>
    <w:rsid w:val="00F36227"/>
    <w:rsid w:val="00F363A0"/>
    <w:rsid w:val="00F377C0"/>
    <w:rsid w:val="00F37C52"/>
    <w:rsid w:val="00F40861"/>
    <w:rsid w:val="00F40E82"/>
    <w:rsid w:val="00F40F4D"/>
    <w:rsid w:val="00F41587"/>
    <w:rsid w:val="00F41EA9"/>
    <w:rsid w:val="00F43023"/>
    <w:rsid w:val="00F4380C"/>
    <w:rsid w:val="00F441B4"/>
    <w:rsid w:val="00F443CD"/>
    <w:rsid w:val="00F46D0D"/>
    <w:rsid w:val="00F504D1"/>
    <w:rsid w:val="00F506A4"/>
    <w:rsid w:val="00F50D06"/>
    <w:rsid w:val="00F51094"/>
    <w:rsid w:val="00F511BD"/>
    <w:rsid w:val="00F52740"/>
    <w:rsid w:val="00F5277E"/>
    <w:rsid w:val="00F5296D"/>
    <w:rsid w:val="00F54616"/>
    <w:rsid w:val="00F547F9"/>
    <w:rsid w:val="00F54C79"/>
    <w:rsid w:val="00F55185"/>
    <w:rsid w:val="00F55A44"/>
    <w:rsid w:val="00F55E76"/>
    <w:rsid w:val="00F56235"/>
    <w:rsid w:val="00F56939"/>
    <w:rsid w:val="00F57361"/>
    <w:rsid w:val="00F57546"/>
    <w:rsid w:val="00F5F8C2"/>
    <w:rsid w:val="00F608E4"/>
    <w:rsid w:val="00F60E4F"/>
    <w:rsid w:val="00F611C3"/>
    <w:rsid w:val="00F61950"/>
    <w:rsid w:val="00F622F7"/>
    <w:rsid w:val="00F6253B"/>
    <w:rsid w:val="00F62A1C"/>
    <w:rsid w:val="00F633A8"/>
    <w:rsid w:val="00F635B8"/>
    <w:rsid w:val="00F65120"/>
    <w:rsid w:val="00F65A6A"/>
    <w:rsid w:val="00F673BF"/>
    <w:rsid w:val="00F674E0"/>
    <w:rsid w:val="00F70DDB"/>
    <w:rsid w:val="00F71396"/>
    <w:rsid w:val="00F71AAA"/>
    <w:rsid w:val="00F71BD5"/>
    <w:rsid w:val="00F73603"/>
    <w:rsid w:val="00F7360A"/>
    <w:rsid w:val="00F7405F"/>
    <w:rsid w:val="00F74EDA"/>
    <w:rsid w:val="00F75268"/>
    <w:rsid w:val="00F75761"/>
    <w:rsid w:val="00F75ACF"/>
    <w:rsid w:val="00F76103"/>
    <w:rsid w:val="00F77929"/>
    <w:rsid w:val="00F805B7"/>
    <w:rsid w:val="00F8278B"/>
    <w:rsid w:val="00F833DB"/>
    <w:rsid w:val="00F83663"/>
    <w:rsid w:val="00F84EE0"/>
    <w:rsid w:val="00F84F79"/>
    <w:rsid w:val="00F85F78"/>
    <w:rsid w:val="00F86146"/>
    <w:rsid w:val="00F8656A"/>
    <w:rsid w:val="00F86AF8"/>
    <w:rsid w:val="00F86D48"/>
    <w:rsid w:val="00F8794B"/>
    <w:rsid w:val="00F87D86"/>
    <w:rsid w:val="00F90526"/>
    <w:rsid w:val="00F9056A"/>
    <w:rsid w:val="00F90C55"/>
    <w:rsid w:val="00F90D26"/>
    <w:rsid w:val="00F91174"/>
    <w:rsid w:val="00F915A0"/>
    <w:rsid w:val="00F919A5"/>
    <w:rsid w:val="00F91CFA"/>
    <w:rsid w:val="00F923B0"/>
    <w:rsid w:val="00F928B5"/>
    <w:rsid w:val="00F92C7F"/>
    <w:rsid w:val="00F93C89"/>
    <w:rsid w:val="00F950E1"/>
    <w:rsid w:val="00F95C34"/>
    <w:rsid w:val="00F96992"/>
    <w:rsid w:val="00F9758C"/>
    <w:rsid w:val="00F97978"/>
    <w:rsid w:val="00FA03A1"/>
    <w:rsid w:val="00FA045D"/>
    <w:rsid w:val="00FA0C53"/>
    <w:rsid w:val="00FA1C0B"/>
    <w:rsid w:val="00FA201D"/>
    <w:rsid w:val="00FA26B5"/>
    <w:rsid w:val="00FA2E0B"/>
    <w:rsid w:val="00FA5286"/>
    <w:rsid w:val="00FA58DF"/>
    <w:rsid w:val="00FA5CC7"/>
    <w:rsid w:val="00FA7969"/>
    <w:rsid w:val="00FB1CE5"/>
    <w:rsid w:val="00FB2592"/>
    <w:rsid w:val="00FB2858"/>
    <w:rsid w:val="00FB2DCA"/>
    <w:rsid w:val="00FB2F82"/>
    <w:rsid w:val="00FB35FC"/>
    <w:rsid w:val="00FB4301"/>
    <w:rsid w:val="00FB457D"/>
    <w:rsid w:val="00FB4832"/>
    <w:rsid w:val="00FB4D52"/>
    <w:rsid w:val="00FB53DD"/>
    <w:rsid w:val="00FB6DAC"/>
    <w:rsid w:val="00FB75C2"/>
    <w:rsid w:val="00FC0292"/>
    <w:rsid w:val="00FC0D6D"/>
    <w:rsid w:val="00FC109D"/>
    <w:rsid w:val="00FC286B"/>
    <w:rsid w:val="00FC2970"/>
    <w:rsid w:val="00FC3E3D"/>
    <w:rsid w:val="00FC3EF2"/>
    <w:rsid w:val="00FC4D47"/>
    <w:rsid w:val="00FC538B"/>
    <w:rsid w:val="00FC5BF5"/>
    <w:rsid w:val="00FC5E2C"/>
    <w:rsid w:val="00FC6D47"/>
    <w:rsid w:val="00FC7400"/>
    <w:rsid w:val="00FC791E"/>
    <w:rsid w:val="00FD01E8"/>
    <w:rsid w:val="00FD03DF"/>
    <w:rsid w:val="00FD0E53"/>
    <w:rsid w:val="00FD10EC"/>
    <w:rsid w:val="00FD1764"/>
    <w:rsid w:val="00FD1F27"/>
    <w:rsid w:val="00FD2748"/>
    <w:rsid w:val="00FD2F8C"/>
    <w:rsid w:val="00FD39F8"/>
    <w:rsid w:val="00FD3BC9"/>
    <w:rsid w:val="00FD3CA1"/>
    <w:rsid w:val="00FD3F35"/>
    <w:rsid w:val="00FD4321"/>
    <w:rsid w:val="00FD4A1C"/>
    <w:rsid w:val="00FD4E59"/>
    <w:rsid w:val="00FD5252"/>
    <w:rsid w:val="00FD5A60"/>
    <w:rsid w:val="00FD5DBA"/>
    <w:rsid w:val="00FD63DB"/>
    <w:rsid w:val="00FD68AC"/>
    <w:rsid w:val="00FD6D1B"/>
    <w:rsid w:val="00FD73D0"/>
    <w:rsid w:val="00FD7787"/>
    <w:rsid w:val="00FE0EF4"/>
    <w:rsid w:val="00FE0FF8"/>
    <w:rsid w:val="00FE2A96"/>
    <w:rsid w:val="00FE49E5"/>
    <w:rsid w:val="00FE4B85"/>
    <w:rsid w:val="00FE4C14"/>
    <w:rsid w:val="00FE5599"/>
    <w:rsid w:val="00FE62F2"/>
    <w:rsid w:val="00FE67D7"/>
    <w:rsid w:val="00FE7791"/>
    <w:rsid w:val="00FF08A1"/>
    <w:rsid w:val="00FF15FE"/>
    <w:rsid w:val="00FF18ED"/>
    <w:rsid w:val="00FF1AB6"/>
    <w:rsid w:val="00FF1D68"/>
    <w:rsid w:val="00FF27AB"/>
    <w:rsid w:val="00FF2B57"/>
    <w:rsid w:val="00FF37A2"/>
    <w:rsid w:val="00FF37D0"/>
    <w:rsid w:val="00FF3FC6"/>
    <w:rsid w:val="00FF4F42"/>
    <w:rsid w:val="00FF5433"/>
    <w:rsid w:val="00FF57F4"/>
    <w:rsid w:val="00FF5828"/>
    <w:rsid w:val="00FF5A06"/>
    <w:rsid w:val="00FF778C"/>
    <w:rsid w:val="00FF7C35"/>
    <w:rsid w:val="010AA8A6"/>
    <w:rsid w:val="011D17DC"/>
    <w:rsid w:val="01455396"/>
    <w:rsid w:val="019BAF80"/>
    <w:rsid w:val="01B492A7"/>
    <w:rsid w:val="01EFBCB4"/>
    <w:rsid w:val="01F6AB75"/>
    <w:rsid w:val="01F7C2CF"/>
    <w:rsid w:val="01FF2526"/>
    <w:rsid w:val="0210CD3A"/>
    <w:rsid w:val="021F97C3"/>
    <w:rsid w:val="02502155"/>
    <w:rsid w:val="028848BB"/>
    <w:rsid w:val="02961B73"/>
    <w:rsid w:val="0334D8AE"/>
    <w:rsid w:val="0338D655"/>
    <w:rsid w:val="0347F4E8"/>
    <w:rsid w:val="035F00EE"/>
    <w:rsid w:val="036C1208"/>
    <w:rsid w:val="037C5E8A"/>
    <w:rsid w:val="037F08E4"/>
    <w:rsid w:val="039CE232"/>
    <w:rsid w:val="03B4B459"/>
    <w:rsid w:val="03FCC747"/>
    <w:rsid w:val="0409E74D"/>
    <w:rsid w:val="04108966"/>
    <w:rsid w:val="0420A0BB"/>
    <w:rsid w:val="043028F4"/>
    <w:rsid w:val="044CAA55"/>
    <w:rsid w:val="045C85B8"/>
    <w:rsid w:val="04B49590"/>
    <w:rsid w:val="04C6F4D0"/>
    <w:rsid w:val="04C8F59E"/>
    <w:rsid w:val="051F7DDF"/>
    <w:rsid w:val="055C9D30"/>
    <w:rsid w:val="055D58AB"/>
    <w:rsid w:val="05717498"/>
    <w:rsid w:val="05B63071"/>
    <w:rsid w:val="05CA7839"/>
    <w:rsid w:val="05EC8A73"/>
    <w:rsid w:val="05FDA2CE"/>
    <w:rsid w:val="05FFD527"/>
    <w:rsid w:val="061777AC"/>
    <w:rsid w:val="064D9C64"/>
    <w:rsid w:val="0655136B"/>
    <w:rsid w:val="065B282D"/>
    <w:rsid w:val="065F54F3"/>
    <w:rsid w:val="06710357"/>
    <w:rsid w:val="06794574"/>
    <w:rsid w:val="067C377E"/>
    <w:rsid w:val="069A435F"/>
    <w:rsid w:val="06AAE7F8"/>
    <w:rsid w:val="06BCD6A0"/>
    <w:rsid w:val="06E0729E"/>
    <w:rsid w:val="070DF49E"/>
    <w:rsid w:val="071C6A23"/>
    <w:rsid w:val="0748E873"/>
    <w:rsid w:val="074BC3AD"/>
    <w:rsid w:val="07B37CFD"/>
    <w:rsid w:val="07B7D09D"/>
    <w:rsid w:val="07CA1013"/>
    <w:rsid w:val="07CCA362"/>
    <w:rsid w:val="07CEEF05"/>
    <w:rsid w:val="07D51F7C"/>
    <w:rsid w:val="07E5E760"/>
    <w:rsid w:val="07F42952"/>
    <w:rsid w:val="08652AD9"/>
    <w:rsid w:val="08819B5D"/>
    <w:rsid w:val="08FF6F1E"/>
    <w:rsid w:val="093B3E00"/>
    <w:rsid w:val="0971C768"/>
    <w:rsid w:val="0981F8CA"/>
    <w:rsid w:val="098A15E3"/>
    <w:rsid w:val="09B2CE47"/>
    <w:rsid w:val="0A137897"/>
    <w:rsid w:val="0A3858F7"/>
    <w:rsid w:val="0A5053B5"/>
    <w:rsid w:val="0A62E78B"/>
    <w:rsid w:val="0AA636CD"/>
    <w:rsid w:val="0AB1C78C"/>
    <w:rsid w:val="0AE67826"/>
    <w:rsid w:val="0B342E0F"/>
    <w:rsid w:val="0B9129F6"/>
    <w:rsid w:val="0BC6ACFD"/>
    <w:rsid w:val="0BCA7EFD"/>
    <w:rsid w:val="0C0D8D2D"/>
    <w:rsid w:val="0C51F093"/>
    <w:rsid w:val="0C5DC560"/>
    <w:rsid w:val="0C7BFC77"/>
    <w:rsid w:val="0C89A65C"/>
    <w:rsid w:val="0C8FD036"/>
    <w:rsid w:val="0CAC16A7"/>
    <w:rsid w:val="0CC676C9"/>
    <w:rsid w:val="0D39B871"/>
    <w:rsid w:val="0D67C919"/>
    <w:rsid w:val="0DA1F85F"/>
    <w:rsid w:val="0DA7E96A"/>
    <w:rsid w:val="0DDA9A9F"/>
    <w:rsid w:val="0E2023E0"/>
    <w:rsid w:val="0E8533E3"/>
    <w:rsid w:val="0EB3278E"/>
    <w:rsid w:val="0EBD8971"/>
    <w:rsid w:val="0ECE5CCB"/>
    <w:rsid w:val="0EDA3D83"/>
    <w:rsid w:val="0F1F416E"/>
    <w:rsid w:val="0F5FC50A"/>
    <w:rsid w:val="0F74C181"/>
    <w:rsid w:val="0F854902"/>
    <w:rsid w:val="0F9375B1"/>
    <w:rsid w:val="0FA75A19"/>
    <w:rsid w:val="0FAC94EC"/>
    <w:rsid w:val="1026A408"/>
    <w:rsid w:val="1066A849"/>
    <w:rsid w:val="106CE71F"/>
    <w:rsid w:val="10715933"/>
    <w:rsid w:val="107A2537"/>
    <w:rsid w:val="1095D57D"/>
    <w:rsid w:val="10B714F7"/>
    <w:rsid w:val="10F0E043"/>
    <w:rsid w:val="10FDCBFD"/>
    <w:rsid w:val="1102E4CD"/>
    <w:rsid w:val="111757B5"/>
    <w:rsid w:val="112E7F22"/>
    <w:rsid w:val="1135B82E"/>
    <w:rsid w:val="115A8350"/>
    <w:rsid w:val="1178CAA4"/>
    <w:rsid w:val="1188A323"/>
    <w:rsid w:val="1199DB8B"/>
    <w:rsid w:val="119A3CB7"/>
    <w:rsid w:val="11AAE78F"/>
    <w:rsid w:val="11ADEAF2"/>
    <w:rsid w:val="11D8D8DD"/>
    <w:rsid w:val="122ACB8F"/>
    <w:rsid w:val="1239E3E5"/>
    <w:rsid w:val="12855794"/>
    <w:rsid w:val="1290CCF4"/>
    <w:rsid w:val="12BA85C3"/>
    <w:rsid w:val="12E0C735"/>
    <w:rsid w:val="1366D6A0"/>
    <w:rsid w:val="138D6510"/>
    <w:rsid w:val="139F7A40"/>
    <w:rsid w:val="13ACE2EB"/>
    <w:rsid w:val="13DA5AF8"/>
    <w:rsid w:val="140C3590"/>
    <w:rsid w:val="1418356E"/>
    <w:rsid w:val="1460D4B3"/>
    <w:rsid w:val="14C33683"/>
    <w:rsid w:val="14C897C2"/>
    <w:rsid w:val="14CA14A3"/>
    <w:rsid w:val="15320CFB"/>
    <w:rsid w:val="1533AFB7"/>
    <w:rsid w:val="1591DE5E"/>
    <w:rsid w:val="15ABA4ED"/>
    <w:rsid w:val="15DC4380"/>
    <w:rsid w:val="15F7316D"/>
    <w:rsid w:val="15FE8D6D"/>
    <w:rsid w:val="161B7335"/>
    <w:rsid w:val="162615ED"/>
    <w:rsid w:val="162D7AB0"/>
    <w:rsid w:val="163554C0"/>
    <w:rsid w:val="163EA8D4"/>
    <w:rsid w:val="165EDF0D"/>
    <w:rsid w:val="16702264"/>
    <w:rsid w:val="16A5BA9E"/>
    <w:rsid w:val="16C467D2"/>
    <w:rsid w:val="16E837CB"/>
    <w:rsid w:val="174CA542"/>
    <w:rsid w:val="17547558"/>
    <w:rsid w:val="1754903F"/>
    <w:rsid w:val="175BBF52"/>
    <w:rsid w:val="181F2B70"/>
    <w:rsid w:val="1826DDC0"/>
    <w:rsid w:val="182A5438"/>
    <w:rsid w:val="18DBCEC3"/>
    <w:rsid w:val="1941B07A"/>
    <w:rsid w:val="1956AF15"/>
    <w:rsid w:val="19CBC18A"/>
    <w:rsid w:val="19D3D28A"/>
    <w:rsid w:val="19F5C60C"/>
    <w:rsid w:val="1A044B11"/>
    <w:rsid w:val="1A0D3EC0"/>
    <w:rsid w:val="1A24C206"/>
    <w:rsid w:val="1A43775C"/>
    <w:rsid w:val="1A43BF59"/>
    <w:rsid w:val="1A988789"/>
    <w:rsid w:val="1A9C009A"/>
    <w:rsid w:val="1A9FF4D0"/>
    <w:rsid w:val="1AB97064"/>
    <w:rsid w:val="1AD4022F"/>
    <w:rsid w:val="1AEEF448"/>
    <w:rsid w:val="1B44FCB3"/>
    <w:rsid w:val="1B579961"/>
    <w:rsid w:val="1BA8B2E9"/>
    <w:rsid w:val="1BB87DFF"/>
    <w:rsid w:val="1BD371E8"/>
    <w:rsid w:val="1BDEEED3"/>
    <w:rsid w:val="1BE2B95E"/>
    <w:rsid w:val="1BE5E243"/>
    <w:rsid w:val="1BE5F922"/>
    <w:rsid w:val="1C06AC00"/>
    <w:rsid w:val="1C0FFD4B"/>
    <w:rsid w:val="1C75CAD3"/>
    <w:rsid w:val="1CB479DB"/>
    <w:rsid w:val="1CC81F48"/>
    <w:rsid w:val="1CCAF777"/>
    <w:rsid w:val="1CEB3AAD"/>
    <w:rsid w:val="1D41B35D"/>
    <w:rsid w:val="1D5C8B6E"/>
    <w:rsid w:val="1D5CE15E"/>
    <w:rsid w:val="1D651C54"/>
    <w:rsid w:val="1D8E6879"/>
    <w:rsid w:val="1DA1533C"/>
    <w:rsid w:val="1DB156B7"/>
    <w:rsid w:val="1DE59F83"/>
    <w:rsid w:val="1DFD2A92"/>
    <w:rsid w:val="1E1B54FB"/>
    <w:rsid w:val="1E83B53D"/>
    <w:rsid w:val="1E9E7CBC"/>
    <w:rsid w:val="1EB69722"/>
    <w:rsid w:val="1EE4F266"/>
    <w:rsid w:val="1EE8726A"/>
    <w:rsid w:val="1EF490A6"/>
    <w:rsid w:val="1EFD19C3"/>
    <w:rsid w:val="1F056D38"/>
    <w:rsid w:val="1F0905A9"/>
    <w:rsid w:val="1F0C2D1D"/>
    <w:rsid w:val="1F193603"/>
    <w:rsid w:val="1F355EBD"/>
    <w:rsid w:val="1F3A2B5F"/>
    <w:rsid w:val="1F7AA269"/>
    <w:rsid w:val="1FA9633A"/>
    <w:rsid w:val="1FB628DD"/>
    <w:rsid w:val="20291B8F"/>
    <w:rsid w:val="203A33E1"/>
    <w:rsid w:val="20526F98"/>
    <w:rsid w:val="207F8BC7"/>
    <w:rsid w:val="209485E2"/>
    <w:rsid w:val="20B4CAAF"/>
    <w:rsid w:val="20C57172"/>
    <w:rsid w:val="20D3942F"/>
    <w:rsid w:val="20D75EFF"/>
    <w:rsid w:val="20E71EB5"/>
    <w:rsid w:val="21267774"/>
    <w:rsid w:val="218892F5"/>
    <w:rsid w:val="21B4D67A"/>
    <w:rsid w:val="21D2986B"/>
    <w:rsid w:val="21D5D158"/>
    <w:rsid w:val="21D85D50"/>
    <w:rsid w:val="220A05D0"/>
    <w:rsid w:val="22148C20"/>
    <w:rsid w:val="224029B0"/>
    <w:rsid w:val="2247D031"/>
    <w:rsid w:val="226ABFF3"/>
    <w:rsid w:val="2293405C"/>
    <w:rsid w:val="22B079F8"/>
    <w:rsid w:val="22D3EE1D"/>
    <w:rsid w:val="22E9A1F6"/>
    <w:rsid w:val="22F068C6"/>
    <w:rsid w:val="23026DE6"/>
    <w:rsid w:val="2316FC05"/>
    <w:rsid w:val="231F8246"/>
    <w:rsid w:val="232233CB"/>
    <w:rsid w:val="23361EA5"/>
    <w:rsid w:val="238C03B7"/>
    <w:rsid w:val="23BE7C1C"/>
    <w:rsid w:val="23C0CA92"/>
    <w:rsid w:val="23C6CE36"/>
    <w:rsid w:val="23CF0AB0"/>
    <w:rsid w:val="23D5D62E"/>
    <w:rsid w:val="23E3C840"/>
    <w:rsid w:val="24457730"/>
    <w:rsid w:val="2494F676"/>
    <w:rsid w:val="2498CC79"/>
    <w:rsid w:val="24A1C348"/>
    <w:rsid w:val="24A6404A"/>
    <w:rsid w:val="24C88968"/>
    <w:rsid w:val="24C8A5DE"/>
    <w:rsid w:val="24DDDCD0"/>
    <w:rsid w:val="250896AB"/>
    <w:rsid w:val="25486B78"/>
    <w:rsid w:val="25555264"/>
    <w:rsid w:val="256E8AC9"/>
    <w:rsid w:val="25B12378"/>
    <w:rsid w:val="25B7F207"/>
    <w:rsid w:val="25BD5DD6"/>
    <w:rsid w:val="25C906CE"/>
    <w:rsid w:val="266D3348"/>
    <w:rsid w:val="268524AB"/>
    <w:rsid w:val="269DAABD"/>
    <w:rsid w:val="26AE23A1"/>
    <w:rsid w:val="26CC64D9"/>
    <w:rsid w:val="26D66F93"/>
    <w:rsid w:val="27058939"/>
    <w:rsid w:val="27122D98"/>
    <w:rsid w:val="2725FB4C"/>
    <w:rsid w:val="2746DF59"/>
    <w:rsid w:val="275DE4A4"/>
    <w:rsid w:val="277E3D80"/>
    <w:rsid w:val="27C21CF9"/>
    <w:rsid w:val="27CC89A9"/>
    <w:rsid w:val="27D7A5D0"/>
    <w:rsid w:val="27E6EA0C"/>
    <w:rsid w:val="27FB2CB4"/>
    <w:rsid w:val="2804A63C"/>
    <w:rsid w:val="28887CE8"/>
    <w:rsid w:val="2898CB5B"/>
    <w:rsid w:val="28A7AFE3"/>
    <w:rsid w:val="28B5D281"/>
    <w:rsid w:val="28B712AF"/>
    <w:rsid w:val="28CDA9B2"/>
    <w:rsid w:val="28D0C278"/>
    <w:rsid w:val="28D8ACC5"/>
    <w:rsid w:val="28D9234A"/>
    <w:rsid w:val="2930247B"/>
    <w:rsid w:val="29528A2A"/>
    <w:rsid w:val="2954B52A"/>
    <w:rsid w:val="29550295"/>
    <w:rsid w:val="2958D886"/>
    <w:rsid w:val="299BA4AC"/>
    <w:rsid w:val="29D7F352"/>
    <w:rsid w:val="29FC38C4"/>
    <w:rsid w:val="2A0008DC"/>
    <w:rsid w:val="2A0E1DEA"/>
    <w:rsid w:val="2A2840C7"/>
    <w:rsid w:val="2A31EB02"/>
    <w:rsid w:val="2A4E047E"/>
    <w:rsid w:val="2A850755"/>
    <w:rsid w:val="2A92C575"/>
    <w:rsid w:val="2A9F9247"/>
    <w:rsid w:val="2AD911F9"/>
    <w:rsid w:val="2B2AED2E"/>
    <w:rsid w:val="2B5B5EB1"/>
    <w:rsid w:val="2B5D0873"/>
    <w:rsid w:val="2B7741E5"/>
    <w:rsid w:val="2B93042B"/>
    <w:rsid w:val="2BC764B1"/>
    <w:rsid w:val="2BCBFDA7"/>
    <w:rsid w:val="2BCE66AA"/>
    <w:rsid w:val="2BE8B1D9"/>
    <w:rsid w:val="2C34A4F7"/>
    <w:rsid w:val="2CAB71B4"/>
    <w:rsid w:val="2CABC382"/>
    <w:rsid w:val="2CB4440A"/>
    <w:rsid w:val="2CD07EE3"/>
    <w:rsid w:val="2D037786"/>
    <w:rsid w:val="2D0971F5"/>
    <w:rsid w:val="2D17F215"/>
    <w:rsid w:val="2D228529"/>
    <w:rsid w:val="2D59C68D"/>
    <w:rsid w:val="2D75D6C6"/>
    <w:rsid w:val="2D85244A"/>
    <w:rsid w:val="2D926196"/>
    <w:rsid w:val="2DE95595"/>
    <w:rsid w:val="2DFD21E1"/>
    <w:rsid w:val="2DFE224F"/>
    <w:rsid w:val="2E03FFD2"/>
    <w:rsid w:val="2E117CA2"/>
    <w:rsid w:val="2E18B1ED"/>
    <w:rsid w:val="2E3F2D1C"/>
    <w:rsid w:val="2E489167"/>
    <w:rsid w:val="2E636A58"/>
    <w:rsid w:val="2E6B06DC"/>
    <w:rsid w:val="2E743710"/>
    <w:rsid w:val="2E84629A"/>
    <w:rsid w:val="2E8518AF"/>
    <w:rsid w:val="2EA2B2A0"/>
    <w:rsid w:val="2EC65797"/>
    <w:rsid w:val="2ED928EC"/>
    <w:rsid w:val="2EE9BFCD"/>
    <w:rsid w:val="2EFF7B5F"/>
    <w:rsid w:val="2F02632C"/>
    <w:rsid w:val="2F178F8F"/>
    <w:rsid w:val="2F34AA1D"/>
    <w:rsid w:val="2F8298F8"/>
    <w:rsid w:val="2F932E67"/>
    <w:rsid w:val="2FA0673E"/>
    <w:rsid w:val="2FB49276"/>
    <w:rsid w:val="2FE4E79C"/>
    <w:rsid w:val="2FF92911"/>
    <w:rsid w:val="3023A8A5"/>
    <w:rsid w:val="302EB28E"/>
    <w:rsid w:val="3047B6C2"/>
    <w:rsid w:val="30921CD4"/>
    <w:rsid w:val="30CB8708"/>
    <w:rsid w:val="30CDA4B4"/>
    <w:rsid w:val="312F4ED8"/>
    <w:rsid w:val="3132F755"/>
    <w:rsid w:val="3142C988"/>
    <w:rsid w:val="319C3A0A"/>
    <w:rsid w:val="319CCF91"/>
    <w:rsid w:val="31B6D1BB"/>
    <w:rsid w:val="32843946"/>
    <w:rsid w:val="32A451BA"/>
    <w:rsid w:val="33851828"/>
    <w:rsid w:val="3392AD77"/>
    <w:rsid w:val="33938ED0"/>
    <w:rsid w:val="339F8FF5"/>
    <w:rsid w:val="33DEB7BD"/>
    <w:rsid w:val="341D1C18"/>
    <w:rsid w:val="3426B247"/>
    <w:rsid w:val="34380275"/>
    <w:rsid w:val="343EC727"/>
    <w:rsid w:val="34524603"/>
    <w:rsid w:val="34906B8A"/>
    <w:rsid w:val="349E2676"/>
    <w:rsid w:val="34A47A44"/>
    <w:rsid w:val="34CA22C1"/>
    <w:rsid w:val="34E0F914"/>
    <w:rsid w:val="350F2092"/>
    <w:rsid w:val="35137703"/>
    <w:rsid w:val="357CA4EE"/>
    <w:rsid w:val="358EC88D"/>
    <w:rsid w:val="35BBCDB1"/>
    <w:rsid w:val="35F1249C"/>
    <w:rsid w:val="36064570"/>
    <w:rsid w:val="3632615E"/>
    <w:rsid w:val="364DD9F3"/>
    <w:rsid w:val="3657D04C"/>
    <w:rsid w:val="366392EC"/>
    <w:rsid w:val="367B3247"/>
    <w:rsid w:val="3704D273"/>
    <w:rsid w:val="370F384A"/>
    <w:rsid w:val="3761F3F6"/>
    <w:rsid w:val="3786BC99"/>
    <w:rsid w:val="378AD2C7"/>
    <w:rsid w:val="3798A78B"/>
    <w:rsid w:val="37D791BB"/>
    <w:rsid w:val="37DEA32F"/>
    <w:rsid w:val="385D5A1D"/>
    <w:rsid w:val="38608D4C"/>
    <w:rsid w:val="38655929"/>
    <w:rsid w:val="38AF21CB"/>
    <w:rsid w:val="38B1187E"/>
    <w:rsid w:val="38C12165"/>
    <w:rsid w:val="38C3961B"/>
    <w:rsid w:val="38E95F6C"/>
    <w:rsid w:val="38EB2B9F"/>
    <w:rsid w:val="3931D955"/>
    <w:rsid w:val="395DBC3A"/>
    <w:rsid w:val="39674C8F"/>
    <w:rsid w:val="39678396"/>
    <w:rsid w:val="3977EA12"/>
    <w:rsid w:val="397C9583"/>
    <w:rsid w:val="399F45FE"/>
    <w:rsid w:val="39A786AA"/>
    <w:rsid w:val="39E110EB"/>
    <w:rsid w:val="39EEDCD3"/>
    <w:rsid w:val="39F8B8B4"/>
    <w:rsid w:val="3A12DDF4"/>
    <w:rsid w:val="3A14D2C5"/>
    <w:rsid w:val="3A474853"/>
    <w:rsid w:val="3A555F5E"/>
    <w:rsid w:val="3A7A4DFB"/>
    <w:rsid w:val="3A7BC384"/>
    <w:rsid w:val="3A9835A7"/>
    <w:rsid w:val="3AF24921"/>
    <w:rsid w:val="3B2E3BBF"/>
    <w:rsid w:val="3B6C9E4A"/>
    <w:rsid w:val="3B77DFD2"/>
    <w:rsid w:val="3B91B993"/>
    <w:rsid w:val="3B937251"/>
    <w:rsid w:val="3BAFDBC0"/>
    <w:rsid w:val="3BDFB413"/>
    <w:rsid w:val="3BFE141F"/>
    <w:rsid w:val="3C083D71"/>
    <w:rsid w:val="3C3D8861"/>
    <w:rsid w:val="3C3DA2A9"/>
    <w:rsid w:val="3C54FD6E"/>
    <w:rsid w:val="3C66E78A"/>
    <w:rsid w:val="3C7B9F6A"/>
    <w:rsid w:val="3C898D01"/>
    <w:rsid w:val="3C9DC789"/>
    <w:rsid w:val="3CB4F87D"/>
    <w:rsid w:val="3CC57AA7"/>
    <w:rsid w:val="3CD90B92"/>
    <w:rsid w:val="3D03427B"/>
    <w:rsid w:val="3D08777F"/>
    <w:rsid w:val="3D184997"/>
    <w:rsid w:val="3D36252E"/>
    <w:rsid w:val="3D467661"/>
    <w:rsid w:val="3D4C0D18"/>
    <w:rsid w:val="3D52F0D6"/>
    <w:rsid w:val="3D63E767"/>
    <w:rsid w:val="3E110821"/>
    <w:rsid w:val="3E202C19"/>
    <w:rsid w:val="3E611E34"/>
    <w:rsid w:val="3EC354AF"/>
    <w:rsid w:val="3ED4A326"/>
    <w:rsid w:val="3EE4996B"/>
    <w:rsid w:val="3F2A2B26"/>
    <w:rsid w:val="3F45A9ED"/>
    <w:rsid w:val="3F8B375D"/>
    <w:rsid w:val="3FF6A869"/>
    <w:rsid w:val="4001AC69"/>
    <w:rsid w:val="40050DF2"/>
    <w:rsid w:val="401080E3"/>
    <w:rsid w:val="405C5376"/>
    <w:rsid w:val="407D7665"/>
    <w:rsid w:val="408E718C"/>
    <w:rsid w:val="40A118A8"/>
    <w:rsid w:val="40C09A71"/>
    <w:rsid w:val="40D4BCD3"/>
    <w:rsid w:val="40F62348"/>
    <w:rsid w:val="4123A2DD"/>
    <w:rsid w:val="41300949"/>
    <w:rsid w:val="414F8680"/>
    <w:rsid w:val="41534C4E"/>
    <w:rsid w:val="417181DF"/>
    <w:rsid w:val="41A23E90"/>
    <w:rsid w:val="41B3A5BA"/>
    <w:rsid w:val="41FE0A24"/>
    <w:rsid w:val="42107F6D"/>
    <w:rsid w:val="42284889"/>
    <w:rsid w:val="423DFD8D"/>
    <w:rsid w:val="4243347E"/>
    <w:rsid w:val="4258ABEF"/>
    <w:rsid w:val="426CBEA2"/>
    <w:rsid w:val="42A2CF5E"/>
    <w:rsid w:val="42D82BD7"/>
    <w:rsid w:val="42FC6955"/>
    <w:rsid w:val="43020257"/>
    <w:rsid w:val="432D81D1"/>
    <w:rsid w:val="4331659A"/>
    <w:rsid w:val="4383ED50"/>
    <w:rsid w:val="438819D8"/>
    <w:rsid w:val="438D957E"/>
    <w:rsid w:val="43929170"/>
    <w:rsid w:val="43A21309"/>
    <w:rsid w:val="43ACF0F7"/>
    <w:rsid w:val="43BD1AA3"/>
    <w:rsid w:val="43E3C9F7"/>
    <w:rsid w:val="4407EF8D"/>
    <w:rsid w:val="4436B064"/>
    <w:rsid w:val="44692F2B"/>
    <w:rsid w:val="448AD218"/>
    <w:rsid w:val="44A4CC19"/>
    <w:rsid w:val="44CB1D53"/>
    <w:rsid w:val="44E0D36B"/>
    <w:rsid w:val="452D608D"/>
    <w:rsid w:val="45521FBE"/>
    <w:rsid w:val="4552F6F5"/>
    <w:rsid w:val="455F1BF7"/>
    <w:rsid w:val="45A76912"/>
    <w:rsid w:val="45AEDD10"/>
    <w:rsid w:val="46140CC4"/>
    <w:rsid w:val="461BFE3F"/>
    <w:rsid w:val="46608D20"/>
    <w:rsid w:val="46C3F908"/>
    <w:rsid w:val="46DA4E25"/>
    <w:rsid w:val="46EBC1A6"/>
    <w:rsid w:val="46ED5E72"/>
    <w:rsid w:val="46ED86F2"/>
    <w:rsid w:val="472EE0AD"/>
    <w:rsid w:val="473BF8E7"/>
    <w:rsid w:val="47B991E8"/>
    <w:rsid w:val="47BB92BD"/>
    <w:rsid w:val="47C1B5F1"/>
    <w:rsid w:val="47D3B0D8"/>
    <w:rsid w:val="47F0F284"/>
    <w:rsid w:val="480224C8"/>
    <w:rsid w:val="4805553F"/>
    <w:rsid w:val="482ADF89"/>
    <w:rsid w:val="484C1DB4"/>
    <w:rsid w:val="488E1AE8"/>
    <w:rsid w:val="48B0334D"/>
    <w:rsid w:val="48EF7CB2"/>
    <w:rsid w:val="48FCB1A3"/>
    <w:rsid w:val="49148E4A"/>
    <w:rsid w:val="491AC9B8"/>
    <w:rsid w:val="4973FC7A"/>
    <w:rsid w:val="49770C71"/>
    <w:rsid w:val="4992B8B1"/>
    <w:rsid w:val="4997B757"/>
    <w:rsid w:val="499A8356"/>
    <w:rsid w:val="49AA90A5"/>
    <w:rsid w:val="49B69662"/>
    <w:rsid w:val="49CA5E2D"/>
    <w:rsid w:val="49D3C962"/>
    <w:rsid w:val="49FBEE11"/>
    <w:rsid w:val="4A10598E"/>
    <w:rsid w:val="4A1DACC5"/>
    <w:rsid w:val="4A2B52DA"/>
    <w:rsid w:val="4A2F24D0"/>
    <w:rsid w:val="4A6E67F1"/>
    <w:rsid w:val="4AADC3EA"/>
    <w:rsid w:val="4ACCD501"/>
    <w:rsid w:val="4ACD11CB"/>
    <w:rsid w:val="4AE530B1"/>
    <w:rsid w:val="4AFA6B54"/>
    <w:rsid w:val="4B007086"/>
    <w:rsid w:val="4B1C5F7F"/>
    <w:rsid w:val="4B38B978"/>
    <w:rsid w:val="4B5EADC2"/>
    <w:rsid w:val="4B7AFCF1"/>
    <w:rsid w:val="4BA44C1F"/>
    <w:rsid w:val="4BAB249B"/>
    <w:rsid w:val="4BC0EA20"/>
    <w:rsid w:val="4BC2F01D"/>
    <w:rsid w:val="4BD12151"/>
    <w:rsid w:val="4BD3BE22"/>
    <w:rsid w:val="4BEFD49E"/>
    <w:rsid w:val="4C2C376A"/>
    <w:rsid w:val="4C53FC0F"/>
    <w:rsid w:val="4CA2C8B6"/>
    <w:rsid w:val="4CC72223"/>
    <w:rsid w:val="4CCEB6AB"/>
    <w:rsid w:val="4CE9F887"/>
    <w:rsid w:val="4D183C3B"/>
    <w:rsid w:val="4DCE0717"/>
    <w:rsid w:val="4DE485E6"/>
    <w:rsid w:val="4DE58CDA"/>
    <w:rsid w:val="4E18B39B"/>
    <w:rsid w:val="4E23878D"/>
    <w:rsid w:val="4E25F36F"/>
    <w:rsid w:val="4E45BB10"/>
    <w:rsid w:val="4E653319"/>
    <w:rsid w:val="4E925597"/>
    <w:rsid w:val="4EA9271A"/>
    <w:rsid w:val="4EE0E6CB"/>
    <w:rsid w:val="4F3F35A5"/>
    <w:rsid w:val="4F489CA7"/>
    <w:rsid w:val="4F4A423F"/>
    <w:rsid w:val="4F86A8F3"/>
    <w:rsid w:val="4F983A39"/>
    <w:rsid w:val="4FB338BD"/>
    <w:rsid w:val="4FB34B80"/>
    <w:rsid w:val="4FD0E4B1"/>
    <w:rsid w:val="4FD86603"/>
    <w:rsid w:val="4FF99E34"/>
    <w:rsid w:val="50111EC1"/>
    <w:rsid w:val="50341776"/>
    <w:rsid w:val="504D865E"/>
    <w:rsid w:val="5052EC5B"/>
    <w:rsid w:val="5065110D"/>
    <w:rsid w:val="5072E798"/>
    <w:rsid w:val="508932DB"/>
    <w:rsid w:val="50AB1C8E"/>
    <w:rsid w:val="50AC4E56"/>
    <w:rsid w:val="50C8AD28"/>
    <w:rsid w:val="50D7AAEE"/>
    <w:rsid w:val="50DCF94F"/>
    <w:rsid w:val="51195A9C"/>
    <w:rsid w:val="512DA2C5"/>
    <w:rsid w:val="516ED0B9"/>
    <w:rsid w:val="517CA804"/>
    <w:rsid w:val="518F9DF7"/>
    <w:rsid w:val="51956E11"/>
    <w:rsid w:val="51965106"/>
    <w:rsid w:val="51B8B682"/>
    <w:rsid w:val="51C5C0DE"/>
    <w:rsid w:val="5253B396"/>
    <w:rsid w:val="52562BD5"/>
    <w:rsid w:val="526D561E"/>
    <w:rsid w:val="5290E6B5"/>
    <w:rsid w:val="52BED14A"/>
    <w:rsid w:val="52E33249"/>
    <w:rsid w:val="53259B24"/>
    <w:rsid w:val="533B5D4C"/>
    <w:rsid w:val="533E6DE9"/>
    <w:rsid w:val="53475FA4"/>
    <w:rsid w:val="53665736"/>
    <w:rsid w:val="53680277"/>
    <w:rsid w:val="53809F16"/>
    <w:rsid w:val="539CF95E"/>
    <w:rsid w:val="53CA73D9"/>
    <w:rsid w:val="53D3679F"/>
    <w:rsid w:val="53EE79AB"/>
    <w:rsid w:val="53FE4197"/>
    <w:rsid w:val="541A0D1D"/>
    <w:rsid w:val="542E7A9F"/>
    <w:rsid w:val="54354A05"/>
    <w:rsid w:val="54AB2566"/>
    <w:rsid w:val="55110E1F"/>
    <w:rsid w:val="553FA28C"/>
    <w:rsid w:val="5590C5AD"/>
    <w:rsid w:val="55D256A5"/>
    <w:rsid w:val="55E9D078"/>
    <w:rsid w:val="56050A6C"/>
    <w:rsid w:val="56111A1D"/>
    <w:rsid w:val="56250EA9"/>
    <w:rsid w:val="564AB88A"/>
    <w:rsid w:val="5665BD49"/>
    <w:rsid w:val="56BB6B90"/>
    <w:rsid w:val="56C7C00E"/>
    <w:rsid w:val="56DA491A"/>
    <w:rsid w:val="56E65027"/>
    <w:rsid w:val="570AC9A6"/>
    <w:rsid w:val="5750C30A"/>
    <w:rsid w:val="5767D91D"/>
    <w:rsid w:val="57C7E0ED"/>
    <w:rsid w:val="57EA378A"/>
    <w:rsid w:val="57F5B341"/>
    <w:rsid w:val="57FD1582"/>
    <w:rsid w:val="5803CD6A"/>
    <w:rsid w:val="581B47A0"/>
    <w:rsid w:val="581EAB6B"/>
    <w:rsid w:val="585BB240"/>
    <w:rsid w:val="58E8BB4F"/>
    <w:rsid w:val="58FE2EF1"/>
    <w:rsid w:val="592F890C"/>
    <w:rsid w:val="5940AE9D"/>
    <w:rsid w:val="5973F7AB"/>
    <w:rsid w:val="5973F88D"/>
    <w:rsid w:val="59811949"/>
    <w:rsid w:val="59A10D9F"/>
    <w:rsid w:val="59C5C5D9"/>
    <w:rsid w:val="59DC5819"/>
    <w:rsid w:val="59DC6A11"/>
    <w:rsid w:val="59E09B06"/>
    <w:rsid w:val="59E0FA06"/>
    <w:rsid w:val="59E3A7A0"/>
    <w:rsid w:val="5A133851"/>
    <w:rsid w:val="5A29EBD4"/>
    <w:rsid w:val="5A34FF37"/>
    <w:rsid w:val="5A4BC0EE"/>
    <w:rsid w:val="5AACA4B1"/>
    <w:rsid w:val="5AAFCEA6"/>
    <w:rsid w:val="5ABC50D3"/>
    <w:rsid w:val="5ABEF297"/>
    <w:rsid w:val="5AEDA215"/>
    <w:rsid w:val="5B0E4DDD"/>
    <w:rsid w:val="5B1CEE26"/>
    <w:rsid w:val="5B41F695"/>
    <w:rsid w:val="5B47B90C"/>
    <w:rsid w:val="5B5322B4"/>
    <w:rsid w:val="5BB2925B"/>
    <w:rsid w:val="5C0CE8FC"/>
    <w:rsid w:val="5C169246"/>
    <w:rsid w:val="5C35A9E8"/>
    <w:rsid w:val="5C36F7B5"/>
    <w:rsid w:val="5C57AC60"/>
    <w:rsid w:val="5C6FB1FC"/>
    <w:rsid w:val="5C7F6550"/>
    <w:rsid w:val="5CD4B38B"/>
    <w:rsid w:val="5CE88058"/>
    <w:rsid w:val="5D3E5A52"/>
    <w:rsid w:val="5D67347D"/>
    <w:rsid w:val="5D75A8B8"/>
    <w:rsid w:val="5DD711AC"/>
    <w:rsid w:val="5DF076D3"/>
    <w:rsid w:val="5E18C0C0"/>
    <w:rsid w:val="5E1A2F05"/>
    <w:rsid w:val="5E55CEEB"/>
    <w:rsid w:val="5E5A6227"/>
    <w:rsid w:val="5E6BC717"/>
    <w:rsid w:val="5EB4326D"/>
    <w:rsid w:val="5EB48DCD"/>
    <w:rsid w:val="5EBFC0E6"/>
    <w:rsid w:val="5EC26F5D"/>
    <w:rsid w:val="5EC5F821"/>
    <w:rsid w:val="5ECC2326"/>
    <w:rsid w:val="5EE5C0D7"/>
    <w:rsid w:val="5EEDD466"/>
    <w:rsid w:val="5F103E38"/>
    <w:rsid w:val="5F4D0545"/>
    <w:rsid w:val="5FC40EC3"/>
    <w:rsid w:val="5FFA4CAC"/>
    <w:rsid w:val="5FFA5971"/>
    <w:rsid w:val="6005B479"/>
    <w:rsid w:val="606594D6"/>
    <w:rsid w:val="60667C03"/>
    <w:rsid w:val="6078D7D3"/>
    <w:rsid w:val="60A66795"/>
    <w:rsid w:val="60A93F0A"/>
    <w:rsid w:val="60B5B9F5"/>
    <w:rsid w:val="60B64DFE"/>
    <w:rsid w:val="60B66E68"/>
    <w:rsid w:val="60DB5459"/>
    <w:rsid w:val="6141E0B0"/>
    <w:rsid w:val="614834A5"/>
    <w:rsid w:val="615261D3"/>
    <w:rsid w:val="6196ACCA"/>
    <w:rsid w:val="61AED72E"/>
    <w:rsid w:val="61CA8599"/>
    <w:rsid w:val="61CD4079"/>
    <w:rsid w:val="61D03BB7"/>
    <w:rsid w:val="61DD8E06"/>
    <w:rsid w:val="61E8C6EA"/>
    <w:rsid w:val="61EC1396"/>
    <w:rsid w:val="62001BFA"/>
    <w:rsid w:val="62379E45"/>
    <w:rsid w:val="624FDE9D"/>
    <w:rsid w:val="625F8730"/>
    <w:rsid w:val="626412ED"/>
    <w:rsid w:val="626DFC75"/>
    <w:rsid w:val="63008F29"/>
    <w:rsid w:val="630496BB"/>
    <w:rsid w:val="6304C22F"/>
    <w:rsid w:val="6318EF1B"/>
    <w:rsid w:val="6359EA28"/>
    <w:rsid w:val="6366641B"/>
    <w:rsid w:val="636B83C7"/>
    <w:rsid w:val="63732D0A"/>
    <w:rsid w:val="6373D59B"/>
    <w:rsid w:val="638D7C81"/>
    <w:rsid w:val="63D78C0B"/>
    <w:rsid w:val="6401E9EA"/>
    <w:rsid w:val="642BFF2D"/>
    <w:rsid w:val="642CDC6C"/>
    <w:rsid w:val="64899730"/>
    <w:rsid w:val="64BC0D21"/>
    <w:rsid w:val="64BDCC10"/>
    <w:rsid w:val="64C7BA15"/>
    <w:rsid w:val="650BA793"/>
    <w:rsid w:val="65203495"/>
    <w:rsid w:val="6586EDCF"/>
    <w:rsid w:val="65873197"/>
    <w:rsid w:val="658E88A8"/>
    <w:rsid w:val="65B18F46"/>
    <w:rsid w:val="65D09741"/>
    <w:rsid w:val="65D29560"/>
    <w:rsid w:val="65DD3559"/>
    <w:rsid w:val="65E14679"/>
    <w:rsid w:val="65F48D58"/>
    <w:rsid w:val="66063717"/>
    <w:rsid w:val="665A8F4A"/>
    <w:rsid w:val="6668B86B"/>
    <w:rsid w:val="6684D46A"/>
    <w:rsid w:val="66A3595C"/>
    <w:rsid w:val="6700D59D"/>
    <w:rsid w:val="673521C3"/>
    <w:rsid w:val="6757B760"/>
    <w:rsid w:val="675BD697"/>
    <w:rsid w:val="679BB1FA"/>
    <w:rsid w:val="681AC4F2"/>
    <w:rsid w:val="6838EED5"/>
    <w:rsid w:val="6853ABBB"/>
    <w:rsid w:val="68623AEF"/>
    <w:rsid w:val="68A84D12"/>
    <w:rsid w:val="68D3F681"/>
    <w:rsid w:val="692D074D"/>
    <w:rsid w:val="692DA2B0"/>
    <w:rsid w:val="69381BB6"/>
    <w:rsid w:val="693E9FC4"/>
    <w:rsid w:val="69446DC9"/>
    <w:rsid w:val="6966F1CE"/>
    <w:rsid w:val="6967773F"/>
    <w:rsid w:val="696E8254"/>
    <w:rsid w:val="698C4F46"/>
    <w:rsid w:val="699967C6"/>
    <w:rsid w:val="69D09E82"/>
    <w:rsid w:val="6A03DD2F"/>
    <w:rsid w:val="6A0DF363"/>
    <w:rsid w:val="6A13A369"/>
    <w:rsid w:val="6A327414"/>
    <w:rsid w:val="6A5B981A"/>
    <w:rsid w:val="6A5E0EA5"/>
    <w:rsid w:val="6A6E6EF5"/>
    <w:rsid w:val="6A706CB8"/>
    <w:rsid w:val="6A720A1E"/>
    <w:rsid w:val="6ACB2371"/>
    <w:rsid w:val="6B395555"/>
    <w:rsid w:val="6B42D8E1"/>
    <w:rsid w:val="6B4C282F"/>
    <w:rsid w:val="6B507783"/>
    <w:rsid w:val="6B5F8AA2"/>
    <w:rsid w:val="6B6C13E5"/>
    <w:rsid w:val="6B87E5C5"/>
    <w:rsid w:val="6BD7EF3B"/>
    <w:rsid w:val="6C2D6064"/>
    <w:rsid w:val="6C648124"/>
    <w:rsid w:val="6C64F636"/>
    <w:rsid w:val="6CAAC523"/>
    <w:rsid w:val="6CACA14B"/>
    <w:rsid w:val="6CBFD1B3"/>
    <w:rsid w:val="6CC48416"/>
    <w:rsid w:val="6CCFC04B"/>
    <w:rsid w:val="6CEE4A07"/>
    <w:rsid w:val="6D24C916"/>
    <w:rsid w:val="6D3A6906"/>
    <w:rsid w:val="6D5D79EA"/>
    <w:rsid w:val="6D6671CB"/>
    <w:rsid w:val="6D67F7AC"/>
    <w:rsid w:val="6D7837E5"/>
    <w:rsid w:val="6DB270EB"/>
    <w:rsid w:val="6DE68CFA"/>
    <w:rsid w:val="6EDF9B53"/>
    <w:rsid w:val="6EDFEB7C"/>
    <w:rsid w:val="6EE1CEC9"/>
    <w:rsid w:val="6EEA3D66"/>
    <w:rsid w:val="6EF53BC6"/>
    <w:rsid w:val="6EFB97B7"/>
    <w:rsid w:val="6F008B8D"/>
    <w:rsid w:val="6F0644C7"/>
    <w:rsid w:val="6F0FBCC0"/>
    <w:rsid w:val="6F37EEC6"/>
    <w:rsid w:val="6F430A2A"/>
    <w:rsid w:val="6F4E3C5D"/>
    <w:rsid w:val="6F6F82AC"/>
    <w:rsid w:val="6F760D1D"/>
    <w:rsid w:val="6F8293FC"/>
    <w:rsid w:val="6F8E2A9E"/>
    <w:rsid w:val="6F9BC9AD"/>
    <w:rsid w:val="6F9E0579"/>
    <w:rsid w:val="6FA2B817"/>
    <w:rsid w:val="6FA3294E"/>
    <w:rsid w:val="6FCC3848"/>
    <w:rsid w:val="6FDDBC0C"/>
    <w:rsid w:val="6FFC1A27"/>
    <w:rsid w:val="700FFB3B"/>
    <w:rsid w:val="702CFD11"/>
    <w:rsid w:val="7067AEFF"/>
    <w:rsid w:val="70713E5C"/>
    <w:rsid w:val="708E5279"/>
    <w:rsid w:val="708FEFA8"/>
    <w:rsid w:val="70A144F7"/>
    <w:rsid w:val="70A573F4"/>
    <w:rsid w:val="70CD55BA"/>
    <w:rsid w:val="70F4D657"/>
    <w:rsid w:val="70FA279C"/>
    <w:rsid w:val="71044ECF"/>
    <w:rsid w:val="711C7C11"/>
    <w:rsid w:val="71812CA8"/>
    <w:rsid w:val="71E0C817"/>
    <w:rsid w:val="71F3E0F1"/>
    <w:rsid w:val="71FAA265"/>
    <w:rsid w:val="7260279C"/>
    <w:rsid w:val="7275C498"/>
    <w:rsid w:val="727786DB"/>
    <w:rsid w:val="728E673D"/>
    <w:rsid w:val="72B1A076"/>
    <w:rsid w:val="72EFEB20"/>
    <w:rsid w:val="73071316"/>
    <w:rsid w:val="730E7113"/>
    <w:rsid w:val="73282855"/>
    <w:rsid w:val="733500D2"/>
    <w:rsid w:val="734B0094"/>
    <w:rsid w:val="735452FD"/>
    <w:rsid w:val="737B319E"/>
    <w:rsid w:val="737CCB56"/>
    <w:rsid w:val="7394C3CB"/>
    <w:rsid w:val="73AB5E2E"/>
    <w:rsid w:val="73AC2B28"/>
    <w:rsid w:val="73B0E685"/>
    <w:rsid w:val="73CA45A9"/>
    <w:rsid w:val="73FBA89D"/>
    <w:rsid w:val="745903DC"/>
    <w:rsid w:val="7490598E"/>
    <w:rsid w:val="749D6799"/>
    <w:rsid w:val="74D57B63"/>
    <w:rsid w:val="74E1E5BD"/>
    <w:rsid w:val="7515D4B7"/>
    <w:rsid w:val="7520D2A1"/>
    <w:rsid w:val="752B49D5"/>
    <w:rsid w:val="752E1E35"/>
    <w:rsid w:val="754B55CC"/>
    <w:rsid w:val="7591DC1F"/>
    <w:rsid w:val="759C1F0B"/>
    <w:rsid w:val="75A23552"/>
    <w:rsid w:val="75CB246E"/>
    <w:rsid w:val="75D62D7D"/>
    <w:rsid w:val="75DD8B10"/>
    <w:rsid w:val="761AE6BF"/>
    <w:rsid w:val="763D3C42"/>
    <w:rsid w:val="7647763A"/>
    <w:rsid w:val="767BCB62"/>
    <w:rsid w:val="768466A3"/>
    <w:rsid w:val="76A07ADD"/>
    <w:rsid w:val="76B15FE5"/>
    <w:rsid w:val="76B1EB17"/>
    <w:rsid w:val="76C4DFE9"/>
    <w:rsid w:val="76C600FE"/>
    <w:rsid w:val="76CB717C"/>
    <w:rsid w:val="76EF83B6"/>
    <w:rsid w:val="772117F7"/>
    <w:rsid w:val="775C2E17"/>
    <w:rsid w:val="776F145A"/>
    <w:rsid w:val="77885660"/>
    <w:rsid w:val="77C9CCDD"/>
    <w:rsid w:val="77CA8B24"/>
    <w:rsid w:val="77DB1157"/>
    <w:rsid w:val="77FE4470"/>
    <w:rsid w:val="78202198"/>
    <w:rsid w:val="78287326"/>
    <w:rsid w:val="7877CC15"/>
    <w:rsid w:val="78BC8BE5"/>
    <w:rsid w:val="78D9200A"/>
    <w:rsid w:val="78F6722F"/>
    <w:rsid w:val="78F78744"/>
    <w:rsid w:val="79043BF5"/>
    <w:rsid w:val="79043F7C"/>
    <w:rsid w:val="7910953C"/>
    <w:rsid w:val="791664ED"/>
    <w:rsid w:val="791764A6"/>
    <w:rsid w:val="792113B0"/>
    <w:rsid w:val="79468098"/>
    <w:rsid w:val="7946E668"/>
    <w:rsid w:val="795E4DDB"/>
    <w:rsid w:val="79692F3C"/>
    <w:rsid w:val="797EEC22"/>
    <w:rsid w:val="7989BE61"/>
    <w:rsid w:val="7994B036"/>
    <w:rsid w:val="79F2063A"/>
    <w:rsid w:val="7A008269"/>
    <w:rsid w:val="7A0B8CB7"/>
    <w:rsid w:val="7A2B1A14"/>
    <w:rsid w:val="7A5604FD"/>
    <w:rsid w:val="7A5FCF3B"/>
    <w:rsid w:val="7A8D798E"/>
    <w:rsid w:val="7A903203"/>
    <w:rsid w:val="7AAF1723"/>
    <w:rsid w:val="7ACF036C"/>
    <w:rsid w:val="7AF9EA08"/>
    <w:rsid w:val="7AFF2726"/>
    <w:rsid w:val="7B04BF71"/>
    <w:rsid w:val="7B24ED5B"/>
    <w:rsid w:val="7B2DC678"/>
    <w:rsid w:val="7B2F8F67"/>
    <w:rsid w:val="7B41063E"/>
    <w:rsid w:val="7B6D9EB4"/>
    <w:rsid w:val="7B7AFC00"/>
    <w:rsid w:val="7BB95D8B"/>
    <w:rsid w:val="7BC6BD72"/>
    <w:rsid w:val="7BD29E26"/>
    <w:rsid w:val="7BD7E8F7"/>
    <w:rsid w:val="7BFD7094"/>
    <w:rsid w:val="7C5ED1CF"/>
    <w:rsid w:val="7C70462E"/>
    <w:rsid w:val="7C813D21"/>
    <w:rsid w:val="7C9E3737"/>
    <w:rsid w:val="7CD02CF1"/>
    <w:rsid w:val="7CF7DD1F"/>
    <w:rsid w:val="7D353222"/>
    <w:rsid w:val="7D6F5B00"/>
    <w:rsid w:val="7D9B090D"/>
    <w:rsid w:val="7DAE6A4C"/>
    <w:rsid w:val="7DD88EB0"/>
    <w:rsid w:val="7DE62B6B"/>
    <w:rsid w:val="7E36B4CE"/>
    <w:rsid w:val="7E56FDF7"/>
    <w:rsid w:val="7E82C32F"/>
    <w:rsid w:val="7EC450DC"/>
    <w:rsid w:val="7ED5D387"/>
    <w:rsid w:val="7EE39656"/>
    <w:rsid w:val="7F1CAD55"/>
    <w:rsid w:val="7F1FA017"/>
    <w:rsid w:val="7F4F4BBC"/>
    <w:rsid w:val="7FCF39EA"/>
    <w:rsid w:val="7FF01B6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A6906"/>
  <w15:chartTrackingRefBased/>
  <w15:docId w15:val="{EEE2F60D-C767-46C9-8E12-E3B65565A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8482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8482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85247"/>
    <w:pPr>
      <w:keepNext/>
      <w:keepLines/>
      <w:spacing w:before="320" w:after="80" w:line="276" w:lineRule="auto"/>
      <w:outlineLvl w:val="2"/>
    </w:pPr>
    <w:rPr>
      <w:rFonts w:ascii="Arial" w:eastAsia="Arial" w:hAnsi="Arial" w:cs="Arial"/>
      <w:color w:val="434343"/>
      <w:sz w:val="28"/>
      <w:szCs w:val="28"/>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paragraph" w:styleId="NoSpacing">
    <w:name w:val="No Spacing"/>
    <w:uiPriority w:val="1"/>
    <w:qFormat/>
    <w:rsid w:val="00895B33"/>
    <w:pPr>
      <w:spacing w:after="0" w:line="240" w:lineRule="auto"/>
    </w:p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C00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0C1"/>
    <w:rPr>
      <w:rFonts w:ascii="Segoe UI" w:hAnsi="Segoe UI" w:cs="Segoe UI"/>
      <w:sz w:val="18"/>
      <w:szCs w:val="18"/>
    </w:rPr>
  </w:style>
  <w:style w:type="character" w:styleId="UnresolvedMention">
    <w:name w:val="Unresolved Mention"/>
    <w:basedOn w:val="DefaultParagraphFont"/>
    <w:uiPriority w:val="99"/>
    <w:semiHidden/>
    <w:unhideWhenUsed/>
    <w:rsid w:val="006330F7"/>
    <w:rPr>
      <w:color w:val="605E5C"/>
      <w:shd w:val="clear" w:color="auto" w:fill="E1DFDD"/>
    </w:rPr>
  </w:style>
  <w:style w:type="character" w:styleId="FollowedHyperlink">
    <w:name w:val="FollowedHyperlink"/>
    <w:basedOn w:val="DefaultParagraphFont"/>
    <w:uiPriority w:val="99"/>
    <w:semiHidden/>
    <w:unhideWhenUsed/>
    <w:rsid w:val="006330F7"/>
    <w:rPr>
      <w:color w:val="954F72" w:themeColor="followedHyperlink"/>
      <w:u w:val="single"/>
    </w:rPr>
  </w:style>
  <w:style w:type="paragraph" w:customStyle="1" w:styleId="xmsonormal">
    <w:name w:val="x_msonormal"/>
    <w:basedOn w:val="Normal"/>
    <w:rsid w:val="009A19F7"/>
    <w:pPr>
      <w:spacing w:after="0" w:line="240" w:lineRule="auto"/>
    </w:pPr>
    <w:rPr>
      <w:rFonts w:ascii="Calibri" w:hAnsi="Calibri" w:cs="Calibri"/>
    </w:rPr>
  </w:style>
  <w:style w:type="character" w:customStyle="1" w:styleId="normaltextrun">
    <w:name w:val="normaltextrun"/>
    <w:basedOn w:val="DefaultParagraphFont"/>
    <w:rsid w:val="00193D2D"/>
  </w:style>
  <w:style w:type="character" w:customStyle="1" w:styleId="eop">
    <w:name w:val="eop"/>
    <w:basedOn w:val="DefaultParagraphFont"/>
    <w:rsid w:val="00193D2D"/>
  </w:style>
  <w:style w:type="character" w:customStyle="1" w:styleId="spellingerror">
    <w:name w:val="spellingerror"/>
    <w:basedOn w:val="DefaultParagraphFont"/>
    <w:rsid w:val="00DC53D8"/>
  </w:style>
  <w:style w:type="paragraph" w:customStyle="1" w:styleId="paragraph">
    <w:name w:val="paragraph"/>
    <w:basedOn w:val="Normal"/>
    <w:rsid w:val="008B1F0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597A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E85247"/>
    <w:rPr>
      <w:rFonts w:ascii="Arial" w:eastAsia="Arial" w:hAnsi="Arial" w:cs="Arial"/>
      <w:color w:val="434343"/>
      <w:sz w:val="28"/>
      <w:szCs w:val="28"/>
      <w:lang w:val="en"/>
    </w:rPr>
  </w:style>
  <w:style w:type="paragraph" w:styleId="Header">
    <w:name w:val="header"/>
    <w:basedOn w:val="Normal"/>
    <w:link w:val="HeaderChar"/>
    <w:uiPriority w:val="99"/>
    <w:unhideWhenUsed/>
    <w:rsid w:val="00B553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531E"/>
  </w:style>
  <w:style w:type="paragraph" w:styleId="Footer">
    <w:name w:val="footer"/>
    <w:basedOn w:val="Normal"/>
    <w:link w:val="FooterChar"/>
    <w:uiPriority w:val="99"/>
    <w:unhideWhenUsed/>
    <w:rsid w:val="00B553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531E"/>
  </w:style>
  <w:style w:type="paragraph" w:styleId="CommentSubject">
    <w:name w:val="annotation subject"/>
    <w:basedOn w:val="CommentText"/>
    <w:next w:val="CommentText"/>
    <w:link w:val="CommentSubjectChar"/>
    <w:uiPriority w:val="99"/>
    <w:semiHidden/>
    <w:unhideWhenUsed/>
    <w:rsid w:val="007C63BB"/>
    <w:rPr>
      <w:b/>
      <w:bCs/>
    </w:rPr>
  </w:style>
  <w:style w:type="character" w:customStyle="1" w:styleId="CommentSubjectChar">
    <w:name w:val="Comment Subject Char"/>
    <w:basedOn w:val="CommentTextChar"/>
    <w:link w:val="CommentSubject"/>
    <w:uiPriority w:val="99"/>
    <w:semiHidden/>
    <w:rsid w:val="007C63BB"/>
    <w:rPr>
      <w:b/>
      <w:bCs/>
      <w:sz w:val="20"/>
      <w:szCs w:val="20"/>
    </w:rPr>
  </w:style>
  <w:style w:type="paragraph" w:styleId="Revision">
    <w:name w:val="Revision"/>
    <w:hidden/>
    <w:uiPriority w:val="99"/>
    <w:semiHidden/>
    <w:rsid w:val="00383C4A"/>
    <w:pPr>
      <w:spacing w:after="0" w:line="240" w:lineRule="auto"/>
    </w:pPr>
  </w:style>
  <w:style w:type="character" w:customStyle="1" w:styleId="Heading1Char">
    <w:name w:val="Heading 1 Char"/>
    <w:basedOn w:val="DefaultParagraphFont"/>
    <w:link w:val="Heading1"/>
    <w:uiPriority w:val="9"/>
    <w:rsid w:val="00184825"/>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184825"/>
    <w:pPr>
      <w:outlineLvl w:val="9"/>
    </w:pPr>
  </w:style>
  <w:style w:type="character" w:customStyle="1" w:styleId="Heading2Char">
    <w:name w:val="Heading 2 Char"/>
    <w:basedOn w:val="DefaultParagraphFont"/>
    <w:link w:val="Heading2"/>
    <w:uiPriority w:val="9"/>
    <w:rsid w:val="00184825"/>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184825"/>
    <w:pPr>
      <w:spacing w:after="100"/>
    </w:pPr>
  </w:style>
  <w:style w:type="paragraph" w:customStyle="1" w:styleId="xmsolistparagraph">
    <w:name w:val="x_msolistparagraph"/>
    <w:basedOn w:val="Normal"/>
    <w:rsid w:val="00474858"/>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051324">
      <w:bodyDiv w:val="1"/>
      <w:marLeft w:val="0"/>
      <w:marRight w:val="0"/>
      <w:marTop w:val="0"/>
      <w:marBottom w:val="0"/>
      <w:divBdr>
        <w:top w:val="none" w:sz="0" w:space="0" w:color="auto"/>
        <w:left w:val="none" w:sz="0" w:space="0" w:color="auto"/>
        <w:bottom w:val="none" w:sz="0" w:space="0" w:color="auto"/>
        <w:right w:val="none" w:sz="0" w:space="0" w:color="auto"/>
      </w:divBdr>
    </w:div>
    <w:div w:id="504396170">
      <w:bodyDiv w:val="1"/>
      <w:marLeft w:val="0"/>
      <w:marRight w:val="0"/>
      <w:marTop w:val="0"/>
      <w:marBottom w:val="0"/>
      <w:divBdr>
        <w:top w:val="none" w:sz="0" w:space="0" w:color="auto"/>
        <w:left w:val="none" w:sz="0" w:space="0" w:color="auto"/>
        <w:bottom w:val="none" w:sz="0" w:space="0" w:color="auto"/>
        <w:right w:val="none" w:sz="0" w:space="0" w:color="auto"/>
      </w:divBdr>
    </w:div>
    <w:div w:id="511916525">
      <w:bodyDiv w:val="1"/>
      <w:marLeft w:val="0"/>
      <w:marRight w:val="0"/>
      <w:marTop w:val="0"/>
      <w:marBottom w:val="0"/>
      <w:divBdr>
        <w:top w:val="none" w:sz="0" w:space="0" w:color="auto"/>
        <w:left w:val="none" w:sz="0" w:space="0" w:color="auto"/>
        <w:bottom w:val="none" w:sz="0" w:space="0" w:color="auto"/>
        <w:right w:val="none" w:sz="0" w:space="0" w:color="auto"/>
      </w:divBdr>
    </w:div>
    <w:div w:id="544296043">
      <w:bodyDiv w:val="1"/>
      <w:marLeft w:val="0"/>
      <w:marRight w:val="0"/>
      <w:marTop w:val="0"/>
      <w:marBottom w:val="0"/>
      <w:divBdr>
        <w:top w:val="none" w:sz="0" w:space="0" w:color="auto"/>
        <w:left w:val="none" w:sz="0" w:space="0" w:color="auto"/>
        <w:bottom w:val="none" w:sz="0" w:space="0" w:color="auto"/>
        <w:right w:val="none" w:sz="0" w:space="0" w:color="auto"/>
      </w:divBdr>
      <w:divsChild>
        <w:div w:id="1954747778">
          <w:marLeft w:val="0"/>
          <w:marRight w:val="0"/>
          <w:marTop w:val="0"/>
          <w:marBottom w:val="0"/>
          <w:divBdr>
            <w:top w:val="none" w:sz="0" w:space="0" w:color="auto"/>
            <w:left w:val="none" w:sz="0" w:space="0" w:color="auto"/>
            <w:bottom w:val="none" w:sz="0" w:space="0" w:color="auto"/>
            <w:right w:val="none" w:sz="0" w:space="0" w:color="auto"/>
          </w:divBdr>
        </w:div>
      </w:divsChild>
    </w:div>
    <w:div w:id="597257403">
      <w:bodyDiv w:val="1"/>
      <w:marLeft w:val="0"/>
      <w:marRight w:val="0"/>
      <w:marTop w:val="0"/>
      <w:marBottom w:val="0"/>
      <w:divBdr>
        <w:top w:val="none" w:sz="0" w:space="0" w:color="auto"/>
        <w:left w:val="none" w:sz="0" w:space="0" w:color="auto"/>
        <w:bottom w:val="none" w:sz="0" w:space="0" w:color="auto"/>
        <w:right w:val="none" w:sz="0" w:space="0" w:color="auto"/>
      </w:divBdr>
    </w:div>
    <w:div w:id="611673275">
      <w:bodyDiv w:val="1"/>
      <w:marLeft w:val="0"/>
      <w:marRight w:val="0"/>
      <w:marTop w:val="0"/>
      <w:marBottom w:val="0"/>
      <w:divBdr>
        <w:top w:val="none" w:sz="0" w:space="0" w:color="auto"/>
        <w:left w:val="none" w:sz="0" w:space="0" w:color="auto"/>
        <w:bottom w:val="none" w:sz="0" w:space="0" w:color="auto"/>
        <w:right w:val="none" w:sz="0" w:space="0" w:color="auto"/>
      </w:divBdr>
    </w:div>
    <w:div w:id="682518609">
      <w:bodyDiv w:val="1"/>
      <w:marLeft w:val="0"/>
      <w:marRight w:val="0"/>
      <w:marTop w:val="0"/>
      <w:marBottom w:val="0"/>
      <w:divBdr>
        <w:top w:val="none" w:sz="0" w:space="0" w:color="auto"/>
        <w:left w:val="none" w:sz="0" w:space="0" w:color="auto"/>
        <w:bottom w:val="none" w:sz="0" w:space="0" w:color="auto"/>
        <w:right w:val="none" w:sz="0" w:space="0" w:color="auto"/>
      </w:divBdr>
    </w:div>
    <w:div w:id="719325444">
      <w:bodyDiv w:val="1"/>
      <w:marLeft w:val="0"/>
      <w:marRight w:val="0"/>
      <w:marTop w:val="0"/>
      <w:marBottom w:val="0"/>
      <w:divBdr>
        <w:top w:val="none" w:sz="0" w:space="0" w:color="auto"/>
        <w:left w:val="none" w:sz="0" w:space="0" w:color="auto"/>
        <w:bottom w:val="none" w:sz="0" w:space="0" w:color="auto"/>
        <w:right w:val="none" w:sz="0" w:space="0" w:color="auto"/>
      </w:divBdr>
    </w:div>
    <w:div w:id="757364089">
      <w:bodyDiv w:val="1"/>
      <w:marLeft w:val="0"/>
      <w:marRight w:val="0"/>
      <w:marTop w:val="0"/>
      <w:marBottom w:val="0"/>
      <w:divBdr>
        <w:top w:val="none" w:sz="0" w:space="0" w:color="auto"/>
        <w:left w:val="none" w:sz="0" w:space="0" w:color="auto"/>
        <w:bottom w:val="none" w:sz="0" w:space="0" w:color="auto"/>
        <w:right w:val="none" w:sz="0" w:space="0" w:color="auto"/>
      </w:divBdr>
    </w:div>
    <w:div w:id="872620431">
      <w:bodyDiv w:val="1"/>
      <w:marLeft w:val="0"/>
      <w:marRight w:val="0"/>
      <w:marTop w:val="0"/>
      <w:marBottom w:val="0"/>
      <w:divBdr>
        <w:top w:val="none" w:sz="0" w:space="0" w:color="auto"/>
        <w:left w:val="none" w:sz="0" w:space="0" w:color="auto"/>
        <w:bottom w:val="none" w:sz="0" w:space="0" w:color="auto"/>
        <w:right w:val="none" w:sz="0" w:space="0" w:color="auto"/>
      </w:divBdr>
    </w:div>
    <w:div w:id="873075413">
      <w:bodyDiv w:val="1"/>
      <w:marLeft w:val="0"/>
      <w:marRight w:val="0"/>
      <w:marTop w:val="0"/>
      <w:marBottom w:val="0"/>
      <w:divBdr>
        <w:top w:val="none" w:sz="0" w:space="0" w:color="auto"/>
        <w:left w:val="none" w:sz="0" w:space="0" w:color="auto"/>
        <w:bottom w:val="none" w:sz="0" w:space="0" w:color="auto"/>
        <w:right w:val="none" w:sz="0" w:space="0" w:color="auto"/>
      </w:divBdr>
    </w:div>
    <w:div w:id="909313319">
      <w:bodyDiv w:val="1"/>
      <w:marLeft w:val="0"/>
      <w:marRight w:val="0"/>
      <w:marTop w:val="0"/>
      <w:marBottom w:val="0"/>
      <w:divBdr>
        <w:top w:val="none" w:sz="0" w:space="0" w:color="auto"/>
        <w:left w:val="none" w:sz="0" w:space="0" w:color="auto"/>
        <w:bottom w:val="none" w:sz="0" w:space="0" w:color="auto"/>
        <w:right w:val="none" w:sz="0" w:space="0" w:color="auto"/>
      </w:divBdr>
    </w:div>
    <w:div w:id="949044822">
      <w:bodyDiv w:val="1"/>
      <w:marLeft w:val="0"/>
      <w:marRight w:val="0"/>
      <w:marTop w:val="0"/>
      <w:marBottom w:val="0"/>
      <w:divBdr>
        <w:top w:val="none" w:sz="0" w:space="0" w:color="auto"/>
        <w:left w:val="none" w:sz="0" w:space="0" w:color="auto"/>
        <w:bottom w:val="none" w:sz="0" w:space="0" w:color="auto"/>
        <w:right w:val="none" w:sz="0" w:space="0" w:color="auto"/>
      </w:divBdr>
    </w:div>
    <w:div w:id="1018504274">
      <w:bodyDiv w:val="1"/>
      <w:marLeft w:val="0"/>
      <w:marRight w:val="0"/>
      <w:marTop w:val="0"/>
      <w:marBottom w:val="0"/>
      <w:divBdr>
        <w:top w:val="none" w:sz="0" w:space="0" w:color="auto"/>
        <w:left w:val="none" w:sz="0" w:space="0" w:color="auto"/>
        <w:bottom w:val="none" w:sz="0" w:space="0" w:color="auto"/>
        <w:right w:val="none" w:sz="0" w:space="0" w:color="auto"/>
      </w:divBdr>
    </w:div>
    <w:div w:id="1141265592">
      <w:bodyDiv w:val="1"/>
      <w:marLeft w:val="0"/>
      <w:marRight w:val="0"/>
      <w:marTop w:val="0"/>
      <w:marBottom w:val="0"/>
      <w:divBdr>
        <w:top w:val="none" w:sz="0" w:space="0" w:color="auto"/>
        <w:left w:val="none" w:sz="0" w:space="0" w:color="auto"/>
        <w:bottom w:val="none" w:sz="0" w:space="0" w:color="auto"/>
        <w:right w:val="none" w:sz="0" w:space="0" w:color="auto"/>
      </w:divBdr>
    </w:div>
    <w:div w:id="1256329724">
      <w:bodyDiv w:val="1"/>
      <w:marLeft w:val="0"/>
      <w:marRight w:val="0"/>
      <w:marTop w:val="0"/>
      <w:marBottom w:val="0"/>
      <w:divBdr>
        <w:top w:val="none" w:sz="0" w:space="0" w:color="auto"/>
        <w:left w:val="none" w:sz="0" w:space="0" w:color="auto"/>
        <w:bottom w:val="none" w:sz="0" w:space="0" w:color="auto"/>
        <w:right w:val="none" w:sz="0" w:space="0" w:color="auto"/>
      </w:divBdr>
    </w:div>
    <w:div w:id="1346514134">
      <w:bodyDiv w:val="1"/>
      <w:marLeft w:val="0"/>
      <w:marRight w:val="0"/>
      <w:marTop w:val="0"/>
      <w:marBottom w:val="0"/>
      <w:divBdr>
        <w:top w:val="none" w:sz="0" w:space="0" w:color="auto"/>
        <w:left w:val="none" w:sz="0" w:space="0" w:color="auto"/>
        <w:bottom w:val="none" w:sz="0" w:space="0" w:color="auto"/>
        <w:right w:val="none" w:sz="0" w:space="0" w:color="auto"/>
      </w:divBdr>
    </w:div>
    <w:div w:id="1360742724">
      <w:bodyDiv w:val="1"/>
      <w:marLeft w:val="0"/>
      <w:marRight w:val="0"/>
      <w:marTop w:val="0"/>
      <w:marBottom w:val="0"/>
      <w:divBdr>
        <w:top w:val="none" w:sz="0" w:space="0" w:color="auto"/>
        <w:left w:val="none" w:sz="0" w:space="0" w:color="auto"/>
        <w:bottom w:val="none" w:sz="0" w:space="0" w:color="auto"/>
        <w:right w:val="none" w:sz="0" w:space="0" w:color="auto"/>
      </w:divBdr>
    </w:div>
    <w:div w:id="1476485286">
      <w:bodyDiv w:val="1"/>
      <w:marLeft w:val="0"/>
      <w:marRight w:val="0"/>
      <w:marTop w:val="0"/>
      <w:marBottom w:val="0"/>
      <w:divBdr>
        <w:top w:val="none" w:sz="0" w:space="0" w:color="auto"/>
        <w:left w:val="none" w:sz="0" w:space="0" w:color="auto"/>
        <w:bottom w:val="none" w:sz="0" w:space="0" w:color="auto"/>
        <w:right w:val="none" w:sz="0" w:space="0" w:color="auto"/>
      </w:divBdr>
    </w:div>
    <w:div w:id="1557857058">
      <w:bodyDiv w:val="1"/>
      <w:marLeft w:val="0"/>
      <w:marRight w:val="0"/>
      <w:marTop w:val="0"/>
      <w:marBottom w:val="0"/>
      <w:divBdr>
        <w:top w:val="none" w:sz="0" w:space="0" w:color="auto"/>
        <w:left w:val="none" w:sz="0" w:space="0" w:color="auto"/>
        <w:bottom w:val="none" w:sz="0" w:space="0" w:color="auto"/>
        <w:right w:val="none" w:sz="0" w:space="0" w:color="auto"/>
      </w:divBdr>
      <w:divsChild>
        <w:div w:id="751924992">
          <w:marLeft w:val="0"/>
          <w:marRight w:val="0"/>
          <w:marTop w:val="0"/>
          <w:marBottom w:val="0"/>
          <w:divBdr>
            <w:top w:val="none" w:sz="0" w:space="0" w:color="auto"/>
            <w:left w:val="none" w:sz="0" w:space="0" w:color="auto"/>
            <w:bottom w:val="none" w:sz="0" w:space="0" w:color="auto"/>
            <w:right w:val="none" w:sz="0" w:space="0" w:color="auto"/>
          </w:divBdr>
        </w:div>
        <w:div w:id="1998217154">
          <w:marLeft w:val="0"/>
          <w:marRight w:val="0"/>
          <w:marTop w:val="0"/>
          <w:marBottom w:val="0"/>
          <w:divBdr>
            <w:top w:val="none" w:sz="0" w:space="0" w:color="auto"/>
            <w:left w:val="none" w:sz="0" w:space="0" w:color="auto"/>
            <w:bottom w:val="none" w:sz="0" w:space="0" w:color="auto"/>
            <w:right w:val="none" w:sz="0" w:space="0" w:color="auto"/>
          </w:divBdr>
        </w:div>
      </w:divsChild>
    </w:div>
    <w:div w:id="1693143436">
      <w:bodyDiv w:val="1"/>
      <w:marLeft w:val="0"/>
      <w:marRight w:val="0"/>
      <w:marTop w:val="0"/>
      <w:marBottom w:val="0"/>
      <w:divBdr>
        <w:top w:val="none" w:sz="0" w:space="0" w:color="auto"/>
        <w:left w:val="none" w:sz="0" w:space="0" w:color="auto"/>
        <w:bottom w:val="none" w:sz="0" w:space="0" w:color="auto"/>
        <w:right w:val="none" w:sz="0" w:space="0" w:color="auto"/>
      </w:divBdr>
    </w:div>
    <w:div w:id="1900553116">
      <w:bodyDiv w:val="1"/>
      <w:marLeft w:val="0"/>
      <w:marRight w:val="0"/>
      <w:marTop w:val="0"/>
      <w:marBottom w:val="0"/>
      <w:divBdr>
        <w:top w:val="none" w:sz="0" w:space="0" w:color="auto"/>
        <w:left w:val="none" w:sz="0" w:space="0" w:color="auto"/>
        <w:bottom w:val="none" w:sz="0" w:space="0" w:color="auto"/>
        <w:right w:val="none" w:sz="0" w:space="0" w:color="auto"/>
      </w:divBdr>
    </w:div>
    <w:div w:id="1944726867">
      <w:bodyDiv w:val="1"/>
      <w:marLeft w:val="0"/>
      <w:marRight w:val="0"/>
      <w:marTop w:val="0"/>
      <w:marBottom w:val="0"/>
      <w:divBdr>
        <w:top w:val="none" w:sz="0" w:space="0" w:color="auto"/>
        <w:left w:val="none" w:sz="0" w:space="0" w:color="auto"/>
        <w:bottom w:val="none" w:sz="0" w:space="0" w:color="auto"/>
        <w:right w:val="none" w:sz="0" w:space="0" w:color="auto"/>
      </w:divBdr>
    </w:div>
    <w:div w:id="214611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gss.energy.ca.gov" TargetMode="External"/><Relationship Id="rId18" Type="http://schemas.openxmlformats.org/officeDocument/2006/relationships/hyperlink" Target="https://oehha.ca.gov/calenviroscreen/report/calenviroscreen-30"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energy.ca.gov/solicitations/2020-09/gfo-20-304-evaluating-bi-directional-energy-transfers-and-distributed-energy" TargetMode="External"/><Relationship Id="rId17" Type="http://schemas.openxmlformats.org/officeDocument/2006/relationships/hyperlink" Target="https://www.arb.ca.gov/cc/capandtrade/auctionproceeds/communityinvestments.htm" TargetMode="External"/><Relationship Id="rId2" Type="http://schemas.openxmlformats.org/officeDocument/2006/relationships/customXml" Target="../customXml/item2.xml"/><Relationship Id="rId16" Type="http://schemas.openxmlformats.org/officeDocument/2006/relationships/hyperlink" Target="https://oehha.ca.gov/calenviroscreen/report/calenviroscreen-30" TargetMode="External"/><Relationship Id="rId20" Type="http://schemas.openxmlformats.org/officeDocument/2006/relationships/hyperlink" Target="https://www.energy.ca.gov/funding-opportunities/solicitation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nergy.ca.gov/solicitations/2020-09/gfo-20-304-evaluating-bi-directional-energy-transfers-and-distributed-energy" TargetMode="External"/><Relationship Id="rId5" Type="http://schemas.openxmlformats.org/officeDocument/2006/relationships/numbering" Target="numbering.xml"/><Relationship Id="rId15" Type="http://schemas.openxmlformats.org/officeDocument/2006/relationships/hyperlink" Target="http://www.empowerinnovation.net"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dsireusa.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cs.cpuc.ca.gov/PublishedDocs/WORD_PDF/FINAL_DECISION/167664.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bfaec93-3092-4921-8232-75eb7714f09e">
      <UserInfo>
        <DisplayName>Gould, Angela@Energy</DisplayName>
        <AccountId>13</AccountId>
        <AccountType/>
      </UserInfo>
      <UserInfo>
        <DisplayName>Wender, Ben@Energy</DisplayName>
        <AccountId>40</AccountId>
        <AccountType/>
      </UserInfo>
      <UserInfo>
        <DisplayName>Gonzalez, Reynaldo@Energy</DisplayName>
        <AccountId>24</AccountId>
        <AccountType/>
      </UserInfo>
      <UserInfo>
        <DisplayName>Colson, Kathryn@Energy</DisplayName>
        <AccountId>64</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35038410C6DC543B8D3FBA4ACC89650" ma:contentTypeVersion="11" ma:contentTypeDescription="Create a new document." ma:contentTypeScope="" ma:versionID="e4988b4d9e3b0b7572ac219b89b088f6">
  <xsd:schema xmlns:xsd="http://www.w3.org/2001/XMLSchema" xmlns:xs="http://www.w3.org/2001/XMLSchema" xmlns:p="http://schemas.microsoft.com/office/2006/metadata/properties" xmlns:ns1="http://schemas.microsoft.com/sharepoint/v3" xmlns:ns3="35712952-2fc6-4f4f-a924-f4d6513303be" xmlns:ns4="5bfaec93-3092-4921-8232-75eb7714f09e" targetNamespace="http://schemas.microsoft.com/office/2006/metadata/properties" ma:root="true" ma:fieldsID="fe4beb4687845447b717f51517a0c901" ns1:_="" ns3:_="" ns4:_="">
    <xsd:import namespace="http://schemas.microsoft.com/sharepoint/v3"/>
    <xsd:import namespace="35712952-2fc6-4f4f-a924-f4d6513303be"/>
    <xsd:import namespace="5bfaec93-3092-4921-8232-75eb7714f09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712952-2fc6-4f4f-a924-f4d6513303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faec93-3092-4921-8232-75eb7714f09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66734E-71D1-4DE5-860E-F9CBA02B70F4}">
  <ds:schemaRefs>
    <ds:schemaRef ds:uri="http://schemas.microsoft.com/office/2006/metadata/properties"/>
    <ds:schemaRef ds:uri="http://schemas.microsoft.com/office/infopath/2007/PartnerControls"/>
    <ds:schemaRef ds:uri="5bfaec93-3092-4921-8232-75eb7714f09e"/>
    <ds:schemaRef ds:uri="http://schemas.microsoft.com/sharepoint/v3"/>
  </ds:schemaRefs>
</ds:datastoreItem>
</file>

<file path=customXml/itemProps2.xml><?xml version="1.0" encoding="utf-8"?>
<ds:datastoreItem xmlns:ds="http://schemas.openxmlformats.org/officeDocument/2006/customXml" ds:itemID="{97EFC88A-6574-4032-AB47-3B4ADCB930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5712952-2fc6-4f4f-a924-f4d6513303be"/>
    <ds:schemaRef ds:uri="5bfaec93-3092-4921-8232-75eb7714f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716871-9EDF-4E71-84B2-4336D2965C71}">
  <ds:schemaRefs>
    <ds:schemaRef ds:uri="http://schemas.microsoft.com/sharepoint/v3/contenttype/forms"/>
  </ds:schemaRefs>
</ds:datastoreItem>
</file>

<file path=customXml/itemProps4.xml><?xml version="1.0" encoding="utf-8"?>
<ds:datastoreItem xmlns:ds="http://schemas.openxmlformats.org/officeDocument/2006/customXml" ds:itemID="{2B16B8AD-2BD3-4D21-8F44-CAA5C6EF8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6130</Words>
  <Characters>34942</Characters>
  <Application>Microsoft Office Word</Application>
  <DocSecurity>0</DocSecurity>
  <Lines>291</Lines>
  <Paragraphs>81</Paragraphs>
  <ScaleCrop>false</ScaleCrop>
  <Company/>
  <LinksUpToDate>false</LinksUpToDate>
  <CharactersWithSpaces>40991</CharactersWithSpaces>
  <SharedDoc>false</SharedDoc>
  <HLinks>
    <vt:vector size="126" baseType="variant">
      <vt:variant>
        <vt:i4>4194311</vt:i4>
      </vt:variant>
      <vt:variant>
        <vt:i4>96</vt:i4>
      </vt:variant>
      <vt:variant>
        <vt:i4>0</vt:i4>
      </vt:variant>
      <vt:variant>
        <vt:i4>5</vt:i4>
      </vt:variant>
      <vt:variant>
        <vt:lpwstr>https://www.energy.ca.gov/funding-opportunities/solicitations</vt:lpwstr>
      </vt:variant>
      <vt:variant>
        <vt:lpwstr/>
      </vt:variant>
      <vt:variant>
        <vt:i4>5570567</vt:i4>
      </vt:variant>
      <vt:variant>
        <vt:i4>93</vt:i4>
      </vt:variant>
      <vt:variant>
        <vt:i4>0</vt:i4>
      </vt:variant>
      <vt:variant>
        <vt:i4>5</vt:i4>
      </vt:variant>
      <vt:variant>
        <vt:lpwstr>https://www.dsireusa.org/</vt:lpwstr>
      </vt:variant>
      <vt:variant>
        <vt:lpwstr/>
      </vt:variant>
      <vt:variant>
        <vt:i4>7012386</vt:i4>
      </vt:variant>
      <vt:variant>
        <vt:i4>90</vt:i4>
      </vt:variant>
      <vt:variant>
        <vt:i4>0</vt:i4>
      </vt:variant>
      <vt:variant>
        <vt:i4>5</vt:i4>
      </vt:variant>
      <vt:variant>
        <vt:lpwstr>https://oehha.ca.gov/calenviroscreen/report/calenviroscreen-30</vt:lpwstr>
      </vt:variant>
      <vt:variant>
        <vt:lpwstr/>
      </vt:variant>
      <vt:variant>
        <vt:i4>2818173</vt:i4>
      </vt:variant>
      <vt:variant>
        <vt:i4>87</vt:i4>
      </vt:variant>
      <vt:variant>
        <vt:i4>0</vt:i4>
      </vt:variant>
      <vt:variant>
        <vt:i4>5</vt:i4>
      </vt:variant>
      <vt:variant>
        <vt:lpwstr>https://www.arb.ca.gov/cc/capandtrade/auctionproceeds/communityinvestments.htm</vt:lpwstr>
      </vt:variant>
      <vt:variant>
        <vt:lpwstr/>
      </vt:variant>
      <vt:variant>
        <vt:i4>7012386</vt:i4>
      </vt:variant>
      <vt:variant>
        <vt:i4>84</vt:i4>
      </vt:variant>
      <vt:variant>
        <vt:i4>0</vt:i4>
      </vt:variant>
      <vt:variant>
        <vt:i4>5</vt:i4>
      </vt:variant>
      <vt:variant>
        <vt:lpwstr>https://oehha.ca.gov/calenviroscreen/report/calenviroscreen-30</vt:lpwstr>
      </vt:variant>
      <vt:variant>
        <vt:lpwstr/>
      </vt:variant>
      <vt:variant>
        <vt:i4>4587542</vt:i4>
      </vt:variant>
      <vt:variant>
        <vt:i4>81</vt:i4>
      </vt:variant>
      <vt:variant>
        <vt:i4>0</vt:i4>
      </vt:variant>
      <vt:variant>
        <vt:i4>5</vt:i4>
      </vt:variant>
      <vt:variant>
        <vt:lpwstr>http://www.empowerinnovation.net/</vt:lpwstr>
      </vt:variant>
      <vt:variant>
        <vt:lpwstr/>
      </vt:variant>
      <vt:variant>
        <vt:i4>1638489</vt:i4>
      </vt:variant>
      <vt:variant>
        <vt:i4>78</vt:i4>
      </vt:variant>
      <vt:variant>
        <vt:i4>0</vt:i4>
      </vt:variant>
      <vt:variant>
        <vt:i4>5</vt:i4>
      </vt:variant>
      <vt:variant>
        <vt:lpwstr>https://docs.cpuc.ca.gov/PublishedDocs/WORD_PDF/FINAL_DECISION/167664.PDF</vt:lpwstr>
      </vt:variant>
      <vt:variant>
        <vt:lpwstr/>
      </vt:variant>
      <vt:variant>
        <vt:i4>393235</vt:i4>
      </vt:variant>
      <vt:variant>
        <vt:i4>75</vt:i4>
      </vt:variant>
      <vt:variant>
        <vt:i4>0</vt:i4>
      </vt:variant>
      <vt:variant>
        <vt:i4>5</vt:i4>
      </vt:variant>
      <vt:variant>
        <vt:lpwstr>http://gss.energy.ca.gov/</vt:lpwstr>
      </vt:variant>
      <vt:variant>
        <vt:lpwstr/>
      </vt:variant>
      <vt:variant>
        <vt:i4>5505030</vt:i4>
      </vt:variant>
      <vt:variant>
        <vt:i4>72</vt:i4>
      </vt:variant>
      <vt:variant>
        <vt:i4>0</vt:i4>
      </vt:variant>
      <vt:variant>
        <vt:i4>5</vt:i4>
      </vt:variant>
      <vt:variant>
        <vt:lpwstr>https://www.energy.ca.gov/solicitations/2020-09/gfo-20-304-evaluating-bi-directional-energy-transfers-and-distributed-energy</vt:lpwstr>
      </vt:variant>
      <vt:variant>
        <vt:lpwstr/>
      </vt:variant>
      <vt:variant>
        <vt:i4>5505030</vt:i4>
      </vt:variant>
      <vt:variant>
        <vt:i4>69</vt:i4>
      </vt:variant>
      <vt:variant>
        <vt:i4>0</vt:i4>
      </vt:variant>
      <vt:variant>
        <vt:i4>5</vt:i4>
      </vt:variant>
      <vt:variant>
        <vt:lpwstr>https://www.energy.ca.gov/solicitations/2020-09/gfo-20-304-evaluating-bi-directional-energy-transfers-and-distributed-energy</vt:lpwstr>
      </vt:variant>
      <vt:variant>
        <vt:lpwstr/>
      </vt:variant>
      <vt:variant>
        <vt:i4>1966132</vt:i4>
      </vt:variant>
      <vt:variant>
        <vt:i4>62</vt:i4>
      </vt:variant>
      <vt:variant>
        <vt:i4>0</vt:i4>
      </vt:variant>
      <vt:variant>
        <vt:i4>5</vt:i4>
      </vt:variant>
      <vt:variant>
        <vt:lpwstr/>
      </vt:variant>
      <vt:variant>
        <vt:lpwstr>_Toc54690773</vt:lpwstr>
      </vt:variant>
      <vt:variant>
        <vt:i4>2031668</vt:i4>
      </vt:variant>
      <vt:variant>
        <vt:i4>56</vt:i4>
      </vt:variant>
      <vt:variant>
        <vt:i4>0</vt:i4>
      </vt:variant>
      <vt:variant>
        <vt:i4>5</vt:i4>
      </vt:variant>
      <vt:variant>
        <vt:lpwstr/>
      </vt:variant>
      <vt:variant>
        <vt:lpwstr>_Toc54690772</vt:lpwstr>
      </vt:variant>
      <vt:variant>
        <vt:i4>1835060</vt:i4>
      </vt:variant>
      <vt:variant>
        <vt:i4>50</vt:i4>
      </vt:variant>
      <vt:variant>
        <vt:i4>0</vt:i4>
      </vt:variant>
      <vt:variant>
        <vt:i4>5</vt:i4>
      </vt:variant>
      <vt:variant>
        <vt:lpwstr/>
      </vt:variant>
      <vt:variant>
        <vt:lpwstr>_Toc54690771</vt:lpwstr>
      </vt:variant>
      <vt:variant>
        <vt:i4>1900596</vt:i4>
      </vt:variant>
      <vt:variant>
        <vt:i4>44</vt:i4>
      </vt:variant>
      <vt:variant>
        <vt:i4>0</vt:i4>
      </vt:variant>
      <vt:variant>
        <vt:i4>5</vt:i4>
      </vt:variant>
      <vt:variant>
        <vt:lpwstr/>
      </vt:variant>
      <vt:variant>
        <vt:lpwstr>_Toc54690770</vt:lpwstr>
      </vt:variant>
      <vt:variant>
        <vt:i4>1310773</vt:i4>
      </vt:variant>
      <vt:variant>
        <vt:i4>38</vt:i4>
      </vt:variant>
      <vt:variant>
        <vt:i4>0</vt:i4>
      </vt:variant>
      <vt:variant>
        <vt:i4>5</vt:i4>
      </vt:variant>
      <vt:variant>
        <vt:lpwstr/>
      </vt:variant>
      <vt:variant>
        <vt:lpwstr>_Toc54690769</vt:lpwstr>
      </vt:variant>
      <vt:variant>
        <vt:i4>1376309</vt:i4>
      </vt:variant>
      <vt:variant>
        <vt:i4>32</vt:i4>
      </vt:variant>
      <vt:variant>
        <vt:i4>0</vt:i4>
      </vt:variant>
      <vt:variant>
        <vt:i4>5</vt:i4>
      </vt:variant>
      <vt:variant>
        <vt:lpwstr/>
      </vt:variant>
      <vt:variant>
        <vt:lpwstr>_Toc54690768</vt:lpwstr>
      </vt:variant>
      <vt:variant>
        <vt:i4>1703989</vt:i4>
      </vt:variant>
      <vt:variant>
        <vt:i4>26</vt:i4>
      </vt:variant>
      <vt:variant>
        <vt:i4>0</vt:i4>
      </vt:variant>
      <vt:variant>
        <vt:i4>5</vt:i4>
      </vt:variant>
      <vt:variant>
        <vt:lpwstr/>
      </vt:variant>
      <vt:variant>
        <vt:lpwstr>_Toc54690767</vt:lpwstr>
      </vt:variant>
      <vt:variant>
        <vt:i4>1769525</vt:i4>
      </vt:variant>
      <vt:variant>
        <vt:i4>20</vt:i4>
      </vt:variant>
      <vt:variant>
        <vt:i4>0</vt:i4>
      </vt:variant>
      <vt:variant>
        <vt:i4>5</vt:i4>
      </vt:variant>
      <vt:variant>
        <vt:lpwstr/>
      </vt:variant>
      <vt:variant>
        <vt:lpwstr>_Toc54690766</vt:lpwstr>
      </vt:variant>
      <vt:variant>
        <vt:i4>1572917</vt:i4>
      </vt:variant>
      <vt:variant>
        <vt:i4>14</vt:i4>
      </vt:variant>
      <vt:variant>
        <vt:i4>0</vt:i4>
      </vt:variant>
      <vt:variant>
        <vt:i4>5</vt:i4>
      </vt:variant>
      <vt:variant>
        <vt:lpwstr/>
      </vt:variant>
      <vt:variant>
        <vt:lpwstr>_Toc54690765</vt:lpwstr>
      </vt:variant>
      <vt:variant>
        <vt:i4>1638453</vt:i4>
      </vt:variant>
      <vt:variant>
        <vt:i4>8</vt:i4>
      </vt:variant>
      <vt:variant>
        <vt:i4>0</vt:i4>
      </vt:variant>
      <vt:variant>
        <vt:i4>5</vt:i4>
      </vt:variant>
      <vt:variant>
        <vt:lpwstr/>
      </vt:variant>
      <vt:variant>
        <vt:lpwstr>_Toc54690764</vt:lpwstr>
      </vt:variant>
      <vt:variant>
        <vt:i4>1966133</vt:i4>
      </vt:variant>
      <vt:variant>
        <vt:i4>2</vt:i4>
      </vt:variant>
      <vt:variant>
        <vt:i4>0</vt:i4>
      </vt:variant>
      <vt:variant>
        <vt:i4>5</vt:i4>
      </vt:variant>
      <vt:variant>
        <vt:lpwstr/>
      </vt:variant>
      <vt:variant>
        <vt:lpwstr>_Toc54690763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Ersoy, Elise@Energy</dc:creator>
  <cp:keywords/>
  <dc:description/>
  <cp:lastModifiedBy>Worster, Brad@Energy</cp:lastModifiedBy>
  <cp:revision>2</cp:revision>
  <dcterms:created xsi:type="dcterms:W3CDTF">2020-11-05T22:48:00Z</dcterms:created>
  <dcterms:modified xsi:type="dcterms:W3CDTF">2020-11-05T22:48:00Z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0x010100E35038410C6DC543B8D3FBA4ACC89650</vt:lpwstr>
  </property>
</Properties>
</file>