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E4CBB" w14:textId="77777777" w:rsidR="002831AB" w:rsidRPr="00F45D2C" w:rsidRDefault="002831AB" w:rsidP="002831AB">
      <w:pPr>
        <w:jc w:val="center"/>
        <w:rPr>
          <w:rFonts w:ascii="Tahoma" w:hAnsi="Tahoma" w:cs="Tahoma"/>
          <w:b/>
          <w:sz w:val="22"/>
          <w:szCs w:val="22"/>
        </w:rPr>
      </w:pPr>
      <w:r w:rsidRPr="172705F9">
        <w:rPr>
          <w:rFonts w:ascii="Tahoma" w:hAnsi="Tahoma" w:cs="Tahoma"/>
          <w:b/>
          <w:bCs/>
          <w:sz w:val="22"/>
          <w:szCs w:val="22"/>
        </w:rPr>
        <w:t>GFO-20-60</w:t>
      </w:r>
      <w:r>
        <w:rPr>
          <w:rFonts w:ascii="Tahoma" w:hAnsi="Tahoma" w:cs="Tahoma"/>
          <w:b/>
          <w:bCs/>
          <w:sz w:val="22"/>
          <w:szCs w:val="22"/>
        </w:rPr>
        <w:t>9</w:t>
      </w:r>
    </w:p>
    <w:p w14:paraId="726284C3" w14:textId="77777777" w:rsidR="002831AB" w:rsidRPr="00F45D2C" w:rsidRDefault="002831AB" w:rsidP="002831AB">
      <w:pPr>
        <w:spacing w:after="120"/>
        <w:jc w:val="center"/>
        <w:rPr>
          <w:rFonts w:ascii="Tahoma" w:hAnsi="Tahoma" w:cs="Tahoma"/>
          <w:b/>
          <w:sz w:val="22"/>
          <w:szCs w:val="22"/>
        </w:rPr>
      </w:pPr>
      <w:r>
        <w:rPr>
          <w:rFonts w:ascii="Tahoma" w:hAnsi="Tahoma" w:cs="Tahoma"/>
          <w:b/>
          <w:sz w:val="22"/>
          <w:szCs w:val="22"/>
        </w:rPr>
        <w:t>Renewable Hydrogen Transportation Fuel Production</w:t>
      </w:r>
    </w:p>
    <w:p w14:paraId="488C1D15" w14:textId="77777777" w:rsidR="002831AB" w:rsidRPr="00F45D2C" w:rsidRDefault="002831AB" w:rsidP="002831AB">
      <w:pPr>
        <w:pStyle w:val="Default"/>
        <w:jc w:val="center"/>
        <w:rPr>
          <w:rFonts w:ascii="Tahoma" w:hAnsi="Tahoma" w:cs="Tahoma"/>
          <w:b/>
          <w:sz w:val="22"/>
          <w:szCs w:val="22"/>
        </w:rPr>
      </w:pPr>
      <w:r w:rsidRPr="00F45D2C">
        <w:rPr>
          <w:rFonts w:ascii="Tahoma" w:hAnsi="Tahoma" w:cs="Tahoma"/>
          <w:b/>
          <w:sz w:val="22"/>
          <w:szCs w:val="22"/>
        </w:rPr>
        <w:t>Addendum 1</w:t>
      </w:r>
    </w:p>
    <w:p w14:paraId="42448C5D" w14:textId="5B23E3CE" w:rsidR="002831AB" w:rsidRPr="00F45D2C" w:rsidRDefault="002831AB" w:rsidP="002831AB">
      <w:pPr>
        <w:pStyle w:val="Default"/>
        <w:jc w:val="center"/>
        <w:rPr>
          <w:rFonts w:ascii="Tahoma" w:hAnsi="Tahoma" w:cs="Tahoma"/>
          <w:b/>
          <w:sz w:val="22"/>
          <w:szCs w:val="22"/>
        </w:rPr>
      </w:pPr>
      <w:r>
        <w:rPr>
          <w:rFonts w:ascii="Tahoma" w:hAnsi="Tahoma" w:cs="Tahoma"/>
          <w:b/>
          <w:sz w:val="22"/>
          <w:szCs w:val="22"/>
        </w:rPr>
        <w:t>April 2</w:t>
      </w:r>
      <w:r w:rsidR="009A5F09">
        <w:rPr>
          <w:rFonts w:ascii="Tahoma" w:hAnsi="Tahoma" w:cs="Tahoma"/>
          <w:b/>
          <w:sz w:val="22"/>
          <w:szCs w:val="22"/>
        </w:rPr>
        <w:t>6</w:t>
      </w:r>
      <w:r>
        <w:rPr>
          <w:rFonts w:ascii="Tahoma" w:hAnsi="Tahoma" w:cs="Tahoma"/>
          <w:b/>
          <w:sz w:val="22"/>
          <w:szCs w:val="22"/>
        </w:rPr>
        <w:t>, 2021</w:t>
      </w:r>
    </w:p>
    <w:p w14:paraId="5AC9AE8A" w14:textId="77777777" w:rsidR="002831AB" w:rsidRPr="00C80F25" w:rsidRDefault="002831AB" w:rsidP="002831AB">
      <w:pPr>
        <w:rPr>
          <w:rFonts w:ascii="Tahoma" w:hAnsi="Tahoma" w:cs="Tahoma"/>
          <w:sz w:val="22"/>
          <w:szCs w:val="22"/>
        </w:rPr>
      </w:pPr>
    </w:p>
    <w:p w14:paraId="0639CD69" w14:textId="77777777" w:rsidR="002831AB" w:rsidRPr="00C80F25" w:rsidRDefault="002831AB" w:rsidP="002831AB">
      <w:pPr>
        <w:rPr>
          <w:rFonts w:ascii="Tahoma" w:hAnsi="Tahoma" w:cs="Tahoma"/>
          <w:b/>
          <w:bCs/>
          <w:sz w:val="22"/>
          <w:szCs w:val="22"/>
        </w:rPr>
      </w:pPr>
      <w:r w:rsidRPr="00C80F25">
        <w:rPr>
          <w:rFonts w:ascii="Tahoma" w:hAnsi="Tahoma" w:cs="Tahoma"/>
          <w:sz w:val="22"/>
          <w:szCs w:val="22"/>
        </w:rPr>
        <w:t>Disclaimer: Textual content contained within brackets to be removed.</w:t>
      </w:r>
    </w:p>
    <w:p w14:paraId="7289F07C" w14:textId="77777777" w:rsidR="002831AB" w:rsidRPr="00C80F25" w:rsidRDefault="002831AB" w:rsidP="002831AB">
      <w:pPr>
        <w:pStyle w:val="Default"/>
        <w:rPr>
          <w:rFonts w:ascii="Tahoma" w:hAnsi="Tahoma" w:cs="Tahoma"/>
          <w:sz w:val="22"/>
          <w:szCs w:val="22"/>
        </w:rPr>
      </w:pPr>
    </w:p>
    <w:p w14:paraId="30DBBFDB" w14:textId="77777777" w:rsidR="002831AB" w:rsidRPr="00F45D2C" w:rsidRDefault="002831AB" w:rsidP="002831AB">
      <w:pPr>
        <w:pStyle w:val="Default"/>
        <w:rPr>
          <w:rFonts w:ascii="Tahoma" w:hAnsi="Tahoma" w:cs="Tahoma"/>
          <w:sz w:val="22"/>
          <w:szCs w:val="22"/>
        </w:rPr>
      </w:pPr>
      <w:r w:rsidRPr="00F45D2C">
        <w:rPr>
          <w:rFonts w:ascii="Tahoma" w:hAnsi="Tahoma" w:cs="Tahoma"/>
          <w:sz w:val="22"/>
          <w:szCs w:val="22"/>
        </w:rPr>
        <w:t>The purpose of this addendum is to make the following revisions to the Solicitation Manual:</w:t>
      </w:r>
    </w:p>
    <w:p w14:paraId="795C034E" w14:textId="77777777" w:rsidR="002831AB" w:rsidRPr="00F45D2C" w:rsidRDefault="002831AB" w:rsidP="002831AB">
      <w:pPr>
        <w:ind w:left="-15"/>
        <w:textAlignment w:val="baseline"/>
        <w:rPr>
          <w:rFonts w:ascii="Tahoma" w:eastAsia="Times New Roman" w:hAnsi="Tahoma" w:cs="Tahoma"/>
          <w:color w:val="000000"/>
          <w:sz w:val="22"/>
          <w:szCs w:val="22"/>
        </w:rPr>
      </w:pPr>
      <w:r w:rsidRPr="00F45D2C">
        <w:rPr>
          <w:rFonts w:ascii="Tahoma" w:eastAsia="Times New Roman" w:hAnsi="Tahoma" w:cs="Tahoma"/>
          <w:color w:val="000000"/>
          <w:sz w:val="22"/>
          <w:szCs w:val="22"/>
        </w:rPr>
        <w:t> </w:t>
      </w:r>
    </w:p>
    <w:p w14:paraId="1121F14B" w14:textId="1139C7D0" w:rsidR="002831AB" w:rsidRPr="00F45D2C" w:rsidRDefault="002831AB" w:rsidP="00E47EDD">
      <w:pPr>
        <w:spacing w:after="360"/>
        <w:textAlignment w:val="baseline"/>
        <w:rPr>
          <w:rFonts w:ascii="Tahoma" w:eastAsia="Times New Roman" w:hAnsi="Tahoma" w:cs="Tahoma"/>
          <w:b/>
          <w:color w:val="000000"/>
          <w:sz w:val="22"/>
          <w:szCs w:val="22"/>
        </w:rPr>
      </w:pPr>
      <w:r w:rsidRPr="00F45D2C">
        <w:rPr>
          <w:rFonts w:ascii="Tahoma" w:eastAsia="Times New Roman" w:hAnsi="Tahoma" w:cs="Tahoma"/>
          <w:color w:val="000000"/>
          <w:sz w:val="22"/>
          <w:szCs w:val="22"/>
        </w:rPr>
        <w:t xml:space="preserve">Page </w:t>
      </w:r>
      <w:r>
        <w:rPr>
          <w:rFonts w:ascii="Tahoma" w:eastAsia="Times New Roman" w:hAnsi="Tahoma" w:cs="Tahoma"/>
          <w:color w:val="000000"/>
          <w:sz w:val="22"/>
          <w:szCs w:val="22"/>
        </w:rPr>
        <w:t>2-3</w:t>
      </w:r>
      <w:r w:rsidRPr="00F45D2C">
        <w:rPr>
          <w:rFonts w:ascii="Tahoma" w:eastAsia="Times New Roman" w:hAnsi="Tahoma" w:cs="Tahoma"/>
          <w:color w:val="000000"/>
          <w:sz w:val="22"/>
          <w:szCs w:val="22"/>
        </w:rPr>
        <w:t xml:space="preserve"> of the Solicitation Manual, Section I.D., Key Activities and Dates:</w:t>
      </w:r>
    </w:p>
    <w:tbl>
      <w:tblPr>
        <w:tblStyle w:val="TableGrid"/>
        <w:tblW w:w="9270" w:type="dxa"/>
        <w:tblLayout w:type="fixed"/>
        <w:tblLook w:val="0020" w:firstRow="1" w:lastRow="0" w:firstColumn="0" w:lastColumn="0" w:noHBand="0" w:noVBand="0"/>
        <w:tblDescription w:val="Key Activities and Dates Table"/>
      </w:tblPr>
      <w:tblGrid>
        <w:gridCol w:w="5647"/>
        <w:gridCol w:w="3623"/>
      </w:tblGrid>
      <w:tr w:rsidR="002831AB" w:rsidRPr="007F6D4D" w14:paraId="2CF623B0" w14:textId="77777777" w:rsidTr="001A432C">
        <w:trPr>
          <w:trHeight w:hRule="exact" w:val="288"/>
          <w:tblHeader/>
        </w:trPr>
        <w:tc>
          <w:tcPr>
            <w:tcW w:w="5647" w:type="dxa"/>
          </w:tcPr>
          <w:p w14:paraId="5E329553" w14:textId="77777777" w:rsidR="002831AB" w:rsidRPr="00A21993" w:rsidRDefault="002831AB" w:rsidP="00A44C9E">
            <w:pPr>
              <w:jc w:val="center"/>
              <w:rPr>
                <w:rFonts w:ascii="Tahoma" w:hAnsi="Tahoma" w:cs="Tahoma"/>
                <w:b/>
              </w:rPr>
            </w:pPr>
            <w:r w:rsidRPr="00A21993">
              <w:rPr>
                <w:rFonts w:ascii="Tahoma" w:hAnsi="Tahoma" w:cs="Tahoma"/>
                <w:b/>
              </w:rPr>
              <w:t>ACTIVITY</w:t>
            </w:r>
          </w:p>
        </w:tc>
        <w:tc>
          <w:tcPr>
            <w:tcW w:w="3623" w:type="dxa"/>
          </w:tcPr>
          <w:p w14:paraId="55976B24" w14:textId="77777777" w:rsidR="002831AB" w:rsidRPr="00A21993" w:rsidRDefault="002831AB" w:rsidP="00A44C9E">
            <w:pPr>
              <w:jc w:val="center"/>
              <w:rPr>
                <w:rFonts w:ascii="Tahoma" w:hAnsi="Tahoma" w:cs="Tahoma"/>
                <w:b/>
              </w:rPr>
            </w:pPr>
            <w:r w:rsidRPr="00A21993">
              <w:rPr>
                <w:rFonts w:ascii="Tahoma" w:hAnsi="Tahoma" w:cs="Tahoma"/>
                <w:b/>
              </w:rPr>
              <w:t>ACTION DATE</w:t>
            </w:r>
          </w:p>
        </w:tc>
      </w:tr>
      <w:tr w:rsidR="002831AB" w:rsidRPr="007F6D4D" w14:paraId="290088F4" w14:textId="77777777" w:rsidTr="001A432C">
        <w:trPr>
          <w:trHeight w:hRule="exact" w:val="288"/>
        </w:trPr>
        <w:tc>
          <w:tcPr>
            <w:tcW w:w="5647" w:type="dxa"/>
          </w:tcPr>
          <w:p w14:paraId="79C3E815" w14:textId="77777777" w:rsidR="002831AB" w:rsidRPr="00A21993" w:rsidRDefault="002831AB" w:rsidP="00A44C9E">
            <w:pPr>
              <w:rPr>
                <w:rFonts w:ascii="Tahoma" w:hAnsi="Tahoma" w:cs="Tahoma"/>
              </w:rPr>
            </w:pPr>
            <w:r w:rsidRPr="00A21993">
              <w:rPr>
                <w:rFonts w:ascii="Tahoma" w:hAnsi="Tahoma" w:cs="Tahoma"/>
              </w:rPr>
              <w:t>Solicitation Release</w:t>
            </w:r>
          </w:p>
        </w:tc>
        <w:tc>
          <w:tcPr>
            <w:tcW w:w="3623" w:type="dxa"/>
          </w:tcPr>
          <w:p w14:paraId="6BAB62F7" w14:textId="77777777" w:rsidR="002831AB" w:rsidRPr="00DF05BA" w:rsidRDefault="002831AB" w:rsidP="00A44C9E">
            <w:pPr>
              <w:rPr>
                <w:rFonts w:ascii="Tahoma" w:hAnsi="Tahoma" w:cs="Tahoma"/>
              </w:rPr>
            </w:pPr>
            <w:r w:rsidRPr="00DF05BA">
              <w:rPr>
                <w:rFonts w:ascii="Tahoma" w:hAnsi="Tahoma" w:cs="Tahoma"/>
              </w:rPr>
              <w:t xml:space="preserve">April </w:t>
            </w:r>
            <w:r>
              <w:rPr>
                <w:rFonts w:ascii="Tahoma" w:hAnsi="Tahoma" w:cs="Tahoma"/>
              </w:rPr>
              <w:t>9</w:t>
            </w:r>
            <w:r w:rsidRPr="00DF05BA">
              <w:rPr>
                <w:rFonts w:ascii="Tahoma" w:hAnsi="Tahoma" w:cs="Tahoma"/>
              </w:rPr>
              <w:t>, 2021</w:t>
            </w:r>
          </w:p>
        </w:tc>
      </w:tr>
      <w:tr w:rsidR="002831AB" w:rsidRPr="007F6D4D" w14:paraId="515EBA62" w14:textId="77777777" w:rsidTr="001A432C">
        <w:trPr>
          <w:trHeight w:hRule="exact" w:val="707"/>
        </w:trPr>
        <w:tc>
          <w:tcPr>
            <w:tcW w:w="5647" w:type="dxa"/>
          </w:tcPr>
          <w:p w14:paraId="1492CFC9" w14:textId="77777777" w:rsidR="002831AB" w:rsidRPr="00A21993" w:rsidRDefault="002831AB" w:rsidP="00A44C9E">
            <w:pPr>
              <w:rPr>
                <w:rFonts w:ascii="Tahoma" w:hAnsi="Tahoma" w:cs="Tahoma"/>
              </w:rPr>
            </w:pPr>
            <w:r w:rsidRPr="00A21993">
              <w:rPr>
                <w:rFonts w:ascii="Tahoma" w:hAnsi="Tahoma" w:cs="Tahoma"/>
              </w:rPr>
              <w:t>Deadline for Written Questions</w:t>
            </w:r>
            <w:r w:rsidRPr="00A21993">
              <w:rPr>
                <w:rFonts w:ascii="Tahoma" w:hAnsi="Tahoma" w:cs="Tahoma"/>
                <w:b/>
              </w:rPr>
              <w:t>*</w:t>
            </w:r>
          </w:p>
        </w:tc>
        <w:tc>
          <w:tcPr>
            <w:tcW w:w="3623" w:type="dxa"/>
          </w:tcPr>
          <w:p w14:paraId="5F3A0F02" w14:textId="77777777" w:rsidR="002831AB" w:rsidRPr="00AD0E42" w:rsidRDefault="002831AB" w:rsidP="00A44C9E">
            <w:pPr>
              <w:rPr>
                <w:rFonts w:ascii="Tahoma" w:hAnsi="Tahoma" w:cs="Tahoma"/>
                <w:b/>
                <w:bCs/>
                <w:u w:val="single"/>
              </w:rPr>
            </w:pPr>
            <w:r w:rsidRPr="003266D5">
              <w:rPr>
                <w:rFonts w:ascii="Tahoma" w:hAnsi="Tahoma" w:cs="Tahoma"/>
              </w:rPr>
              <w:t>[</w:t>
            </w:r>
            <w:r w:rsidRPr="00AD0E42">
              <w:rPr>
                <w:rFonts w:ascii="Tahoma" w:hAnsi="Tahoma" w:cs="Tahoma"/>
                <w:strike/>
              </w:rPr>
              <w:t>April 21, 2021 at 5:00 p.m.</w:t>
            </w:r>
            <w:r w:rsidRPr="003266D5">
              <w:rPr>
                <w:rFonts w:ascii="Tahoma" w:hAnsi="Tahoma" w:cs="Tahoma"/>
              </w:rPr>
              <w:t>]</w:t>
            </w:r>
            <w:r>
              <w:rPr>
                <w:rFonts w:ascii="Tahoma" w:hAnsi="Tahoma" w:cs="Tahoma"/>
              </w:rPr>
              <w:t xml:space="preserve"> </w:t>
            </w:r>
            <w:r>
              <w:rPr>
                <w:rFonts w:ascii="Tahoma" w:hAnsi="Tahoma" w:cs="Tahoma"/>
                <w:b/>
                <w:bCs/>
                <w:u w:val="single"/>
              </w:rPr>
              <w:t>April 28, 2021 at 5:00 p.m.</w:t>
            </w:r>
          </w:p>
        </w:tc>
      </w:tr>
      <w:tr w:rsidR="002831AB" w:rsidRPr="007F6D4D" w14:paraId="5813BC3E" w14:textId="77777777" w:rsidTr="001A432C">
        <w:trPr>
          <w:trHeight w:hRule="exact" w:val="325"/>
        </w:trPr>
        <w:tc>
          <w:tcPr>
            <w:tcW w:w="5647" w:type="dxa"/>
          </w:tcPr>
          <w:p w14:paraId="3A2128B4" w14:textId="77777777" w:rsidR="002831AB" w:rsidRPr="00A21993" w:rsidRDefault="002831AB" w:rsidP="00A44C9E">
            <w:pPr>
              <w:rPr>
                <w:rFonts w:ascii="Tahoma" w:hAnsi="Tahoma" w:cs="Tahoma"/>
              </w:rPr>
            </w:pPr>
            <w:r w:rsidRPr="00A21993">
              <w:rPr>
                <w:rFonts w:ascii="Tahoma" w:hAnsi="Tahoma" w:cs="Tahoma"/>
              </w:rPr>
              <w:t>Pre-Application Workshop</w:t>
            </w:r>
            <w:r w:rsidRPr="00A21993">
              <w:rPr>
                <w:rFonts w:ascii="Tahoma" w:hAnsi="Tahoma" w:cs="Tahoma"/>
                <w:b/>
              </w:rPr>
              <w:t>*</w:t>
            </w:r>
          </w:p>
        </w:tc>
        <w:tc>
          <w:tcPr>
            <w:tcW w:w="3623" w:type="dxa"/>
          </w:tcPr>
          <w:p w14:paraId="252358D5" w14:textId="77777777" w:rsidR="002831AB" w:rsidRPr="00DF05BA" w:rsidRDefault="002831AB" w:rsidP="00A44C9E">
            <w:pPr>
              <w:rPr>
                <w:rFonts w:ascii="Tahoma" w:hAnsi="Tahoma" w:cs="Tahoma"/>
              </w:rPr>
            </w:pPr>
            <w:r w:rsidRPr="00DF05BA">
              <w:rPr>
                <w:rFonts w:ascii="Tahoma" w:hAnsi="Tahoma" w:cs="Tahoma"/>
              </w:rPr>
              <w:t xml:space="preserve">April </w:t>
            </w:r>
            <w:r>
              <w:rPr>
                <w:rFonts w:ascii="Tahoma" w:hAnsi="Tahoma" w:cs="Tahoma"/>
              </w:rPr>
              <w:t>23</w:t>
            </w:r>
            <w:r w:rsidRPr="00DF05BA">
              <w:rPr>
                <w:rFonts w:ascii="Tahoma" w:hAnsi="Tahoma" w:cs="Tahoma"/>
              </w:rPr>
              <w:t>, 2021 at 10:00 a.m.</w:t>
            </w:r>
          </w:p>
        </w:tc>
      </w:tr>
      <w:tr w:rsidR="002831AB" w:rsidRPr="007F6D4D" w14:paraId="2668619F" w14:textId="77777777" w:rsidTr="001A432C">
        <w:trPr>
          <w:trHeight w:hRule="exact" w:val="595"/>
        </w:trPr>
        <w:tc>
          <w:tcPr>
            <w:tcW w:w="5647" w:type="dxa"/>
          </w:tcPr>
          <w:p w14:paraId="082980B3" w14:textId="77777777" w:rsidR="002831AB" w:rsidRPr="00A21993" w:rsidRDefault="002831AB" w:rsidP="00A44C9E">
            <w:pPr>
              <w:rPr>
                <w:rFonts w:ascii="Tahoma" w:hAnsi="Tahoma" w:cs="Tahoma"/>
              </w:rPr>
            </w:pPr>
            <w:r w:rsidRPr="00A21993">
              <w:rPr>
                <w:rFonts w:ascii="Tahoma" w:hAnsi="Tahoma" w:cs="Tahoma"/>
              </w:rPr>
              <w:t>Anticipated Distribution of Questions/Answers and Addenda (if any) to solicitation</w:t>
            </w:r>
          </w:p>
          <w:p w14:paraId="3B3B1544" w14:textId="77777777" w:rsidR="002831AB" w:rsidRPr="00A21993" w:rsidRDefault="002831AB" w:rsidP="00A44C9E">
            <w:pPr>
              <w:rPr>
                <w:rFonts w:ascii="Tahoma" w:hAnsi="Tahoma" w:cs="Tahoma"/>
              </w:rPr>
            </w:pPr>
          </w:p>
        </w:tc>
        <w:tc>
          <w:tcPr>
            <w:tcW w:w="3623" w:type="dxa"/>
          </w:tcPr>
          <w:p w14:paraId="64AB9B0E" w14:textId="77777777" w:rsidR="002831AB" w:rsidRPr="00DF05BA" w:rsidRDefault="002831AB" w:rsidP="00A44C9E">
            <w:pPr>
              <w:rPr>
                <w:rFonts w:ascii="Tahoma" w:hAnsi="Tahoma" w:cs="Tahoma"/>
                <w:b/>
                <w:strike/>
                <w:u w:val="single"/>
              </w:rPr>
            </w:pPr>
            <w:r w:rsidRPr="00DF05BA">
              <w:rPr>
                <w:rFonts w:ascii="Tahoma" w:hAnsi="Tahoma" w:cs="Tahoma"/>
              </w:rPr>
              <w:t>Week of May 17, 2021</w:t>
            </w:r>
          </w:p>
        </w:tc>
      </w:tr>
      <w:tr w:rsidR="002831AB" w:rsidRPr="007F6D4D" w14:paraId="6F2732FF" w14:textId="77777777" w:rsidTr="001A432C">
        <w:trPr>
          <w:trHeight w:hRule="exact" w:val="291"/>
        </w:trPr>
        <w:tc>
          <w:tcPr>
            <w:tcW w:w="5647" w:type="dxa"/>
          </w:tcPr>
          <w:p w14:paraId="0D75DC11" w14:textId="77777777" w:rsidR="002831AB" w:rsidRPr="00A21993" w:rsidRDefault="002831AB" w:rsidP="00A44C9E">
            <w:pPr>
              <w:rPr>
                <w:rFonts w:ascii="Tahoma" w:hAnsi="Tahoma" w:cs="Tahoma"/>
                <w:b/>
              </w:rPr>
            </w:pPr>
            <w:r w:rsidRPr="00A21993">
              <w:rPr>
                <w:rFonts w:ascii="Tahoma" w:hAnsi="Tahoma" w:cs="Tahoma"/>
                <w:b/>
              </w:rPr>
              <w:t>Pre-Application Abstract Due by 5:00 p.m.*</w:t>
            </w:r>
          </w:p>
        </w:tc>
        <w:tc>
          <w:tcPr>
            <w:tcW w:w="3623" w:type="dxa"/>
          </w:tcPr>
          <w:p w14:paraId="7D8840B4" w14:textId="77777777" w:rsidR="002831AB" w:rsidRPr="00DF05BA" w:rsidRDefault="002831AB" w:rsidP="00A44C9E">
            <w:pPr>
              <w:rPr>
                <w:rFonts w:ascii="Tahoma" w:hAnsi="Tahoma" w:cs="Tahoma"/>
              </w:rPr>
            </w:pPr>
            <w:r>
              <w:rPr>
                <w:rFonts w:ascii="Tahoma" w:hAnsi="Tahoma" w:cs="Tahoma"/>
              </w:rPr>
              <w:t>June 11</w:t>
            </w:r>
            <w:r w:rsidRPr="00DF05BA">
              <w:rPr>
                <w:rFonts w:ascii="Tahoma" w:hAnsi="Tahoma" w:cs="Tahoma"/>
              </w:rPr>
              <w:t>, 2021</w:t>
            </w:r>
          </w:p>
        </w:tc>
      </w:tr>
      <w:tr w:rsidR="002831AB" w:rsidRPr="007F6D4D" w14:paraId="0B45D37E" w14:textId="77777777" w:rsidTr="001A432C">
        <w:trPr>
          <w:trHeight w:hRule="exact" w:val="631"/>
        </w:trPr>
        <w:tc>
          <w:tcPr>
            <w:tcW w:w="5647" w:type="dxa"/>
          </w:tcPr>
          <w:p w14:paraId="4DDC5958" w14:textId="77777777" w:rsidR="002831AB" w:rsidRPr="00A21993" w:rsidRDefault="002831AB" w:rsidP="00A44C9E">
            <w:pPr>
              <w:rPr>
                <w:rFonts w:ascii="Tahoma" w:hAnsi="Tahoma" w:cs="Tahoma"/>
              </w:rPr>
            </w:pPr>
            <w:r w:rsidRPr="00A21993">
              <w:rPr>
                <w:rFonts w:ascii="Tahoma" w:hAnsi="Tahoma" w:cs="Tahoma"/>
              </w:rPr>
              <w:t>Anticipated Posting of Pre-Application Abstract Results</w:t>
            </w:r>
          </w:p>
        </w:tc>
        <w:tc>
          <w:tcPr>
            <w:tcW w:w="3623" w:type="dxa"/>
          </w:tcPr>
          <w:p w14:paraId="195C76CA" w14:textId="77777777" w:rsidR="002831AB" w:rsidRPr="00DF05BA" w:rsidRDefault="002831AB" w:rsidP="00A44C9E">
            <w:pPr>
              <w:rPr>
                <w:rFonts w:ascii="Tahoma" w:hAnsi="Tahoma" w:cs="Tahoma"/>
              </w:rPr>
            </w:pPr>
            <w:r w:rsidRPr="00DF05BA">
              <w:rPr>
                <w:rFonts w:ascii="Tahoma" w:hAnsi="Tahoma" w:cs="Tahoma"/>
              </w:rPr>
              <w:t xml:space="preserve">July </w:t>
            </w:r>
            <w:r>
              <w:rPr>
                <w:rFonts w:ascii="Tahoma" w:hAnsi="Tahoma" w:cs="Tahoma"/>
              </w:rPr>
              <w:t>21</w:t>
            </w:r>
            <w:r w:rsidRPr="00DF05BA">
              <w:rPr>
                <w:rFonts w:ascii="Tahoma" w:hAnsi="Tahoma" w:cs="Tahoma"/>
              </w:rPr>
              <w:t>, 2021</w:t>
            </w:r>
          </w:p>
        </w:tc>
      </w:tr>
      <w:tr w:rsidR="002831AB" w:rsidRPr="007F6D4D" w14:paraId="715034C5" w14:textId="77777777" w:rsidTr="001A432C">
        <w:trPr>
          <w:trHeight w:hRule="exact" w:val="298"/>
        </w:trPr>
        <w:tc>
          <w:tcPr>
            <w:tcW w:w="5647" w:type="dxa"/>
          </w:tcPr>
          <w:p w14:paraId="10CF2D6B" w14:textId="77777777" w:rsidR="002831AB" w:rsidRPr="00A21993" w:rsidRDefault="002831AB" w:rsidP="00A44C9E">
            <w:pPr>
              <w:rPr>
                <w:rFonts w:ascii="Tahoma" w:hAnsi="Tahoma" w:cs="Tahoma"/>
              </w:rPr>
            </w:pPr>
            <w:r w:rsidRPr="00A21993">
              <w:rPr>
                <w:rFonts w:ascii="Tahoma" w:hAnsi="Tahoma" w:cs="Tahoma"/>
              </w:rPr>
              <w:t>Deadline for Written Questions</w:t>
            </w:r>
            <w:r w:rsidRPr="00A21993">
              <w:rPr>
                <w:rFonts w:ascii="Tahoma" w:hAnsi="Tahoma" w:cs="Tahoma"/>
                <w:b/>
              </w:rPr>
              <w:t>*</w:t>
            </w:r>
          </w:p>
        </w:tc>
        <w:tc>
          <w:tcPr>
            <w:tcW w:w="3623" w:type="dxa"/>
          </w:tcPr>
          <w:p w14:paraId="770E0E86" w14:textId="77777777" w:rsidR="002831AB" w:rsidRPr="00DF05BA" w:rsidRDefault="002831AB" w:rsidP="00A44C9E">
            <w:pPr>
              <w:rPr>
                <w:rFonts w:ascii="Tahoma" w:hAnsi="Tahoma" w:cs="Tahoma"/>
              </w:rPr>
            </w:pPr>
            <w:r w:rsidRPr="00DF05BA">
              <w:rPr>
                <w:rFonts w:ascii="Tahoma" w:hAnsi="Tahoma" w:cs="Tahoma"/>
              </w:rPr>
              <w:t xml:space="preserve">July </w:t>
            </w:r>
            <w:r>
              <w:rPr>
                <w:rFonts w:ascii="Tahoma" w:hAnsi="Tahoma" w:cs="Tahoma"/>
              </w:rPr>
              <w:t>28</w:t>
            </w:r>
            <w:r w:rsidRPr="00DF05BA">
              <w:rPr>
                <w:rFonts w:ascii="Tahoma" w:hAnsi="Tahoma" w:cs="Tahoma"/>
              </w:rPr>
              <w:t>, 2021 at 5:00 p.m.</w:t>
            </w:r>
          </w:p>
        </w:tc>
      </w:tr>
      <w:tr w:rsidR="002831AB" w:rsidRPr="007F6D4D" w14:paraId="4027468B" w14:textId="77777777" w:rsidTr="001A432C">
        <w:trPr>
          <w:trHeight w:hRule="exact" w:val="577"/>
        </w:trPr>
        <w:tc>
          <w:tcPr>
            <w:tcW w:w="5647" w:type="dxa"/>
          </w:tcPr>
          <w:p w14:paraId="2D0560C7" w14:textId="77777777" w:rsidR="002831AB" w:rsidRPr="00A21993" w:rsidRDefault="002831AB" w:rsidP="00A44C9E">
            <w:pPr>
              <w:rPr>
                <w:rFonts w:ascii="Tahoma" w:hAnsi="Tahoma" w:cs="Tahoma"/>
              </w:rPr>
            </w:pPr>
            <w:r w:rsidRPr="00A21993">
              <w:rPr>
                <w:rFonts w:ascii="Tahoma" w:hAnsi="Tahoma" w:cs="Tahoma"/>
              </w:rPr>
              <w:t>Anticipated Distribution of Questions/Answers and Addenda (if any) to solicitation</w:t>
            </w:r>
          </w:p>
        </w:tc>
        <w:tc>
          <w:tcPr>
            <w:tcW w:w="3623" w:type="dxa"/>
          </w:tcPr>
          <w:p w14:paraId="425E8BD5" w14:textId="77777777" w:rsidR="002831AB" w:rsidRPr="00DF05BA" w:rsidRDefault="002831AB" w:rsidP="00A44C9E">
            <w:pPr>
              <w:rPr>
                <w:rFonts w:ascii="Tahoma" w:hAnsi="Tahoma" w:cs="Tahoma"/>
              </w:rPr>
            </w:pPr>
            <w:r w:rsidRPr="00DF05BA">
              <w:rPr>
                <w:rFonts w:ascii="Tahoma" w:hAnsi="Tahoma" w:cs="Tahoma"/>
              </w:rPr>
              <w:t xml:space="preserve">Week of August </w:t>
            </w:r>
            <w:r>
              <w:rPr>
                <w:rFonts w:ascii="Tahoma" w:hAnsi="Tahoma" w:cs="Tahoma"/>
              </w:rPr>
              <w:t>23</w:t>
            </w:r>
            <w:r w:rsidRPr="00DF05BA">
              <w:rPr>
                <w:rFonts w:ascii="Tahoma" w:hAnsi="Tahoma" w:cs="Tahoma"/>
              </w:rPr>
              <w:t>, 2021</w:t>
            </w:r>
          </w:p>
        </w:tc>
      </w:tr>
      <w:tr w:rsidR="002831AB" w:rsidRPr="007F6D4D" w14:paraId="04A306FC" w14:textId="77777777" w:rsidTr="001A432C">
        <w:trPr>
          <w:trHeight w:hRule="exact" w:val="658"/>
        </w:trPr>
        <w:tc>
          <w:tcPr>
            <w:tcW w:w="5647" w:type="dxa"/>
          </w:tcPr>
          <w:p w14:paraId="3DCA0602" w14:textId="77777777" w:rsidR="002831AB" w:rsidRPr="00A21993" w:rsidRDefault="002831AB" w:rsidP="00A44C9E">
            <w:pPr>
              <w:rPr>
                <w:rFonts w:ascii="Tahoma" w:hAnsi="Tahoma" w:cs="Tahoma"/>
                <w:b/>
              </w:rPr>
            </w:pPr>
            <w:r w:rsidRPr="00A21993">
              <w:rPr>
                <w:rFonts w:ascii="Tahoma" w:hAnsi="Tahoma" w:cs="Tahoma"/>
                <w:b/>
              </w:rPr>
              <w:t>Deadline to Submit Full Applications by 5:00 p.m.*</w:t>
            </w:r>
          </w:p>
        </w:tc>
        <w:tc>
          <w:tcPr>
            <w:tcW w:w="3623" w:type="dxa"/>
          </w:tcPr>
          <w:p w14:paraId="0A554775" w14:textId="77777777" w:rsidR="002831AB" w:rsidRPr="00DF05BA" w:rsidRDefault="002831AB" w:rsidP="00A44C9E">
            <w:pPr>
              <w:rPr>
                <w:rFonts w:ascii="Tahoma" w:hAnsi="Tahoma" w:cs="Tahoma"/>
              </w:rPr>
            </w:pPr>
            <w:r>
              <w:rPr>
                <w:rFonts w:ascii="Tahoma" w:hAnsi="Tahoma" w:cs="Tahoma"/>
              </w:rPr>
              <w:t>September</w:t>
            </w:r>
            <w:r w:rsidRPr="00DF05BA">
              <w:rPr>
                <w:rFonts w:ascii="Tahoma" w:hAnsi="Tahoma" w:cs="Tahoma"/>
              </w:rPr>
              <w:t xml:space="preserve"> 2</w:t>
            </w:r>
            <w:r>
              <w:rPr>
                <w:rFonts w:ascii="Tahoma" w:hAnsi="Tahoma" w:cs="Tahoma"/>
              </w:rPr>
              <w:t>2</w:t>
            </w:r>
            <w:r w:rsidRPr="00DF05BA">
              <w:rPr>
                <w:rFonts w:ascii="Tahoma" w:hAnsi="Tahoma" w:cs="Tahoma"/>
              </w:rPr>
              <w:t>, 2021</w:t>
            </w:r>
          </w:p>
        </w:tc>
      </w:tr>
      <w:tr w:rsidR="002831AB" w:rsidRPr="007F6D4D" w14:paraId="4FB17694" w14:textId="77777777" w:rsidTr="001A432C">
        <w:trPr>
          <w:trHeight w:hRule="exact" w:val="288"/>
        </w:trPr>
        <w:tc>
          <w:tcPr>
            <w:tcW w:w="5647" w:type="dxa"/>
          </w:tcPr>
          <w:p w14:paraId="7D4F9CDA" w14:textId="77777777" w:rsidR="002831AB" w:rsidRPr="00A21993" w:rsidRDefault="002831AB" w:rsidP="00A44C9E">
            <w:pPr>
              <w:rPr>
                <w:rFonts w:ascii="Tahoma" w:hAnsi="Tahoma" w:cs="Tahoma"/>
              </w:rPr>
            </w:pPr>
            <w:r w:rsidRPr="00A21993">
              <w:rPr>
                <w:rFonts w:ascii="Tahoma" w:hAnsi="Tahoma" w:cs="Tahoma"/>
              </w:rPr>
              <w:t xml:space="preserve">Anticipated Notice of Proposed Awards Posting </w:t>
            </w:r>
          </w:p>
        </w:tc>
        <w:tc>
          <w:tcPr>
            <w:tcW w:w="3623" w:type="dxa"/>
          </w:tcPr>
          <w:p w14:paraId="724156F2" w14:textId="77777777" w:rsidR="002831AB" w:rsidRPr="00DF05BA" w:rsidRDefault="002831AB" w:rsidP="00A44C9E">
            <w:pPr>
              <w:rPr>
                <w:rFonts w:ascii="Tahoma" w:hAnsi="Tahoma" w:cs="Tahoma"/>
              </w:rPr>
            </w:pPr>
            <w:r>
              <w:rPr>
                <w:rFonts w:ascii="Tahoma" w:hAnsi="Tahoma" w:cs="Tahoma"/>
              </w:rPr>
              <w:t>November</w:t>
            </w:r>
            <w:r w:rsidRPr="00DF05BA">
              <w:rPr>
                <w:rFonts w:ascii="Tahoma" w:hAnsi="Tahoma" w:cs="Tahoma"/>
              </w:rPr>
              <w:t xml:space="preserve"> 2021</w:t>
            </w:r>
          </w:p>
        </w:tc>
      </w:tr>
      <w:tr w:rsidR="002831AB" w:rsidRPr="007F6D4D" w14:paraId="2B6460DA" w14:textId="77777777" w:rsidTr="001A432C">
        <w:trPr>
          <w:trHeight w:hRule="exact" w:val="288"/>
        </w:trPr>
        <w:tc>
          <w:tcPr>
            <w:tcW w:w="5647" w:type="dxa"/>
          </w:tcPr>
          <w:p w14:paraId="661EDE8F" w14:textId="77777777" w:rsidR="002831AB" w:rsidRPr="00A21993" w:rsidRDefault="002831AB" w:rsidP="00A44C9E">
            <w:pPr>
              <w:rPr>
                <w:rFonts w:ascii="Tahoma" w:hAnsi="Tahoma" w:cs="Tahoma"/>
              </w:rPr>
            </w:pPr>
            <w:r w:rsidRPr="00A21993">
              <w:rPr>
                <w:rFonts w:ascii="Tahoma" w:hAnsi="Tahoma" w:cs="Tahoma"/>
              </w:rPr>
              <w:t xml:space="preserve">Anticipated </w:t>
            </w:r>
            <w:r>
              <w:rPr>
                <w:rFonts w:ascii="Tahoma" w:hAnsi="Tahoma" w:cs="Tahoma"/>
              </w:rPr>
              <w:t>CEC</w:t>
            </w:r>
            <w:r w:rsidRPr="00A21993">
              <w:rPr>
                <w:rFonts w:ascii="Tahoma" w:hAnsi="Tahoma" w:cs="Tahoma"/>
              </w:rPr>
              <w:t xml:space="preserve"> Business Meeting </w:t>
            </w:r>
          </w:p>
        </w:tc>
        <w:tc>
          <w:tcPr>
            <w:tcW w:w="3623" w:type="dxa"/>
          </w:tcPr>
          <w:p w14:paraId="494D0923" w14:textId="77777777" w:rsidR="002831AB" w:rsidRPr="00DF05BA" w:rsidRDefault="002831AB" w:rsidP="00A44C9E">
            <w:pPr>
              <w:rPr>
                <w:rFonts w:ascii="Tahoma" w:hAnsi="Tahoma" w:cs="Tahoma"/>
                <w:b/>
                <w:u w:val="single"/>
              </w:rPr>
            </w:pPr>
            <w:r>
              <w:rPr>
                <w:rFonts w:ascii="Tahoma" w:hAnsi="Tahoma" w:cs="Tahoma"/>
              </w:rPr>
              <w:t>February</w:t>
            </w:r>
            <w:r w:rsidRPr="00DF05BA">
              <w:rPr>
                <w:rFonts w:ascii="Tahoma" w:hAnsi="Tahoma" w:cs="Tahoma"/>
              </w:rPr>
              <w:t xml:space="preserve"> 2022</w:t>
            </w:r>
          </w:p>
        </w:tc>
      </w:tr>
    </w:tbl>
    <w:p w14:paraId="44E45C91" w14:textId="77777777" w:rsidR="002831AB" w:rsidRPr="00F45D2C" w:rsidRDefault="002831AB" w:rsidP="002831AB">
      <w:pPr>
        <w:ind w:left="-15"/>
        <w:textAlignment w:val="baseline"/>
        <w:rPr>
          <w:rFonts w:ascii="Tahoma" w:eastAsia="Times New Roman" w:hAnsi="Tahoma" w:cs="Tahoma"/>
          <w:b/>
          <w:color w:val="000000"/>
          <w:sz w:val="22"/>
          <w:szCs w:val="22"/>
        </w:rPr>
      </w:pPr>
      <w:r w:rsidRPr="00F45D2C">
        <w:rPr>
          <w:rFonts w:ascii="Tahoma" w:eastAsia="Times New Roman" w:hAnsi="Tahoma" w:cs="Tahoma"/>
          <w:b/>
          <w:color w:val="000000"/>
          <w:sz w:val="22"/>
          <w:szCs w:val="22"/>
        </w:rPr>
        <w:t> </w:t>
      </w:r>
    </w:p>
    <w:p w14:paraId="07C00A8F" w14:textId="77777777" w:rsidR="002831AB" w:rsidRDefault="002831AB" w:rsidP="002831AB">
      <w:pPr>
        <w:rPr>
          <w:rFonts w:ascii="Tahoma" w:hAnsi="Tahoma" w:cs="Tahoma"/>
          <w:bCs/>
          <w:sz w:val="22"/>
          <w:szCs w:val="22"/>
        </w:rPr>
      </w:pPr>
      <w:r>
        <w:rPr>
          <w:rFonts w:ascii="Tahoma" w:hAnsi="Tahoma" w:cs="Tahoma"/>
          <w:bCs/>
          <w:sz w:val="22"/>
          <w:szCs w:val="22"/>
        </w:rPr>
        <w:t>Page 9 of the Solicitation Manual, Section II.C., Eligible Feedstocks and Renewable Electricity Resources:</w:t>
      </w:r>
    </w:p>
    <w:p w14:paraId="6D61C84B" w14:textId="77777777" w:rsidR="002831AB" w:rsidRDefault="002831AB" w:rsidP="002831AB">
      <w:pPr>
        <w:rPr>
          <w:rFonts w:ascii="Tahoma" w:hAnsi="Tahoma" w:cs="Tahoma"/>
          <w:bCs/>
          <w:sz w:val="22"/>
          <w:szCs w:val="22"/>
        </w:rPr>
      </w:pPr>
    </w:p>
    <w:p w14:paraId="5B4DD5DD" w14:textId="77777777" w:rsidR="002831AB" w:rsidRDefault="002831AB" w:rsidP="002831AB">
      <w:pPr>
        <w:ind w:left="720"/>
        <w:rPr>
          <w:rFonts w:ascii="Tahoma" w:hAnsi="Tahoma" w:cs="Tahoma"/>
        </w:rPr>
      </w:pPr>
      <w:r w:rsidRPr="00A21993">
        <w:rPr>
          <w:rFonts w:ascii="Tahoma" w:hAnsi="Tahoma" w:cs="Tahoma"/>
        </w:rPr>
        <w:t>Eligible renewable electricity sources include:</w:t>
      </w:r>
    </w:p>
    <w:p w14:paraId="5412596C" w14:textId="77777777" w:rsidR="002831AB" w:rsidRPr="00A21993" w:rsidRDefault="002831AB" w:rsidP="002831AB">
      <w:pPr>
        <w:ind w:left="720"/>
        <w:rPr>
          <w:rFonts w:ascii="Tahoma" w:hAnsi="Tahoma" w:cs="Tahoma"/>
        </w:rPr>
      </w:pPr>
    </w:p>
    <w:p w14:paraId="5EFD71C7" w14:textId="77777777" w:rsidR="002831AB" w:rsidRPr="00A21993" w:rsidRDefault="002831AB" w:rsidP="002831AB">
      <w:pPr>
        <w:pStyle w:val="ListParagraph"/>
        <w:numPr>
          <w:ilvl w:val="0"/>
          <w:numId w:val="2"/>
        </w:numPr>
        <w:ind w:hanging="720"/>
        <w:contextualSpacing w:val="0"/>
        <w:rPr>
          <w:rFonts w:ascii="Tahoma" w:hAnsi="Tahoma" w:cs="Tahoma"/>
          <w:szCs w:val="24"/>
        </w:rPr>
      </w:pPr>
      <w:r>
        <w:rPr>
          <w:rFonts w:ascii="Tahoma" w:hAnsi="Tahoma" w:cs="Tahoma"/>
          <w:szCs w:val="24"/>
        </w:rPr>
        <w:t>F</w:t>
      </w:r>
      <w:r w:rsidRPr="00A21993">
        <w:rPr>
          <w:rFonts w:ascii="Tahoma" w:hAnsi="Tahoma" w:cs="Tahoma"/>
          <w:szCs w:val="24"/>
        </w:rPr>
        <w:t>uel cells using eligible renewable feedstocks</w:t>
      </w:r>
    </w:p>
    <w:p w14:paraId="3C02CE90" w14:textId="77777777" w:rsidR="002831AB" w:rsidRPr="00A21993" w:rsidRDefault="002831AB" w:rsidP="002831AB">
      <w:pPr>
        <w:pStyle w:val="ListParagraph"/>
        <w:numPr>
          <w:ilvl w:val="0"/>
          <w:numId w:val="2"/>
        </w:numPr>
        <w:ind w:hanging="720"/>
        <w:contextualSpacing w:val="0"/>
        <w:rPr>
          <w:rFonts w:ascii="Tahoma" w:hAnsi="Tahoma" w:cs="Tahoma"/>
          <w:szCs w:val="24"/>
        </w:rPr>
      </w:pPr>
      <w:r>
        <w:rPr>
          <w:rFonts w:ascii="Tahoma" w:hAnsi="Tahoma" w:cs="Tahoma"/>
          <w:szCs w:val="24"/>
        </w:rPr>
        <w:t>G</w:t>
      </w:r>
      <w:r w:rsidRPr="00A21993">
        <w:rPr>
          <w:rFonts w:ascii="Tahoma" w:hAnsi="Tahoma" w:cs="Tahoma"/>
          <w:szCs w:val="24"/>
        </w:rPr>
        <w:t xml:space="preserve">eothermal, small hydroelectric (30 megawatts or less) </w:t>
      </w:r>
    </w:p>
    <w:p w14:paraId="52BB3A09" w14:textId="77777777" w:rsidR="002831AB" w:rsidRPr="00A21993" w:rsidRDefault="002831AB" w:rsidP="002831AB">
      <w:pPr>
        <w:pStyle w:val="ListParagraph"/>
        <w:numPr>
          <w:ilvl w:val="0"/>
          <w:numId w:val="2"/>
        </w:numPr>
        <w:ind w:hanging="720"/>
        <w:contextualSpacing w:val="0"/>
        <w:rPr>
          <w:rFonts w:ascii="Tahoma" w:hAnsi="Tahoma" w:cs="Tahoma"/>
          <w:szCs w:val="24"/>
        </w:rPr>
      </w:pPr>
      <w:r>
        <w:rPr>
          <w:rFonts w:ascii="Tahoma" w:hAnsi="Tahoma" w:cs="Tahoma"/>
          <w:szCs w:val="24"/>
        </w:rPr>
        <w:t>O</w:t>
      </w:r>
      <w:r w:rsidRPr="00A21993">
        <w:rPr>
          <w:rFonts w:ascii="Tahoma" w:hAnsi="Tahoma" w:cs="Tahoma"/>
          <w:szCs w:val="24"/>
        </w:rPr>
        <w:t xml:space="preserve">cean wave </w:t>
      </w:r>
    </w:p>
    <w:p w14:paraId="73AE4F4C" w14:textId="77777777" w:rsidR="002831AB" w:rsidRPr="00A21993" w:rsidRDefault="002831AB" w:rsidP="002831AB">
      <w:pPr>
        <w:pStyle w:val="ListParagraph"/>
        <w:numPr>
          <w:ilvl w:val="0"/>
          <w:numId w:val="2"/>
        </w:numPr>
        <w:ind w:hanging="720"/>
        <w:contextualSpacing w:val="0"/>
        <w:rPr>
          <w:rFonts w:ascii="Tahoma" w:hAnsi="Tahoma" w:cs="Tahoma"/>
          <w:szCs w:val="24"/>
        </w:rPr>
      </w:pPr>
      <w:r>
        <w:rPr>
          <w:rFonts w:ascii="Tahoma" w:hAnsi="Tahoma" w:cs="Tahoma"/>
          <w:szCs w:val="24"/>
        </w:rPr>
        <w:t>O</w:t>
      </w:r>
      <w:r w:rsidRPr="00A21993">
        <w:rPr>
          <w:rFonts w:ascii="Tahoma" w:hAnsi="Tahoma" w:cs="Tahoma"/>
          <w:szCs w:val="24"/>
        </w:rPr>
        <w:t xml:space="preserve">cean thermal </w:t>
      </w:r>
    </w:p>
    <w:p w14:paraId="01250342" w14:textId="77777777" w:rsidR="002831AB" w:rsidRPr="00A21993" w:rsidRDefault="002831AB" w:rsidP="002831AB">
      <w:pPr>
        <w:pStyle w:val="ListParagraph"/>
        <w:numPr>
          <w:ilvl w:val="0"/>
          <w:numId w:val="2"/>
        </w:numPr>
        <w:ind w:hanging="720"/>
        <w:contextualSpacing w:val="0"/>
        <w:rPr>
          <w:rFonts w:ascii="Tahoma" w:hAnsi="Tahoma" w:cs="Tahoma"/>
          <w:szCs w:val="24"/>
        </w:rPr>
      </w:pPr>
      <w:r>
        <w:rPr>
          <w:rFonts w:ascii="Tahoma" w:hAnsi="Tahoma" w:cs="Tahoma"/>
          <w:szCs w:val="24"/>
        </w:rPr>
        <w:lastRenderedPageBreak/>
        <w:t>T</w:t>
      </w:r>
      <w:r w:rsidRPr="00A21993">
        <w:rPr>
          <w:rFonts w:ascii="Tahoma" w:hAnsi="Tahoma" w:cs="Tahoma"/>
          <w:szCs w:val="24"/>
        </w:rPr>
        <w:t xml:space="preserve">idal current </w:t>
      </w:r>
    </w:p>
    <w:p w14:paraId="03FABD24" w14:textId="77777777" w:rsidR="002831AB" w:rsidRPr="00A21993" w:rsidRDefault="002831AB" w:rsidP="002831AB">
      <w:pPr>
        <w:pStyle w:val="ListParagraph"/>
        <w:numPr>
          <w:ilvl w:val="0"/>
          <w:numId w:val="2"/>
        </w:numPr>
        <w:ind w:hanging="720"/>
        <w:contextualSpacing w:val="0"/>
        <w:rPr>
          <w:rFonts w:ascii="Tahoma" w:hAnsi="Tahoma" w:cs="Tahoma"/>
          <w:szCs w:val="24"/>
        </w:rPr>
      </w:pPr>
      <w:r>
        <w:rPr>
          <w:rFonts w:ascii="Tahoma" w:hAnsi="Tahoma" w:cs="Tahoma"/>
          <w:szCs w:val="24"/>
        </w:rPr>
        <w:t>P</w:t>
      </w:r>
      <w:r w:rsidRPr="00A21993">
        <w:rPr>
          <w:rFonts w:ascii="Tahoma" w:hAnsi="Tahoma" w:cs="Tahoma"/>
          <w:szCs w:val="24"/>
        </w:rPr>
        <w:t xml:space="preserve">hotovoltaics (PV) </w:t>
      </w:r>
    </w:p>
    <w:p w14:paraId="4536D077" w14:textId="77777777" w:rsidR="002831AB" w:rsidRDefault="002831AB" w:rsidP="002831AB">
      <w:pPr>
        <w:pStyle w:val="ListParagraph"/>
        <w:numPr>
          <w:ilvl w:val="0"/>
          <w:numId w:val="2"/>
        </w:numPr>
        <w:ind w:hanging="720"/>
        <w:contextualSpacing w:val="0"/>
        <w:rPr>
          <w:rFonts w:ascii="Tahoma" w:hAnsi="Tahoma" w:cs="Tahoma"/>
          <w:szCs w:val="24"/>
        </w:rPr>
      </w:pPr>
      <w:r>
        <w:rPr>
          <w:rFonts w:ascii="Tahoma" w:hAnsi="Tahoma" w:cs="Tahoma"/>
          <w:szCs w:val="24"/>
        </w:rPr>
        <w:t>S</w:t>
      </w:r>
      <w:r w:rsidRPr="00A21993">
        <w:rPr>
          <w:rFonts w:ascii="Tahoma" w:hAnsi="Tahoma" w:cs="Tahoma"/>
          <w:szCs w:val="24"/>
        </w:rPr>
        <w:t>olar thermal</w:t>
      </w:r>
    </w:p>
    <w:p w14:paraId="62E84804" w14:textId="77777777" w:rsidR="002831AB" w:rsidRPr="00A21993" w:rsidRDefault="002831AB" w:rsidP="002831AB">
      <w:pPr>
        <w:pStyle w:val="ListParagraph"/>
        <w:numPr>
          <w:ilvl w:val="0"/>
          <w:numId w:val="2"/>
        </w:numPr>
        <w:ind w:hanging="720"/>
        <w:contextualSpacing w:val="0"/>
        <w:rPr>
          <w:rFonts w:ascii="Tahoma" w:hAnsi="Tahoma" w:cs="Tahoma"/>
          <w:szCs w:val="24"/>
        </w:rPr>
      </w:pPr>
      <w:r>
        <w:rPr>
          <w:rFonts w:ascii="Tahoma" w:hAnsi="Tahoma" w:cs="Tahoma"/>
          <w:b/>
          <w:bCs/>
          <w:szCs w:val="24"/>
          <w:u w:val="single"/>
        </w:rPr>
        <w:t>Biomass</w:t>
      </w:r>
      <w:r w:rsidRPr="00A21993">
        <w:rPr>
          <w:rFonts w:ascii="Tahoma" w:hAnsi="Tahoma" w:cs="Tahoma"/>
          <w:szCs w:val="24"/>
        </w:rPr>
        <w:t xml:space="preserve"> </w:t>
      </w:r>
    </w:p>
    <w:p w14:paraId="041FB9CB" w14:textId="77777777" w:rsidR="002831AB" w:rsidRPr="00A21993" w:rsidRDefault="002831AB" w:rsidP="002831AB">
      <w:pPr>
        <w:pStyle w:val="ListParagraph"/>
        <w:numPr>
          <w:ilvl w:val="0"/>
          <w:numId w:val="2"/>
        </w:numPr>
        <w:ind w:hanging="720"/>
        <w:contextualSpacing w:val="0"/>
        <w:rPr>
          <w:rFonts w:ascii="Tahoma" w:hAnsi="Tahoma" w:cs="Tahoma"/>
          <w:szCs w:val="24"/>
        </w:rPr>
      </w:pPr>
      <w:r>
        <w:rPr>
          <w:rFonts w:ascii="Tahoma" w:hAnsi="Tahoma" w:cs="Tahoma"/>
          <w:szCs w:val="24"/>
        </w:rPr>
        <w:t>B</w:t>
      </w:r>
      <w:r w:rsidRPr="00A21993">
        <w:rPr>
          <w:rFonts w:ascii="Tahoma" w:hAnsi="Tahoma" w:cs="Tahoma"/>
          <w:szCs w:val="24"/>
        </w:rPr>
        <w:t xml:space="preserve">iomass digester gas </w:t>
      </w:r>
    </w:p>
    <w:p w14:paraId="50274948" w14:textId="77777777" w:rsidR="002831AB" w:rsidRPr="00A21993" w:rsidRDefault="002831AB" w:rsidP="002831AB">
      <w:pPr>
        <w:pStyle w:val="ListParagraph"/>
        <w:numPr>
          <w:ilvl w:val="0"/>
          <w:numId w:val="2"/>
        </w:numPr>
        <w:ind w:hanging="720"/>
        <w:contextualSpacing w:val="0"/>
        <w:rPr>
          <w:rFonts w:ascii="Tahoma" w:hAnsi="Tahoma" w:cs="Tahoma"/>
          <w:szCs w:val="24"/>
        </w:rPr>
      </w:pPr>
      <w:r>
        <w:rPr>
          <w:rFonts w:ascii="Tahoma" w:hAnsi="Tahoma" w:cs="Tahoma"/>
          <w:szCs w:val="24"/>
        </w:rPr>
        <w:t>M</w:t>
      </w:r>
      <w:r w:rsidRPr="00A21993">
        <w:rPr>
          <w:rFonts w:ascii="Tahoma" w:hAnsi="Tahoma" w:cs="Tahoma"/>
          <w:szCs w:val="24"/>
        </w:rPr>
        <w:t xml:space="preserve">unicipal solid waste conversion (non-combustion thermal process) </w:t>
      </w:r>
    </w:p>
    <w:p w14:paraId="5D425E97" w14:textId="47775484" w:rsidR="002831AB" w:rsidRPr="00E47EDD" w:rsidRDefault="002831AB" w:rsidP="002831AB">
      <w:pPr>
        <w:pStyle w:val="ListParagraph"/>
        <w:numPr>
          <w:ilvl w:val="0"/>
          <w:numId w:val="2"/>
        </w:numPr>
        <w:spacing w:after="600"/>
        <w:ind w:hanging="720"/>
        <w:contextualSpacing w:val="0"/>
        <w:rPr>
          <w:rFonts w:ascii="Tahoma" w:hAnsi="Tahoma" w:cs="Tahoma"/>
          <w:szCs w:val="24"/>
        </w:rPr>
      </w:pPr>
      <w:r w:rsidRPr="00E13A60">
        <w:rPr>
          <w:rFonts w:ascii="Tahoma" w:hAnsi="Tahoma" w:cs="Tahoma"/>
          <w:szCs w:val="24"/>
        </w:rPr>
        <w:t>Wind, as outlined in Section 25741(a)(1) of the California Public Resources Code, but excluding landfill gas</w:t>
      </w:r>
      <w:r w:rsidRPr="00A21993">
        <w:rPr>
          <w:rStyle w:val="FootnoteReference"/>
          <w:rFonts w:ascii="Tahoma" w:hAnsi="Tahoma" w:cs="Tahoma"/>
          <w:szCs w:val="24"/>
        </w:rPr>
        <w:footnoteReference w:id="1"/>
      </w:r>
      <w:r w:rsidRPr="00E47EDD">
        <w:rPr>
          <w:rFonts w:ascii="Tahoma" w:hAnsi="Tahoma" w:cs="Tahoma"/>
          <w:bCs/>
          <w:sz w:val="22"/>
          <w:szCs w:val="22"/>
        </w:rPr>
        <w:br/>
      </w:r>
    </w:p>
    <w:p w14:paraId="5633AB1C" w14:textId="77777777" w:rsidR="002831AB" w:rsidRDefault="002831AB" w:rsidP="002831AB">
      <w:pPr>
        <w:ind w:left="720"/>
        <w:rPr>
          <w:rFonts w:ascii="Tahoma" w:hAnsi="Tahoma" w:cs="Tahoma"/>
          <w:b/>
          <w:sz w:val="22"/>
          <w:szCs w:val="22"/>
        </w:rPr>
      </w:pPr>
      <w:r>
        <w:rPr>
          <w:rFonts w:ascii="Tahoma" w:hAnsi="Tahoma" w:cs="Tahoma"/>
          <w:b/>
          <w:sz w:val="22"/>
          <w:szCs w:val="22"/>
        </w:rPr>
        <w:t>Kevyn Piper</w:t>
      </w:r>
    </w:p>
    <w:p w14:paraId="17382C5D" w14:textId="77777777" w:rsidR="002831AB" w:rsidRPr="00F45D2C" w:rsidRDefault="002831AB" w:rsidP="002831AB">
      <w:pPr>
        <w:ind w:left="720"/>
        <w:rPr>
          <w:rFonts w:ascii="Tahoma" w:hAnsi="Tahoma" w:cs="Tahoma"/>
          <w:b/>
          <w:sz w:val="22"/>
          <w:szCs w:val="22"/>
        </w:rPr>
      </w:pPr>
      <w:r>
        <w:rPr>
          <w:rFonts w:ascii="Tahoma" w:hAnsi="Tahoma" w:cs="Tahoma"/>
          <w:b/>
          <w:sz w:val="22"/>
          <w:szCs w:val="22"/>
        </w:rPr>
        <w:t xml:space="preserve">Commission </w:t>
      </w:r>
      <w:r w:rsidRPr="00F45D2C">
        <w:rPr>
          <w:rFonts w:ascii="Tahoma" w:hAnsi="Tahoma" w:cs="Tahoma"/>
          <w:b/>
          <w:sz w:val="22"/>
          <w:szCs w:val="22"/>
        </w:rPr>
        <w:t>Agreement Officer</w:t>
      </w:r>
    </w:p>
    <w:p w14:paraId="4F8126A4" w14:textId="1E75DD88" w:rsidR="009E6C35" w:rsidRPr="004D128F" w:rsidRDefault="009E6C35" w:rsidP="00D431C2">
      <w:pPr>
        <w:rPr>
          <w:rFonts w:ascii="Arial" w:hAnsi="Arial" w:cs="Arial"/>
        </w:rPr>
      </w:pPr>
    </w:p>
    <w:sectPr w:rsidR="009E6C35" w:rsidRPr="004D128F" w:rsidSect="002D11A5">
      <w:headerReference w:type="default" r:id="rId11"/>
      <w:foot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1AAD6" w14:textId="77777777" w:rsidR="000E5935" w:rsidRDefault="000E5935" w:rsidP="00F86D2B">
      <w:r>
        <w:separator/>
      </w:r>
    </w:p>
  </w:endnote>
  <w:endnote w:type="continuationSeparator" w:id="0">
    <w:p w14:paraId="1861DAA6" w14:textId="77777777" w:rsidR="000E5935" w:rsidRDefault="000E5935" w:rsidP="00F8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C477A" w14:textId="4E6E19EF" w:rsidR="0CDE3617" w:rsidRDefault="0CDE3617" w:rsidP="0CDE3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C8CA5" w14:textId="74362FB8" w:rsidR="002D11A5" w:rsidRDefault="002D11A5" w:rsidP="002D11A5">
    <w:pPr>
      <w:pStyle w:val="Footer"/>
      <w:ind w:hanging="1800"/>
    </w:pPr>
    <w:r>
      <w:rPr>
        <w:noProof/>
      </w:rPr>
      <w:drawing>
        <wp:inline distT="0" distB="0" distL="0" distR="0" wp14:anchorId="5DD1AA04" wp14:editId="7CF60054">
          <wp:extent cx="7776000" cy="1257300"/>
          <wp:effectExtent l="0" t="0" r="0" b="0"/>
          <wp:docPr id="2" name="Picture 2" descr="1516 9th Street, Sacramento, Ca. 95814" title="1516 9th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tm_word.gif"/>
                  <pic:cNvPicPr/>
                </pic:nvPicPr>
                <pic:blipFill>
                  <a:blip r:embed="rId1"/>
                  <a:stretch>
                    <a:fillRect/>
                  </a:stretch>
                </pic:blipFill>
                <pic:spPr>
                  <a:xfrm>
                    <a:off x="0" y="0"/>
                    <a:ext cx="7804444" cy="12618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931B9" w14:textId="77777777" w:rsidR="000E5935" w:rsidRDefault="000E5935" w:rsidP="00F86D2B">
      <w:r>
        <w:separator/>
      </w:r>
    </w:p>
  </w:footnote>
  <w:footnote w:type="continuationSeparator" w:id="0">
    <w:p w14:paraId="6C4ADD53" w14:textId="77777777" w:rsidR="000E5935" w:rsidRDefault="000E5935" w:rsidP="00F86D2B">
      <w:r>
        <w:continuationSeparator/>
      </w:r>
    </w:p>
  </w:footnote>
  <w:footnote w:id="1">
    <w:p w14:paraId="610AA16F" w14:textId="77777777" w:rsidR="002831AB" w:rsidRPr="00A21993" w:rsidRDefault="002831AB" w:rsidP="002831AB">
      <w:pPr>
        <w:pStyle w:val="FootnoteText"/>
        <w:rPr>
          <w:rFonts w:ascii="Tahoma" w:hAnsi="Tahoma" w:cs="Tahoma"/>
        </w:rPr>
      </w:pPr>
      <w:r w:rsidRPr="00A21993">
        <w:rPr>
          <w:rStyle w:val="FootnoteReference"/>
          <w:rFonts w:ascii="Tahoma" w:hAnsi="Tahoma" w:cs="Tahoma"/>
        </w:rPr>
        <w:footnoteRef/>
      </w:r>
      <w:r w:rsidRPr="00A21993">
        <w:rPr>
          <w:rFonts w:ascii="Tahoma" w:hAnsi="Tahoma" w:cs="Tahoma"/>
        </w:rPr>
        <w:t xml:space="preserve"> California Public Resources Code, Section 25741(a)(1) </w:t>
      </w:r>
      <w:hyperlink r:id="rId1" w:history="1">
        <w:r w:rsidRPr="00A21993">
          <w:rPr>
            <w:rStyle w:val="Hyperlink"/>
            <w:rFonts w:ascii="Tahoma" w:hAnsi="Tahoma" w:cs="Tahoma"/>
          </w:rPr>
          <w:t>https://leginfo.legislature.ca.gov/faces/codes_displaySection.xhtml?sectionNum=25741.&amp;lawCode=PRC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19A77" w14:textId="0A4518F0" w:rsidR="00E210F6" w:rsidRDefault="002D11A5" w:rsidP="002D11A5">
    <w:pPr>
      <w:pStyle w:val="Header"/>
      <w:ind w:hanging="1800"/>
    </w:pPr>
    <w:r>
      <w:rPr>
        <w:noProof/>
      </w:rPr>
      <w:drawing>
        <wp:inline distT="0" distB="0" distL="0" distR="0" wp14:anchorId="17DA7459" wp14:editId="6F18DD6C">
          <wp:extent cx="7801019" cy="1257300"/>
          <wp:effectExtent l="0" t="0" r="0" b="0"/>
          <wp:docPr id="1" name="Picture 1"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3D2A"/>
    <w:multiLevelType w:val="hybridMultilevel"/>
    <w:tmpl w:val="8B00E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27125"/>
    <w:rsid w:val="000557AC"/>
    <w:rsid w:val="000E5935"/>
    <w:rsid w:val="0014731B"/>
    <w:rsid w:val="001A432C"/>
    <w:rsid w:val="001F62F3"/>
    <w:rsid w:val="002831AB"/>
    <w:rsid w:val="002A5F7A"/>
    <w:rsid w:val="002D11A5"/>
    <w:rsid w:val="00300FB1"/>
    <w:rsid w:val="003E0D2D"/>
    <w:rsid w:val="00415DE9"/>
    <w:rsid w:val="00430859"/>
    <w:rsid w:val="00437D5F"/>
    <w:rsid w:val="004504D5"/>
    <w:rsid w:val="004A4C18"/>
    <w:rsid w:val="004D128F"/>
    <w:rsid w:val="00524EA9"/>
    <w:rsid w:val="00527817"/>
    <w:rsid w:val="005568CA"/>
    <w:rsid w:val="00577D95"/>
    <w:rsid w:val="005E6FA2"/>
    <w:rsid w:val="005F26F8"/>
    <w:rsid w:val="006511D6"/>
    <w:rsid w:val="00670902"/>
    <w:rsid w:val="006A57AF"/>
    <w:rsid w:val="006D3827"/>
    <w:rsid w:val="006E146A"/>
    <w:rsid w:val="007134AE"/>
    <w:rsid w:val="007211FC"/>
    <w:rsid w:val="00751C0F"/>
    <w:rsid w:val="0077265A"/>
    <w:rsid w:val="00777798"/>
    <w:rsid w:val="0078154A"/>
    <w:rsid w:val="00783717"/>
    <w:rsid w:val="0081533B"/>
    <w:rsid w:val="00846985"/>
    <w:rsid w:val="00891290"/>
    <w:rsid w:val="008E1433"/>
    <w:rsid w:val="008E3926"/>
    <w:rsid w:val="008E7852"/>
    <w:rsid w:val="00910710"/>
    <w:rsid w:val="009407F5"/>
    <w:rsid w:val="009A5F09"/>
    <w:rsid w:val="009E6C35"/>
    <w:rsid w:val="009E754B"/>
    <w:rsid w:val="00A15FA8"/>
    <w:rsid w:val="00A17202"/>
    <w:rsid w:val="00A3384C"/>
    <w:rsid w:val="00A36CF5"/>
    <w:rsid w:val="00A73089"/>
    <w:rsid w:val="00AD21FC"/>
    <w:rsid w:val="00AE05B9"/>
    <w:rsid w:val="00B80E72"/>
    <w:rsid w:val="00B84D31"/>
    <w:rsid w:val="00BA1317"/>
    <w:rsid w:val="00BB5DCD"/>
    <w:rsid w:val="00C03527"/>
    <w:rsid w:val="00C67037"/>
    <w:rsid w:val="00C96BDD"/>
    <w:rsid w:val="00D32C3D"/>
    <w:rsid w:val="00D431C2"/>
    <w:rsid w:val="00D43B83"/>
    <w:rsid w:val="00E210F6"/>
    <w:rsid w:val="00E47EDD"/>
    <w:rsid w:val="00EA7BDE"/>
    <w:rsid w:val="00F10DFF"/>
    <w:rsid w:val="00F86D2B"/>
    <w:rsid w:val="00F90F6B"/>
    <w:rsid w:val="00F947AC"/>
    <w:rsid w:val="00F95D8D"/>
    <w:rsid w:val="00F967DF"/>
    <w:rsid w:val="0CDE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8D208C"/>
  <w14:defaultImageDpi w14:val="300"/>
  <w15:docId w15:val="{3A769B70-D77B-4F71-BF72-2C044796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2831AB"/>
    <w:pPr>
      <w:ind w:left="720"/>
      <w:contextualSpacing/>
    </w:pPr>
    <w:rPr>
      <w:rFonts w:ascii="Times New Roman" w:eastAsia="Times New Roman" w:hAnsi="Times New Roman" w:cs="Times New Roman"/>
      <w:szCs w:val="20"/>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831A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2831AB"/>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2831AB"/>
    <w:rPr>
      <w:rFonts w:cs="Times New Roman"/>
      <w:vertAlign w:val="superscript"/>
    </w:rPr>
  </w:style>
  <w:style w:type="character" w:customStyle="1" w:styleId="ListParagraphChar">
    <w:name w:val="List Paragraph Char"/>
    <w:basedOn w:val="DefaultParagraphFont"/>
    <w:link w:val="ListParagraph"/>
    <w:uiPriority w:val="34"/>
    <w:locked/>
    <w:rsid w:val="002831AB"/>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leginfo.legislature.ca.gov/faces/codes_displaySection.xhtml?sectionNum=25741.&amp;lawCode=PR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D76D956543654F9FA810507B908F89" ma:contentTypeVersion="10" ma:contentTypeDescription="Create a new document." ma:contentTypeScope="" ma:versionID="f288246a65b03d6419fc61d049759b20">
  <xsd:schema xmlns:xsd="http://www.w3.org/2001/XMLSchema" xmlns:xs="http://www.w3.org/2001/XMLSchema" xmlns:p="http://schemas.microsoft.com/office/2006/metadata/properties" xmlns:ns2="801e77cb-1273-4e40-b8f1-9aae6d3a09af" xmlns:ns3="cd48f32a-b70c-4848-9fb2-a8ff929fd44d" targetNamespace="http://schemas.microsoft.com/office/2006/metadata/properties" ma:root="true" ma:fieldsID="b1e126494c0059bed6f2131b4d79185a" ns2:_="" ns3:_="">
    <xsd:import namespace="801e77cb-1273-4e40-b8f1-9aae6d3a09af"/>
    <xsd:import namespace="cd48f32a-b70c-4848-9fb2-a8ff929fd4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e77cb-1273-4e40-b8f1-9aae6d3a0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48f32a-b70c-4848-9fb2-a8ff929fd4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95C17E24-8154-4914-A62D-F17B25650A56}">
  <ds:schemaRefs>
    <ds:schemaRef ds:uri="http://schemas.openxmlformats.org/officeDocument/2006/bibliography"/>
  </ds:schemaRefs>
</ds:datastoreItem>
</file>

<file path=customXml/itemProps4.xml><?xml version="1.0" encoding="utf-8"?>
<ds:datastoreItem xmlns:ds="http://schemas.openxmlformats.org/officeDocument/2006/customXml" ds:itemID="{12B0948A-7598-4B63-9208-C26FA8E47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e77cb-1273-4e40-b8f1-9aae6d3a09af"/>
    <ds:schemaRef ds:uri="cd48f32a-b70c-4848-9fb2-a8ff929fd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Piper, Kevyn@Energy</cp:lastModifiedBy>
  <cp:revision>2</cp:revision>
  <cp:lastPrinted>2019-04-08T16:38:00Z</cp:lastPrinted>
  <dcterms:created xsi:type="dcterms:W3CDTF">2021-04-26T21:35:00Z</dcterms:created>
  <dcterms:modified xsi:type="dcterms:W3CDTF">2021-04-26T21:35:00Z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0x010100C0D76D956543654F9FA810507B908F89</vt:lpwstr>
  </property>
</Properties>
</file>