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5F55A" w14:textId="77777777" w:rsidR="000A0679" w:rsidRPr="00A15DB1" w:rsidRDefault="000A0679" w:rsidP="00A15DB1">
      <w:pPr>
        <w:pStyle w:val="Heading1"/>
        <w:jc w:val="center"/>
        <w:rPr>
          <w:rFonts w:ascii="Tahoma" w:hAnsi="Tahoma" w:cs="Tahoma"/>
          <w:b/>
          <w:bCs/>
          <w:sz w:val="24"/>
          <w:szCs w:val="24"/>
        </w:rPr>
      </w:pPr>
      <w:r w:rsidRPr="00A15DB1">
        <w:rPr>
          <w:rFonts w:ascii="Tahoma" w:hAnsi="Tahoma" w:cs="Tahoma"/>
          <w:b/>
          <w:bCs/>
          <w:color w:val="auto"/>
          <w:sz w:val="24"/>
          <w:szCs w:val="24"/>
        </w:rPr>
        <w:t>Questions and Answers</w:t>
      </w:r>
    </w:p>
    <w:p w14:paraId="5A4A5980" w14:textId="604FEAE9" w:rsidR="000A0679" w:rsidRPr="008D15C2" w:rsidRDefault="007B619A" w:rsidP="794BBB2E">
      <w:pPr>
        <w:spacing w:after="0" w:line="240" w:lineRule="auto"/>
        <w:ind w:left="720" w:hanging="720"/>
        <w:contextualSpacing/>
        <w:jc w:val="center"/>
        <w:rPr>
          <w:rFonts w:ascii="Tahoma" w:hAnsi="Tahoma" w:cs="Tahoma"/>
          <w:b/>
          <w:sz w:val="24"/>
          <w:szCs w:val="24"/>
        </w:rPr>
      </w:pPr>
      <w:r w:rsidRPr="008D15C2">
        <w:rPr>
          <w:rFonts w:ascii="Tahoma" w:hAnsi="Tahoma" w:cs="Tahoma"/>
          <w:b/>
          <w:sz w:val="24"/>
          <w:szCs w:val="24"/>
        </w:rPr>
        <w:t>Renewable Hydrogen</w:t>
      </w:r>
      <w:r w:rsidR="000A0679" w:rsidRPr="008D15C2">
        <w:rPr>
          <w:rFonts w:ascii="Tahoma" w:hAnsi="Tahoma" w:cs="Tahoma"/>
          <w:b/>
          <w:sz w:val="24"/>
          <w:szCs w:val="24"/>
        </w:rPr>
        <w:t xml:space="preserve"> </w:t>
      </w:r>
      <w:r w:rsidR="472556BA" w:rsidRPr="008D15C2">
        <w:rPr>
          <w:rFonts w:ascii="Tahoma" w:hAnsi="Tahoma" w:cs="Tahoma"/>
          <w:b/>
          <w:sz w:val="24"/>
          <w:szCs w:val="24"/>
        </w:rPr>
        <w:t xml:space="preserve">Transportation Fuel </w:t>
      </w:r>
      <w:r w:rsidR="000A0679" w:rsidRPr="008D15C2">
        <w:rPr>
          <w:rFonts w:ascii="Tahoma" w:hAnsi="Tahoma" w:cs="Tahoma"/>
          <w:b/>
          <w:sz w:val="24"/>
          <w:szCs w:val="24"/>
        </w:rPr>
        <w:t xml:space="preserve">Production </w:t>
      </w:r>
    </w:p>
    <w:p w14:paraId="1F416CAF" w14:textId="604FEAE9" w:rsidR="000A0679" w:rsidRPr="008D15C2" w:rsidRDefault="000A0679" w:rsidP="000F6B43">
      <w:pPr>
        <w:spacing w:after="0" w:line="240" w:lineRule="auto"/>
        <w:ind w:left="720" w:hanging="720"/>
        <w:contextualSpacing/>
        <w:jc w:val="center"/>
        <w:rPr>
          <w:rFonts w:ascii="Tahoma" w:hAnsi="Tahoma" w:cs="Tahoma"/>
          <w:b/>
          <w:sz w:val="24"/>
          <w:szCs w:val="24"/>
        </w:rPr>
      </w:pPr>
      <w:r w:rsidRPr="008D15C2">
        <w:rPr>
          <w:rFonts w:ascii="Tahoma" w:hAnsi="Tahoma" w:cs="Tahoma"/>
          <w:b/>
          <w:sz w:val="24"/>
          <w:szCs w:val="24"/>
        </w:rPr>
        <w:t>GFO-</w:t>
      </w:r>
      <w:r w:rsidR="00B00803" w:rsidRPr="008D15C2">
        <w:rPr>
          <w:rFonts w:ascii="Tahoma" w:hAnsi="Tahoma" w:cs="Tahoma"/>
          <w:b/>
          <w:sz w:val="24"/>
          <w:szCs w:val="24"/>
        </w:rPr>
        <w:t>20</w:t>
      </w:r>
      <w:r w:rsidRPr="008D15C2">
        <w:rPr>
          <w:rFonts w:ascii="Tahoma" w:hAnsi="Tahoma" w:cs="Tahoma"/>
          <w:b/>
          <w:sz w:val="24"/>
          <w:szCs w:val="24"/>
        </w:rPr>
        <w:t>-60</w:t>
      </w:r>
      <w:r w:rsidR="00B00803" w:rsidRPr="008D15C2">
        <w:rPr>
          <w:rFonts w:ascii="Tahoma" w:hAnsi="Tahoma" w:cs="Tahoma"/>
          <w:b/>
          <w:sz w:val="24"/>
          <w:szCs w:val="24"/>
        </w:rPr>
        <w:t>9</w:t>
      </w:r>
    </w:p>
    <w:p w14:paraId="2BF33DE2" w14:textId="714A5498" w:rsidR="000A0679" w:rsidRPr="008D15C2" w:rsidRDefault="00B00803" w:rsidP="000F6B43">
      <w:pPr>
        <w:spacing w:after="0" w:line="240" w:lineRule="auto"/>
        <w:ind w:left="720" w:hanging="720"/>
        <w:contextualSpacing/>
        <w:jc w:val="center"/>
        <w:rPr>
          <w:rFonts w:ascii="Tahoma" w:hAnsi="Tahoma" w:cs="Tahoma"/>
          <w:b/>
          <w:sz w:val="24"/>
          <w:szCs w:val="24"/>
        </w:rPr>
      </w:pPr>
      <w:r w:rsidRPr="008D15C2">
        <w:rPr>
          <w:rFonts w:ascii="Tahoma" w:hAnsi="Tahoma" w:cs="Tahoma"/>
          <w:b/>
          <w:sz w:val="24"/>
          <w:szCs w:val="24"/>
        </w:rPr>
        <w:t>May</w:t>
      </w:r>
      <w:r w:rsidR="000A0679" w:rsidRPr="008D15C2">
        <w:rPr>
          <w:rFonts w:ascii="Tahoma" w:hAnsi="Tahoma" w:cs="Tahoma"/>
          <w:b/>
          <w:sz w:val="24"/>
          <w:szCs w:val="24"/>
        </w:rPr>
        <w:t xml:space="preserve"> </w:t>
      </w:r>
      <w:r w:rsidR="002D1D4B" w:rsidRPr="008D15C2">
        <w:rPr>
          <w:rFonts w:ascii="Tahoma" w:hAnsi="Tahoma" w:cs="Tahoma"/>
          <w:b/>
          <w:sz w:val="24"/>
          <w:szCs w:val="24"/>
        </w:rPr>
        <w:t>21</w:t>
      </w:r>
      <w:r w:rsidR="000A0679" w:rsidRPr="008D15C2">
        <w:rPr>
          <w:rFonts w:ascii="Tahoma" w:hAnsi="Tahoma" w:cs="Tahoma"/>
          <w:b/>
          <w:sz w:val="24"/>
          <w:szCs w:val="24"/>
        </w:rPr>
        <w:t>, 20</w:t>
      </w:r>
      <w:r w:rsidRPr="008D15C2">
        <w:rPr>
          <w:rFonts w:ascii="Tahoma" w:hAnsi="Tahoma" w:cs="Tahoma"/>
          <w:b/>
          <w:sz w:val="24"/>
          <w:szCs w:val="24"/>
        </w:rPr>
        <w:t>2</w:t>
      </w:r>
      <w:r w:rsidR="000A0679" w:rsidRPr="008D15C2">
        <w:rPr>
          <w:rFonts w:ascii="Tahoma" w:hAnsi="Tahoma" w:cs="Tahoma"/>
          <w:b/>
          <w:sz w:val="24"/>
          <w:szCs w:val="24"/>
        </w:rPr>
        <w:t>1</w:t>
      </w:r>
    </w:p>
    <w:p w14:paraId="2D99C571" w14:textId="77777777" w:rsidR="003364F7" w:rsidRPr="008D15C2" w:rsidRDefault="003364F7" w:rsidP="000F6B43">
      <w:pPr>
        <w:spacing w:after="0" w:line="240" w:lineRule="auto"/>
        <w:ind w:left="720" w:hanging="720"/>
        <w:contextualSpacing/>
        <w:jc w:val="center"/>
        <w:rPr>
          <w:rFonts w:ascii="Tahoma" w:hAnsi="Tahoma" w:cs="Tahoma"/>
          <w:b/>
          <w:sz w:val="24"/>
          <w:szCs w:val="24"/>
        </w:rPr>
      </w:pPr>
    </w:p>
    <w:p w14:paraId="7F385EAF" w14:textId="12DE0D2E" w:rsidR="000A0679" w:rsidRPr="008D15C2" w:rsidRDefault="000A0679" w:rsidP="00763777">
      <w:pPr>
        <w:pStyle w:val="Header"/>
        <w:contextualSpacing/>
        <w:rPr>
          <w:rFonts w:ascii="Tahoma" w:eastAsia="Times New Roman" w:hAnsi="Tahoma" w:cs="Tahoma"/>
          <w:sz w:val="24"/>
          <w:szCs w:val="24"/>
        </w:rPr>
      </w:pPr>
      <w:r w:rsidRPr="008D15C2">
        <w:rPr>
          <w:rFonts w:ascii="Tahoma" w:eastAsia="Times New Roman" w:hAnsi="Tahoma" w:cs="Tahoma"/>
          <w:sz w:val="24"/>
          <w:szCs w:val="24"/>
        </w:rPr>
        <w:t xml:space="preserve">The following answers are based on the </w:t>
      </w:r>
      <w:r w:rsidR="00E12686" w:rsidRPr="008D15C2">
        <w:rPr>
          <w:rFonts w:ascii="Tahoma" w:eastAsia="Times New Roman" w:hAnsi="Tahoma" w:cs="Tahoma"/>
          <w:sz w:val="24"/>
          <w:szCs w:val="24"/>
        </w:rPr>
        <w:t xml:space="preserve">California </w:t>
      </w:r>
      <w:r w:rsidRPr="008D15C2">
        <w:rPr>
          <w:rFonts w:ascii="Tahoma" w:eastAsia="Times New Roman" w:hAnsi="Tahoma" w:cs="Tahoma"/>
          <w:sz w:val="24"/>
          <w:szCs w:val="24"/>
        </w:rPr>
        <w:t xml:space="preserve">Energy Commission’s </w:t>
      </w:r>
      <w:r w:rsidR="00E12686" w:rsidRPr="008D15C2">
        <w:rPr>
          <w:rFonts w:ascii="Tahoma" w:eastAsia="Times New Roman" w:hAnsi="Tahoma" w:cs="Tahoma"/>
          <w:sz w:val="24"/>
          <w:szCs w:val="24"/>
        </w:rPr>
        <w:t xml:space="preserve">(CEC’s) </w:t>
      </w:r>
      <w:r w:rsidRPr="008D15C2">
        <w:rPr>
          <w:rFonts w:ascii="Tahoma" w:eastAsia="Times New Roman" w:hAnsi="Tahoma" w:cs="Tahoma"/>
          <w:sz w:val="24"/>
          <w:szCs w:val="24"/>
        </w:rPr>
        <w:t xml:space="preserve">interpretation of the questions received. It is the applicant’s responsibility to </w:t>
      </w:r>
      <w:r w:rsidR="000C0671" w:rsidRPr="008D15C2">
        <w:rPr>
          <w:rFonts w:ascii="Tahoma" w:eastAsia="Times New Roman" w:hAnsi="Tahoma" w:cs="Tahoma"/>
          <w:sz w:val="24"/>
          <w:szCs w:val="24"/>
        </w:rPr>
        <w:t xml:space="preserve">review </w:t>
      </w:r>
      <w:r w:rsidRPr="008D15C2">
        <w:rPr>
          <w:rFonts w:ascii="Tahoma" w:eastAsia="Times New Roman" w:hAnsi="Tahoma" w:cs="Tahoma"/>
          <w:sz w:val="24"/>
          <w:szCs w:val="24"/>
        </w:rPr>
        <w:t xml:space="preserve">the </w:t>
      </w:r>
      <w:r w:rsidR="00710D52" w:rsidRPr="008D15C2">
        <w:rPr>
          <w:rFonts w:ascii="Tahoma" w:eastAsia="Times New Roman" w:hAnsi="Tahoma" w:cs="Tahoma"/>
          <w:sz w:val="24"/>
          <w:szCs w:val="24"/>
        </w:rPr>
        <w:t>p</w:t>
      </w:r>
      <w:r w:rsidRPr="008D15C2">
        <w:rPr>
          <w:rFonts w:ascii="Tahoma" w:eastAsia="Times New Roman" w:hAnsi="Tahoma" w:cs="Tahoma"/>
          <w:sz w:val="24"/>
          <w:szCs w:val="24"/>
        </w:rPr>
        <w:t xml:space="preserve">urpose of the solicitation. The </w:t>
      </w:r>
      <w:r w:rsidR="00E12686" w:rsidRPr="008D15C2">
        <w:rPr>
          <w:rFonts w:ascii="Tahoma" w:eastAsia="Times New Roman" w:hAnsi="Tahoma" w:cs="Tahoma"/>
          <w:sz w:val="24"/>
          <w:szCs w:val="24"/>
        </w:rPr>
        <w:t>CEC</w:t>
      </w:r>
      <w:r w:rsidRPr="008D15C2">
        <w:rPr>
          <w:rFonts w:ascii="Tahoma" w:eastAsia="Times New Roman" w:hAnsi="Tahoma" w:cs="Tahoma"/>
          <w:sz w:val="24"/>
          <w:szCs w:val="24"/>
        </w:rPr>
        <w:t xml:space="preserve"> cannot give advice as to whether or not your particular project is eligible for funding, because all proposal details are not known.</w:t>
      </w:r>
    </w:p>
    <w:p w14:paraId="30954939" w14:textId="77777777" w:rsidR="000A0679" w:rsidRDefault="000A0679" w:rsidP="000F6B43">
      <w:pPr>
        <w:spacing w:after="0" w:line="240" w:lineRule="auto"/>
        <w:ind w:left="720" w:hanging="720"/>
        <w:contextualSpacing/>
        <w:rPr>
          <w:rFonts w:ascii="Tahoma" w:hAnsi="Tahoma" w:cs="Tahoma"/>
          <w:b/>
          <w:sz w:val="24"/>
          <w:szCs w:val="24"/>
        </w:rPr>
      </w:pPr>
    </w:p>
    <w:p w14:paraId="632D7F4F" w14:textId="77777777" w:rsidR="00203FB0" w:rsidRPr="008D15C2" w:rsidRDefault="00203FB0" w:rsidP="000F6B43">
      <w:pPr>
        <w:spacing w:after="0" w:line="240" w:lineRule="auto"/>
        <w:ind w:left="720" w:hanging="720"/>
        <w:contextualSpacing/>
        <w:rPr>
          <w:rFonts w:ascii="Tahoma" w:hAnsi="Tahoma" w:cs="Tahoma"/>
          <w:b/>
          <w:sz w:val="24"/>
          <w:szCs w:val="24"/>
        </w:rPr>
      </w:pPr>
    </w:p>
    <w:p w14:paraId="6A26EE0A" w14:textId="77777777" w:rsidR="002A1DCC" w:rsidRPr="00A15DB1" w:rsidRDefault="00421838" w:rsidP="000F6B43">
      <w:pPr>
        <w:spacing w:after="0" w:line="240" w:lineRule="auto"/>
        <w:ind w:left="720" w:hanging="720"/>
        <w:contextualSpacing/>
        <w:rPr>
          <w:rFonts w:ascii="Tahoma" w:hAnsi="Tahoma" w:cs="Tahoma"/>
          <w:b/>
          <w:i/>
          <w:sz w:val="24"/>
          <w:szCs w:val="24"/>
        </w:rPr>
      </w:pPr>
      <w:r w:rsidRPr="00A15DB1">
        <w:rPr>
          <w:rFonts w:ascii="Tahoma" w:hAnsi="Tahoma" w:cs="Tahoma"/>
          <w:b/>
          <w:i/>
          <w:sz w:val="24"/>
          <w:szCs w:val="24"/>
        </w:rPr>
        <w:t>ADMINISTRATION/PROCESS</w:t>
      </w:r>
    </w:p>
    <w:p w14:paraId="7286E9C5" w14:textId="77777777" w:rsidR="00137D61" w:rsidRPr="008D15C2" w:rsidRDefault="00137D61" w:rsidP="000F6B43">
      <w:pPr>
        <w:spacing w:after="0" w:line="240" w:lineRule="auto"/>
        <w:ind w:left="720" w:hanging="720"/>
        <w:contextualSpacing/>
        <w:rPr>
          <w:rFonts w:ascii="Tahoma" w:hAnsi="Tahoma" w:cs="Tahoma"/>
          <w:b/>
          <w:sz w:val="24"/>
          <w:szCs w:val="24"/>
        </w:rPr>
      </w:pPr>
    </w:p>
    <w:p w14:paraId="008CD03C" w14:textId="0F84F67E" w:rsidR="00793C30" w:rsidRPr="008D15C2" w:rsidRDefault="00793C30" w:rsidP="00793C30">
      <w:pPr>
        <w:spacing w:after="0" w:line="240" w:lineRule="auto"/>
        <w:ind w:left="720" w:hanging="720"/>
        <w:contextualSpacing/>
        <w:rPr>
          <w:rFonts w:ascii="Tahoma" w:eastAsia="Times New Roman" w:hAnsi="Tahoma" w:cs="Tahoma"/>
          <w:b/>
          <w:sz w:val="24"/>
          <w:szCs w:val="24"/>
        </w:rPr>
      </w:pPr>
      <w:r w:rsidRPr="008D15C2">
        <w:rPr>
          <w:rFonts w:ascii="Tahoma" w:hAnsi="Tahoma" w:cs="Tahoma"/>
          <w:b/>
          <w:sz w:val="24"/>
          <w:szCs w:val="24"/>
        </w:rPr>
        <w:t>Q</w:t>
      </w:r>
      <w:r w:rsidR="00327DB1" w:rsidRPr="008D15C2">
        <w:rPr>
          <w:rFonts w:ascii="Tahoma" w:hAnsi="Tahoma" w:cs="Tahoma"/>
          <w:b/>
          <w:sz w:val="24"/>
          <w:szCs w:val="24"/>
        </w:rPr>
        <w:t>1</w:t>
      </w:r>
      <w:r w:rsidRPr="008D15C2">
        <w:rPr>
          <w:rFonts w:ascii="Tahoma" w:hAnsi="Tahoma" w:cs="Tahoma"/>
          <w:b/>
          <w:sz w:val="24"/>
          <w:szCs w:val="24"/>
        </w:rPr>
        <w:t>:</w:t>
      </w:r>
      <w:r w:rsidRPr="008D15C2">
        <w:rPr>
          <w:rFonts w:ascii="Tahoma" w:hAnsi="Tahoma" w:cs="Tahoma"/>
          <w:b/>
          <w:sz w:val="24"/>
          <w:szCs w:val="24"/>
        </w:rPr>
        <w:tab/>
      </w:r>
      <w:r w:rsidRPr="008D15C2">
        <w:rPr>
          <w:rFonts w:ascii="Tahoma" w:eastAsia="Times New Roman" w:hAnsi="Tahoma" w:cs="Tahoma"/>
          <w:b/>
          <w:sz w:val="24"/>
          <w:szCs w:val="24"/>
        </w:rPr>
        <w:t>Will questions that are answered live still be provided in the written Q&amp;A that will come later?</w:t>
      </w:r>
    </w:p>
    <w:p w14:paraId="351D36EF" w14:textId="77777777" w:rsidR="00793C30" w:rsidRPr="008D15C2" w:rsidRDefault="00793C30" w:rsidP="00793C30">
      <w:pPr>
        <w:spacing w:after="0" w:line="240" w:lineRule="auto"/>
        <w:ind w:left="720" w:hanging="720"/>
        <w:contextualSpacing/>
        <w:rPr>
          <w:rFonts w:ascii="Tahoma" w:hAnsi="Tahoma" w:cs="Tahoma"/>
          <w:sz w:val="24"/>
          <w:szCs w:val="24"/>
        </w:rPr>
      </w:pPr>
    </w:p>
    <w:p w14:paraId="3CD13DF3" w14:textId="4857CAAF" w:rsidR="00793C30" w:rsidRPr="008D15C2" w:rsidRDefault="00793C30" w:rsidP="00793C30">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327DB1" w:rsidRPr="008D15C2">
        <w:rPr>
          <w:rFonts w:ascii="Tahoma" w:hAnsi="Tahoma" w:cs="Tahoma"/>
          <w:sz w:val="24"/>
          <w:szCs w:val="24"/>
        </w:rPr>
        <w:t>1</w:t>
      </w:r>
      <w:r w:rsidRPr="008D15C2">
        <w:rPr>
          <w:rFonts w:ascii="Tahoma" w:hAnsi="Tahoma" w:cs="Tahoma"/>
          <w:sz w:val="24"/>
          <w:szCs w:val="24"/>
        </w:rPr>
        <w:t>:</w:t>
      </w:r>
      <w:r w:rsidRPr="008D15C2">
        <w:rPr>
          <w:rFonts w:ascii="Tahoma" w:hAnsi="Tahoma" w:cs="Tahoma"/>
          <w:sz w:val="24"/>
          <w:szCs w:val="24"/>
        </w:rPr>
        <w:tab/>
      </w:r>
      <w:r w:rsidR="00A302B8" w:rsidRPr="008D15C2">
        <w:rPr>
          <w:rFonts w:ascii="Tahoma" w:hAnsi="Tahoma" w:cs="Tahoma"/>
          <w:sz w:val="24"/>
          <w:szCs w:val="24"/>
        </w:rPr>
        <w:t xml:space="preserve">Yes, </w:t>
      </w:r>
      <w:r w:rsidR="00B52DCF" w:rsidRPr="008D15C2">
        <w:rPr>
          <w:rFonts w:ascii="Tahoma" w:hAnsi="Tahoma" w:cs="Tahoma"/>
          <w:sz w:val="24"/>
          <w:szCs w:val="24"/>
        </w:rPr>
        <w:t>this Q&amp;A document include</w:t>
      </w:r>
      <w:r w:rsidR="007C101E" w:rsidRPr="008D15C2">
        <w:rPr>
          <w:rFonts w:ascii="Tahoma" w:hAnsi="Tahoma" w:cs="Tahoma"/>
          <w:sz w:val="24"/>
          <w:szCs w:val="24"/>
        </w:rPr>
        <w:t>s</w:t>
      </w:r>
      <w:r w:rsidR="00B52DCF" w:rsidRPr="008D15C2">
        <w:rPr>
          <w:rFonts w:ascii="Tahoma" w:hAnsi="Tahoma" w:cs="Tahoma"/>
          <w:sz w:val="24"/>
          <w:szCs w:val="24"/>
        </w:rPr>
        <w:t xml:space="preserve"> questions that were answered live during the workshop.</w:t>
      </w:r>
    </w:p>
    <w:p w14:paraId="7CBBE99F" w14:textId="77777777" w:rsidR="00587DDB" w:rsidRPr="008D15C2" w:rsidRDefault="00587DDB" w:rsidP="00793C30">
      <w:pPr>
        <w:spacing w:after="0" w:line="240" w:lineRule="auto"/>
        <w:ind w:left="720" w:hanging="720"/>
        <w:contextualSpacing/>
        <w:rPr>
          <w:rFonts w:ascii="Tahoma" w:hAnsi="Tahoma" w:cs="Tahoma"/>
          <w:sz w:val="24"/>
          <w:szCs w:val="24"/>
        </w:rPr>
      </w:pPr>
    </w:p>
    <w:p w14:paraId="52E70FEA" w14:textId="0A7F7B1B" w:rsidR="00E3774B" w:rsidRPr="008D15C2" w:rsidRDefault="00E3774B" w:rsidP="00E3774B">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327DB1" w:rsidRPr="008D15C2">
        <w:rPr>
          <w:rFonts w:ascii="Tahoma" w:hAnsi="Tahoma" w:cs="Tahoma"/>
          <w:b/>
          <w:sz w:val="24"/>
          <w:szCs w:val="24"/>
        </w:rPr>
        <w:t>2</w:t>
      </w:r>
      <w:r w:rsidRPr="008D15C2">
        <w:rPr>
          <w:rFonts w:ascii="Tahoma" w:hAnsi="Tahoma" w:cs="Tahoma"/>
          <w:b/>
          <w:sz w:val="24"/>
          <w:szCs w:val="24"/>
        </w:rPr>
        <w:t>:</w:t>
      </w:r>
      <w:r w:rsidRPr="008D15C2">
        <w:rPr>
          <w:rFonts w:ascii="Tahoma" w:hAnsi="Tahoma" w:cs="Tahoma"/>
          <w:b/>
          <w:sz w:val="24"/>
          <w:szCs w:val="24"/>
        </w:rPr>
        <w:tab/>
        <w:t>Where can we find the list of attendees from this workshop?</w:t>
      </w:r>
    </w:p>
    <w:p w14:paraId="055A583B" w14:textId="77777777" w:rsidR="00E3774B" w:rsidRPr="008D15C2" w:rsidRDefault="00E3774B" w:rsidP="00E3774B">
      <w:pPr>
        <w:spacing w:after="0" w:line="240" w:lineRule="auto"/>
        <w:ind w:left="720" w:hanging="720"/>
        <w:contextualSpacing/>
        <w:rPr>
          <w:rFonts w:ascii="Tahoma" w:hAnsi="Tahoma" w:cs="Tahoma"/>
          <w:sz w:val="24"/>
          <w:szCs w:val="24"/>
        </w:rPr>
      </w:pPr>
    </w:p>
    <w:p w14:paraId="75F78933" w14:textId="0D11FFD1" w:rsidR="00E3774B" w:rsidRPr="008D15C2" w:rsidRDefault="00E3774B" w:rsidP="00E3774B">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327DB1" w:rsidRPr="008D15C2">
        <w:rPr>
          <w:rFonts w:ascii="Tahoma" w:hAnsi="Tahoma" w:cs="Tahoma"/>
          <w:sz w:val="24"/>
          <w:szCs w:val="24"/>
        </w:rPr>
        <w:t>2</w:t>
      </w:r>
      <w:r w:rsidRPr="008D15C2">
        <w:rPr>
          <w:rFonts w:ascii="Tahoma" w:hAnsi="Tahoma" w:cs="Tahoma"/>
          <w:sz w:val="24"/>
          <w:szCs w:val="24"/>
        </w:rPr>
        <w:t>:</w:t>
      </w:r>
      <w:r w:rsidRPr="008D15C2">
        <w:rPr>
          <w:rFonts w:ascii="Tahoma" w:hAnsi="Tahoma" w:cs="Tahoma"/>
          <w:sz w:val="24"/>
          <w:szCs w:val="24"/>
        </w:rPr>
        <w:tab/>
      </w:r>
      <w:r w:rsidR="00490475" w:rsidRPr="008D15C2">
        <w:rPr>
          <w:rFonts w:ascii="Tahoma" w:hAnsi="Tahoma" w:cs="Tahoma"/>
          <w:sz w:val="24"/>
          <w:szCs w:val="24"/>
        </w:rPr>
        <w:t>The Pre-</w:t>
      </w:r>
      <w:r w:rsidR="004A72B9" w:rsidRPr="008D15C2">
        <w:rPr>
          <w:rFonts w:ascii="Tahoma" w:hAnsi="Tahoma" w:cs="Tahoma"/>
          <w:sz w:val="24"/>
          <w:szCs w:val="24"/>
        </w:rPr>
        <w:t>Application</w:t>
      </w:r>
      <w:r w:rsidR="00490475" w:rsidRPr="008D15C2" w:rsidDel="004A72B9">
        <w:rPr>
          <w:rFonts w:ascii="Tahoma" w:hAnsi="Tahoma" w:cs="Tahoma"/>
          <w:sz w:val="24"/>
          <w:szCs w:val="24"/>
        </w:rPr>
        <w:t xml:space="preserve"> </w:t>
      </w:r>
      <w:r w:rsidR="004A72B9" w:rsidRPr="008D15C2">
        <w:rPr>
          <w:rFonts w:ascii="Tahoma" w:hAnsi="Tahoma" w:cs="Tahoma"/>
          <w:sz w:val="24"/>
          <w:szCs w:val="24"/>
        </w:rPr>
        <w:t xml:space="preserve">Workshop </w:t>
      </w:r>
      <w:r w:rsidR="00490475" w:rsidRPr="008D15C2">
        <w:rPr>
          <w:rFonts w:ascii="Tahoma" w:hAnsi="Tahoma" w:cs="Tahoma"/>
          <w:sz w:val="24"/>
          <w:szCs w:val="24"/>
        </w:rPr>
        <w:t xml:space="preserve">attendee list may be found on the solicitation webpage at: </w:t>
      </w:r>
      <w:hyperlink r:id="rId11" w:history="1">
        <w:r w:rsidR="00490475" w:rsidRPr="008D15C2">
          <w:rPr>
            <w:rStyle w:val="Hyperlink"/>
            <w:rFonts w:ascii="Tahoma" w:hAnsi="Tahoma" w:cs="Tahoma"/>
            <w:sz w:val="24"/>
            <w:szCs w:val="24"/>
          </w:rPr>
          <w:t>https://www.energy.ca.gov/solicitations/2021-04/gfo-20-609-renewable-hydrogen-transportation-fuel-production</w:t>
        </w:r>
      </w:hyperlink>
      <w:r w:rsidR="005F5A36" w:rsidRPr="008D15C2">
        <w:rPr>
          <w:rStyle w:val="Hyperlink"/>
          <w:rFonts w:ascii="Tahoma" w:hAnsi="Tahoma" w:cs="Tahoma"/>
          <w:color w:val="auto"/>
          <w:sz w:val="24"/>
          <w:szCs w:val="24"/>
          <w:u w:val="none"/>
        </w:rPr>
        <w:t>.</w:t>
      </w:r>
    </w:p>
    <w:p w14:paraId="0A02B824" w14:textId="255EF2CE" w:rsidR="00E3774B" w:rsidRPr="008D15C2" w:rsidRDefault="00E3774B" w:rsidP="00E3774B">
      <w:pPr>
        <w:spacing w:after="0" w:line="240" w:lineRule="auto"/>
        <w:ind w:left="720" w:hanging="720"/>
        <w:contextualSpacing/>
        <w:rPr>
          <w:rFonts w:ascii="Tahoma" w:hAnsi="Tahoma" w:cs="Tahoma"/>
          <w:sz w:val="24"/>
          <w:szCs w:val="24"/>
        </w:rPr>
      </w:pPr>
    </w:p>
    <w:p w14:paraId="453911D9" w14:textId="57A26298" w:rsidR="00E3774B" w:rsidRPr="008D15C2" w:rsidRDefault="00E3774B" w:rsidP="00E3774B">
      <w:pPr>
        <w:spacing w:after="0" w:line="240" w:lineRule="auto"/>
        <w:ind w:left="720" w:hanging="720"/>
        <w:contextualSpacing/>
        <w:rPr>
          <w:rFonts w:ascii="Tahoma" w:eastAsia="Times New Roman" w:hAnsi="Tahoma" w:cs="Tahoma"/>
          <w:b/>
          <w:sz w:val="24"/>
          <w:szCs w:val="24"/>
        </w:rPr>
      </w:pPr>
      <w:r w:rsidRPr="008D15C2">
        <w:rPr>
          <w:rFonts w:ascii="Tahoma" w:hAnsi="Tahoma" w:cs="Tahoma"/>
          <w:b/>
          <w:sz w:val="24"/>
          <w:szCs w:val="24"/>
        </w:rPr>
        <w:t>Q</w:t>
      </w:r>
      <w:r w:rsidR="00327DB1" w:rsidRPr="008D15C2">
        <w:rPr>
          <w:rFonts w:ascii="Tahoma" w:hAnsi="Tahoma" w:cs="Tahoma"/>
          <w:b/>
          <w:sz w:val="24"/>
          <w:szCs w:val="24"/>
        </w:rPr>
        <w:t>3</w:t>
      </w:r>
      <w:r w:rsidRPr="008D15C2">
        <w:rPr>
          <w:rFonts w:ascii="Tahoma" w:hAnsi="Tahoma" w:cs="Tahoma"/>
          <w:b/>
          <w:sz w:val="24"/>
          <w:szCs w:val="24"/>
        </w:rPr>
        <w:t>:</w:t>
      </w:r>
      <w:r w:rsidRPr="008D15C2">
        <w:rPr>
          <w:rFonts w:ascii="Tahoma" w:hAnsi="Tahoma" w:cs="Tahoma"/>
          <w:b/>
          <w:sz w:val="24"/>
          <w:szCs w:val="24"/>
        </w:rPr>
        <w:tab/>
      </w:r>
      <w:r w:rsidR="005F5A36" w:rsidRPr="008D15C2">
        <w:rPr>
          <w:rFonts w:ascii="Tahoma" w:eastAsia="Times New Roman" w:hAnsi="Tahoma" w:cs="Tahoma"/>
          <w:b/>
          <w:sz w:val="24"/>
          <w:szCs w:val="24"/>
        </w:rPr>
        <w:t>Can you provide</w:t>
      </w:r>
      <w:r w:rsidRPr="008D15C2">
        <w:rPr>
          <w:rFonts w:ascii="Tahoma" w:eastAsia="Times New Roman" w:hAnsi="Tahoma" w:cs="Tahoma"/>
          <w:b/>
          <w:sz w:val="24"/>
          <w:szCs w:val="24"/>
        </w:rPr>
        <w:t xml:space="preserve"> a Teaming Partner List?</w:t>
      </w:r>
    </w:p>
    <w:p w14:paraId="396E8767" w14:textId="77777777" w:rsidR="00E3774B" w:rsidRPr="008D15C2" w:rsidRDefault="00E3774B" w:rsidP="00E3774B">
      <w:pPr>
        <w:spacing w:after="0" w:line="240" w:lineRule="auto"/>
        <w:ind w:left="720" w:hanging="720"/>
        <w:contextualSpacing/>
        <w:rPr>
          <w:rFonts w:ascii="Tahoma" w:hAnsi="Tahoma" w:cs="Tahoma"/>
          <w:sz w:val="24"/>
          <w:szCs w:val="24"/>
        </w:rPr>
      </w:pPr>
    </w:p>
    <w:p w14:paraId="604D3E87" w14:textId="419DECA3" w:rsidR="00E3774B" w:rsidRPr="008D15C2" w:rsidRDefault="00E3774B" w:rsidP="00E3774B">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327DB1" w:rsidRPr="008D15C2">
        <w:rPr>
          <w:rFonts w:ascii="Tahoma" w:hAnsi="Tahoma" w:cs="Tahoma"/>
          <w:sz w:val="24"/>
          <w:szCs w:val="24"/>
        </w:rPr>
        <w:t>3</w:t>
      </w:r>
      <w:r w:rsidRPr="008D15C2">
        <w:rPr>
          <w:rFonts w:ascii="Tahoma" w:hAnsi="Tahoma" w:cs="Tahoma"/>
          <w:sz w:val="24"/>
          <w:szCs w:val="24"/>
        </w:rPr>
        <w:t>:</w:t>
      </w:r>
      <w:r w:rsidRPr="008D15C2">
        <w:rPr>
          <w:rFonts w:ascii="Tahoma" w:hAnsi="Tahoma" w:cs="Tahoma"/>
          <w:sz w:val="24"/>
          <w:szCs w:val="24"/>
        </w:rPr>
        <w:tab/>
      </w:r>
      <w:r w:rsidR="00940612" w:rsidRPr="008D15C2">
        <w:rPr>
          <w:rFonts w:ascii="Tahoma" w:hAnsi="Tahoma" w:cs="Tahoma"/>
          <w:sz w:val="24"/>
          <w:szCs w:val="24"/>
        </w:rPr>
        <w:t xml:space="preserve">No, but we do encourage potential applicants to look at the Empower Innovation website as a resource </w:t>
      </w:r>
      <w:r w:rsidR="006A2FCF" w:rsidRPr="008D15C2">
        <w:rPr>
          <w:rFonts w:ascii="Tahoma" w:hAnsi="Tahoma" w:cs="Tahoma"/>
          <w:sz w:val="24"/>
          <w:szCs w:val="24"/>
        </w:rPr>
        <w:t xml:space="preserve">tool </w:t>
      </w:r>
      <w:r w:rsidR="00940612" w:rsidRPr="008D15C2">
        <w:rPr>
          <w:rFonts w:ascii="Tahoma" w:hAnsi="Tahoma" w:cs="Tahoma"/>
          <w:sz w:val="24"/>
          <w:szCs w:val="24"/>
        </w:rPr>
        <w:t xml:space="preserve">that can be located at: </w:t>
      </w:r>
      <w:hyperlink r:id="rId12" w:history="1">
        <w:r w:rsidR="00940612" w:rsidRPr="008D15C2">
          <w:rPr>
            <w:rStyle w:val="Hyperlink"/>
            <w:rFonts w:ascii="Tahoma" w:hAnsi="Tahoma" w:cs="Tahoma"/>
            <w:sz w:val="24"/>
            <w:szCs w:val="24"/>
          </w:rPr>
          <w:t>https://www.empowerinnovation.net/</w:t>
        </w:r>
      </w:hyperlink>
      <w:r w:rsidR="005F5A36" w:rsidRPr="008D15C2">
        <w:rPr>
          <w:rStyle w:val="Hyperlink"/>
          <w:rFonts w:ascii="Tahoma" w:hAnsi="Tahoma" w:cs="Tahoma"/>
          <w:color w:val="auto"/>
          <w:sz w:val="24"/>
          <w:szCs w:val="24"/>
          <w:u w:val="none"/>
        </w:rPr>
        <w:t>.</w:t>
      </w:r>
    </w:p>
    <w:p w14:paraId="0CF24476" w14:textId="77777777" w:rsidR="00E3774B" w:rsidRPr="008D15C2" w:rsidRDefault="00E3774B" w:rsidP="00E3774B">
      <w:pPr>
        <w:spacing w:after="0" w:line="240" w:lineRule="auto"/>
        <w:ind w:left="720" w:hanging="720"/>
        <w:contextualSpacing/>
        <w:rPr>
          <w:rFonts w:ascii="Tahoma" w:hAnsi="Tahoma" w:cs="Tahoma"/>
          <w:sz w:val="24"/>
          <w:szCs w:val="24"/>
        </w:rPr>
      </w:pPr>
    </w:p>
    <w:p w14:paraId="3CC3193C" w14:textId="0E4B30EA" w:rsidR="00763777" w:rsidRPr="008D15C2" w:rsidRDefault="00627D81" w:rsidP="000F6B43">
      <w:pPr>
        <w:spacing w:after="0" w:line="240" w:lineRule="auto"/>
        <w:ind w:left="720" w:hanging="720"/>
        <w:rPr>
          <w:rFonts w:ascii="Tahoma" w:hAnsi="Tahoma" w:cs="Tahoma"/>
          <w:b/>
          <w:sz w:val="24"/>
          <w:szCs w:val="24"/>
        </w:rPr>
      </w:pPr>
      <w:r w:rsidRPr="008D15C2">
        <w:rPr>
          <w:rFonts w:ascii="Tahoma" w:hAnsi="Tahoma" w:cs="Tahoma"/>
          <w:b/>
          <w:sz w:val="24"/>
          <w:szCs w:val="24"/>
        </w:rPr>
        <w:t>Q</w:t>
      </w:r>
      <w:r w:rsidR="00327DB1" w:rsidRPr="008D15C2">
        <w:rPr>
          <w:rFonts w:ascii="Tahoma" w:hAnsi="Tahoma" w:cs="Tahoma"/>
          <w:b/>
          <w:sz w:val="24"/>
          <w:szCs w:val="24"/>
        </w:rPr>
        <w:t>4</w:t>
      </w:r>
      <w:r w:rsidR="00B678BD" w:rsidRPr="008D15C2">
        <w:rPr>
          <w:rFonts w:ascii="Tahoma" w:hAnsi="Tahoma" w:cs="Tahoma"/>
          <w:b/>
          <w:sz w:val="24"/>
          <w:szCs w:val="24"/>
        </w:rPr>
        <w:t>:</w:t>
      </w:r>
      <w:r w:rsidR="00B678BD" w:rsidRPr="008D15C2">
        <w:rPr>
          <w:rFonts w:ascii="Tahoma" w:hAnsi="Tahoma" w:cs="Tahoma"/>
          <w:b/>
          <w:sz w:val="24"/>
          <w:szCs w:val="24"/>
        </w:rPr>
        <w:tab/>
      </w:r>
      <w:r w:rsidR="009433E5" w:rsidRPr="008D15C2">
        <w:rPr>
          <w:rFonts w:ascii="Tahoma" w:hAnsi="Tahoma" w:cs="Tahoma"/>
          <w:b/>
          <w:sz w:val="24"/>
          <w:szCs w:val="24"/>
        </w:rPr>
        <w:t>How is grant funding distributed for</w:t>
      </w:r>
      <w:r w:rsidR="009433E5">
        <w:rPr>
          <w:rFonts w:ascii="Tahoma" w:hAnsi="Tahoma" w:cs="Tahoma"/>
          <w:b/>
          <w:sz w:val="24"/>
          <w:szCs w:val="24"/>
        </w:rPr>
        <w:t xml:space="preserve"> </w:t>
      </w:r>
      <w:r w:rsidR="00142DE5">
        <w:rPr>
          <w:rFonts w:ascii="Tahoma" w:hAnsi="Tahoma" w:cs="Tahoma"/>
          <w:b/>
          <w:sz w:val="24"/>
          <w:szCs w:val="24"/>
        </w:rPr>
        <w:t>a</w:t>
      </w:r>
      <w:r w:rsidR="009433E5" w:rsidRPr="008D15C2">
        <w:rPr>
          <w:rFonts w:ascii="Tahoma" w:hAnsi="Tahoma" w:cs="Tahoma"/>
          <w:b/>
          <w:sz w:val="24"/>
          <w:szCs w:val="24"/>
        </w:rPr>
        <w:t xml:space="preserve"> project?</w:t>
      </w:r>
    </w:p>
    <w:p w14:paraId="23ABF794" w14:textId="77777777" w:rsidR="00ED75B1" w:rsidRPr="008D15C2" w:rsidRDefault="00ED75B1" w:rsidP="000F6B43">
      <w:pPr>
        <w:spacing w:after="0" w:line="240" w:lineRule="auto"/>
        <w:ind w:left="720" w:hanging="720"/>
        <w:rPr>
          <w:rFonts w:ascii="Tahoma" w:hAnsi="Tahoma" w:cs="Tahoma"/>
          <w:sz w:val="24"/>
          <w:szCs w:val="24"/>
        </w:rPr>
      </w:pPr>
    </w:p>
    <w:p w14:paraId="1745A802" w14:textId="4ECC59A5" w:rsidR="002A1DCC" w:rsidRPr="008D15C2" w:rsidRDefault="00627D81"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327DB1" w:rsidRPr="008D15C2">
        <w:rPr>
          <w:rFonts w:ascii="Tahoma" w:hAnsi="Tahoma" w:cs="Tahoma"/>
          <w:sz w:val="24"/>
          <w:szCs w:val="24"/>
        </w:rPr>
        <w:t>4</w:t>
      </w:r>
      <w:r w:rsidR="00B678BD" w:rsidRPr="008D15C2">
        <w:rPr>
          <w:rFonts w:ascii="Tahoma" w:hAnsi="Tahoma" w:cs="Tahoma"/>
          <w:sz w:val="24"/>
          <w:szCs w:val="24"/>
        </w:rPr>
        <w:t>:</w:t>
      </w:r>
      <w:r w:rsidR="00B678BD" w:rsidRPr="008D15C2">
        <w:rPr>
          <w:rFonts w:ascii="Tahoma" w:hAnsi="Tahoma" w:cs="Tahoma"/>
          <w:sz w:val="24"/>
          <w:szCs w:val="24"/>
        </w:rPr>
        <w:tab/>
      </w:r>
      <w:r w:rsidR="009433E5" w:rsidRPr="008D15C2">
        <w:rPr>
          <w:rFonts w:ascii="Tahoma" w:hAnsi="Tahoma" w:cs="Tahoma"/>
          <w:sz w:val="24"/>
          <w:szCs w:val="24"/>
        </w:rPr>
        <w:t xml:space="preserve">It is up to the applicant to provide a completed budget with allocations for specific tasks and categories. Once the project is approved for funding at a CEC </w:t>
      </w:r>
      <w:r w:rsidR="00A26562" w:rsidRPr="008D15C2">
        <w:rPr>
          <w:rFonts w:ascii="Tahoma" w:hAnsi="Tahoma" w:cs="Tahoma"/>
          <w:sz w:val="24"/>
          <w:szCs w:val="24"/>
        </w:rPr>
        <w:t>B</w:t>
      </w:r>
      <w:r w:rsidR="009433E5" w:rsidRPr="008D15C2">
        <w:rPr>
          <w:rFonts w:ascii="Tahoma" w:hAnsi="Tahoma" w:cs="Tahoma"/>
          <w:sz w:val="24"/>
          <w:szCs w:val="24"/>
        </w:rPr>
        <w:t xml:space="preserve">usiness </w:t>
      </w:r>
      <w:r w:rsidR="00A26562" w:rsidRPr="008D15C2">
        <w:rPr>
          <w:rFonts w:ascii="Tahoma" w:hAnsi="Tahoma" w:cs="Tahoma"/>
          <w:sz w:val="24"/>
          <w:szCs w:val="24"/>
        </w:rPr>
        <w:t>M</w:t>
      </w:r>
      <w:r w:rsidR="009433E5" w:rsidRPr="008D15C2">
        <w:rPr>
          <w:rFonts w:ascii="Tahoma" w:hAnsi="Tahoma" w:cs="Tahoma"/>
          <w:sz w:val="24"/>
          <w:szCs w:val="24"/>
        </w:rPr>
        <w:t xml:space="preserve">eeting and the </w:t>
      </w:r>
      <w:r w:rsidR="00A26562" w:rsidRPr="008D15C2">
        <w:rPr>
          <w:rFonts w:ascii="Tahoma" w:hAnsi="Tahoma" w:cs="Tahoma"/>
          <w:sz w:val="24"/>
          <w:szCs w:val="24"/>
        </w:rPr>
        <w:t xml:space="preserve">grant </w:t>
      </w:r>
      <w:r w:rsidR="009433E5" w:rsidRPr="008D15C2">
        <w:rPr>
          <w:rFonts w:ascii="Tahoma" w:hAnsi="Tahoma" w:cs="Tahoma"/>
          <w:sz w:val="24"/>
          <w:szCs w:val="24"/>
        </w:rPr>
        <w:t xml:space="preserve">agreement </w:t>
      </w:r>
      <w:r w:rsidR="00A26562" w:rsidRPr="008D15C2">
        <w:rPr>
          <w:rFonts w:ascii="Tahoma" w:hAnsi="Tahoma" w:cs="Tahoma"/>
          <w:sz w:val="24"/>
          <w:szCs w:val="24"/>
        </w:rPr>
        <w:t xml:space="preserve">is </w:t>
      </w:r>
      <w:r w:rsidR="009433E5" w:rsidRPr="008D15C2">
        <w:rPr>
          <w:rFonts w:ascii="Tahoma" w:hAnsi="Tahoma" w:cs="Tahoma"/>
          <w:sz w:val="24"/>
          <w:szCs w:val="24"/>
        </w:rPr>
        <w:t>executed, the grant recipient can begin to submit invoices for payment. Reimbursement is paid in arrears, meaning the applicant will need to pay invoices prior to being reimbursed.</w:t>
      </w:r>
    </w:p>
    <w:p w14:paraId="664B13E4" w14:textId="77777777" w:rsidR="00ED75B1" w:rsidRPr="008D15C2" w:rsidRDefault="00ED75B1" w:rsidP="000F6B43">
      <w:pPr>
        <w:spacing w:after="0" w:line="240" w:lineRule="auto"/>
        <w:ind w:left="720" w:hanging="720"/>
        <w:contextualSpacing/>
        <w:rPr>
          <w:rFonts w:ascii="Tahoma" w:hAnsi="Tahoma" w:cs="Tahoma"/>
          <w:sz w:val="24"/>
          <w:szCs w:val="24"/>
        </w:rPr>
      </w:pPr>
    </w:p>
    <w:p w14:paraId="6946F063" w14:textId="41EC79BB" w:rsidR="00B0586B" w:rsidRPr="008D15C2" w:rsidRDefault="00026F30"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327DB1" w:rsidRPr="008D15C2">
        <w:rPr>
          <w:rFonts w:ascii="Tahoma" w:hAnsi="Tahoma" w:cs="Tahoma"/>
          <w:b/>
          <w:sz w:val="24"/>
          <w:szCs w:val="24"/>
        </w:rPr>
        <w:t>5</w:t>
      </w:r>
      <w:r w:rsidRPr="008D15C2">
        <w:rPr>
          <w:rFonts w:ascii="Tahoma" w:hAnsi="Tahoma" w:cs="Tahoma"/>
          <w:b/>
          <w:sz w:val="24"/>
          <w:szCs w:val="24"/>
        </w:rPr>
        <w:t>:</w:t>
      </w:r>
      <w:r w:rsidRPr="008D15C2">
        <w:rPr>
          <w:rFonts w:ascii="Tahoma" w:hAnsi="Tahoma" w:cs="Tahoma"/>
          <w:b/>
          <w:sz w:val="24"/>
          <w:szCs w:val="24"/>
        </w:rPr>
        <w:tab/>
      </w:r>
      <w:r w:rsidR="009433E5" w:rsidRPr="008D15C2">
        <w:rPr>
          <w:rFonts w:ascii="Tahoma" w:hAnsi="Tahoma" w:cs="Tahoma"/>
          <w:b/>
          <w:sz w:val="24"/>
          <w:szCs w:val="24"/>
        </w:rPr>
        <w:t xml:space="preserve">What is the typical time between Applicant’s invoicing </w:t>
      </w:r>
      <w:r w:rsidR="00347BC7" w:rsidRPr="008D15C2">
        <w:rPr>
          <w:rFonts w:ascii="Tahoma" w:hAnsi="Tahoma" w:cs="Tahoma"/>
          <w:b/>
          <w:sz w:val="24"/>
          <w:szCs w:val="24"/>
        </w:rPr>
        <w:t xml:space="preserve">and </w:t>
      </w:r>
      <w:r w:rsidR="009433E5" w:rsidRPr="008D15C2">
        <w:rPr>
          <w:rFonts w:ascii="Tahoma" w:hAnsi="Tahoma" w:cs="Tahoma"/>
          <w:b/>
          <w:sz w:val="24"/>
          <w:szCs w:val="24"/>
        </w:rPr>
        <w:t xml:space="preserve">payment from </w:t>
      </w:r>
      <w:r w:rsidR="00347BC7" w:rsidRPr="008D15C2">
        <w:rPr>
          <w:rFonts w:ascii="Tahoma" w:hAnsi="Tahoma" w:cs="Tahoma"/>
          <w:b/>
          <w:sz w:val="24"/>
          <w:szCs w:val="24"/>
        </w:rPr>
        <w:t xml:space="preserve">the </w:t>
      </w:r>
      <w:r w:rsidR="009433E5" w:rsidRPr="008D15C2">
        <w:rPr>
          <w:rFonts w:ascii="Tahoma" w:hAnsi="Tahoma" w:cs="Tahoma"/>
          <w:b/>
          <w:sz w:val="24"/>
          <w:szCs w:val="24"/>
        </w:rPr>
        <w:t>CEC?</w:t>
      </w:r>
    </w:p>
    <w:p w14:paraId="6180E8A5" w14:textId="77777777" w:rsidR="0056114B" w:rsidRPr="008D15C2" w:rsidRDefault="0056114B" w:rsidP="000F6B43">
      <w:pPr>
        <w:spacing w:after="0" w:line="240" w:lineRule="auto"/>
        <w:ind w:left="720" w:hanging="720"/>
        <w:contextualSpacing/>
        <w:rPr>
          <w:rFonts w:ascii="Tahoma" w:hAnsi="Tahoma" w:cs="Tahoma"/>
          <w:sz w:val="24"/>
          <w:szCs w:val="24"/>
        </w:rPr>
      </w:pPr>
    </w:p>
    <w:p w14:paraId="1081828E" w14:textId="22E2043B" w:rsidR="0056114B" w:rsidRPr="008D15C2" w:rsidRDefault="0056114B" w:rsidP="009433E5">
      <w:pPr>
        <w:spacing w:after="0" w:line="240" w:lineRule="auto"/>
        <w:ind w:left="720" w:hanging="720"/>
        <w:contextualSpacing/>
        <w:rPr>
          <w:rFonts w:ascii="Tahoma" w:hAnsi="Tahoma" w:cs="Tahoma"/>
          <w:sz w:val="24"/>
          <w:szCs w:val="24"/>
          <w:highlight w:val="yellow"/>
        </w:rPr>
      </w:pPr>
      <w:r w:rsidRPr="008D15C2">
        <w:rPr>
          <w:rFonts w:ascii="Tahoma" w:hAnsi="Tahoma" w:cs="Tahoma"/>
          <w:sz w:val="24"/>
          <w:szCs w:val="24"/>
        </w:rPr>
        <w:lastRenderedPageBreak/>
        <w:t>A</w:t>
      </w:r>
      <w:r w:rsidR="00327DB1" w:rsidRPr="008D15C2">
        <w:rPr>
          <w:rFonts w:ascii="Tahoma" w:hAnsi="Tahoma" w:cs="Tahoma"/>
          <w:sz w:val="24"/>
          <w:szCs w:val="24"/>
        </w:rPr>
        <w:t>5</w:t>
      </w:r>
      <w:r w:rsidRPr="008D15C2">
        <w:rPr>
          <w:rFonts w:ascii="Tahoma" w:hAnsi="Tahoma" w:cs="Tahoma"/>
          <w:sz w:val="24"/>
          <w:szCs w:val="24"/>
        </w:rPr>
        <w:t>:</w:t>
      </w:r>
      <w:r w:rsidRPr="002A3B1E">
        <w:rPr>
          <w:rFonts w:ascii="Tahoma" w:hAnsi="Tahoma" w:cs="Tahoma"/>
          <w:sz w:val="24"/>
          <w:szCs w:val="24"/>
        </w:rPr>
        <w:tab/>
      </w:r>
      <w:r w:rsidR="00F56169" w:rsidRPr="008D15C2">
        <w:rPr>
          <w:rFonts w:ascii="Tahoma" w:hAnsi="Tahoma" w:cs="Tahoma"/>
          <w:sz w:val="24"/>
          <w:szCs w:val="24"/>
        </w:rPr>
        <w:t>T</w:t>
      </w:r>
      <w:r w:rsidR="009433E5" w:rsidRPr="008D15C2">
        <w:rPr>
          <w:rFonts w:ascii="Tahoma" w:hAnsi="Tahoma" w:cs="Tahoma"/>
          <w:sz w:val="24"/>
          <w:szCs w:val="24"/>
        </w:rPr>
        <w:t>he timeframe</w:t>
      </w:r>
      <w:r w:rsidR="00347BC7" w:rsidRPr="008D15C2">
        <w:rPr>
          <w:rFonts w:ascii="Tahoma" w:hAnsi="Tahoma" w:cs="Tahoma"/>
          <w:sz w:val="24"/>
          <w:szCs w:val="24"/>
        </w:rPr>
        <w:t xml:space="preserve"> for payment</w:t>
      </w:r>
      <w:r w:rsidR="009433E5" w:rsidRPr="008D15C2">
        <w:rPr>
          <w:rFonts w:ascii="Tahoma" w:hAnsi="Tahoma" w:cs="Tahoma"/>
          <w:sz w:val="24"/>
          <w:szCs w:val="24"/>
        </w:rPr>
        <w:t xml:space="preserve"> is around 30-45 days</w:t>
      </w:r>
      <w:r w:rsidR="004472F4">
        <w:rPr>
          <w:rFonts w:ascii="Tahoma" w:hAnsi="Tahoma" w:cs="Tahoma"/>
          <w:sz w:val="24"/>
          <w:szCs w:val="24"/>
        </w:rPr>
        <w:t xml:space="preserve"> once a valid and properly documented invoice has been received</w:t>
      </w:r>
      <w:r w:rsidR="238DE4ED" w:rsidRPr="008D15C2">
        <w:rPr>
          <w:rFonts w:ascii="Tahoma" w:hAnsi="Tahoma" w:cs="Tahoma"/>
          <w:sz w:val="24"/>
          <w:szCs w:val="24"/>
        </w:rPr>
        <w:t>.</w:t>
      </w:r>
    </w:p>
    <w:p w14:paraId="537A2D6B" w14:textId="77777777" w:rsidR="00D57179" w:rsidRPr="008D15C2" w:rsidRDefault="00D57179" w:rsidP="000F6B43">
      <w:pPr>
        <w:spacing w:after="0" w:line="240" w:lineRule="auto"/>
        <w:ind w:left="720" w:hanging="720"/>
        <w:contextualSpacing/>
        <w:rPr>
          <w:rFonts w:ascii="Tahoma" w:hAnsi="Tahoma" w:cs="Tahoma"/>
          <w:sz w:val="24"/>
          <w:szCs w:val="24"/>
          <w:highlight w:val="yellow"/>
        </w:rPr>
      </w:pPr>
    </w:p>
    <w:p w14:paraId="112D45AE" w14:textId="2806E52F" w:rsidR="00852F8E" w:rsidRPr="008D15C2" w:rsidRDefault="00852F8E" w:rsidP="000F6B43">
      <w:pPr>
        <w:spacing w:after="0" w:line="240" w:lineRule="auto"/>
        <w:ind w:left="720" w:hanging="720"/>
        <w:contextualSpacing/>
        <w:rPr>
          <w:rFonts w:ascii="Tahoma" w:eastAsia="Times New Roman" w:hAnsi="Tahoma" w:cs="Tahoma"/>
          <w:b/>
          <w:sz w:val="24"/>
          <w:szCs w:val="24"/>
        </w:rPr>
      </w:pPr>
      <w:r w:rsidRPr="008D15C2">
        <w:rPr>
          <w:rFonts w:ascii="Tahoma" w:hAnsi="Tahoma" w:cs="Tahoma"/>
          <w:b/>
          <w:sz w:val="24"/>
          <w:szCs w:val="24"/>
        </w:rPr>
        <w:t>Q</w:t>
      </w:r>
      <w:r w:rsidR="00327DB1" w:rsidRPr="008D15C2">
        <w:rPr>
          <w:rFonts w:ascii="Tahoma" w:hAnsi="Tahoma" w:cs="Tahoma"/>
          <w:b/>
          <w:sz w:val="24"/>
          <w:szCs w:val="24"/>
        </w:rPr>
        <w:t>6</w:t>
      </w:r>
      <w:r w:rsidRPr="008D15C2">
        <w:rPr>
          <w:rFonts w:ascii="Tahoma" w:hAnsi="Tahoma" w:cs="Tahoma"/>
          <w:b/>
          <w:sz w:val="24"/>
          <w:szCs w:val="24"/>
        </w:rPr>
        <w:t>:</w:t>
      </w:r>
      <w:r w:rsidRPr="008D15C2">
        <w:rPr>
          <w:rFonts w:ascii="Tahoma" w:hAnsi="Tahoma" w:cs="Tahoma"/>
          <w:b/>
          <w:sz w:val="24"/>
          <w:szCs w:val="24"/>
        </w:rPr>
        <w:tab/>
      </w:r>
      <w:r w:rsidR="003A7B21" w:rsidRPr="008D15C2">
        <w:rPr>
          <w:rFonts w:ascii="Tahoma" w:eastAsia="Times New Roman" w:hAnsi="Tahoma" w:cs="Tahoma"/>
          <w:b/>
          <w:sz w:val="24"/>
          <w:szCs w:val="24"/>
        </w:rPr>
        <w:t>We have seen as much as 90 days for invoice payment. What are you doing to help small businesses in this long payment approval process?</w:t>
      </w:r>
    </w:p>
    <w:p w14:paraId="10D6D598" w14:textId="77777777" w:rsidR="00852F8E" w:rsidRPr="008D15C2" w:rsidRDefault="00852F8E" w:rsidP="000F6B43">
      <w:pPr>
        <w:spacing w:after="0" w:line="240" w:lineRule="auto"/>
        <w:ind w:left="720" w:hanging="720"/>
        <w:contextualSpacing/>
        <w:rPr>
          <w:rFonts w:ascii="Tahoma" w:hAnsi="Tahoma" w:cs="Tahoma"/>
          <w:sz w:val="24"/>
          <w:szCs w:val="24"/>
        </w:rPr>
      </w:pPr>
    </w:p>
    <w:p w14:paraId="1CCCD03C" w14:textId="77C59934" w:rsidR="00852F8E" w:rsidRPr="008D15C2" w:rsidRDefault="00852F8E" w:rsidP="000F6B43">
      <w:pPr>
        <w:spacing w:after="0" w:line="240" w:lineRule="auto"/>
        <w:ind w:left="720" w:hanging="720"/>
        <w:contextualSpacing/>
        <w:rPr>
          <w:rFonts w:ascii="Tahoma" w:hAnsi="Tahoma" w:cs="Tahoma"/>
          <w:b/>
          <w:i/>
          <w:sz w:val="24"/>
          <w:szCs w:val="24"/>
        </w:rPr>
      </w:pPr>
      <w:r w:rsidRPr="008D15C2">
        <w:rPr>
          <w:rFonts w:ascii="Tahoma" w:hAnsi="Tahoma" w:cs="Tahoma"/>
          <w:sz w:val="24"/>
          <w:szCs w:val="24"/>
        </w:rPr>
        <w:t>A</w:t>
      </w:r>
      <w:r w:rsidR="00327DB1" w:rsidRPr="008D15C2">
        <w:rPr>
          <w:rFonts w:ascii="Tahoma" w:hAnsi="Tahoma" w:cs="Tahoma"/>
          <w:sz w:val="24"/>
          <w:szCs w:val="24"/>
        </w:rPr>
        <w:t>6</w:t>
      </w:r>
      <w:r w:rsidRPr="008D15C2">
        <w:rPr>
          <w:rFonts w:ascii="Tahoma" w:hAnsi="Tahoma" w:cs="Tahoma"/>
          <w:sz w:val="24"/>
          <w:szCs w:val="24"/>
        </w:rPr>
        <w:t>:</w:t>
      </w:r>
      <w:r w:rsidRPr="008D15C2">
        <w:rPr>
          <w:rFonts w:ascii="Tahoma" w:hAnsi="Tahoma" w:cs="Tahoma"/>
          <w:sz w:val="24"/>
          <w:szCs w:val="24"/>
        </w:rPr>
        <w:tab/>
      </w:r>
      <w:r w:rsidR="001D33EC">
        <w:rPr>
          <w:rFonts w:ascii="Tahoma" w:hAnsi="Tahoma" w:cs="Tahoma"/>
          <w:sz w:val="24"/>
          <w:szCs w:val="24"/>
        </w:rPr>
        <w:t xml:space="preserve">CEC strives to ensure payments are approved and processed within </w:t>
      </w:r>
      <w:r w:rsidR="004914E4">
        <w:rPr>
          <w:rFonts w:ascii="Tahoma" w:hAnsi="Tahoma" w:cs="Tahoma"/>
          <w:sz w:val="24"/>
          <w:szCs w:val="24"/>
        </w:rPr>
        <w:t>30-45 days and staff works to accelerate payment timelines even faster when possible.</w:t>
      </w:r>
      <w:r w:rsidR="000F6B43" w:rsidRPr="008D15C2">
        <w:rPr>
          <w:rFonts w:ascii="Tahoma" w:hAnsi="Tahoma" w:cs="Tahoma"/>
          <w:sz w:val="24"/>
          <w:szCs w:val="24"/>
        </w:rPr>
        <w:t xml:space="preserve"> </w:t>
      </w:r>
    </w:p>
    <w:p w14:paraId="785D411F" w14:textId="12E68591" w:rsidR="00026F30" w:rsidRPr="008D15C2" w:rsidRDefault="00026F30" w:rsidP="000F6B43">
      <w:pPr>
        <w:spacing w:after="0" w:line="240" w:lineRule="auto"/>
        <w:ind w:left="720" w:hanging="720"/>
        <w:contextualSpacing/>
        <w:rPr>
          <w:rFonts w:ascii="Tahoma" w:hAnsi="Tahoma" w:cs="Tahoma"/>
          <w:b/>
          <w:sz w:val="24"/>
          <w:szCs w:val="24"/>
        </w:rPr>
      </w:pPr>
    </w:p>
    <w:p w14:paraId="4F242EF2" w14:textId="44DBEC28" w:rsidR="003A7B21" w:rsidRPr="008D15C2" w:rsidRDefault="003A7B21" w:rsidP="003A7B21">
      <w:pPr>
        <w:spacing w:after="0" w:line="240" w:lineRule="auto"/>
        <w:ind w:left="720" w:hanging="720"/>
        <w:contextualSpacing/>
        <w:rPr>
          <w:rFonts w:ascii="Tahoma" w:eastAsia="Times New Roman" w:hAnsi="Tahoma" w:cs="Tahoma"/>
          <w:b/>
          <w:sz w:val="24"/>
          <w:szCs w:val="24"/>
        </w:rPr>
      </w:pPr>
      <w:r w:rsidRPr="008D15C2">
        <w:rPr>
          <w:rFonts w:ascii="Tahoma" w:hAnsi="Tahoma" w:cs="Tahoma"/>
          <w:b/>
          <w:sz w:val="24"/>
          <w:szCs w:val="24"/>
        </w:rPr>
        <w:t>Q</w:t>
      </w:r>
      <w:r w:rsidR="001424C2" w:rsidRPr="008D15C2">
        <w:rPr>
          <w:rFonts w:ascii="Tahoma" w:hAnsi="Tahoma" w:cs="Tahoma"/>
          <w:b/>
          <w:sz w:val="24"/>
          <w:szCs w:val="24"/>
        </w:rPr>
        <w:t>7</w:t>
      </w:r>
      <w:r w:rsidRPr="008D15C2">
        <w:rPr>
          <w:rFonts w:ascii="Tahoma" w:hAnsi="Tahoma" w:cs="Tahoma"/>
          <w:b/>
          <w:sz w:val="24"/>
          <w:szCs w:val="24"/>
        </w:rPr>
        <w:t>:</w:t>
      </w:r>
      <w:r w:rsidRPr="008D15C2">
        <w:rPr>
          <w:rFonts w:ascii="Tahoma" w:hAnsi="Tahoma" w:cs="Tahoma"/>
          <w:b/>
          <w:sz w:val="24"/>
          <w:szCs w:val="24"/>
        </w:rPr>
        <w:tab/>
      </w:r>
      <w:r w:rsidR="00DB2F14" w:rsidRPr="008D15C2">
        <w:rPr>
          <w:rFonts w:ascii="Tahoma" w:eastAsia="Times New Roman" w:hAnsi="Tahoma" w:cs="Tahoma"/>
          <w:b/>
          <w:sz w:val="24"/>
          <w:szCs w:val="24"/>
        </w:rPr>
        <w:t>Are you going 100% for direct deposit or still the old hard check mailed process?</w:t>
      </w:r>
    </w:p>
    <w:p w14:paraId="3A29E7AF" w14:textId="77777777" w:rsidR="003A7B21" w:rsidRPr="008D15C2" w:rsidRDefault="003A7B21" w:rsidP="003A7B21">
      <w:pPr>
        <w:spacing w:after="0" w:line="240" w:lineRule="auto"/>
        <w:ind w:left="720" w:hanging="720"/>
        <w:contextualSpacing/>
        <w:rPr>
          <w:rFonts w:ascii="Tahoma" w:hAnsi="Tahoma" w:cs="Tahoma"/>
          <w:sz w:val="24"/>
          <w:szCs w:val="24"/>
        </w:rPr>
      </w:pPr>
    </w:p>
    <w:p w14:paraId="74AA0262" w14:textId="5AEE3150" w:rsidR="003A7B21" w:rsidRPr="008D15C2" w:rsidRDefault="003A7B21" w:rsidP="003A7B21">
      <w:pPr>
        <w:spacing w:after="0" w:line="240" w:lineRule="auto"/>
        <w:ind w:left="720" w:hanging="720"/>
        <w:contextualSpacing/>
        <w:rPr>
          <w:rFonts w:ascii="Tahoma" w:hAnsi="Tahoma" w:cs="Tahoma"/>
          <w:b/>
          <w:i/>
          <w:sz w:val="24"/>
          <w:szCs w:val="24"/>
        </w:rPr>
      </w:pPr>
      <w:r w:rsidRPr="008D15C2">
        <w:rPr>
          <w:rFonts w:ascii="Tahoma" w:hAnsi="Tahoma" w:cs="Tahoma"/>
          <w:sz w:val="24"/>
          <w:szCs w:val="24"/>
        </w:rPr>
        <w:t>A</w:t>
      </w:r>
      <w:r w:rsidR="001424C2" w:rsidRPr="008D15C2">
        <w:rPr>
          <w:rFonts w:ascii="Tahoma" w:hAnsi="Tahoma" w:cs="Tahoma"/>
          <w:sz w:val="24"/>
          <w:szCs w:val="24"/>
        </w:rPr>
        <w:t>7</w:t>
      </w:r>
      <w:r w:rsidRPr="008D15C2">
        <w:rPr>
          <w:rFonts w:ascii="Tahoma" w:hAnsi="Tahoma" w:cs="Tahoma"/>
          <w:sz w:val="24"/>
          <w:szCs w:val="24"/>
        </w:rPr>
        <w:t>:</w:t>
      </w:r>
      <w:r w:rsidRPr="008D15C2">
        <w:rPr>
          <w:rFonts w:ascii="Tahoma" w:hAnsi="Tahoma" w:cs="Tahoma"/>
          <w:sz w:val="24"/>
          <w:szCs w:val="24"/>
        </w:rPr>
        <w:tab/>
      </w:r>
      <w:r w:rsidR="00151B58">
        <w:rPr>
          <w:rFonts w:ascii="Tahoma" w:hAnsi="Tahoma" w:cs="Tahoma"/>
          <w:sz w:val="24"/>
          <w:szCs w:val="24"/>
        </w:rPr>
        <w:t xml:space="preserve">The State Controller’s Office </w:t>
      </w:r>
      <w:r w:rsidR="009C0F63">
        <w:rPr>
          <w:rFonts w:ascii="Tahoma" w:hAnsi="Tahoma" w:cs="Tahoma"/>
          <w:sz w:val="24"/>
          <w:szCs w:val="24"/>
        </w:rPr>
        <w:t xml:space="preserve">(SCO) </w:t>
      </w:r>
      <w:r w:rsidR="00151B58">
        <w:rPr>
          <w:rFonts w:ascii="Tahoma" w:hAnsi="Tahoma" w:cs="Tahoma"/>
          <w:sz w:val="24"/>
          <w:szCs w:val="24"/>
        </w:rPr>
        <w:t xml:space="preserve">is responsible for </w:t>
      </w:r>
      <w:r w:rsidR="00C73E1C">
        <w:rPr>
          <w:rFonts w:ascii="Tahoma" w:hAnsi="Tahoma" w:cs="Tahoma"/>
          <w:sz w:val="24"/>
          <w:szCs w:val="24"/>
        </w:rPr>
        <w:t xml:space="preserve">paying invoices. Unfortunately at this time, SCO continues to make payments via </w:t>
      </w:r>
      <w:r w:rsidR="009C0F63">
        <w:rPr>
          <w:rFonts w:ascii="Tahoma" w:hAnsi="Tahoma" w:cs="Tahoma"/>
          <w:sz w:val="24"/>
          <w:szCs w:val="24"/>
        </w:rPr>
        <w:t>hard copy checks that are mailed to the funding Recipient.</w:t>
      </w:r>
      <w:r w:rsidR="0003776B">
        <w:rPr>
          <w:rFonts w:ascii="Tahoma" w:hAnsi="Tahoma" w:cs="Tahoma"/>
          <w:sz w:val="24"/>
          <w:szCs w:val="24"/>
        </w:rPr>
        <w:t xml:space="preserve"> CEC has been an advocate for switching to direct deposit to further expedite payments and has been </w:t>
      </w:r>
      <w:r w:rsidR="00AC5981">
        <w:rPr>
          <w:rFonts w:ascii="Tahoma" w:hAnsi="Tahoma" w:cs="Tahoma"/>
          <w:sz w:val="24"/>
          <w:szCs w:val="24"/>
        </w:rPr>
        <w:t xml:space="preserve">informed that SCO is </w:t>
      </w:r>
      <w:r w:rsidR="00B0383B">
        <w:rPr>
          <w:rFonts w:ascii="Tahoma" w:hAnsi="Tahoma" w:cs="Tahoma"/>
          <w:sz w:val="24"/>
          <w:szCs w:val="24"/>
        </w:rPr>
        <w:t xml:space="preserve">looking into the possibility. </w:t>
      </w:r>
      <w:r w:rsidR="003C2662">
        <w:rPr>
          <w:rFonts w:ascii="Tahoma" w:hAnsi="Tahoma" w:cs="Tahoma"/>
          <w:sz w:val="24"/>
          <w:szCs w:val="24"/>
        </w:rPr>
        <w:t>For the purposes of agreements resulting from this solicitation, applicants should ex</w:t>
      </w:r>
      <w:r w:rsidR="00DA27D2">
        <w:rPr>
          <w:rFonts w:ascii="Tahoma" w:hAnsi="Tahoma" w:cs="Tahoma"/>
          <w:sz w:val="24"/>
          <w:szCs w:val="24"/>
        </w:rPr>
        <w:t>pect reimbursement will be made via hard copy checks.</w:t>
      </w:r>
      <w:r w:rsidRPr="008D15C2">
        <w:rPr>
          <w:rFonts w:ascii="Tahoma" w:hAnsi="Tahoma" w:cs="Tahoma"/>
          <w:sz w:val="24"/>
          <w:szCs w:val="24"/>
        </w:rPr>
        <w:t xml:space="preserve"> </w:t>
      </w:r>
    </w:p>
    <w:p w14:paraId="0EF7AFE9" w14:textId="392A5353" w:rsidR="003A7B21" w:rsidRPr="008D15C2" w:rsidRDefault="003A7B21" w:rsidP="000F6B43">
      <w:pPr>
        <w:spacing w:after="0" w:line="240" w:lineRule="auto"/>
        <w:ind w:left="720" w:hanging="720"/>
        <w:contextualSpacing/>
        <w:rPr>
          <w:rFonts w:ascii="Tahoma" w:hAnsi="Tahoma" w:cs="Tahoma"/>
          <w:b/>
          <w:sz w:val="24"/>
          <w:szCs w:val="24"/>
        </w:rPr>
      </w:pPr>
    </w:p>
    <w:p w14:paraId="2C982C5D" w14:textId="4E8A236C" w:rsidR="000D3908" w:rsidRPr="008D15C2" w:rsidRDefault="000D3908" w:rsidP="000F6B43">
      <w:pPr>
        <w:spacing w:after="0" w:line="240" w:lineRule="auto"/>
        <w:ind w:left="720" w:hanging="720"/>
        <w:rPr>
          <w:rFonts w:ascii="Tahoma" w:hAnsi="Tahoma" w:cs="Tahoma"/>
          <w:b/>
          <w:sz w:val="24"/>
          <w:szCs w:val="24"/>
          <w:u w:val="single"/>
        </w:rPr>
      </w:pPr>
    </w:p>
    <w:p w14:paraId="64EAA70D" w14:textId="77777777" w:rsidR="00F66BE6" w:rsidRPr="00A15DB1" w:rsidRDefault="00421838" w:rsidP="000F6B43">
      <w:pPr>
        <w:spacing w:after="0" w:line="240" w:lineRule="auto"/>
        <w:ind w:left="720" w:hanging="720"/>
        <w:contextualSpacing/>
        <w:rPr>
          <w:rFonts w:ascii="Tahoma" w:hAnsi="Tahoma" w:cs="Tahoma"/>
          <w:b/>
          <w:i/>
          <w:sz w:val="24"/>
          <w:szCs w:val="24"/>
        </w:rPr>
      </w:pPr>
      <w:r w:rsidRPr="00A15DB1">
        <w:rPr>
          <w:rFonts w:ascii="Tahoma" w:hAnsi="Tahoma" w:cs="Tahoma"/>
          <w:b/>
          <w:i/>
          <w:sz w:val="24"/>
          <w:szCs w:val="24"/>
        </w:rPr>
        <w:t>ELIGIBILITY</w:t>
      </w:r>
    </w:p>
    <w:p w14:paraId="19179191" w14:textId="77777777" w:rsidR="00B0586B" w:rsidRPr="008D15C2" w:rsidRDefault="00B0586B" w:rsidP="000F6B43">
      <w:pPr>
        <w:spacing w:after="0" w:line="240" w:lineRule="auto"/>
        <w:ind w:left="720" w:hanging="720"/>
        <w:contextualSpacing/>
        <w:rPr>
          <w:rFonts w:ascii="Tahoma" w:hAnsi="Tahoma" w:cs="Tahoma"/>
          <w:sz w:val="24"/>
          <w:szCs w:val="24"/>
        </w:rPr>
      </w:pPr>
    </w:p>
    <w:p w14:paraId="3838141C" w14:textId="3F02D126" w:rsidR="008A1567" w:rsidRPr="008D15C2" w:rsidRDefault="008A1567"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6A2FCF" w:rsidRPr="008D15C2">
        <w:rPr>
          <w:rFonts w:ascii="Tahoma" w:hAnsi="Tahoma" w:cs="Tahoma"/>
          <w:b/>
          <w:sz w:val="24"/>
          <w:szCs w:val="24"/>
        </w:rPr>
        <w:t>8</w:t>
      </w:r>
      <w:r w:rsidRPr="008D15C2">
        <w:rPr>
          <w:rFonts w:ascii="Tahoma" w:hAnsi="Tahoma" w:cs="Tahoma"/>
          <w:b/>
          <w:sz w:val="24"/>
          <w:szCs w:val="24"/>
        </w:rPr>
        <w:t>:</w:t>
      </w:r>
      <w:r w:rsidRPr="008D15C2">
        <w:rPr>
          <w:rFonts w:ascii="Tahoma" w:hAnsi="Tahoma" w:cs="Tahoma"/>
          <w:b/>
          <w:sz w:val="24"/>
          <w:szCs w:val="24"/>
        </w:rPr>
        <w:tab/>
      </w:r>
      <w:r w:rsidR="00906B4A" w:rsidRPr="008D15C2">
        <w:rPr>
          <w:rFonts w:ascii="Tahoma" w:hAnsi="Tahoma" w:cs="Tahoma"/>
          <w:b/>
          <w:sz w:val="24"/>
          <w:szCs w:val="24"/>
        </w:rPr>
        <w:t>Is biomass an eligible renewable electricity resource? It is not listed under Section II. Eligibility Requirements in the solicitation.</w:t>
      </w:r>
    </w:p>
    <w:p w14:paraId="5A6844FF" w14:textId="77777777" w:rsidR="008A1567" w:rsidRPr="008D15C2" w:rsidRDefault="008A1567" w:rsidP="000F6B43">
      <w:pPr>
        <w:spacing w:after="0" w:line="240" w:lineRule="auto"/>
        <w:ind w:left="720" w:hanging="720"/>
        <w:contextualSpacing/>
        <w:rPr>
          <w:rFonts w:ascii="Tahoma" w:hAnsi="Tahoma" w:cs="Tahoma"/>
          <w:sz w:val="24"/>
          <w:szCs w:val="24"/>
        </w:rPr>
      </w:pPr>
    </w:p>
    <w:p w14:paraId="6D2BC7C5" w14:textId="635A50B2" w:rsidR="008A1567" w:rsidRPr="008D15C2" w:rsidRDefault="008A1567"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6A2FCF" w:rsidRPr="008D15C2">
        <w:rPr>
          <w:rFonts w:ascii="Tahoma" w:hAnsi="Tahoma" w:cs="Tahoma"/>
          <w:sz w:val="24"/>
          <w:szCs w:val="24"/>
        </w:rPr>
        <w:t>8</w:t>
      </w:r>
      <w:r w:rsidRPr="008D15C2">
        <w:rPr>
          <w:rFonts w:ascii="Tahoma" w:hAnsi="Tahoma" w:cs="Tahoma"/>
          <w:sz w:val="24"/>
          <w:szCs w:val="24"/>
        </w:rPr>
        <w:t>:</w:t>
      </w:r>
      <w:r w:rsidRPr="008D15C2">
        <w:rPr>
          <w:rFonts w:ascii="Tahoma" w:hAnsi="Tahoma" w:cs="Tahoma"/>
          <w:sz w:val="24"/>
          <w:szCs w:val="24"/>
        </w:rPr>
        <w:tab/>
      </w:r>
      <w:r w:rsidR="00906B4A" w:rsidRPr="008D15C2">
        <w:rPr>
          <w:rFonts w:ascii="Tahoma" w:hAnsi="Tahoma" w:cs="Tahoma"/>
          <w:sz w:val="24"/>
          <w:szCs w:val="24"/>
        </w:rPr>
        <w:t xml:space="preserve">Yes, biomass is considered an eligible renewable electricity resource. </w:t>
      </w:r>
      <w:r w:rsidR="00CC7EC9" w:rsidRPr="008D15C2">
        <w:rPr>
          <w:rFonts w:ascii="Tahoma" w:hAnsi="Tahoma" w:cs="Tahoma"/>
          <w:sz w:val="24"/>
          <w:szCs w:val="24"/>
        </w:rPr>
        <w:t>Please refer to</w:t>
      </w:r>
      <w:r w:rsidR="003B5DA8" w:rsidRPr="008D15C2">
        <w:rPr>
          <w:rFonts w:ascii="Tahoma" w:hAnsi="Tahoma" w:cs="Tahoma"/>
          <w:sz w:val="24"/>
          <w:szCs w:val="24"/>
        </w:rPr>
        <w:t xml:space="preserve"> Addendum #1</w:t>
      </w:r>
      <w:r w:rsidR="00CC7EC9" w:rsidRPr="008D15C2">
        <w:rPr>
          <w:rFonts w:ascii="Tahoma" w:hAnsi="Tahoma" w:cs="Tahoma"/>
          <w:sz w:val="24"/>
          <w:szCs w:val="24"/>
        </w:rPr>
        <w:t xml:space="preserve"> of the Solicitation Manual</w:t>
      </w:r>
      <w:r w:rsidR="003B5DA8" w:rsidRPr="008D15C2">
        <w:rPr>
          <w:rFonts w:ascii="Tahoma" w:hAnsi="Tahoma" w:cs="Tahoma"/>
          <w:sz w:val="24"/>
          <w:szCs w:val="24"/>
        </w:rPr>
        <w:t>.</w:t>
      </w:r>
    </w:p>
    <w:p w14:paraId="439BC84D" w14:textId="77777777" w:rsidR="008A1567" w:rsidRPr="008D15C2" w:rsidRDefault="008A1567" w:rsidP="000F6B43">
      <w:pPr>
        <w:spacing w:after="0" w:line="240" w:lineRule="auto"/>
        <w:ind w:left="720" w:hanging="720"/>
        <w:contextualSpacing/>
        <w:rPr>
          <w:rFonts w:ascii="Tahoma" w:hAnsi="Tahoma" w:cs="Tahoma"/>
          <w:sz w:val="24"/>
          <w:szCs w:val="24"/>
        </w:rPr>
      </w:pPr>
    </w:p>
    <w:p w14:paraId="4A601600" w14:textId="6A1E7D96" w:rsidR="00E11D5D" w:rsidRPr="008D15C2" w:rsidRDefault="00E11D5D"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6A2FCF" w:rsidRPr="008D15C2">
        <w:rPr>
          <w:rFonts w:ascii="Tahoma" w:hAnsi="Tahoma" w:cs="Tahoma"/>
          <w:b/>
          <w:sz w:val="24"/>
          <w:szCs w:val="24"/>
        </w:rPr>
        <w:t>9</w:t>
      </w:r>
      <w:r w:rsidRPr="008D15C2">
        <w:rPr>
          <w:rFonts w:ascii="Tahoma" w:hAnsi="Tahoma" w:cs="Tahoma"/>
          <w:b/>
          <w:sz w:val="24"/>
          <w:szCs w:val="24"/>
        </w:rPr>
        <w:t>:</w:t>
      </w:r>
      <w:r w:rsidRPr="008D15C2">
        <w:rPr>
          <w:rFonts w:ascii="Tahoma" w:hAnsi="Tahoma" w:cs="Tahoma"/>
          <w:b/>
          <w:sz w:val="24"/>
          <w:szCs w:val="24"/>
        </w:rPr>
        <w:tab/>
      </w:r>
      <w:r w:rsidR="00906B4A" w:rsidRPr="008D15C2">
        <w:rPr>
          <w:rFonts w:ascii="Tahoma" w:hAnsi="Tahoma" w:cs="Tahoma"/>
          <w:b/>
          <w:sz w:val="24"/>
          <w:szCs w:val="24"/>
        </w:rPr>
        <w:t xml:space="preserve">Is this CEC </w:t>
      </w:r>
      <w:r w:rsidR="00CC7EC9" w:rsidRPr="008D15C2">
        <w:rPr>
          <w:rFonts w:ascii="Tahoma" w:hAnsi="Tahoma" w:cs="Tahoma"/>
          <w:b/>
          <w:sz w:val="24"/>
          <w:szCs w:val="24"/>
        </w:rPr>
        <w:t xml:space="preserve">solicitation </w:t>
      </w:r>
      <w:r w:rsidR="00906B4A" w:rsidRPr="008D15C2">
        <w:rPr>
          <w:rFonts w:ascii="Tahoma" w:hAnsi="Tahoma" w:cs="Tahoma"/>
          <w:b/>
          <w:sz w:val="24"/>
          <w:szCs w:val="24"/>
        </w:rPr>
        <w:t>associated with any other regional transportation projects to deliver hydrogen?</w:t>
      </w:r>
    </w:p>
    <w:p w14:paraId="6338EAA5" w14:textId="77777777" w:rsidR="00E5519E" w:rsidRPr="008D15C2" w:rsidRDefault="00E5519E" w:rsidP="000F6B43">
      <w:pPr>
        <w:spacing w:after="0" w:line="240" w:lineRule="auto"/>
        <w:ind w:left="720" w:hanging="720"/>
        <w:contextualSpacing/>
        <w:rPr>
          <w:rFonts w:ascii="Tahoma" w:hAnsi="Tahoma" w:cs="Tahoma"/>
          <w:sz w:val="24"/>
          <w:szCs w:val="24"/>
        </w:rPr>
      </w:pPr>
    </w:p>
    <w:p w14:paraId="64F10DB1" w14:textId="1D0A3BF9" w:rsidR="00955A66" w:rsidRPr="008D15C2" w:rsidRDefault="00E5519E" w:rsidP="00906B4A">
      <w:pPr>
        <w:autoSpaceDE w:val="0"/>
        <w:autoSpaceDN w:val="0"/>
        <w:adjustRightInd w:val="0"/>
        <w:spacing w:after="0" w:line="240" w:lineRule="auto"/>
        <w:ind w:left="720" w:hanging="720"/>
        <w:rPr>
          <w:rFonts w:ascii="Tahoma" w:hAnsi="Tahoma" w:cs="Tahoma"/>
          <w:sz w:val="24"/>
          <w:szCs w:val="24"/>
        </w:rPr>
      </w:pPr>
      <w:r w:rsidRPr="008D15C2">
        <w:rPr>
          <w:rFonts w:ascii="Tahoma" w:hAnsi="Tahoma" w:cs="Tahoma"/>
          <w:sz w:val="24"/>
          <w:szCs w:val="24"/>
        </w:rPr>
        <w:t>A</w:t>
      </w:r>
      <w:r w:rsidR="006A2FCF" w:rsidRPr="008D15C2">
        <w:rPr>
          <w:rFonts w:ascii="Tahoma" w:hAnsi="Tahoma" w:cs="Tahoma"/>
          <w:sz w:val="24"/>
          <w:szCs w:val="24"/>
        </w:rPr>
        <w:t>9</w:t>
      </w:r>
      <w:r w:rsidRPr="008D15C2">
        <w:rPr>
          <w:rFonts w:ascii="Tahoma" w:hAnsi="Tahoma" w:cs="Tahoma"/>
          <w:sz w:val="24"/>
          <w:szCs w:val="24"/>
        </w:rPr>
        <w:t>:</w:t>
      </w:r>
      <w:r w:rsidRPr="008D15C2">
        <w:rPr>
          <w:rFonts w:ascii="Tahoma" w:hAnsi="Tahoma" w:cs="Tahoma"/>
          <w:sz w:val="24"/>
          <w:szCs w:val="24"/>
        </w:rPr>
        <w:tab/>
      </w:r>
      <w:r w:rsidR="007F0A62" w:rsidRPr="008D15C2">
        <w:rPr>
          <w:rFonts w:ascii="Tahoma" w:hAnsi="Tahoma" w:cs="Tahoma"/>
          <w:sz w:val="24"/>
          <w:szCs w:val="24"/>
        </w:rPr>
        <w:t>The CEC is</w:t>
      </w:r>
      <w:r w:rsidR="00906B4A" w:rsidRPr="008D15C2">
        <w:rPr>
          <w:rFonts w:ascii="Tahoma" w:hAnsi="Tahoma" w:cs="Tahoma"/>
          <w:sz w:val="24"/>
          <w:szCs w:val="24"/>
        </w:rPr>
        <w:t xml:space="preserve"> not directly collaborating with any regional </w:t>
      </w:r>
      <w:r w:rsidR="007F0A62" w:rsidRPr="008D15C2">
        <w:rPr>
          <w:rFonts w:ascii="Tahoma" w:hAnsi="Tahoma" w:cs="Tahoma"/>
          <w:sz w:val="24"/>
          <w:szCs w:val="24"/>
        </w:rPr>
        <w:t xml:space="preserve">transportation </w:t>
      </w:r>
      <w:r w:rsidR="00906B4A" w:rsidRPr="008D15C2">
        <w:rPr>
          <w:rFonts w:ascii="Tahoma" w:hAnsi="Tahoma" w:cs="Tahoma"/>
          <w:sz w:val="24"/>
          <w:szCs w:val="24"/>
        </w:rPr>
        <w:t xml:space="preserve">projects through this </w:t>
      </w:r>
      <w:r w:rsidR="00E517BC" w:rsidRPr="008D15C2">
        <w:rPr>
          <w:rFonts w:ascii="Tahoma" w:hAnsi="Tahoma" w:cs="Tahoma"/>
          <w:sz w:val="24"/>
          <w:szCs w:val="24"/>
        </w:rPr>
        <w:t>solicitation;</w:t>
      </w:r>
      <w:r w:rsidR="00906B4A" w:rsidRPr="008D15C2">
        <w:rPr>
          <w:rFonts w:ascii="Tahoma" w:hAnsi="Tahoma" w:cs="Tahoma"/>
          <w:sz w:val="24"/>
          <w:szCs w:val="24"/>
        </w:rPr>
        <w:t xml:space="preserve"> </w:t>
      </w:r>
      <w:r w:rsidR="00E517BC" w:rsidRPr="008D15C2">
        <w:rPr>
          <w:rFonts w:ascii="Tahoma" w:hAnsi="Tahoma" w:cs="Tahoma"/>
          <w:sz w:val="24"/>
          <w:szCs w:val="24"/>
        </w:rPr>
        <w:t>however,</w:t>
      </w:r>
      <w:r w:rsidR="00906B4A" w:rsidRPr="008D15C2">
        <w:rPr>
          <w:rFonts w:ascii="Tahoma" w:hAnsi="Tahoma" w:cs="Tahoma"/>
          <w:sz w:val="24"/>
          <w:szCs w:val="24"/>
        </w:rPr>
        <w:t xml:space="preserve"> we encourage our applicants to do so if the opportunity is available to you</w:t>
      </w:r>
      <w:r w:rsidR="009F3D30" w:rsidRPr="008D15C2">
        <w:rPr>
          <w:rFonts w:ascii="Tahoma" w:hAnsi="Tahoma" w:cs="Tahoma"/>
          <w:sz w:val="24"/>
          <w:szCs w:val="24"/>
        </w:rPr>
        <w:t>.</w:t>
      </w:r>
    </w:p>
    <w:p w14:paraId="0EA72FD9" w14:textId="77777777" w:rsidR="002D08FF" w:rsidRPr="008D15C2" w:rsidRDefault="002D08FF" w:rsidP="000F6B43">
      <w:pPr>
        <w:spacing w:after="0" w:line="240" w:lineRule="auto"/>
        <w:ind w:left="720" w:hanging="720"/>
        <w:contextualSpacing/>
        <w:rPr>
          <w:rFonts w:ascii="Tahoma" w:hAnsi="Tahoma" w:cs="Tahoma"/>
          <w:sz w:val="24"/>
          <w:szCs w:val="24"/>
        </w:rPr>
      </w:pPr>
    </w:p>
    <w:p w14:paraId="3EE34491" w14:textId="2EC4DB14" w:rsidR="002D08FF" w:rsidRPr="008D15C2" w:rsidRDefault="002D08FF"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6A2FCF" w:rsidRPr="008D15C2">
        <w:rPr>
          <w:rFonts w:ascii="Tahoma" w:hAnsi="Tahoma" w:cs="Tahoma"/>
          <w:b/>
          <w:sz w:val="24"/>
          <w:szCs w:val="24"/>
        </w:rPr>
        <w:t>10</w:t>
      </w:r>
      <w:r w:rsidRPr="008D15C2">
        <w:rPr>
          <w:rFonts w:ascii="Tahoma" w:hAnsi="Tahoma" w:cs="Tahoma"/>
          <w:b/>
          <w:sz w:val="24"/>
          <w:szCs w:val="24"/>
        </w:rPr>
        <w:t>:</w:t>
      </w:r>
      <w:r w:rsidRPr="008D15C2">
        <w:rPr>
          <w:rFonts w:ascii="Tahoma" w:hAnsi="Tahoma" w:cs="Tahoma"/>
          <w:b/>
          <w:sz w:val="24"/>
          <w:szCs w:val="24"/>
        </w:rPr>
        <w:tab/>
      </w:r>
      <w:r w:rsidR="009433E5" w:rsidRPr="008D15C2">
        <w:rPr>
          <w:rFonts w:ascii="Tahoma" w:hAnsi="Tahoma" w:cs="Tahoma"/>
          <w:b/>
          <w:sz w:val="24"/>
          <w:szCs w:val="24"/>
        </w:rPr>
        <w:t>Can a third party involved in</w:t>
      </w:r>
      <w:r w:rsidR="007F0A62" w:rsidRPr="008D15C2">
        <w:rPr>
          <w:rFonts w:ascii="Tahoma" w:hAnsi="Tahoma" w:cs="Tahoma"/>
          <w:b/>
          <w:sz w:val="24"/>
          <w:szCs w:val="24"/>
        </w:rPr>
        <w:t xml:space="preserve"> a</w:t>
      </w:r>
      <w:r w:rsidR="009433E5" w:rsidRPr="008D15C2">
        <w:rPr>
          <w:rFonts w:ascii="Tahoma" w:hAnsi="Tahoma" w:cs="Tahoma"/>
          <w:b/>
          <w:sz w:val="24"/>
          <w:szCs w:val="24"/>
        </w:rPr>
        <w:t xml:space="preserve"> project be a municipality and also serve as co-owner and co-applicant?</w:t>
      </w:r>
    </w:p>
    <w:p w14:paraId="2FCA3303" w14:textId="77777777" w:rsidR="002D08FF" w:rsidRPr="008D15C2" w:rsidRDefault="002D08FF" w:rsidP="000F6B43">
      <w:pPr>
        <w:spacing w:after="0" w:line="240" w:lineRule="auto"/>
        <w:ind w:left="720" w:hanging="720"/>
        <w:contextualSpacing/>
        <w:rPr>
          <w:rFonts w:ascii="Tahoma" w:hAnsi="Tahoma" w:cs="Tahoma"/>
          <w:sz w:val="24"/>
          <w:szCs w:val="24"/>
        </w:rPr>
      </w:pPr>
    </w:p>
    <w:p w14:paraId="7B13C6BD" w14:textId="4266BD7A" w:rsidR="002D08FF" w:rsidRPr="008D15C2" w:rsidRDefault="002D08FF"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6A2FCF" w:rsidRPr="008D15C2">
        <w:rPr>
          <w:rFonts w:ascii="Tahoma" w:hAnsi="Tahoma" w:cs="Tahoma"/>
          <w:sz w:val="24"/>
          <w:szCs w:val="24"/>
        </w:rPr>
        <w:t>10</w:t>
      </w:r>
      <w:r w:rsidRPr="008D15C2">
        <w:rPr>
          <w:rFonts w:ascii="Tahoma" w:hAnsi="Tahoma" w:cs="Tahoma"/>
          <w:sz w:val="24"/>
          <w:szCs w:val="24"/>
        </w:rPr>
        <w:t>:</w:t>
      </w:r>
      <w:r w:rsidRPr="008D15C2">
        <w:rPr>
          <w:rFonts w:ascii="Tahoma" w:hAnsi="Tahoma" w:cs="Tahoma"/>
          <w:sz w:val="24"/>
          <w:szCs w:val="24"/>
        </w:rPr>
        <w:tab/>
      </w:r>
      <w:r w:rsidR="009433E5" w:rsidRPr="008D15C2">
        <w:rPr>
          <w:rFonts w:ascii="Tahoma" w:hAnsi="Tahoma" w:cs="Tahoma"/>
          <w:sz w:val="24"/>
          <w:szCs w:val="24"/>
        </w:rPr>
        <w:t>A municipality can be involved in the project either as a project partner and/or co-owner, but there should be only one applicant.</w:t>
      </w:r>
    </w:p>
    <w:p w14:paraId="40BC39E5" w14:textId="77777777" w:rsidR="00E11D5D" w:rsidRPr="008D15C2" w:rsidRDefault="00E11D5D" w:rsidP="000F6B43">
      <w:pPr>
        <w:spacing w:after="0" w:line="240" w:lineRule="auto"/>
        <w:ind w:left="720" w:hanging="720"/>
        <w:contextualSpacing/>
        <w:rPr>
          <w:rFonts w:ascii="Tahoma" w:hAnsi="Tahoma" w:cs="Tahoma"/>
          <w:b/>
          <w:sz w:val="24"/>
          <w:szCs w:val="24"/>
        </w:rPr>
      </w:pPr>
    </w:p>
    <w:p w14:paraId="1005DC23" w14:textId="51156435" w:rsidR="00852F8E" w:rsidRPr="008D15C2" w:rsidRDefault="00852F8E"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6A2FCF" w:rsidRPr="008D15C2">
        <w:rPr>
          <w:rFonts w:ascii="Tahoma" w:hAnsi="Tahoma" w:cs="Tahoma"/>
          <w:b/>
          <w:sz w:val="24"/>
          <w:szCs w:val="24"/>
        </w:rPr>
        <w:t>11</w:t>
      </w:r>
      <w:r w:rsidRPr="008D15C2">
        <w:rPr>
          <w:rFonts w:ascii="Tahoma" w:hAnsi="Tahoma" w:cs="Tahoma"/>
          <w:b/>
          <w:sz w:val="24"/>
          <w:szCs w:val="24"/>
        </w:rPr>
        <w:t>:</w:t>
      </w:r>
      <w:r w:rsidRPr="008D15C2">
        <w:rPr>
          <w:rFonts w:ascii="Tahoma" w:hAnsi="Tahoma" w:cs="Tahoma"/>
          <w:b/>
          <w:sz w:val="24"/>
          <w:szCs w:val="24"/>
        </w:rPr>
        <w:tab/>
      </w:r>
      <w:r w:rsidR="009433E5" w:rsidRPr="008D15C2">
        <w:rPr>
          <w:rFonts w:ascii="Tahoma" w:hAnsi="Tahoma" w:cs="Tahoma"/>
          <w:b/>
          <w:sz w:val="24"/>
          <w:szCs w:val="24"/>
        </w:rPr>
        <w:t>Can multiple projects and locations be presented in a single application or are multiple applications required?</w:t>
      </w:r>
    </w:p>
    <w:p w14:paraId="4BDAEB4D" w14:textId="77777777" w:rsidR="00852F8E" w:rsidRPr="008D15C2" w:rsidRDefault="00852F8E" w:rsidP="000F6B43">
      <w:pPr>
        <w:spacing w:after="0" w:line="240" w:lineRule="auto"/>
        <w:ind w:left="720" w:hanging="720"/>
        <w:contextualSpacing/>
        <w:rPr>
          <w:rFonts w:ascii="Tahoma" w:hAnsi="Tahoma" w:cs="Tahoma"/>
          <w:sz w:val="24"/>
          <w:szCs w:val="24"/>
        </w:rPr>
      </w:pPr>
    </w:p>
    <w:p w14:paraId="2881D8D8" w14:textId="79BBE5C6" w:rsidR="00852F8E" w:rsidRPr="008D15C2" w:rsidRDefault="00852F8E"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6A2FCF" w:rsidRPr="008D15C2">
        <w:rPr>
          <w:rFonts w:ascii="Tahoma" w:hAnsi="Tahoma" w:cs="Tahoma"/>
          <w:sz w:val="24"/>
          <w:szCs w:val="24"/>
        </w:rPr>
        <w:t>11</w:t>
      </w:r>
      <w:r w:rsidRPr="008D15C2">
        <w:rPr>
          <w:rFonts w:ascii="Tahoma" w:hAnsi="Tahoma" w:cs="Tahoma"/>
          <w:sz w:val="24"/>
          <w:szCs w:val="24"/>
        </w:rPr>
        <w:t>:</w:t>
      </w:r>
      <w:r w:rsidRPr="002A3B1E">
        <w:rPr>
          <w:rFonts w:ascii="Tahoma" w:hAnsi="Tahoma" w:cs="Tahoma"/>
          <w:sz w:val="24"/>
          <w:szCs w:val="24"/>
        </w:rPr>
        <w:tab/>
      </w:r>
      <w:r w:rsidR="001C4032" w:rsidRPr="008D15C2">
        <w:rPr>
          <w:rFonts w:ascii="Tahoma" w:hAnsi="Tahoma" w:cs="Tahoma"/>
          <w:sz w:val="24"/>
          <w:szCs w:val="24"/>
        </w:rPr>
        <w:t xml:space="preserve">Applicants </w:t>
      </w:r>
      <w:r w:rsidR="000B123D" w:rsidRPr="008D15C2">
        <w:rPr>
          <w:rFonts w:ascii="Tahoma" w:hAnsi="Tahoma" w:cs="Tahoma"/>
          <w:sz w:val="24"/>
          <w:szCs w:val="24"/>
        </w:rPr>
        <w:t xml:space="preserve">may </w:t>
      </w:r>
      <w:r w:rsidR="25197696" w:rsidRPr="008D15C2">
        <w:rPr>
          <w:rFonts w:ascii="Tahoma" w:hAnsi="Tahoma" w:cs="Tahoma"/>
          <w:sz w:val="24"/>
          <w:szCs w:val="24"/>
        </w:rPr>
        <w:t>only propose a single location</w:t>
      </w:r>
      <w:r w:rsidR="000B123D" w:rsidRPr="008D15C2">
        <w:rPr>
          <w:rFonts w:ascii="Tahoma" w:hAnsi="Tahoma" w:cs="Tahoma"/>
          <w:sz w:val="24"/>
          <w:szCs w:val="24"/>
        </w:rPr>
        <w:t xml:space="preserve"> per Application; however, a</w:t>
      </w:r>
      <w:r w:rsidR="25197696" w:rsidRPr="008D15C2">
        <w:rPr>
          <w:rFonts w:ascii="Tahoma" w:hAnsi="Tahoma" w:cs="Tahoma"/>
          <w:sz w:val="24"/>
          <w:szCs w:val="24"/>
        </w:rPr>
        <w:t>pplicants may submit multiple applications</w:t>
      </w:r>
      <w:r w:rsidR="00754136" w:rsidRPr="008D15C2">
        <w:rPr>
          <w:rFonts w:ascii="Tahoma" w:hAnsi="Tahoma" w:cs="Tahoma"/>
          <w:sz w:val="24"/>
          <w:szCs w:val="24"/>
        </w:rPr>
        <w:t xml:space="preserve"> under this solicitation</w:t>
      </w:r>
      <w:r w:rsidR="25197696" w:rsidRPr="008D15C2">
        <w:rPr>
          <w:rFonts w:ascii="Tahoma" w:hAnsi="Tahoma" w:cs="Tahoma"/>
          <w:sz w:val="24"/>
          <w:szCs w:val="24"/>
        </w:rPr>
        <w:t>.</w:t>
      </w:r>
      <w:r w:rsidR="00754136" w:rsidRPr="008D15C2">
        <w:rPr>
          <w:rFonts w:ascii="Tahoma" w:hAnsi="Tahoma" w:cs="Tahoma"/>
          <w:sz w:val="24"/>
          <w:szCs w:val="24"/>
        </w:rPr>
        <w:t xml:space="preserve"> Each proposed project must be separate and distinct and adhere to all requirements contained in the solicitation.</w:t>
      </w:r>
      <w:r w:rsidR="000B123D" w:rsidRPr="008D15C2">
        <w:rPr>
          <w:rFonts w:ascii="Tahoma" w:hAnsi="Tahoma" w:cs="Tahoma"/>
          <w:sz w:val="24"/>
          <w:szCs w:val="24"/>
        </w:rPr>
        <w:t xml:space="preserve"> Please see Addendum #</w:t>
      </w:r>
      <w:r w:rsidR="001D57F2" w:rsidRPr="008D15C2">
        <w:rPr>
          <w:rFonts w:ascii="Tahoma" w:hAnsi="Tahoma" w:cs="Tahoma"/>
          <w:sz w:val="24"/>
          <w:szCs w:val="24"/>
        </w:rPr>
        <w:t>2</w:t>
      </w:r>
      <w:r w:rsidR="000B123D" w:rsidRPr="008D15C2">
        <w:rPr>
          <w:rFonts w:ascii="Tahoma" w:hAnsi="Tahoma" w:cs="Tahoma"/>
          <w:sz w:val="24"/>
          <w:szCs w:val="24"/>
        </w:rPr>
        <w:t xml:space="preserve"> for more information. </w:t>
      </w:r>
      <w:r w:rsidR="00754136" w:rsidRPr="008D15C2">
        <w:rPr>
          <w:rFonts w:ascii="Tahoma" w:hAnsi="Tahoma" w:cs="Tahoma"/>
          <w:sz w:val="24"/>
          <w:szCs w:val="24"/>
        </w:rPr>
        <w:t xml:space="preserve"> </w:t>
      </w:r>
    </w:p>
    <w:p w14:paraId="18689137" w14:textId="77777777" w:rsidR="00D57179" w:rsidRPr="008D15C2" w:rsidRDefault="00D57179" w:rsidP="000F6B43">
      <w:pPr>
        <w:spacing w:after="0" w:line="240" w:lineRule="auto"/>
        <w:ind w:left="720" w:hanging="720"/>
        <w:contextualSpacing/>
        <w:rPr>
          <w:rFonts w:ascii="Tahoma" w:hAnsi="Tahoma" w:cs="Tahoma"/>
          <w:b/>
          <w:sz w:val="24"/>
          <w:szCs w:val="24"/>
        </w:rPr>
      </w:pPr>
    </w:p>
    <w:p w14:paraId="7E97AE0A" w14:textId="3CB22C35" w:rsidR="00E11D5D" w:rsidRPr="008D15C2" w:rsidRDefault="00E11D5D"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6A2FCF" w:rsidRPr="008D15C2">
        <w:rPr>
          <w:rFonts w:ascii="Tahoma" w:hAnsi="Tahoma" w:cs="Tahoma"/>
          <w:b/>
          <w:sz w:val="24"/>
          <w:szCs w:val="24"/>
        </w:rPr>
        <w:t>12</w:t>
      </w:r>
      <w:r w:rsidRPr="008D15C2">
        <w:rPr>
          <w:rFonts w:ascii="Tahoma" w:hAnsi="Tahoma" w:cs="Tahoma"/>
          <w:b/>
          <w:sz w:val="24"/>
          <w:szCs w:val="24"/>
        </w:rPr>
        <w:t>:</w:t>
      </w:r>
      <w:r w:rsidRPr="008D15C2">
        <w:rPr>
          <w:rFonts w:ascii="Tahoma" w:hAnsi="Tahoma" w:cs="Tahoma"/>
          <w:b/>
          <w:sz w:val="24"/>
          <w:szCs w:val="24"/>
        </w:rPr>
        <w:tab/>
      </w:r>
      <w:r w:rsidR="00E96E72" w:rsidRPr="008D15C2">
        <w:rPr>
          <w:rFonts w:ascii="Tahoma" w:hAnsi="Tahoma" w:cs="Tahoma"/>
          <w:b/>
          <w:sz w:val="24"/>
          <w:szCs w:val="24"/>
        </w:rPr>
        <w:t xml:space="preserve">Is </w:t>
      </w:r>
      <w:r w:rsidR="00EF1516" w:rsidRPr="008D15C2">
        <w:rPr>
          <w:rFonts w:ascii="Tahoma" w:hAnsi="Tahoma" w:cs="Tahoma"/>
          <w:b/>
          <w:sz w:val="24"/>
          <w:szCs w:val="24"/>
        </w:rPr>
        <w:t xml:space="preserve">there </w:t>
      </w:r>
      <w:r w:rsidR="00E96E72" w:rsidRPr="008D15C2">
        <w:rPr>
          <w:rFonts w:ascii="Tahoma" w:hAnsi="Tahoma" w:cs="Tahoma"/>
          <w:b/>
          <w:sz w:val="24"/>
          <w:szCs w:val="24"/>
        </w:rPr>
        <w:t xml:space="preserve">a </w:t>
      </w:r>
      <w:proofErr w:type="gramStart"/>
      <w:r w:rsidR="00EF1516" w:rsidRPr="008D15C2">
        <w:rPr>
          <w:rFonts w:ascii="Tahoma" w:hAnsi="Tahoma" w:cs="Tahoma"/>
          <w:b/>
          <w:sz w:val="24"/>
          <w:szCs w:val="24"/>
        </w:rPr>
        <w:t xml:space="preserve">minimum </w:t>
      </w:r>
      <w:r w:rsidR="009433E5" w:rsidRPr="008D15C2">
        <w:rPr>
          <w:rFonts w:ascii="Tahoma" w:hAnsi="Tahoma" w:cs="Tahoma"/>
          <w:b/>
          <w:sz w:val="24"/>
          <w:szCs w:val="24"/>
        </w:rPr>
        <w:t>operating requirements</w:t>
      </w:r>
      <w:proofErr w:type="gramEnd"/>
      <w:r w:rsidR="009433E5" w:rsidRPr="008D15C2">
        <w:rPr>
          <w:rFonts w:ascii="Tahoma" w:hAnsi="Tahoma" w:cs="Tahoma"/>
          <w:b/>
          <w:sz w:val="24"/>
          <w:szCs w:val="24"/>
        </w:rPr>
        <w:t xml:space="preserve"> </w:t>
      </w:r>
      <w:r w:rsidR="00EF1516" w:rsidRPr="008D15C2">
        <w:rPr>
          <w:rFonts w:ascii="Tahoma" w:hAnsi="Tahoma" w:cs="Tahoma"/>
          <w:b/>
          <w:sz w:val="24"/>
          <w:szCs w:val="24"/>
        </w:rPr>
        <w:t>for this solicitation</w:t>
      </w:r>
      <w:r w:rsidR="009433E5" w:rsidRPr="008D15C2">
        <w:rPr>
          <w:rFonts w:ascii="Tahoma" w:hAnsi="Tahoma" w:cs="Tahoma"/>
          <w:b/>
          <w:sz w:val="24"/>
          <w:szCs w:val="24"/>
        </w:rPr>
        <w:t>?</w:t>
      </w:r>
    </w:p>
    <w:p w14:paraId="1BFCA547" w14:textId="77777777" w:rsidR="00E11D5D" w:rsidRPr="008D15C2" w:rsidRDefault="00E11D5D" w:rsidP="000F6B43">
      <w:pPr>
        <w:spacing w:after="0" w:line="240" w:lineRule="auto"/>
        <w:ind w:left="720" w:hanging="720"/>
        <w:contextualSpacing/>
        <w:rPr>
          <w:rFonts w:ascii="Tahoma" w:hAnsi="Tahoma" w:cs="Tahoma"/>
          <w:sz w:val="24"/>
          <w:szCs w:val="24"/>
        </w:rPr>
      </w:pPr>
    </w:p>
    <w:p w14:paraId="465D6125" w14:textId="0EC25CBA" w:rsidR="00E11D5D" w:rsidRPr="008D15C2" w:rsidRDefault="00E11D5D"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6A2FCF" w:rsidRPr="008D15C2">
        <w:rPr>
          <w:rFonts w:ascii="Tahoma" w:hAnsi="Tahoma" w:cs="Tahoma"/>
          <w:sz w:val="24"/>
          <w:szCs w:val="24"/>
        </w:rPr>
        <w:t>12</w:t>
      </w:r>
      <w:r w:rsidRPr="008D15C2">
        <w:rPr>
          <w:rFonts w:ascii="Tahoma" w:hAnsi="Tahoma" w:cs="Tahoma"/>
          <w:sz w:val="24"/>
          <w:szCs w:val="24"/>
        </w:rPr>
        <w:t>:</w:t>
      </w:r>
      <w:r w:rsidRPr="008D15C2">
        <w:rPr>
          <w:rFonts w:ascii="Tahoma" w:hAnsi="Tahoma" w:cs="Tahoma"/>
          <w:sz w:val="24"/>
          <w:szCs w:val="24"/>
        </w:rPr>
        <w:tab/>
      </w:r>
      <w:r w:rsidR="00923218" w:rsidRPr="008D15C2">
        <w:rPr>
          <w:rFonts w:ascii="Tahoma" w:hAnsi="Tahoma" w:cs="Tahoma"/>
          <w:sz w:val="24"/>
          <w:szCs w:val="24"/>
        </w:rPr>
        <w:t>No</w:t>
      </w:r>
      <w:r w:rsidR="00C71B11" w:rsidRPr="008D15C2">
        <w:rPr>
          <w:rFonts w:ascii="Tahoma" w:hAnsi="Tahoma" w:cs="Tahoma"/>
          <w:sz w:val="24"/>
          <w:szCs w:val="24"/>
        </w:rPr>
        <w:t xml:space="preserve">, there is no minimum operating requirement. </w:t>
      </w:r>
      <w:r w:rsidR="00E96E72" w:rsidRPr="008D15C2">
        <w:rPr>
          <w:rFonts w:ascii="Tahoma" w:hAnsi="Tahoma" w:cs="Tahoma"/>
          <w:sz w:val="24"/>
          <w:szCs w:val="24"/>
        </w:rPr>
        <w:t>However, t</w:t>
      </w:r>
      <w:r w:rsidR="005258FD" w:rsidRPr="008D15C2">
        <w:rPr>
          <w:rFonts w:ascii="Tahoma" w:hAnsi="Tahoma" w:cs="Tahoma"/>
          <w:sz w:val="24"/>
          <w:szCs w:val="24"/>
        </w:rPr>
        <w:t>he proposed project must have a name</w:t>
      </w:r>
      <w:r w:rsidR="00C71B11" w:rsidRPr="008D15C2">
        <w:rPr>
          <w:rFonts w:ascii="Tahoma" w:hAnsi="Tahoma" w:cs="Tahoma"/>
          <w:sz w:val="24"/>
          <w:szCs w:val="24"/>
        </w:rPr>
        <w:t>plate</w:t>
      </w:r>
      <w:r w:rsidR="005258FD" w:rsidRPr="008D15C2">
        <w:rPr>
          <w:rFonts w:ascii="Tahoma" w:hAnsi="Tahoma" w:cs="Tahoma"/>
          <w:sz w:val="24"/>
          <w:szCs w:val="24"/>
        </w:rPr>
        <w:t xml:space="preserve"> capacity totaling </w:t>
      </w:r>
      <w:r w:rsidR="00C71B11" w:rsidRPr="008D15C2">
        <w:rPr>
          <w:rFonts w:ascii="Tahoma" w:hAnsi="Tahoma" w:cs="Tahoma"/>
          <w:sz w:val="24"/>
          <w:szCs w:val="24"/>
        </w:rPr>
        <w:t xml:space="preserve">at least </w:t>
      </w:r>
      <w:r w:rsidR="005258FD" w:rsidRPr="008D15C2">
        <w:rPr>
          <w:rFonts w:ascii="Tahoma" w:hAnsi="Tahoma" w:cs="Tahoma"/>
          <w:sz w:val="24"/>
          <w:szCs w:val="24"/>
        </w:rPr>
        <w:t>1,000 k</w:t>
      </w:r>
      <w:r w:rsidR="00C71B11" w:rsidRPr="008D15C2">
        <w:rPr>
          <w:rFonts w:ascii="Tahoma" w:hAnsi="Tahoma" w:cs="Tahoma"/>
          <w:sz w:val="24"/>
          <w:szCs w:val="24"/>
        </w:rPr>
        <w:t>ilo</w:t>
      </w:r>
      <w:r w:rsidR="005258FD" w:rsidRPr="008D15C2">
        <w:rPr>
          <w:rFonts w:ascii="Tahoma" w:hAnsi="Tahoma" w:cs="Tahoma"/>
          <w:sz w:val="24"/>
          <w:szCs w:val="24"/>
        </w:rPr>
        <w:t>g</w:t>
      </w:r>
      <w:r w:rsidR="00C71B11" w:rsidRPr="008D15C2">
        <w:rPr>
          <w:rFonts w:ascii="Tahoma" w:hAnsi="Tahoma" w:cs="Tahoma"/>
          <w:sz w:val="24"/>
          <w:szCs w:val="24"/>
        </w:rPr>
        <w:t>rams</w:t>
      </w:r>
      <w:r w:rsidR="005258FD" w:rsidRPr="008D15C2">
        <w:rPr>
          <w:rFonts w:ascii="Tahoma" w:hAnsi="Tahoma" w:cs="Tahoma"/>
          <w:sz w:val="24"/>
          <w:szCs w:val="24"/>
        </w:rPr>
        <w:t xml:space="preserve"> per day of new, 100% renewable hydrogen production that shall be dedicated for transportation fuel use</w:t>
      </w:r>
      <w:r w:rsidR="00C71B11" w:rsidRPr="008D15C2">
        <w:rPr>
          <w:rFonts w:ascii="Tahoma" w:hAnsi="Tahoma" w:cs="Tahoma"/>
          <w:sz w:val="24"/>
          <w:szCs w:val="24"/>
        </w:rPr>
        <w:t>. Please see Section II.D.</w:t>
      </w:r>
      <w:r w:rsidR="00566925" w:rsidRPr="008D15C2">
        <w:rPr>
          <w:rFonts w:ascii="Tahoma" w:hAnsi="Tahoma" w:cs="Tahoma"/>
          <w:sz w:val="24"/>
          <w:szCs w:val="24"/>
        </w:rPr>
        <w:t>, Minimum Technical Requirements</w:t>
      </w:r>
      <w:r w:rsidR="00C71B11" w:rsidRPr="008D15C2">
        <w:rPr>
          <w:rFonts w:ascii="Tahoma" w:hAnsi="Tahoma" w:cs="Tahoma"/>
          <w:sz w:val="24"/>
          <w:szCs w:val="24"/>
        </w:rPr>
        <w:t xml:space="preserve"> of the </w:t>
      </w:r>
      <w:r w:rsidR="006A2FCF" w:rsidRPr="008D15C2">
        <w:rPr>
          <w:rFonts w:ascii="Tahoma" w:hAnsi="Tahoma" w:cs="Tahoma"/>
          <w:sz w:val="24"/>
          <w:szCs w:val="24"/>
        </w:rPr>
        <w:t>S</w:t>
      </w:r>
      <w:r w:rsidR="00C71B11" w:rsidRPr="008D15C2">
        <w:rPr>
          <w:rFonts w:ascii="Tahoma" w:hAnsi="Tahoma" w:cs="Tahoma"/>
          <w:sz w:val="24"/>
          <w:szCs w:val="24"/>
        </w:rPr>
        <w:t xml:space="preserve">olicitation </w:t>
      </w:r>
      <w:r w:rsidR="006A2FCF" w:rsidRPr="008D15C2">
        <w:rPr>
          <w:rFonts w:ascii="Tahoma" w:hAnsi="Tahoma" w:cs="Tahoma"/>
          <w:sz w:val="24"/>
          <w:szCs w:val="24"/>
        </w:rPr>
        <w:t>M</w:t>
      </w:r>
      <w:r w:rsidR="00C71B11" w:rsidRPr="008D15C2">
        <w:rPr>
          <w:rFonts w:ascii="Tahoma" w:hAnsi="Tahoma" w:cs="Tahoma"/>
          <w:sz w:val="24"/>
          <w:szCs w:val="24"/>
        </w:rPr>
        <w:t>anual</w:t>
      </w:r>
      <w:r w:rsidR="006A2FCF" w:rsidRPr="008D15C2">
        <w:rPr>
          <w:rFonts w:ascii="Tahoma" w:hAnsi="Tahoma" w:cs="Tahoma"/>
          <w:sz w:val="24"/>
          <w:szCs w:val="24"/>
        </w:rPr>
        <w:t xml:space="preserve"> for more information.</w:t>
      </w:r>
    </w:p>
    <w:p w14:paraId="69C4A120" w14:textId="37663B91" w:rsidR="00793C30" w:rsidRPr="008D15C2" w:rsidRDefault="00793C30" w:rsidP="000F6B43">
      <w:pPr>
        <w:spacing w:after="0" w:line="240" w:lineRule="auto"/>
        <w:ind w:left="720" w:hanging="720"/>
        <w:contextualSpacing/>
        <w:rPr>
          <w:rFonts w:ascii="Tahoma" w:hAnsi="Tahoma" w:cs="Tahoma"/>
          <w:sz w:val="24"/>
          <w:szCs w:val="24"/>
        </w:rPr>
      </w:pPr>
    </w:p>
    <w:p w14:paraId="6807F593" w14:textId="6E2CB4C6" w:rsidR="00793C30" w:rsidRPr="008D15C2" w:rsidRDefault="00793C30"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6A2FCF" w:rsidRPr="008D15C2">
        <w:rPr>
          <w:rFonts w:ascii="Tahoma" w:hAnsi="Tahoma" w:cs="Tahoma"/>
          <w:b/>
          <w:sz w:val="24"/>
          <w:szCs w:val="24"/>
        </w:rPr>
        <w:t>13</w:t>
      </w:r>
      <w:r w:rsidRPr="008D15C2">
        <w:rPr>
          <w:rFonts w:ascii="Tahoma" w:hAnsi="Tahoma" w:cs="Tahoma"/>
          <w:b/>
          <w:sz w:val="24"/>
          <w:szCs w:val="24"/>
        </w:rPr>
        <w:t>:</w:t>
      </w:r>
      <w:r w:rsidRPr="008D15C2">
        <w:rPr>
          <w:rFonts w:ascii="Tahoma" w:hAnsi="Tahoma" w:cs="Tahoma"/>
          <w:b/>
          <w:sz w:val="24"/>
          <w:szCs w:val="24"/>
        </w:rPr>
        <w:tab/>
        <w:t>Can you clarify el</w:t>
      </w:r>
      <w:r w:rsidR="00C71B11" w:rsidRPr="008D15C2">
        <w:rPr>
          <w:rFonts w:ascii="Tahoma" w:hAnsi="Tahoma" w:cs="Tahoma"/>
          <w:b/>
          <w:sz w:val="24"/>
          <w:szCs w:val="24"/>
        </w:rPr>
        <w:t>i</w:t>
      </w:r>
      <w:r w:rsidRPr="008D15C2">
        <w:rPr>
          <w:rFonts w:ascii="Tahoma" w:hAnsi="Tahoma" w:cs="Tahoma"/>
          <w:b/>
          <w:sz w:val="24"/>
          <w:szCs w:val="24"/>
        </w:rPr>
        <w:t>gibility if the proposed project would have several production locations with various renewable feedstocks to add up to 1000 kg...?</w:t>
      </w:r>
    </w:p>
    <w:p w14:paraId="682EB520" w14:textId="77777777" w:rsidR="00793C30" w:rsidRPr="008D15C2" w:rsidRDefault="00793C30" w:rsidP="00793C30">
      <w:pPr>
        <w:spacing w:after="0" w:line="240" w:lineRule="auto"/>
        <w:ind w:left="720" w:hanging="720"/>
        <w:contextualSpacing/>
        <w:rPr>
          <w:rFonts w:ascii="Tahoma" w:hAnsi="Tahoma" w:cs="Tahoma"/>
          <w:sz w:val="24"/>
          <w:szCs w:val="24"/>
        </w:rPr>
      </w:pPr>
    </w:p>
    <w:p w14:paraId="130DB13E" w14:textId="0339FD1C" w:rsidR="007C101E" w:rsidRPr="008D15C2" w:rsidRDefault="00793C30" w:rsidP="007C101E">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6A2FCF" w:rsidRPr="008D15C2">
        <w:rPr>
          <w:rFonts w:ascii="Tahoma" w:hAnsi="Tahoma" w:cs="Tahoma"/>
          <w:sz w:val="24"/>
          <w:szCs w:val="24"/>
        </w:rPr>
        <w:t>13</w:t>
      </w:r>
      <w:r w:rsidRPr="008D15C2">
        <w:rPr>
          <w:rFonts w:ascii="Tahoma" w:hAnsi="Tahoma" w:cs="Tahoma"/>
          <w:sz w:val="24"/>
          <w:szCs w:val="24"/>
        </w:rPr>
        <w:t>:</w:t>
      </w:r>
      <w:r w:rsidRPr="008D15C2">
        <w:rPr>
          <w:rFonts w:ascii="Tahoma" w:hAnsi="Tahoma" w:cs="Tahoma"/>
          <w:sz w:val="24"/>
          <w:szCs w:val="24"/>
        </w:rPr>
        <w:tab/>
      </w:r>
      <w:r w:rsidR="007C101E" w:rsidRPr="008D15C2">
        <w:rPr>
          <w:rFonts w:ascii="Tahoma" w:hAnsi="Tahoma" w:cs="Tahoma"/>
          <w:sz w:val="24"/>
          <w:szCs w:val="24"/>
        </w:rPr>
        <w:t xml:space="preserve">Applications </w:t>
      </w:r>
      <w:r w:rsidR="007C56D5" w:rsidRPr="008D15C2">
        <w:rPr>
          <w:rFonts w:ascii="Tahoma" w:hAnsi="Tahoma" w:cs="Tahoma"/>
          <w:sz w:val="24"/>
          <w:szCs w:val="24"/>
        </w:rPr>
        <w:t xml:space="preserve">may </w:t>
      </w:r>
      <w:r w:rsidR="007C101E" w:rsidRPr="008D15C2">
        <w:rPr>
          <w:rFonts w:ascii="Tahoma" w:hAnsi="Tahoma" w:cs="Tahoma"/>
          <w:sz w:val="24"/>
          <w:szCs w:val="24"/>
        </w:rPr>
        <w:t>only propose a single location</w:t>
      </w:r>
      <w:r w:rsidR="00FC71D6" w:rsidRPr="008D15C2">
        <w:rPr>
          <w:rFonts w:ascii="Tahoma" w:hAnsi="Tahoma" w:cs="Tahoma"/>
          <w:sz w:val="24"/>
          <w:szCs w:val="24"/>
        </w:rPr>
        <w:t xml:space="preserve"> per </w:t>
      </w:r>
      <w:r w:rsidR="00122B59" w:rsidRPr="008D15C2">
        <w:rPr>
          <w:rFonts w:ascii="Tahoma" w:hAnsi="Tahoma" w:cs="Tahoma"/>
          <w:sz w:val="24"/>
          <w:szCs w:val="24"/>
        </w:rPr>
        <w:t xml:space="preserve">proposed </w:t>
      </w:r>
      <w:r w:rsidR="00FC71D6" w:rsidRPr="008D15C2">
        <w:rPr>
          <w:rFonts w:ascii="Tahoma" w:hAnsi="Tahoma" w:cs="Tahoma"/>
          <w:sz w:val="24"/>
          <w:szCs w:val="24"/>
        </w:rPr>
        <w:t>project</w:t>
      </w:r>
      <w:r w:rsidR="004A3A0F" w:rsidRPr="008D15C2">
        <w:rPr>
          <w:rFonts w:ascii="Tahoma" w:hAnsi="Tahoma" w:cs="Tahoma"/>
          <w:sz w:val="24"/>
          <w:szCs w:val="24"/>
        </w:rPr>
        <w:t>, and each</w:t>
      </w:r>
      <w:r w:rsidR="001C4032" w:rsidRPr="008D15C2">
        <w:rPr>
          <w:rFonts w:ascii="Tahoma" w:hAnsi="Tahoma" w:cs="Tahoma"/>
          <w:sz w:val="24"/>
          <w:szCs w:val="24"/>
        </w:rPr>
        <w:t xml:space="preserve"> </w:t>
      </w:r>
      <w:r w:rsidR="004E5FAD" w:rsidRPr="008D15C2">
        <w:rPr>
          <w:rFonts w:ascii="Tahoma" w:hAnsi="Tahoma" w:cs="Tahoma"/>
          <w:sz w:val="24"/>
          <w:szCs w:val="24"/>
        </w:rPr>
        <w:t xml:space="preserve">proposed </w:t>
      </w:r>
      <w:r w:rsidR="00FC71D6" w:rsidRPr="008D15C2">
        <w:rPr>
          <w:rFonts w:ascii="Tahoma" w:hAnsi="Tahoma" w:cs="Tahoma"/>
          <w:sz w:val="24"/>
          <w:szCs w:val="24"/>
        </w:rPr>
        <w:t xml:space="preserve">project </w:t>
      </w:r>
      <w:r w:rsidR="00122B59" w:rsidRPr="00EB2A20">
        <w:rPr>
          <w:rFonts w:ascii="Tahoma" w:hAnsi="Tahoma" w:cs="Tahoma"/>
          <w:sz w:val="24"/>
          <w:szCs w:val="24"/>
        </w:rPr>
        <w:t xml:space="preserve">must have a nameplate capacity totaling at least 1,000 kilograms </w:t>
      </w:r>
      <w:r w:rsidR="00122B59" w:rsidRPr="00F61B9F">
        <w:rPr>
          <w:rFonts w:ascii="Tahoma" w:hAnsi="Tahoma" w:cs="Tahoma"/>
          <w:bCs/>
          <w:sz w:val="24"/>
          <w:szCs w:val="24"/>
        </w:rPr>
        <w:t>per day of new</w:t>
      </w:r>
      <w:r w:rsidR="00122B59" w:rsidRPr="008D15C2">
        <w:rPr>
          <w:rFonts w:ascii="Tahoma" w:hAnsi="Tahoma" w:cs="Tahoma"/>
          <w:sz w:val="24"/>
          <w:szCs w:val="24"/>
        </w:rPr>
        <w:t>, 100% renewable hydrogen production that shall be dedicated for transportation fuel use</w:t>
      </w:r>
      <w:r w:rsidR="00122B59" w:rsidRPr="008D15C2">
        <w:rPr>
          <w:rFonts w:ascii="Tahoma" w:hAnsi="Tahoma" w:cs="Tahoma"/>
          <w:bCs/>
          <w:sz w:val="24"/>
          <w:szCs w:val="24"/>
        </w:rPr>
        <w:t>.</w:t>
      </w:r>
    </w:p>
    <w:p w14:paraId="0764A5CE" w14:textId="77777777" w:rsidR="00E11D5D" w:rsidRPr="008D15C2" w:rsidRDefault="00E11D5D" w:rsidP="000F6B43">
      <w:pPr>
        <w:spacing w:after="0" w:line="240" w:lineRule="auto"/>
        <w:ind w:left="720" w:hanging="720"/>
        <w:contextualSpacing/>
        <w:rPr>
          <w:rFonts w:ascii="Tahoma" w:hAnsi="Tahoma" w:cs="Tahoma"/>
          <w:b/>
          <w:sz w:val="24"/>
          <w:szCs w:val="24"/>
        </w:rPr>
      </w:pPr>
    </w:p>
    <w:p w14:paraId="3B398FC0" w14:textId="6ACA4E5A" w:rsidR="00F66BE6" w:rsidRPr="008D15C2" w:rsidRDefault="00137D61"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6A2FCF" w:rsidRPr="008D15C2">
        <w:rPr>
          <w:rFonts w:ascii="Tahoma" w:hAnsi="Tahoma" w:cs="Tahoma"/>
          <w:b/>
          <w:sz w:val="24"/>
          <w:szCs w:val="24"/>
        </w:rPr>
        <w:t>14</w:t>
      </w:r>
      <w:r w:rsidRPr="008D15C2">
        <w:rPr>
          <w:rFonts w:ascii="Tahoma" w:hAnsi="Tahoma" w:cs="Tahoma"/>
          <w:b/>
          <w:sz w:val="24"/>
          <w:szCs w:val="24"/>
        </w:rPr>
        <w:t>:</w:t>
      </w:r>
      <w:r w:rsidR="00D96BC2" w:rsidRPr="008D15C2">
        <w:rPr>
          <w:rFonts w:ascii="Tahoma" w:hAnsi="Tahoma" w:cs="Tahoma"/>
          <w:b/>
          <w:sz w:val="24"/>
          <w:szCs w:val="24"/>
        </w:rPr>
        <w:tab/>
      </w:r>
      <w:r w:rsidR="003A7B21" w:rsidRPr="008D15C2">
        <w:rPr>
          <w:rFonts w:ascii="Tahoma" w:hAnsi="Tahoma" w:cs="Tahoma"/>
          <w:b/>
          <w:sz w:val="24"/>
          <w:szCs w:val="24"/>
        </w:rPr>
        <w:t>Will water be an acceptable feedstock for renewable hydrogen?</w:t>
      </w:r>
    </w:p>
    <w:p w14:paraId="2A4C9045" w14:textId="77777777" w:rsidR="002B65DA" w:rsidRPr="008D15C2" w:rsidRDefault="002B65DA" w:rsidP="000F6B43">
      <w:pPr>
        <w:spacing w:after="0" w:line="240" w:lineRule="auto"/>
        <w:ind w:left="720" w:hanging="720"/>
        <w:contextualSpacing/>
        <w:rPr>
          <w:rFonts w:ascii="Tahoma" w:hAnsi="Tahoma" w:cs="Tahoma"/>
          <w:sz w:val="24"/>
          <w:szCs w:val="24"/>
        </w:rPr>
      </w:pPr>
    </w:p>
    <w:p w14:paraId="56476089" w14:textId="2789AD97" w:rsidR="00D96BC2" w:rsidRPr="008D15C2" w:rsidRDefault="00B93CF5"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6A2FCF" w:rsidRPr="008D15C2">
        <w:rPr>
          <w:rFonts w:ascii="Tahoma" w:hAnsi="Tahoma" w:cs="Tahoma"/>
          <w:sz w:val="24"/>
          <w:szCs w:val="24"/>
        </w:rPr>
        <w:t>14</w:t>
      </w:r>
      <w:r w:rsidR="00D96BC2" w:rsidRPr="008D15C2">
        <w:rPr>
          <w:rFonts w:ascii="Tahoma" w:hAnsi="Tahoma" w:cs="Tahoma"/>
          <w:sz w:val="24"/>
          <w:szCs w:val="24"/>
        </w:rPr>
        <w:t>:</w:t>
      </w:r>
      <w:r w:rsidR="00D96BC2" w:rsidRPr="008D15C2">
        <w:rPr>
          <w:rFonts w:ascii="Tahoma" w:hAnsi="Tahoma" w:cs="Tahoma"/>
          <w:sz w:val="24"/>
          <w:szCs w:val="24"/>
        </w:rPr>
        <w:tab/>
      </w:r>
      <w:r w:rsidR="007C101E" w:rsidRPr="008D15C2">
        <w:rPr>
          <w:rFonts w:ascii="Tahoma" w:hAnsi="Tahoma" w:cs="Tahoma"/>
          <w:sz w:val="24"/>
          <w:szCs w:val="24"/>
        </w:rPr>
        <w:t xml:space="preserve">Yes. Water is an acceptable feedstock. However, all feedstocks utilized to produce renewable hydrogen must also be eligible/renewable. Please see Section </w:t>
      </w:r>
      <w:r w:rsidR="0012526C" w:rsidRPr="008D15C2">
        <w:rPr>
          <w:rFonts w:ascii="Tahoma" w:hAnsi="Tahoma" w:cs="Tahoma"/>
          <w:sz w:val="24"/>
          <w:szCs w:val="24"/>
        </w:rPr>
        <w:t>II.C</w:t>
      </w:r>
      <w:r w:rsidR="003841A7" w:rsidRPr="008D15C2">
        <w:rPr>
          <w:rFonts w:ascii="Tahoma" w:hAnsi="Tahoma" w:cs="Tahoma"/>
          <w:sz w:val="24"/>
          <w:szCs w:val="24"/>
        </w:rPr>
        <w:t>., Eligible Feedstocks and Renewable Electricity Resources</w:t>
      </w:r>
      <w:r w:rsidR="0012526C" w:rsidRPr="008D15C2">
        <w:rPr>
          <w:rFonts w:ascii="Tahoma" w:hAnsi="Tahoma" w:cs="Tahoma"/>
          <w:sz w:val="24"/>
          <w:szCs w:val="24"/>
        </w:rPr>
        <w:t xml:space="preserve"> </w:t>
      </w:r>
      <w:r w:rsidR="006A2FCF" w:rsidRPr="008D15C2">
        <w:rPr>
          <w:rFonts w:ascii="Tahoma" w:hAnsi="Tahoma" w:cs="Tahoma"/>
          <w:sz w:val="24"/>
          <w:szCs w:val="24"/>
        </w:rPr>
        <w:t xml:space="preserve">of the Solicitation Manual </w:t>
      </w:r>
      <w:r w:rsidR="0012526C" w:rsidRPr="008D15C2">
        <w:rPr>
          <w:rFonts w:ascii="Tahoma" w:hAnsi="Tahoma" w:cs="Tahoma"/>
          <w:sz w:val="24"/>
          <w:szCs w:val="24"/>
        </w:rPr>
        <w:t>for more information regarding eligible feedstocks.</w:t>
      </w:r>
    </w:p>
    <w:p w14:paraId="0B4F4DD3" w14:textId="77777777" w:rsidR="00413E07" w:rsidRPr="008D15C2" w:rsidRDefault="00413E07" w:rsidP="000F6B43">
      <w:pPr>
        <w:spacing w:after="0" w:line="240" w:lineRule="auto"/>
        <w:ind w:left="720" w:hanging="720"/>
        <w:contextualSpacing/>
        <w:rPr>
          <w:rFonts w:ascii="Tahoma" w:hAnsi="Tahoma" w:cs="Tahoma"/>
          <w:sz w:val="24"/>
          <w:szCs w:val="24"/>
        </w:rPr>
      </w:pPr>
    </w:p>
    <w:p w14:paraId="7C695A43" w14:textId="52E9B4CF" w:rsidR="00B60575" w:rsidRPr="008D15C2" w:rsidRDefault="00E5519E"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C964F9" w:rsidRPr="008D15C2">
        <w:rPr>
          <w:rFonts w:ascii="Tahoma" w:hAnsi="Tahoma" w:cs="Tahoma"/>
          <w:b/>
          <w:sz w:val="24"/>
          <w:szCs w:val="24"/>
        </w:rPr>
        <w:t>15</w:t>
      </w:r>
      <w:r w:rsidRPr="008D15C2">
        <w:rPr>
          <w:rFonts w:ascii="Tahoma" w:hAnsi="Tahoma" w:cs="Tahoma"/>
          <w:b/>
          <w:sz w:val="24"/>
          <w:szCs w:val="24"/>
        </w:rPr>
        <w:t>:</w:t>
      </w:r>
      <w:r w:rsidRPr="008D15C2">
        <w:rPr>
          <w:rFonts w:ascii="Tahoma" w:hAnsi="Tahoma" w:cs="Tahoma"/>
          <w:b/>
          <w:sz w:val="24"/>
          <w:szCs w:val="24"/>
        </w:rPr>
        <w:tab/>
      </w:r>
      <w:r w:rsidR="003A7B21" w:rsidRPr="008D15C2">
        <w:rPr>
          <w:rFonts w:ascii="Tahoma" w:hAnsi="Tahoma" w:cs="Tahoma"/>
          <w:b/>
          <w:sz w:val="24"/>
          <w:szCs w:val="24"/>
        </w:rPr>
        <w:t xml:space="preserve">In addition to </w:t>
      </w:r>
      <w:r w:rsidR="006A2FCF" w:rsidRPr="008D15C2">
        <w:rPr>
          <w:rFonts w:ascii="Tahoma" w:hAnsi="Tahoma" w:cs="Tahoma"/>
          <w:b/>
          <w:sz w:val="24"/>
          <w:szCs w:val="24"/>
        </w:rPr>
        <w:t>landfill</w:t>
      </w:r>
      <w:r w:rsidR="003A7B21" w:rsidRPr="008D15C2">
        <w:rPr>
          <w:rFonts w:ascii="Tahoma" w:hAnsi="Tahoma" w:cs="Tahoma"/>
          <w:b/>
          <w:sz w:val="24"/>
          <w:szCs w:val="24"/>
        </w:rPr>
        <w:t xml:space="preserve"> gas, </w:t>
      </w:r>
      <w:r w:rsidR="003841A7" w:rsidRPr="008D15C2">
        <w:rPr>
          <w:rFonts w:ascii="Tahoma" w:hAnsi="Tahoma" w:cs="Tahoma"/>
          <w:b/>
          <w:sz w:val="24"/>
          <w:szCs w:val="24"/>
        </w:rPr>
        <w:t>c</w:t>
      </w:r>
      <w:r w:rsidR="003A7B21" w:rsidRPr="008D15C2">
        <w:rPr>
          <w:rFonts w:ascii="Tahoma" w:hAnsi="Tahoma" w:cs="Tahoma"/>
          <w:b/>
          <w:sz w:val="24"/>
          <w:szCs w:val="24"/>
        </w:rPr>
        <w:t xml:space="preserve">an the conversion of plastics and solid waste be considered a source for clean hydrogen gas? </w:t>
      </w:r>
    </w:p>
    <w:p w14:paraId="70B8A889" w14:textId="77777777" w:rsidR="00E5519E" w:rsidRPr="008D15C2" w:rsidRDefault="00E5519E" w:rsidP="000F6B43">
      <w:pPr>
        <w:spacing w:after="0" w:line="240" w:lineRule="auto"/>
        <w:ind w:left="720" w:hanging="720"/>
        <w:contextualSpacing/>
        <w:rPr>
          <w:rFonts w:ascii="Tahoma" w:hAnsi="Tahoma" w:cs="Tahoma"/>
          <w:sz w:val="24"/>
          <w:szCs w:val="24"/>
        </w:rPr>
      </w:pPr>
    </w:p>
    <w:p w14:paraId="772674B2" w14:textId="178BB514" w:rsidR="00961144" w:rsidRPr="008D15C2" w:rsidRDefault="00E5519E"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C964F9" w:rsidRPr="008D15C2">
        <w:rPr>
          <w:rFonts w:ascii="Tahoma" w:hAnsi="Tahoma" w:cs="Tahoma"/>
          <w:sz w:val="24"/>
          <w:szCs w:val="24"/>
        </w:rPr>
        <w:t>15</w:t>
      </w:r>
      <w:r w:rsidRPr="008D15C2">
        <w:rPr>
          <w:rFonts w:ascii="Tahoma" w:hAnsi="Tahoma" w:cs="Tahoma"/>
          <w:sz w:val="24"/>
          <w:szCs w:val="24"/>
        </w:rPr>
        <w:t>:</w:t>
      </w:r>
      <w:r w:rsidRPr="008D15C2">
        <w:rPr>
          <w:rFonts w:ascii="Tahoma" w:hAnsi="Tahoma" w:cs="Tahoma"/>
          <w:sz w:val="24"/>
          <w:szCs w:val="24"/>
        </w:rPr>
        <w:tab/>
      </w:r>
      <w:r w:rsidR="003A7B21" w:rsidRPr="008D15C2">
        <w:rPr>
          <w:rFonts w:ascii="Tahoma" w:hAnsi="Tahoma" w:cs="Tahoma"/>
          <w:sz w:val="24"/>
          <w:szCs w:val="24"/>
        </w:rPr>
        <w:t>No, any component of landfill gas is NOT eligible.</w:t>
      </w:r>
      <w:r w:rsidR="00F57F44" w:rsidRPr="008D15C2">
        <w:rPr>
          <w:rFonts w:ascii="Tahoma" w:hAnsi="Tahoma" w:cs="Tahoma"/>
          <w:sz w:val="24"/>
          <w:szCs w:val="24"/>
        </w:rPr>
        <w:t xml:space="preserve"> Additionally, biomethane or biogas from solid waste may be eligible; however, the conversion of plastics is not eligible.</w:t>
      </w:r>
      <w:r w:rsidR="003A7B21" w:rsidRPr="008D15C2">
        <w:rPr>
          <w:rFonts w:ascii="Tahoma" w:hAnsi="Tahoma" w:cs="Tahoma"/>
          <w:sz w:val="24"/>
          <w:szCs w:val="24"/>
        </w:rPr>
        <w:t xml:space="preserve"> </w:t>
      </w:r>
      <w:r w:rsidR="00961144" w:rsidRPr="008D15C2">
        <w:rPr>
          <w:rFonts w:ascii="Tahoma" w:hAnsi="Tahoma" w:cs="Tahoma"/>
          <w:sz w:val="24"/>
          <w:szCs w:val="24"/>
        </w:rPr>
        <w:t xml:space="preserve">Please see </w:t>
      </w:r>
      <w:r w:rsidR="00646829" w:rsidRPr="008D15C2">
        <w:rPr>
          <w:rFonts w:ascii="Tahoma" w:hAnsi="Tahoma" w:cs="Tahoma"/>
          <w:sz w:val="24"/>
          <w:szCs w:val="24"/>
        </w:rPr>
        <w:t xml:space="preserve">Section </w:t>
      </w:r>
      <w:r w:rsidR="00961144" w:rsidRPr="008D15C2">
        <w:rPr>
          <w:rFonts w:ascii="Tahoma" w:hAnsi="Tahoma" w:cs="Tahoma"/>
          <w:sz w:val="24"/>
          <w:szCs w:val="24"/>
        </w:rPr>
        <w:t>II.C.</w:t>
      </w:r>
      <w:r w:rsidR="003841A7" w:rsidRPr="008D15C2">
        <w:rPr>
          <w:rFonts w:ascii="Tahoma" w:hAnsi="Tahoma" w:cs="Tahoma"/>
          <w:sz w:val="24"/>
          <w:szCs w:val="24"/>
        </w:rPr>
        <w:t>, Eligible Feedstocks and Renewable Electricity Resources</w:t>
      </w:r>
      <w:r w:rsidR="00961144" w:rsidRPr="008D15C2">
        <w:rPr>
          <w:rFonts w:ascii="Tahoma" w:hAnsi="Tahoma" w:cs="Tahoma"/>
          <w:sz w:val="24"/>
          <w:szCs w:val="24"/>
        </w:rPr>
        <w:t xml:space="preserve"> of the Solicitat</w:t>
      </w:r>
      <w:r w:rsidR="006A2FCF" w:rsidRPr="008D15C2">
        <w:rPr>
          <w:rFonts w:ascii="Tahoma" w:hAnsi="Tahoma" w:cs="Tahoma"/>
          <w:sz w:val="24"/>
          <w:szCs w:val="24"/>
        </w:rPr>
        <w:t xml:space="preserve">ion </w:t>
      </w:r>
      <w:r w:rsidR="00C964F9" w:rsidRPr="008D15C2">
        <w:rPr>
          <w:rFonts w:ascii="Tahoma" w:hAnsi="Tahoma" w:cs="Tahoma"/>
          <w:sz w:val="24"/>
          <w:szCs w:val="24"/>
        </w:rPr>
        <w:t>M</w:t>
      </w:r>
      <w:r w:rsidR="006A2FCF" w:rsidRPr="008D15C2">
        <w:rPr>
          <w:rFonts w:ascii="Tahoma" w:hAnsi="Tahoma" w:cs="Tahoma"/>
          <w:sz w:val="24"/>
          <w:szCs w:val="24"/>
        </w:rPr>
        <w:t>anual</w:t>
      </w:r>
      <w:r w:rsidR="00C964F9" w:rsidRPr="008D15C2">
        <w:rPr>
          <w:rFonts w:ascii="Tahoma" w:hAnsi="Tahoma" w:cs="Tahoma"/>
          <w:sz w:val="24"/>
          <w:szCs w:val="24"/>
        </w:rPr>
        <w:t xml:space="preserve"> for more information regarding eligible feedstocks.</w:t>
      </w:r>
      <w:r w:rsidR="00FE41ED" w:rsidRPr="008D15C2">
        <w:rPr>
          <w:rFonts w:ascii="Tahoma" w:hAnsi="Tahoma" w:cs="Tahoma"/>
          <w:sz w:val="24"/>
          <w:szCs w:val="24"/>
        </w:rPr>
        <w:t xml:space="preserve"> </w:t>
      </w:r>
    </w:p>
    <w:p w14:paraId="1957C448" w14:textId="77777777" w:rsidR="002F40D9" w:rsidRPr="008D15C2" w:rsidRDefault="002F40D9" w:rsidP="000F6B43">
      <w:pPr>
        <w:spacing w:after="0" w:line="240" w:lineRule="auto"/>
        <w:ind w:left="720" w:hanging="720"/>
        <w:contextualSpacing/>
        <w:rPr>
          <w:rFonts w:ascii="Tahoma" w:eastAsia="Times New Roman" w:hAnsi="Tahoma" w:cs="Tahoma"/>
          <w:sz w:val="24"/>
          <w:szCs w:val="24"/>
        </w:rPr>
      </w:pPr>
    </w:p>
    <w:p w14:paraId="5711BC1F" w14:textId="5E959A3F" w:rsidR="008477E5" w:rsidRPr="008D15C2" w:rsidRDefault="00506504" w:rsidP="000F6B43">
      <w:pPr>
        <w:spacing w:after="0" w:line="240" w:lineRule="auto"/>
        <w:ind w:left="720" w:hanging="720"/>
        <w:contextualSpacing/>
        <w:rPr>
          <w:rFonts w:ascii="Tahoma" w:eastAsia="Times New Roman" w:hAnsi="Tahoma" w:cs="Tahoma"/>
          <w:b/>
          <w:sz w:val="24"/>
          <w:szCs w:val="24"/>
        </w:rPr>
      </w:pPr>
      <w:r w:rsidRPr="008D15C2">
        <w:rPr>
          <w:rFonts w:ascii="Tahoma" w:eastAsia="Times New Roman" w:hAnsi="Tahoma" w:cs="Tahoma"/>
          <w:b/>
          <w:sz w:val="24"/>
          <w:szCs w:val="24"/>
        </w:rPr>
        <w:t>Q</w:t>
      </w:r>
      <w:r w:rsidR="00C964F9" w:rsidRPr="008D15C2">
        <w:rPr>
          <w:rFonts w:ascii="Tahoma" w:eastAsia="Times New Roman" w:hAnsi="Tahoma" w:cs="Tahoma"/>
          <w:b/>
          <w:sz w:val="24"/>
          <w:szCs w:val="24"/>
        </w:rPr>
        <w:t>16</w:t>
      </w:r>
      <w:r w:rsidRPr="008D15C2">
        <w:rPr>
          <w:rFonts w:ascii="Tahoma" w:eastAsia="Times New Roman" w:hAnsi="Tahoma" w:cs="Tahoma"/>
          <w:b/>
          <w:sz w:val="24"/>
          <w:szCs w:val="24"/>
        </w:rPr>
        <w:t>:</w:t>
      </w:r>
      <w:r w:rsidR="00D96BC2" w:rsidRPr="008D15C2">
        <w:rPr>
          <w:rFonts w:ascii="Tahoma" w:eastAsia="Times New Roman" w:hAnsi="Tahoma" w:cs="Tahoma"/>
          <w:b/>
          <w:sz w:val="24"/>
          <w:szCs w:val="24"/>
        </w:rPr>
        <w:tab/>
      </w:r>
      <w:r w:rsidR="00E96DA2">
        <w:rPr>
          <w:rFonts w:ascii="Tahoma" w:eastAsia="Times New Roman" w:hAnsi="Tahoma" w:cs="Tahoma"/>
          <w:b/>
          <w:sz w:val="24"/>
          <w:szCs w:val="24"/>
        </w:rPr>
        <w:t>If an Applicant has another project funded by CEC, d</w:t>
      </w:r>
      <w:r w:rsidR="003A7B21" w:rsidRPr="008D15C2">
        <w:rPr>
          <w:rFonts w:ascii="Tahoma" w:eastAsia="Times New Roman" w:hAnsi="Tahoma" w:cs="Tahoma"/>
          <w:b/>
          <w:sz w:val="24"/>
          <w:szCs w:val="24"/>
        </w:rPr>
        <w:t xml:space="preserve">oes </w:t>
      </w:r>
      <w:r w:rsidR="00E96DA2">
        <w:rPr>
          <w:rFonts w:ascii="Tahoma" w:eastAsia="Times New Roman" w:hAnsi="Tahoma" w:cs="Tahoma"/>
          <w:b/>
          <w:sz w:val="24"/>
          <w:szCs w:val="24"/>
        </w:rPr>
        <w:t>that</w:t>
      </w:r>
      <w:r w:rsidR="003A7B21" w:rsidRPr="008D15C2">
        <w:rPr>
          <w:rFonts w:ascii="Tahoma" w:eastAsia="Times New Roman" w:hAnsi="Tahoma" w:cs="Tahoma"/>
          <w:b/>
          <w:sz w:val="24"/>
          <w:szCs w:val="24"/>
        </w:rPr>
        <w:t xml:space="preserve"> project need to be completed upon receiving the award or can it still be under construction?</w:t>
      </w:r>
    </w:p>
    <w:p w14:paraId="5E6AD36B" w14:textId="77777777" w:rsidR="00D668B6" w:rsidRPr="008D15C2" w:rsidRDefault="00D668B6" w:rsidP="000F6B43">
      <w:pPr>
        <w:pStyle w:val="Default"/>
        <w:ind w:left="720" w:hanging="720"/>
        <w:contextualSpacing/>
        <w:rPr>
          <w:rFonts w:ascii="Tahoma" w:hAnsi="Tahoma" w:cs="Tahoma"/>
          <w:color w:val="auto"/>
        </w:rPr>
      </w:pPr>
    </w:p>
    <w:p w14:paraId="433D87C3" w14:textId="79BE0BB6" w:rsidR="00876DE0" w:rsidRPr="008D15C2" w:rsidRDefault="00B93CF5" w:rsidP="000F6B43">
      <w:pPr>
        <w:pStyle w:val="Default"/>
        <w:ind w:left="720" w:hanging="720"/>
        <w:contextualSpacing/>
        <w:rPr>
          <w:rFonts w:ascii="Tahoma" w:hAnsi="Tahoma" w:cs="Tahoma"/>
          <w:color w:val="auto"/>
        </w:rPr>
      </w:pPr>
      <w:r w:rsidRPr="008D15C2">
        <w:rPr>
          <w:rFonts w:ascii="Tahoma" w:hAnsi="Tahoma" w:cs="Tahoma"/>
          <w:color w:val="auto"/>
        </w:rPr>
        <w:lastRenderedPageBreak/>
        <w:t>A</w:t>
      </w:r>
      <w:r w:rsidR="00C964F9" w:rsidRPr="008D15C2">
        <w:rPr>
          <w:rFonts w:ascii="Tahoma" w:hAnsi="Tahoma" w:cs="Tahoma"/>
          <w:color w:val="auto"/>
        </w:rPr>
        <w:t>16</w:t>
      </w:r>
      <w:r w:rsidR="00D96BC2" w:rsidRPr="008D15C2">
        <w:rPr>
          <w:rFonts w:ascii="Tahoma" w:hAnsi="Tahoma" w:cs="Tahoma"/>
          <w:color w:val="auto"/>
        </w:rPr>
        <w:t>:</w:t>
      </w:r>
      <w:r w:rsidR="00D96BC2" w:rsidRPr="008D15C2">
        <w:rPr>
          <w:rFonts w:ascii="Tahoma" w:hAnsi="Tahoma" w:cs="Tahoma"/>
          <w:color w:val="auto"/>
        </w:rPr>
        <w:tab/>
      </w:r>
      <w:r w:rsidR="006649F7" w:rsidRPr="008D15C2">
        <w:rPr>
          <w:rFonts w:ascii="Tahoma" w:hAnsi="Tahoma" w:cs="Tahoma"/>
          <w:color w:val="auto"/>
        </w:rPr>
        <w:t>A</w:t>
      </w:r>
      <w:r w:rsidR="0014611E">
        <w:rPr>
          <w:rFonts w:ascii="Tahoma" w:hAnsi="Tahoma" w:cs="Tahoma"/>
          <w:color w:val="auto"/>
        </w:rPr>
        <w:t>pplicants that have other project(s) funded by CEC do</w:t>
      </w:r>
      <w:r w:rsidR="006649F7" w:rsidRPr="008D15C2">
        <w:rPr>
          <w:rFonts w:ascii="Tahoma" w:hAnsi="Tahoma" w:cs="Tahoma"/>
          <w:color w:val="auto"/>
        </w:rPr>
        <w:t xml:space="preserve"> not need to </w:t>
      </w:r>
      <w:r w:rsidR="00F35610">
        <w:rPr>
          <w:rFonts w:ascii="Tahoma" w:hAnsi="Tahoma" w:cs="Tahoma"/>
          <w:color w:val="auto"/>
        </w:rPr>
        <w:t xml:space="preserve">have those projects </w:t>
      </w:r>
      <w:r w:rsidR="006649F7" w:rsidRPr="008D15C2">
        <w:rPr>
          <w:rFonts w:ascii="Tahoma" w:hAnsi="Tahoma" w:cs="Tahoma"/>
          <w:color w:val="auto"/>
        </w:rPr>
        <w:t>completed to apply</w:t>
      </w:r>
      <w:r w:rsidR="00F35610">
        <w:rPr>
          <w:rFonts w:ascii="Tahoma" w:hAnsi="Tahoma" w:cs="Tahoma"/>
          <w:color w:val="auto"/>
        </w:rPr>
        <w:t xml:space="preserve"> for a new project. However, the Applicant should demonstrate in their application</w:t>
      </w:r>
      <w:r w:rsidR="00091717">
        <w:rPr>
          <w:rFonts w:ascii="Tahoma" w:hAnsi="Tahoma" w:cs="Tahoma"/>
          <w:color w:val="auto"/>
        </w:rPr>
        <w:t xml:space="preserve"> their ability</w:t>
      </w:r>
      <w:r w:rsidR="00E231FA">
        <w:rPr>
          <w:rFonts w:ascii="Tahoma" w:hAnsi="Tahoma" w:cs="Tahoma"/>
          <w:color w:val="auto"/>
        </w:rPr>
        <w:t xml:space="preserve"> to undertake and complete all funded projects without delay. </w:t>
      </w:r>
      <w:r w:rsidR="00DE41E4">
        <w:rPr>
          <w:rFonts w:ascii="Tahoma" w:hAnsi="Tahoma" w:cs="Tahoma"/>
          <w:color w:val="auto"/>
        </w:rPr>
        <w:t>Additionally</w:t>
      </w:r>
      <w:r w:rsidR="006649F7" w:rsidRPr="008D15C2">
        <w:rPr>
          <w:rFonts w:ascii="Tahoma" w:hAnsi="Tahoma" w:cs="Tahoma"/>
          <w:color w:val="auto"/>
        </w:rPr>
        <w:t xml:space="preserve">, </w:t>
      </w:r>
      <w:r w:rsidR="00A20B71">
        <w:rPr>
          <w:rFonts w:ascii="Tahoma" w:hAnsi="Tahoma" w:cs="Tahoma"/>
          <w:color w:val="auto"/>
        </w:rPr>
        <w:t>Applicants should</w:t>
      </w:r>
      <w:r w:rsidR="006649F7" w:rsidRPr="008D15C2">
        <w:rPr>
          <w:rFonts w:ascii="Tahoma" w:hAnsi="Tahoma" w:cs="Tahoma"/>
          <w:color w:val="auto"/>
        </w:rPr>
        <w:t xml:space="preserve"> refer to Attachment 10 “Past Performance Reference Form</w:t>
      </w:r>
      <w:r w:rsidR="008525DB" w:rsidRPr="008D15C2">
        <w:rPr>
          <w:rFonts w:ascii="Tahoma" w:hAnsi="Tahoma" w:cs="Tahoma"/>
          <w:color w:val="auto"/>
        </w:rPr>
        <w:t>”, Section</w:t>
      </w:r>
      <w:r w:rsidR="006649F7" w:rsidRPr="008D15C2">
        <w:rPr>
          <w:rFonts w:ascii="Tahoma" w:hAnsi="Tahoma" w:cs="Tahoma"/>
          <w:color w:val="auto"/>
        </w:rPr>
        <w:t xml:space="preserve"> II.H., and Section V.D </w:t>
      </w:r>
      <w:r w:rsidR="008525DB" w:rsidRPr="008D15C2">
        <w:rPr>
          <w:rFonts w:ascii="Tahoma" w:hAnsi="Tahoma" w:cs="Tahoma"/>
          <w:color w:val="auto"/>
        </w:rPr>
        <w:t xml:space="preserve">of the </w:t>
      </w:r>
      <w:r w:rsidR="00C964F9" w:rsidRPr="008D15C2">
        <w:rPr>
          <w:rFonts w:ascii="Tahoma" w:hAnsi="Tahoma" w:cs="Tahoma"/>
          <w:color w:val="auto"/>
        </w:rPr>
        <w:t>Solicitation M</w:t>
      </w:r>
      <w:r w:rsidR="008525DB" w:rsidRPr="008D15C2">
        <w:rPr>
          <w:rFonts w:ascii="Tahoma" w:hAnsi="Tahoma" w:cs="Tahoma"/>
          <w:color w:val="auto"/>
        </w:rPr>
        <w:t xml:space="preserve">anual </w:t>
      </w:r>
      <w:r w:rsidR="006649F7" w:rsidRPr="008D15C2">
        <w:rPr>
          <w:rFonts w:ascii="Tahoma" w:hAnsi="Tahoma" w:cs="Tahoma"/>
          <w:color w:val="auto"/>
        </w:rPr>
        <w:t xml:space="preserve">for more information. </w:t>
      </w:r>
    </w:p>
    <w:p w14:paraId="2A8E2027" w14:textId="77777777" w:rsidR="00D668B6" w:rsidRPr="008D15C2" w:rsidRDefault="00D668B6" w:rsidP="000F6B43">
      <w:pPr>
        <w:pStyle w:val="Default"/>
        <w:ind w:left="720" w:hanging="720"/>
        <w:contextualSpacing/>
        <w:rPr>
          <w:rFonts w:ascii="Tahoma" w:hAnsi="Tahoma" w:cs="Tahoma"/>
          <w:color w:val="auto"/>
        </w:rPr>
      </w:pPr>
    </w:p>
    <w:p w14:paraId="2974499E" w14:textId="1BC4895C" w:rsidR="00281596" w:rsidRPr="008D15C2" w:rsidRDefault="00506504" w:rsidP="000F6B43">
      <w:pPr>
        <w:pStyle w:val="Default"/>
        <w:ind w:left="720" w:hanging="720"/>
        <w:contextualSpacing/>
        <w:rPr>
          <w:rFonts w:ascii="Tahoma" w:hAnsi="Tahoma" w:cs="Tahoma"/>
          <w:b/>
          <w:color w:val="auto"/>
        </w:rPr>
      </w:pPr>
      <w:r w:rsidRPr="008D15C2">
        <w:rPr>
          <w:rFonts w:ascii="Tahoma" w:hAnsi="Tahoma" w:cs="Tahoma"/>
          <w:b/>
          <w:color w:val="auto"/>
        </w:rPr>
        <w:t>Q</w:t>
      </w:r>
      <w:r w:rsidR="00C964F9" w:rsidRPr="008D15C2">
        <w:rPr>
          <w:rFonts w:ascii="Tahoma" w:hAnsi="Tahoma" w:cs="Tahoma"/>
          <w:b/>
          <w:color w:val="auto"/>
        </w:rPr>
        <w:t>17</w:t>
      </w:r>
      <w:r w:rsidRPr="008D15C2">
        <w:rPr>
          <w:rFonts w:ascii="Tahoma" w:hAnsi="Tahoma" w:cs="Tahoma"/>
          <w:b/>
          <w:color w:val="auto"/>
        </w:rPr>
        <w:t>:</w:t>
      </w:r>
      <w:r w:rsidR="0014154C" w:rsidRPr="008D15C2">
        <w:rPr>
          <w:rFonts w:ascii="Tahoma" w:hAnsi="Tahoma" w:cs="Tahoma"/>
          <w:b/>
          <w:color w:val="auto"/>
        </w:rPr>
        <w:tab/>
      </w:r>
      <w:r w:rsidR="003A7B21" w:rsidRPr="008D15C2">
        <w:rPr>
          <w:rFonts w:ascii="Tahoma" w:hAnsi="Tahoma" w:cs="Tahoma"/>
          <w:b/>
          <w:color w:val="auto"/>
        </w:rPr>
        <w:t>Can this grant be used on expansion of an existing project?</w:t>
      </w:r>
    </w:p>
    <w:p w14:paraId="6D38F6E1" w14:textId="77777777" w:rsidR="00D668B6" w:rsidRPr="008D15C2" w:rsidRDefault="00D668B6" w:rsidP="000F6B43">
      <w:pPr>
        <w:spacing w:after="0" w:line="240" w:lineRule="auto"/>
        <w:ind w:left="720" w:hanging="720"/>
        <w:contextualSpacing/>
        <w:rPr>
          <w:rFonts w:ascii="Tahoma" w:eastAsia="Times New Roman" w:hAnsi="Tahoma" w:cs="Tahoma"/>
          <w:sz w:val="24"/>
          <w:szCs w:val="24"/>
        </w:rPr>
      </w:pPr>
    </w:p>
    <w:p w14:paraId="3D6416B1" w14:textId="3686EF3B" w:rsidR="00763777" w:rsidRPr="008D15C2" w:rsidRDefault="00B93CF5"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C964F9" w:rsidRPr="008D15C2">
        <w:rPr>
          <w:rFonts w:ascii="Tahoma" w:hAnsi="Tahoma" w:cs="Tahoma"/>
          <w:sz w:val="24"/>
          <w:szCs w:val="24"/>
        </w:rPr>
        <w:t>17</w:t>
      </w:r>
      <w:r w:rsidR="0014154C" w:rsidRPr="008D15C2">
        <w:rPr>
          <w:rFonts w:ascii="Tahoma" w:hAnsi="Tahoma" w:cs="Tahoma"/>
          <w:sz w:val="24"/>
          <w:szCs w:val="24"/>
        </w:rPr>
        <w:t>:</w:t>
      </w:r>
      <w:r w:rsidR="0014154C" w:rsidRPr="008D15C2">
        <w:rPr>
          <w:rFonts w:ascii="Tahoma" w:hAnsi="Tahoma" w:cs="Tahoma"/>
          <w:sz w:val="24"/>
          <w:szCs w:val="24"/>
        </w:rPr>
        <w:tab/>
      </w:r>
      <w:r w:rsidR="008525DB" w:rsidRPr="008D15C2">
        <w:rPr>
          <w:rFonts w:ascii="Tahoma" w:hAnsi="Tahoma" w:cs="Tahoma"/>
          <w:sz w:val="24"/>
          <w:szCs w:val="24"/>
        </w:rPr>
        <w:t xml:space="preserve">Yes. Expansions of existing projects are eligible provided they also meet </w:t>
      </w:r>
      <w:proofErr w:type="gramStart"/>
      <w:r w:rsidR="008525DB" w:rsidRPr="008D15C2">
        <w:rPr>
          <w:rFonts w:ascii="Tahoma" w:hAnsi="Tahoma" w:cs="Tahoma"/>
          <w:sz w:val="24"/>
          <w:szCs w:val="24"/>
        </w:rPr>
        <w:t>all of</w:t>
      </w:r>
      <w:proofErr w:type="gramEnd"/>
      <w:r w:rsidR="008525DB" w:rsidRPr="008D15C2">
        <w:rPr>
          <w:rFonts w:ascii="Tahoma" w:hAnsi="Tahoma" w:cs="Tahoma"/>
          <w:sz w:val="24"/>
          <w:szCs w:val="24"/>
        </w:rPr>
        <w:t xml:space="preserve"> the eligibility and minimum technical requirements discussed in Section II</w:t>
      </w:r>
      <w:r w:rsidR="00237A14" w:rsidRPr="008D15C2">
        <w:rPr>
          <w:rFonts w:ascii="Tahoma" w:hAnsi="Tahoma" w:cs="Tahoma"/>
          <w:sz w:val="24"/>
          <w:szCs w:val="24"/>
        </w:rPr>
        <w:t>., Eligibility Requirements</w:t>
      </w:r>
      <w:r w:rsidR="008525DB" w:rsidRPr="008D15C2">
        <w:rPr>
          <w:rFonts w:ascii="Tahoma" w:hAnsi="Tahoma" w:cs="Tahoma"/>
          <w:sz w:val="24"/>
          <w:szCs w:val="24"/>
        </w:rPr>
        <w:t xml:space="preserve"> of the </w:t>
      </w:r>
      <w:r w:rsidR="00C964F9" w:rsidRPr="008D15C2">
        <w:rPr>
          <w:rFonts w:ascii="Tahoma" w:hAnsi="Tahoma" w:cs="Tahoma"/>
          <w:sz w:val="24"/>
          <w:szCs w:val="24"/>
        </w:rPr>
        <w:t>Solicitation M</w:t>
      </w:r>
      <w:r w:rsidR="008525DB" w:rsidRPr="008D15C2">
        <w:rPr>
          <w:rFonts w:ascii="Tahoma" w:hAnsi="Tahoma" w:cs="Tahoma"/>
          <w:sz w:val="24"/>
          <w:szCs w:val="24"/>
        </w:rPr>
        <w:t>anual.</w:t>
      </w:r>
    </w:p>
    <w:p w14:paraId="43C74F01" w14:textId="77777777" w:rsidR="00506504" w:rsidRPr="008D15C2" w:rsidRDefault="00506504" w:rsidP="000F6B43">
      <w:pPr>
        <w:spacing w:after="0" w:line="240" w:lineRule="auto"/>
        <w:ind w:left="720" w:hanging="720"/>
        <w:contextualSpacing/>
        <w:rPr>
          <w:rFonts w:ascii="Tahoma" w:hAnsi="Tahoma" w:cs="Tahoma"/>
          <w:sz w:val="24"/>
          <w:szCs w:val="24"/>
        </w:rPr>
      </w:pPr>
    </w:p>
    <w:p w14:paraId="1312B006" w14:textId="5DD66257" w:rsidR="00915926" w:rsidRPr="008D15C2" w:rsidRDefault="00915926" w:rsidP="00915926">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C964F9" w:rsidRPr="008D15C2">
        <w:rPr>
          <w:rFonts w:ascii="Tahoma" w:hAnsi="Tahoma" w:cs="Tahoma"/>
          <w:b/>
          <w:sz w:val="24"/>
          <w:szCs w:val="24"/>
        </w:rPr>
        <w:t>18</w:t>
      </w:r>
      <w:r w:rsidRPr="008D15C2">
        <w:rPr>
          <w:rFonts w:ascii="Tahoma" w:hAnsi="Tahoma" w:cs="Tahoma"/>
          <w:b/>
          <w:sz w:val="24"/>
          <w:szCs w:val="24"/>
        </w:rPr>
        <w:t>:</w:t>
      </w:r>
      <w:r w:rsidRPr="008D15C2">
        <w:rPr>
          <w:rFonts w:ascii="Tahoma" w:hAnsi="Tahoma" w:cs="Tahoma"/>
          <w:b/>
          <w:sz w:val="24"/>
          <w:szCs w:val="24"/>
        </w:rPr>
        <w:tab/>
        <w:t>Will CEC indicate what kind of data needs to be collected and submitted by awarded Applicants?</w:t>
      </w:r>
    </w:p>
    <w:p w14:paraId="4EF78F46" w14:textId="77777777" w:rsidR="00915926" w:rsidRPr="008D15C2" w:rsidRDefault="00915926" w:rsidP="00915926">
      <w:pPr>
        <w:spacing w:after="0" w:line="240" w:lineRule="auto"/>
        <w:ind w:left="720" w:hanging="720"/>
        <w:contextualSpacing/>
        <w:rPr>
          <w:rFonts w:ascii="Tahoma" w:hAnsi="Tahoma" w:cs="Tahoma"/>
          <w:sz w:val="24"/>
          <w:szCs w:val="24"/>
          <w:highlight w:val="yellow"/>
        </w:rPr>
      </w:pPr>
    </w:p>
    <w:p w14:paraId="4A0B0767" w14:textId="12FFEC91" w:rsidR="008525DB" w:rsidRPr="008D15C2" w:rsidRDefault="00915926" w:rsidP="00915926">
      <w:pPr>
        <w:spacing w:after="0" w:line="240" w:lineRule="auto"/>
        <w:ind w:left="720" w:hanging="720"/>
        <w:contextualSpacing/>
        <w:rPr>
          <w:rFonts w:ascii="Tahoma" w:hAnsi="Tahoma" w:cs="Tahoma"/>
          <w:sz w:val="24"/>
          <w:szCs w:val="24"/>
          <w:highlight w:val="yellow"/>
        </w:rPr>
      </w:pPr>
      <w:r w:rsidRPr="008D15C2">
        <w:rPr>
          <w:rFonts w:ascii="Tahoma" w:hAnsi="Tahoma" w:cs="Tahoma"/>
          <w:sz w:val="24"/>
          <w:szCs w:val="24"/>
        </w:rPr>
        <w:t>A</w:t>
      </w:r>
      <w:r w:rsidR="00C964F9" w:rsidRPr="008D15C2">
        <w:rPr>
          <w:rFonts w:ascii="Tahoma" w:hAnsi="Tahoma" w:cs="Tahoma"/>
          <w:sz w:val="24"/>
          <w:szCs w:val="24"/>
        </w:rPr>
        <w:t>18</w:t>
      </w:r>
      <w:r w:rsidRPr="008D15C2">
        <w:rPr>
          <w:rFonts w:ascii="Tahoma" w:hAnsi="Tahoma" w:cs="Tahoma"/>
          <w:sz w:val="24"/>
          <w:szCs w:val="24"/>
        </w:rPr>
        <w:t>:</w:t>
      </w:r>
      <w:r w:rsidRPr="008D15C2">
        <w:rPr>
          <w:rFonts w:ascii="Tahoma" w:hAnsi="Tahoma" w:cs="Tahoma"/>
          <w:sz w:val="24"/>
          <w:szCs w:val="24"/>
        </w:rPr>
        <w:tab/>
      </w:r>
      <w:r w:rsidR="00FC4CA7" w:rsidRPr="008D15C2">
        <w:rPr>
          <w:rFonts w:ascii="Tahoma" w:hAnsi="Tahoma" w:cs="Tahoma"/>
          <w:sz w:val="24"/>
          <w:szCs w:val="24"/>
        </w:rPr>
        <w:t>Please see Attachment 2</w:t>
      </w:r>
      <w:r w:rsidR="00D80A17" w:rsidRPr="008D15C2">
        <w:rPr>
          <w:rFonts w:ascii="Tahoma" w:hAnsi="Tahoma" w:cs="Tahoma"/>
          <w:sz w:val="24"/>
          <w:szCs w:val="24"/>
        </w:rPr>
        <w:t>,</w:t>
      </w:r>
      <w:r w:rsidR="00FC4CA7" w:rsidRPr="008D15C2">
        <w:rPr>
          <w:rFonts w:ascii="Tahoma" w:hAnsi="Tahoma" w:cs="Tahoma"/>
          <w:sz w:val="24"/>
          <w:szCs w:val="24"/>
        </w:rPr>
        <w:t xml:space="preserve"> “Scope of Work Template” for more information on the data collection and analysis requirement</w:t>
      </w:r>
      <w:r w:rsidR="00D80A17" w:rsidRPr="008D15C2">
        <w:rPr>
          <w:rFonts w:ascii="Tahoma" w:hAnsi="Tahoma" w:cs="Tahoma"/>
          <w:sz w:val="24"/>
          <w:szCs w:val="24"/>
        </w:rPr>
        <w:t>s</w:t>
      </w:r>
      <w:r w:rsidR="00FC4CA7" w:rsidRPr="008D15C2">
        <w:rPr>
          <w:rFonts w:ascii="Tahoma" w:hAnsi="Tahoma" w:cs="Tahoma"/>
          <w:sz w:val="24"/>
          <w:szCs w:val="24"/>
        </w:rPr>
        <w:t xml:space="preserve"> for awarded projects. </w:t>
      </w:r>
    </w:p>
    <w:p w14:paraId="26EFD1B0" w14:textId="77777777" w:rsidR="008525DB" w:rsidRPr="008D15C2" w:rsidRDefault="008525DB" w:rsidP="00915926">
      <w:pPr>
        <w:spacing w:after="0" w:line="240" w:lineRule="auto"/>
        <w:ind w:left="720" w:hanging="720"/>
        <w:contextualSpacing/>
        <w:rPr>
          <w:rFonts w:ascii="Tahoma" w:hAnsi="Tahoma" w:cs="Tahoma"/>
          <w:sz w:val="24"/>
          <w:szCs w:val="24"/>
          <w:highlight w:val="yellow"/>
        </w:rPr>
      </w:pPr>
    </w:p>
    <w:p w14:paraId="502EB6E0" w14:textId="04878E3B" w:rsidR="00465BD4" w:rsidRPr="008D15C2" w:rsidRDefault="00506504" w:rsidP="00915926">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C964F9" w:rsidRPr="008D15C2">
        <w:rPr>
          <w:rFonts w:ascii="Tahoma" w:hAnsi="Tahoma" w:cs="Tahoma"/>
          <w:b/>
          <w:sz w:val="24"/>
          <w:szCs w:val="24"/>
        </w:rPr>
        <w:t>19</w:t>
      </w:r>
      <w:r w:rsidRPr="008D15C2">
        <w:rPr>
          <w:rFonts w:ascii="Tahoma" w:hAnsi="Tahoma" w:cs="Tahoma"/>
          <w:b/>
          <w:sz w:val="24"/>
          <w:szCs w:val="24"/>
        </w:rPr>
        <w:t>:</w:t>
      </w:r>
      <w:r w:rsidR="0014154C" w:rsidRPr="008D15C2">
        <w:rPr>
          <w:rFonts w:ascii="Tahoma" w:hAnsi="Tahoma" w:cs="Tahoma"/>
          <w:b/>
          <w:sz w:val="24"/>
          <w:szCs w:val="24"/>
        </w:rPr>
        <w:tab/>
      </w:r>
      <w:r w:rsidR="00793C30" w:rsidRPr="008D15C2">
        <w:rPr>
          <w:rFonts w:ascii="Tahoma" w:hAnsi="Tahoma" w:cs="Tahoma"/>
          <w:b/>
          <w:sz w:val="24"/>
          <w:szCs w:val="24"/>
        </w:rPr>
        <w:t>How long is the minimum operation needed for the plant?</w:t>
      </w:r>
    </w:p>
    <w:p w14:paraId="2B2A7D3A" w14:textId="77777777" w:rsidR="00506504" w:rsidRPr="008D15C2" w:rsidRDefault="00506504" w:rsidP="000F6B43">
      <w:pPr>
        <w:spacing w:after="0" w:line="240" w:lineRule="auto"/>
        <w:ind w:left="720" w:hanging="720"/>
        <w:contextualSpacing/>
        <w:rPr>
          <w:rFonts w:ascii="Tahoma" w:hAnsi="Tahoma" w:cs="Tahoma"/>
          <w:sz w:val="24"/>
          <w:szCs w:val="24"/>
          <w:highlight w:val="yellow"/>
        </w:rPr>
      </w:pPr>
    </w:p>
    <w:p w14:paraId="1812E959" w14:textId="4ECF315C" w:rsidR="00D84F57" w:rsidRPr="008D15C2" w:rsidRDefault="00B93CF5"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C964F9" w:rsidRPr="008D15C2">
        <w:rPr>
          <w:rFonts w:ascii="Tahoma" w:hAnsi="Tahoma" w:cs="Tahoma"/>
          <w:sz w:val="24"/>
          <w:szCs w:val="24"/>
        </w:rPr>
        <w:t>19</w:t>
      </w:r>
      <w:r w:rsidR="0014154C" w:rsidRPr="008D15C2">
        <w:rPr>
          <w:rFonts w:ascii="Tahoma" w:hAnsi="Tahoma" w:cs="Tahoma"/>
          <w:sz w:val="24"/>
          <w:szCs w:val="24"/>
        </w:rPr>
        <w:t>:</w:t>
      </w:r>
      <w:r w:rsidRPr="002A3B1E">
        <w:rPr>
          <w:rFonts w:ascii="Tahoma" w:hAnsi="Tahoma" w:cs="Tahoma"/>
          <w:sz w:val="24"/>
          <w:szCs w:val="24"/>
        </w:rPr>
        <w:tab/>
      </w:r>
      <w:r w:rsidR="00C964F9" w:rsidRPr="008D15C2">
        <w:rPr>
          <w:rFonts w:ascii="Tahoma" w:hAnsi="Tahoma" w:cs="Tahoma"/>
          <w:sz w:val="24"/>
          <w:szCs w:val="24"/>
        </w:rPr>
        <w:t>Projects that are funded will be required to submit at least 6 months of data collection that include</w:t>
      </w:r>
      <w:r w:rsidR="00D80A17" w:rsidRPr="008D15C2">
        <w:rPr>
          <w:rFonts w:ascii="Tahoma" w:hAnsi="Tahoma" w:cs="Tahoma"/>
          <w:sz w:val="24"/>
          <w:szCs w:val="24"/>
        </w:rPr>
        <w:t>s</w:t>
      </w:r>
      <w:r w:rsidR="00C964F9" w:rsidRPr="008D15C2">
        <w:rPr>
          <w:rFonts w:ascii="Tahoma" w:hAnsi="Tahoma" w:cs="Tahoma"/>
          <w:sz w:val="24"/>
          <w:szCs w:val="24"/>
        </w:rPr>
        <w:t xml:space="preserve"> operational and performance data.</w:t>
      </w:r>
      <w:r w:rsidR="00EB2A20" w:rsidRPr="008D15C2">
        <w:rPr>
          <w:rFonts w:ascii="Tahoma" w:hAnsi="Tahoma" w:cs="Tahoma"/>
          <w:sz w:val="24"/>
          <w:szCs w:val="24"/>
        </w:rPr>
        <w:t xml:space="preserve"> Please see Addendum #</w:t>
      </w:r>
      <w:r w:rsidR="001D57F2" w:rsidRPr="008D15C2">
        <w:rPr>
          <w:rFonts w:ascii="Tahoma" w:hAnsi="Tahoma" w:cs="Tahoma"/>
          <w:sz w:val="24"/>
          <w:szCs w:val="24"/>
        </w:rPr>
        <w:t>2</w:t>
      </w:r>
      <w:r w:rsidR="00EB2A20" w:rsidRPr="008D15C2">
        <w:rPr>
          <w:rFonts w:ascii="Tahoma" w:hAnsi="Tahoma" w:cs="Tahoma"/>
          <w:sz w:val="24"/>
          <w:szCs w:val="24"/>
        </w:rPr>
        <w:t>.</w:t>
      </w:r>
    </w:p>
    <w:p w14:paraId="55D5C152" w14:textId="77777777" w:rsidR="00C964F9" w:rsidRPr="008D15C2" w:rsidRDefault="00C964F9" w:rsidP="000F6B43">
      <w:pPr>
        <w:spacing w:after="0" w:line="240" w:lineRule="auto"/>
        <w:ind w:left="720" w:hanging="720"/>
        <w:contextualSpacing/>
        <w:rPr>
          <w:rFonts w:ascii="Tahoma" w:hAnsi="Tahoma" w:cs="Tahoma"/>
          <w:sz w:val="24"/>
          <w:szCs w:val="24"/>
          <w:highlight w:val="yellow"/>
        </w:rPr>
      </w:pPr>
    </w:p>
    <w:p w14:paraId="11CA3E94" w14:textId="3B7DDCE4" w:rsidR="00915926" w:rsidRPr="008D15C2" w:rsidRDefault="00915926" w:rsidP="00915926">
      <w:pPr>
        <w:spacing w:after="0" w:line="240" w:lineRule="auto"/>
        <w:ind w:left="720" w:hanging="720"/>
        <w:contextualSpacing/>
        <w:rPr>
          <w:rFonts w:ascii="Tahoma" w:hAnsi="Tahoma" w:cs="Tahoma"/>
          <w:sz w:val="24"/>
          <w:szCs w:val="24"/>
          <w:highlight w:val="yellow"/>
        </w:rPr>
      </w:pPr>
      <w:r w:rsidRPr="008D15C2">
        <w:rPr>
          <w:rFonts w:ascii="Tahoma" w:hAnsi="Tahoma" w:cs="Tahoma"/>
          <w:b/>
          <w:sz w:val="24"/>
          <w:szCs w:val="24"/>
        </w:rPr>
        <w:t>Q</w:t>
      </w:r>
      <w:r w:rsidR="00E834A9" w:rsidRPr="008D15C2">
        <w:rPr>
          <w:rFonts w:ascii="Tahoma" w:hAnsi="Tahoma" w:cs="Tahoma"/>
          <w:b/>
          <w:sz w:val="24"/>
          <w:szCs w:val="24"/>
        </w:rPr>
        <w:t>20</w:t>
      </w:r>
      <w:r w:rsidRPr="008D15C2">
        <w:rPr>
          <w:rFonts w:ascii="Tahoma" w:hAnsi="Tahoma" w:cs="Tahoma"/>
          <w:b/>
          <w:sz w:val="24"/>
          <w:szCs w:val="24"/>
        </w:rPr>
        <w:t>:</w:t>
      </w:r>
      <w:r w:rsidRPr="008D15C2">
        <w:rPr>
          <w:rFonts w:ascii="Tahoma" w:hAnsi="Tahoma" w:cs="Tahoma"/>
          <w:b/>
          <w:sz w:val="24"/>
          <w:szCs w:val="24"/>
        </w:rPr>
        <w:tab/>
      </w:r>
      <w:proofErr w:type="gramStart"/>
      <w:r w:rsidRPr="008D15C2">
        <w:rPr>
          <w:rFonts w:ascii="Tahoma" w:hAnsi="Tahoma" w:cs="Tahoma"/>
          <w:b/>
          <w:sz w:val="24"/>
          <w:szCs w:val="24"/>
        </w:rPr>
        <w:t>So</w:t>
      </w:r>
      <w:proofErr w:type="gramEnd"/>
      <w:r w:rsidRPr="008D15C2">
        <w:rPr>
          <w:rFonts w:ascii="Tahoma" w:hAnsi="Tahoma" w:cs="Tahoma"/>
          <w:b/>
          <w:sz w:val="24"/>
          <w:szCs w:val="24"/>
        </w:rPr>
        <w:t xml:space="preserve"> for one year of operation you are expecting private business to pay for full cost? No CEC support?</w:t>
      </w:r>
    </w:p>
    <w:p w14:paraId="6ABEF043" w14:textId="77777777" w:rsidR="00915926" w:rsidRPr="008D15C2" w:rsidRDefault="00915926" w:rsidP="00915926">
      <w:pPr>
        <w:spacing w:after="0" w:line="240" w:lineRule="auto"/>
        <w:ind w:left="720" w:hanging="720"/>
        <w:contextualSpacing/>
        <w:rPr>
          <w:rFonts w:ascii="Tahoma" w:hAnsi="Tahoma" w:cs="Tahoma"/>
          <w:sz w:val="24"/>
          <w:szCs w:val="24"/>
          <w:highlight w:val="yellow"/>
        </w:rPr>
      </w:pPr>
    </w:p>
    <w:p w14:paraId="288EB58E" w14:textId="7954EDB4" w:rsidR="00465BD4" w:rsidRPr="008D15C2" w:rsidRDefault="00915926" w:rsidP="719F2D0C">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E834A9" w:rsidRPr="008D15C2">
        <w:rPr>
          <w:rFonts w:ascii="Tahoma" w:hAnsi="Tahoma" w:cs="Tahoma"/>
          <w:sz w:val="24"/>
          <w:szCs w:val="24"/>
        </w:rPr>
        <w:t>20</w:t>
      </w:r>
      <w:r w:rsidRPr="008D15C2">
        <w:rPr>
          <w:rFonts w:ascii="Tahoma" w:hAnsi="Tahoma" w:cs="Tahoma"/>
          <w:sz w:val="24"/>
          <w:szCs w:val="24"/>
        </w:rPr>
        <w:t>:</w:t>
      </w:r>
      <w:r w:rsidRPr="002A3B1E">
        <w:rPr>
          <w:rFonts w:ascii="Tahoma" w:hAnsi="Tahoma" w:cs="Tahoma"/>
          <w:sz w:val="24"/>
          <w:szCs w:val="24"/>
        </w:rPr>
        <w:tab/>
      </w:r>
      <w:r w:rsidR="00417405" w:rsidRPr="00A21993">
        <w:rPr>
          <w:rFonts w:ascii="Tahoma" w:hAnsi="Tahoma" w:cs="Tahoma"/>
          <w:sz w:val="24"/>
          <w:szCs w:val="24"/>
        </w:rPr>
        <w:t xml:space="preserve">Costs incurred for operation of the facility, such as feedstock purchases, cost for transportation of feedstock, cost for transportation of fuel, costs of off-site fueling infrastructure, and vehicle purchases and vehicle-related expenses are ineligible for reimbursement and match share cost. </w:t>
      </w:r>
    </w:p>
    <w:p w14:paraId="3C75707F" w14:textId="77777777" w:rsidR="00915926" w:rsidRPr="008D15C2" w:rsidRDefault="00915926" w:rsidP="00915926">
      <w:pPr>
        <w:spacing w:after="0" w:line="240" w:lineRule="auto"/>
        <w:ind w:left="720" w:hanging="720"/>
        <w:contextualSpacing/>
        <w:rPr>
          <w:rFonts w:ascii="Tahoma" w:hAnsi="Tahoma" w:cs="Tahoma"/>
          <w:b/>
          <w:sz w:val="24"/>
          <w:szCs w:val="24"/>
        </w:rPr>
      </w:pPr>
    </w:p>
    <w:p w14:paraId="05D7C13C" w14:textId="0AD4476C" w:rsidR="00FB3494" w:rsidRPr="008D15C2" w:rsidRDefault="00FB3494"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E834A9" w:rsidRPr="008D15C2">
        <w:rPr>
          <w:rFonts w:ascii="Tahoma" w:hAnsi="Tahoma" w:cs="Tahoma"/>
          <w:b/>
          <w:sz w:val="24"/>
          <w:szCs w:val="24"/>
        </w:rPr>
        <w:t>21</w:t>
      </w:r>
      <w:r w:rsidRPr="008D15C2">
        <w:rPr>
          <w:rFonts w:ascii="Tahoma" w:hAnsi="Tahoma" w:cs="Tahoma"/>
          <w:b/>
          <w:sz w:val="24"/>
          <w:szCs w:val="24"/>
        </w:rPr>
        <w:t>:</w:t>
      </w:r>
      <w:r w:rsidRPr="008D15C2">
        <w:rPr>
          <w:rFonts w:ascii="Tahoma" w:hAnsi="Tahoma" w:cs="Tahoma"/>
          <w:b/>
          <w:sz w:val="24"/>
          <w:szCs w:val="24"/>
        </w:rPr>
        <w:tab/>
      </w:r>
      <w:r w:rsidR="00793C30" w:rsidRPr="008D15C2">
        <w:rPr>
          <w:rFonts w:ascii="Tahoma" w:hAnsi="Tahoma" w:cs="Tahoma"/>
          <w:b/>
          <w:sz w:val="24"/>
          <w:szCs w:val="24"/>
        </w:rPr>
        <w:t>If natural gas is used as a feedstock, but book and claim is used to "green the hydrogen</w:t>
      </w:r>
      <w:r w:rsidR="008C5D41">
        <w:rPr>
          <w:rFonts w:ascii="Tahoma" w:hAnsi="Tahoma" w:cs="Tahoma"/>
          <w:b/>
          <w:sz w:val="24"/>
          <w:szCs w:val="24"/>
        </w:rPr>
        <w:t>,</w:t>
      </w:r>
      <w:r w:rsidR="00793C30" w:rsidRPr="008D15C2">
        <w:rPr>
          <w:rFonts w:ascii="Tahoma" w:hAnsi="Tahoma" w:cs="Tahoma"/>
          <w:b/>
          <w:sz w:val="24"/>
          <w:szCs w:val="24"/>
        </w:rPr>
        <w:t>" would that satisfy the 100 percent renewable hydrogen requirement?</w:t>
      </w:r>
    </w:p>
    <w:p w14:paraId="411CDA90" w14:textId="77777777" w:rsidR="00FB3494" w:rsidRPr="008D15C2" w:rsidRDefault="00FB3494" w:rsidP="000F6B43">
      <w:pPr>
        <w:spacing w:after="0" w:line="240" w:lineRule="auto"/>
        <w:ind w:left="720" w:hanging="720"/>
        <w:contextualSpacing/>
        <w:rPr>
          <w:rFonts w:ascii="Tahoma" w:hAnsi="Tahoma" w:cs="Tahoma"/>
          <w:sz w:val="24"/>
          <w:szCs w:val="24"/>
        </w:rPr>
      </w:pPr>
    </w:p>
    <w:p w14:paraId="0AF98FE5" w14:textId="225664D6" w:rsidR="00763777" w:rsidRPr="008D15C2" w:rsidRDefault="00FB3494"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E834A9" w:rsidRPr="008D15C2">
        <w:rPr>
          <w:rFonts w:ascii="Tahoma" w:hAnsi="Tahoma" w:cs="Tahoma"/>
          <w:sz w:val="24"/>
          <w:szCs w:val="24"/>
        </w:rPr>
        <w:t>2</w:t>
      </w:r>
      <w:r w:rsidR="00585F5D" w:rsidRPr="008D15C2">
        <w:rPr>
          <w:rFonts w:ascii="Tahoma" w:hAnsi="Tahoma" w:cs="Tahoma"/>
          <w:sz w:val="24"/>
          <w:szCs w:val="24"/>
        </w:rPr>
        <w:t>1</w:t>
      </w:r>
      <w:r w:rsidRPr="008D15C2">
        <w:rPr>
          <w:rFonts w:ascii="Tahoma" w:hAnsi="Tahoma" w:cs="Tahoma"/>
          <w:sz w:val="24"/>
          <w:szCs w:val="24"/>
        </w:rPr>
        <w:t>:</w:t>
      </w:r>
      <w:r w:rsidRPr="008D15C2">
        <w:rPr>
          <w:rFonts w:ascii="Tahoma" w:hAnsi="Tahoma" w:cs="Tahoma"/>
          <w:sz w:val="24"/>
          <w:szCs w:val="24"/>
        </w:rPr>
        <w:tab/>
      </w:r>
      <w:r w:rsidR="00E834A9" w:rsidRPr="008D15C2">
        <w:rPr>
          <w:rFonts w:ascii="Tahoma" w:hAnsi="Tahoma" w:cs="Tahoma"/>
          <w:sz w:val="24"/>
          <w:szCs w:val="24"/>
        </w:rPr>
        <w:t xml:space="preserve">Yes, provided the </w:t>
      </w:r>
      <w:r w:rsidR="00230B61" w:rsidRPr="008D15C2">
        <w:rPr>
          <w:rFonts w:ascii="Tahoma" w:hAnsi="Tahoma" w:cs="Tahoma"/>
          <w:sz w:val="24"/>
          <w:szCs w:val="24"/>
        </w:rPr>
        <w:t>source of renewable natural gas being utilized can be verified as generated within California.</w:t>
      </w:r>
    </w:p>
    <w:p w14:paraId="231205E8" w14:textId="77777777" w:rsidR="00FB3494" w:rsidRPr="008D15C2" w:rsidRDefault="00FB3494" w:rsidP="000F6B43">
      <w:pPr>
        <w:spacing w:after="0" w:line="240" w:lineRule="auto"/>
        <w:ind w:left="720" w:hanging="720"/>
        <w:contextualSpacing/>
        <w:rPr>
          <w:rFonts w:ascii="Tahoma" w:hAnsi="Tahoma" w:cs="Tahoma"/>
          <w:sz w:val="24"/>
          <w:szCs w:val="24"/>
        </w:rPr>
      </w:pPr>
    </w:p>
    <w:p w14:paraId="0579543A" w14:textId="2FF8B1F8" w:rsidR="001A5A0B" w:rsidRPr="008D15C2" w:rsidRDefault="001A5A0B"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585F5D" w:rsidRPr="008D15C2">
        <w:rPr>
          <w:rFonts w:ascii="Tahoma" w:hAnsi="Tahoma" w:cs="Tahoma"/>
          <w:b/>
          <w:sz w:val="24"/>
          <w:szCs w:val="24"/>
        </w:rPr>
        <w:t>22</w:t>
      </w:r>
      <w:r w:rsidRPr="008D15C2">
        <w:rPr>
          <w:rFonts w:ascii="Tahoma" w:hAnsi="Tahoma" w:cs="Tahoma"/>
          <w:b/>
          <w:sz w:val="24"/>
          <w:szCs w:val="24"/>
        </w:rPr>
        <w:t>:</w:t>
      </w:r>
      <w:r w:rsidRPr="008D15C2">
        <w:rPr>
          <w:rFonts w:ascii="Tahoma" w:hAnsi="Tahoma" w:cs="Tahoma"/>
          <w:b/>
          <w:sz w:val="24"/>
          <w:szCs w:val="24"/>
        </w:rPr>
        <w:tab/>
      </w:r>
      <w:r w:rsidR="00793C30" w:rsidRPr="008D15C2">
        <w:rPr>
          <w:rFonts w:ascii="Tahoma" w:hAnsi="Tahoma" w:cs="Tahoma"/>
          <w:b/>
          <w:sz w:val="24"/>
          <w:szCs w:val="24"/>
        </w:rPr>
        <w:t>Are hydrogen powered class 8 trucks needed in order to submit for grant?</w:t>
      </w:r>
    </w:p>
    <w:p w14:paraId="1AA0D85D" w14:textId="77777777" w:rsidR="001A5A0B" w:rsidRPr="008D15C2" w:rsidRDefault="001A5A0B" w:rsidP="000F6B43">
      <w:pPr>
        <w:spacing w:after="0" w:line="240" w:lineRule="auto"/>
        <w:ind w:left="720" w:hanging="720"/>
        <w:contextualSpacing/>
        <w:rPr>
          <w:rFonts w:ascii="Tahoma" w:hAnsi="Tahoma" w:cs="Tahoma"/>
          <w:sz w:val="24"/>
          <w:szCs w:val="24"/>
        </w:rPr>
      </w:pPr>
    </w:p>
    <w:p w14:paraId="27993078" w14:textId="37F2C756" w:rsidR="001A5A0B" w:rsidRPr="008D15C2" w:rsidRDefault="001A5A0B"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lastRenderedPageBreak/>
        <w:t>A</w:t>
      </w:r>
      <w:r w:rsidR="00585F5D" w:rsidRPr="008D15C2">
        <w:rPr>
          <w:rFonts w:ascii="Tahoma" w:hAnsi="Tahoma" w:cs="Tahoma"/>
          <w:sz w:val="24"/>
          <w:szCs w:val="24"/>
        </w:rPr>
        <w:t>22</w:t>
      </w:r>
      <w:r w:rsidRPr="008D15C2">
        <w:rPr>
          <w:rFonts w:ascii="Tahoma" w:hAnsi="Tahoma" w:cs="Tahoma"/>
          <w:sz w:val="24"/>
          <w:szCs w:val="24"/>
        </w:rPr>
        <w:t>:</w:t>
      </w:r>
      <w:r w:rsidR="000F6B43" w:rsidRPr="008D15C2">
        <w:rPr>
          <w:rFonts w:ascii="Tahoma" w:hAnsi="Tahoma" w:cs="Tahoma"/>
          <w:sz w:val="24"/>
          <w:szCs w:val="24"/>
        </w:rPr>
        <w:tab/>
      </w:r>
      <w:r w:rsidR="00FC4CA7" w:rsidRPr="008D15C2">
        <w:rPr>
          <w:rFonts w:ascii="Tahoma" w:hAnsi="Tahoma" w:cs="Tahoma"/>
          <w:sz w:val="24"/>
          <w:szCs w:val="24"/>
        </w:rPr>
        <w:t xml:space="preserve">No. Class 8 trucks are not needed to submit an </w:t>
      </w:r>
      <w:r w:rsidR="00226B13" w:rsidRPr="008D15C2">
        <w:rPr>
          <w:rFonts w:ascii="Tahoma" w:hAnsi="Tahoma" w:cs="Tahoma"/>
          <w:sz w:val="24"/>
          <w:szCs w:val="24"/>
        </w:rPr>
        <w:t>Application</w:t>
      </w:r>
      <w:r w:rsidR="00FC4CA7" w:rsidRPr="008D15C2">
        <w:rPr>
          <w:rFonts w:ascii="Tahoma" w:hAnsi="Tahoma" w:cs="Tahoma"/>
          <w:sz w:val="24"/>
          <w:szCs w:val="24"/>
        </w:rPr>
        <w:t>, but</w:t>
      </w:r>
      <w:r w:rsidR="00FC4CA7" w:rsidRPr="008D15C2" w:rsidDel="004F398D">
        <w:rPr>
          <w:rFonts w:ascii="Tahoma" w:hAnsi="Tahoma" w:cs="Tahoma"/>
          <w:sz w:val="24"/>
          <w:szCs w:val="24"/>
        </w:rPr>
        <w:t xml:space="preserve"> </w:t>
      </w:r>
      <w:r w:rsidR="004F398D" w:rsidRPr="008D15C2">
        <w:rPr>
          <w:rFonts w:ascii="Tahoma" w:hAnsi="Tahoma" w:cs="Tahoma"/>
          <w:sz w:val="24"/>
          <w:szCs w:val="24"/>
        </w:rPr>
        <w:t xml:space="preserve">Applications </w:t>
      </w:r>
      <w:r w:rsidR="00FC4CA7" w:rsidRPr="008D15C2">
        <w:rPr>
          <w:rFonts w:ascii="Tahoma" w:hAnsi="Tahoma" w:cs="Tahoma"/>
          <w:sz w:val="24"/>
          <w:szCs w:val="24"/>
        </w:rPr>
        <w:t xml:space="preserve">will need to demonstrate </w:t>
      </w:r>
      <w:r w:rsidR="004F398D" w:rsidRPr="008D15C2">
        <w:rPr>
          <w:rFonts w:ascii="Tahoma" w:hAnsi="Tahoma" w:cs="Tahoma"/>
          <w:sz w:val="24"/>
          <w:szCs w:val="24"/>
        </w:rPr>
        <w:t xml:space="preserve">that the fuel produced is committed </w:t>
      </w:r>
      <w:r w:rsidR="00F65837" w:rsidRPr="008D15C2">
        <w:rPr>
          <w:rFonts w:ascii="Tahoma" w:hAnsi="Tahoma" w:cs="Tahoma"/>
          <w:sz w:val="24"/>
          <w:szCs w:val="24"/>
        </w:rPr>
        <w:t xml:space="preserve">to </w:t>
      </w:r>
      <w:r w:rsidR="00FC4CA7" w:rsidRPr="008D15C2">
        <w:rPr>
          <w:rFonts w:ascii="Tahoma" w:hAnsi="Tahoma" w:cs="Tahoma"/>
          <w:sz w:val="24"/>
          <w:szCs w:val="24"/>
        </w:rPr>
        <w:t>an off-take</w:t>
      </w:r>
      <w:r w:rsidR="00F65837" w:rsidRPr="008D15C2">
        <w:rPr>
          <w:rFonts w:ascii="Tahoma" w:hAnsi="Tahoma" w:cs="Tahoma"/>
          <w:sz w:val="24"/>
          <w:szCs w:val="24"/>
        </w:rPr>
        <w:t xml:space="preserve"> customer</w:t>
      </w:r>
      <w:r w:rsidR="00FC4CA7" w:rsidRPr="008D15C2">
        <w:rPr>
          <w:rFonts w:ascii="Tahoma" w:hAnsi="Tahoma" w:cs="Tahoma"/>
          <w:sz w:val="24"/>
          <w:szCs w:val="24"/>
        </w:rPr>
        <w:t xml:space="preserve"> that would help reduce on-road emissions (either through light-duty or medium/heavy-duty vehicle applications.) </w:t>
      </w:r>
    </w:p>
    <w:p w14:paraId="3AE5266A" w14:textId="77777777" w:rsidR="00115911" w:rsidRPr="008D15C2" w:rsidRDefault="00115911" w:rsidP="000F6B43">
      <w:pPr>
        <w:spacing w:after="0" w:line="240" w:lineRule="auto"/>
        <w:ind w:left="720" w:hanging="720"/>
        <w:contextualSpacing/>
        <w:rPr>
          <w:rFonts w:ascii="Tahoma" w:hAnsi="Tahoma" w:cs="Tahoma"/>
          <w:sz w:val="24"/>
          <w:szCs w:val="24"/>
        </w:rPr>
      </w:pPr>
    </w:p>
    <w:p w14:paraId="03FF7A8A" w14:textId="72D042C5" w:rsidR="001A5A0B" w:rsidRPr="008D15C2" w:rsidRDefault="001A5A0B"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585F5D" w:rsidRPr="008D15C2">
        <w:rPr>
          <w:rFonts w:ascii="Tahoma" w:hAnsi="Tahoma" w:cs="Tahoma"/>
          <w:b/>
          <w:sz w:val="24"/>
          <w:szCs w:val="24"/>
        </w:rPr>
        <w:t>23</w:t>
      </w:r>
      <w:r w:rsidRPr="008D15C2">
        <w:rPr>
          <w:rFonts w:ascii="Tahoma" w:hAnsi="Tahoma" w:cs="Tahoma"/>
          <w:b/>
          <w:sz w:val="24"/>
          <w:szCs w:val="24"/>
        </w:rPr>
        <w:t>:</w:t>
      </w:r>
      <w:r w:rsidRPr="008D15C2">
        <w:rPr>
          <w:rFonts w:ascii="Tahoma" w:hAnsi="Tahoma" w:cs="Tahoma"/>
          <w:b/>
          <w:sz w:val="24"/>
          <w:szCs w:val="24"/>
        </w:rPr>
        <w:tab/>
      </w:r>
      <w:r w:rsidR="00793C30" w:rsidRPr="008D15C2">
        <w:rPr>
          <w:rFonts w:ascii="Tahoma" w:eastAsia="Times New Roman" w:hAnsi="Tahoma" w:cs="Tahoma"/>
          <w:b/>
          <w:sz w:val="24"/>
          <w:szCs w:val="24"/>
        </w:rPr>
        <w:t>Is orchard wood considered eligible feedstock?</w:t>
      </w:r>
    </w:p>
    <w:p w14:paraId="7B0CC54A" w14:textId="77777777" w:rsidR="001A5A0B" w:rsidRPr="008D15C2" w:rsidRDefault="001A5A0B" w:rsidP="000F6B43">
      <w:pPr>
        <w:spacing w:after="0" w:line="240" w:lineRule="auto"/>
        <w:ind w:left="720" w:hanging="720"/>
        <w:contextualSpacing/>
        <w:rPr>
          <w:rFonts w:ascii="Tahoma" w:hAnsi="Tahoma" w:cs="Tahoma"/>
          <w:sz w:val="24"/>
          <w:szCs w:val="24"/>
        </w:rPr>
      </w:pPr>
    </w:p>
    <w:p w14:paraId="33F99AD3" w14:textId="22CCE936" w:rsidR="001A5A0B" w:rsidRPr="008D15C2" w:rsidRDefault="001A5A0B"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585F5D" w:rsidRPr="008D15C2">
        <w:rPr>
          <w:rFonts w:ascii="Tahoma" w:hAnsi="Tahoma" w:cs="Tahoma"/>
          <w:sz w:val="24"/>
          <w:szCs w:val="24"/>
        </w:rPr>
        <w:t>23</w:t>
      </w:r>
      <w:r w:rsidR="000D3908" w:rsidRPr="008D15C2">
        <w:rPr>
          <w:rFonts w:ascii="Tahoma" w:hAnsi="Tahoma" w:cs="Tahoma"/>
          <w:sz w:val="24"/>
          <w:szCs w:val="24"/>
        </w:rPr>
        <w:t>:</w:t>
      </w:r>
      <w:r w:rsidR="000D3908" w:rsidRPr="008D15C2">
        <w:rPr>
          <w:rFonts w:ascii="Tahoma" w:hAnsi="Tahoma" w:cs="Tahoma"/>
          <w:sz w:val="24"/>
          <w:szCs w:val="24"/>
        </w:rPr>
        <w:tab/>
      </w:r>
      <w:r w:rsidR="00BF5E91" w:rsidRPr="008D15C2">
        <w:rPr>
          <w:rFonts w:ascii="Tahoma" w:hAnsi="Tahoma" w:cs="Tahoma"/>
          <w:sz w:val="24"/>
          <w:szCs w:val="24"/>
        </w:rPr>
        <w:t>Yes, orchard wood is considered an eligible feedstock as long as it is also sourced from within California.</w:t>
      </w:r>
    </w:p>
    <w:p w14:paraId="09B55CB5" w14:textId="77777777" w:rsidR="00EB3C95" w:rsidRPr="008D15C2" w:rsidRDefault="00EB3C95" w:rsidP="000F6B43">
      <w:pPr>
        <w:spacing w:after="0" w:line="240" w:lineRule="auto"/>
        <w:ind w:left="720" w:hanging="720"/>
        <w:contextualSpacing/>
        <w:rPr>
          <w:rFonts w:ascii="Tahoma" w:hAnsi="Tahoma" w:cs="Tahoma"/>
          <w:sz w:val="24"/>
          <w:szCs w:val="24"/>
        </w:rPr>
      </w:pPr>
    </w:p>
    <w:p w14:paraId="0DB24D3F" w14:textId="34F02D62" w:rsidR="00763777" w:rsidRPr="008D15C2" w:rsidRDefault="008C3DCC"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585F5D" w:rsidRPr="008D15C2">
        <w:rPr>
          <w:rFonts w:ascii="Tahoma" w:hAnsi="Tahoma" w:cs="Tahoma"/>
          <w:b/>
          <w:sz w:val="24"/>
          <w:szCs w:val="24"/>
        </w:rPr>
        <w:t>24</w:t>
      </w:r>
      <w:r w:rsidRPr="008D15C2">
        <w:rPr>
          <w:rFonts w:ascii="Tahoma" w:hAnsi="Tahoma" w:cs="Tahoma"/>
          <w:b/>
          <w:sz w:val="24"/>
          <w:szCs w:val="24"/>
        </w:rPr>
        <w:t>:</w:t>
      </w:r>
      <w:r w:rsidR="000D3908" w:rsidRPr="008D15C2">
        <w:rPr>
          <w:rFonts w:ascii="Tahoma" w:hAnsi="Tahoma" w:cs="Tahoma"/>
          <w:b/>
          <w:sz w:val="24"/>
          <w:szCs w:val="24"/>
        </w:rPr>
        <w:tab/>
      </w:r>
      <w:r w:rsidR="00793C30" w:rsidRPr="008D15C2">
        <w:rPr>
          <w:rFonts w:ascii="Tahoma" w:hAnsi="Tahoma" w:cs="Tahoma"/>
          <w:b/>
          <w:sz w:val="24"/>
          <w:szCs w:val="24"/>
        </w:rPr>
        <w:t>What is the logic behind LFG not a qualified feedstock?</w:t>
      </w:r>
    </w:p>
    <w:p w14:paraId="0C4A13ED" w14:textId="77777777" w:rsidR="00026F30" w:rsidRPr="008D15C2" w:rsidRDefault="00026F30" w:rsidP="000F6B43">
      <w:pPr>
        <w:spacing w:after="0" w:line="240" w:lineRule="auto"/>
        <w:ind w:left="720" w:hanging="720"/>
        <w:contextualSpacing/>
        <w:rPr>
          <w:rFonts w:ascii="Tahoma" w:hAnsi="Tahoma" w:cs="Tahoma"/>
          <w:b/>
          <w:sz w:val="24"/>
          <w:szCs w:val="24"/>
        </w:rPr>
      </w:pPr>
    </w:p>
    <w:p w14:paraId="666DE431" w14:textId="405FAE85" w:rsidR="00DB2F14" w:rsidRPr="008D15C2" w:rsidRDefault="00026F30" w:rsidP="00DB2F14">
      <w:pPr>
        <w:autoSpaceDE w:val="0"/>
        <w:autoSpaceDN w:val="0"/>
        <w:adjustRightInd w:val="0"/>
        <w:spacing w:after="0" w:line="240" w:lineRule="auto"/>
        <w:ind w:left="720" w:hanging="720"/>
        <w:rPr>
          <w:rFonts w:ascii="Tahoma" w:hAnsi="Tahoma" w:cs="Tahoma"/>
          <w:sz w:val="24"/>
          <w:szCs w:val="24"/>
        </w:rPr>
      </w:pPr>
      <w:r w:rsidRPr="008D15C2">
        <w:rPr>
          <w:rFonts w:ascii="Tahoma" w:hAnsi="Tahoma" w:cs="Tahoma"/>
          <w:sz w:val="24"/>
          <w:szCs w:val="24"/>
        </w:rPr>
        <w:t>A</w:t>
      </w:r>
      <w:r w:rsidR="00585F5D" w:rsidRPr="008D15C2">
        <w:rPr>
          <w:rFonts w:ascii="Tahoma" w:hAnsi="Tahoma" w:cs="Tahoma"/>
          <w:sz w:val="24"/>
          <w:szCs w:val="24"/>
        </w:rPr>
        <w:t>24</w:t>
      </w:r>
      <w:r w:rsidRPr="008D15C2">
        <w:rPr>
          <w:rFonts w:ascii="Tahoma" w:hAnsi="Tahoma" w:cs="Tahoma"/>
          <w:sz w:val="24"/>
          <w:szCs w:val="24"/>
        </w:rPr>
        <w:t>:</w:t>
      </w:r>
      <w:r w:rsidR="000D3908" w:rsidRPr="008D15C2">
        <w:rPr>
          <w:rFonts w:ascii="Tahoma" w:hAnsi="Tahoma" w:cs="Tahoma"/>
          <w:sz w:val="24"/>
          <w:szCs w:val="24"/>
        </w:rPr>
        <w:tab/>
      </w:r>
      <w:r w:rsidR="00DB2F14" w:rsidRPr="008D15C2">
        <w:rPr>
          <w:rFonts w:ascii="Tahoma" w:hAnsi="Tahoma" w:cs="Tahoma"/>
          <w:sz w:val="24"/>
          <w:szCs w:val="24"/>
        </w:rPr>
        <w:t xml:space="preserve">Landfill gas is not an eligible feedstock under this solicitation because the program focuses on the use of sustainable and underutilized feedstocks. Organic waste feedstocks suitable for </w:t>
      </w:r>
      <w:proofErr w:type="spellStart"/>
      <w:r w:rsidR="00DB2F14" w:rsidRPr="008D15C2">
        <w:rPr>
          <w:rFonts w:ascii="Tahoma" w:hAnsi="Tahoma" w:cs="Tahoma"/>
          <w:sz w:val="24"/>
          <w:szCs w:val="24"/>
        </w:rPr>
        <w:t>prelandfill</w:t>
      </w:r>
      <w:proofErr w:type="spellEnd"/>
      <w:r w:rsidR="00DB2F14" w:rsidRPr="008D15C2">
        <w:rPr>
          <w:rFonts w:ascii="Tahoma" w:hAnsi="Tahoma" w:cs="Tahoma"/>
          <w:sz w:val="24"/>
          <w:szCs w:val="24"/>
        </w:rPr>
        <w:t xml:space="preserve"> biomethane production must be diverted from landfills as a result of Assembly Bill 341 (</w:t>
      </w:r>
      <w:proofErr w:type="spellStart"/>
      <w:r w:rsidR="00DB2F14" w:rsidRPr="008D15C2">
        <w:rPr>
          <w:rFonts w:ascii="Tahoma" w:hAnsi="Tahoma" w:cs="Tahoma"/>
          <w:sz w:val="24"/>
          <w:szCs w:val="24"/>
        </w:rPr>
        <w:t>Chesbro</w:t>
      </w:r>
      <w:proofErr w:type="spellEnd"/>
      <w:r w:rsidR="00DB2F14" w:rsidRPr="008D15C2">
        <w:rPr>
          <w:rFonts w:ascii="Tahoma" w:hAnsi="Tahoma" w:cs="Tahoma"/>
          <w:sz w:val="24"/>
          <w:szCs w:val="24"/>
        </w:rPr>
        <w:t xml:space="preserve">, Chapter 476, Statutes of 2011) and Senate Bill 1383 (Lara, Chapter 395, Statutes of 2016). AB 341 sets a state goal of reducing, recycling, or composting 75 percent of solid waste by 2020, and SB 1383 set additional goals to reduce statewide disposal of organic waste from 2014 levels by 50 percent by 2020 and 75 percent by 2025. Given these state goals and the sustainability of landfill gas feedstock, this program excludes landfill gas projects from consideration and instead limits fuel production projects to those that use </w:t>
      </w:r>
      <w:proofErr w:type="spellStart"/>
      <w:r w:rsidR="00DB2F14" w:rsidRPr="008D15C2">
        <w:rPr>
          <w:rFonts w:ascii="Tahoma" w:hAnsi="Tahoma" w:cs="Tahoma"/>
          <w:sz w:val="24"/>
          <w:szCs w:val="24"/>
        </w:rPr>
        <w:t>prelandfill</w:t>
      </w:r>
      <w:proofErr w:type="spellEnd"/>
      <w:r w:rsidR="00DB2F14" w:rsidRPr="008D15C2">
        <w:rPr>
          <w:rFonts w:ascii="Tahoma" w:hAnsi="Tahoma" w:cs="Tahoma"/>
          <w:sz w:val="24"/>
          <w:szCs w:val="24"/>
        </w:rPr>
        <w:t xml:space="preserve"> organic waste.</w:t>
      </w:r>
    </w:p>
    <w:p w14:paraId="10EB1AC1" w14:textId="284B1DC1" w:rsidR="001A5A0B" w:rsidRPr="008D15C2" w:rsidRDefault="001A5A0B" w:rsidP="000F6B43">
      <w:pPr>
        <w:spacing w:after="0" w:line="240" w:lineRule="auto"/>
        <w:ind w:left="720" w:hanging="720"/>
        <w:contextualSpacing/>
        <w:rPr>
          <w:rFonts w:ascii="Tahoma" w:hAnsi="Tahoma" w:cs="Tahoma"/>
          <w:sz w:val="24"/>
          <w:szCs w:val="24"/>
        </w:rPr>
      </w:pPr>
    </w:p>
    <w:p w14:paraId="6AA7FCDE" w14:textId="5E9364E2" w:rsidR="002E7FEA" w:rsidRPr="008D15C2" w:rsidRDefault="002E7FEA"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585F5D" w:rsidRPr="008D15C2">
        <w:rPr>
          <w:rFonts w:ascii="Tahoma" w:hAnsi="Tahoma" w:cs="Tahoma"/>
          <w:b/>
          <w:sz w:val="24"/>
          <w:szCs w:val="24"/>
        </w:rPr>
        <w:t>25</w:t>
      </w:r>
      <w:r w:rsidRPr="008D15C2">
        <w:rPr>
          <w:rFonts w:ascii="Tahoma" w:hAnsi="Tahoma" w:cs="Tahoma"/>
          <w:b/>
          <w:sz w:val="24"/>
          <w:szCs w:val="24"/>
        </w:rPr>
        <w:t>:</w:t>
      </w:r>
      <w:r w:rsidRPr="008D15C2">
        <w:rPr>
          <w:rFonts w:ascii="Tahoma" w:hAnsi="Tahoma" w:cs="Tahoma"/>
          <w:b/>
          <w:sz w:val="24"/>
          <w:szCs w:val="24"/>
        </w:rPr>
        <w:tab/>
      </w:r>
      <w:r w:rsidR="00DB2F14" w:rsidRPr="008D15C2">
        <w:rPr>
          <w:rFonts w:ascii="Tahoma" w:hAnsi="Tahoma" w:cs="Tahoma"/>
          <w:b/>
          <w:sz w:val="24"/>
          <w:szCs w:val="24"/>
        </w:rPr>
        <w:t>Can renewable hydrogen be commingled with non-renewable hydrogen for downstream processing and delivery prior to use?</w:t>
      </w:r>
    </w:p>
    <w:p w14:paraId="499CB221" w14:textId="77777777" w:rsidR="008A176C" w:rsidRPr="008D15C2" w:rsidRDefault="008A176C" w:rsidP="000F6B43">
      <w:pPr>
        <w:spacing w:after="0" w:line="240" w:lineRule="auto"/>
        <w:ind w:left="720" w:hanging="720"/>
        <w:contextualSpacing/>
        <w:rPr>
          <w:rFonts w:ascii="Tahoma" w:hAnsi="Tahoma" w:cs="Tahoma"/>
          <w:sz w:val="24"/>
          <w:szCs w:val="24"/>
        </w:rPr>
      </w:pPr>
    </w:p>
    <w:p w14:paraId="1B6A81E5" w14:textId="78ACEDF4" w:rsidR="00763777" w:rsidRPr="008D15C2" w:rsidRDefault="002E7FEA"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1460AE" w:rsidRPr="008D15C2">
        <w:rPr>
          <w:rFonts w:ascii="Tahoma" w:hAnsi="Tahoma" w:cs="Tahoma"/>
          <w:sz w:val="24"/>
          <w:szCs w:val="24"/>
        </w:rPr>
        <w:t>25</w:t>
      </w:r>
      <w:r w:rsidRPr="008D15C2">
        <w:rPr>
          <w:rFonts w:ascii="Tahoma" w:hAnsi="Tahoma" w:cs="Tahoma"/>
          <w:sz w:val="24"/>
          <w:szCs w:val="24"/>
        </w:rPr>
        <w:t>:</w:t>
      </w:r>
      <w:r w:rsidR="00B5535A" w:rsidRPr="008D15C2">
        <w:rPr>
          <w:rFonts w:ascii="Tahoma" w:hAnsi="Tahoma" w:cs="Tahoma"/>
          <w:sz w:val="24"/>
          <w:szCs w:val="24"/>
        </w:rPr>
        <w:tab/>
      </w:r>
      <w:r w:rsidR="000F69A7" w:rsidRPr="008D15C2">
        <w:rPr>
          <w:rFonts w:ascii="Tahoma" w:hAnsi="Tahoma" w:cs="Tahoma"/>
          <w:sz w:val="24"/>
          <w:szCs w:val="24"/>
        </w:rPr>
        <w:t>There are no restrictions regarding comming</w:t>
      </w:r>
      <w:r w:rsidR="00175646" w:rsidRPr="008D15C2">
        <w:rPr>
          <w:rFonts w:ascii="Tahoma" w:hAnsi="Tahoma" w:cs="Tahoma"/>
          <w:sz w:val="24"/>
          <w:szCs w:val="24"/>
        </w:rPr>
        <w:t xml:space="preserve">ling </w:t>
      </w:r>
      <w:r w:rsidR="004028A9" w:rsidRPr="008D15C2">
        <w:rPr>
          <w:rFonts w:ascii="Tahoma" w:hAnsi="Tahoma" w:cs="Tahoma"/>
          <w:sz w:val="24"/>
          <w:szCs w:val="24"/>
        </w:rPr>
        <w:t xml:space="preserve">renewable and </w:t>
      </w:r>
      <w:r w:rsidR="00175646" w:rsidRPr="008D15C2">
        <w:rPr>
          <w:rFonts w:ascii="Tahoma" w:hAnsi="Tahoma" w:cs="Tahoma"/>
          <w:sz w:val="24"/>
          <w:szCs w:val="24"/>
        </w:rPr>
        <w:t xml:space="preserve">non-renewable hydrogen </w:t>
      </w:r>
      <w:r w:rsidR="004028A9" w:rsidRPr="002A3B1E">
        <w:rPr>
          <w:rFonts w:ascii="Tahoma" w:hAnsi="Tahoma" w:cs="Tahoma"/>
          <w:sz w:val="24"/>
          <w:szCs w:val="24"/>
        </w:rPr>
        <w:t xml:space="preserve">for downstream processing and delivery prior to use; however, </w:t>
      </w:r>
      <w:r w:rsidR="004028A9">
        <w:rPr>
          <w:rFonts w:ascii="Tahoma" w:hAnsi="Tahoma" w:cs="Tahoma"/>
          <w:sz w:val="24"/>
          <w:szCs w:val="24"/>
        </w:rPr>
        <w:t>t</w:t>
      </w:r>
      <w:r w:rsidR="00FA62D1" w:rsidRPr="002A3B1E">
        <w:rPr>
          <w:rFonts w:ascii="Tahoma" w:hAnsi="Tahoma" w:cs="Tahoma"/>
          <w:sz w:val="24"/>
          <w:szCs w:val="24"/>
        </w:rPr>
        <w:t xml:space="preserve">he intent of this solicitation </w:t>
      </w:r>
      <w:r w:rsidR="00124A00" w:rsidRPr="002A3B1E">
        <w:rPr>
          <w:rFonts w:ascii="Tahoma" w:hAnsi="Tahoma" w:cs="Tahoma"/>
          <w:sz w:val="24"/>
          <w:szCs w:val="24"/>
        </w:rPr>
        <w:t xml:space="preserve">is to fund </w:t>
      </w:r>
      <w:r w:rsidR="00124A00" w:rsidRPr="00A21993">
        <w:rPr>
          <w:rFonts w:ascii="Tahoma" w:hAnsi="Tahoma" w:cs="Tahoma"/>
          <w:sz w:val="24"/>
          <w:szCs w:val="24"/>
        </w:rPr>
        <w:t>projects to design, engineer, construct, install, test, operate, and maintain a hydrogen facility in California that will produce 100 percent renewable hydrogen from in-state renewable resource(s)</w:t>
      </w:r>
      <w:r w:rsidR="00124A00">
        <w:rPr>
          <w:rFonts w:ascii="Tahoma" w:hAnsi="Tahoma" w:cs="Tahoma"/>
          <w:sz w:val="24"/>
          <w:szCs w:val="24"/>
        </w:rPr>
        <w:t xml:space="preserve">. Applicants will need to </w:t>
      </w:r>
      <w:r w:rsidR="008E67F8">
        <w:rPr>
          <w:rFonts w:ascii="Tahoma" w:hAnsi="Tahoma" w:cs="Tahoma"/>
          <w:sz w:val="24"/>
          <w:szCs w:val="24"/>
        </w:rPr>
        <w:t xml:space="preserve">describe how the role of strategic marketing partners, customers, and other partners will ensure project success, including fuel and co-product off-take agreements. </w:t>
      </w:r>
    </w:p>
    <w:p w14:paraId="6005E2DD" w14:textId="77777777" w:rsidR="002E7FEA" w:rsidRPr="008D15C2" w:rsidRDefault="002E7FEA" w:rsidP="000F6B43">
      <w:pPr>
        <w:spacing w:after="0" w:line="240" w:lineRule="auto"/>
        <w:ind w:left="720" w:hanging="720"/>
        <w:contextualSpacing/>
        <w:rPr>
          <w:rFonts w:ascii="Tahoma" w:hAnsi="Tahoma" w:cs="Tahoma"/>
          <w:sz w:val="24"/>
          <w:szCs w:val="24"/>
        </w:rPr>
      </w:pPr>
    </w:p>
    <w:p w14:paraId="5CDD2CB9" w14:textId="5792165B" w:rsidR="00204C49" w:rsidRPr="008D15C2" w:rsidRDefault="00204C49"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1460AE" w:rsidRPr="008D15C2">
        <w:rPr>
          <w:rFonts w:ascii="Tahoma" w:hAnsi="Tahoma" w:cs="Tahoma"/>
          <w:b/>
          <w:sz w:val="24"/>
          <w:szCs w:val="24"/>
        </w:rPr>
        <w:t>26</w:t>
      </w:r>
      <w:r w:rsidRPr="008D15C2">
        <w:rPr>
          <w:rFonts w:ascii="Tahoma" w:hAnsi="Tahoma" w:cs="Tahoma"/>
          <w:b/>
          <w:sz w:val="24"/>
          <w:szCs w:val="24"/>
        </w:rPr>
        <w:t>:</w:t>
      </w:r>
      <w:r w:rsidRPr="008D15C2">
        <w:rPr>
          <w:rFonts w:ascii="Tahoma" w:hAnsi="Tahoma" w:cs="Tahoma"/>
          <w:b/>
          <w:sz w:val="24"/>
          <w:szCs w:val="24"/>
        </w:rPr>
        <w:tab/>
      </w:r>
      <w:r w:rsidR="00DB2F14" w:rsidRPr="008D15C2">
        <w:rPr>
          <w:rFonts w:ascii="Tahoma" w:hAnsi="Tahoma" w:cs="Tahoma"/>
          <w:b/>
          <w:sz w:val="24"/>
          <w:szCs w:val="24"/>
        </w:rPr>
        <w:t xml:space="preserve">Does production technology involved need to be at a specified </w:t>
      </w:r>
      <w:r w:rsidR="00B6455E" w:rsidRPr="008D15C2">
        <w:rPr>
          <w:rFonts w:ascii="Tahoma" w:hAnsi="Tahoma" w:cs="Tahoma"/>
          <w:b/>
          <w:sz w:val="24"/>
          <w:szCs w:val="24"/>
        </w:rPr>
        <w:t>Technology Readiness Level (</w:t>
      </w:r>
      <w:r w:rsidR="00DB2F14" w:rsidRPr="008D15C2">
        <w:rPr>
          <w:rFonts w:ascii="Tahoma" w:hAnsi="Tahoma" w:cs="Tahoma"/>
          <w:b/>
          <w:sz w:val="24"/>
          <w:szCs w:val="24"/>
        </w:rPr>
        <w:t>TRL</w:t>
      </w:r>
      <w:r w:rsidR="004A269D" w:rsidRPr="008D15C2">
        <w:rPr>
          <w:rFonts w:ascii="Tahoma" w:hAnsi="Tahoma" w:cs="Tahoma"/>
          <w:b/>
          <w:sz w:val="24"/>
          <w:szCs w:val="24"/>
        </w:rPr>
        <w:t>)</w:t>
      </w:r>
      <w:r w:rsidR="00DB2F14" w:rsidRPr="008D15C2">
        <w:rPr>
          <w:rFonts w:ascii="Tahoma" w:hAnsi="Tahoma" w:cs="Tahoma"/>
          <w:b/>
          <w:sz w:val="24"/>
          <w:szCs w:val="24"/>
        </w:rPr>
        <w:t xml:space="preserve">? </w:t>
      </w:r>
    </w:p>
    <w:p w14:paraId="2C099963" w14:textId="77777777" w:rsidR="00204C49" w:rsidRPr="008D15C2" w:rsidRDefault="00204C49" w:rsidP="000F6B43">
      <w:pPr>
        <w:spacing w:after="0" w:line="240" w:lineRule="auto"/>
        <w:ind w:left="720" w:hanging="720"/>
        <w:contextualSpacing/>
        <w:rPr>
          <w:rFonts w:ascii="Tahoma" w:hAnsi="Tahoma" w:cs="Tahoma"/>
          <w:sz w:val="24"/>
          <w:szCs w:val="24"/>
        </w:rPr>
      </w:pPr>
    </w:p>
    <w:p w14:paraId="074E3F30" w14:textId="2328BE35" w:rsidR="00093840" w:rsidRPr="008D15C2" w:rsidRDefault="00204C49"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1460AE" w:rsidRPr="008D15C2">
        <w:rPr>
          <w:rFonts w:ascii="Tahoma" w:hAnsi="Tahoma" w:cs="Tahoma"/>
          <w:sz w:val="24"/>
          <w:szCs w:val="24"/>
        </w:rPr>
        <w:t>26</w:t>
      </w:r>
      <w:r w:rsidRPr="008D15C2">
        <w:rPr>
          <w:rFonts w:ascii="Tahoma" w:hAnsi="Tahoma" w:cs="Tahoma"/>
          <w:sz w:val="24"/>
          <w:szCs w:val="24"/>
        </w:rPr>
        <w:t>:</w:t>
      </w:r>
      <w:r w:rsidRPr="008D15C2">
        <w:rPr>
          <w:rFonts w:ascii="Tahoma" w:hAnsi="Tahoma" w:cs="Tahoma"/>
          <w:sz w:val="24"/>
          <w:szCs w:val="24"/>
        </w:rPr>
        <w:tab/>
      </w:r>
      <w:r w:rsidR="00585F5D" w:rsidRPr="008D15C2">
        <w:rPr>
          <w:rFonts w:ascii="Tahoma" w:hAnsi="Tahoma" w:cs="Tahoma"/>
          <w:sz w:val="24"/>
          <w:szCs w:val="24"/>
        </w:rPr>
        <w:t xml:space="preserve">No, there is no specific TRL requirement. However, there </w:t>
      </w:r>
      <w:r w:rsidR="002E2E83" w:rsidRPr="008D15C2">
        <w:rPr>
          <w:rFonts w:ascii="Tahoma" w:hAnsi="Tahoma" w:cs="Tahoma"/>
          <w:sz w:val="24"/>
          <w:szCs w:val="24"/>
        </w:rPr>
        <w:t>are certain evaluation criteria in the Business Plan that do take into consideration, for example, the degree to which a proposed technology demonstrates commercial readiness and viability. Please refer to Section VIII.E. of the Solicitation Manual for more information on the Full Application Evaluation Criteria.</w:t>
      </w:r>
    </w:p>
    <w:p w14:paraId="5FDACE35" w14:textId="77777777" w:rsidR="00016F89" w:rsidRPr="008D15C2" w:rsidRDefault="00016F89" w:rsidP="000F6B43">
      <w:pPr>
        <w:spacing w:after="0" w:line="240" w:lineRule="auto"/>
        <w:ind w:left="720" w:hanging="720"/>
        <w:contextualSpacing/>
        <w:rPr>
          <w:rFonts w:ascii="Tahoma" w:hAnsi="Tahoma" w:cs="Tahoma"/>
          <w:sz w:val="24"/>
          <w:szCs w:val="24"/>
        </w:rPr>
      </w:pPr>
    </w:p>
    <w:p w14:paraId="776755BB" w14:textId="1A707C40" w:rsidR="00016F89" w:rsidRPr="008D15C2" w:rsidRDefault="00016F89"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1460AE" w:rsidRPr="008D15C2">
        <w:rPr>
          <w:rFonts w:ascii="Tahoma" w:hAnsi="Tahoma" w:cs="Tahoma"/>
          <w:b/>
          <w:sz w:val="24"/>
          <w:szCs w:val="24"/>
        </w:rPr>
        <w:t>27</w:t>
      </w:r>
      <w:r w:rsidR="000D3908" w:rsidRPr="008D15C2">
        <w:rPr>
          <w:rFonts w:ascii="Tahoma" w:hAnsi="Tahoma" w:cs="Tahoma"/>
          <w:b/>
          <w:sz w:val="24"/>
          <w:szCs w:val="24"/>
        </w:rPr>
        <w:t>:</w:t>
      </w:r>
      <w:r w:rsidR="000D3908" w:rsidRPr="008D15C2">
        <w:rPr>
          <w:rFonts w:ascii="Tahoma" w:hAnsi="Tahoma" w:cs="Tahoma"/>
          <w:b/>
          <w:sz w:val="24"/>
          <w:szCs w:val="24"/>
        </w:rPr>
        <w:tab/>
      </w:r>
      <w:r w:rsidR="00915926" w:rsidRPr="008D15C2">
        <w:rPr>
          <w:rFonts w:ascii="Tahoma" w:hAnsi="Tahoma" w:cs="Tahoma"/>
          <w:b/>
          <w:sz w:val="24"/>
          <w:szCs w:val="24"/>
        </w:rPr>
        <w:t xml:space="preserve">Can </w:t>
      </w:r>
      <w:r w:rsidR="004A269D" w:rsidRPr="008D15C2">
        <w:rPr>
          <w:rFonts w:ascii="Tahoma" w:hAnsi="Tahoma" w:cs="Tahoma"/>
          <w:b/>
          <w:sz w:val="24"/>
          <w:szCs w:val="24"/>
        </w:rPr>
        <w:t xml:space="preserve">a </w:t>
      </w:r>
      <w:r w:rsidR="00915926" w:rsidRPr="008D15C2">
        <w:rPr>
          <w:rFonts w:ascii="Tahoma" w:hAnsi="Tahoma" w:cs="Tahoma"/>
          <w:b/>
          <w:sz w:val="24"/>
          <w:szCs w:val="24"/>
        </w:rPr>
        <w:t xml:space="preserve">project that is already in development </w:t>
      </w:r>
      <w:r w:rsidR="004A269D" w:rsidRPr="008D15C2">
        <w:rPr>
          <w:rFonts w:ascii="Tahoma" w:hAnsi="Tahoma" w:cs="Tahoma"/>
          <w:b/>
          <w:sz w:val="24"/>
          <w:szCs w:val="24"/>
        </w:rPr>
        <w:t xml:space="preserve">– </w:t>
      </w:r>
      <w:r w:rsidR="00915926" w:rsidRPr="008D15C2">
        <w:rPr>
          <w:rFonts w:ascii="Tahoma" w:hAnsi="Tahoma" w:cs="Tahoma"/>
          <w:b/>
          <w:sz w:val="24"/>
          <w:szCs w:val="24"/>
        </w:rPr>
        <w:t>including design and/or construction, but which has not been completed at the time of application</w:t>
      </w:r>
      <w:r w:rsidR="004A269D" w:rsidRPr="008D15C2">
        <w:rPr>
          <w:rFonts w:ascii="Tahoma" w:hAnsi="Tahoma" w:cs="Tahoma"/>
          <w:b/>
          <w:sz w:val="24"/>
          <w:szCs w:val="24"/>
        </w:rPr>
        <w:t xml:space="preserve"> –</w:t>
      </w:r>
      <w:r w:rsidR="00915926" w:rsidRPr="008D15C2" w:rsidDel="004A269D">
        <w:rPr>
          <w:rFonts w:ascii="Tahoma" w:hAnsi="Tahoma" w:cs="Tahoma"/>
          <w:b/>
          <w:sz w:val="24"/>
          <w:szCs w:val="24"/>
        </w:rPr>
        <w:t xml:space="preserve"> </w:t>
      </w:r>
      <w:r w:rsidR="00915926" w:rsidRPr="008D15C2">
        <w:rPr>
          <w:rFonts w:ascii="Tahoma" w:hAnsi="Tahoma" w:cs="Tahoma"/>
          <w:b/>
          <w:sz w:val="24"/>
          <w:szCs w:val="24"/>
        </w:rPr>
        <w:t>be considered eligible?</w:t>
      </w:r>
    </w:p>
    <w:p w14:paraId="5250D4DA" w14:textId="77777777" w:rsidR="00016F89" w:rsidRPr="008D15C2" w:rsidRDefault="00016F89" w:rsidP="000F6B43">
      <w:pPr>
        <w:spacing w:after="0" w:line="240" w:lineRule="auto"/>
        <w:ind w:left="720" w:hanging="720"/>
        <w:contextualSpacing/>
        <w:rPr>
          <w:rFonts w:ascii="Tahoma" w:hAnsi="Tahoma" w:cs="Tahoma"/>
          <w:sz w:val="24"/>
          <w:szCs w:val="24"/>
        </w:rPr>
      </w:pPr>
    </w:p>
    <w:p w14:paraId="02029B05" w14:textId="1FA8C341" w:rsidR="00016F89" w:rsidRPr="008D15C2" w:rsidRDefault="00016F89" w:rsidP="00A15DB1">
      <w:pPr>
        <w:spacing w:after="0" w:line="257" w:lineRule="auto"/>
        <w:ind w:left="720" w:hanging="720"/>
        <w:contextualSpacing/>
        <w:rPr>
          <w:rFonts w:ascii="Tahoma" w:hAnsi="Tahoma" w:cs="Tahoma"/>
          <w:sz w:val="24"/>
          <w:szCs w:val="24"/>
        </w:rPr>
      </w:pPr>
      <w:r w:rsidRPr="008D15C2">
        <w:rPr>
          <w:rFonts w:ascii="Tahoma" w:hAnsi="Tahoma" w:cs="Tahoma"/>
          <w:sz w:val="24"/>
          <w:szCs w:val="24"/>
        </w:rPr>
        <w:t>A</w:t>
      </w:r>
      <w:r w:rsidR="001460AE" w:rsidRPr="008D15C2">
        <w:rPr>
          <w:rFonts w:ascii="Tahoma" w:hAnsi="Tahoma" w:cs="Tahoma"/>
          <w:sz w:val="24"/>
          <w:szCs w:val="24"/>
        </w:rPr>
        <w:t>27</w:t>
      </w:r>
      <w:r w:rsidRPr="008D15C2">
        <w:rPr>
          <w:rFonts w:ascii="Tahoma" w:hAnsi="Tahoma" w:cs="Tahoma"/>
          <w:sz w:val="24"/>
          <w:szCs w:val="24"/>
        </w:rPr>
        <w:t>:</w:t>
      </w:r>
      <w:r>
        <w:tab/>
      </w:r>
      <w:r w:rsidR="001460AE" w:rsidRPr="008D15C2">
        <w:rPr>
          <w:rFonts w:ascii="Tahoma" w:hAnsi="Tahoma" w:cs="Tahoma"/>
          <w:sz w:val="24"/>
          <w:szCs w:val="24"/>
        </w:rPr>
        <w:t xml:space="preserve">Yes. However, </w:t>
      </w:r>
      <w:r w:rsidR="000E31AB" w:rsidRPr="008D15C2">
        <w:rPr>
          <w:rFonts w:ascii="Tahoma" w:hAnsi="Tahoma" w:cs="Tahoma"/>
          <w:sz w:val="24"/>
          <w:szCs w:val="24"/>
        </w:rPr>
        <w:t xml:space="preserve">Full Applications will need to </w:t>
      </w:r>
      <w:r w:rsidR="00693F84" w:rsidRPr="008D15C2">
        <w:rPr>
          <w:rFonts w:ascii="Tahoma" w:hAnsi="Tahoma" w:cs="Tahoma"/>
          <w:sz w:val="24"/>
          <w:szCs w:val="24"/>
        </w:rPr>
        <w:t>demonstrate the need for state funding</w:t>
      </w:r>
      <w:r w:rsidR="00EB1C41" w:rsidRPr="008D15C2">
        <w:rPr>
          <w:rFonts w:ascii="Tahoma" w:hAnsi="Tahoma" w:cs="Tahoma"/>
          <w:sz w:val="24"/>
          <w:szCs w:val="24"/>
        </w:rPr>
        <w:t xml:space="preserve">. </w:t>
      </w:r>
      <w:r w:rsidR="2A95556E" w:rsidRPr="00A15DB1">
        <w:rPr>
          <w:rFonts w:ascii="Tahoma" w:hAnsi="Tahoma" w:cs="Tahoma"/>
          <w:sz w:val="24"/>
          <w:szCs w:val="24"/>
        </w:rPr>
        <w:t xml:space="preserve">Projects that are already underway may have difficulty in demonstrating the need for state funding. The intent of this solicitation is to incentivize the production of new </w:t>
      </w:r>
      <w:r w:rsidR="2A95556E" w:rsidRPr="77268FD7">
        <w:rPr>
          <w:rFonts w:ascii="Tahoma" w:hAnsi="Tahoma" w:cs="Tahoma"/>
          <w:sz w:val="24"/>
          <w:szCs w:val="24"/>
        </w:rPr>
        <w:t xml:space="preserve">renewable hydrogen </w:t>
      </w:r>
      <w:r w:rsidR="2A95556E" w:rsidRPr="00A15DB1">
        <w:rPr>
          <w:rFonts w:ascii="Tahoma" w:hAnsi="Tahoma" w:cs="Tahoma"/>
          <w:sz w:val="24"/>
          <w:szCs w:val="24"/>
        </w:rPr>
        <w:t xml:space="preserve">production within California. </w:t>
      </w:r>
      <w:r w:rsidR="00EB1C41" w:rsidRPr="77268FD7">
        <w:rPr>
          <w:rFonts w:ascii="Tahoma" w:hAnsi="Tahoma" w:cs="Tahoma"/>
          <w:sz w:val="24"/>
          <w:szCs w:val="24"/>
        </w:rPr>
        <w:t xml:space="preserve"> </w:t>
      </w:r>
      <w:r w:rsidR="00606008" w:rsidRPr="008D15C2">
        <w:rPr>
          <w:rFonts w:ascii="Tahoma" w:hAnsi="Tahoma" w:cs="Tahoma"/>
          <w:sz w:val="24"/>
          <w:szCs w:val="24"/>
        </w:rPr>
        <w:t>A</w:t>
      </w:r>
      <w:r w:rsidR="00EB1C41" w:rsidRPr="008D15C2">
        <w:rPr>
          <w:rFonts w:ascii="Tahoma" w:hAnsi="Tahoma" w:cs="Tahoma"/>
          <w:sz w:val="24"/>
          <w:szCs w:val="24"/>
        </w:rPr>
        <w:t>ddition</w:t>
      </w:r>
      <w:r w:rsidR="00606008" w:rsidRPr="008D15C2">
        <w:rPr>
          <w:rFonts w:ascii="Tahoma" w:hAnsi="Tahoma" w:cs="Tahoma"/>
          <w:sz w:val="24"/>
          <w:szCs w:val="24"/>
        </w:rPr>
        <w:t>ally</w:t>
      </w:r>
      <w:r w:rsidR="00EB1C41" w:rsidRPr="008D15C2">
        <w:rPr>
          <w:rFonts w:ascii="Tahoma" w:hAnsi="Tahoma" w:cs="Tahoma"/>
          <w:sz w:val="24"/>
          <w:szCs w:val="24"/>
        </w:rPr>
        <w:t xml:space="preserve">, </w:t>
      </w:r>
      <w:r w:rsidR="00451D7A">
        <w:rPr>
          <w:rFonts w:ascii="Tahoma" w:hAnsi="Tahoma" w:cs="Tahoma"/>
          <w:sz w:val="24"/>
          <w:szCs w:val="24"/>
        </w:rPr>
        <w:t>eligible match share expenditures may only be incurred once CEC recommends</w:t>
      </w:r>
      <w:r w:rsidR="00C215B9">
        <w:rPr>
          <w:rFonts w:ascii="Tahoma" w:hAnsi="Tahoma" w:cs="Tahoma"/>
          <w:sz w:val="24"/>
          <w:szCs w:val="24"/>
        </w:rPr>
        <w:t xml:space="preserve"> funding through a published Notice of Proposed Awards</w:t>
      </w:r>
      <w:r w:rsidR="00F3203C">
        <w:rPr>
          <w:rFonts w:ascii="Tahoma" w:hAnsi="Tahoma" w:cs="Tahoma"/>
          <w:sz w:val="24"/>
          <w:szCs w:val="24"/>
        </w:rPr>
        <w:t>; CEC reimbursable costs may only</w:t>
      </w:r>
      <w:r w:rsidR="00172CCC">
        <w:rPr>
          <w:rFonts w:ascii="Tahoma" w:hAnsi="Tahoma" w:cs="Tahoma"/>
          <w:sz w:val="24"/>
          <w:szCs w:val="24"/>
        </w:rPr>
        <w:t xml:space="preserve"> be </w:t>
      </w:r>
      <w:r w:rsidR="001460AE" w:rsidRPr="008D15C2">
        <w:rPr>
          <w:rFonts w:ascii="Tahoma" w:hAnsi="Tahoma" w:cs="Tahoma"/>
          <w:sz w:val="24"/>
          <w:szCs w:val="24"/>
        </w:rPr>
        <w:t xml:space="preserve">incurred </w:t>
      </w:r>
      <w:r w:rsidR="00172CCC">
        <w:rPr>
          <w:rFonts w:ascii="Tahoma" w:hAnsi="Tahoma" w:cs="Tahoma"/>
          <w:sz w:val="24"/>
          <w:szCs w:val="24"/>
        </w:rPr>
        <w:t>after full execution of a funding agreement</w:t>
      </w:r>
      <w:r w:rsidR="00E154FB">
        <w:rPr>
          <w:rFonts w:ascii="Tahoma" w:hAnsi="Tahoma" w:cs="Tahoma"/>
          <w:sz w:val="24"/>
          <w:szCs w:val="24"/>
        </w:rPr>
        <w:t xml:space="preserve"> and within the approved agreement term</w:t>
      </w:r>
      <w:r w:rsidR="001460AE" w:rsidRPr="008D15C2">
        <w:rPr>
          <w:rFonts w:ascii="Tahoma" w:hAnsi="Tahoma" w:cs="Tahoma"/>
          <w:sz w:val="24"/>
          <w:szCs w:val="24"/>
        </w:rPr>
        <w:t>.</w:t>
      </w:r>
    </w:p>
    <w:p w14:paraId="3901D0E7" w14:textId="77777777" w:rsidR="005B2E98" w:rsidRPr="008D15C2" w:rsidRDefault="005B2E98" w:rsidP="000F6B43">
      <w:pPr>
        <w:spacing w:after="0" w:line="240" w:lineRule="auto"/>
        <w:ind w:left="720" w:hanging="720"/>
        <w:contextualSpacing/>
        <w:rPr>
          <w:rFonts w:ascii="Tahoma" w:hAnsi="Tahoma" w:cs="Tahoma"/>
          <w:sz w:val="24"/>
          <w:szCs w:val="24"/>
        </w:rPr>
      </w:pPr>
    </w:p>
    <w:p w14:paraId="15B80FB4" w14:textId="39056B44" w:rsidR="005B2E98" w:rsidRPr="008D15C2" w:rsidRDefault="005B2E98" w:rsidP="719F2D0C">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9A7154" w:rsidRPr="008D15C2">
        <w:rPr>
          <w:rFonts w:ascii="Tahoma" w:hAnsi="Tahoma" w:cs="Tahoma"/>
          <w:b/>
          <w:sz w:val="24"/>
          <w:szCs w:val="24"/>
        </w:rPr>
        <w:t>28</w:t>
      </w:r>
      <w:r w:rsidR="000D3908" w:rsidRPr="008D15C2">
        <w:rPr>
          <w:rFonts w:ascii="Tahoma" w:hAnsi="Tahoma" w:cs="Tahoma"/>
          <w:b/>
          <w:sz w:val="24"/>
          <w:szCs w:val="24"/>
        </w:rPr>
        <w:t>:</w:t>
      </w:r>
      <w:r w:rsidRPr="008D15C2">
        <w:rPr>
          <w:rFonts w:ascii="Tahoma" w:hAnsi="Tahoma" w:cs="Tahoma"/>
          <w:sz w:val="24"/>
          <w:szCs w:val="24"/>
        </w:rPr>
        <w:tab/>
      </w:r>
      <w:r w:rsidR="00915926" w:rsidRPr="008D15C2">
        <w:rPr>
          <w:rFonts w:ascii="Tahoma" w:hAnsi="Tahoma" w:cs="Tahoma"/>
          <w:b/>
          <w:sz w:val="24"/>
          <w:szCs w:val="24"/>
        </w:rPr>
        <w:t xml:space="preserve">Is a project that produces </w:t>
      </w:r>
      <w:r w:rsidR="007334B5" w:rsidRPr="008D15C2">
        <w:rPr>
          <w:rFonts w:ascii="Tahoma" w:hAnsi="Tahoma" w:cs="Tahoma"/>
          <w:b/>
          <w:sz w:val="24"/>
          <w:szCs w:val="24"/>
        </w:rPr>
        <w:t xml:space="preserve">renewable hydrogen </w:t>
      </w:r>
      <w:r w:rsidR="00915926" w:rsidRPr="008D15C2">
        <w:rPr>
          <w:rFonts w:ascii="Tahoma" w:hAnsi="Tahoma" w:cs="Tahoma"/>
          <w:b/>
          <w:sz w:val="24"/>
          <w:szCs w:val="24"/>
        </w:rPr>
        <w:t>that is used as a feedstock for another renew</w:t>
      </w:r>
      <w:r w:rsidR="67B27022" w:rsidRPr="008D15C2">
        <w:rPr>
          <w:rFonts w:ascii="Tahoma" w:hAnsi="Tahoma" w:cs="Tahoma"/>
          <w:b/>
          <w:sz w:val="24"/>
          <w:szCs w:val="24"/>
        </w:rPr>
        <w:t>a</w:t>
      </w:r>
      <w:r w:rsidR="00915926" w:rsidRPr="008D15C2">
        <w:rPr>
          <w:rFonts w:ascii="Tahoma" w:hAnsi="Tahoma" w:cs="Tahoma"/>
          <w:b/>
          <w:sz w:val="24"/>
          <w:szCs w:val="24"/>
        </w:rPr>
        <w:t xml:space="preserve">ble fuel (like </w:t>
      </w:r>
      <w:r w:rsidR="007334B5" w:rsidRPr="008D15C2">
        <w:rPr>
          <w:rFonts w:ascii="Tahoma" w:hAnsi="Tahoma" w:cs="Tahoma"/>
          <w:b/>
          <w:sz w:val="24"/>
          <w:szCs w:val="24"/>
        </w:rPr>
        <w:t xml:space="preserve">renewable diesel </w:t>
      </w:r>
      <w:r w:rsidR="00915926" w:rsidRPr="008D15C2">
        <w:rPr>
          <w:rFonts w:ascii="Tahoma" w:hAnsi="Tahoma" w:cs="Tahoma"/>
          <w:b/>
          <w:sz w:val="24"/>
          <w:szCs w:val="24"/>
        </w:rPr>
        <w:t xml:space="preserve">or </w:t>
      </w:r>
      <w:r w:rsidR="007334B5" w:rsidRPr="008D15C2">
        <w:rPr>
          <w:rFonts w:ascii="Tahoma" w:hAnsi="Tahoma" w:cs="Tahoma"/>
          <w:b/>
          <w:sz w:val="24"/>
          <w:szCs w:val="24"/>
        </w:rPr>
        <w:t>sustainable aviation fuel</w:t>
      </w:r>
      <w:r w:rsidR="00915926" w:rsidRPr="008D15C2">
        <w:rPr>
          <w:rFonts w:ascii="Tahoma" w:hAnsi="Tahoma" w:cs="Tahoma"/>
          <w:b/>
          <w:sz w:val="24"/>
          <w:szCs w:val="24"/>
        </w:rPr>
        <w:t>) eligible?</w:t>
      </w:r>
    </w:p>
    <w:p w14:paraId="513F3871" w14:textId="77777777" w:rsidR="00964219" w:rsidRPr="008D15C2" w:rsidRDefault="00964219" w:rsidP="000F6B43">
      <w:pPr>
        <w:spacing w:after="0" w:line="240" w:lineRule="auto"/>
        <w:ind w:left="720" w:hanging="720"/>
        <w:contextualSpacing/>
        <w:rPr>
          <w:rFonts w:ascii="Tahoma" w:hAnsi="Tahoma" w:cs="Tahoma"/>
          <w:sz w:val="24"/>
          <w:szCs w:val="24"/>
        </w:rPr>
      </w:pPr>
    </w:p>
    <w:p w14:paraId="21C52451" w14:textId="53A58638" w:rsidR="005B2E98" w:rsidRPr="008D15C2" w:rsidRDefault="005B2E98"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9A7154" w:rsidRPr="008D15C2">
        <w:rPr>
          <w:rFonts w:ascii="Tahoma" w:hAnsi="Tahoma" w:cs="Tahoma"/>
          <w:sz w:val="24"/>
          <w:szCs w:val="24"/>
        </w:rPr>
        <w:t>28</w:t>
      </w:r>
      <w:r w:rsidRPr="008D15C2">
        <w:rPr>
          <w:rFonts w:ascii="Tahoma" w:hAnsi="Tahoma" w:cs="Tahoma"/>
          <w:sz w:val="24"/>
          <w:szCs w:val="24"/>
        </w:rPr>
        <w:t>:</w:t>
      </w:r>
      <w:r w:rsidRPr="008D15C2">
        <w:rPr>
          <w:rFonts w:ascii="Tahoma" w:hAnsi="Tahoma" w:cs="Tahoma"/>
          <w:sz w:val="24"/>
          <w:szCs w:val="24"/>
        </w:rPr>
        <w:tab/>
      </w:r>
      <w:r w:rsidR="002A0B33" w:rsidRPr="008D15C2">
        <w:rPr>
          <w:rFonts w:ascii="Tahoma" w:hAnsi="Tahoma" w:cs="Tahoma"/>
          <w:sz w:val="24"/>
          <w:szCs w:val="24"/>
        </w:rPr>
        <w:t>No. Funding from this solicitation is for the production of 100 percent renewable hydrogen to be used as transportation fuel</w:t>
      </w:r>
      <w:r w:rsidR="001460AE" w:rsidRPr="008D15C2">
        <w:rPr>
          <w:rFonts w:ascii="Tahoma" w:hAnsi="Tahoma" w:cs="Tahoma"/>
          <w:sz w:val="24"/>
          <w:szCs w:val="24"/>
        </w:rPr>
        <w:t xml:space="preserve"> in fuel cell electric vehicles</w:t>
      </w:r>
      <w:r w:rsidR="002A0B33" w:rsidRPr="008D15C2">
        <w:rPr>
          <w:rFonts w:ascii="Tahoma" w:hAnsi="Tahoma" w:cs="Tahoma"/>
          <w:sz w:val="24"/>
          <w:szCs w:val="24"/>
        </w:rPr>
        <w:t>.</w:t>
      </w:r>
    </w:p>
    <w:p w14:paraId="258A88EC" w14:textId="77777777" w:rsidR="0071322B" w:rsidRPr="008D15C2" w:rsidRDefault="0071322B" w:rsidP="000F6B43">
      <w:pPr>
        <w:spacing w:after="0" w:line="240" w:lineRule="auto"/>
        <w:ind w:left="720" w:hanging="720"/>
        <w:contextualSpacing/>
        <w:rPr>
          <w:rFonts w:ascii="Tahoma" w:hAnsi="Tahoma" w:cs="Tahoma"/>
          <w:sz w:val="24"/>
          <w:szCs w:val="24"/>
        </w:rPr>
      </w:pPr>
    </w:p>
    <w:p w14:paraId="230F0D72" w14:textId="1FF0E174" w:rsidR="001A5A0B" w:rsidRPr="008D15C2" w:rsidRDefault="001A5A0B"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9A7154" w:rsidRPr="008D15C2">
        <w:rPr>
          <w:rFonts w:ascii="Tahoma" w:hAnsi="Tahoma" w:cs="Tahoma"/>
          <w:b/>
          <w:sz w:val="24"/>
          <w:szCs w:val="24"/>
        </w:rPr>
        <w:t>29</w:t>
      </w:r>
      <w:r w:rsidRPr="008D15C2">
        <w:rPr>
          <w:rFonts w:ascii="Tahoma" w:hAnsi="Tahoma" w:cs="Tahoma"/>
          <w:b/>
          <w:sz w:val="24"/>
          <w:szCs w:val="24"/>
        </w:rPr>
        <w:t>:</w:t>
      </w:r>
      <w:r w:rsidRPr="008D15C2">
        <w:rPr>
          <w:rFonts w:ascii="Tahoma" w:hAnsi="Tahoma" w:cs="Tahoma"/>
          <w:b/>
          <w:sz w:val="24"/>
          <w:szCs w:val="24"/>
        </w:rPr>
        <w:tab/>
      </w:r>
      <w:r w:rsidR="00E3774B" w:rsidRPr="008D15C2">
        <w:rPr>
          <w:rFonts w:ascii="Tahoma" w:hAnsi="Tahoma" w:cs="Tahoma"/>
          <w:b/>
          <w:sz w:val="24"/>
          <w:szCs w:val="24"/>
        </w:rPr>
        <w:t>Petroleum refineries and ammonia p</w:t>
      </w:r>
      <w:r w:rsidR="001E2809" w:rsidRPr="008D15C2">
        <w:rPr>
          <w:rFonts w:ascii="Tahoma" w:hAnsi="Tahoma" w:cs="Tahoma"/>
          <w:b/>
          <w:sz w:val="24"/>
          <w:szCs w:val="24"/>
        </w:rPr>
        <w:t>l</w:t>
      </w:r>
      <w:r w:rsidR="00E3774B" w:rsidRPr="008D15C2">
        <w:rPr>
          <w:rFonts w:ascii="Tahoma" w:hAnsi="Tahoma" w:cs="Tahoma"/>
          <w:b/>
          <w:sz w:val="24"/>
          <w:szCs w:val="24"/>
        </w:rPr>
        <w:t xml:space="preserve">ants use </w:t>
      </w:r>
      <w:r w:rsidR="001E2809" w:rsidRPr="008D15C2">
        <w:rPr>
          <w:rFonts w:ascii="Tahoma" w:hAnsi="Tahoma" w:cs="Tahoma"/>
          <w:b/>
          <w:sz w:val="24"/>
          <w:szCs w:val="24"/>
        </w:rPr>
        <w:t xml:space="preserve">a </w:t>
      </w:r>
      <w:r w:rsidR="00E3774B" w:rsidRPr="008D15C2">
        <w:rPr>
          <w:rFonts w:ascii="Tahoma" w:hAnsi="Tahoma" w:cs="Tahoma"/>
          <w:b/>
          <w:sz w:val="24"/>
          <w:szCs w:val="24"/>
        </w:rPr>
        <w:t>huge amount of hydrogen. Are these industries part of your solicitation?</w:t>
      </w:r>
    </w:p>
    <w:p w14:paraId="1383A17A" w14:textId="77777777" w:rsidR="001A5A0B" w:rsidRPr="008D15C2" w:rsidRDefault="001A5A0B" w:rsidP="000F6B43">
      <w:pPr>
        <w:spacing w:after="0" w:line="240" w:lineRule="auto"/>
        <w:ind w:left="720" w:hanging="720"/>
        <w:contextualSpacing/>
        <w:rPr>
          <w:rFonts w:ascii="Tahoma" w:hAnsi="Tahoma" w:cs="Tahoma"/>
          <w:sz w:val="24"/>
          <w:szCs w:val="24"/>
        </w:rPr>
      </w:pPr>
    </w:p>
    <w:p w14:paraId="70481FCE" w14:textId="72463C4B" w:rsidR="00026F30" w:rsidRPr="008D15C2" w:rsidRDefault="001A5A0B" w:rsidP="003F7614">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9A7154" w:rsidRPr="008D15C2">
        <w:rPr>
          <w:rFonts w:ascii="Tahoma" w:hAnsi="Tahoma" w:cs="Tahoma"/>
          <w:sz w:val="24"/>
          <w:szCs w:val="24"/>
        </w:rPr>
        <w:t>29</w:t>
      </w:r>
      <w:r w:rsidRPr="008D15C2">
        <w:rPr>
          <w:rFonts w:ascii="Tahoma" w:hAnsi="Tahoma" w:cs="Tahoma"/>
          <w:sz w:val="24"/>
          <w:szCs w:val="24"/>
        </w:rPr>
        <w:t>:</w:t>
      </w:r>
      <w:r w:rsidR="00A6228A" w:rsidRPr="002A3B1E">
        <w:rPr>
          <w:rFonts w:ascii="Tahoma" w:hAnsi="Tahoma" w:cs="Tahoma"/>
          <w:sz w:val="24"/>
          <w:szCs w:val="24"/>
        </w:rPr>
        <w:tab/>
      </w:r>
      <w:r w:rsidR="009A7154" w:rsidRPr="008D15C2">
        <w:rPr>
          <w:rFonts w:ascii="Tahoma" w:hAnsi="Tahoma" w:cs="Tahoma"/>
          <w:sz w:val="24"/>
          <w:szCs w:val="24"/>
        </w:rPr>
        <w:t>No. Funding from this solicitation is for the production of 100 percent renewable hydrogen to be used as transportation fuel in fuel cell electric vehicles.</w:t>
      </w:r>
    </w:p>
    <w:p w14:paraId="3987A051" w14:textId="77777777" w:rsidR="003F7614" w:rsidRPr="008D15C2" w:rsidRDefault="003F7614" w:rsidP="003F7614">
      <w:pPr>
        <w:spacing w:after="0" w:line="240" w:lineRule="auto"/>
        <w:ind w:left="720" w:hanging="720"/>
        <w:contextualSpacing/>
        <w:rPr>
          <w:rFonts w:ascii="Tahoma" w:hAnsi="Tahoma" w:cs="Tahoma"/>
          <w:sz w:val="24"/>
          <w:szCs w:val="24"/>
        </w:rPr>
      </w:pPr>
    </w:p>
    <w:p w14:paraId="1CC85757" w14:textId="49232E28" w:rsidR="006310FA" w:rsidRPr="008D15C2" w:rsidRDefault="000D3908" w:rsidP="000F6B43">
      <w:pPr>
        <w:spacing w:after="0" w:line="240" w:lineRule="auto"/>
        <w:ind w:left="720" w:hanging="720"/>
        <w:rPr>
          <w:rFonts w:ascii="Tahoma" w:hAnsi="Tahoma" w:cs="Tahoma"/>
          <w:b/>
          <w:sz w:val="24"/>
          <w:szCs w:val="24"/>
        </w:rPr>
      </w:pPr>
      <w:r w:rsidRPr="008D15C2">
        <w:rPr>
          <w:rFonts w:ascii="Tahoma" w:hAnsi="Tahoma" w:cs="Tahoma"/>
          <w:b/>
          <w:sz w:val="24"/>
          <w:szCs w:val="24"/>
        </w:rPr>
        <w:t>Q</w:t>
      </w:r>
      <w:r w:rsidR="00EE35E4" w:rsidRPr="008D15C2">
        <w:rPr>
          <w:rFonts w:ascii="Tahoma" w:hAnsi="Tahoma" w:cs="Tahoma"/>
          <w:b/>
          <w:sz w:val="24"/>
          <w:szCs w:val="24"/>
        </w:rPr>
        <w:t>30</w:t>
      </w:r>
      <w:r w:rsidRPr="008D15C2">
        <w:rPr>
          <w:rFonts w:ascii="Tahoma" w:hAnsi="Tahoma" w:cs="Tahoma"/>
          <w:b/>
          <w:sz w:val="24"/>
          <w:szCs w:val="24"/>
        </w:rPr>
        <w:t>:</w:t>
      </w:r>
      <w:r w:rsidRPr="008D15C2">
        <w:rPr>
          <w:rFonts w:ascii="Tahoma" w:hAnsi="Tahoma" w:cs="Tahoma"/>
          <w:b/>
          <w:sz w:val="24"/>
          <w:szCs w:val="24"/>
        </w:rPr>
        <w:tab/>
      </w:r>
      <w:r w:rsidR="00266758" w:rsidRPr="008D15C2">
        <w:rPr>
          <w:rFonts w:ascii="Tahoma" w:hAnsi="Tahoma" w:cs="Tahoma"/>
          <w:b/>
          <w:sz w:val="24"/>
          <w:szCs w:val="24"/>
        </w:rPr>
        <w:t>We will be registering as a foreign-out of state LLC. This will be in addition to partnering with other California State LLC's.</w:t>
      </w:r>
      <w:r w:rsidR="00266758" w:rsidRPr="008D15C2" w:rsidDel="00735D86">
        <w:rPr>
          <w:rFonts w:ascii="Tahoma" w:hAnsi="Tahoma" w:cs="Tahoma"/>
          <w:b/>
          <w:sz w:val="24"/>
          <w:szCs w:val="24"/>
        </w:rPr>
        <w:t xml:space="preserve"> </w:t>
      </w:r>
      <w:r w:rsidR="00266758" w:rsidRPr="008D15C2">
        <w:rPr>
          <w:rFonts w:ascii="Tahoma" w:hAnsi="Tahoma" w:cs="Tahoma"/>
          <w:b/>
          <w:sz w:val="24"/>
          <w:szCs w:val="24"/>
        </w:rPr>
        <w:t>Can we act as the lead proposer or should it be that our partner in California act as lead proposer; we will be providing the basic technology knowhow.</w:t>
      </w:r>
      <w:r w:rsidR="00266758" w:rsidRPr="008D15C2" w:rsidDel="00AA2AF1">
        <w:rPr>
          <w:rFonts w:ascii="Tahoma" w:hAnsi="Tahoma" w:cs="Tahoma"/>
          <w:b/>
          <w:sz w:val="24"/>
          <w:szCs w:val="24"/>
        </w:rPr>
        <w:t xml:space="preserve"> </w:t>
      </w:r>
      <w:r w:rsidR="00266758" w:rsidRPr="008D15C2">
        <w:rPr>
          <w:rFonts w:ascii="Tahoma" w:hAnsi="Tahoma" w:cs="Tahoma"/>
          <w:b/>
          <w:sz w:val="24"/>
          <w:szCs w:val="24"/>
        </w:rPr>
        <w:t>Is partnering with a California corporation absolutely essential</w:t>
      </w:r>
      <w:r w:rsidR="00AA2AF1" w:rsidRPr="008D15C2">
        <w:rPr>
          <w:rFonts w:ascii="Tahoma" w:hAnsi="Tahoma" w:cs="Tahoma"/>
          <w:b/>
          <w:sz w:val="24"/>
          <w:szCs w:val="24"/>
        </w:rPr>
        <w:t>?</w:t>
      </w:r>
    </w:p>
    <w:p w14:paraId="4CCB5ADA" w14:textId="77777777" w:rsidR="00A05861" w:rsidRPr="008D15C2" w:rsidRDefault="00A05861" w:rsidP="000F6B43">
      <w:pPr>
        <w:spacing w:after="0" w:line="240" w:lineRule="auto"/>
        <w:ind w:left="720" w:hanging="720"/>
        <w:contextualSpacing/>
        <w:rPr>
          <w:rFonts w:ascii="Tahoma" w:hAnsi="Tahoma" w:cs="Tahoma"/>
          <w:b/>
          <w:sz w:val="24"/>
          <w:szCs w:val="24"/>
        </w:rPr>
      </w:pPr>
    </w:p>
    <w:p w14:paraId="0EFC4B23" w14:textId="3B6C1E60" w:rsidR="0038490F" w:rsidRPr="008D15C2" w:rsidRDefault="006310FA" w:rsidP="0038490F">
      <w:pPr>
        <w:spacing w:after="0" w:line="240" w:lineRule="auto"/>
        <w:ind w:left="720" w:hanging="720"/>
        <w:rPr>
          <w:rFonts w:ascii="Tahoma" w:hAnsi="Tahoma" w:cs="Tahoma"/>
          <w:sz w:val="24"/>
          <w:szCs w:val="24"/>
        </w:rPr>
      </w:pPr>
      <w:r w:rsidRPr="008D15C2">
        <w:rPr>
          <w:rFonts w:ascii="Tahoma" w:hAnsi="Tahoma" w:cs="Tahoma"/>
          <w:sz w:val="24"/>
          <w:szCs w:val="24"/>
        </w:rPr>
        <w:t>A</w:t>
      </w:r>
      <w:r w:rsidR="00EE35E4" w:rsidRPr="008D15C2">
        <w:rPr>
          <w:rFonts w:ascii="Tahoma" w:hAnsi="Tahoma" w:cs="Tahoma"/>
          <w:sz w:val="24"/>
          <w:szCs w:val="24"/>
        </w:rPr>
        <w:t>30</w:t>
      </w:r>
      <w:r w:rsidRPr="008D15C2">
        <w:rPr>
          <w:rFonts w:ascii="Tahoma" w:hAnsi="Tahoma" w:cs="Tahoma"/>
          <w:sz w:val="24"/>
          <w:szCs w:val="24"/>
        </w:rPr>
        <w:t>:</w:t>
      </w:r>
      <w:r w:rsidRPr="008D15C2">
        <w:rPr>
          <w:rFonts w:ascii="Tahoma" w:hAnsi="Tahoma" w:cs="Tahoma"/>
          <w:sz w:val="24"/>
          <w:szCs w:val="24"/>
        </w:rPr>
        <w:tab/>
      </w:r>
      <w:r w:rsidR="00EE35E4" w:rsidRPr="008D15C2">
        <w:rPr>
          <w:rFonts w:ascii="Tahoma" w:hAnsi="Tahoma" w:cs="Tahoma"/>
          <w:sz w:val="24"/>
          <w:szCs w:val="24"/>
        </w:rPr>
        <w:t xml:space="preserve">To be eligible, </w:t>
      </w:r>
      <w:r w:rsidR="00876E2F">
        <w:rPr>
          <w:rFonts w:ascii="Tahoma" w:hAnsi="Tahoma" w:cs="Tahoma"/>
          <w:bCs/>
          <w:sz w:val="24"/>
          <w:szCs w:val="24"/>
        </w:rPr>
        <w:t>the</w:t>
      </w:r>
      <w:r w:rsidR="00EE35E4" w:rsidRPr="008D15C2">
        <w:rPr>
          <w:rFonts w:ascii="Tahoma" w:hAnsi="Tahoma" w:cs="Tahoma"/>
          <w:bCs/>
          <w:sz w:val="24"/>
          <w:szCs w:val="24"/>
        </w:rPr>
        <w:t xml:space="preserve"> </w:t>
      </w:r>
      <w:r w:rsidR="00876E2F">
        <w:rPr>
          <w:rFonts w:ascii="Tahoma" w:hAnsi="Tahoma" w:cs="Tahoma"/>
          <w:bCs/>
          <w:sz w:val="24"/>
          <w:szCs w:val="24"/>
        </w:rPr>
        <w:t>A</w:t>
      </w:r>
      <w:r w:rsidR="00EE35E4" w:rsidRPr="008D15C2">
        <w:rPr>
          <w:rFonts w:ascii="Tahoma" w:hAnsi="Tahoma" w:cs="Tahoma"/>
          <w:sz w:val="24"/>
          <w:szCs w:val="24"/>
        </w:rPr>
        <w:t>pplicant must have a business presence in California and be registered and in good standing with the California Secretary of State</w:t>
      </w:r>
      <w:r w:rsidR="00FB71D1" w:rsidRPr="008D15C2">
        <w:rPr>
          <w:rFonts w:ascii="Tahoma" w:hAnsi="Tahoma" w:cs="Tahoma"/>
          <w:sz w:val="24"/>
          <w:szCs w:val="24"/>
        </w:rPr>
        <w:t xml:space="preserve"> as discussed in Section II.A.</w:t>
      </w:r>
      <w:r w:rsidR="0037008C" w:rsidRPr="008D15C2">
        <w:rPr>
          <w:rFonts w:ascii="Tahoma" w:hAnsi="Tahoma" w:cs="Tahoma"/>
          <w:sz w:val="24"/>
          <w:szCs w:val="24"/>
        </w:rPr>
        <w:t>, Applicant Requirements</w:t>
      </w:r>
      <w:r w:rsidR="00FB71D1" w:rsidRPr="008D15C2">
        <w:rPr>
          <w:rFonts w:ascii="Tahoma" w:hAnsi="Tahoma" w:cs="Tahoma"/>
          <w:sz w:val="24"/>
          <w:szCs w:val="24"/>
        </w:rPr>
        <w:t xml:space="preserve"> of the Solicitation Manual.</w:t>
      </w:r>
    </w:p>
    <w:p w14:paraId="234ACE5A" w14:textId="77777777" w:rsidR="0038490F" w:rsidRPr="008D15C2" w:rsidRDefault="0038490F" w:rsidP="0038490F">
      <w:pPr>
        <w:spacing w:after="0" w:line="240" w:lineRule="auto"/>
        <w:ind w:left="720" w:hanging="720"/>
        <w:rPr>
          <w:rFonts w:ascii="Tahoma" w:hAnsi="Tahoma" w:cs="Tahoma"/>
          <w:sz w:val="24"/>
          <w:szCs w:val="24"/>
        </w:rPr>
      </w:pPr>
    </w:p>
    <w:p w14:paraId="164B73E0" w14:textId="65AEA286" w:rsidR="00A90CEC" w:rsidRPr="008D15C2" w:rsidRDefault="00A90CEC" w:rsidP="0038490F">
      <w:pPr>
        <w:spacing w:after="0" w:line="240" w:lineRule="auto"/>
        <w:ind w:left="720" w:hanging="720"/>
        <w:rPr>
          <w:rFonts w:ascii="Tahoma" w:hAnsi="Tahoma" w:cs="Tahoma"/>
          <w:b/>
          <w:sz w:val="24"/>
          <w:szCs w:val="24"/>
        </w:rPr>
      </w:pPr>
      <w:r w:rsidRPr="008D15C2">
        <w:rPr>
          <w:rFonts w:ascii="Tahoma" w:hAnsi="Tahoma" w:cs="Tahoma"/>
          <w:b/>
          <w:sz w:val="24"/>
          <w:szCs w:val="24"/>
        </w:rPr>
        <w:t>Q</w:t>
      </w:r>
      <w:r w:rsidR="00FB71D1" w:rsidRPr="008D15C2">
        <w:rPr>
          <w:rFonts w:ascii="Tahoma" w:hAnsi="Tahoma" w:cs="Tahoma"/>
          <w:b/>
          <w:sz w:val="24"/>
          <w:szCs w:val="24"/>
        </w:rPr>
        <w:t>31</w:t>
      </w:r>
      <w:r w:rsidR="00044073" w:rsidRPr="008D15C2">
        <w:rPr>
          <w:rFonts w:ascii="Tahoma" w:hAnsi="Tahoma" w:cs="Tahoma"/>
          <w:b/>
          <w:sz w:val="24"/>
          <w:szCs w:val="24"/>
        </w:rPr>
        <w:t>:</w:t>
      </w:r>
      <w:r w:rsidR="00044073" w:rsidRPr="008D15C2">
        <w:rPr>
          <w:rFonts w:ascii="Tahoma" w:hAnsi="Tahoma" w:cs="Tahoma"/>
          <w:b/>
          <w:sz w:val="24"/>
          <w:szCs w:val="24"/>
        </w:rPr>
        <w:tab/>
      </w:r>
      <w:r w:rsidR="00690036" w:rsidRPr="008D15C2">
        <w:rPr>
          <w:rFonts w:ascii="Tahoma" w:hAnsi="Tahoma" w:cs="Tahoma"/>
          <w:b/>
          <w:sz w:val="24"/>
          <w:szCs w:val="24"/>
        </w:rPr>
        <w:t>Dimethyl Ether (</w:t>
      </w:r>
      <w:r w:rsidR="00266758" w:rsidRPr="008D15C2">
        <w:rPr>
          <w:rFonts w:ascii="Tahoma" w:hAnsi="Tahoma" w:cs="Tahoma"/>
          <w:b/>
          <w:sz w:val="24"/>
          <w:szCs w:val="24"/>
        </w:rPr>
        <w:t>DME</w:t>
      </w:r>
      <w:r w:rsidR="00690036" w:rsidRPr="008D15C2">
        <w:rPr>
          <w:rFonts w:ascii="Tahoma" w:hAnsi="Tahoma" w:cs="Tahoma"/>
          <w:b/>
          <w:sz w:val="24"/>
          <w:szCs w:val="24"/>
        </w:rPr>
        <w:t>)</w:t>
      </w:r>
      <w:r w:rsidR="00266758" w:rsidRPr="008D15C2">
        <w:rPr>
          <w:rFonts w:ascii="Tahoma" w:hAnsi="Tahoma" w:cs="Tahoma"/>
          <w:b/>
          <w:sz w:val="24"/>
          <w:szCs w:val="24"/>
        </w:rPr>
        <w:t xml:space="preserve"> is called out as an eligible fuel in the low carbon production/blending GFO-20-608; if it is used as a feedstock for renewable hydrogen would it also be an eligible feedstock in GFO-20-609? If renewable DME is the feedstock for renewable hydrogen and is CA-produced, does it also have restrictions on the feedstock for the renewable DME? </w:t>
      </w:r>
    </w:p>
    <w:p w14:paraId="52246B7E" w14:textId="77777777" w:rsidR="0038490F" w:rsidRPr="008D15C2" w:rsidRDefault="0038490F" w:rsidP="0038490F">
      <w:pPr>
        <w:spacing w:after="0"/>
        <w:ind w:left="720" w:hanging="720"/>
        <w:rPr>
          <w:rFonts w:ascii="Tahoma" w:hAnsi="Tahoma" w:cs="Tahoma"/>
          <w:sz w:val="24"/>
          <w:szCs w:val="24"/>
        </w:rPr>
      </w:pPr>
    </w:p>
    <w:p w14:paraId="67A906E7" w14:textId="5C3BA066" w:rsidR="00A90CEC" w:rsidRPr="008D15C2" w:rsidRDefault="00A90CEC" w:rsidP="002D7D21">
      <w:pPr>
        <w:spacing w:after="0" w:line="240" w:lineRule="auto"/>
        <w:ind w:left="720" w:hanging="720"/>
        <w:rPr>
          <w:rFonts w:ascii="Tahoma" w:hAnsi="Tahoma" w:cs="Tahoma"/>
          <w:sz w:val="24"/>
          <w:szCs w:val="24"/>
        </w:rPr>
      </w:pPr>
      <w:r w:rsidRPr="008D15C2">
        <w:rPr>
          <w:rFonts w:ascii="Tahoma" w:hAnsi="Tahoma" w:cs="Tahoma"/>
          <w:sz w:val="24"/>
          <w:szCs w:val="24"/>
        </w:rPr>
        <w:lastRenderedPageBreak/>
        <w:t>A</w:t>
      </w:r>
      <w:r w:rsidR="00FB71D1" w:rsidRPr="008D15C2">
        <w:rPr>
          <w:rFonts w:ascii="Tahoma" w:hAnsi="Tahoma" w:cs="Tahoma"/>
          <w:sz w:val="24"/>
          <w:szCs w:val="24"/>
        </w:rPr>
        <w:t>31</w:t>
      </w:r>
      <w:r w:rsidRPr="008D15C2">
        <w:rPr>
          <w:rFonts w:ascii="Tahoma" w:hAnsi="Tahoma" w:cs="Tahoma"/>
          <w:sz w:val="24"/>
          <w:szCs w:val="24"/>
        </w:rPr>
        <w:t xml:space="preserve">: </w:t>
      </w:r>
      <w:r w:rsidRPr="000A2C47">
        <w:rPr>
          <w:rFonts w:ascii="Tahoma" w:hAnsi="Tahoma" w:cs="Tahoma"/>
          <w:sz w:val="24"/>
          <w:szCs w:val="24"/>
        </w:rPr>
        <w:tab/>
      </w:r>
      <w:r w:rsidR="00BA4889" w:rsidRPr="008D15C2">
        <w:rPr>
          <w:rFonts w:ascii="Tahoma" w:hAnsi="Tahoma" w:cs="Tahoma"/>
          <w:sz w:val="24"/>
          <w:szCs w:val="24"/>
        </w:rPr>
        <w:t>Yes.</w:t>
      </w:r>
      <w:r w:rsidR="00690036" w:rsidRPr="008D15C2">
        <w:rPr>
          <w:rFonts w:ascii="Tahoma" w:hAnsi="Tahoma" w:cs="Tahoma"/>
          <w:sz w:val="24"/>
          <w:szCs w:val="24"/>
        </w:rPr>
        <w:t xml:space="preserve"> In this example, </w:t>
      </w:r>
      <w:r w:rsidR="00005265" w:rsidRPr="008D15C2">
        <w:rPr>
          <w:rFonts w:ascii="Tahoma" w:hAnsi="Tahoma" w:cs="Tahoma"/>
          <w:sz w:val="24"/>
          <w:szCs w:val="24"/>
        </w:rPr>
        <w:t>renewable DME would be an eligible feedstock provided</w:t>
      </w:r>
      <w:r w:rsidR="00653F32" w:rsidRPr="008D15C2">
        <w:rPr>
          <w:rFonts w:ascii="Tahoma" w:hAnsi="Tahoma" w:cs="Tahoma"/>
          <w:sz w:val="24"/>
          <w:szCs w:val="24"/>
        </w:rPr>
        <w:t xml:space="preserve"> it </w:t>
      </w:r>
      <w:r w:rsidR="00A76A97" w:rsidRPr="008D15C2">
        <w:rPr>
          <w:rFonts w:ascii="Tahoma" w:hAnsi="Tahoma" w:cs="Tahoma"/>
          <w:sz w:val="24"/>
          <w:szCs w:val="24"/>
        </w:rPr>
        <w:t xml:space="preserve">and any feedstock utilized to produce the DME </w:t>
      </w:r>
      <w:r w:rsidR="00653F32" w:rsidRPr="008D15C2">
        <w:rPr>
          <w:rFonts w:ascii="Tahoma" w:hAnsi="Tahoma" w:cs="Tahoma"/>
          <w:sz w:val="24"/>
          <w:szCs w:val="24"/>
        </w:rPr>
        <w:t xml:space="preserve">met all </w:t>
      </w:r>
      <w:r w:rsidR="004E2663" w:rsidRPr="008D15C2">
        <w:rPr>
          <w:rFonts w:ascii="Tahoma" w:hAnsi="Tahoma" w:cs="Tahoma"/>
          <w:sz w:val="24"/>
          <w:szCs w:val="24"/>
        </w:rPr>
        <w:t>the</w:t>
      </w:r>
      <w:r w:rsidR="00653F32" w:rsidRPr="008D15C2">
        <w:rPr>
          <w:rFonts w:ascii="Tahoma" w:hAnsi="Tahoma" w:cs="Tahoma"/>
          <w:sz w:val="24"/>
          <w:szCs w:val="24"/>
        </w:rPr>
        <w:t xml:space="preserve"> eligibility requiremen</w:t>
      </w:r>
      <w:r w:rsidR="004E2663" w:rsidRPr="008D15C2">
        <w:rPr>
          <w:rFonts w:ascii="Tahoma" w:hAnsi="Tahoma" w:cs="Tahoma"/>
          <w:sz w:val="24"/>
          <w:szCs w:val="24"/>
        </w:rPr>
        <w:t xml:space="preserve">ts listed in the Solicitation Manual. </w:t>
      </w:r>
      <w:r w:rsidR="00B53178" w:rsidRPr="008D15C2">
        <w:rPr>
          <w:rFonts w:ascii="Tahoma" w:hAnsi="Tahoma" w:cs="Tahoma"/>
          <w:sz w:val="24"/>
          <w:szCs w:val="24"/>
        </w:rPr>
        <w:t>Please refer to Section II</w:t>
      </w:r>
      <w:r w:rsidR="002142AC" w:rsidRPr="008D15C2">
        <w:rPr>
          <w:rFonts w:ascii="Tahoma" w:hAnsi="Tahoma" w:cs="Tahoma"/>
          <w:sz w:val="24"/>
          <w:szCs w:val="24"/>
        </w:rPr>
        <w:t xml:space="preserve"> of the Solicitation Manual for information on eligibility requirements. </w:t>
      </w:r>
    </w:p>
    <w:p w14:paraId="16E10370" w14:textId="77777777" w:rsidR="009A05DF" w:rsidRPr="008D15C2" w:rsidRDefault="009A05DF" w:rsidP="002D7D21">
      <w:pPr>
        <w:spacing w:after="0" w:line="240" w:lineRule="auto"/>
        <w:ind w:left="720" w:hanging="720"/>
        <w:rPr>
          <w:rFonts w:ascii="Tahoma" w:hAnsi="Tahoma" w:cs="Tahoma"/>
          <w:sz w:val="24"/>
          <w:szCs w:val="24"/>
        </w:rPr>
      </w:pPr>
    </w:p>
    <w:p w14:paraId="2BD398BD" w14:textId="141614C3" w:rsidR="009A05DF" w:rsidRPr="008D15C2" w:rsidRDefault="009A05DF" w:rsidP="00A15DB1">
      <w:pPr>
        <w:spacing w:after="0" w:line="240" w:lineRule="auto"/>
        <w:ind w:left="720" w:hanging="720"/>
        <w:rPr>
          <w:rFonts w:ascii="Tahoma" w:hAnsi="Tahoma" w:cs="Tahoma"/>
          <w:b/>
          <w:sz w:val="24"/>
          <w:szCs w:val="24"/>
        </w:rPr>
      </w:pPr>
      <w:r w:rsidRPr="008D15C2">
        <w:rPr>
          <w:rFonts w:ascii="Tahoma" w:hAnsi="Tahoma" w:cs="Tahoma"/>
          <w:b/>
          <w:sz w:val="24"/>
          <w:szCs w:val="24"/>
        </w:rPr>
        <w:t>Q32:</w:t>
      </w:r>
      <w:r w:rsidR="000A1EFA" w:rsidRPr="008D15C2">
        <w:rPr>
          <w:rFonts w:ascii="Tahoma" w:hAnsi="Tahoma" w:cs="Tahoma"/>
          <w:b/>
          <w:sz w:val="24"/>
          <w:szCs w:val="24"/>
        </w:rPr>
        <w:t xml:space="preserve"> </w:t>
      </w:r>
      <w:r w:rsidR="000A1EFA" w:rsidRPr="008D15C2">
        <w:rPr>
          <w:rFonts w:ascii="Tahoma" w:hAnsi="Tahoma" w:cs="Tahoma"/>
          <w:b/>
          <w:sz w:val="24"/>
          <w:szCs w:val="24"/>
        </w:rPr>
        <w:tab/>
        <w:t>Can you expand on what is meant by "not a demonstration or pilot plant"?</w:t>
      </w:r>
    </w:p>
    <w:p w14:paraId="340D3BB7" w14:textId="77777777" w:rsidR="000A1EFA" w:rsidRPr="008D15C2" w:rsidRDefault="000A1EFA" w:rsidP="009A05DF">
      <w:pPr>
        <w:spacing w:after="0" w:line="240" w:lineRule="auto"/>
        <w:rPr>
          <w:rFonts w:ascii="Tahoma" w:hAnsi="Tahoma" w:cs="Tahoma"/>
          <w:sz w:val="24"/>
          <w:szCs w:val="24"/>
        </w:rPr>
      </w:pPr>
    </w:p>
    <w:p w14:paraId="525C8451" w14:textId="712ABAB1" w:rsidR="002E5E76" w:rsidRPr="008D15C2" w:rsidRDefault="006C3FD9" w:rsidP="000F6B43">
      <w:pPr>
        <w:spacing w:after="0" w:line="240" w:lineRule="auto"/>
        <w:ind w:left="720" w:hanging="720"/>
        <w:rPr>
          <w:rFonts w:ascii="Tahoma" w:hAnsi="Tahoma" w:cs="Tahoma"/>
          <w:sz w:val="24"/>
          <w:szCs w:val="24"/>
        </w:rPr>
      </w:pPr>
      <w:r w:rsidRPr="008D15C2">
        <w:rPr>
          <w:rFonts w:ascii="Tahoma" w:hAnsi="Tahoma" w:cs="Tahoma"/>
          <w:sz w:val="24"/>
          <w:szCs w:val="24"/>
        </w:rPr>
        <w:t>A32:</w:t>
      </w:r>
      <w:r w:rsidRPr="008D15C2">
        <w:rPr>
          <w:rFonts w:ascii="Tahoma" w:hAnsi="Tahoma" w:cs="Tahoma"/>
          <w:sz w:val="24"/>
          <w:szCs w:val="24"/>
        </w:rPr>
        <w:tab/>
      </w:r>
      <w:r w:rsidR="002E3454" w:rsidRPr="008D15C2">
        <w:rPr>
          <w:rFonts w:ascii="Tahoma" w:hAnsi="Tahoma" w:cs="Tahoma"/>
          <w:sz w:val="24"/>
          <w:szCs w:val="24"/>
        </w:rPr>
        <w:t xml:space="preserve">In addition to meeting the minimum production requirement of 1,000 kilograms per day, </w:t>
      </w:r>
      <w:r w:rsidR="00E015E6" w:rsidRPr="008D15C2">
        <w:rPr>
          <w:rFonts w:ascii="Tahoma" w:hAnsi="Tahoma" w:cs="Tahoma"/>
          <w:sz w:val="24"/>
          <w:szCs w:val="24"/>
        </w:rPr>
        <w:t xml:space="preserve">Full </w:t>
      </w:r>
      <w:r w:rsidR="00187E50" w:rsidRPr="008D15C2">
        <w:rPr>
          <w:rFonts w:ascii="Tahoma" w:hAnsi="Tahoma" w:cs="Tahoma"/>
          <w:sz w:val="24"/>
          <w:szCs w:val="24"/>
        </w:rPr>
        <w:t>Application</w:t>
      </w:r>
      <w:r w:rsidR="00E015E6" w:rsidRPr="008D15C2">
        <w:rPr>
          <w:rFonts w:ascii="Tahoma" w:hAnsi="Tahoma" w:cs="Tahoma"/>
          <w:sz w:val="24"/>
          <w:szCs w:val="24"/>
        </w:rPr>
        <w:t>s</w:t>
      </w:r>
      <w:r w:rsidR="007C53C2" w:rsidRPr="008D15C2">
        <w:rPr>
          <w:rFonts w:ascii="Tahoma" w:hAnsi="Tahoma" w:cs="Tahoma"/>
          <w:sz w:val="24"/>
          <w:szCs w:val="24"/>
        </w:rPr>
        <w:t xml:space="preserve"> will need to describe the proposed project’s technology readiness</w:t>
      </w:r>
      <w:r w:rsidR="006C1320" w:rsidRPr="008D15C2">
        <w:rPr>
          <w:rFonts w:ascii="Tahoma" w:hAnsi="Tahoma" w:cs="Tahoma"/>
          <w:sz w:val="24"/>
          <w:szCs w:val="24"/>
        </w:rPr>
        <w:t xml:space="preserve"> for commercial scale production. </w:t>
      </w:r>
      <w:r w:rsidR="00E015E6" w:rsidRPr="008D15C2">
        <w:rPr>
          <w:rFonts w:ascii="Tahoma" w:hAnsi="Tahoma" w:cs="Tahoma"/>
          <w:sz w:val="24"/>
          <w:szCs w:val="24"/>
        </w:rPr>
        <w:t>Please refer to Section VII</w:t>
      </w:r>
      <w:r w:rsidR="00AA0D44" w:rsidRPr="008D15C2">
        <w:rPr>
          <w:rFonts w:ascii="Tahoma" w:hAnsi="Tahoma" w:cs="Tahoma"/>
          <w:sz w:val="24"/>
          <w:szCs w:val="24"/>
        </w:rPr>
        <w:t>I</w:t>
      </w:r>
      <w:r w:rsidR="00E015E6" w:rsidRPr="008D15C2">
        <w:rPr>
          <w:rFonts w:ascii="Tahoma" w:hAnsi="Tahoma" w:cs="Tahoma"/>
          <w:sz w:val="24"/>
          <w:szCs w:val="24"/>
        </w:rPr>
        <w:t xml:space="preserve">.E. </w:t>
      </w:r>
      <w:r w:rsidR="00AA0D44" w:rsidRPr="008D15C2">
        <w:rPr>
          <w:rFonts w:ascii="Tahoma" w:hAnsi="Tahoma" w:cs="Tahoma"/>
          <w:sz w:val="24"/>
          <w:szCs w:val="24"/>
        </w:rPr>
        <w:t xml:space="preserve">of the Solicitation Manual </w:t>
      </w:r>
      <w:r w:rsidR="00E015E6" w:rsidRPr="008D15C2">
        <w:rPr>
          <w:rFonts w:ascii="Tahoma" w:hAnsi="Tahoma" w:cs="Tahoma"/>
          <w:sz w:val="24"/>
          <w:szCs w:val="24"/>
        </w:rPr>
        <w:t xml:space="preserve">for more information </w:t>
      </w:r>
      <w:r w:rsidR="00AA0D44" w:rsidRPr="008D15C2">
        <w:rPr>
          <w:rFonts w:ascii="Tahoma" w:hAnsi="Tahoma" w:cs="Tahoma"/>
          <w:sz w:val="24"/>
          <w:szCs w:val="24"/>
        </w:rPr>
        <w:t>on the Full Application Evaluation Criteria.</w:t>
      </w:r>
    </w:p>
    <w:p w14:paraId="592A415F" w14:textId="77777777" w:rsidR="006C3FD9" w:rsidRDefault="006C3FD9" w:rsidP="000F6B43">
      <w:pPr>
        <w:spacing w:after="0" w:line="240" w:lineRule="auto"/>
        <w:ind w:left="720" w:hanging="720"/>
        <w:rPr>
          <w:rFonts w:ascii="Tahoma" w:hAnsi="Tahoma" w:cs="Tahoma"/>
          <w:b/>
          <w:sz w:val="24"/>
          <w:szCs w:val="24"/>
          <w:u w:val="single"/>
        </w:rPr>
      </w:pPr>
    </w:p>
    <w:p w14:paraId="55EB6D54" w14:textId="77777777" w:rsidR="00203FB0" w:rsidRPr="008D15C2" w:rsidRDefault="00203FB0" w:rsidP="000F6B43">
      <w:pPr>
        <w:spacing w:after="0" w:line="240" w:lineRule="auto"/>
        <w:ind w:left="720" w:hanging="720"/>
        <w:rPr>
          <w:rFonts w:ascii="Tahoma" w:hAnsi="Tahoma" w:cs="Tahoma"/>
          <w:b/>
          <w:sz w:val="24"/>
          <w:szCs w:val="24"/>
          <w:u w:val="single"/>
        </w:rPr>
      </w:pPr>
    </w:p>
    <w:p w14:paraId="424CF383" w14:textId="77777777" w:rsidR="00D84F57" w:rsidRPr="00A15DB1" w:rsidRDefault="00421838" w:rsidP="000F6B43">
      <w:pPr>
        <w:spacing w:after="0" w:line="240" w:lineRule="auto"/>
        <w:ind w:left="720" w:hanging="720"/>
        <w:rPr>
          <w:rFonts w:ascii="Tahoma" w:hAnsi="Tahoma" w:cs="Tahoma"/>
          <w:b/>
          <w:i/>
          <w:sz w:val="24"/>
          <w:szCs w:val="24"/>
        </w:rPr>
      </w:pPr>
      <w:r w:rsidRPr="00A15DB1">
        <w:rPr>
          <w:rFonts w:ascii="Tahoma" w:hAnsi="Tahoma" w:cs="Tahoma"/>
          <w:b/>
          <w:i/>
          <w:sz w:val="24"/>
          <w:szCs w:val="24"/>
        </w:rPr>
        <w:t>EVALUATION CRITERIA</w:t>
      </w:r>
    </w:p>
    <w:p w14:paraId="1D26CB7F" w14:textId="77777777" w:rsidR="00D84F57" w:rsidRPr="008D15C2" w:rsidRDefault="00D84F57" w:rsidP="000F6B43">
      <w:pPr>
        <w:spacing w:after="0" w:line="240" w:lineRule="auto"/>
        <w:ind w:left="720" w:hanging="720"/>
        <w:contextualSpacing/>
        <w:rPr>
          <w:rFonts w:ascii="Tahoma" w:hAnsi="Tahoma" w:cs="Tahoma"/>
          <w:sz w:val="24"/>
          <w:szCs w:val="24"/>
        </w:rPr>
      </w:pPr>
    </w:p>
    <w:p w14:paraId="745997FB" w14:textId="296496FC" w:rsidR="0060273C" w:rsidRPr="008D15C2" w:rsidRDefault="0060273C"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FB71D1" w:rsidRPr="008D15C2">
        <w:rPr>
          <w:rFonts w:ascii="Tahoma" w:hAnsi="Tahoma" w:cs="Tahoma"/>
          <w:b/>
          <w:sz w:val="24"/>
          <w:szCs w:val="24"/>
        </w:rPr>
        <w:t>3</w:t>
      </w:r>
      <w:r w:rsidR="00AA0D44" w:rsidRPr="008D15C2">
        <w:rPr>
          <w:rFonts w:ascii="Tahoma" w:hAnsi="Tahoma" w:cs="Tahoma"/>
          <w:b/>
          <w:sz w:val="24"/>
          <w:szCs w:val="24"/>
        </w:rPr>
        <w:t>3</w:t>
      </w:r>
      <w:r w:rsidRPr="008D15C2">
        <w:rPr>
          <w:rFonts w:ascii="Tahoma" w:hAnsi="Tahoma" w:cs="Tahoma"/>
          <w:b/>
          <w:sz w:val="24"/>
          <w:szCs w:val="24"/>
        </w:rPr>
        <w:t>:</w:t>
      </w:r>
      <w:r w:rsidRPr="008D15C2">
        <w:rPr>
          <w:rFonts w:ascii="Tahoma" w:hAnsi="Tahoma" w:cs="Tahoma"/>
          <w:b/>
          <w:sz w:val="24"/>
          <w:szCs w:val="24"/>
        </w:rPr>
        <w:tab/>
      </w:r>
      <w:r w:rsidR="00906B4A" w:rsidRPr="008D15C2">
        <w:rPr>
          <w:rFonts w:ascii="Tahoma" w:hAnsi="Tahoma" w:cs="Tahoma"/>
          <w:b/>
          <w:sz w:val="24"/>
          <w:szCs w:val="24"/>
        </w:rPr>
        <w:t xml:space="preserve">Does the core </w:t>
      </w:r>
      <w:r w:rsidR="00AC1F78" w:rsidRPr="008D15C2">
        <w:rPr>
          <w:rFonts w:ascii="Tahoma" w:hAnsi="Tahoma" w:cs="Tahoma"/>
          <w:b/>
          <w:sz w:val="24"/>
          <w:szCs w:val="24"/>
        </w:rPr>
        <w:t xml:space="preserve">project </w:t>
      </w:r>
      <w:r w:rsidR="00906B4A" w:rsidRPr="008D15C2">
        <w:rPr>
          <w:rFonts w:ascii="Tahoma" w:hAnsi="Tahoma" w:cs="Tahoma"/>
          <w:b/>
          <w:sz w:val="24"/>
          <w:szCs w:val="24"/>
        </w:rPr>
        <w:t>team need to have experience with hydrogen storage and/or transport?</w:t>
      </w:r>
    </w:p>
    <w:p w14:paraId="2C287803" w14:textId="77777777" w:rsidR="0060273C" w:rsidRPr="008D15C2" w:rsidRDefault="0060273C" w:rsidP="000F6B43">
      <w:pPr>
        <w:spacing w:after="0" w:line="240" w:lineRule="auto"/>
        <w:ind w:left="720" w:hanging="720"/>
        <w:contextualSpacing/>
        <w:rPr>
          <w:rFonts w:ascii="Tahoma" w:hAnsi="Tahoma" w:cs="Tahoma"/>
          <w:sz w:val="24"/>
          <w:szCs w:val="24"/>
        </w:rPr>
      </w:pPr>
    </w:p>
    <w:p w14:paraId="7BFED7E4" w14:textId="07C063BC" w:rsidR="00852F8E" w:rsidRPr="008D15C2" w:rsidRDefault="0060273C" w:rsidP="00580DA0">
      <w:pPr>
        <w:spacing w:after="0" w:line="240" w:lineRule="auto"/>
        <w:ind w:left="720" w:hanging="720"/>
        <w:contextualSpacing/>
        <w:rPr>
          <w:rFonts w:ascii="Tahoma" w:hAnsi="Tahoma" w:cs="Tahoma"/>
          <w:b/>
          <w:sz w:val="24"/>
          <w:szCs w:val="24"/>
        </w:rPr>
      </w:pPr>
      <w:r w:rsidRPr="008D15C2">
        <w:rPr>
          <w:rFonts w:ascii="Tahoma" w:hAnsi="Tahoma" w:cs="Tahoma"/>
          <w:sz w:val="24"/>
          <w:szCs w:val="24"/>
        </w:rPr>
        <w:t>A</w:t>
      </w:r>
      <w:r w:rsidR="00FB71D1" w:rsidRPr="008D15C2">
        <w:rPr>
          <w:rFonts w:ascii="Tahoma" w:hAnsi="Tahoma" w:cs="Tahoma"/>
          <w:sz w:val="24"/>
          <w:szCs w:val="24"/>
        </w:rPr>
        <w:t>3</w:t>
      </w:r>
      <w:r w:rsidR="00AA0D44" w:rsidRPr="008D15C2">
        <w:rPr>
          <w:rFonts w:ascii="Tahoma" w:hAnsi="Tahoma" w:cs="Tahoma"/>
          <w:sz w:val="24"/>
          <w:szCs w:val="24"/>
        </w:rPr>
        <w:t>3</w:t>
      </w:r>
      <w:r w:rsidRPr="008D15C2">
        <w:rPr>
          <w:rFonts w:ascii="Tahoma" w:hAnsi="Tahoma" w:cs="Tahoma"/>
          <w:sz w:val="24"/>
          <w:szCs w:val="24"/>
        </w:rPr>
        <w:t>:</w:t>
      </w:r>
      <w:r w:rsidRPr="008D15C2">
        <w:rPr>
          <w:rFonts w:ascii="Tahoma" w:hAnsi="Tahoma" w:cs="Tahoma"/>
          <w:sz w:val="24"/>
          <w:szCs w:val="24"/>
        </w:rPr>
        <w:tab/>
      </w:r>
      <w:r w:rsidR="00906B4A" w:rsidRPr="008D15C2">
        <w:rPr>
          <w:rFonts w:ascii="Tahoma" w:hAnsi="Tahoma" w:cs="Tahoma"/>
          <w:sz w:val="24"/>
          <w:szCs w:val="24"/>
        </w:rPr>
        <w:t xml:space="preserve">It is not a requirement for the </w:t>
      </w:r>
      <w:r w:rsidR="00222663">
        <w:rPr>
          <w:rFonts w:ascii="Tahoma" w:hAnsi="Tahoma" w:cs="Tahoma"/>
          <w:sz w:val="24"/>
          <w:szCs w:val="24"/>
        </w:rPr>
        <w:t xml:space="preserve">core </w:t>
      </w:r>
      <w:r w:rsidR="00906B4A" w:rsidRPr="008D15C2">
        <w:rPr>
          <w:rFonts w:ascii="Tahoma" w:hAnsi="Tahoma" w:cs="Tahoma"/>
          <w:sz w:val="24"/>
          <w:szCs w:val="24"/>
        </w:rPr>
        <w:t>project team to have experience with hydrogen storage and/or transport</w:t>
      </w:r>
      <w:r w:rsidR="00222663">
        <w:rPr>
          <w:rFonts w:ascii="Tahoma" w:hAnsi="Tahoma" w:cs="Tahoma"/>
          <w:sz w:val="24"/>
          <w:szCs w:val="24"/>
        </w:rPr>
        <w:t>;</w:t>
      </w:r>
      <w:r w:rsidR="00906B4A" w:rsidRPr="008D15C2">
        <w:rPr>
          <w:rFonts w:ascii="Tahoma" w:hAnsi="Tahoma" w:cs="Tahoma"/>
          <w:sz w:val="24"/>
          <w:szCs w:val="24"/>
        </w:rPr>
        <w:t xml:space="preserve"> </w:t>
      </w:r>
      <w:r w:rsidR="00222663">
        <w:rPr>
          <w:rFonts w:ascii="Tahoma" w:hAnsi="Tahoma" w:cs="Tahoma"/>
          <w:sz w:val="24"/>
          <w:szCs w:val="24"/>
        </w:rPr>
        <w:t>however,</w:t>
      </w:r>
      <w:r w:rsidR="00222663" w:rsidRPr="008D15C2">
        <w:rPr>
          <w:rFonts w:ascii="Tahoma" w:hAnsi="Tahoma" w:cs="Tahoma"/>
          <w:sz w:val="24"/>
          <w:szCs w:val="24"/>
        </w:rPr>
        <w:t xml:space="preserve"> </w:t>
      </w:r>
      <w:r w:rsidR="00906B4A" w:rsidRPr="008D15C2">
        <w:rPr>
          <w:rFonts w:ascii="Tahoma" w:hAnsi="Tahoma" w:cs="Tahoma"/>
          <w:sz w:val="24"/>
          <w:szCs w:val="24"/>
        </w:rPr>
        <w:t xml:space="preserve">the </w:t>
      </w:r>
      <w:r w:rsidR="0008651C" w:rsidRPr="008D15C2">
        <w:rPr>
          <w:rFonts w:ascii="Tahoma" w:hAnsi="Tahoma" w:cs="Tahoma"/>
          <w:sz w:val="24"/>
          <w:szCs w:val="24"/>
        </w:rPr>
        <w:t xml:space="preserve">project </w:t>
      </w:r>
      <w:r w:rsidR="00906B4A" w:rsidRPr="008D15C2">
        <w:rPr>
          <w:rFonts w:ascii="Tahoma" w:hAnsi="Tahoma" w:cs="Tahoma"/>
          <w:sz w:val="24"/>
          <w:szCs w:val="24"/>
        </w:rPr>
        <w:t xml:space="preserve">team will need to demonstrate </w:t>
      </w:r>
      <w:r w:rsidR="0008651C" w:rsidRPr="008D15C2">
        <w:rPr>
          <w:rFonts w:ascii="Tahoma" w:hAnsi="Tahoma" w:cs="Tahoma"/>
          <w:sz w:val="24"/>
          <w:szCs w:val="24"/>
        </w:rPr>
        <w:t>its</w:t>
      </w:r>
      <w:r w:rsidR="00580DA0" w:rsidRPr="0014664A">
        <w:rPr>
          <w:rFonts w:ascii="Tahoma" w:hAnsi="Tahoma" w:cs="Tahoma"/>
          <w:bCs/>
          <w:color w:val="000000"/>
          <w:sz w:val="24"/>
          <w:szCs w:val="24"/>
        </w:rPr>
        <w:t xml:space="preserve"> qualifications, skills, abilities, and relevant technical and business experience</w:t>
      </w:r>
      <w:r w:rsidR="000C3863">
        <w:rPr>
          <w:rFonts w:ascii="Tahoma" w:hAnsi="Tahoma" w:cs="Tahoma"/>
          <w:bCs/>
          <w:color w:val="000000"/>
          <w:sz w:val="24"/>
          <w:szCs w:val="24"/>
        </w:rPr>
        <w:t xml:space="preserve"> as it</w:t>
      </w:r>
      <w:r w:rsidR="00580DA0" w:rsidRPr="0014664A">
        <w:rPr>
          <w:rFonts w:ascii="Tahoma" w:hAnsi="Tahoma" w:cs="Tahoma"/>
          <w:bCs/>
          <w:color w:val="000000"/>
          <w:sz w:val="24"/>
          <w:szCs w:val="24"/>
        </w:rPr>
        <w:t xml:space="preserve"> align</w:t>
      </w:r>
      <w:r w:rsidR="000534A2">
        <w:rPr>
          <w:rFonts w:ascii="Tahoma" w:hAnsi="Tahoma" w:cs="Tahoma"/>
          <w:bCs/>
          <w:color w:val="000000"/>
          <w:sz w:val="24"/>
          <w:szCs w:val="24"/>
        </w:rPr>
        <w:t>s</w:t>
      </w:r>
      <w:r w:rsidR="00580DA0" w:rsidRPr="0014664A">
        <w:rPr>
          <w:rFonts w:ascii="Tahoma" w:hAnsi="Tahoma" w:cs="Tahoma"/>
          <w:bCs/>
          <w:color w:val="000000"/>
          <w:sz w:val="24"/>
          <w:szCs w:val="24"/>
        </w:rPr>
        <w:t xml:space="preserve"> with the needs of the project and with the successful completion of the proposed project.</w:t>
      </w:r>
      <w:r w:rsidR="000534A2">
        <w:rPr>
          <w:rFonts w:ascii="Tahoma" w:hAnsi="Tahoma" w:cs="Tahoma"/>
          <w:bCs/>
          <w:color w:val="000000"/>
          <w:sz w:val="24"/>
          <w:szCs w:val="24"/>
        </w:rPr>
        <w:t xml:space="preserve"> </w:t>
      </w:r>
      <w:r w:rsidR="006F4E88">
        <w:rPr>
          <w:rFonts w:ascii="Tahoma" w:hAnsi="Tahoma" w:cs="Tahoma"/>
          <w:bCs/>
          <w:color w:val="000000"/>
          <w:sz w:val="24"/>
          <w:szCs w:val="24"/>
        </w:rPr>
        <w:t xml:space="preserve">Hydrogen storage and transport may be a </w:t>
      </w:r>
      <w:r w:rsidR="00504D71">
        <w:rPr>
          <w:rFonts w:ascii="Tahoma" w:hAnsi="Tahoma" w:cs="Tahoma"/>
          <w:bCs/>
          <w:color w:val="000000"/>
          <w:sz w:val="24"/>
          <w:szCs w:val="24"/>
        </w:rPr>
        <w:t>critical</w:t>
      </w:r>
      <w:r w:rsidR="006F4E88">
        <w:rPr>
          <w:rFonts w:ascii="Tahoma" w:hAnsi="Tahoma" w:cs="Tahoma"/>
          <w:bCs/>
          <w:color w:val="000000"/>
          <w:sz w:val="24"/>
          <w:szCs w:val="24"/>
        </w:rPr>
        <w:t xml:space="preserve"> </w:t>
      </w:r>
      <w:r w:rsidR="00A06A3A">
        <w:rPr>
          <w:rFonts w:ascii="Tahoma" w:hAnsi="Tahoma" w:cs="Tahoma"/>
          <w:bCs/>
          <w:color w:val="000000"/>
          <w:sz w:val="24"/>
          <w:szCs w:val="24"/>
        </w:rPr>
        <w:t xml:space="preserve">component of renewable hydrogen production. </w:t>
      </w:r>
      <w:r w:rsidR="000534A2">
        <w:rPr>
          <w:rFonts w:ascii="Tahoma" w:hAnsi="Tahoma" w:cs="Tahoma"/>
          <w:bCs/>
          <w:color w:val="000000"/>
          <w:sz w:val="24"/>
          <w:szCs w:val="24"/>
        </w:rPr>
        <w:t xml:space="preserve">Please refer </w:t>
      </w:r>
      <w:r w:rsidR="008F28AD">
        <w:rPr>
          <w:rFonts w:ascii="Tahoma" w:hAnsi="Tahoma" w:cs="Tahoma"/>
          <w:bCs/>
          <w:color w:val="000000"/>
          <w:sz w:val="24"/>
          <w:szCs w:val="24"/>
        </w:rPr>
        <w:t xml:space="preserve">to </w:t>
      </w:r>
      <w:r w:rsidR="000165BC">
        <w:rPr>
          <w:rFonts w:ascii="Tahoma" w:hAnsi="Tahoma" w:cs="Tahoma"/>
          <w:bCs/>
          <w:color w:val="000000"/>
          <w:sz w:val="24"/>
          <w:szCs w:val="24"/>
        </w:rPr>
        <w:t xml:space="preserve">Section </w:t>
      </w:r>
      <w:r w:rsidR="008F28AD">
        <w:rPr>
          <w:rFonts w:ascii="Tahoma" w:hAnsi="Tahoma" w:cs="Tahoma"/>
          <w:bCs/>
          <w:color w:val="000000"/>
          <w:sz w:val="24"/>
          <w:szCs w:val="24"/>
        </w:rPr>
        <w:t>VIII.E.1., Project Team Qualifications</w:t>
      </w:r>
      <w:r w:rsidR="000165BC">
        <w:rPr>
          <w:rFonts w:ascii="Tahoma" w:hAnsi="Tahoma" w:cs="Tahoma"/>
          <w:bCs/>
          <w:color w:val="000000"/>
          <w:sz w:val="24"/>
          <w:szCs w:val="24"/>
        </w:rPr>
        <w:t xml:space="preserve"> for more information on evaluation criteria</w:t>
      </w:r>
      <w:r w:rsidR="008F28AD">
        <w:rPr>
          <w:rFonts w:ascii="Tahoma" w:hAnsi="Tahoma" w:cs="Tahoma"/>
          <w:bCs/>
          <w:color w:val="000000"/>
          <w:sz w:val="24"/>
          <w:szCs w:val="24"/>
        </w:rPr>
        <w:t>.</w:t>
      </w:r>
      <w:r w:rsidR="0075259F">
        <w:rPr>
          <w:rFonts w:ascii="Tahoma" w:hAnsi="Tahoma" w:cs="Tahoma"/>
          <w:bCs/>
          <w:color w:val="000000"/>
          <w:sz w:val="24"/>
          <w:szCs w:val="24"/>
        </w:rPr>
        <w:t xml:space="preserve"> </w:t>
      </w:r>
      <w:r w:rsidR="00580DA0" w:rsidRPr="0014664A">
        <w:rPr>
          <w:rFonts w:ascii="Tahoma" w:hAnsi="Tahoma" w:cs="Tahoma"/>
          <w:bCs/>
          <w:color w:val="000000"/>
          <w:sz w:val="24"/>
          <w:szCs w:val="24"/>
        </w:rPr>
        <w:br/>
      </w:r>
    </w:p>
    <w:p w14:paraId="7AAD304C" w14:textId="2C8FF61F" w:rsidR="00852F8E" w:rsidRPr="008D15C2" w:rsidRDefault="00852F8E" w:rsidP="000F6B43">
      <w:pPr>
        <w:spacing w:after="0" w:line="240" w:lineRule="auto"/>
        <w:ind w:left="720" w:hanging="720"/>
        <w:contextualSpacing/>
        <w:rPr>
          <w:rFonts w:ascii="Tahoma" w:hAnsi="Tahoma" w:cs="Tahoma"/>
          <w:sz w:val="24"/>
          <w:szCs w:val="24"/>
        </w:rPr>
      </w:pPr>
      <w:r w:rsidRPr="008D15C2">
        <w:rPr>
          <w:rFonts w:ascii="Tahoma" w:hAnsi="Tahoma" w:cs="Tahoma"/>
          <w:b/>
          <w:sz w:val="24"/>
          <w:szCs w:val="24"/>
        </w:rPr>
        <w:t>Q</w:t>
      </w:r>
      <w:r w:rsidR="00FB71D1" w:rsidRPr="008D15C2">
        <w:rPr>
          <w:rFonts w:ascii="Tahoma" w:hAnsi="Tahoma" w:cs="Tahoma"/>
          <w:b/>
          <w:sz w:val="24"/>
          <w:szCs w:val="24"/>
        </w:rPr>
        <w:t>3</w:t>
      </w:r>
      <w:r w:rsidR="00AA0D44" w:rsidRPr="008D15C2">
        <w:rPr>
          <w:rFonts w:ascii="Tahoma" w:hAnsi="Tahoma" w:cs="Tahoma"/>
          <w:b/>
          <w:sz w:val="24"/>
          <w:szCs w:val="24"/>
        </w:rPr>
        <w:t>4</w:t>
      </w:r>
      <w:r w:rsidRPr="008D15C2">
        <w:rPr>
          <w:rFonts w:ascii="Tahoma" w:hAnsi="Tahoma" w:cs="Tahoma"/>
          <w:b/>
          <w:sz w:val="24"/>
          <w:szCs w:val="24"/>
        </w:rPr>
        <w:t>:</w:t>
      </w:r>
      <w:r w:rsidRPr="008D15C2">
        <w:rPr>
          <w:rFonts w:ascii="Tahoma" w:hAnsi="Tahoma" w:cs="Tahoma"/>
          <w:b/>
          <w:sz w:val="24"/>
          <w:szCs w:val="24"/>
        </w:rPr>
        <w:tab/>
      </w:r>
      <w:r w:rsidR="00906B4A" w:rsidRPr="008D15C2">
        <w:rPr>
          <w:rFonts w:ascii="Tahoma" w:hAnsi="Tahoma" w:cs="Tahoma"/>
          <w:b/>
          <w:sz w:val="24"/>
          <w:szCs w:val="24"/>
        </w:rPr>
        <w:t>Does the scope of this proposal require storage and delivery or just production?</w:t>
      </w:r>
    </w:p>
    <w:p w14:paraId="6122D828" w14:textId="77777777" w:rsidR="00507A39" w:rsidRPr="008D15C2" w:rsidRDefault="00507A39" w:rsidP="000F6B43">
      <w:pPr>
        <w:pStyle w:val="NormalWeb"/>
        <w:shd w:val="clear" w:color="auto" w:fill="FFFFFF"/>
        <w:spacing w:before="0" w:beforeAutospacing="0" w:after="0" w:afterAutospacing="0"/>
        <w:ind w:left="720" w:hanging="720"/>
        <w:rPr>
          <w:rFonts w:ascii="Tahoma" w:hAnsi="Tahoma" w:cs="Tahoma"/>
        </w:rPr>
      </w:pPr>
    </w:p>
    <w:p w14:paraId="10CB5CD0" w14:textId="5375A24C" w:rsidR="0060273C" w:rsidRPr="008D15C2" w:rsidRDefault="00852F8E" w:rsidP="000F6B43">
      <w:pPr>
        <w:pStyle w:val="NormalWeb"/>
        <w:shd w:val="clear" w:color="auto" w:fill="FFFFFF"/>
        <w:spacing w:before="0" w:beforeAutospacing="0" w:after="0" w:afterAutospacing="0"/>
        <w:ind w:left="720" w:hanging="720"/>
        <w:rPr>
          <w:rStyle w:val="Hyperlink"/>
          <w:rFonts w:ascii="Tahoma" w:hAnsi="Tahoma" w:cs="Tahoma"/>
          <w:color w:val="auto"/>
          <w:shd w:val="clear" w:color="auto" w:fill="FFFFFF"/>
        </w:rPr>
      </w:pPr>
      <w:r w:rsidRPr="008D15C2">
        <w:rPr>
          <w:rFonts w:ascii="Tahoma" w:hAnsi="Tahoma" w:cs="Tahoma"/>
        </w:rPr>
        <w:t>A</w:t>
      </w:r>
      <w:r w:rsidR="00FB71D1" w:rsidRPr="008D15C2">
        <w:rPr>
          <w:rFonts w:ascii="Tahoma" w:hAnsi="Tahoma" w:cs="Tahoma"/>
        </w:rPr>
        <w:t>3</w:t>
      </w:r>
      <w:r w:rsidR="00AA0D44" w:rsidRPr="008D15C2">
        <w:rPr>
          <w:rFonts w:ascii="Tahoma" w:hAnsi="Tahoma" w:cs="Tahoma"/>
        </w:rPr>
        <w:t>4</w:t>
      </w:r>
      <w:r w:rsidRPr="008D15C2">
        <w:rPr>
          <w:rFonts w:ascii="Tahoma" w:hAnsi="Tahoma" w:cs="Tahoma"/>
        </w:rPr>
        <w:t>:</w:t>
      </w:r>
      <w:r w:rsidRPr="008D15C2">
        <w:rPr>
          <w:rFonts w:ascii="Tahoma" w:hAnsi="Tahoma" w:cs="Tahoma"/>
          <w:color w:val="auto"/>
        </w:rPr>
        <w:tab/>
      </w:r>
      <w:r w:rsidR="00906B4A" w:rsidRPr="008D15C2">
        <w:rPr>
          <w:rFonts w:ascii="Tahoma" w:hAnsi="Tahoma" w:cs="Tahoma"/>
          <w:color w:val="auto"/>
          <w:shd w:val="clear" w:color="auto" w:fill="FFFFFF"/>
        </w:rPr>
        <w:t>Storage and delivery is not a requirement</w:t>
      </w:r>
      <w:r w:rsidR="00D379B0">
        <w:rPr>
          <w:rFonts w:ascii="Tahoma" w:hAnsi="Tahoma" w:cs="Tahoma"/>
          <w:color w:val="auto"/>
          <w:shd w:val="clear" w:color="auto" w:fill="FFFFFF"/>
        </w:rPr>
        <w:t>; however, storage and delivery may be a critical component of renewable hydrogen production.</w:t>
      </w:r>
      <w:r w:rsidR="00D379B0" w:rsidRPr="008D15C2" w:rsidDel="00D379B0">
        <w:rPr>
          <w:rFonts w:ascii="Tahoma" w:hAnsi="Tahoma" w:cs="Tahoma"/>
          <w:color w:val="auto"/>
          <w:shd w:val="clear" w:color="auto" w:fill="FFFFFF"/>
        </w:rPr>
        <w:t xml:space="preserve"> </w:t>
      </w:r>
      <w:r w:rsidR="00DB4C35">
        <w:rPr>
          <w:rFonts w:ascii="Tahoma" w:hAnsi="Tahoma" w:cs="Tahoma"/>
          <w:color w:val="auto"/>
          <w:shd w:val="clear" w:color="auto" w:fill="FFFFFF"/>
        </w:rPr>
        <w:t>P</w:t>
      </w:r>
      <w:r w:rsidR="00906B4A" w:rsidRPr="008D15C2">
        <w:rPr>
          <w:rFonts w:ascii="Tahoma" w:hAnsi="Tahoma" w:cs="Tahoma"/>
          <w:color w:val="auto"/>
          <w:shd w:val="clear" w:color="auto" w:fill="FFFFFF"/>
        </w:rPr>
        <w:t xml:space="preserve">rojects will need to demonstrate </w:t>
      </w:r>
      <w:r w:rsidR="00FB71D1" w:rsidRPr="008D15C2">
        <w:rPr>
          <w:rFonts w:ascii="Tahoma" w:hAnsi="Tahoma" w:cs="Tahoma"/>
          <w:color w:val="auto"/>
          <w:shd w:val="clear" w:color="auto" w:fill="FFFFFF"/>
        </w:rPr>
        <w:t xml:space="preserve">the ability for continuous operation, </w:t>
      </w:r>
      <w:proofErr w:type="gramStart"/>
      <w:r w:rsidR="00906B4A" w:rsidRPr="008D15C2">
        <w:rPr>
          <w:rFonts w:ascii="Tahoma" w:hAnsi="Tahoma" w:cs="Tahoma"/>
          <w:color w:val="auto"/>
          <w:shd w:val="clear" w:color="auto" w:fill="FFFFFF"/>
        </w:rPr>
        <w:t>viability</w:t>
      </w:r>
      <w:proofErr w:type="gramEnd"/>
      <w:r w:rsidR="00906B4A" w:rsidRPr="008D15C2">
        <w:rPr>
          <w:rFonts w:ascii="Tahoma" w:hAnsi="Tahoma" w:cs="Tahoma"/>
          <w:color w:val="auto"/>
          <w:shd w:val="clear" w:color="auto" w:fill="FFFFFF"/>
        </w:rPr>
        <w:t xml:space="preserve"> and safety.</w:t>
      </w:r>
      <w:r w:rsidR="000165BC" w:rsidRPr="008D15C2">
        <w:rPr>
          <w:rFonts w:ascii="Tahoma" w:hAnsi="Tahoma" w:cs="Tahoma"/>
          <w:color w:val="auto"/>
          <w:shd w:val="clear" w:color="auto" w:fill="FFFFFF"/>
        </w:rPr>
        <w:t xml:space="preserve"> Please refer to Section VIII.E. for Full Application Evaluation Criteria.</w:t>
      </w:r>
    </w:p>
    <w:p w14:paraId="64B448B7" w14:textId="77777777" w:rsidR="00507A39" w:rsidRPr="008D15C2" w:rsidRDefault="00507A39" w:rsidP="000F6B43">
      <w:pPr>
        <w:pStyle w:val="NormalWeb"/>
        <w:shd w:val="clear" w:color="auto" w:fill="FFFFFF"/>
        <w:spacing w:before="0" w:beforeAutospacing="0" w:after="0" w:afterAutospacing="0"/>
        <w:ind w:left="720" w:hanging="720"/>
        <w:rPr>
          <w:rFonts w:ascii="Tahoma" w:hAnsi="Tahoma" w:cs="Tahoma"/>
        </w:rPr>
      </w:pPr>
    </w:p>
    <w:p w14:paraId="73567450" w14:textId="56625D58" w:rsidR="0060273C" w:rsidRPr="008D15C2" w:rsidRDefault="0060273C"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4F787D" w:rsidRPr="008D15C2">
        <w:rPr>
          <w:rFonts w:ascii="Tahoma" w:hAnsi="Tahoma" w:cs="Tahoma"/>
          <w:b/>
          <w:sz w:val="24"/>
          <w:szCs w:val="24"/>
        </w:rPr>
        <w:t>3</w:t>
      </w:r>
      <w:r w:rsidR="00AA0D44" w:rsidRPr="008D15C2">
        <w:rPr>
          <w:rFonts w:ascii="Tahoma" w:hAnsi="Tahoma" w:cs="Tahoma"/>
          <w:b/>
          <w:sz w:val="24"/>
          <w:szCs w:val="24"/>
        </w:rPr>
        <w:t>5</w:t>
      </w:r>
      <w:r w:rsidRPr="008D15C2">
        <w:rPr>
          <w:rFonts w:ascii="Tahoma" w:hAnsi="Tahoma" w:cs="Tahoma"/>
          <w:b/>
          <w:sz w:val="24"/>
          <w:szCs w:val="24"/>
        </w:rPr>
        <w:t>:</w:t>
      </w:r>
      <w:r w:rsidRPr="008D15C2">
        <w:rPr>
          <w:rFonts w:ascii="Tahoma" w:hAnsi="Tahoma" w:cs="Tahoma"/>
          <w:b/>
          <w:sz w:val="24"/>
          <w:szCs w:val="24"/>
        </w:rPr>
        <w:tab/>
      </w:r>
      <w:r w:rsidR="009433E5" w:rsidRPr="008D15C2">
        <w:rPr>
          <w:rFonts w:ascii="Tahoma" w:hAnsi="Tahoma" w:cs="Tahoma"/>
          <w:b/>
          <w:sz w:val="24"/>
          <w:szCs w:val="24"/>
        </w:rPr>
        <w:t>Section K. CEQA Compliance Timelines makes the following statement: “To comply with CEQA, the CEC must have CEQA-related information from applicants and sometimes other entities, such as local governments, in a timely manner. Applicants recommended for funding in the NOPA must submit pertinent information well in advance of June 30, 2023 or risk having their projects not funded.” How far in advance to June 20, 2023 date in months does CEC require CEQA-related information to support CEQA compliance?</w:t>
      </w:r>
    </w:p>
    <w:p w14:paraId="56B9071D" w14:textId="77777777" w:rsidR="0060273C" w:rsidRPr="008D15C2" w:rsidRDefault="0060273C" w:rsidP="000F6B43">
      <w:pPr>
        <w:spacing w:after="0" w:line="240" w:lineRule="auto"/>
        <w:ind w:left="720" w:hanging="720"/>
        <w:contextualSpacing/>
        <w:rPr>
          <w:rFonts w:ascii="Tahoma" w:hAnsi="Tahoma" w:cs="Tahoma"/>
          <w:sz w:val="24"/>
          <w:szCs w:val="24"/>
        </w:rPr>
      </w:pPr>
    </w:p>
    <w:p w14:paraId="1352CCAA" w14:textId="16A3DD00" w:rsidR="0060273C" w:rsidRPr="008D15C2" w:rsidRDefault="0060273C"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F16B20" w:rsidRPr="008D15C2">
        <w:rPr>
          <w:rFonts w:ascii="Tahoma" w:hAnsi="Tahoma" w:cs="Tahoma"/>
          <w:sz w:val="24"/>
          <w:szCs w:val="24"/>
        </w:rPr>
        <w:t>3</w:t>
      </w:r>
      <w:r w:rsidR="00AA0D44" w:rsidRPr="008D15C2">
        <w:rPr>
          <w:rFonts w:ascii="Tahoma" w:hAnsi="Tahoma" w:cs="Tahoma"/>
          <w:sz w:val="24"/>
          <w:szCs w:val="24"/>
        </w:rPr>
        <w:t>5</w:t>
      </w:r>
      <w:r w:rsidRPr="008D15C2">
        <w:rPr>
          <w:rFonts w:ascii="Tahoma" w:hAnsi="Tahoma" w:cs="Tahoma"/>
          <w:sz w:val="24"/>
          <w:szCs w:val="24"/>
        </w:rPr>
        <w:t>:</w:t>
      </w:r>
      <w:r w:rsidRPr="008D15C2">
        <w:rPr>
          <w:rFonts w:ascii="Tahoma" w:hAnsi="Tahoma" w:cs="Tahoma"/>
          <w:sz w:val="24"/>
          <w:szCs w:val="24"/>
        </w:rPr>
        <w:tab/>
      </w:r>
      <w:r w:rsidR="00B14491" w:rsidRPr="008D15C2">
        <w:rPr>
          <w:rFonts w:ascii="Tahoma" w:hAnsi="Tahoma" w:cs="Tahoma"/>
          <w:sz w:val="24"/>
          <w:szCs w:val="24"/>
        </w:rPr>
        <w:t>California Environmental Quality Act (</w:t>
      </w:r>
      <w:r w:rsidR="009433E5" w:rsidRPr="008D15C2">
        <w:rPr>
          <w:rFonts w:ascii="Tahoma" w:hAnsi="Tahoma" w:cs="Tahoma"/>
          <w:sz w:val="24"/>
          <w:szCs w:val="24"/>
        </w:rPr>
        <w:t>CEQA</w:t>
      </w:r>
      <w:r w:rsidR="00B14491" w:rsidRPr="008D15C2">
        <w:rPr>
          <w:rFonts w:ascii="Tahoma" w:hAnsi="Tahoma" w:cs="Tahoma"/>
          <w:sz w:val="24"/>
          <w:szCs w:val="24"/>
        </w:rPr>
        <w:t>)</w:t>
      </w:r>
      <w:r w:rsidR="009433E5" w:rsidRPr="008D15C2">
        <w:rPr>
          <w:rFonts w:ascii="Tahoma" w:hAnsi="Tahoma" w:cs="Tahoma"/>
          <w:sz w:val="24"/>
          <w:szCs w:val="24"/>
        </w:rPr>
        <w:t xml:space="preserve"> related information could include a number of environmental documents and determinations that require approvals and posting period requirements from the local Lead Agency. Awarded projects are expected to submit all CEQA related documentation no later than six months after the Notice of Proposed Awards (NOPA) is posted. For this solicitation, the NOPA is anticipated to be released in November 2021.</w:t>
      </w:r>
    </w:p>
    <w:p w14:paraId="3AC10707" w14:textId="1A376073" w:rsidR="00DB2F14" w:rsidRPr="008D15C2" w:rsidRDefault="00DB2F14" w:rsidP="000F6B43">
      <w:pPr>
        <w:spacing w:after="0" w:line="240" w:lineRule="auto"/>
        <w:ind w:left="720" w:hanging="720"/>
        <w:contextualSpacing/>
        <w:rPr>
          <w:rFonts w:ascii="Tahoma" w:hAnsi="Tahoma" w:cs="Tahoma"/>
          <w:sz w:val="24"/>
          <w:szCs w:val="24"/>
          <w:highlight w:val="yellow"/>
        </w:rPr>
      </w:pPr>
    </w:p>
    <w:p w14:paraId="7A140C41" w14:textId="27620F49" w:rsidR="00DB2F14" w:rsidRPr="008D15C2" w:rsidRDefault="00DB2F14" w:rsidP="00DB2F14">
      <w:pPr>
        <w:spacing w:after="0"/>
        <w:ind w:left="720" w:hanging="720"/>
        <w:rPr>
          <w:rFonts w:ascii="Tahoma" w:hAnsi="Tahoma" w:cs="Tahoma"/>
          <w:b/>
          <w:sz w:val="24"/>
          <w:szCs w:val="24"/>
        </w:rPr>
      </w:pPr>
      <w:r w:rsidRPr="008D15C2">
        <w:rPr>
          <w:rFonts w:ascii="Tahoma" w:hAnsi="Tahoma" w:cs="Tahoma"/>
          <w:b/>
          <w:sz w:val="24"/>
          <w:szCs w:val="24"/>
        </w:rPr>
        <w:t>Q</w:t>
      </w:r>
      <w:r w:rsidR="00F16B20" w:rsidRPr="008D15C2">
        <w:rPr>
          <w:rFonts w:ascii="Tahoma" w:hAnsi="Tahoma" w:cs="Tahoma"/>
          <w:b/>
          <w:sz w:val="24"/>
          <w:szCs w:val="24"/>
        </w:rPr>
        <w:t>3</w:t>
      </w:r>
      <w:r w:rsidR="00AA0D44" w:rsidRPr="008D15C2">
        <w:rPr>
          <w:rFonts w:ascii="Tahoma" w:hAnsi="Tahoma" w:cs="Tahoma"/>
          <w:b/>
          <w:sz w:val="24"/>
          <w:szCs w:val="24"/>
        </w:rPr>
        <w:t>6</w:t>
      </w:r>
      <w:r w:rsidRPr="008D15C2">
        <w:rPr>
          <w:rFonts w:ascii="Tahoma" w:hAnsi="Tahoma" w:cs="Tahoma"/>
          <w:b/>
          <w:sz w:val="24"/>
          <w:szCs w:val="24"/>
        </w:rPr>
        <w:t>.</w:t>
      </w:r>
      <w:r w:rsidRPr="008D15C2">
        <w:rPr>
          <w:rFonts w:ascii="Tahoma" w:hAnsi="Tahoma" w:cs="Tahoma"/>
          <w:b/>
          <w:sz w:val="24"/>
          <w:szCs w:val="24"/>
        </w:rPr>
        <w:tab/>
        <w:t xml:space="preserve">The CEC is required to make its own independent CEQA determination and the level of review required by CEQA depends on the facts of the specific project. Will CEC manage the CEQA and environmental permitting of the awarded project on behalf of the Applicant? Or </w:t>
      </w:r>
      <w:r w:rsidR="00870AF8" w:rsidRPr="008D15C2">
        <w:rPr>
          <w:rFonts w:ascii="Tahoma" w:hAnsi="Tahoma" w:cs="Tahoma"/>
          <w:b/>
          <w:sz w:val="24"/>
          <w:szCs w:val="24"/>
        </w:rPr>
        <w:t>will the</w:t>
      </w:r>
      <w:r w:rsidRPr="008D15C2">
        <w:rPr>
          <w:rFonts w:ascii="Tahoma" w:hAnsi="Tahoma" w:cs="Tahoma"/>
          <w:b/>
          <w:sz w:val="24"/>
          <w:szCs w:val="24"/>
        </w:rPr>
        <w:t xml:space="preserve"> CEC make an additional review of the environmental permitting after </w:t>
      </w:r>
      <w:r w:rsidR="00C02572" w:rsidRPr="008D15C2">
        <w:rPr>
          <w:rFonts w:ascii="Tahoma" w:hAnsi="Tahoma" w:cs="Tahoma"/>
          <w:b/>
          <w:sz w:val="24"/>
          <w:szCs w:val="24"/>
        </w:rPr>
        <w:t xml:space="preserve">the applicant </w:t>
      </w:r>
      <w:r w:rsidRPr="008D15C2">
        <w:rPr>
          <w:rFonts w:ascii="Tahoma" w:hAnsi="Tahoma" w:cs="Tahoma"/>
          <w:b/>
          <w:sz w:val="24"/>
          <w:szCs w:val="24"/>
        </w:rPr>
        <w:t>receives authorization from CEQA’s local agency?</w:t>
      </w:r>
    </w:p>
    <w:p w14:paraId="6E2712FF" w14:textId="77777777" w:rsidR="00DB2F14" w:rsidRPr="008D15C2" w:rsidRDefault="00DB2F14" w:rsidP="00DB2F14">
      <w:pPr>
        <w:spacing w:after="0" w:line="240" w:lineRule="auto"/>
        <w:ind w:left="720" w:hanging="720"/>
        <w:contextualSpacing/>
        <w:rPr>
          <w:rFonts w:ascii="Tahoma" w:hAnsi="Tahoma" w:cs="Tahoma"/>
          <w:sz w:val="24"/>
          <w:szCs w:val="24"/>
        </w:rPr>
      </w:pPr>
    </w:p>
    <w:p w14:paraId="6C10A45D" w14:textId="62E02143" w:rsidR="00DB2F14" w:rsidRPr="008D15C2" w:rsidRDefault="00DB2F14" w:rsidP="00DB2F14">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F16B20" w:rsidRPr="008D15C2">
        <w:rPr>
          <w:rFonts w:ascii="Tahoma" w:hAnsi="Tahoma" w:cs="Tahoma"/>
          <w:sz w:val="24"/>
          <w:szCs w:val="24"/>
        </w:rPr>
        <w:t>3</w:t>
      </w:r>
      <w:r w:rsidR="00AA0D44" w:rsidRPr="008D15C2">
        <w:rPr>
          <w:rFonts w:ascii="Tahoma" w:hAnsi="Tahoma" w:cs="Tahoma"/>
          <w:sz w:val="24"/>
          <w:szCs w:val="24"/>
        </w:rPr>
        <w:t>6</w:t>
      </w:r>
      <w:r w:rsidRPr="008D15C2">
        <w:rPr>
          <w:rFonts w:ascii="Tahoma" w:hAnsi="Tahoma" w:cs="Tahoma"/>
          <w:sz w:val="24"/>
          <w:szCs w:val="24"/>
        </w:rPr>
        <w:t>:</w:t>
      </w:r>
      <w:r w:rsidRPr="008D15C2">
        <w:rPr>
          <w:rFonts w:ascii="Tahoma" w:hAnsi="Tahoma" w:cs="Tahoma"/>
          <w:sz w:val="24"/>
          <w:szCs w:val="24"/>
        </w:rPr>
        <w:tab/>
      </w:r>
      <w:r w:rsidR="00F16B20" w:rsidRPr="008D15C2">
        <w:rPr>
          <w:rFonts w:ascii="Tahoma" w:hAnsi="Tahoma" w:cs="Tahoma"/>
          <w:sz w:val="24"/>
          <w:szCs w:val="24"/>
        </w:rPr>
        <w:t xml:space="preserve">The CEC will </w:t>
      </w:r>
      <w:r w:rsidRPr="008D15C2">
        <w:rPr>
          <w:rFonts w:ascii="Tahoma" w:hAnsi="Tahoma" w:cs="Tahoma"/>
          <w:sz w:val="24"/>
          <w:szCs w:val="24"/>
        </w:rPr>
        <w:t>n</w:t>
      </w:r>
      <w:r w:rsidR="00F16B20" w:rsidRPr="008D15C2">
        <w:rPr>
          <w:rFonts w:ascii="Tahoma" w:hAnsi="Tahoma" w:cs="Tahoma"/>
          <w:sz w:val="24"/>
          <w:szCs w:val="24"/>
        </w:rPr>
        <w:t>ot manage the CEQA and environmental permitting on behalf of the successful Applicant. The CEC is required to make its own independent CEQA determination</w:t>
      </w:r>
      <w:r w:rsidR="00CD1380" w:rsidRPr="008D15C2">
        <w:rPr>
          <w:rFonts w:ascii="Tahoma" w:hAnsi="Tahoma" w:cs="Tahoma"/>
          <w:sz w:val="24"/>
          <w:szCs w:val="24"/>
        </w:rPr>
        <w:t xml:space="preserve"> after the applicant receives authorization from </w:t>
      </w:r>
      <w:r w:rsidR="0041060C">
        <w:rPr>
          <w:rFonts w:ascii="Tahoma" w:hAnsi="Tahoma" w:cs="Tahoma"/>
          <w:sz w:val="24"/>
          <w:szCs w:val="24"/>
        </w:rPr>
        <w:t>a local</w:t>
      </w:r>
      <w:r w:rsidR="0041060C" w:rsidRPr="008D15C2">
        <w:rPr>
          <w:rFonts w:ascii="Tahoma" w:hAnsi="Tahoma" w:cs="Tahoma"/>
          <w:sz w:val="24"/>
          <w:szCs w:val="24"/>
        </w:rPr>
        <w:t xml:space="preserve"> </w:t>
      </w:r>
      <w:r w:rsidR="00F002B8" w:rsidRPr="008D15C2">
        <w:rPr>
          <w:rFonts w:ascii="Tahoma" w:hAnsi="Tahoma" w:cs="Tahoma"/>
          <w:sz w:val="24"/>
          <w:szCs w:val="24"/>
        </w:rPr>
        <w:t>lead agency</w:t>
      </w:r>
      <w:r w:rsidR="00F16B20" w:rsidRPr="008D15C2">
        <w:rPr>
          <w:rFonts w:ascii="Tahoma" w:hAnsi="Tahoma" w:cs="Tahoma"/>
          <w:sz w:val="24"/>
          <w:szCs w:val="24"/>
        </w:rPr>
        <w:t>.</w:t>
      </w:r>
    </w:p>
    <w:p w14:paraId="3F1CD335" w14:textId="77777777" w:rsidR="00E3774B" w:rsidRPr="008D15C2" w:rsidRDefault="00E3774B" w:rsidP="000F6B43">
      <w:pPr>
        <w:spacing w:after="0" w:line="240" w:lineRule="auto"/>
        <w:ind w:left="720" w:hanging="720"/>
        <w:contextualSpacing/>
        <w:rPr>
          <w:rFonts w:ascii="Tahoma" w:hAnsi="Tahoma" w:cs="Tahoma"/>
          <w:sz w:val="24"/>
          <w:szCs w:val="24"/>
          <w:highlight w:val="yellow"/>
        </w:rPr>
      </w:pPr>
    </w:p>
    <w:p w14:paraId="6A824329" w14:textId="14EC0CD9" w:rsidR="00B06D44" w:rsidRPr="008D15C2" w:rsidRDefault="00E3774B"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F16B20" w:rsidRPr="008D15C2">
        <w:rPr>
          <w:rFonts w:ascii="Tahoma" w:hAnsi="Tahoma" w:cs="Tahoma"/>
          <w:b/>
          <w:sz w:val="24"/>
          <w:szCs w:val="24"/>
        </w:rPr>
        <w:t>3</w:t>
      </w:r>
      <w:r w:rsidR="00AA0D44" w:rsidRPr="008D15C2">
        <w:rPr>
          <w:rFonts w:ascii="Tahoma" w:hAnsi="Tahoma" w:cs="Tahoma"/>
          <w:b/>
          <w:sz w:val="24"/>
          <w:szCs w:val="24"/>
        </w:rPr>
        <w:t>7</w:t>
      </w:r>
      <w:r w:rsidRPr="008D15C2">
        <w:rPr>
          <w:rFonts w:ascii="Tahoma" w:hAnsi="Tahoma" w:cs="Tahoma"/>
          <w:b/>
          <w:sz w:val="24"/>
          <w:szCs w:val="24"/>
        </w:rPr>
        <w:t>:</w:t>
      </w:r>
      <w:r>
        <w:tab/>
      </w:r>
      <w:r w:rsidR="00915926" w:rsidRPr="008D15C2">
        <w:rPr>
          <w:rFonts w:ascii="Tahoma" w:hAnsi="Tahoma" w:cs="Tahoma"/>
          <w:b/>
          <w:sz w:val="24"/>
          <w:szCs w:val="24"/>
        </w:rPr>
        <w:t>Your CEQA timing of 6 months after the award seems to be rather optimistic. Could this time period be extended since CEQA is beyond the control of the applicant?</w:t>
      </w:r>
      <w:r w:rsidRPr="008D15C2">
        <w:rPr>
          <w:rFonts w:ascii="Tahoma" w:hAnsi="Tahoma" w:cs="Tahoma"/>
          <w:b/>
          <w:sz w:val="24"/>
          <w:szCs w:val="24"/>
        </w:rPr>
        <w:t xml:space="preserve"> </w:t>
      </w:r>
      <w:r w:rsidR="00266758" w:rsidRPr="008D15C2">
        <w:rPr>
          <w:rFonts w:ascii="Tahoma" w:hAnsi="Tahoma" w:cs="Tahoma"/>
          <w:b/>
          <w:sz w:val="24"/>
          <w:szCs w:val="24"/>
        </w:rPr>
        <w:t>Does the panel realize that readiness has nothing to do with CEQA approvals?</w:t>
      </w:r>
    </w:p>
    <w:p w14:paraId="487022EE" w14:textId="273AA02F" w:rsidR="00915926" w:rsidRPr="008D15C2" w:rsidRDefault="00915926" w:rsidP="000F6B43">
      <w:pPr>
        <w:spacing w:after="0" w:line="240" w:lineRule="auto"/>
        <w:ind w:left="720" w:hanging="720"/>
        <w:contextualSpacing/>
        <w:rPr>
          <w:rFonts w:ascii="Tahoma" w:hAnsi="Tahoma" w:cs="Tahoma"/>
          <w:sz w:val="24"/>
          <w:szCs w:val="24"/>
        </w:rPr>
      </w:pPr>
    </w:p>
    <w:p w14:paraId="0F1FE838" w14:textId="34B71CE1" w:rsidR="00F16B20" w:rsidRPr="008D15C2" w:rsidRDefault="00F16B20"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A3</w:t>
      </w:r>
      <w:r w:rsidR="00AA0D44" w:rsidRPr="008D15C2">
        <w:rPr>
          <w:rFonts w:ascii="Tahoma" w:hAnsi="Tahoma" w:cs="Tahoma"/>
          <w:sz w:val="24"/>
          <w:szCs w:val="24"/>
        </w:rPr>
        <w:t>7</w:t>
      </w:r>
      <w:r w:rsidRPr="008D15C2">
        <w:rPr>
          <w:rFonts w:ascii="Tahoma" w:hAnsi="Tahoma" w:cs="Tahoma"/>
          <w:sz w:val="24"/>
          <w:szCs w:val="24"/>
        </w:rPr>
        <w:t>:</w:t>
      </w:r>
      <w:r w:rsidRPr="008D15C2">
        <w:rPr>
          <w:rFonts w:ascii="Tahoma" w:hAnsi="Tahoma" w:cs="Tahoma"/>
          <w:sz w:val="24"/>
          <w:szCs w:val="24"/>
        </w:rPr>
        <w:tab/>
        <w:t xml:space="preserve">The intent of this solicitation is to fund projects that are shovel ready or near shovel ready. </w:t>
      </w:r>
      <w:r w:rsidR="00D33AC3" w:rsidRPr="008D15C2">
        <w:rPr>
          <w:rFonts w:ascii="Tahoma" w:hAnsi="Tahoma" w:cs="Tahoma"/>
          <w:sz w:val="24"/>
          <w:szCs w:val="24"/>
        </w:rPr>
        <w:t>The CEC tries</w:t>
      </w:r>
      <w:r w:rsidRPr="008D15C2">
        <w:rPr>
          <w:rFonts w:ascii="Tahoma" w:hAnsi="Tahoma" w:cs="Tahoma"/>
          <w:sz w:val="24"/>
          <w:szCs w:val="24"/>
        </w:rPr>
        <w:t xml:space="preserve"> to provide flexibility but also need</w:t>
      </w:r>
      <w:r w:rsidR="00AB7F03" w:rsidRPr="008D15C2">
        <w:rPr>
          <w:rFonts w:ascii="Tahoma" w:hAnsi="Tahoma" w:cs="Tahoma"/>
          <w:sz w:val="24"/>
          <w:szCs w:val="24"/>
        </w:rPr>
        <w:t>s</w:t>
      </w:r>
      <w:r w:rsidRPr="008D15C2">
        <w:rPr>
          <w:rFonts w:ascii="Tahoma" w:hAnsi="Tahoma" w:cs="Tahoma"/>
          <w:sz w:val="24"/>
          <w:szCs w:val="24"/>
        </w:rPr>
        <w:t xml:space="preserve"> to work within </w:t>
      </w:r>
      <w:r w:rsidR="00C80223" w:rsidRPr="008D15C2">
        <w:rPr>
          <w:rFonts w:ascii="Tahoma" w:hAnsi="Tahoma" w:cs="Tahoma"/>
          <w:sz w:val="24"/>
          <w:szCs w:val="24"/>
        </w:rPr>
        <w:t xml:space="preserve">its </w:t>
      </w:r>
      <w:r w:rsidRPr="008D15C2">
        <w:rPr>
          <w:rFonts w:ascii="Tahoma" w:hAnsi="Tahoma" w:cs="Tahoma"/>
          <w:sz w:val="24"/>
          <w:szCs w:val="24"/>
        </w:rPr>
        <w:t>encumbrance deadlines.</w:t>
      </w:r>
      <w:r w:rsidR="0042286F" w:rsidRPr="008D15C2">
        <w:rPr>
          <w:rFonts w:ascii="Tahoma" w:hAnsi="Tahoma" w:cs="Tahoma"/>
          <w:sz w:val="24"/>
          <w:szCs w:val="24"/>
        </w:rPr>
        <w:t xml:space="preserve"> Any project that </w:t>
      </w:r>
      <w:r w:rsidR="00E7423C" w:rsidRPr="008D15C2">
        <w:rPr>
          <w:rFonts w:ascii="Tahoma" w:hAnsi="Tahoma" w:cs="Tahoma"/>
          <w:sz w:val="24"/>
          <w:szCs w:val="24"/>
        </w:rPr>
        <w:t xml:space="preserve">is </w:t>
      </w:r>
      <w:r w:rsidR="0042286F" w:rsidRPr="008D15C2">
        <w:rPr>
          <w:rFonts w:ascii="Tahoma" w:hAnsi="Tahoma" w:cs="Tahoma"/>
          <w:sz w:val="24"/>
          <w:szCs w:val="24"/>
        </w:rPr>
        <w:t>propose</w:t>
      </w:r>
      <w:r w:rsidR="00E7423C" w:rsidRPr="008D15C2">
        <w:rPr>
          <w:rFonts w:ascii="Tahoma" w:hAnsi="Tahoma" w:cs="Tahoma"/>
          <w:sz w:val="24"/>
          <w:szCs w:val="24"/>
        </w:rPr>
        <w:t>d</w:t>
      </w:r>
      <w:r w:rsidR="0042286F" w:rsidRPr="008D15C2">
        <w:rPr>
          <w:rFonts w:ascii="Tahoma" w:hAnsi="Tahoma" w:cs="Tahoma"/>
          <w:sz w:val="24"/>
          <w:szCs w:val="24"/>
        </w:rPr>
        <w:t xml:space="preserve"> for award must be approved by </w:t>
      </w:r>
      <w:r w:rsidR="00E7423C" w:rsidRPr="008D15C2">
        <w:rPr>
          <w:rFonts w:ascii="Tahoma" w:hAnsi="Tahoma" w:cs="Tahoma"/>
          <w:sz w:val="24"/>
          <w:szCs w:val="24"/>
        </w:rPr>
        <w:t xml:space="preserve">the </w:t>
      </w:r>
      <w:r w:rsidR="0042286F" w:rsidRPr="008D15C2">
        <w:rPr>
          <w:rFonts w:ascii="Tahoma" w:hAnsi="Tahoma" w:cs="Tahoma"/>
          <w:sz w:val="24"/>
          <w:szCs w:val="24"/>
        </w:rPr>
        <w:t>Commission, and CEQA needs to be completed prior to executing any grant agreement. Please see Section II.K. of the Solicitation Manual for more information regarding CEQA.</w:t>
      </w:r>
    </w:p>
    <w:p w14:paraId="364FA354" w14:textId="77777777" w:rsidR="00915926" w:rsidRPr="008D15C2" w:rsidRDefault="00915926" w:rsidP="000F6B43">
      <w:pPr>
        <w:spacing w:after="0" w:line="240" w:lineRule="auto"/>
        <w:ind w:left="720" w:hanging="720"/>
        <w:contextualSpacing/>
        <w:rPr>
          <w:rFonts w:ascii="Tahoma" w:hAnsi="Tahoma" w:cs="Tahoma"/>
          <w:sz w:val="24"/>
          <w:szCs w:val="24"/>
        </w:rPr>
      </w:pPr>
    </w:p>
    <w:p w14:paraId="22577EF2" w14:textId="6FDBADFD" w:rsidR="008A1567" w:rsidRPr="008D15C2" w:rsidRDefault="00627431"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372E15" w:rsidRPr="008D15C2">
        <w:rPr>
          <w:rFonts w:ascii="Tahoma" w:hAnsi="Tahoma" w:cs="Tahoma"/>
          <w:b/>
          <w:sz w:val="24"/>
          <w:szCs w:val="24"/>
        </w:rPr>
        <w:t>3</w:t>
      </w:r>
      <w:r w:rsidR="00AA0D44" w:rsidRPr="008D15C2">
        <w:rPr>
          <w:rFonts w:ascii="Tahoma" w:hAnsi="Tahoma" w:cs="Tahoma"/>
          <w:b/>
          <w:sz w:val="24"/>
          <w:szCs w:val="24"/>
        </w:rPr>
        <w:t>8</w:t>
      </w:r>
      <w:r w:rsidRPr="008D15C2">
        <w:rPr>
          <w:rFonts w:ascii="Tahoma" w:hAnsi="Tahoma" w:cs="Tahoma"/>
          <w:b/>
          <w:sz w:val="24"/>
          <w:szCs w:val="24"/>
        </w:rPr>
        <w:t>:</w:t>
      </w:r>
      <w:r w:rsidR="009C33D7" w:rsidRPr="008D15C2">
        <w:rPr>
          <w:rFonts w:ascii="Tahoma" w:hAnsi="Tahoma" w:cs="Tahoma"/>
          <w:b/>
          <w:sz w:val="24"/>
          <w:szCs w:val="24"/>
        </w:rPr>
        <w:tab/>
      </w:r>
      <w:r w:rsidR="009433E5" w:rsidRPr="008D15C2">
        <w:rPr>
          <w:rFonts w:ascii="Tahoma" w:hAnsi="Tahoma" w:cs="Tahoma"/>
          <w:b/>
          <w:sz w:val="24"/>
          <w:szCs w:val="24"/>
        </w:rPr>
        <w:t>Will a renewable hydrogen production from renewable natural gas produced in California using Carbon Capture and Sequestration technology receive a higher score than the one without CCS capability?</w:t>
      </w:r>
    </w:p>
    <w:p w14:paraId="11ADD7D8" w14:textId="77777777" w:rsidR="00004A5C" w:rsidRPr="008D15C2" w:rsidRDefault="00004A5C" w:rsidP="000F6B43">
      <w:pPr>
        <w:spacing w:after="0" w:line="240" w:lineRule="auto"/>
        <w:ind w:left="720" w:hanging="720"/>
        <w:contextualSpacing/>
        <w:rPr>
          <w:rFonts w:ascii="Tahoma" w:hAnsi="Tahoma" w:cs="Tahoma"/>
          <w:b/>
          <w:sz w:val="24"/>
          <w:szCs w:val="24"/>
        </w:rPr>
      </w:pPr>
    </w:p>
    <w:p w14:paraId="553E2959" w14:textId="59AEC356" w:rsidR="006A6818" w:rsidRPr="008D15C2" w:rsidRDefault="00CF29F0"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372E15" w:rsidRPr="008D15C2">
        <w:rPr>
          <w:rFonts w:ascii="Tahoma" w:hAnsi="Tahoma" w:cs="Tahoma"/>
          <w:sz w:val="24"/>
          <w:szCs w:val="24"/>
        </w:rPr>
        <w:t>3</w:t>
      </w:r>
      <w:r w:rsidR="00AA0D44" w:rsidRPr="008D15C2">
        <w:rPr>
          <w:rFonts w:ascii="Tahoma" w:hAnsi="Tahoma" w:cs="Tahoma"/>
          <w:sz w:val="24"/>
          <w:szCs w:val="24"/>
        </w:rPr>
        <w:t>8</w:t>
      </w:r>
      <w:r w:rsidR="009C33D7" w:rsidRPr="008D15C2">
        <w:rPr>
          <w:rFonts w:ascii="Tahoma" w:hAnsi="Tahoma" w:cs="Tahoma"/>
          <w:sz w:val="24"/>
          <w:szCs w:val="24"/>
        </w:rPr>
        <w:t>:</w:t>
      </w:r>
      <w:r w:rsidR="006A6818" w:rsidRPr="008D15C2">
        <w:rPr>
          <w:rFonts w:ascii="Tahoma" w:hAnsi="Tahoma" w:cs="Tahoma"/>
          <w:sz w:val="24"/>
          <w:szCs w:val="24"/>
        </w:rPr>
        <w:tab/>
      </w:r>
      <w:r w:rsidR="00372E15" w:rsidRPr="008D15C2">
        <w:rPr>
          <w:rFonts w:ascii="Tahoma" w:hAnsi="Tahoma" w:cs="Tahoma"/>
          <w:sz w:val="24"/>
          <w:szCs w:val="24"/>
        </w:rPr>
        <w:t>With all other project specifics being the same, yes. Applicants are encouraged to read through the evaluation criteria thoroughly. Please see Section VIII.E. for more information on the Full Application Evaluation Criteria.</w:t>
      </w:r>
      <w:r w:rsidR="00E977AA" w:rsidRPr="008D15C2">
        <w:rPr>
          <w:rFonts w:ascii="Tahoma" w:hAnsi="Tahoma" w:cs="Tahoma"/>
          <w:sz w:val="24"/>
          <w:szCs w:val="24"/>
        </w:rPr>
        <w:t xml:space="preserve"> </w:t>
      </w:r>
    </w:p>
    <w:p w14:paraId="4CC517CB" w14:textId="77777777" w:rsidR="00A6228A" w:rsidRPr="008D15C2" w:rsidRDefault="00A6228A" w:rsidP="000F6B43">
      <w:pPr>
        <w:spacing w:after="0" w:line="240" w:lineRule="auto"/>
        <w:ind w:left="720" w:hanging="720"/>
        <w:contextualSpacing/>
        <w:rPr>
          <w:rFonts w:ascii="Tahoma" w:hAnsi="Tahoma" w:cs="Tahoma"/>
          <w:sz w:val="24"/>
          <w:szCs w:val="24"/>
        </w:rPr>
      </w:pPr>
    </w:p>
    <w:p w14:paraId="402EA621" w14:textId="2088A0F9" w:rsidR="00852F8E" w:rsidRPr="008D15C2" w:rsidRDefault="00852F8E"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372E15" w:rsidRPr="008D15C2">
        <w:rPr>
          <w:rFonts w:ascii="Tahoma" w:hAnsi="Tahoma" w:cs="Tahoma"/>
          <w:b/>
          <w:sz w:val="24"/>
          <w:szCs w:val="24"/>
        </w:rPr>
        <w:t>3</w:t>
      </w:r>
      <w:r w:rsidR="00A030F9" w:rsidRPr="008D15C2">
        <w:rPr>
          <w:rFonts w:ascii="Tahoma" w:hAnsi="Tahoma" w:cs="Tahoma"/>
          <w:b/>
          <w:sz w:val="24"/>
          <w:szCs w:val="24"/>
        </w:rPr>
        <w:t>9</w:t>
      </w:r>
      <w:r w:rsidRPr="008D15C2">
        <w:rPr>
          <w:rFonts w:ascii="Tahoma" w:hAnsi="Tahoma" w:cs="Tahoma"/>
          <w:b/>
          <w:sz w:val="24"/>
          <w:szCs w:val="24"/>
        </w:rPr>
        <w:t>.:</w:t>
      </w:r>
      <w:r w:rsidRPr="008D15C2">
        <w:rPr>
          <w:rFonts w:ascii="Tahoma" w:hAnsi="Tahoma" w:cs="Tahoma"/>
          <w:b/>
          <w:sz w:val="24"/>
          <w:szCs w:val="24"/>
        </w:rPr>
        <w:tab/>
      </w:r>
      <w:r w:rsidR="009433E5" w:rsidRPr="008D15C2">
        <w:rPr>
          <w:rFonts w:ascii="Tahoma" w:hAnsi="Tahoma" w:cs="Tahoma"/>
          <w:b/>
          <w:sz w:val="24"/>
          <w:szCs w:val="24"/>
        </w:rPr>
        <w:t xml:space="preserve">Must we have an off-taker secured along with the </w:t>
      </w:r>
      <w:r w:rsidR="00F600AA" w:rsidRPr="008D15C2">
        <w:rPr>
          <w:rFonts w:ascii="Tahoma" w:hAnsi="Tahoma" w:cs="Tahoma"/>
          <w:b/>
          <w:sz w:val="24"/>
          <w:szCs w:val="24"/>
        </w:rPr>
        <w:t>Pre-Application Abstract</w:t>
      </w:r>
      <w:r w:rsidR="009433E5" w:rsidRPr="008D15C2">
        <w:rPr>
          <w:rFonts w:ascii="Tahoma" w:hAnsi="Tahoma" w:cs="Tahoma"/>
          <w:b/>
          <w:sz w:val="24"/>
          <w:szCs w:val="24"/>
        </w:rPr>
        <w:t>?</w:t>
      </w:r>
    </w:p>
    <w:p w14:paraId="58A82298" w14:textId="77777777" w:rsidR="00852F8E" w:rsidRPr="008D15C2" w:rsidRDefault="00852F8E" w:rsidP="000F6B43">
      <w:pPr>
        <w:spacing w:after="0" w:line="240" w:lineRule="auto"/>
        <w:ind w:left="720" w:hanging="720"/>
        <w:contextualSpacing/>
        <w:rPr>
          <w:rFonts w:ascii="Tahoma" w:hAnsi="Tahoma" w:cs="Tahoma"/>
          <w:b/>
          <w:sz w:val="24"/>
          <w:szCs w:val="24"/>
        </w:rPr>
      </w:pPr>
    </w:p>
    <w:p w14:paraId="4543FC8E" w14:textId="3494250F" w:rsidR="0056114B" w:rsidRPr="008D15C2" w:rsidRDefault="00852F8E" w:rsidP="000F6B43">
      <w:pPr>
        <w:spacing w:after="0" w:line="240" w:lineRule="auto"/>
        <w:ind w:left="720" w:hanging="720"/>
        <w:rPr>
          <w:rFonts w:ascii="Tahoma" w:hAnsi="Tahoma" w:cs="Tahoma"/>
          <w:sz w:val="24"/>
          <w:szCs w:val="24"/>
        </w:rPr>
      </w:pPr>
      <w:r w:rsidRPr="008D15C2">
        <w:rPr>
          <w:rFonts w:ascii="Tahoma" w:hAnsi="Tahoma" w:cs="Tahoma"/>
          <w:sz w:val="24"/>
          <w:szCs w:val="24"/>
        </w:rPr>
        <w:t>A</w:t>
      </w:r>
      <w:r w:rsidR="00372E15" w:rsidRPr="008D15C2">
        <w:rPr>
          <w:rFonts w:ascii="Tahoma" w:hAnsi="Tahoma" w:cs="Tahoma"/>
          <w:sz w:val="24"/>
          <w:szCs w:val="24"/>
        </w:rPr>
        <w:t>3</w:t>
      </w:r>
      <w:r w:rsidR="00A030F9" w:rsidRPr="008D15C2">
        <w:rPr>
          <w:rFonts w:ascii="Tahoma" w:hAnsi="Tahoma" w:cs="Tahoma"/>
          <w:sz w:val="24"/>
          <w:szCs w:val="24"/>
        </w:rPr>
        <w:t>9</w:t>
      </w:r>
      <w:r w:rsidRPr="008D15C2">
        <w:rPr>
          <w:rFonts w:ascii="Tahoma" w:hAnsi="Tahoma" w:cs="Tahoma"/>
          <w:sz w:val="24"/>
          <w:szCs w:val="24"/>
        </w:rPr>
        <w:t>:</w:t>
      </w:r>
      <w:r w:rsidR="00507A39" w:rsidRPr="008D15C2">
        <w:rPr>
          <w:rFonts w:ascii="Tahoma" w:hAnsi="Tahoma" w:cs="Tahoma"/>
          <w:sz w:val="24"/>
          <w:szCs w:val="24"/>
        </w:rPr>
        <w:tab/>
      </w:r>
      <w:r w:rsidR="00372E15" w:rsidRPr="008D15C2">
        <w:rPr>
          <w:rFonts w:ascii="Tahoma" w:hAnsi="Tahoma" w:cs="Tahoma"/>
          <w:sz w:val="24"/>
          <w:szCs w:val="24"/>
        </w:rPr>
        <w:t xml:space="preserve">No. An off-take agreement is not required to be secured for the pre-application evaluation. However, </w:t>
      </w:r>
      <w:r w:rsidR="000315F7" w:rsidRPr="008D15C2">
        <w:rPr>
          <w:rFonts w:ascii="Tahoma" w:hAnsi="Tahoma" w:cs="Tahoma"/>
          <w:sz w:val="24"/>
          <w:szCs w:val="24"/>
        </w:rPr>
        <w:t xml:space="preserve">applications will be evaluated on the degree to which these </w:t>
      </w:r>
      <w:r w:rsidR="000315F7" w:rsidRPr="008D15C2">
        <w:rPr>
          <w:rFonts w:ascii="Tahoma" w:hAnsi="Tahoma" w:cs="Tahoma"/>
          <w:sz w:val="24"/>
          <w:szCs w:val="24"/>
        </w:rPr>
        <w:lastRenderedPageBreak/>
        <w:t xml:space="preserve">agreements are identified and committed. Please see Section VI.E and Section VIII.E. of the Solicitation Manual for more information on the </w:t>
      </w:r>
      <w:r w:rsidR="009174E9" w:rsidRPr="008D15C2">
        <w:rPr>
          <w:rFonts w:ascii="Tahoma" w:hAnsi="Tahoma" w:cs="Tahoma"/>
          <w:sz w:val="24"/>
          <w:szCs w:val="24"/>
        </w:rPr>
        <w:t>Pre</w:t>
      </w:r>
      <w:r w:rsidR="000315F7" w:rsidRPr="008D15C2">
        <w:rPr>
          <w:rFonts w:ascii="Tahoma" w:hAnsi="Tahoma" w:cs="Tahoma"/>
          <w:sz w:val="24"/>
          <w:szCs w:val="24"/>
        </w:rPr>
        <w:t>-</w:t>
      </w:r>
      <w:r w:rsidR="009174E9" w:rsidRPr="008D15C2">
        <w:rPr>
          <w:rFonts w:ascii="Tahoma" w:hAnsi="Tahoma" w:cs="Tahoma"/>
          <w:sz w:val="24"/>
          <w:szCs w:val="24"/>
        </w:rPr>
        <w:t xml:space="preserve">Application </w:t>
      </w:r>
      <w:r w:rsidR="000315F7" w:rsidRPr="008D15C2">
        <w:rPr>
          <w:rFonts w:ascii="Tahoma" w:hAnsi="Tahoma" w:cs="Tahoma"/>
          <w:sz w:val="24"/>
          <w:szCs w:val="24"/>
        </w:rPr>
        <w:t xml:space="preserve">and </w:t>
      </w:r>
      <w:r w:rsidR="009174E9" w:rsidRPr="008D15C2">
        <w:rPr>
          <w:rFonts w:ascii="Tahoma" w:hAnsi="Tahoma" w:cs="Tahoma"/>
          <w:sz w:val="24"/>
          <w:szCs w:val="24"/>
        </w:rPr>
        <w:t xml:space="preserve">Full Application </w:t>
      </w:r>
      <w:r w:rsidR="000315F7" w:rsidRPr="008D15C2">
        <w:rPr>
          <w:rFonts w:ascii="Tahoma" w:hAnsi="Tahoma" w:cs="Tahoma"/>
          <w:sz w:val="24"/>
          <w:szCs w:val="24"/>
        </w:rPr>
        <w:t>evaluation criteria.</w:t>
      </w:r>
    </w:p>
    <w:p w14:paraId="5C3CBD88" w14:textId="77777777" w:rsidR="000D3908" w:rsidRPr="008D15C2" w:rsidRDefault="000D3908" w:rsidP="000F6B43">
      <w:pPr>
        <w:spacing w:after="0" w:line="240" w:lineRule="auto"/>
        <w:ind w:left="720" w:hanging="720"/>
        <w:rPr>
          <w:rFonts w:ascii="Tahoma" w:hAnsi="Tahoma" w:cs="Tahoma"/>
          <w:sz w:val="24"/>
          <w:szCs w:val="24"/>
        </w:rPr>
      </w:pPr>
    </w:p>
    <w:p w14:paraId="21400477" w14:textId="325E778F" w:rsidR="00425488" w:rsidRPr="008D15C2" w:rsidRDefault="0056114B" w:rsidP="000F6B43">
      <w:pPr>
        <w:spacing w:after="0" w:line="240" w:lineRule="auto"/>
        <w:ind w:left="720" w:hanging="720"/>
        <w:rPr>
          <w:rFonts w:ascii="Tahoma" w:hAnsi="Tahoma" w:cs="Tahoma"/>
          <w:sz w:val="24"/>
          <w:szCs w:val="24"/>
        </w:rPr>
      </w:pPr>
      <w:r w:rsidRPr="008D15C2">
        <w:rPr>
          <w:rFonts w:ascii="Tahoma" w:hAnsi="Tahoma" w:cs="Tahoma"/>
          <w:b/>
          <w:sz w:val="24"/>
          <w:szCs w:val="24"/>
        </w:rPr>
        <w:t>Q</w:t>
      </w:r>
      <w:r w:rsidR="00A030F9" w:rsidRPr="008D15C2">
        <w:rPr>
          <w:rFonts w:ascii="Tahoma" w:hAnsi="Tahoma" w:cs="Tahoma"/>
          <w:b/>
          <w:sz w:val="24"/>
          <w:szCs w:val="24"/>
        </w:rPr>
        <w:t>40</w:t>
      </w:r>
      <w:r w:rsidRPr="008D15C2">
        <w:rPr>
          <w:rFonts w:ascii="Tahoma" w:hAnsi="Tahoma" w:cs="Tahoma"/>
          <w:b/>
          <w:sz w:val="24"/>
          <w:szCs w:val="24"/>
        </w:rPr>
        <w:t>:</w:t>
      </w:r>
      <w:r w:rsidRPr="008D15C2">
        <w:rPr>
          <w:rFonts w:ascii="Tahoma" w:hAnsi="Tahoma" w:cs="Tahoma"/>
          <w:b/>
          <w:sz w:val="24"/>
          <w:szCs w:val="24"/>
        </w:rPr>
        <w:tab/>
      </w:r>
      <w:r w:rsidR="009433E5" w:rsidRPr="008D15C2">
        <w:rPr>
          <w:rFonts w:ascii="Tahoma" w:hAnsi="Tahoma" w:cs="Tahoma"/>
          <w:b/>
          <w:sz w:val="24"/>
          <w:szCs w:val="24"/>
        </w:rPr>
        <w:t>If the new plant coexists with an existing plant, can they share the same connection point?</w:t>
      </w:r>
    </w:p>
    <w:p w14:paraId="2FF81EF3" w14:textId="77777777" w:rsidR="000D3908" w:rsidRPr="008D15C2" w:rsidRDefault="000D3908" w:rsidP="000F6B43">
      <w:pPr>
        <w:spacing w:after="0" w:line="240" w:lineRule="auto"/>
        <w:ind w:left="720" w:hanging="720"/>
        <w:rPr>
          <w:rFonts w:ascii="Tahoma" w:hAnsi="Tahoma" w:cs="Tahoma"/>
          <w:sz w:val="24"/>
          <w:szCs w:val="24"/>
        </w:rPr>
      </w:pPr>
    </w:p>
    <w:p w14:paraId="5CC82253" w14:textId="6D1D6AE2" w:rsidR="00682373" w:rsidRPr="008D15C2" w:rsidRDefault="00016F89" w:rsidP="000F6B43">
      <w:pPr>
        <w:spacing w:after="0" w:line="240" w:lineRule="auto"/>
        <w:ind w:left="720" w:hanging="720"/>
        <w:rPr>
          <w:rFonts w:ascii="Tahoma" w:hAnsi="Tahoma" w:cs="Tahoma"/>
          <w:sz w:val="24"/>
          <w:szCs w:val="24"/>
        </w:rPr>
      </w:pPr>
      <w:r w:rsidRPr="008D15C2">
        <w:rPr>
          <w:rFonts w:ascii="Tahoma" w:hAnsi="Tahoma" w:cs="Tahoma"/>
          <w:sz w:val="24"/>
          <w:szCs w:val="24"/>
        </w:rPr>
        <w:t>A</w:t>
      </w:r>
      <w:r w:rsidR="00A030F9" w:rsidRPr="008D15C2">
        <w:rPr>
          <w:rFonts w:ascii="Tahoma" w:hAnsi="Tahoma" w:cs="Tahoma"/>
          <w:sz w:val="24"/>
          <w:szCs w:val="24"/>
        </w:rPr>
        <w:t>40</w:t>
      </w:r>
      <w:r w:rsidRPr="008D15C2">
        <w:rPr>
          <w:rFonts w:ascii="Tahoma" w:hAnsi="Tahoma" w:cs="Tahoma"/>
          <w:sz w:val="24"/>
          <w:szCs w:val="24"/>
        </w:rPr>
        <w:t>:</w:t>
      </w:r>
      <w:r w:rsidR="00507A39" w:rsidRPr="008D15C2">
        <w:rPr>
          <w:rFonts w:ascii="Tahoma" w:hAnsi="Tahoma" w:cs="Tahoma"/>
          <w:sz w:val="24"/>
          <w:szCs w:val="24"/>
        </w:rPr>
        <w:tab/>
      </w:r>
      <w:r w:rsidR="000315F7" w:rsidRPr="008D15C2">
        <w:rPr>
          <w:rFonts w:ascii="Tahoma" w:hAnsi="Tahoma" w:cs="Tahoma"/>
          <w:sz w:val="24"/>
          <w:szCs w:val="24"/>
        </w:rPr>
        <w:t>Yes.</w:t>
      </w:r>
    </w:p>
    <w:p w14:paraId="0BBD5B05" w14:textId="7A597759" w:rsidR="003A7B21" w:rsidRPr="008D15C2" w:rsidRDefault="003A7B21" w:rsidP="000F6B43">
      <w:pPr>
        <w:spacing w:after="0" w:line="240" w:lineRule="auto"/>
        <w:ind w:left="720" w:hanging="720"/>
        <w:rPr>
          <w:rFonts w:ascii="Tahoma" w:hAnsi="Tahoma" w:cs="Tahoma"/>
          <w:sz w:val="24"/>
          <w:szCs w:val="24"/>
        </w:rPr>
      </w:pPr>
    </w:p>
    <w:p w14:paraId="7D7C75A9" w14:textId="1C9A5A50" w:rsidR="003A7B21" w:rsidRPr="008D15C2" w:rsidRDefault="003A7B21" w:rsidP="003A7B21">
      <w:pPr>
        <w:spacing w:after="0" w:line="240" w:lineRule="auto"/>
        <w:ind w:left="720" w:hanging="720"/>
        <w:rPr>
          <w:rFonts w:ascii="Tahoma" w:hAnsi="Tahoma" w:cs="Tahoma"/>
          <w:b/>
          <w:sz w:val="24"/>
          <w:szCs w:val="24"/>
        </w:rPr>
      </w:pPr>
      <w:r w:rsidRPr="008D15C2">
        <w:rPr>
          <w:rFonts w:ascii="Tahoma" w:hAnsi="Tahoma" w:cs="Tahoma"/>
          <w:b/>
          <w:sz w:val="24"/>
          <w:szCs w:val="24"/>
        </w:rPr>
        <w:t>Q</w:t>
      </w:r>
      <w:r w:rsidR="000315F7" w:rsidRPr="008D15C2">
        <w:rPr>
          <w:rFonts w:ascii="Tahoma" w:hAnsi="Tahoma" w:cs="Tahoma"/>
          <w:b/>
          <w:sz w:val="24"/>
          <w:szCs w:val="24"/>
        </w:rPr>
        <w:t>4</w:t>
      </w:r>
      <w:r w:rsidR="00A030F9" w:rsidRPr="008D15C2">
        <w:rPr>
          <w:rFonts w:ascii="Tahoma" w:hAnsi="Tahoma" w:cs="Tahoma"/>
          <w:b/>
          <w:sz w:val="24"/>
          <w:szCs w:val="24"/>
        </w:rPr>
        <w:t>1</w:t>
      </w:r>
      <w:r w:rsidRPr="008D15C2">
        <w:rPr>
          <w:rFonts w:ascii="Tahoma" w:hAnsi="Tahoma" w:cs="Tahoma"/>
          <w:b/>
          <w:sz w:val="24"/>
          <w:szCs w:val="24"/>
        </w:rPr>
        <w:t>:</w:t>
      </w:r>
      <w:r w:rsidRPr="008D15C2">
        <w:rPr>
          <w:rFonts w:ascii="Tahoma" w:hAnsi="Tahoma" w:cs="Tahoma"/>
          <w:b/>
          <w:sz w:val="24"/>
          <w:szCs w:val="24"/>
        </w:rPr>
        <w:tab/>
      </w:r>
      <w:r w:rsidR="00793C30" w:rsidRPr="008D15C2">
        <w:rPr>
          <w:rFonts w:ascii="Tahoma" w:hAnsi="Tahoma" w:cs="Tahoma"/>
          <w:b/>
          <w:sz w:val="24"/>
          <w:szCs w:val="24"/>
        </w:rPr>
        <w:t>Are innovative approaches to production given extra points in scoring?</w:t>
      </w:r>
    </w:p>
    <w:p w14:paraId="42D9588A" w14:textId="77777777" w:rsidR="003A7B21" w:rsidRPr="008D15C2" w:rsidRDefault="003A7B21" w:rsidP="003A7B21">
      <w:pPr>
        <w:spacing w:after="0" w:line="240" w:lineRule="auto"/>
        <w:ind w:left="720" w:hanging="720"/>
        <w:rPr>
          <w:rFonts w:ascii="Tahoma" w:hAnsi="Tahoma" w:cs="Tahoma"/>
          <w:sz w:val="24"/>
          <w:szCs w:val="24"/>
        </w:rPr>
      </w:pPr>
    </w:p>
    <w:p w14:paraId="2ABAC10B" w14:textId="352016B6" w:rsidR="003A7B21" w:rsidRPr="008D15C2" w:rsidRDefault="003A7B21" w:rsidP="003A7B21">
      <w:pPr>
        <w:spacing w:after="0" w:line="240" w:lineRule="auto"/>
        <w:ind w:left="720" w:hanging="720"/>
        <w:rPr>
          <w:rFonts w:ascii="Tahoma" w:hAnsi="Tahoma" w:cs="Tahoma"/>
          <w:sz w:val="24"/>
          <w:szCs w:val="24"/>
        </w:rPr>
      </w:pPr>
      <w:r w:rsidRPr="008D15C2">
        <w:rPr>
          <w:rFonts w:ascii="Tahoma" w:hAnsi="Tahoma" w:cs="Tahoma"/>
          <w:sz w:val="24"/>
          <w:szCs w:val="24"/>
        </w:rPr>
        <w:t>A</w:t>
      </w:r>
      <w:r w:rsidR="000315F7" w:rsidRPr="008D15C2">
        <w:rPr>
          <w:rFonts w:ascii="Tahoma" w:hAnsi="Tahoma" w:cs="Tahoma"/>
          <w:sz w:val="24"/>
          <w:szCs w:val="24"/>
        </w:rPr>
        <w:t>4</w:t>
      </w:r>
      <w:r w:rsidR="00A030F9" w:rsidRPr="008D15C2">
        <w:rPr>
          <w:rFonts w:ascii="Tahoma" w:hAnsi="Tahoma" w:cs="Tahoma"/>
          <w:sz w:val="24"/>
          <w:szCs w:val="24"/>
        </w:rPr>
        <w:t>1</w:t>
      </w:r>
      <w:r w:rsidRPr="008D15C2">
        <w:rPr>
          <w:rFonts w:ascii="Tahoma" w:hAnsi="Tahoma" w:cs="Tahoma"/>
          <w:sz w:val="24"/>
          <w:szCs w:val="24"/>
        </w:rPr>
        <w:t>:</w:t>
      </w:r>
      <w:r w:rsidRPr="008D15C2">
        <w:rPr>
          <w:rFonts w:ascii="Tahoma" w:hAnsi="Tahoma" w:cs="Tahoma"/>
          <w:sz w:val="24"/>
          <w:szCs w:val="24"/>
        </w:rPr>
        <w:tab/>
      </w:r>
      <w:r w:rsidR="004F3F72" w:rsidRPr="008D15C2">
        <w:rPr>
          <w:rFonts w:ascii="Tahoma" w:hAnsi="Tahoma" w:cs="Tahoma"/>
          <w:sz w:val="24"/>
          <w:szCs w:val="24"/>
        </w:rPr>
        <w:t>No</w:t>
      </w:r>
      <w:r w:rsidR="00F505AE">
        <w:rPr>
          <w:rFonts w:ascii="Tahoma" w:hAnsi="Tahoma" w:cs="Tahoma"/>
          <w:sz w:val="24"/>
          <w:szCs w:val="24"/>
        </w:rPr>
        <w:t xml:space="preserve">, extra points will not be given; however, </w:t>
      </w:r>
      <w:r w:rsidR="00732AA5" w:rsidRPr="008D15C2">
        <w:rPr>
          <w:rFonts w:ascii="Tahoma" w:hAnsi="Tahoma" w:cs="Tahoma"/>
          <w:sz w:val="24"/>
          <w:szCs w:val="24"/>
        </w:rPr>
        <w:t xml:space="preserve">certain evaluation criteria in the Technology Plan will consider </w:t>
      </w:r>
      <w:r w:rsidR="00E437CF" w:rsidRPr="008D15C2">
        <w:rPr>
          <w:rFonts w:ascii="Tahoma" w:hAnsi="Tahoma" w:cs="Tahoma"/>
          <w:sz w:val="24"/>
          <w:szCs w:val="24"/>
        </w:rPr>
        <w:t>the degree to which a technology is a transformative appro</w:t>
      </w:r>
      <w:r w:rsidR="00EA0777" w:rsidRPr="008D15C2">
        <w:rPr>
          <w:rFonts w:ascii="Tahoma" w:hAnsi="Tahoma" w:cs="Tahoma"/>
          <w:sz w:val="24"/>
          <w:szCs w:val="24"/>
        </w:rPr>
        <w:t>ach to a critical renewable hydrogen fuel technology issue or market barrier.</w:t>
      </w:r>
      <w:r w:rsidR="0086246B" w:rsidRPr="008D15C2">
        <w:rPr>
          <w:rFonts w:ascii="Tahoma" w:hAnsi="Tahoma" w:cs="Tahoma"/>
          <w:sz w:val="24"/>
          <w:szCs w:val="24"/>
        </w:rPr>
        <w:t xml:space="preserve"> Please refer to Section VIII.E. of the Solicitation Manual for more information </w:t>
      </w:r>
      <w:r w:rsidR="004C2771" w:rsidRPr="008D15C2">
        <w:rPr>
          <w:rFonts w:ascii="Tahoma" w:hAnsi="Tahoma" w:cs="Tahoma"/>
          <w:sz w:val="24"/>
          <w:szCs w:val="24"/>
        </w:rPr>
        <w:t xml:space="preserve">on the Full Application Evaluation Criteria. </w:t>
      </w:r>
    </w:p>
    <w:p w14:paraId="598C8528" w14:textId="77777777" w:rsidR="003A7B21" w:rsidRPr="008D15C2" w:rsidRDefault="003A7B21" w:rsidP="003A7B21">
      <w:pPr>
        <w:spacing w:after="0" w:line="240" w:lineRule="auto"/>
        <w:ind w:left="720" w:hanging="720"/>
        <w:rPr>
          <w:rFonts w:ascii="Tahoma" w:hAnsi="Tahoma" w:cs="Tahoma"/>
          <w:sz w:val="24"/>
          <w:szCs w:val="24"/>
        </w:rPr>
      </w:pPr>
    </w:p>
    <w:p w14:paraId="7EDD3847" w14:textId="2E5788BC" w:rsidR="003A7B21" w:rsidRPr="008D15C2" w:rsidRDefault="003A7B21" w:rsidP="003A7B21">
      <w:pPr>
        <w:spacing w:after="0" w:line="240" w:lineRule="auto"/>
        <w:ind w:left="720" w:hanging="720"/>
        <w:rPr>
          <w:rFonts w:ascii="Tahoma" w:hAnsi="Tahoma" w:cs="Tahoma"/>
          <w:b/>
          <w:sz w:val="24"/>
          <w:szCs w:val="24"/>
        </w:rPr>
      </w:pPr>
      <w:r w:rsidRPr="008D15C2">
        <w:rPr>
          <w:rFonts w:ascii="Tahoma" w:hAnsi="Tahoma" w:cs="Tahoma"/>
          <w:b/>
          <w:sz w:val="24"/>
          <w:szCs w:val="24"/>
        </w:rPr>
        <w:t>Q</w:t>
      </w:r>
      <w:r w:rsidR="000315F7" w:rsidRPr="008D15C2">
        <w:rPr>
          <w:rFonts w:ascii="Tahoma" w:hAnsi="Tahoma" w:cs="Tahoma"/>
          <w:b/>
          <w:sz w:val="24"/>
          <w:szCs w:val="24"/>
        </w:rPr>
        <w:t>4</w:t>
      </w:r>
      <w:r w:rsidR="009E57DC" w:rsidRPr="008D15C2">
        <w:rPr>
          <w:rFonts w:ascii="Tahoma" w:hAnsi="Tahoma" w:cs="Tahoma"/>
          <w:b/>
          <w:sz w:val="24"/>
          <w:szCs w:val="24"/>
        </w:rPr>
        <w:t>2</w:t>
      </w:r>
      <w:r w:rsidRPr="008D15C2">
        <w:rPr>
          <w:rFonts w:ascii="Tahoma" w:hAnsi="Tahoma" w:cs="Tahoma"/>
          <w:b/>
          <w:sz w:val="24"/>
          <w:szCs w:val="24"/>
        </w:rPr>
        <w:t>:</w:t>
      </w:r>
      <w:r w:rsidRPr="008D15C2">
        <w:rPr>
          <w:rFonts w:ascii="Tahoma" w:hAnsi="Tahoma" w:cs="Tahoma"/>
          <w:b/>
          <w:sz w:val="24"/>
          <w:szCs w:val="24"/>
        </w:rPr>
        <w:tab/>
      </w:r>
      <w:r w:rsidR="00DB2F14" w:rsidRPr="008D15C2">
        <w:rPr>
          <w:rFonts w:ascii="Tahoma" w:hAnsi="Tahoma" w:cs="Tahoma"/>
          <w:b/>
          <w:sz w:val="24"/>
          <w:szCs w:val="24"/>
        </w:rPr>
        <w:t>What are your selection criteria for capital cost and operating criteria?</w:t>
      </w:r>
    </w:p>
    <w:p w14:paraId="5E4D85D2" w14:textId="77777777" w:rsidR="003A7B21" w:rsidRPr="008D15C2" w:rsidRDefault="003A7B21" w:rsidP="003A7B21">
      <w:pPr>
        <w:spacing w:after="0" w:line="240" w:lineRule="auto"/>
        <w:ind w:left="720" w:hanging="720"/>
        <w:rPr>
          <w:rFonts w:ascii="Tahoma" w:hAnsi="Tahoma" w:cs="Tahoma"/>
          <w:sz w:val="24"/>
          <w:szCs w:val="24"/>
        </w:rPr>
      </w:pPr>
    </w:p>
    <w:p w14:paraId="07C4F974" w14:textId="2B1413C4" w:rsidR="003A7B21" w:rsidRPr="008D15C2" w:rsidRDefault="003A7B21" w:rsidP="003A7B21">
      <w:pPr>
        <w:spacing w:after="0" w:line="240" w:lineRule="auto"/>
        <w:ind w:left="720" w:hanging="720"/>
        <w:rPr>
          <w:rFonts w:ascii="Tahoma" w:hAnsi="Tahoma" w:cs="Tahoma"/>
          <w:sz w:val="24"/>
          <w:szCs w:val="24"/>
        </w:rPr>
      </w:pPr>
      <w:r w:rsidRPr="008D15C2">
        <w:rPr>
          <w:rFonts w:ascii="Tahoma" w:hAnsi="Tahoma" w:cs="Tahoma"/>
          <w:sz w:val="24"/>
          <w:szCs w:val="24"/>
        </w:rPr>
        <w:t>A</w:t>
      </w:r>
      <w:r w:rsidR="000315F7" w:rsidRPr="008D15C2">
        <w:rPr>
          <w:rFonts w:ascii="Tahoma" w:hAnsi="Tahoma" w:cs="Tahoma"/>
          <w:sz w:val="24"/>
          <w:szCs w:val="24"/>
        </w:rPr>
        <w:t>4</w:t>
      </w:r>
      <w:r w:rsidR="009E57DC" w:rsidRPr="008D15C2">
        <w:rPr>
          <w:rFonts w:ascii="Tahoma" w:hAnsi="Tahoma" w:cs="Tahoma"/>
          <w:sz w:val="24"/>
          <w:szCs w:val="24"/>
        </w:rPr>
        <w:t>2</w:t>
      </w:r>
      <w:r w:rsidRPr="008D15C2">
        <w:rPr>
          <w:rFonts w:ascii="Tahoma" w:hAnsi="Tahoma" w:cs="Tahoma"/>
          <w:sz w:val="24"/>
          <w:szCs w:val="24"/>
        </w:rPr>
        <w:t>:</w:t>
      </w:r>
      <w:r w:rsidRPr="008D15C2">
        <w:rPr>
          <w:rFonts w:ascii="Tahoma" w:hAnsi="Tahoma" w:cs="Tahoma"/>
          <w:sz w:val="24"/>
          <w:szCs w:val="24"/>
        </w:rPr>
        <w:tab/>
      </w:r>
      <w:r w:rsidR="00F13765">
        <w:rPr>
          <w:rFonts w:ascii="Tahoma" w:hAnsi="Tahoma" w:cs="Tahoma"/>
          <w:sz w:val="24"/>
          <w:szCs w:val="24"/>
        </w:rPr>
        <w:t>Regarding capital costs, p</w:t>
      </w:r>
      <w:r w:rsidR="00B300CA" w:rsidRPr="008D15C2">
        <w:rPr>
          <w:rFonts w:ascii="Tahoma" w:hAnsi="Tahoma" w:cs="Tahoma"/>
          <w:sz w:val="24"/>
          <w:szCs w:val="24"/>
        </w:rPr>
        <w:t xml:space="preserve">rojects will be evaluated on Budget and Cost Effectiveness. </w:t>
      </w:r>
      <w:r w:rsidR="00384551">
        <w:rPr>
          <w:rFonts w:ascii="Tahoma" w:hAnsi="Tahoma" w:cs="Tahoma"/>
          <w:sz w:val="24"/>
          <w:szCs w:val="24"/>
        </w:rPr>
        <w:t xml:space="preserve">Regarding operations, the project team and business plan will be evaluated to assess the degree to which a project will be successfully completed. </w:t>
      </w:r>
      <w:r w:rsidR="00B300CA" w:rsidRPr="008D15C2">
        <w:rPr>
          <w:rFonts w:ascii="Tahoma" w:hAnsi="Tahoma" w:cs="Tahoma"/>
          <w:sz w:val="24"/>
          <w:szCs w:val="24"/>
        </w:rPr>
        <w:t>Please refer to Section VIII.E. of the Solicitation Manual for more information on the Full Application Evaluation Criteria. Additionally,</w:t>
      </w:r>
      <w:r w:rsidR="000315F7" w:rsidRPr="008D15C2" w:rsidDel="00B300CA">
        <w:rPr>
          <w:rFonts w:ascii="Tahoma" w:hAnsi="Tahoma" w:cs="Tahoma"/>
          <w:sz w:val="24"/>
          <w:szCs w:val="24"/>
        </w:rPr>
        <w:t xml:space="preserve"> </w:t>
      </w:r>
      <w:r w:rsidR="00B300CA" w:rsidRPr="008D15C2">
        <w:rPr>
          <w:rFonts w:ascii="Tahoma" w:hAnsi="Tahoma" w:cs="Tahoma"/>
          <w:sz w:val="24"/>
          <w:szCs w:val="24"/>
        </w:rPr>
        <w:t xml:space="preserve">capital </w:t>
      </w:r>
      <w:r w:rsidR="000315F7" w:rsidRPr="008D15C2">
        <w:rPr>
          <w:rFonts w:ascii="Tahoma" w:hAnsi="Tahoma" w:cs="Tahoma"/>
          <w:sz w:val="24"/>
          <w:szCs w:val="24"/>
        </w:rPr>
        <w:t>costs generally include costs such as engineering, construction, and equipment acquisition. Please refer to Section II.E. of the Solicitation Manual for more information on eligible project costs.</w:t>
      </w:r>
      <w:r w:rsidR="003E379C">
        <w:rPr>
          <w:rFonts w:ascii="Tahoma" w:hAnsi="Tahoma" w:cs="Tahoma"/>
          <w:sz w:val="24"/>
          <w:szCs w:val="24"/>
        </w:rPr>
        <w:t xml:space="preserve"> </w:t>
      </w:r>
    </w:p>
    <w:p w14:paraId="2AA27BC8" w14:textId="77777777" w:rsidR="003A7B21" w:rsidRPr="008D15C2" w:rsidRDefault="003A7B21" w:rsidP="003A7B21">
      <w:pPr>
        <w:spacing w:after="0" w:line="240" w:lineRule="auto"/>
        <w:ind w:left="720" w:hanging="720"/>
        <w:rPr>
          <w:rFonts w:ascii="Tahoma" w:hAnsi="Tahoma" w:cs="Tahoma"/>
          <w:sz w:val="24"/>
          <w:szCs w:val="24"/>
        </w:rPr>
      </w:pPr>
    </w:p>
    <w:p w14:paraId="36737AAD" w14:textId="757EDC46" w:rsidR="003A7B21" w:rsidRPr="008D15C2" w:rsidRDefault="003A7B21" w:rsidP="003A7B21">
      <w:pPr>
        <w:spacing w:after="0" w:line="240" w:lineRule="auto"/>
        <w:ind w:left="720" w:hanging="720"/>
        <w:rPr>
          <w:rFonts w:ascii="Tahoma" w:hAnsi="Tahoma" w:cs="Tahoma"/>
          <w:b/>
          <w:sz w:val="24"/>
          <w:szCs w:val="24"/>
        </w:rPr>
      </w:pPr>
      <w:r w:rsidRPr="008D15C2">
        <w:rPr>
          <w:rFonts w:ascii="Tahoma" w:hAnsi="Tahoma" w:cs="Tahoma"/>
          <w:b/>
          <w:sz w:val="24"/>
          <w:szCs w:val="24"/>
        </w:rPr>
        <w:t>Q</w:t>
      </w:r>
      <w:r w:rsidR="000315F7" w:rsidRPr="008D15C2">
        <w:rPr>
          <w:rFonts w:ascii="Tahoma" w:hAnsi="Tahoma" w:cs="Tahoma"/>
          <w:b/>
          <w:sz w:val="24"/>
          <w:szCs w:val="24"/>
        </w:rPr>
        <w:t>4</w:t>
      </w:r>
      <w:r w:rsidR="009E57DC" w:rsidRPr="008D15C2">
        <w:rPr>
          <w:rFonts w:ascii="Tahoma" w:hAnsi="Tahoma" w:cs="Tahoma"/>
          <w:b/>
          <w:sz w:val="24"/>
          <w:szCs w:val="24"/>
        </w:rPr>
        <w:t>3</w:t>
      </w:r>
      <w:r w:rsidRPr="008D15C2">
        <w:rPr>
          <w:rFonts w:ascii="Tahoma" w:hAnsi="Tahoma" w:cs="Tahoma"/>
          <w:b/>
          <w:sz w:val="24"/>
          <w:szCs w:val="24"/>
        </w:rPr>
        <w:t>:</w:t>
      </w:r>
      <w:r w:rsidRPr="008D15C2">
        <w:rPr>
          <w:rFonts w:ascii="Tahoma" w:hAnsi="Tahoma" w:cs="Tahoma"/>
          <w:b/>
          <w:sz w:val="24"/>
          <w:szCs w:val="24"/>
        </w:rPr>
        <w:tab/>
      </w:r>
      <w:r w:rsidR="00DB2F14" w:rsidRPr="008D15C2">
        <w:rPr>
          <w:rFonts w:ascii="Tahoma" w:hAnsi="Tahoma" w:cs="Tahoma"/>
          <w:b/>
          <w:sz w:val="24"/>
          <w:szCs w:val="24"/>
        </w:rPr>
        <w:t xml:space="preserve">Do </w:t>
      </w:r>
      <w:r w:rsidR="002040B0" w:rsidRPr="008D15C2">
        <w:rPr>
          <w:rFonts w:ascii="Tahoma" w:hAnsi="Tahoma" w:cs="Tahoma"/>
          <w:b/>
          <w:sz w:val="24"/>
          <w:szCs w:val="24"/>
        </w:rPr>
        <w:t>Renewable Electricity Certificates (</w:t>
      </w:r>
      <w:r w:rsidR="00DB2F14" w:rsidRPr="008D15C2">
        <w:rPr>
          <w:rFonts w:ascii="Tahoma" w:hAnsi="Tahoma" w:cs="Tahoma"/>
          <w:b/>
          <w:sz w:val="24"/>
          <w:szCs w:val="24"/>
        </w:rPr>
        <w:t>RECs</w:t>
      </w:r>
      <w:r w:rsidR="002040B0" w:rsidRPr="008D15C2">
        <w:rPr>
          <w:rFonts w:ascii="Tahoma" w:hAnsi="Tahoma" w:cs="Tahoma"/>
          <w:b/>
          <w:sz w:val="24"/>
          <w:szCs w:val="24"/>
        </w:rPr>
        <w:t>)</w:t>
      </w:r>
      <w:r w:rsidR="00DB2F14" w:rsidRPr="008D15C2">
        <w:rPr>
          <w:rFonts w:ascii="Tahoma" w:hAnsi="Tahoma" w:cs="Tahoma"/>
          <w:b/>
          <w:sz w:val="24"/>
          <w:szCs w:val="24"/>
        </w:rPr>
        <w:t xml:space="preserve"> have to be secured before submission? Is it sufficient to identify RECs as the intended renewable feedstock or is some contract or agreement required?</w:t>
      </w:r>
    </w:p>
    <w:p w14:paraId="0668D747" w14:textId="77777777" w:rsidR="00915926" w:rsidRPr="008D15C2" w:rsidRDefault="00915926" w:rsidP="00915926">
      <w:pPr>
        <w:spacing w:after="0" w:line="240" w:lineRule="auto"/>
        <w:ind w:left="720" w:hanging="720"/>
        <w:rPr>
          <w:rFonts w:ascii="Tahoma" w:hAnsi="Tahoma" w:cs="Tahoma"/>
          <w:sz w:val="24"/>
          <w:szCs w:val="24"/>
        </w:rPr>
      </w:pPr>
    </w:p>
    <w:p w14:paraId="7F176BF9" w14:textId="1ED5648A" w:rsidR="00915926" w:rsidRPr="008D15C2" w:rsidRDefault="00915926" w:rsidP="00915926">
      <w:pPr>
        <w:spacing w:after="0" w:line="240" w:lineRule="auto"/>
        <w:ind w:left="720" w:hanging="720"/>
        <w:rPr>
          <w:rFonts w:ascii="Tahoma" w:hAnsi="Tahoma" w:cs="Tahoma"/>
          <w:sz w:val="24"/>
          <w:szCs w:val="24"/>
        </w:rPr>
      </w:pPr>
      <w:r w:rsidRPr="008D15C2">
        <w:rPr>
          <w:rFonts w:ascii="Tahoma" w:hAnsi="Tahoma" w:cs="Tahoma"/>
          <w:sz w:val="24"/>
          <w:szCs w:val="24"/>
        </w:rPr>
        <w:t>A</w:t>
      </w:r>
      <w:r w:rsidR="000315F7" w:rsidRPr="008D15C2">
        <w:rPr>
          <w:rFonts w:ascii="Tahoma" w:hAnsi="Tahoma" w:cs="Tahoma"/>
          <w:sz w:val="24"/>
          <w:szCs w:val="24"/>
        </w:rPr>
        <w:t>4</w:t>
      </w:r>
      <w:r w:rsidR="009E57DC" w:rsidRPr="008D15C2">
        <w:rPr>
          <w:rFonts w:ascii="Tahoma" w:hAnsi="Tahoma" w:cs="Tahoma"/>
          <w:sz w:val="24"/>
          <w:szCs w:val="24"/>
        </w:rPr>
        <w:t>3</w:t>
      </w:r>
      <w:r w:rsidRPr="008D15C2">
        <w:rPr>
          <w:rFonts w:ascii="Tahoma" w:hAnsi="Tahoma" w:cs="Tahoma"/>
          <w:sz w:val="24"/>
          <w:szCs w:val="24"/>
        </w:rPr>
        <w:t>:</w:t>
      </w:r>
      <w:r w:rsidRPr="008D15C2">
        <w:rPr>
          <w:rFonts w:ascii="Tahoma" w:hAnsi="Tahoma" w:cs="Tahoma"/>
          <w:sz w:val="24"/>
          <w:szCs w:val="24"/>
        </w:rPr>
        <w:tab/>
      </w:r>
      <w:r w:rsidR="000315F7" w:rsidRPr="008D15C2">
        <w:rPr>
          <w:rFonts w:ascii="Tahoma" w:hAnsi="Tahoma" w:cs="Tahoma"/>
          <w:sz w:val="24"/>
          <w:szCs w:val="24"/>
        </w:rPr>
        <w:t xml:space="preserve">No, RECs do not have to be secured before </w:t>
      </w:r>
      <w:r w:rsidR="00B71887" w:rsidRPr="008D15C2">
        <w:rPr>
          <w:rFonts w:ascii="Tahoma" w:hAnsi="Tahoma" w:cs="Tahoma"/>
          <w:sz w:val="24"/>
          <w:szCs w:val="24"/>
        </w:rPr>
        <w:t xml:space="preserve">Application </w:t>
      </w:r>
      <w:r w:rsidR="000315F7" w:rsidRPr="008D15C2">
        <w:rPr>
          <w:rFonts w:ascii="Tahoma" w:hAnsi="Tahoma" w:cs="Tahoma"/>
          <w:sz w:val="24"/>
          <w:szCs w:val="24"/>
        </w:rPr>
        <w:t>submission. Applicants will need to identify the source of the RECs to ensure it meets all of the eligibility requirements. Please see Section II of the Solicitation Manual for more information on eligibility requirements.</w:t>
      </w:r>
    </w:p>
    <w:p w14:paraId="40961D9A" w14:textId="77777777" w:rsidR="00915926" w:rsidRPr="008D15C2" w:rsidRDefault="00915926" w:rsidP="00915926">
      <w:pPr>
        <w:spacing w:after="0" w:line="240" w:lineRule="auto"/>
        <w:ind w:left="720" w:hanging="720"/>
        <w:rPr>
          <w:rFonts w:ascii="Tahoma" w:hAnsi="Tahoma" w:cs="Tahoma"/>
          <w:sz w:val="24"/>
          <w:szCs w:val="24"/>
        </w:rPr>
      </w:pPr>
    </w:p>
    <w:p w14:paraId="7C3C485B" w14:textId="7B7EC664" w:rsidR="00915926" w:rsidRPr="008D15C2" w:rsidRDefault="00915926" w:rsidP="00915926">
      <w:pPr>
        <w:spacing w:after="0" w:line="240" w:lineRule="auto"/>
        <w:ind w:left="720" w:hanging="720"/>
        <w:rPr>
          <w:rFonts w:ascii="Tahoma" w:hAnsi="Tahoma" w:cs="Tahoma"/>
          <w:b/>
          <w:sz w:val="24"/>
          <w:szCs w:val="24"/>
        </w:rPr>
      </w:pPr>
      <w:r w:rsidRPr="008D15C2">
        <w:rPr>
          <w:rFonts w:ascii="Tahoma" w:hAnsi="Tahoma" w:cs="Tahoma"/>
          <w:b/>
          <w:sz w:val="24"/>
          <w:szCs w:val="24"/>
        </w:rPr>
        <w:t>Q</w:t>
      </w:r>
      <w:r w:rsidR="000315F7" w:rsidRPr="008D15C2">
        <w:rPr>
          <w:rFonts w:ascii="Tahoma" w:hAnsi="Tahoma" w:cs="Tahoma"/>
          <w:b/>
          <w:sz w:val="24"/>
          <w:szCs w:val="24"/>
        </w:rPr>
        <w:t>4</w:t>
      </w:r>
      <w:r w:rsidR="009E57DC" w:rsidRPr="008D15C2">
        <w:rPr>
          <w:rFonts w:ascii="Tahoma" w:hAnsi="Tahoma" w:cs="Tahoma"/>
          <w:b/>
          <w:sz w:val="24"/>
          <w:szCs w:val="24"/>
        </w:rPr>
        <w:t>4</w:t>
      </w:r>
      <w:r w:rsidRPr="008D15C2">
        <w:rPr>
          <w:rFonts w:ascii="Tahoma" w:hAnsi="Tahoma" w:cs="Tahoma"/>
          <w:b/>
          <w:sz w:val="24"/>
          <w:szCs w:val="24"/>
        </w:rPr>
        <w:t>:</w:t>
      </w:r>
      <w:r w:rsidRPr="008D15C2">
        <w:rPr>
          <w:rFonts w:ascii="Tahoma" w:hAnsi="Tahoma" w:cs="Tahoma"/>
          <w:b/>
          <w:sz w:val="24"/>
          <w:szCs w:val="24"/>
        </w:rPr>
        <w:tab/>
        <w:t xml:space="preserve">What does “execute” exactly mean in subcontract </w:t>
      </w:r>
      <w:r w:rsidR="00E70CC9" w:rsidRPr="008D15C2">
        <w:rPr>
          <w:rFonts w:ascii="Tahoma" w:hAnsi="Tahoma" w:cs="Tahoma"/>
          <w:b/>
          <w:sz w:val="24"/>
          <w:szCs w:val="24"/>
        </w:rPr>
        <w:t>execution</w:t>
      </w:r>
      <w:r w:rsidRPr="008D15C2">
        <w:rPr>
          <w:rFonts w:ascii="Tahoma" w:hAnsi="Tahoma" w:cs="Tahoma"/>
          <w:b/>
          <w:sz w:val="24"/>
          <w:szCs w:val="24"/>
        </w:rPr>
        <w:t>? Does it mean having contractual agreements signed with all involved subcontractors?</w:t>
      </w:r>
    </w:p>
    <w:p w14:paraId="2FB0C7F7" w14:textId="77777777" w:rsidR="00915926" w:rsidRPr="008D15C2" w:rsidRDefault="00915926" w:rsidP="00915926">
      <w:pPr>
        <w:spacing w:after="0" w:line="240" w:lineRule="auto"/>
        <w:ind w:left="720" w:hanging="720"/>
        <w:rPr>
          <w:rFonts w:ascii="Tahoma" w:hAnsi="Tahoma" w:cs="Tahoma"/>
          <w:b/>
          <w:sz w:val="24"/>
          <w:szCs w:val="24"/>
        </w:rPr>
      </w:pPr>
    </w:p>
    <w:p w14:paraId="2BF420C7" w14:textId="498DD660" w:rsidR="00915926" w:rsidRPr="008D15C2" w:rsidRDefault="00915926" w:rsidP="00915926">
      <w:pPr>
        <w:spacing w:after="0" w:line="240" w:lineRule="auto"/>
        <w:ind w:left="720" w:hanging="720"/>
        <w:rPr>
          <w:rFonts w:ascii="Tahoma" w:hAnsi="Tahoma" w:cs="Tahoma"/>
          <w:sz w:val="24"/>
          <w:szCs w:val="24"/>
        </w:rPr>
      </w:pPr>
      <w:r w:rsidRPr="008D15C2">
        <w:rPr>
          <w:rFonts w:ascii="Tahoma" w:hAnsi="Tahoma" w:cs="Tahoma"/>
          <w:sz w:val="24"/>
          <w:szCs w:val="24"/>
        </w:rPr>
        <w:t>A</w:t>
      </w:r>
      <w:r w:rsidR="000315F7" w:rsidRPr="008D15C2">
        <w:rPr>
          <w:rFonts w:ascii="Tahoma" w:hAnsi="Tahoma" w:cs="Tahoma"/>
          <w:sz w:val="24"/>
          <w:szCs w:val="24"/>
        </w:rPr>
        <w:t>4</w:t>
      </w:r>
      <w:r w:rsidR="009E57DC" w:rsidRPr="008D15C2">
        <w:rPr>
          <w:rFonts w:ascii="Tahoma" w:hAnsi="Tahoma" w:cs="Tahoma"/>
          <w:sz w:val="24"/>
          <w:szCs w:val="24"/>
        </w:rPr>
        <w:t>4</w:t>
      </w:r>
      <w:r w:rsidRPr="008D15C2">
        <w:rPr>
          <w:rFonts w:ascii="Tahoma" w:hAnsi="Tahoma" w:cs="Tahoma"/>
          <w:sz w:val="24"/>
          <w:szCs w:val="24"/>
        </w:rPr>
        <w:t>:</w:t>
      </w:r>
      <w:r w:rsidRPr="008D15C2">
        <w:rPr>
          <w:rFonts w:ascii="Tahoma" w:hAnsi="Tahoma" w:cs="Tahoma"/>
          <w:sz w:val="24"/>
          <w:szCs w:val="24"/>
        </w:rPr>
        <w:tab/>
      </w:r>
      <w:r w:rsidR="009054E2" w:rsidRPr="008D15C2">
        <w:rPr>
          <w:rFonts w:ascii="Tahoma" w:hAnsi="Tahoma" w:cs="Tahoma"/>
          <w:sz w:val="24"/>
          <w:szCs w:val="24"/>
        </w:rPr>
        <w:t>Yes, “execute”</w:t>
      </w:r>
      <w:r w:rsidR="009054E2" w:rsidRPr="008D15C2" w:rsidDel="00451E70">
        <w:rPr>
          <w:rFonts w:ascii="Tahoma" w:hAnsi="Tahoma" w:cs="Tahoma"/>
          <w:sz w:val="24"/>
          <w:szCs w:val="24"/>
        </w:rPr>
        <w:t xml:space="preserve"> </w:t>
      </w:r>
      <w:r w:rsidR="009054E2" w:rsidRPr="008D15C2">
        <w:rPr>
          <w:rFonts w:ascii="Tahoma" w:hAnsi="Tahoma" w:cs="Tahoma"/>
          <w:sz w:val="24"/>
          <w:szCs w:val="24"/>
        </w:rPr>
        <w:t>mean</w:t>
      </w:r>
      <w:r w:rsidR="00451E70" w:rsidRPr="008D15C2">
        <w:rPr>
          <w:rFonts w:ascii="Tahoma" w:hAnsi="Tahoma" w:cs="Tahoma"/>
          <w:sz w:val="24"/>
          <w:szCs w:val="24"/>
        </w:rPr>
        <w:t>s</w:t>
      </w:r>
      <w:r w:rsidR="009054E2" w:rsidRPr="008D15C2">
        <w:rPr>
          <w:rFonts w:ascii="Tahoma" w:hAnsi="Tahoma" w:cs="Tahoma"/>
          <w:sz w:val="24"/>
          <w:szCs w:val="24"/>
        </w:rPr>
        <w:t xml:space="preserve"> having a signed contractual agreement. Awardees are expected to have all subcontracts executed within 90 days of agreement </w:t>
      </w:r>
      <w:r w:rsidR="009054E2" w:rsidRPr="008D15C2">
        <w:rPr>
          <w:rFonts w:ascii="Tahoma" w:hAnsi="Tahoma" w:cs="Tahoma"/>
          <w:sz w:val="24"/>
          <w:szCs w:val="24"/>
        </w:rPr>
        <w:lastRenderedPageBreak/>
        <w:t>execution with the CEC. Please see Section II.J. of the Solicitation Manual for more information.</w:t>
      </w:r>
    </w:p>
    <w:p w14:paraId="2D908019" w14:textId="11AAD790" w:rsidR="003A7B21" w:rsidRPr="008D15C2" w:rsidRDefault="003A7B21" w:rsidP="000F6B43">
      <w:pPr>
        <w:spacing w:after="0" w:line="240" w:lineRule="auto"/>
        <w:ind w:left="720" w:hanging="720"/>
        <w:rPr>
          <w:rFonts w:ascii="Tahoma" w:hAnsi="Tahoma" w:cs="Tahoma"/>
          <w:sz w:val="24"/>
          <w:szCs w:val="24"/>
        </w:rPr>
      </w:pPr>
    </w:p>
    <w:p w14:paraId="378336F4" w14:textId="6165F804" w:rsidR="00266758" w:rsidRPr="008D15C2" w:rsidRDefault="00266758" w:rsidP="00266758">
      <w:pPr>
        <w:spacing w:after="0" w:line="240" w:lineRule="auto"/>
        <w:ind w:left="720" w:hanging="720"/>
        <w:rPr>
          <w:rFonts w:ascii="Tahoma" w:hAnsi="Tahoma" w:cs="Tahoma"/>
          <w:b/>
          <w:sz w:val="24"/>
          <w:szCs w:val="24"/>
        </w:rPr>
      </w:pPr>
      <w:r w:rsidRPr="008D15C2">
        <w:rPr>
          <w:rFonts w:ascii="Tahoma" w:hAnsi="Tahoma" w:cs="Tahoma"/>
          <w:b/>
          <w:sz w:val="24"/>
          <w:szCs w:val="24"/>
        </w:rPr>
        <w:t>Q</w:t>
      </w:r>
      <w:r w:rsidR="009054E2" w:rsidRPr="008D15C2">
        <w:rPr>
          <w:rFonts w:ascii="Tahoma" w:hAnsi="Tahoma" w:cs="Tahoma"/>
          <w:b/>
          <w:sz w:val="24"/>
          <w:szCs w:val="24"/>
        </w:rPr>
        <w:t>4</w:t>
      </w:r>
      <w:r w:rsidR="009E57DC" w:rsidRPr="008D15C2">
        <w:rPr>
          <w:rFonts w:ascii="Tahoma" w:hAnsi="Tahoma" w:cs="Tahoma"/>
          <w:b/>
          <w:sz w:val="24"/>
          <w:szCs w:val="24"/>
        </w:rPr>
        <w:t>5</w:t>
      </w:r>
      <w:r w:rsidRPr="008D15C2">
        <w:rPr>
          <w:rFonts w:ascii="Tahoma" w:hAnsi="Tahoma" w:cs="Tahoma"/>
          <w:b/>
          <w:sz w:val="24"/>
          <w:szCs w:val="24"/>
        </w:rPr>
        <w:t>:</w:t>
      </w:r>
      <w:r w:rsidRPr="008D15C2">
        <w:rPr>
          <w:rFonts w:ascii="Tahoma" w:hAnsi="Tahoma" w:cs="Tahoma"/>
          <w:b/>
          <w:sz w:val="24"/>
          <w:szCs w:val="24"/>
        </w:rPr>
        <w:tab/>
        <w:t xml:space="preserve">Why are co-products included in the scoring criteria? </w:t>
      </w:r>
    </w:p>
    <w:p w14:paraId="3FDFF932" w14:textId="77777777" w:rsidR="00266758" w:rsidRPr="008D15C2" w:rsidRDefault="00266758" w:rsidP="00266758">
      <w:pPr>
        <w:spacing w:after="0" w:line="240" w:lineRule="auto"/>
        <w:ind w:left="720" w:hanging="720"/>
        <w:rPr>
          <w:rFonts w:ascii="Tahoma" w:hAnsi="Tahoma" w:cs="Tahoma"/>
          <w:sz w:val="24"/>
          <w:szCs w:val="24"/>
        </w:rPr>
      </w:pPr>
    </w:p>
    <w:p w14:paraId="0E67C2BE" w14:textId="1FE894CF" w:rsidR="00266758" w:rsidRPr="008D15C2" w:rsidRDefault="00266758" w:rsidP="00266758">
      <w:pPr>
        <w:spacing w:after="0" w:line="240" w:lineRule="auto"/>
        <w:ind w:left="720" w:hanging="720"/>
        <w:rPr>
          <w:rFonts w:ascii="Tahoma" w:hAnsi="Tahoma" w:cs="Tahoma"/>
          <w:sz w:val="24"/>
          <w:szCs w:val="24"/>
        </w:rPr>
      </w:pPr>
      <w:r w:rsidRPr="008D15C2">
        <w:rPr>
          <w:rFonts w:ascii="Tahoma" w:hAnsi="Tahoma" w:cs="Tahoma"/>
          <w:sz w:val="24"/>
          <w:szCs w:val="24"/>
        </w:rPr>
        <w:t>A</w:t>
      </w:r>
      <w:r w:rsidR="009054E2" w:rsidRPr="008D15C2">
        <w:rPr>
          <w:rFonts w:ascii="Tahoma" w:hAnsi="Tahoma" w:cs="Tahoma"/>
          <w:sz w:val="24"/>
          <w:szCs w:val="24"/>
        </w:rPr>
        <w:t>4</w:t>
      </w:r>
      <w:r w:rsidR="009E57DC" w:rsidRPr="008D15C2">
        <w:rPr>
          <w:rFonts w:ascii="Tahoma" w:hAnsi="Tahoma" w:cs="Tahoma"/>
          <w:sz w:val="24"/>
          <w:szCs w:val="24"/>
        </w:rPr>
        <w:t>5</w:t>
      </w:r>
      <w:r w:rsidRPr="008D15C2">
        <w:rPr>
          <w:rFonts w:ascii="Tahoma" w:hAnsi="Tahoma" w:cs="Tahoma"/>
          <w:sz w:val="24"/>
          <w:szCs w:val="24"/>
        </w:rPr>
        <w:t>:</w:t>
      </w:r>
      <w:r w:rsidRPr="008D15C2">
        <w:rPr>
          <w:rFonts w:ascii="Tahoma" w:hAnsi="Tahoma" w:cs="Tahoma"/>
          <w:sz w:val="24"/>
          <w:szCs w:val="24"/>
        </w:rPr>
        <w:tab/>
      </w:r>
      <w:r w:rsidR="00D52253" w:rsidRPr="008D15C2">
        <w:rPr>
          <w:rFonts w:ascii="Tahoma" w:hAnsi="Tahoma" w:cs="Tahoma"/>
          <w:sz w:val="24"/>
          <w:szCs w:val="24"/>
        </w:rPr>
        <w:t>C</w:t>
      </w:r>
      <w:r w:rsidR="00D77140" w:rsidRPr="008D15C2">
        <w:rPr>
          <w:rFonts w:ascii="Tahoma" w:hAnsi="Tahoma" w:cs="Tahoma"/>
          <w:sz w:val="24"/>
          <w:szCs w:val="24"/>
        </w:rPr>
        <w:t xml:space="preserve">o-products </w:t>
      </w:r>
      <w:r w:rsidR="001007F6" w:rsidRPr="008D15C2">
        <w:rPr>
          <w:rFonts w:ascii="Tahoma" w:hAnsi="Tahoma" w:cs="Tahoma"/>
          <w:sz w:val="24"/>
          <w:szCs w:val="24"/>
        </w:rPr>
        <w:t>are being evaluated in the Full Application</w:t>
      </w:r>
      <w:r w:rsidR="00395AA7" w:rsidRPr="008D15C2">
        <w:rPr>
          <w:rFonts w:ascii="Tahoma" w:hAnsi="Tahoma" w:cs="Tahoma"/>
          <w:sz w:val="24"/>
          <w:szCs w:val="24"/>
        </w:rPr>
        <w:t xml:space="preserve">. Applicants </w:t>
      </w:r>
      <w:r w:rsidR="00D52253" w:rsidRPr="008D15C2">
        <w:rPr>
          <w:rFonts w:ascii="Tahoma" w:hAnsi="Tahoma" w:cs="Tahoma"/>
          <w:sz w:val="24"/>
          <w:szCs w:val="24"/>
        </w:rPr>
        <w:t xml:space="preserve">should </w:t>
      </w:r>
      <w:r w:rsidR="00C555E3" w:rsidRPr="00A21993">
        <w:rPr>
          <w:rFonts w:ascii="Tahoma" w:hAnsi="Tahoma" w:cs="Tahoma"/>
          <w:bCs/>
          <w:color w:val="000000"/>
          <w:sz w:val="24"/>
          <w:szCs w:val="24"/>
        </w:rPr>
        <w:t>demonstrate how co-products or other revenue streams contribute to the business plan</w:t>
      </w:r>
      <w:r w:rsidR="004B22B6">
        <w:rPr>
          <w:rFonts w:ascii="Tahoma" w:hAnsi="Tahoma" w:cs="Tahoma"/>
          <w:bCs/>
          <w:color w:val="000000"/>
          <w:sz w:val="24"/>
          <w:szCs w:val="24"/>
        </w:rPr>
        <w:t xml:space="preserve"> and the role that co-products will </w:t>
      </w:r>
      <w:r w:rsidR="00541E94">
        <w:rPr>
          <w:rFonts w:ascii="Tahoma" w:hAnsi="Tahoma" w:cs="Tahoma"/>
          <w:bCs/>
          <w:color w:val="000000"/>
          <w:sz w:val="24"/>
          <w:szCs w:val="24"/>
        </w:rPr>
        <w:t>play in contributing to the success and sustainability of the proposed project.</w:t>
      </w:r>
      <w:r w:rsidR="00966F06">
        <w:rPr>
          <w:rFonts w:ascii="Tahoma" w:hAnsi="Tahoma" w:cs="Tahoma"/>
          <w:bCs/>
          <w:color w:val="000000"/>
          <w:sz w:val="24"/>
          <w:szCs w:val="24"/>
        </w:rPr>
        <w:t xml:space="preserve"> For more information on co-products, please see Section VIII.E.2., Business Plan.</w:t>
      </w:r>
      <w:r w:rsidR="00541E94">
        <w:rPr>
          <w:rFonts w:ascii="Tahoma" w:hAnsi="Tahoma" w:cs="Tahoma"/>
          <w:bCs/>
          <w:color w:val="000000"/>
          <w:sz w:val="24"/>
          <w:szCs w:val="24"/>
        </w:rPr>
        <w:t xml:space="preserve"> </w:t>
      </w:r>
      <w:r w:rsidR="00D52253" w:rsidRPr="008D15C2">
        <w:rPr>
          <w:rFonts w:ascii="Tahoma" w:hAnsi="Tahoma" w:cs="Tahoma"/>
          <w:sz w:val="24"/>
          <w:szCs w:val="24"/>
        </w:rPr>
        <w:t xml:space="preserve"> </w:t>
      </w:r>
    </w:p>
    <w:p w14:paraId="3CBE94A3" w14:textId="77777777" w:rsidR="00266758" w:rsidRPr="008D15C2" w:rsidRDefault="00266758" w:rsidP="00266758">
      <w:pPr>
        <w:spacing w:after="0" w:line="240" w:lineRule="auto"/>
        <w:ind w:left="720" w:hanging="720"/>
        <w:rPr>
          <w:rFonts w:ascii="Tahoma" w:hAnsi="Tahoma" w:cs="Tahoma"/>
          <w:sz w:val="24"/>
          <w:szCs w:val="24"/>
          <w:highlight w:val="yellow"/>
        </w:rPr>
      </w:pPr>
    </w:p>
    <w:p w14:paraId="7603D12E" w14:textId="38A19D7F" w:rsidR="00E3774B" w:rsidRPr="008D15C2" w:rsidRDefault="00E3774B" w:rsidP="00E3774B">
      <w:pPr>
        <w:spacing w:after="0" w:line="240" w:lineRule="auto"/>
        <w:ind w:left="720" w:hanging="720"/>
        <w:rPr>
          <w:rFonts w:ascii="Tahoma" w:hAnsi="Tahoma" w:cs="Tahoma"/>
          <w:b/>
          <w:sz w:val="24"/>
          <w:szCs w:val="24"/>
        </w:rPr>
      </w:pPr>
      <w:r w:rsidRPr="008D15C2">
        <w:rPr>
          <w:rFonts w:ascii="Tahoma" w:hAnsi="Tahoma" w:cs="Tahoma"/>
          <w:b/>
          <w:sz w:val="24"/>
          <w:szCs w:val="24"/>
        </w:rPr>
        <w:t>Q</w:t>
      </w:r>
      <w:r w:rsidR="009054E2" w:rsidRPr="008D15C2">
        <w:rPr>
          <w:rFonts w:ascii="Tahoma" w:hAnsi="Tahoma" w:cs="Tahoma"/>
          <w:b/>
          <w:sz w:val="24"/>
          <w:szCs w:val="24"/>
        </w:rPr>
        <w:t>4</w:t>
      </w:r>
      <w:r w:rsidR="009E57DC" w:rsidRPr="008D15C2">
        <w:rPr>
          <w:rFonts w:ascii="Tahoma" w:hAnsi="Tahoma" w:cs="Tahoma"/>
          <w:b/>
          <w:sz w:val="24"/>
          <w:szCs w:val="24"/>
        </w:rPr>
        <w:t>6</w:t>
      </w:r>
      <w:r w:rsidRPr="008D15C2">
        <w:rPr>
          <w:rFonts w:ascii="Tahoma" w:hAnsi="Tahoma" w:cs="Tahoma"/>
          <w:b/>
          <w:sz w:val="24"/>
          <w:szCs w:val="24"/>
        </w:rPr>
        <w:t>:</w:t>
      </w:r>
      <w:r w:rsidRPr="008D15C2">
        <w:rPr>
          <w:rFonts w:ascii="Tahoma" w:hAnsi="Tahoma" w:cs="Tahoma"/>
          <w:b/>
          <w:sz w:val="24"/>
          <w:szCs w:val="24"/>
        </w:rPr>
        <w:tab/>
        <w:t>Is CO or CO2 separated from RNG during the H2 production process regarded as co-product?</w:t>
      </w:r>
    </w:p>
    <w:p w14:paraId="0B7CD597" w14:textId="77777777" w:rsidR="00E3774B" w:rsidRPr="008D15C2" w:rsidRDefault="00E3774B" w:rsidP="00E3774B">
      <w:pPr>
        <w:spacing w:after="0" w:line="240" w:lineRule="auto"/>
        <w:ind w:left="720" w:hanging="720"/>
        <w:rPr>
          <w:rFonts w:ascii="Tahoma" w:hAnsi="Tahoma" w:cs="Tahoma"/>
          <w:b/>
          <w:sz w:val="24"/>
          <w:szCs w:val="24"/>
        </w:rPr>
      </w:pPr>
    </w:p>
    <w:p w14:paraId="621C62B6" w14:textId="2B23D1E0" w:rsidR="00E3774B" w:rsidRPr="008D15C2" w:rsidRDefault="00E3774B" w:rsidP="000F6B43">
      <w:pPr>
        <w:spacing w:after="0" w:line="240" w:lineRule="auto"/>
        <w:ind w:left="720" w:hanging="720"/>
        <w:rPr>
          <w:rFonts w:ascii="Tahoma" w:hAnsi="Tahoma" w:cs="Tahoma"/>
          <w:sz w:val="24"/>
          <w:szCs w:val="24"/>
        </w:rPr>
      </w:pPr>
      <w:r w:rsidRPr="008D15C2">
        <w:rPr>
          <w:rFonts w:ascii="Tahoma" w:hAnsi="Tahoma" w:cs="Tahoma"/>
          <w:sz w:val="24"/>
          <w:szCs w:val="24"/>
        </w:rPr>
        <w:t>A</w:t>
      </w:r>
      <w:r w:rsidR="009054E2" w:rsidRPr="008D15C2">
        <w:rPr>
          <w:rFonts w:ascii="Tahoma" w:hAnsi="Tahoma" w:cs="Tahoma"/>
          <w:sz w:val="24"/>
          <w:szCs w:val="24"/>
        </w:rPr>
        <w:t>4</w:t>
      </w:r>
      <w:r w:rsidR="009E57DC" w:rsidRPr="008D15C2">
        <w:rPr>
          <w:rFonts w:ascii="Tahoma" w:hAnsi="Tahoma" w:cs="Tahoma"/>
          <w:sz w:val="24"/>
          <w:szCs w:val="24"/>
        </w:rPr>
        <w:t>6</w:t>
      </w:r>
      <w:r w:rsidRPr="008D15C2">
        <w:rPr>
          <w:rFonts w:ascii="Tahoma" w:hAnsi="Tahoma" w:cs="Tahoma"/>
          <w:sz w:val="24"/>
          <w:szCs w:val="24"/>
        </w:rPr>
        <w:t>:</w:t>
      </w:r>
      <w:r w:rsidRPr="008D15C2">
        <w:rPr>
          <w:rFonts w:ascii="Tahoma" w:hAnsi="Tahoma" w:cs="Tahoma"/>
          <w:sz w:val="24"/>
          <w:szCs w:val="24"/>
        </w:rPr>
        <w:tab/>
      </w:r>
      <w:r w:rsidR="009054E2" w:rsidRPr="008D15C2">
        <w:rPr>
          <w:rFonts w:ascii="Tahoma" w:hAnsi="Tahoma" w:cs="Tahoma"/>
          <w:sz w:val="24"/>
          <w:szCs w:val="24"/>
        </w:rPr>
        <w:t xml:space="preserve">Without additional information, it depends on how these products </w:t>
      </w:r>
      <w:r w:rsidR="005429D9" w:rsidRPr="008D15C2">
        <w:rPr>
          <w:rFonts w:ascii="Tahoma" w:hAnsi="Tahoma" w:cs="Tahoma"/>
          <w:sz w:val="24"/>
          <w:szCs w:val="24"/>
        </w:rPr>
        <w:t>are being</w:t>
      </w:r>
      <w:r w:rsidR="009054E2" w:rsidRPr="008D15C2">
        <w:rPr>
          <w:rFonts w:ascii="Tahoma" w:hAnsi="Tahoma" w:cs="Tahoma"/>
          <w:sz w:val="24"/>
          <w:szCs w:val="24"/>
        </w:rPr>
        <w:t xml:space="preserve"> used. Applicants are encouraged to discuss the value and intent of any co-products included with the project.</w:t>
      </w:r>
      <w:r w:rsidR="00966F06" w:rsidRPr="008D15C2">
        <w:rPr>
          <w:rFonts w:ascii="Tahoma" w:hAnsi="Tahoma" w:cs="Tahoma"/>
          <w:sz w:val="24"/>
          <w:szCs w:val="24"/>
        </w:rPr>
        <w:t xml:space="preserve"> </w:t>
      </w:r>
    </w:p>
    <w:p w14:paraId="6CCF2CE0" w14:textId="430D8E71" w:rsidR="00915926" w:rsidRPr="008D15C2" w:rsidRDefault="00915926" w:rsidP="000F6B43">
      <w:pPr>
        <w:spacing w:after="0" w:line="240" w:lineRule="auto"/>
        <w:ind w:left="720" w:hanging="720"/>
        <w:rPr>
          <w:rFonts w:ascii="Tahoma" w:hAnsi="Tahoma" w:cs="Tahoma"/>
          <w:sz w:val="24"/>
          <w:szCs w:val="24"/>
        </w:rPr>
      </w:pPr>
    </w:p>
    <w:p w14:paraId="77D81D44" w14:textId="183755D2" w:rsidR="00915926" w:rsidRPr="008D15C2" w:rsidRDefault="00915926" w:rsidP="00915926">
      <w:pPr>
        <w:spacing w:after="0" w:line="240" w:lineRule="auto"/>
        <w:ind w:left="720" w:hanging="720"/>
        <w:rPr>
          <w:rFonts w:ascii="Tahoma" w:hAnsi="Tahoma" w:cs="Tahoma"/>
          <w:b/>
          <w:sz w:val="24"/>
          <w:szCs w:val="24"/>
        </w:rPr>
      </w:pPr>
      <w:r w:rsidRPr="008D15C2">
        <w:rPr>
          <w:rFonts w:ascii="Tahoma" w:hAnsi="Tahoma" w:cs="Tahoma"/>
          <w:b/>
          <w:sz w:val="24"/>
          <w:szCs w:val="24"/>
        </w:rPr>
        <w:t>Q</w:t>
      </w:r>
      <w:r w:rsidR="009054E2" w:rsidRPr="008D15C2">
        <w:rPr>
          <w:rFonts w:ascii="Tahoma" w:hAnsi="Tahoma" w:cs="Tahoma"/>
          <w:b/>
          <w:sz w:val="24"/>
          <w:szCs w:val="24"/>
        </w:rPr>
        <w:t>4</w:t>
      </w:r>
      <w:r w:rsidR="009E57DC" w:rsidRPr="008D15C2">
        <w:rPr>
          <w:rFonts w:ascii="Tahoma" w:hAnsi="Tahoma" w:cs="Tahoma"/>
          <w:b/>
          <w:sz w:val="24"/>
          <w:szCs w:val="24"/>
        </w:rPr>
        <w:t>7</w:t>
      </w:r>
      <w:r w:rsidRPr="008D15C2">
        <w:rPr>
          <w:rFonts w:ascii="Tahoma" w:hAnsi="Tahoma" w:cs="Tahoma"/>
          <w:b/>
          <w:sz w:val="24"/>
          <w:szCs w:val="24"/>
        </w:rPr>
        <w:t>:</w:t>
      </w:r>
      <w:r w:rsidRPr="008D15C2">
        <w:rPr>
          <w:rFonts w:ascii="Tahoma" w:hAnsi="Tahoma" w:cs="Tahoma"/>
          <w:b/>
          <w:sz w:val="24"/>
          <w:szCs w:val="24"/>
        </w:rPr>
        <w:tab/>
        <w:t>Will past performance reference locations outside of US also count?</w:t>
      </w:r>
    </w:p>
    <w:p w14:paraId="38E7C299" w14:textId="77777777" w:rsidR="00915926" w:rsidRPr="008D15C2" w:rsidRDefault="00915926" w:rsidP="00915926">
      <w:pPr>
        <w:spacing w:after="0" w:line="240" w:lineRule="auto"/>
        <w:ind w:left="720" w:hanging="720"/>
        <w:rPr>
          <w:rFonts w:ascii="Tahoma" w:hAnsi="Tahoma" w:cs="Tahoma"/>
          <w:sz w:val="24"/>
          <w:szCs w:val="24"/>
        </w:rPr>
      </w:pPr>
    </w:p>
    <w:p w14:paraId="2E213C07" w14:textId="1DE40BCB" w:rsidR="00915926" w:rsidRPr="008D15C2" w:rsidRDefault="00915926" w:rsidP="00915926">
      <w:pPr>
        <w:spacing w:after="0" w:line="240" w:lineRule="auto"/>
        <w:ind w:left="720" w:hanging="720"/>
        <w:rPr>
          <w:rFonts w:ascii="Tahoma" w:hAnsi="Tahoma" w:cs="Tahoma"/>
          <w:sz w:val="24"/>
          <w:szCs w:val="24"/>
        </w:rPr>
      </w:pPr>
      <w:r w:rsidRPr="008D15C2">
        <w:rPr>
          <w:rFonts w:ascii="Tahoma" w:hAnsi="Tahoma" w:cs="Tahoma"/>
          <w:sz w:val="24"/>
          <w:szCs w:val="24"/>
        </w:rPr>
        <w:t>A</w:t>
      </w:r>
      <w:r w:rsidR="009054E2" w:rsidRPr="008D15C2">
        <w:rPr>
          <w:rFonts w:ascii="Tahoma" w:hAnsi="Tahoma" w:cs="Tahoma"/>
          <w:sz w:val="24"/>
          <w:szCs w:val="24"/>
        </w:rPr>
        <w:t>4</w:t>
      </w:r>
      <w:r w:rsidR="009E57DC" w:rsidRPr="008D15C2">
        <w:rPr>
          <w:rFonts w:ascii="Tahoma" w:hAnsi="Tahoma" w:cs="Tahoma"/>
          <w:sz w:val="24"/>
          <w:szCs w:val="24"/>
        </w:rPr>
        <w:t>7</w:t>
      </w:r>
      <w:r w:rsidRPr="008D15C2">
        <w:rPr>
          <w:rFonts w:ascii="Tahoma" w:hAnsi="Tahoma" w:cs="Tahoma"/>
          <w:sz w:val="24"/>
          <w:szCs w:val="24"/>
        </w:rPr>
        <w:t>:</w:t>
      </w:r>
      <w:r w:rsidRPr="008D15C2">
        <w:rPr>
          <w:rFonts w:ascii="Tahoma" w:hAnsi="Tahoma" w:cs="Tahoma"/>
          <w:sz w:val="24"/>
          <w:szCs w:val="24"/>
        </w:rPr>
        <w:tab/>
      </w:r>
      <w:r w:rsidR="005A2D96" w:rsidRPr="008D15C2">
        <w:rPr>
          <w:rFonts w:ascii="Tahoma" w:hAnsi="Tahoma" w:cs="Tahoma"/>
          <w:sz w:val="24"/>
          <w:szCs w:val="24"/>
        </w:rPr>
        <w:t>Yes</w:t>
      </w:r>
      <w:r w:rsidR="004D3119" w:rsidRPr="008D15C2">
        <w:rPr>
          <w:rFonts w:ascii="Tahoma" w:hAnsi="Tahoma" w:cs="Tahoma"/>
          <w:sz w:val="24"/>
          <w:szCs w:val="24"/>
        </w:rPr>
        <w:t xml:space="preserve">, </w:t>
      </w:r>
      <w:r w:rsidR="009054E2" w:rsidRPr="008D15C2">
        <w:rPr>
          <w:rFonts w:ascii="Tahoma" w:hAnsi="Tahoma" w:cs="Tahoma"/>
          <w:sz w:val="24"/>
          <w:szCs w:val="24"/>
        </w:rPr>
        <w:t>Attachment 10, the Past Performance Reference Form, refer to experience with projects that had current or prior agreements with public funding.</w:t>
      </w:r>
      <w:r w:rsidR="000740E5" w:rsidRPr="008D15C2">
        <w:rPr>
          <w:rFonts w:ascii="Tahoma" w:hAnsi="Tahoma" w:cs="Tahoma"/>
          <w:sz w:val="24"/>
          <w:szCs w:val="24"/>
        </w:rPr>
        <w:t xml:space="preserve"> </w:t>
      </w:r>
    </w:p>
    <w:p w14:paraId="7A1E4F60" w14:textId="4C08A738" w:rsidR="00915926" w:rsidRPr="008D15C2" w:rsidRDefault="00915926" w:rsidP="000F6B43">
      <w:pPr>
        <w:spacing w:after="0" w:line="240" w:lineRule="auto"/>
        <w:ind w:left="720" w:hanging="720"/>
        <w:rPr>
          <w:rFonts w:ascii="Tahoma" w:hAnsi="Tahoma" w:cs="Tahoma"/>
          <w:sz w:val="24"/>
          <w:szCs w:val="24"/>
        </w:rPr>
      </w:pPr>
    </w:p>
    <w:p w14:paraId="467D541C" w14:textId="50A52E8E" w:rsidR="00915926" w:rsidRPr="008D15C2" w:rsidRDefault="00915926" w:rsidP="00915926">
      <w:pPr>
        <w:spacing w:after="0" w:line="240" w:lineRule="auto"/>
        <w:ind w:left="720" w:hanging="720"/>
        <w:rPr>
          <w:rFonts w:ascii="Tahoma" w:hAnsi="Tahoma" w:cs="Tahoma"/>
          <w:b/>
          <w:sz w:val="24"/>
          <w:szCs w:val="24"/>
        </w:rPr>
      </w:pPr>
      <w:r w:rsidRPr="008D15C2">
        <w:rPr>
          <w:rFonts w:ascii="Tahoma" w:hAnsi="Tahoma" w:cs="Tahoma"/>
          <w:b/>
          <w:sz w:val="24"/>
          <w:szCs w:val="24"/>
        </w:rPr>
        <w:t>Q</w:t>
      </w:r>
      <w:r w:rsidR="00B70150" w:rsidRPr="008D15C2">
        <w:rPr>
          <w:rFonts w:ascii="Tahoma" w:hAnsi="Tahoma" w:cs="Tahoma"/>
          <w:b/>
          <w:sz w:val="24"/>
          <w:szCs w:val="24"/>
        </w:rPr>
        <w:t>4</w:t>
      </w:r>
      <w:r w:rsidR="009E57DC" w:rsidRPr="008D15C2">
        <w:rPr>
          <w:rFonts w:ascii="Tahoma" w:hAnsi="Tahoma" w:cs="Tahoma"/>
          <w:b/>
          <w:sz w:val="24"/>
          <w:szCs w:val="24"/>
        </w:rPr>
        <w:t>8</w:t>
      </w:r>
      <w:r w:rsidRPr="008D15C2">
        <w:rPr>
          <w:rFonts w:ascii="Tahoma" w:hAnsi="Tahoma" w:cs="Tahoma"/>
          <w:b/>
          <w:sz w:val="24"/>
          <w:szCs w:val="24"/>
        </w:rPr>
        <w:t>:</w:t>
      </w:r>
      <w:r w:rsidRPr="008D15C2">
        <w:rPr>
          <w:rFonts w:ascii="Tahoma" w:hAnsi="Tahoma" w:cs="Tahoma"/>
          <w:b/>
          <w:sz w:val="24"/>
          <w:szCs w:val="24"/>
        </w:rPr>
        <w:tab/>
      </w:r>
      <w:r w:rsidR="00E3774B" w:rsidRPr="008D15C2">
        <w:rPr>
          <w:rFonts w:ascii="Tahoma" w:hAnsi="Tahoma" w:cs="Tahoma"/>
          <w:b/>
          <w:sz w:val="24"/>
          <w:szCs w:val="24"/>
        </w:rPr>
        <w:t xml:space="preserve">Must all permits </w:t>
      </w:r>
      <w:r w:rsidR="00045183" w:rsidRPr="008D15C2">
        <w:rPr>
          <w:rFonts w:ascii="Tahoma" w:hAnsi="Tahoma" w:cs="Tahoma"/>
          <w:b/>
          <w:sz w:val="24"/>
          <w:szCs w:val="24"/>
        </w:rPr>
        <w:t xml:space="preserve">be approved to pass </w:t>
      </w:r>
      <w:r w:rsidR="00E3774B" w:rsidRPr="008D15C2">
        <w:rPr>
          <w:rFonts w:ascii="Tahoma" w:hAnsi="Tahoma" w:cs="Tahoma"/>
          <w:b/>
          <w:sz w:val="24"/>
          <w:szCs w:val="24"/>
        </w:rPr>
        <w:t xml:space="preserve">the </w:t>
      </w:r>
      <w:r w:rsidR="00045183" w:rsidRPr="008D15C2">
        <w:rPr>
          <w:rFonts w:ascii="Tahoma" w:hAnsi="Tahoma" w:cs="Tahoma"/>
          <w:b/>
          <w:sz w:val="24"/>
          <w:szCs w:val="24"/>
        </w:rPr>
        <w:t>Pre</w:t>
      </w:r>
      <w:r w:rsidR="00E3774B" w:rsidRPr="008D15C2">
        <w:rPr>
          <w:rFonts w:ascii="Tahoma" w:hAnsi="Tahoma" w:cs="Tahoma"/>
          <w:b/>
          <w:sz w:val="24"/>
          <w:szCs w:val="24"/>
        </w:rPr>
        <w:t>-</w:t>
      </w:r>
      <w:r w:rsidR="00045183" w:rsidRPr="008D15C2">
        <w:rPr>
          <w:rFonts w:ascii="Tahoma" w:hAnsi="Tahoma" w:cs="Tahoma"/>
          <w:b/>
          <w:sz w:val="24"/>
          <w:szCs w:val="24"/>
        </w:rPr>
        <w:t>Application Abstract phase of the solicitation</w:t>
      </w:r>
      <w:r w:rsidR="00E3774B" w:rsidRPr="008D15C2">
        <w:rPr>
          <w:rFonts w:ascii="Tahoma" w:hAnsi="Tahoma" w:cs="Tahoma"/>
          <w:b/>
          <w:sz w:val="24"/>
          <w:szCs w:val="24"/>
        </w:rPr>
        <w:t>?</w:t>
      </w:r>
    </w:p>
    <w:p w14:paraId="5110994E" w14:textId="77777777" w:rsidR="00915926" w:rsidRPr="008D15C2" w:rsidRDefault="00915926" w:rsidP="00915926">
      <w:pPr>
        <w:spacing w:after="0" w:line="240" w:lineRule="auto"/>
        <w:ind w:left="720" w:hanging="720"/>
        <w:rPr>
          <w:rFonts w:ascii="Tahoma" w:hAnsi="Tahoma" w:cs="Tahoma"/>
          <w:sz w:val="24"/>
          <w:szCs w:val="24"/>
        </w:rPr>
      </w:pPr>
    </w:p>
    <w:p w14:paraId="04D61BBB" w14:textId="6BF7E62F" w:rsidR="00915926" w:rsidRPr="008D15C2" w:rsidRDefault="00915926" w:rsidP="00915926">
      <w:pPr>
        <w:spacing w:after="0" w:line="240" w:lineRule="auto"/>
        <w:ind w:left="720" w:hanging="720"/>
        <w:rPr>
          <w:rFonts w:ascii="Tahoma" w:hAnsi="Tahoma" w:cs="Tahoma"/>
          <w:sz w:val="24"/>
          <w:szCs w:val="24"/>
        </w:rPr>
      </w:pPr>
      <w:r w:rsidRPr="008D15C2">
        <w:rPr>
          <w:rFonts w:ascii="Tahoma" w:hAnsi="Tahoma" w:cs="Tahoma"/>
          <w:sz w:val="24"/>
          <w:szCs w:val="24"/>
        </w:rPr>
        <w:t>A</w:t>
      </w:r>
      <w:r w:rsidR="00B70150" w:rsidRPr="008D15C2">
        <w:rPr>
          <w:rFonts w:ascii="Tahoma" w:hAnsi="Tahoma" w:cs="Tahoma"/>
          <w:sz w:val="24"/>
          <w:szCs w:val="24"/>
        </w:rPr>
        <w:t>4</w:t>
      </w:r>
      <w:r w:rsidR="009E57DC" w:rsidRPr="008D15C2">
        <w:rPr>
          <w:rFonts w:ascii="Tahoma" w:hAnsi="Tahoma" w:cs="Tahoma"/>
          <w:sz w:val="24"/>
          <w:szCs w:val="24"/>
        </w:rPr>
        <w:t>8</w:t>
      </w:r>
      <w:r w:rsidRPr="008D15C2">
        <w:rPr>
          <w:rFonts w:ascii="Tahoma" w:hAnsi="Tahoma" w:cs="Tahoma"/>
          <w:sz w:val="24"/>
          <w:szCs w:val="24"/>
        </w:rPr>
        <w:t>:</w:t>
      </w:r>
      <w:r w:rsidRPr="008D15C2">
        <w:rPr>
          <w:rFonts w:ascii="Tahoma" w:hAnsi="Tahoma" w:cs="Tahoma"/>
          <w:sz w:val="24"/>
          <w:szCs w:val="24"/>
        </w:rPr>
        <w:tab/>
      </w:r>
      <w:r w:rsidR="00B70150" w:rsidRPr="008D15C2">
        <w:rPr>
          <w:rFonts w:ascii="Tahoma" w:hAnsi="Tahoma" w:cs="Tahoma"/>
          <w:sz w:val="24"/>
          <w:szCs w:val="24"/>
        </w:rPr>
        <w:t xml:space="preserve">No. Permits do not need to be approved in order to pass the </w:t>
      </w:r>
      <w:r w:rsidR="00E3561B" w:rsidRPr="008D15C2">
        <w:rPr>
          <w:rFonts w:ascii="Tahoma" w:hAnsi="Tahoma" w:cs="Tahoma"/>
          <w:sz w:val="24"/>
          <w:szCs w:val="24"/>
        </w:rPr>
        <w:t>Pre</w:t>
      </w:r>
      <w:r w:rsidR="00B70150" w:rsidRPr="008D15C2">
        <w:rPr>
          <w:rFonts w:ascii="Tahoma" w:hAnsi="Tahoma" w:cs="Tahoma"/>
          <w:sz w:val="24"/>
          <w:szCs w:val="24"/>
        </w:rPr>
        <w:t>-</w:t>
      </w:r>
      <w:r w:rsidR="00E3561B" w:rsidRPr="008D15C2">
        <w:rPr>
          <w:rFonts w:ascii="Tahoma" w:hAnsi="Tahoma" w:cs="Tahoma"/>
          <w:sz w:val="24"/>
          <w:szCs w:val="24"/>
        </w:rPr>
        <w:t>A</w:t>
      </w:r>
      <w:r w:rsidR="00B70150" w:rsidRPr="008D15C2">
        <w:rPr>
          <w:rFonts w:ascii="Tahoma" w:hAnsi="Tahoma" w:cs="Tahoma"/>
          <w:sz w:val="24"/>
          <w:szCs w:val="24"/>
        </w:rPr>
        <w:t xml:space="preserve">pplication or </w:t>
      </w:r>
      <w:r w:rsidR="00E3561B" w:rsidRPr="008D15C2">
        <w:rPr>
          <w:rFonts w:ascii="Tahoma" w:hAnsi="Tahoma" w:cs="Tahoma"/>
          <w:sz w:val="24"/>
          <w:szCs w:val="24"/>
        </w:rPr>
        <w:t xml:space="preserve">Full Application </w:t>
      </w:r>
      <w:r w:rsidR="00B70150" w:rsidRPr="008D15C2">
        <w:rPr>
          <w:rFonts w:ascii="Tahoma" w:hAnsi="Tahoma" w:cs="Tahoma"/>
          <w:sz w:val="24"/>
          <w:szCs w:val="24"/>
        </w:rPr>
        <w:t xml:space="preserve">evaluations. However, projects will be evaluated on the degree to which permitting has been completed and can be verified. Please refer to Section VI.E. and Section VIII.E. of the Solicitation Manual for more information on evaluation criteria for both the </w:t>
      </w:r>
      <w:r w:rsidR="008E5733" w:rsidRPr="008D15C2">
        <w:rPr>
          <w:rFonts w:ascii="Tahoma" w:hAnsi="Tahoma" w:cs="Tahoma"/>
          <w:sz w:val="24"/>
          <w:szCs w:val="24"/>
        </w:rPr>
        <w:t>Pre</w:t>
      </w:r>
      <w:r w:rsidR="00B70150" w:rsidRPr="008D15C2">
        <w:rPr>
          <w:rFonts w:ascii="Tahoma" w:hAnsi="Tahoma" w:cs="Tahoma"/>
          <w:sz w:val="24"/>
          <w:szCs w:val="24"/>
        </w:rPr>
        <w:t>-</w:t>
      </w:r>
      <w:r w:rsidR="008E5733" w:rsidRPr="008D15C2">
        <w:rPr>
          <w:rFonts w:ascii="Tahoma" w:hAnsi="Tahoma" w:cs="Tahoma"/>
          <w:sz w:val="24"/>
          <w:szCs w:val="24"/>
        </w:rPr>
        <w:t xml:space="preserve">Application </w:t>
      </w:r>
      <w:r w:rsidR="00B70150" w:rsidRPr="008D15C2">
        <w:rPr>
          <w:rFonts w:ascii="Tahoma" w:hAnsi="Tahoma" w:cs="Tahoma"/>
          <w:sz w:val="24"/>
          <w:szCs w:val="24"/>
        </w:rPr>
        <w:t xml:space="preserve">and </w:t>
      </w:r>
      <w:r w:rsidR="008E5733" w:rsidRPr="008D15C2">
        <w:rPr>
          <w:rFonts w:ascii="Tahoma" w:hAnsi="Tahoma" w:cs="Tahoma"/>
          <w:sz w:val="24"/>
          <w:szCs w:val="24"/>
        </w:rPr>
        <w:t>Full Application</w:t>
      </w:r>
      <w:r w:rsidR="00B70150" w:rsidRPr="008D15C2">
        <w:rPr>
          <w:rFonts w:ascii="Tahoma" w:hAnsi="Tahoma" w:cs="Tahoma"/>
          <w:sz w:val="24"/>
          <w:szCs w:val="24"/>
        </w:rPr>
        <w:t>.</w:t>
      </w:r>
    </w:p>
    <w:p w14:paraId="7D033F30" w14:textId="77777777" w:rsidR="00E3774B" w:rsidRPr="008D15C2" w:rsidRDefault="00E3774B" w:rsidP="00E3774B">
      <w:pPr>
        <w:spacing w:after="0" w:line="240" w:lineRule="auto"/>
        <w:ind w:left="720" w:hanging="720"/>
        <w:rPr>
          <w:rFonts w:ascii="Tahoma" w:hAnsi="Tahoma" w:cs="Tahoma"/>
          <w:sz w:val="24"/>
          <w:szCs w:val="24"/>
        </w:rPr>
      </w:pPr>
    </w:p>
    <w:p w14:paraId="009C182A" w14:textId="424094B3" w:rsidR="00E3774B" w:rsidRPr="008D15C2" w:rsidRDefault="00E3774B" w:rsidP="00E3774B">
      <w:pPr>
        <w:spacing w:after="0" w:line="240" w:lineRule="auto"/>
        <w:ind w:left="720" w:hanging="720"/>
        <w:rPr>
          <w:rFonts w:ascii="Tahoma" w:hAnsi="Tahoma" w:cs="Tahoma"/>
          <w:b/>
          <w:sz w:val="24"/>
          <w:szCs w:val="24"/>
        </w:rPr>
      </w:pPr>
      <w:r w:rsidRPr="008D15C2">
        <w:rPr>
          <w:rFonts w:ascii="Tahoma" w:hAnsi="Tahoma" w:cs="Tahoma"/>
          <w:b/>
          <w:sz w:val="24"/>
          <w:szCs w:val="24"/>
        </w:rPr>
        <w:t>Q</w:t>
      </w:r>
      <w:r w:rsidR="00B70150" w:rsidRPr="008D15C2">
        <w:rPr>
          <w:rFonts w:ascii="Tahoma" w:hAnsi="Tahoma" w:cs="Tahoma"/>
          <w:b/>
          <w:sz w:val="24"/>
          <w:szCs w:val="24"/>
        </w:rPr>
        <w:t>4</w:t>
      </w:r>
      <w:r w:rsidR="009E57DC" w:rsidRPr="008D15C2">
        <w:rPr>
          <w:rFonts w:ascii="Tahoma" w:hAnsi="Tahoma" w:cs="Tahoma"/>
          <w:b/>
          <w:sz w:val="24"/>
          <w:szCs w:val="24"/>
        </w:rPr>
        <w:t>9</w:t>
      </w:r>
      <w:r w:rsidRPr="008D15C2">
        <w:rPr>
          <w:rFonts w:ascii="Tahoma" w:hAnsi="Tahoma" w:cs="Tahoma"/>
          <w:b/>
          <w:sz w:val="24"/>
          <w:szCs w:val="24"/>
        </w:rPr>
        <w:t>:</w:t>
      </w:r>
      <w:r w:rsidRPr="008D15C2">
        <w:rPr>
          <w:rFonts w:ascii="Tahoma" w:hAnsi="Tahoma" w:cs="Tahoma"/>
          <w:b/>
          <w:sz w:val="24"/>
          <w:szCs w:val="24"/>
        </w:rPr>
        <w:tab/>
        <w:t>Will the technology utilized to produce hydrogen weigh heavily in scoring (i.e.</w:t>
      </w:r>
      <w:r w:rsidR="00FB1ECC">
        <w:rPr>
          <w:rFonts w:ascii="Tahoma" w:hAnsi="Tahoma" w:cs="Tahoma"/>
          <w:b/>
          <w:sz w:val="24"/>
          <w:szCs w:val="24"/>
        </w:rPr>
        <w:t>,</w:t>
      </w:r>
      <w:r w:rsidRPr="008D15C2">
        <w:rPr>
          <w:rFonts w:ascii="Tahoma" w:hAnsi="Tahoma" w:cs="Tahoma"/>
          <w:b/>
          <w:sz w:val="24"/>
          <w:szCs w:val="24"/>
        </w:rPr>
        <w:t xml:space="preserve"> electrolysis scoring materially better than </w:t>
      </w:r>
      <w:r w:rsidR="008E5733" w:rsidRPr="008D15C2">
        <w:rPr>
          <w:rFonts w:ascii="Tahoma" w:hAnsi="Tahoma" w:cs="Tahoma"/>
          <w:b/>
          <w:sz w:val="24"/>
          <w:szCs w:val="24"/>
        </w:rPr>
        <w:t>steam methane reformation (</w:t>
      </w:r>
      <w:r w:rsidRPr="008D15C2">
        <w:rPr>
          <w:rFonts w:ascii="Tahoma" w:hAnsi="Tahoma" w:cs="Tahoma"/>
          <w:b/>
          <w:sz w:val="24"/>
          <w:szCs w:val="24"/>
        </w:rPr>
        <w:t>SMR</w:t>
      </w:r>
      <w:r w:rsidR="008E5733" w:rsidRPr="008D15C2">
        <w:rPr>
          <w:rFonts w:ascii="Tahoma" w:hAnsi="Tahoma" w:cs="Tahoma"/>
          <w:b/>
          <w:sz w:val="24"/>
          <w:szCs w:val="24"/>
        </w:rPr>
        <w:t>)</w:t>
      </w:r>
      <w:r w:rsidRPr="008D15C2">
        <w:rPr>
          <w:rFonts w:ascii="Tahoma" w:hAnsi="Tahoma" w:cs="Tahoma"/>
          <w:b/>
          <w:sz w:val="24"/>
          <w:szCs w:val="24"/>
        </w:rPr>
        <w:t xml:space="preserve"> or other technologies with emissions)?</w:t>
      </w:r>
    </w:p>
    <w:p w14:paraId="7F57C351" w14:textId="77777777" w:rsidR="00E3774B" w:rsidRPr="008D15C2" w:rsidRDefault="00E3774B" w:rsidP="00E3774B">
      <w:pPr>
        <w:spacing w:after="0" w:line="240" w:lineRule="auto"/>
        <w:ind w:left="720" w:hanging="720"/>
        <w:rPr>
          <w:rFonts w:ascii="Tahoma" w:hAnsi="Tahoma" w:cs="Tahoma"/>
          <w:sz w:val="24"/>
          <w:szCs w:val="24"/>
        </w:rPr>
      </w:pPr>
    </w:p>
    <w:p w14:paraId="64ED063E" w14:textId="4CFAA6FE" w:rsidR="00E3774B" w:rsidRPr="008D15C2" w:rsidRDefault="00E3774B" w:rsidP="00E3774B">
      <w:pPr>
        <w:spacing w:after="0" w:line="240" w:lineRule="auto"/>
        <w:ind w:left="720" w:hanging="720"/>
        <w:rPr>
          <w:rFonts w:ascii="Tahoma" w:hAnsi="Tahoma" w:cs="Tahoma"/>
          <w:sz w:val="24"/>
          <w:szCs w:val="24"/>
        </w:rPr>
      </w:pPr>
      <w:r w:rsidRPr="7940D4BB">
        <w:rPr>
          <w:rFonts w:ascii="Tahoma" w:hAnsi="Tahoma" w:cs="Tahoma"/>
          <w:sz w:val="24"/>
          <w:szCs w:val="24"/>
        </w:rPr>
        <w:t>A</w:t>
      </w:r>
      <w:r w:rsidR="00B70150" w:rsidRPr="7940D4BB">
        <w:rPr>
          <w:rFonts w:ascii="Tahoma" w:hAnsi="Tahoma" w:cs="Tahoma"/>
          <w:sz w:val="24"/>
          <w:szCs w:val="24"/>
        </w:rPr>
        <w:t>4</w:t>
      </w:r>
      <w:r w:rsidR="009E57DC" w:rsidRPr="7940D4BB">
        <w:rPr>
          <w:rFonts w:ascii="Tahoma" w:hAnsi="Tahoma" w:cs="Tahoma"/>
          <w:sz w:val="24"/>
          <w:szCs w:val="24"/>
        </w:rPr>
        <w:t>9</w:t>
      </w:r>
      <w:r w:rsidRPr="7940D4BB">
        <w:rPr>
          <w:rFonts w:ascii="Tahoma" w:hAnsi="Tahoma" w:cs="Tahoma"/>
          <w:sz w:val="24"/>
          <w:szCs w:val="24"/>
        </w:rPr>
        <w:t>:</w:t>
      </w:r>
      <w:r>
        <w:tab/>
      </w:r>
      <w:r w:rsidR="00B70150" w:rsidRPr="7940D4BB">
        <w:rPr>
          <w:rFonts w:ascii="Tahoma" w:hAnsi="Tahoma" w:cs="Tahoma"/>
          <w:sz w:val="24"/>
          <w:szCs w:val="24"/>
        </w:rPr>
        <w:t xml:space="preserve">No. Each technology and project will be evaluated on its own merit. Please refer to Section VIII.E. of the Solicitation Manual for more information on the </w:t>
      </w:r>
      <w:r w:rsidR="005F1731" w:rsidRPr="7940D4BB">
        <w:rPr>
          <w:rFonts w:ascii="Tahoma" w:hAnsi="Tahoma" w:cs="Tahoma"/>
          <w:sz w:val="24"/>
          <w:szCs w:val="24"/>
        </w:rPr>
        <w:t xml:space="preserve">Full Application </w:t>
      </w:r>
      <w:r w:rsidR="00B70150" w:rsidRPr="7940D4BB">
        <w:rPr>
          <w:rFonts w:ascii="Tahoma" w:hAnsi="Tahoma" w:cs="Tahoma"/>
          <w:sz w:val="24"/>
          <w:szCs w:val="24"/>
        </w:rPr>
        <w:t>evaluation criteria.</w:t>
      </w:r>
    </w:p>
    <w:p w14:paraId="74155BA7" w14:textId="77777777" w:rsidR="00E3774B" w:rsidRPr="008D15C2" w:rsidRDefault="00E3774B" w:rsidP="00E3774B">
      <w:pPr>
        <w:spacing w:after="0" w:line="240" w:lineRule="auto"/>
        <w:ind w:left="720" w:hanging="720"/>
        <w:rPr>
          <w:rFonts w:ascii="Tahoma" w:hAnsi="Tahoma" w:cs="Tahoma"/>
          <w:sz w:val="24"/>
          <w:szCs w:val="24"/>
        </w:rPr>
      </w:pPr>
    </w:p>
    <w:p w14:paraId="7269FB6B" w14:textId="46E5308B" w:rsidR="00E3774B" w:rsidRPr="008D15C2" w:rsidRDefault="00E3774B" w:rsidP="00E3774B">
      <w:pPr>
        <w:spacing w:after="0" w:line="240" w:lineRule="auto"/>
        <w:ind w:left="720" w:hanging="720"/>
        <w:rPr>
          <w:rFonts w:ascii="Tahoma" w:hAnsi="Tahoma" w:cs="Tahoma"/>
          <w:b/>
          <w:sz w:val="24"/>
          <w:szCs w:val="24"/>
        </w:rPr>
      </w:pPr>
      <w:r w:rsidRPr="008D15C2">
        <w:rPr>
          <w:rFonts w:ascii="Tahoma" w:hAnsi="Tahoma" w:cs="Tahoma"/>
          <w:b/>
          <w:sz w:val="24"/>
          <w:szCs w:val="24"/>
        </w:rPr>
        <w:t>Q</w:t>
      </w:r>
      <w:r w:rsidR="009E57DC" w:rsidRPr="008D15C2">
        <w:rPr>
          <w:rFonts w:ascii="Tahoma" w:hAnsi="Tahoma" w:cs="Tahoma"/>
          <w:b/>
          <w:sz w:val="24"/>
          <w:szCs w:val="24"/>
        </w:rPr>
        <w:t>50</w:t>
      </w:r>
      <w:r w:rsidRPr="008D15C2">
        <w:rPr>
          <w:rFonts w:ascii="Tahoma" w:hAnsi="Tahoma" w:cs="Tahoma"/>
          <w:b/>
          <w:sz w:val="24"/>
          <w:szCs w:val="24"/>
        </w:rPr>
        <w:t>:</w:t>
      </w:r>
      <w:r w:rsidRPr="008D15C2">
        <w:rPr>
          <w:rFonts w:ascii="Tahoma" w:hAnsi="Tahoma" w:cs="Tahoma"/>
          <w:b/>
          <w:sz w:val="24"/>
          <w:szCs w:val="24"/>
        </w:rPr>
        <w:tab/>
      </w:r>
      <w:r w:rsidR="00266758" w:rsidRPr="008D15C2">
        <w:rPr>
          <w:rFonts w:ascii="Tahoma" w:hAnsi="Tahoma" w:cs="Tahoma"/>
          <w:b/>
          <w:sz w:val="24"/>
          <w:szCs w:val="24"/>
        </w:rPr>
        <w:t>California fires are mostly due to the trees and wood waste in remote location</w:t>
      </w:r>
      <w:r w:rsidR="00F1462E" w:rsidRPr="008D15C2">
        <w:rPr>
          <w:rFonts w:ascii="Tahoma" w:hAnsi="Tahoma" w:cs="Tahoma"/>
          <w:b/>
          <w:sz w:val="24"/>
          <w:szCs w:val="24"/>
        </w:rPr>
        <w:t>s</w:t>
      </w:r>
      <w:r w:rsidR="00266758" w:rsidRPr="008D15C2">
        <w:rPr>
          <w:rFonts w:ascii="Tahoma" w:hAnsi="Tahoma" w:cs="Tahoma"/>
          <w:b/>
          <w:sz w:val="24"/>
          <w:szCs w:val="24"/>
        </w:rPr>
        <w:t xml:space="preserve">. Has CEC coordinated with </w:t>
      </w:r>
      <w:r w:rsidR="00343310" w:rsidRPr="008D15C2">
        <w:rPr>
          <w:rFonts w:ascii="Tahoma" w:hAnsi="Tahoma" w:cs="Tahoma"/>
          <w:b/>
          <w:sz w:val="24"/>
          <w:szCs w:val="24"/>
        </w:rPr>
        <w:t>C</w:t>
      </w:r>
      <w:r w:rsidR="002567A3" w:rsidRPr="008D15C2">
        <w:rPr>
          <w:rFonts w:ascii="Tahoma" w:hAnsi="Tahoma" w:cs="Tahoma"/>
          <w:b/>
          <w:sz w:val="24"/>
          <w:szCs w:val="24"/>
        </w:rPr>
        <w:t xml:space="preserve">AL </w:t>
      </w:r>
      <w:r w:rsidR="00343310" w:rsidRPr="008D15C2">
        <w:rPr>
          <w:rFonts w:ascii="Tahoma" w:hAnsi="Tahoma" w:cs="Tahoma"/>
          <w:b/>
          <w:sz w:val="24"/>
          <w:szCs w:val="24"/>
        </w:rPr>
        <w:t>FIRE</w:t>
      </w:r>
      <w:r w:rsidR="00266758" w:rsidRPr="008D15C2">
        <w:rPr>
          <w:rFonts w:ascii="Tahoma" w:hAnsi="Tahoma" w:cs="Tahoma"/>
          <w:b/>
          <w:sz w:val="24"/>
          <w:szCs w:val="24"/>
        </w:rPr>
        <w:t xml:space="preserve"> to make hydrogen form such hazardous</w:t>
      </w:r>
      <w:r w:rsidR="00343310" w:rsidRPr="008D15C2">
        <w:rPr>
          <w:rFonts w:ascii="Tahoma" w:hAnsi="Tahoma" w:cs="Tahoma"/>
          <w:b/>
          <w:sz w:val="24"/>
          <w:szCs w:val="24"/>
        </w:rPr>
        <w:t xml:space="preserve"> materials</w:t>
      </w:r>
      <w:r w:rsidR="00266758" w:rsidRPr="008D15C2">
        <w:rPr>
          <w:rFonts w:ascii="Tahoma" w:hAnsi="Tahoma" w:cs="Tahoma"/>
          <w:b/>
          <w:sz w:val="24"/>
          <w:szCs w:val="24"/>
        </w:rPr>
        <w:t xml:space="preserve">? </w:t>
      </w:r>
      <w:r w:rsidR="00BB63F7" w:rsidRPr="008D15C2">
        <w:rPr>
          <w:rFonts w:ascii="Tahoma" w:hAnsi="Tahoma" w:cs="Tahoma"/>
          <w:b/>
          <w:sz w:val="24"/>
          <w:szCs w:val="24"/>
        </w:rPr>
        <w:t>Are</w:t>
      </w:r>
      <w:r w:rsidR="00266758" w:rsidRPr="008D15C2" w:rsidDel="004F4781">
        <w:rPr>
          <w:rFonts w:ascii="Tahoma" w:hAnsi="Tahoma" w:cs="Tahoma"/>
          <w:b/>
          <w:sz w:val="24"/>
          <w:szCs w:val="24"/>
        </w:rPr>
        <w:t xml:space="preserve"> </w:t>
      </w:r>
      <w:r w:rsidR="00266758" w:rsidRPr="008D15C2">
        <w:rPr>
          <w:rFonts w:ascii="Tahoma" w:hAnsi="Tahoma" w:cs="Tahoma"/>
          <w:b/>
          <w:sz w:val="24"/>
          <w:szCs w:val="24"/>
        </w:rPr>
        <w:t xml:space="preserve">bonus </w:t>
      </w:r>
      <w:r w:rsidR="004F4781" w:rsidRPr="008D15C2">
        <w:rPr>
          <w:rFonts w:ascii="Tahoma" w:hAnsi="Tahoma" w:cs="Tahoma"/>
          <w:b/>
          <w:sz w:val="24"/>
          <w:szCs w:val="24"/>
        </w:rPr>
        <w:t xml:space="preserve">points </w:t>
      </w:r>
      <w:r w:rsidR="00266758" w:rsidRPr="008D15C2">
        <w:rPr>
          <w:rFonts w:ascii="Tahoma" w:hAnsi="Tahoma" w:cs="Tahoma"/>
          <w:b/>
          <w:sz w:val="24"/>
          <w:szCs w:val="24"/>
        </w:rPr>
        <w:t>offered for use of woody biomass?</w:t>
      </w:r>
    </w:p>
    <w:p w14:paraId="66DF2B7C" w14:textId="77777777" w:rsidR="00E3774B" w:rsidRPr="008D15C2" w:rsidRDefault="00E3774B" w:rsidP="00E3774B">
      <w:pPr>
        <w:spacing w:after="0" w:line="240" w:lineRule="auto"/>
        <w:ind w:left="720" w:hanging="720"/>
        <w:rPr>
          <w:rFonts w:ascii="Tahoma" w:hAnsi="Tahoma" w:cs="Tahoma"/>
          <w:sz w:val="24"/>
          <w:szCs w:val="24"/>
        </w:rPr>
      </w:pPr>
    </w:p>
    <w:p w14:paraId="1A941861" w14:textId="61842F44" w:rsidR="00E3774B" w:rsidRPr="008D15C2" w:rsidRDefault="00E3774B" w:rsidP="00E3774B">
      <w:pPr>
        <w:spacing w:after="0" w:line="240" w:lineRule="auto"/>
        <w:ind w:left="720" w:hanging="720"/>
        <w:rPr>
          <w:rFonts w:ascii="Tahoma" w:hAnsi="Tahoma" w:cs="Tahoma"/>
          <w:sz w:val="24"/>
          <w:szCs w:val="24"/>
        </w:rPr>
      </w:pPr>
      <w:r w:rsidRPr="008D15C2">
        <w:rPr>
          <w:rFonts w:ascii="Tahoma" w:hAnsi="Tahoma" w:cs="Tahoma"/>
          <w:sz w:val="24"/>
          <w:szCs w:val="24"/>
        </w:rPr>
        <w:t>A</w:t>
      </w:r>
      <w:r w:rsidR="009E57DC" w:rsidRPr="008D15C2">
        <w:rPr>
          <w:rFonts w:ascii="Tahoma" w:hAnsi="Tahoma" w:cs="Tahoma"/>
          <w:sz w:val="24"/>
          <w:szCs w:val="24"/>
        </w:rPr>
        <w:t>50</w:t>
      </w:r>
      <w:r w:rsidRPr="008D15C2">
        <w:rPr>
          <w:rFonts w:ascii="Tahoma" w:hAnsi="Tahoma" w:cs="Tahoma"/>
          <w:sz w:val="24"/>
          <w:szCs w:val="24"/>
        </w:rPr>
        <w:t>:</w:t>
      </w:r>
      <w:r w:rsidRPr="008D15C2">
        <w:rPr>
          <w:rFonts w:ascii="Tahoma" w:hAnsi="Tahoma" w:cs="Tahoma"/>
          <w:sz w:val="24"/>
          <w:szCs w:val="24"/>
        </w:rPr>
        <w:tab/>
        <w:t>The CEC</w:t>
      </w:r>
      <w:r w:rsidR="00B70150" w:rsidRPr="008D15C2">
        <w:rPr>
          <w:rFonts w:ascii="Tahoma" w:hAnsi="Tahoma" w:cs="Tahoma"/>
          <w:sz w:val="24"/>
          <w:szCs w:val="24"/>
        </w:rPr>
        <w:t xml:space="preserve"> is working with other State agencies to address policies that affect the state. </w:t>
      </w:r>
      <w:r w:rsidR="00BD44FF" w:rsidRPr="008D15C2">
        <w:rPr>
          <w:rFonts w:ascii="Tahoma" w:hAnsi="Tahoma" w:cs="Tahoma"/>
          <w:sz w:val="24"/>
          <w:szCs w:val="24"/>
        </w:rPr>
        <w:t>The use of woody biomass has its benefits, but this is only one project component of many that may affect the project’s evaluation. Please refer to Section VIII.E. of the Solicitation Manual for the full application evaluation criteria.</w:t>
      </w:r>
    </w:p>
    <w:p w14:paraId="39D9440B" w14:textId="77777777" w:rsidR="00461E1C" w:rsidRPr="008D15C2" w:rsidRDefault="00461E1C" w:rsidP="00E3774B">
      <w:pPr>
        <w:spacing w:after="0" w:line="240" w:lineRule="auto"/>
        <w:ind w:left="720" w:hanging="720"/>
        <w:rPr>
          <w:rFonts w:ascii="Tahoma" w:hAnsi="Tahoma" w:cs="Tahoma"/>
          <w:sz w:val="24"/>
          <w:szCs w:val="24"/>
        </w:rPr>
      </w:pPr>
    </w:p>
    <w:p w14:paraId="49992579" w14:textId="2C89AD7E" w:rsidR="00461E1C" w:rsidRPr="008D15C2" w:rsidRDefault="00461E1C" w:rsidP="00461E1C">
      <w:pPr>
        <w:spacing w:after="0" w:line="240" w:lineRule="auto"/>
        <w:ind w:left="720" w:hanging="720"/>
        <w:rPr>
          <w:rFonts w:ascii="Tahoma" w:hAnsi="Tahoma" w:cs="Tahoma"/>
          <w:b/>
          <w:sz w:val="24"/>
          <w:szCs w:val="24"/>
        </w:rPr>
      </w:pPr>
      <w:r w:rsidRPr="008D15C2">
        <w:rPr>
          <w:rFonts w:ascii="Tahoma" w:hAnsi="Tahoma" w:cs="Tahoma"/>
          <w:b/>
          <w:sz w:val="24"/>
          <w:szCs w:val="24"/>
        </w:rPr>
        <w:t>Q5</w:t>
      </w:r>
      <w:r w:rsidR="009E57DC" w:rsidRPr="008D15C2">
        <w:rPr>
          <w:rFonts w:ascii="Tahoma" w:hAnsi="Tahoma" w:cs="Tahoma"/>
          <w:b/>
          <w:sz w:val="24"/>
          <w:szCs w:val="24"/>
        </w:rPr>
        <w:t>1</w:t>
      </w:r>
      <w:r w:rsidRPr="008D15C2">
        <w:rPr>
          <w:rFonts w:ascii="Tahoma" w:hAnsi="Tahoma" w:cs="Tahoma"/>
          <w:b/>
          <w:sz w:val="24"/>
          <w:szCs w:val="24"/>
        </w:rPr>
        <w:t>:</w:t>
      </w:r>
      <w:r w:rsidRPr="008D15C2">
        <w:rPr>
          <w:rFonts w:ascii="Tahoma" w:hAnsi="Tahoma" w:cs="Tahoma"/>
          <w:b/>
          <w:sz w:val="24"/>
          <w:szCs w:val="24"/>
        </w:rPr>
        <w:tab/>
        <w:t>How would the CEC score a proposal that has previously been funded and is looking to use new funds to operate the existing plant?</w:t>
      </w:r>
    </w:p>
    <w:p w14:paraId="133F7471" w14:textId="77777777" w:rsidR="00461E1C" w:rsidRPr="008D15C2" w:rsidRDefault="00461E1C" w:rsidP="00461E1C">
      <w:pPr>
        <w:spacing w:after="0" w:line="240" w:lineRule="auto"/>
        <w:ind w:left="720" w:hanging="720"/>
        <w:rPr>
          <w:rFonts w:ascii="Tahoma" w:hAnsi="Tahoma" w:cs="Tahoma"/>
          <w:sz w:val="24"/>
          <w:szCs w:val="24"/>
        </w:rPr>
      </w:pPr>
    </w:p>
    <w:p w14:paraId="2482D103" w14:textId="797A13D0" w:rsidR="00461E1C" w:rsidRPr="008D15C2" w:rsidRDefault="00461E1C" w:rsidP="00461E1C">
      <w:pPr>
        <w:spacing w:after="0" w:line="240" w:lineRule="auto"/>
        <w:ind w:left="720" w:hanging="720"/>
        <w:rPr>
          <w:rFonts w:ascii="Tahoma" w:hAnsi="Tahoma" w:cs="Tahoma"/>
          <w:sz w:val="24"/>
          <w:szCs w:val="24"/>
        </w:rPr>
      </w:pPr>
      <w:r w:rsidRPr="008D15C2">
        <w:rPr>
          <w:rFonts w:ascii="Tahoma" w:hAnsi="Tahoma" w:cs="Tahoma"/>
          <w:sz w:val="24"/>
          <w:szCs w:val="24"/>
        </w:rPr>
        <w:t>A5</w:t>
      </w:r>
      <w:r w:rsidR="009E57DC" w:rsidRPr="008D15C2">
        <w:rPr>
          <w:rFonts w:ascii="Tahoma" w:hAnsi="Tahoma" w:cs="Tahoma"/>
          <w:sz w:val="24"/>
          <w:szCs w:val="24"/>
        </w:rPr>
        <w:t>1</w:t>
      </w:r>
      <w:r w:rsidRPr="008D15C2">
        <w:rPr>
          <w:rFonts w:ascii="Tahoma" w:hAnsi="Tahoma" w:cs="Tahoma"/>
          <w:sz w:val="24"/>
          <w:szCs w:val="24"/>
        </w:rPr>
        <w:t>:</w:t>
      </w:r>
      <w:r w:rsidRPr="008D15C2">
        <w:rPr>
          <w:rFonts w:ascii="Tahoma" w:hAnsi="Tahoma" w:cs="Tahoma"/>
          <w:sz w:val="24"/>
          <w:szCs w:val="24"/>
        </w:rPr>
        <w:tab/>
      </w:r>
      <w:r w:rsidR="00387803" w:rsidRPr="008D15C2">
        <w:rPr>
          <w:rFonts w:ascii="Tahoma" w:hAnsi="Tahoma" w:cs="Tahoma"/>
          <w:sz w:val="24"/>
          <w:szCs w:val="24"/>
        </w:rPr>
        <w:t xml:space="preserve">As described, </w:t>
      </w:r>
      <w:r w:rsidR="007F32CB" w:rsidRPr="008D15C2">
        <w:rPr>
          <w:rFonts w:ascii="Tahoma" w:hAnsi="Tahoma" w:cs="Tahoma"/>
          <w:sz w:val="24"/>
          <w:szCs w:val="24"/>
        </w:rPr>
        <w:t>an existing plant that is looking to use new funds</w:t>
      </w:r>
      <w:r w:rsidR="009C7C3A" w:rsidRPr="008D15C2">
        <w:rPr>
          <w:rFonts w:ascii="Tahoma" w:hAnsi="Tahoma" w:cs="Tahoma"/>
          <w:sz w:val="24"/>
          <w:szCs w:val="24"/>
        </w:rPr>
        <w:t xml:space="preserve"> for operation costs would be ineligible to apply. </w:t>
      </w:r>
      <w:r w:rsidR="00A977AD" w:rsidRPr="008D15C2">
        <w:rPr>
          <w:rFonts w:ascii="Tahoma" w:hAnsi="Tahoma" w:cs="Tahoma"/>
          <w:sz w:val="24"/>
          <w:szCs w:val="24"/>
        </w:rPr>
        <w:t>C</w:t>
      </w:r>
      <w:r w:rsidR="00422AF1" w:rsidRPr="00A21993">
        <w:rPr>
          <w:rFonts w:ascii="Tahoma" w:hAnsi="Tahoma" w:cs="Tahoma"/>
          <w:sz w:val="24"/>
          <w:szCs w:val="24"/>
        </w:rPr>
        <w:t>osts incurred for operation of the facility, such as feedstock purchases, cost for transportation of feedstock, cost for transportation of fuel, costs of off-site fueling infrastructure, and vehicle purchases and vehicle-related expenses are ineligible for reimbursement and match share cost.</w:t>
      </w:r>
    </w:p>
    <w:p w14:paraId="19FCA3DE" w14:textId="77777777" w:rsidR="007B75DA" w:rsidRPr="008D15C2" w:rsidRDefault="007B75DA" w:rsidP="001F6D19">
      <w:pPr>
        <w:spacing w:after="0" w:line="240" w:lineRule="auto"/>
        <w:contextualSpacing/>
        <w:rPr>
          <w:rFonts w:ascii="Tahoma" w:hAnsi="Tahoma" w:cs="Tahoma"/>
          <w:b/>
          <w:sz w:val="24"/>
          <w:szCs w:val="24"/>
        </w:rPr>
      </w:pPr>
    </w:p>
    <w:p w14:paraId="0C273652" w14:textId="77777777" w:rsidR="008477E5" w:rsidRPr="00A15DB1" w:rsidRDefault="00421838" w:rsidP="000F6B43">
      <w:pPr>
        <w:spacing w:after="0" w:line="240" w:lineRule="auto"/>
        <w:ind w:left="720" w:hanging="720"/>
        <w:contextualSpacing/>
        <w:rPr>
          <w:rFonts w:ascii="Tahoma" w:hAnsi="Tahoma" w:cs="Tahoma"/>
          <w:b/>
          <w:i/>
          <w:sz w:val="24"/>
          <w:szCs w:val="24"/>
        </w:rPr>
      </w:pPr>
      <w:r w:rsidRPr="00A15DB1">
        <w:rPr>
          <w:rFonts w:ascii="Tahoma" w:hAnsi="Tahoma" w:cs="Tahoma"/>
          <w:b/>
          <w:i/>
          <w:sz w:val="24"/>
          <w:szCs w:val="24"/>
        </w:rPr>
        <w:t>MATCH &amp; ELIGIBLE PROJECT COSTS</w:t>
      </w:r>
    </w:p>
    <w:p w14:paraId="575BA3E1" w14:textId="77777777" w:rsidR="007B75DA" w:rsidRPr="008D15C2" w:rsidRDefault="007B75DA" w:rsidP="000F6B43">
      <w:pPr>
        <w:spacing w:after="0" w:line="240" w:lineRule="auto"/>
        <w:ind w:left="720" w:hanging="720"/>
        <w:contextualSpacing/>
        <w:rPr>
          <w:rFonts w:ascii="Tahoma" w:hAnsi="Tahoma" w:cs="Tahoma"/>
          <w:sz w:val="24"/>
          <w:szCs w:val="24"/>
        </w:rPr>
      </w:pPr>
    </w:p>
    <w:p w14:paraId="71AAE280" w14:textId="27163DB0" w:rsidR="000E63AA" w:rsidRPr="008D15C2" w:rsidRDefault="00CF29F0" w:rsidP="000F6B43">
      <w:pPr>
        <w:spacing w:after="0" w:line="240" w:lineRule="auto"/>
        <w:ind w:left="720" w:hanging="720"/>
        <w:rPr>
          <w:rFonts w:ascii="Tahoma" w:hAnsi="Tahoma" w:cs="Tahoma"/>
          <w:b/>
          <w:sz w:val="24"/>
          <w:szCs w:val="24"/>
        </w:rPr>
      </w:pPr>
      <w:r w:rsidRPr="008D15C2">
        <w:rPr>
          <w:rFonts w:ascii="Tahoma" w:hAnsi="Tahoma" w:cs="Tahoma"/>
          <w:b/>
          <w:sz w:val="24"/>
          <w:szCs w:val="24"/>
        </w:rPr>
        <w:t>Q</w:t>
      </w:r>
      <w:r w:rsidR="001F3447" w:rsidRPr="008D15C2">
        <w:rPr>
          <w:rFonts w:ascii="Tahoma" w:hAnsi="Tahoma" w:cs="Tahoma"/>
          <w:b/>
          <w:sz w:val="24"/>
          <w:szCs w:val="24"/>
        </w:rPr>
        <w:t>5</w:t>
      </w:r>
      <w:r w:rsidR="009E57DC" w:rsidRPr="008D15C2">
        <w:rPr>
          <w:rFonts w:ascii="Tahoma" w:hAnsi="Tahoma" w:cs="Tahoma"/>
          <w:b/>
          <w:sz w:val="24"/>
          <w:szCs w:val="24"/>
        </w:rPr>
        <w:t>2</w:t>
      </w:r>
      <w:r w:rsidR="008B4EAF" w:rsidRPr="008D15C2">
        <w:rPr>
          <w:rFonts w:ascii="Tahoma" w:hAnsi="Tahoma" w:cs="Tahoma"/>
          <w:b/>
          <w:sz w:val="24"/>
          <w:szCs w:val="24"/>
        </w:rPr>
        <w:t>:</w:t>
      </w:r>
      <w:r w:rsidR="008B4EAF" w:rsidRPr="008D15C2">
        <w:rPr>
          <w:rFonts w:ascii="Tahoma" w:hAnsi="Tahoma" w:cs="Tahoma"/>
          <w:b/>
          <w:sz w:val="24"/>
          <w:szCs w:val="24"/>
        </w:rPr>
        <w:tab/>
      </w:r>
      <w:r w:rsidR="00906B4A" w:rsidRPr="008D15C2">
        <w:rPr>
          <w:rFonts w:ascii="Tahoma" w:hAnsi="Tahoma" w:cs="Tahoma"/>
          <w:b/>
          <w:sz w:val="24"/>
          <w:szCs w:val="24"/>
        </w:rPr>
        <w:t>Will project tasks associated with CEQA permitting be eligible costs for CEC reimbursement or Applicant’s match share?</w:t>
      </w:r>
    </w:p>
    <w:p w14:paraId="43C03AB1" w14:textId="77777777" w:rsidR="00763777" w:rsidRPr="008D15C2" w:rsidRDefault="00763777" w:rsidP="000F6B43">
      <w:pPr>
        <w:spacing w:after="0" w:line="240" w:lineRule="auto"/>
        <w:ind w:left="720" w:hanging="720"/>
        <w:contextualSpacing/>
        <w:rPr>
          <w:rFonts w:ascii="Tahoma" w:hAnsi="Tahoma" w:cs="Tahoma"/>
          <w:sz w:val="24"/>
          <w:szCs w:val="24"/>
        </w:rPr>
      </w:pPr>
    </w:p>
    <w:p w14:paraId="40986B3F" w14:textId="3C472344" w:rsidR="000E63AA" w:rsidRPr="008D15C2" w:rsidRDefault="000E63AA" w:rsidP="000F6B43">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1F3447" w:rsidRPr="008D15C2">
        <w:rPr>
          <w:rFonts w:ascii="Tahoma" w:hAnsi="Tahoma" w:cs="Tahoma"/>
          <w:sz w:val="24"/>
          <w:szCs w:val="24"/>
        </w:rPr>
        <w:t>5</w:t>
      </w:r>
      <w:r w:rsidR="009E57DC" w:rsidRPr="008D15C2">
        <w:rPr>
          <w:rFonts w:ascii="Tahoma" w:hAnsi="Tahoma" w:cs="Tahoma"/>
          <w:sz w:val="24"/>
          <w:szCs w:val="24"/>
        </w:rPr>
        <w:t>2</w:t>
      </w:r>
      <w:r w:rsidRPr="008D15C2">
        <w:rPr>
          <w:rFonts w:ascii="Tahoma" w:hAnsi="Tahoma" w:cs="Tahoma"/>
          <w:sz w:val="24"/>
          <w:szCs w:val="24"/>
        </w:rPr>
        <w:t>:</w:t>
      </w:r>
      <w:r w:rsidRPr="008D15C2">
        <w:rPr>
          <w:rFonts w:ascii="Tahoma" w:hAnsi="Tahoma" w:cs="Tahoma"/>
          <w:sz w:val="24"/>
          <w:szCs w:val="24"/>
        </w:rPr>
        <w:tab/>
      </w:r>
      <w:r w:rsidR="009433E5" w:rsidRPr="008D15C2">
        <w:rPr>
          <w:rFonts w:ascii="Tahoma" w:hAnsi="Tahoma" w:cs="Tahoma"/>
          <w:sz w:val="24"/>
          <w:szCs w:val="24"/>
        </w:rPr>
        <w:t>CEQA compliance must come before an agreement is executed, and reimbursable costs may only be incurred after an agreement is executed. These CEQA permitting costs may be eligible for Applicant’s match share</w:t>
      </w:r>
      <w:r w:rsidR="009848C5">
        <w:rPr>
          <w:rFonts w:ascii="Tahoma" w:hAnsi="Tahoma" w:cs="Tahoma"/>
          <w:sz w:val="24"/>
          <w:szCs w:val="24"/>
        </w:rPr>
        <w:t xml:space="preserve"> if they are incurred after a project is recommended for an award through a published Notice of Proposed Award. However, match share expenditures incurred after the NOPA and prior to full agreement execution are </w:t>
      </w:r>
      <w:r w:rsidR="009433E5" w:rsidRPr="008D15C2">
        <w:rPr>
          <w:rFonts w:ascii="Tahoma" w:hAnsi="Tahoma" w:cs="Tahoma"/>
          <w:sz w:val="24"/>
          <w:szCs w:val="24"/>
        </w:rPr>
        <w:t>at the Applicant’s own risk.</w:t>
      </w:r>
      <w:r w:rsidR="00033BF0">
        <w:rPr>
          <w:rFonts w:ascii="Tahoma" w:hAnsi="Tahoma" w:cs="Tahoma"/>
          <w:sz w:val="24"/>
          <w:szCs w:val="24"/>
        </w:rPr>
        <w:t xml:space="preserve"> The CEC will not be liable for those expenditures if the agreement is not approved or fully executed for any reason.</w:t>
      </w:r>
    </w:p>
    <w:p w14:paraId="43C6A7AC" w14:textId="77777777" w:rsidR="009433E5" w:rsidRPr="008D15C2" w:rsidRDefault="009433E5" w:rsidP="000F6B43">
      <w:pPr>
        <w:spacing w:after="0" w:line="240" w:lineRule="auto"/>
        <w:ind w:left="720" w:hanging="720"/>
        <w:contextualSpacing/>
        <w:rPr>
          <w:rFonts w:ascii="Tahoma" w:hAnsi="Tahoma" w:cs="Tahoma"/>
          <w:sz w:val="24"/>
          <w:szCs w:val="24"/>
        </w:rPr>
      </w:pPr>
    </w:p>
    <w:p w14:paraId="63C023B5" w14:textId="67B5D11A" w:rsidR="009433E5" w:rsidRPr="008D15C2" w:rsidRDefault="009433E5" w:rsidP="009433E5">
      <w:pPr>
        <w:spacing w:after="0" w:line="240" w:lineRule="auto"/>
        <w:ind w:left="720" w:hanging="720"/>
        <w:rPr>
          <w:rFonts w:ascii="Tahoma" w:hAnsi="Tahoma" w:cs="Tahoma"/>
          <w:b/>
          <w:sz w:val="24"/>
          <w:szCs w:val="24"/>
        </w:rPr>
      </w:pPr>
      <w:r w:rsidRPr="008D15C2">
        <w:rPr>
          <w:rFonts w:ascii="Tahoma" w:hAnsi="Tahoma" w:cs="Tahoma"/>
          <w:b/>
          <w:sz w:val="24"/>
          <w:szCs w:val="24"/>
        </w:rPr>
        <w:t>Q</w:t>
      </w:r>
      <w:r w:rsidR="001F3447" w:rsidRPr="008D15C2">
        <w:rPr>
          <w:rFonts w:ascii="Tahoma" w:hAnsi="Tahoma" w:cs="Tahoma"/>
          <w:b/>
          <w:sz w:val="24"/>
          <w:szCs w:val="24"/>
        </w:rPr>
        <w:t>5</w:t>
      </w:r>
      <w:r w:rsidR="009E57DC" w:rsidRPr="008D15C2">
        <w:rPr>
          <w:rFonts w:ascii="Tahoma" w:hAnsi="Tahoma" w:cs="Tahoma"/>
          <w:b/>
          <w:sz w:val="24"/>
          <w:szCs w:val="24"/>
        </w:rPr>
        <w:t>3</w:t>
      </w:r>
      <w:r w:rsidRPr="008D15C2">
        <w:rPr>
          <w:rFonts w:ascii="Tahoma" w:hAnsi="Tahoma" w:cs="Tahoma"/>
          <w:b/>
          <w:sz w:val="24"/>
          <w:szCs w:val="24"/>
        </w:rPr>
        <w:t>:</w:t>
      </w:r>
      <w:r w:rsidRPr="008D15C2">
        <w:rPr>
          <w:rFonts w:ascii="Tahoma" w:hAnsi="Tahoma" w:cs="Tahoma"/>
          <w:b/>
          <w:sz w:val="24"/>
          <w:szCs w:val="24"/>
        </w:rPr>
        <w:tab/>
        <w:t>Can a third party involved in preparation of the grant application fee have consideration as eligible costs for CEC reimbursement or Applicant’s match share?</w:t>
      </w:r>
    </w:p>
    <w:p w14:paraId="5D26BD54" w14:textId="77777777" w:rsidR="009433E5" w:rsidRPr="008D15C2" w:rsidRDefault="009433E5" w:rsidP="009433E5">
      <w:pPr>
        <w:spacing w:after="0" w:line="240" w:lineRule="auto"/>
        <w:ind w:left="720" w:hanging="720"/>
        <w:contextualSpacing/>
        <w:rPr>
          <w:rFonts w:ascii="Tahoma" w:hAnsi="Tahoma" w:cs="Tahoma"/>
          <w:sz w:val="24"/>
          <w:szCs w:val="24"/>
        </w:rPr>
      </w:pPr>
    </w:p>
    <w:p w14:paraId="323A32E8" w14:textId="1020B21C" w:rsidR="009433E5" w:rsidRPr="008D15C2" w:rsidRDefault="009433E5" w:rsidP="009433E5">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1F3447" w:rsidRPr="008D15C2">
        <w:rPr>
          <w:rFonts w:ascii="Tahoma" w:hAnsi="Tahoma" w:cs="Tahoma"/>
          <w:sz w:val="24"/>
          <w:szCs w:val="24"/>
        </w:rPr>
        <w:t>5</w:t>
      </w:r>
      <w:r w:rsidR="009E57DC" w:rsidRPr="008D15C2">
        <w:rPr>
          <w:rFonts w:ascii="Tahoma" w:hAnsi="Tahoma" w:cs="Tahoma"/>
          <w:sz w:val="24"/>
          <w:szCs w:val="24"/>
        </w:rPr>
        <w:t>3</w:t>
      </w:r>
      <w:r w:rsidRPr="008D15C2">
        <w:rPr>
          <w:rFonts w:ascii="Tahoma" w:hAnsi="Tahoma" w:cs="Tahoma"/>
          <w:sz w:val="24"/>
          <w:szCs w:val="24"/>
        </w:rPr>
        <w:t>:</w:t>
      </w:r>
      <w:r w:rsidRPr="008D15C2">
        <w:rPr>
          <w:rFonts w:ascii="Tahoma" w:hAnsi="Tahoma" w:cs="Tahoma"/>
          <w:sz w:val="24"/>
          <w:szCs w:val="24"/>
        </w:rPr>
        <w:tab/>
        <w:t xml:space="preserve">No. Preparation of grant applications are not eligible for reimbursement or as an Applicant’s match share. Reimbursable costs must </w:t>
      </w:r>
      <w:r w:rsidR="00E01468">
        <w:rPr>
          <w:rFonts w:ascii="Tahoma" w:hAnsi="Tahoma" w:cs="Tahoma"/>
          <w:sz w:val="24"/>
          <w:szCs w:val="24"/>
        </w:rPr>
        <w:t>be incurred only</w:t>
      </w:r>
      <w:r w:rsidRPr="008D15C2">
        <w:rPr>
          <w:rFonts w:ascii="Tahoma" w:hAnsi="Tahoma" w:cs="Tahoma"/>
          <w:sz w:val="24"/>
          <w:szCs w:val="24"/>
        </w:rPr>
        <w:t xml:space="preserve"> after an agreement is executed and during the </w:t>
      </w:r>
      <w:r w:rsidR="00E01468">
        <w:rPr>
          <w:rFonts w:ascii="Tahoma" w:hAnsi="Tahoma" w:cs="Tahoma"/>
          <w:sz w:val="24"/>
          <w:szCs w:val="24"/>
        </w:rPr>
        <w:t xml:space="preserve">approved </w:t>
      </w:r>
      <w:r w:rsidRPr="008D15C2">
        <w:rPr>
          <w:rFonts w:ascii="Tahoma" w:hAnsi="Tahoma" w:cs="Tahoma"/>
          <w:sz w:val="24"/>
          <w:szCs w:val="24"/>
        </w:rPr>
        <w:t>agreement term. Match share expenditures may be incurred after the release of a Notice of Proposed Awards (NOPA), but at the Applicant’s own risk.</w:t>
      </w:r>
    </w:p>
    <w:p w14:paraId="54C86FF9" w14:textId="77777777" w:rsidR="009433E5" w:rsidRPr="008D15C2" w:rsidRDefault="009433E5" w:rsidP="009433E5">
      <w:pPr>
        <w:spacing w:after="0" w:line="240" w:lineRule="auto"/>
        <w:ind w:left="720" w:hanging="720"/>
        <w:contextualSpacing/>
        <w:rPr>
          <w:rFonts w:ascii="Tahoma" w:hAnsi="Tahoma" w:cs="Tahoma"/>
          <w:sz w:val="24"/>
          <w:szCs w:val="24"/>
        </w:rPr>
      </w:pPr>
    </w:p>
    <w:p w14:paraId="7633C1F6" w14:textId="09AE437B" w:rsidR="009433E5" w:rsidRPr="008D15C2" w:rsidRDefault="009433E5" w:rsidP="009433E5">
      <w:pPr>
        <w:spacing w:after="0" w:line="240" w:lineRule="auto"/>
        <w:ind w:left="720" w:hanging="720"/>
        <w:rPr>
          <w:rFonts w:ascii="Tahoma" w:hAnsi="Tahoma" w:cs="Tahoma"/>
          <w:b/>
          <w:sz w:val="24"/>
          <w:szCs w:val="24"/>
        </w:rPr>
      </w:pPr>
      <w:r w:rsidRPr="008D15C2">
        <w:rPr>
          <w:rFonts w:ascii="Tahoma" w:hAnsi="Tahoma" w:cs="Tahoma"/>
          <w:b/>
          <w:sz w:val="24"/>
          <w:szCs w:val="24"/>
        </w:rPr>
        <w:t>Q</w:t>
      </w:r>
      <w:r w:rsidR="001F3447" w:rsidRPr="008D15C2">
        <w:rPr>
          <w:rFonts w:ascii="Tahoma" w:hAnsi="Tahoma" w:cs="Tahoma"/>
          <w:b/>
          <w:sz w:val="24"/>
          <w:szCs w:val="24"/>
        </w:rPr>
        <w:t>5</w:t>
      </w:r>
      <w:r w:rsidR="009E57DC" w:rsidRPr="008D15C2">
        <w:rPr>
          <w:rFonts w:ascii="Tahoma" w:hAnsi="Tahoma" w:cs="Tahoma"/>
          <w:b/>
          <w:sz w:val="24"/>
          <w:szCs w:val="24"/>
        </w:rPr>
        <w:t>4</w:t>
      </w:r>
      <w:r w:rsidRPr="008D15C2">
        <w:rPr>
          <w:rFonts w:ascii="Tahoma" w:hAnsi="Tahoma" w:cs="Tahoma"/>
          <w:b/>
          <w:sz w:val="24"/>
          <w:szCs w:val="24"/>
        </w:rPr>
        <w:t>:</w:t>
      </w:r>
      <w:r w:rsidRPr="008D15C2">
        <w:rPr>
          <w:rFonts w:ascii="Tahoma" w:hAnsi="Tahoma" w:cs="Tahoma"/>
          <w:b/>
          <w:sz w:val="24"/>
          <w:szCs w:val="24"/>
        </w:rPr>
        <w:tab/>
      </w:r>
      <w:r w:rsidR="008E5FA1" w:rsidRPr="008D15C2">
        <w:rPr>
          <w:rFonts w:ascii="Tahoma" w:hAnsi="Tahoma" w:cs="Tahoma"/>
          <w:b/>
          <w:sz w:val="24"/>
          <w:szCs w:val="24"/>
        </w:rPr>
        <w:t xml:space="preserve">Does cash </w:t>
      </w:r>
      <w:r w:rsidRPr="008D15C2">
        <w:rPr>
          <w:rFonts w:ascii="Tahoma" w:hAnsi="Tahoma" w:cs="Tahoma"/>
          <w:b/>
          <w:sz w:val="24"/>
          <w:szCs w:val="24"/>
        </w:rPr>
        <w:t>invested in buying out</w:t>
      </w:r>
      <w:r w:rsidR="008E5FA1" w:rsidRPr="008D15C2">
        <w:rPr>
          <w:rFonts w:ascii="Tahoma" w:hAnsi="Tahoma" w:cs="Tahoma"/>
          <w:b/>
          <w:sz w:val="24"/>
          <w:szCs w:val="24"/>
        </w:rPr>
        <w:t>-</w:t>
      </w:r>
      <w:r w:rsidRPr="008D15C2">
        <w:rPr>
          <w:rFonts w:ascii="Tahoma" w:hAnsi="Tahoma" w:cs="Tahoma"/>
          <w:b/>
          <w:sz w:val="24"/>
          <w:szCs w:val="24"/>
        </w:rPr>
        <w:t>of</w:t>
      </w:r>
      <w:r w:rsidR="008E5FA1" w:rsidRPr="008D15C2">
        <w:rPr>
          <w:rFonts w:ascii="Tahoma" w:hAnsi="Tahoma" w:cs="Tahoma"/>
          <w:b/>
          <w:sz w:val="24"/>
          <w:szCs w:val="24"/>
        </w:rPr>
        <w:t>-</w:t>
      </w:r>
      <w:r w:rsidRPr="008D15C2">
        <w:rPr>
          <w:rFonts w:ascii="Tahoma" w:hAnsi="Tahoma" w:cs="Tahoma"/>
          <w:b/>
          <w:sz w:val="24"/>
          <w:szCs w:val="24"/>
        </w:rPr>
        <w:t>state equipment</w:t>
      </w:r>
      <w:r w:rsidR="008E5FA1" w:rsidRPr="008D15C2">
        <w:rPr>
          <w:rFonts w:ascii="Tahoma" w:hAnsi="Tahoma" w:cs="Tahoma"/>
          <w:b/>
          <w:sz w:val="24"/>
          <w:szCs w:val="24"/>
        </w:rPr>
        <w:t xml:space="preserve"> </w:t>
      </w:r>
      <w:r w:rsidRPr="008D15C2">
        <w:rPr>
          <w:rFonts w:ascii="Tahoma" w:hAnsi="Tahoma" w:cs="Tahoma"/>
          <w:b/>
          <w:sz w:val="24"/>
          <w:szCs w:val="24"/>
        </w:rPr>
        <w:t>qualify for cash match fund?</w:t>
      </w:r>
    </w:p>
    <w:p w14:paraId="3AA4F8FF" w14:textId="77777777" w:rsidR="009433E5" w:rsidRPr="008D15C2" w:rsidRDefault="009433E5" w:rsidP="009433E5">
      <w:pPr>
        <w:spacing w:after="0" w:line="240" w:lineRule="auto"/>
        <w:ind w:left="720" w:hanging="720"/>
        <w:contextualSpacing/>
        <w:rPr>
          <w:rFonts w:ascii="Tahoma" w:hAnsi="Tahoma" w:cs="Tahoma"/>
          <w:sz w:val="24"/>
          <w:szCs w:val="24"/>
        </w:rPr>
      </w:pPr>
    </w:p>
    <w:p w14:paraId="7DBFBDA0" w14:textId="7D5F818C" w:rsidR="009433E5" w:rsidRPr="008D15C2" w:rsidRDefault="009433E5" w:rsidP="009433E5">
      <w:pPr>
        <w:spacing w:after="0" w:line="240" w:lineRule="auto"/>
        <w:ind w:left="720" w:hanging="720"/>
        <w:contextualSpacing/>
        <w:rPr>
          <w:rFonts w:ascii="Tahoma" w:hAnsi="Tahoma" w:cs="Tahoma"/>
          <w:sz w:val="24"/>
          <w:szCs w:val="24"/>
        </w:rPr>
      </w:pPr>
      <w:r w:rsidRPr="008D15C2">
        <w:rPr>
          <w:rFonts w:ascii="Tahoma" w:hAnsi="Tahoma" w:cs="Tahoma"/>
          <w:sz w:val="24"/>
          <w:szCs w:val="24"/>
        </w:rPr>
        <w:lastRenderedPageBreak/>
        <w:t>A</w:t>
      </w:r>
      <w:r w:rsidR="001F3447" w:rsidRPr="008D15C2">
        <w:rPr>
          <w:rFonts w:ascii="Tahoma" w:hAnsi="Tahoma" w:cs="Tahoma"/>
          <w:sz w:val="24"/>
          <w:szCs w:val="24"/>
        </w:rPr>
        <w:t>5</w:t>
      </w:r>
      <w:r w:rsidR="009E57DC" w:rsidRPr="008D15C2">
        <w:rPr>
          <w:rFonts w:ascii="Tahoma" w:hAnsi="Tahoma" w:cs="Tahoma"/>
          <w:sz w:val="24"/>
          <w:szCs w:val="24"/>
        </w:rPr>
        <w:t>4</w:t>
      </w:r>
      <w:r w:rsidRPr="008D15C2">
        <w:rPr>
          <w:rFonts w:ascii="Tahoma" w:hAnsi="Tahoma" w:cs="Tahoma"/>
          <w:sz w:val="24"/>
          <w:szCs w:val="24"/>
        </w:rPr>
        <w:t>:</w:t>
      </w:r>
      <w:r w:rsidRPr="008D15C2">
        <w:rPr>
          <w:rFonts w:ascii="Tahoma" w:hAnsi="Tahoma" w:cs="Tahoma"/>
          <w:sz w:val="24"/>
          <w:szCs w:val="24"/>
        </w:rPr>
        <w:tab/>
      </w:r>
      <w:r w:rsidR="001F3447" w:rsidRPr="008D15C2">
        <w:rPr>
          <w:rFonts w:ascii="Tahoma" w:hAnsi="Tahoma" w:cs="Tahoma"/>
          <w:sz w:val="24"/>
          <w:szCs w:val="24"/>
        </w:rPr>
        <w:t>Yes, if the out</w:t>
      </w:r>
      <w:r w:rsidR="008E5FA1" w:rsidRPr="008D15C2">
        <w:rPr>
          <w:rFonts w:ascii="Tahoma" w:hAnsi="Tahoma" w:cs="Tahoma"/>
          <w:sz w:val="24"/>
          <w:szCs w:val="24"/>
        </w:rPr>
        <w:t>-</w:t>
      </w:r>
      <w:r w:rsidR="001F3447" w:rsidRPr="008D15C2">
        <w:rPr>
          <w:rFonts w:ascii="Tahoma" w:hAnsi="Tahoma" w:cs="Tahoma"/>
          <w:sz w:val="24"/>
          <w:szCs w:val="24"/>
        </w:rPr>
        <w:t>of</w:t>
      </w:r>
      <w:r w:rsidR="008E5FA1" w:rsidRPr="008D15C2">
        <w:rPr>
          <w:rFonts w:ascii="Tahoma" w:hAnsi="Tahoma" w:cs="Tahoma"/>
          <w:sz w:val="24"/>
          <w:szCs w:val="24"/>
        </w:rPr>
        <w:t>-</w:t>
      </w:r>
      <w:r w:rsidR="001F3447" w:rsidRPr="008D15C2" w:rsidDel="008E5FA1">
        <w:rPr>
          <w:rFonts w:ascii="Tahoma" w:hAnsi="Tahoma" w:cs="Tahoma"/>
          <w:sz w:val="24"/>
          <w:szCs w:val="24"/>
        </w:rPr>
        <w:t>s</w:t>
      </w:r>
      <w:r w:rsidR="001F3447" w:rsidRPr="008D15C2">
        <w:rPr>
          <w:rFonts w:ascii="Tahoma" w:hAnsi="Tahoma" w:cs="Tahoma"/>
          <w:sz w:val="24"/>
          <w:szCs w:val="24"/>
        </w:rPr>
        <w:t xml:space="preserve">tate equipment </w:t>
      </w:r>
      <w:r w:rsidR="006A193E" w:rsidRPr="008D15C2">
        <w:rPr>
          <w:rFonts w:ascii="Tahoma" w:hAnsi="Tahoma" w:cs="Tahoma"/>
          <w:sz w:val="24"/>
          <w:szCs w:val="24"/>
        </w:rPr>
        <w:t xml:space="preserve">is </w:t>
      </w:r>
      <w:r w:rsidR="001F3447" w:rsidRPr="008D15C2">
        <w:rPr>
          <w:rFonts w:ascii="Tahoma" w:hAnsi="Tahoma" w:cs="Tahoma"/>
          <w:sz w:val="24"/>
          <w:szCs w:val="24"/>
        </w:rPr>
        <w:t xml:space="preserve">purchased with </w:t>
      </w:r>
      <w:r w:rsidR="006A193E" w:rsidRPr="008D15C2">
        <w:rPr>
          <w:rFonts w:ascii="Tahoma" w:hAnsi="Tahoma" w:cs="Tahoma"/>
          <w:sz w:val="24"/>
          <w:szCs w:val="24"/>
        </w:rPr>
        <w:t xml:space="preserve">funds actually expended </w:t>
      </w:r>
      <w:r w:rsidR="008E5FA1" w:rsidRPr="008D15C2">
        <w:rPr>
          <w:rFonts w:ascii="Tahoma" w:hAnsi="Tahoma" w:cs="Tahoma"/>
          <w:sz w:val="24"/>
          <w:szCs w:val="24"/>
        </w:rPr>
        <w:t xml:space="preserve">(and </w:t>
      </w:r>
      <w:r w:rsidR="000F3090" w:rsidRPr="008D15C2">
        <w:rPr>
          <w:rFonts w:ascii="Tahoma" w:hAnsi="Tahoma" w:cs="Tahoma"/>
          <w:sz w:val="24"/>
          <w:szCs w:val="24"/>
        </w:rPr>
        <w:t>i</w:t>
      </w:r>
      <w:r w:rsidR="00052F66" w:rsidRPr="008D15C2">
        <w:rPr>
          <w:rFonts w:ascii="Tahoma" w:hAnsi="Tahoma" w:cs="Tahoma"/>
          <w:sz w:val="24"/>
          <w:szCs w:val="24"/>
        </w:rPr>
        <w:t>s</w:t>
      </w:r>
      <w:r w:rsidR="008E5FA1" w:rsidRPr="008D15C2">
        <w:rPr>
          <w:rFonts w:ascii="Tahoma" w:hAnsi="Tahoma" w:cs="Tahoma"/>
          <w:sz w:val="24"/>
          <w:szCs w:val="24"/>
        </w:rPr>
        <w:t xml:space="preserve"> not donated or </w:t>
      </w:r>
      <w:r w:rsidR="000F3090" w:rsidRPr="008D15C2">
        <w:rPr>
          <w:rFonts w:ascii="Tahoma" w:hAnsi="Tahoma" w:cs="Tahoma"/>
          <w:sz w:val="24"/>
          <w:szCs w:val="24"/>
        </w:rPr>
        <w:t>existing</w:t>
      </w:r>
      <w:r w:rsidR="00627699" w:rsidRPr="008D15C2">
        <w:rPr>
          <w:rFonts w:ascii="Tahoma" w:hAnsi="Tahoma" w:cs="Tahoma"/>
          <w:sz w:val="24"/>
          <w:szCs w:val="24"/>
        </w:rPr>
        <w:t>, repurposed</w:t>
      </w:r>
      <w:r w:rsidR="000F3090" w:rsidRPr="008D15C2">
        <w:rPr>
          <w:rFonts w:ascii="Tahoma" w:hAnsi="Tahoma" w:cs="Tahoma"/>
          <w:sz w:val="24"/>
          <w:szCs w:val="24"/>
        </w:rPr>
        <w:t xml:space="preserve"> equipment)</w:t>
      </w:r>
      <w:r w:rsidR="001F3447" w:rsidRPr="008D15C2">
        <w:rPr>
          <w:rFonts w:ascii="Tahoma" w:hAnsi="Tahoma" w:cs="Tahoma"/>
          <w:sz w:val="24"/>
          <w:szCs w:val="24"/>
        </w:rPr>
        <w:t>, it would qualify for cash match.</w:t>
      </w:r>
    </w:p>
    <w:p w14:paraId="77124F47" w14:textId="54946679" w:rsidR="009433E5" w:rsidRPr="008D15C2" w:rsidRDefault="009433E5" w:rsidP="000F6B43">
      <w:pPr>
        <w:spacing w:after="0" w:line="240" w:lineRule="auto"/>
        <w:ind w:left="720" w:hanging="720"/>
        <w:contextualSpacing/>
        <w:rPr>
          <w:rFonts w:ascii="Tahoma" w:hAnsi="Tahoma" w:cs="Tahoma"/>
          <w:sz w:val="24"/>
          <w:szCs w:val="24"/>
        </w:rPr>
      </w:pPr>
    </w:p>
    <w:p w14:paraId="5C2C0CDE" w14:textId="53F9DD15" w:rsidR="003A7B21" w:rsidRPr="008D15C2" w:rsidRDefault="003A7B21"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1F3447" w:rsidRPr="008D15C2">
        <w:rPr>
          <w:rFonts w:ascii="Tahoma" w:hAnsi="Tahoma" w:cs="Tahoma"/>
          <w:b/>
          <w:sz w:val="24"/>
          <w:szCs w:val="24"/>
        </w:rPr>
        <w:t>5</w:t>
      </w:r>
      <w:r w:rsidR="00A96142" w:rsidRPr="008D15C2">
        <w:rPr>
          <w:rFonts w:ascii="Tahoma" w:hAnsi="Tahoma" w:cs="Tahoma"/>
          <w:b/>
          <w:sz w:val="24"/>
          <w:szCs w:val="24"/>
        </w:rPr>
        <w:t>5</w:t>
      </w:r>
      <w:r w:rsidRPr="008D15C2">
        <w:rPr>
          <w:rFonts w:ascii="Tahoma" w:hAnsi="Tahoma" w:cs="Tahoma"/>
          <w:b/>
          <w:sz w:val="24"/>
          <w:szCs w:val="24"/>
        </w:rPr>
        <w:t>:</w:t>
      </w:r>
      <w:r w:rsidRPr="008D15C2">
        <w:rPr>
          <w:rFonts w:ascii="Tahoma" w:hAnsi="Tahoma" w:cs="Tahoma"/>
          <w:b/>
          <w:sz w:val="24"/>
          <w:szCs w:val="24"/>
        </w:rPr>
        <w:tab/>
      </w:r>
      <w:r w:rsidR="003B328D" w:rsidRPr="008D15C2">
        <w:rPr>
          <w:rFonts w:ascii="Tahoma" w:hAnsi="Tahoma" w:cs="Tahoma"/>
          <w:b/>
          <w:sz w:val="24"/>
          <w:szCs w:val="24"/>
        </w:rPr>
        <w:t>Are c</w:t>
      </w:r>
      <w:r w:rsidRPr="008D15C2">
        <w:rPr>
          <w:rFonts w:ascii="Tahoma" w:hAnsi="Tahoma" w:cs="Tahoma"/>
          <w:b/>
          <w:sz w:val="24"/>
          <w:szCs w:val="24"/>
        </w:rPr>
        <w:t>ost</w:t>
      </w:r>
      <w:r w:rsidR="003B328D" w:rsidRPr="008D15C2">
        <w:rPr>
          <w:rFonts w:ascii="Tahoma" w:hAnsi="Tahoma" w:cs="Tahoma"/>
          <w:b/>
          <w:sz w:val="24"/>
          <w:szCs w:val="24"/>
        </w:rPr>
        <w:t>s</w:t>
      </w:r>
      <w:r w:rsidRPr="008D15C2" w:rsidDel="003B328D">
        <w:rPr>
          <w:rFonts w:ascii="Tahoma" w:hAnsi="Tahoma" w:cs="Tahoma"/>
          <w:b/>
          <w:sz w:val="24"/>
          <w:szCs w:val="24"/>
        </w:rPr>
        <w:t xml:space="preserve"> </w:t>
      </w:r>
      <w:r w:rsidR="003B328D" w:rsidRPr="008D15C2">
        <w:rPr>
          <w:rFonts w:ascii="Tahoma" w:hAnsi="Tahoma" w:cs="Tahoma"/>
          <w:b/>
          <w:sz w:val="24"/>
          <w:szCs w:val="24"/>
        </w:rPr>
        <w:t xml:space="preserve">for </w:t>
      </w:r>
      <w:r w:rsidRPr="008D15C2">
        <w:rPr>
          <w:rFonts w:ascii="Tahoma" w:hAnsi="Tahoma" w:cs="Tahoma"/>
          <w:b/>
          <w:sz w:val="24"/>
          <w:szCs w:val="24"/>
        </w:rPr>
        <w:t>feedstock, feedstock transport</w:t>
      </w:r>
      <w:r w:rsidR="003B328D" w:rsidRPr="008D15C2">
        <w:rPr>
          <w:rFonts w:ascii="Tahoma" w:hAnsi="Tahoma" w:cs="Tahoma"/>
          <w:b/>
          <w:sz w:val="24"/>
          <w:szCs w:val="24"/>
        </w:rPr>
        <w:t>,</w:t>
      </w:r>
      <w:r w:rsidRPr="008D15C2">
        <w:rPr>
          <w:rFonts w:ascii="Tahoma" w:hAnsi="Tahoma" w:cs="Tahoma"/>
          <w:b/>
          <w:sz w:val="24"/>
          <w:szCs w:val="24"/>
        </w:rPr>
        <w:t xml:space="preserve"> and fuel transport not </w:t>
      </w:r>
      <w:r w:rsidR="003B328D" w:rsidRPr="008D15C2">
        <w:rPr>
          <w:rFonts w:ascii="Tahoma" w:hAnsi="Tahoma" w:cs="Tahoma"/>
          <w:b/>
          <w:sz w:val="24"/>
          <w:szCs w:val="24"/>
        </w:rPr>
        <w:t>eligible</w:t>
      </w:r>
      <w:r w:rsidRPr="008D15C2">
        <w:rPr>
          <w:rFonts w:ascii="Tahoma" w:hAnsi="Tahoma" w:cs="Tahoma"/>
          <w:b/>
          <w:sz w:val="24"/>
          <w:szCs w:val="24"/>
        </w:rPr>
        <w:t xml:space="preserve"> for CEC fund</w:t>
      </w:r>
      <w:r w:rsidR="003B328D" w:rsidRPr="008D15C2">
        <w:rPr>
          <w:rFonts w:ascii="Tahoma" w:hAnsi="Tahoma" w:cs="Tahoma"/>
          <w:b/>
          <w:sz w:val="24"/>
          <w:szCs w:val="24"/>
        </w:rPr>
        <w:t>s</w:t>
      </w:r>
      <w:r w:rsidRPr="008D15C2">
        <w:rPr>
          <w:rFonts w:ascii="Tahoma" w:hAnsi="Tahoma" w:cs="Tahoma"/>
          <w:b/>
          <w:sz w:val="24"/>
          <w:szCs w:val="24"/>
        </w:rPr>
        <w:t xml:space="preserve"> or </w:t>
      </w:r>
      <w:r w:rsidR="003B328D" w:rsidRPr="008D15C2">
        <w:rPr>
          <w:rFonts w:ascii="Tahoma" w:hAnsi="Tahoma" w:cs="Tahoma"/>
          <w:b/>
          <w:sz w:val="24"/>
          <w:szCs w:val="24"/>
        </w:rPr>
        <w:t xml:space="preserve">an </w:t>
      </w:r>
      <w:r w:rsidRPr="008D15C2">
        <w:rPr>
          <w:rFonts w:ascii="Tahoma" w:hAnsi="Tahoma" w:cs="Tahoma"/>
          <w:b/>
          <w:sz w:val="24"/>
          <w:szCs w:val="24"/>
        </w:rPr>
        <w:t>applicant</w:t>
      </w:r>
      <w:r w:rsidR="003B328D" w:rsidRPr="008D15C2">
        <w:rPr>
          <w:rFonts w:ascii="Tahoma" w:hAnsi="Tahoma" w:cs="Tahoma"/>
          <w:b/>
          <w:sz w:val="24"/>
          <w:szCs w:val="24"/>
        </w:rPr>
        <w:t>’</w:t>
      </w:r>
      <w:r w:rsidRPr="008D15C2">
        <w:rPr>
          <w:rFonts w:ascii="Tahoma" w:hAnsi="Tahoma" w:cs="Tahoma"/>
          <w:b/>
          <w:sz w:val="24"/>
          <w:szCs w:val="24"/>
        </w:rPr>
        <w:t>s match share fund</w:t>
      </w:r>
      <w:r w:rsidR="003B328D" w:rsidRPr="008D15C2">
        <w:rPr>
          <w:rFonts w:ascii="Tahoma" w:hAnsi="Tahoma" w:cs="Tahoma"/>
          <w:b/>
          <w:sz w:val="24"/>
          <w:szCs w:val="24"/>
        </w:rPr>
        <w:t>s</w:t>
      </w:r>
      <w:r w:rsidRPr="008D15C2">
        <w:rPr>
          <w:rFonts w:ascii="Tahoma" w:hAnsi="Tahoma" w:cs="Tahoma"/>
          <w:b/>
          <w:sz w:val="24"/>
          <w:szCs w:val="24"/>
        </w:rPr>
        <w:t xml:space="preserve">? </w:t>
      </w:r>
    </w:p>
    <w:p w14:paraId="2C1ECF90" w14:textId="77777777" w:rsidR="003A7B21" w:rsidRPr="008D15C2" w:rsidRDefault="003A7B21" w:rsidP="000F6B43">
      <w:pPr>
        <w:spacing w:after="0" w:line="240" w:lineRule="auto"/>
        <w:ind w:left="720" w:hanging="720"/>
        <w:contextualSpacing/>
        <w:rPr>
          <w:rFonts w:ascii="Tahoma" w:hAnsi="Tahoma" w:cs="Tahoma"/>
          <w:sz w:val="24"/>
          <w:szCs w:val="24"/>
        </w:rPr>
      </w:pPr>
    </w:p>
    <w:p w14:paraId="0ACF4B39" w14:textId="33A346F8" w:rsidR="003A7B21" w:rsidRPr="008D15C2" w:rsidRDefault="003A7B21" w:rsidP="003A7B21">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1F3447" w:rsidRPr="008D15C2">
        <w:rPr>
          <w:rFonts w:ascii="Tahoma" w:hAnsi="Tahoma" w:cs="Tahoma"/>
          <w:sz w:val="24"/>
          <w:szCs w:val="24"/>
        </w:rPr>
        <w:t>5</w:t>
      </w:r>
      <w:r w:rsidR="00A96142" w:rsidRPr="008D15C2">
        <w:rPr>
          <w:rFonts w:ascii="Tahoma" w:hAnsi="Tahoma" w:cs="Tahoma"/>
          <w:sz w:val="24"/>
          <w:szCs w:val="24"/>
        </w:rPr>
        <w:t>5</w:t>
      </w:r>
      <w:r w:rsidRPr="008D15C2">
        <w:rPr>
          <w:rFonts w:ascii="Tahoma" w:hAnsi="Tahoma" w:cs="Tahoma"/>
          <w:sz w:val="24"/>
          <w:szCs w:val="24"/>
        </w:rPr>
        <w:t>:</w:t>
      </w:r>
      <w:r w:rsidRPr="008D15C2">
        <w:rPr>
          <w:rFonts w:ascii="Tahoma" w:hAnsi="Tahoma" w:cs="Tahoma"/>
          <w:sz w:val="24"/>
          <w:szCs w:val="24"/>
        </w:rPr>
        <w:tab/>
      </w:r>
      <w:r w:rsidR="001F3447" w:rsidRPr="008D15C2">
        <w:rPr>
          <w:rFonts w:ascii="Tahoma" w:hAnsi="Tahoma" w:cs="Tahoma"/>
          <w:sz w:val="24"/>
          <w:szCs w:val="24"/>
        </w:rPr>
        <w:t xml:space="preserve">Yes. Cost of feedstock, feedstock transport, and fuel transport are not eligible for CEC reimbursement or an Applicant’s match share. </w:t>
      </w:r>
    </w:p>
    <w:p w14:paraId="533A3843" w14:textId="3A1768C3" w:rsidR="000A2CB8" w:rsidRPr="008D15C2" w:rsidRDefault="000A2CB8" w:rsidP="000F6B43">
      <w:pPr>
        <w:spacing w:after="0" w:line="240" w:lineRule="auto"/>
        <w:ind w:left="720" w:hanging="720"/>
        <w:contextualSpacing/>
        <w:rPr>
          <w:rFonts w:ascii="Tahoma" w:hAnsi="Tahoma" w:cs="Tahoma"/>
          <w:sz w:val="24"/>
          <w:szCs w:val="24"/>
        </w:rPr>
      </w:pPr>
    </w:p>
    <w:p w14:paraId="35358C05" w14:textId="0139ED4A" w:rsidR="003A7B21" w:rsidRPr="008D15C2" w:rsidRDefault="003A7B21" w:rsidP="003A7B21">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1F3447" w:rsidRPr="008D15C2">
        <w:rPr>
          <w:rFonts w:ascii="Tahoma" w:hAnsi="Tahoma" w:cs="Tahoma"/>
          <w:b/>
          <w:sz w:val="24"/>
          <w:szCs w:val="24"/>
        </w:rPr>
        <w:t>5</w:t>
      </w:r>
      <w:r w:rsidR="00A96142" w:rsidRPr="008D15C2">
        <w:rPr>
          <w:rFonts w:ascii="Tahoma" w:hAnsi="Tahoma" w:cs="Tahoma"/>
          <w:b/>
          <w:sz w:val="24"/>
          <w:szCs w:val="24"/>
        </w:rPr>
        <w:t>6</w:t>
      </w:r>
      <w:r w:rsidRPr="008D15C2">
        <w:rPr>
          <w:rFonts w:ascii="Tahoma" w:hAnsi="Tahoma" w:cs="Tahoma"/>
          <w:b/>
          <w:sz w:val="24"/>
          <w:szCs w:val="24"/>
        </w:rPr>
        <w:t>:</w:t>
      </w:r>
      <w:r w:rsidRPr="008D15C2">
        <w:rPr>
          <w:rFonts w:ascii="Tahoma" w:hAnsi="Tahoma" w:cs="Tahoma"/>
          <w:b/>
          <w:sz w:val="24"/>
          <w:szCs w:val="24"/>
        </w:rPr>
        <w:tab/>
      </w:r>
      <w:r w:rsidR="00F91283" w:rsidRPr="008D15C2">
        <w:rPr>
          <w:rFonts w:ascii="Tahoma" w:hAnsi="Tahoma" w:cs="Tahoma"/>
          <w:b/>
          <w:sz w:val="24"/>
          <w:szCs w:val="24"/>
        </w:rPr>
        <w:t xml:space="preserve">Is operating </w:t>
      </w:r>
      <w:r w:rsidR="00793C30" w:rsidRPr="008D15C2">
        <w:rPr>
          <w:rFonts w:ascii="Tahoma" w:hAnsi="Tahoma" w:cs="Tahoma"/>
          <w:b/>
          <w:sz w:val="24"/>
          <w:szCs w:val="24"/>
        </w:rPr>
        <w:t xml:space="preserve">cost </w:t>
      </w:r>
      <w:r w:rsidR="00F91283" w:rsidRPr="008D15C2">
        <w:rPr>
          <w:rFonts w:ascii="Tahoma" w:hAnsi="Tahoma" w:cs="Tahoma"/>
          <w:b/>
          <w:sz w:val="24"/>
          <w:szCs w:val="24"/>
        </w:rPr>
        <w:t xml:space="preserve">a </w:t>
      </w:r>
      <w:r w:rsidR="00793C30" w:rsidRPr="008D15C2">
        <w:rPr>
          <w:rFonts w:ascii="Tahoma" w:hAnsi="Tahoma" w:cs="Tahoma"/>
          <w:b/>
          <w:sz w:val="24"/>
          <w:szCs w:val="24"/>
        </w:rPr>
        <w:t xml:space="preserve">reimbursable cost? </w:t>
      </w:r>
    </w:p>
    <w:p w14:paraId="6249744E" w14:textId="77777777" w:rsidR="003A7B21" w:rsidRPr="008D15C2" w:rsidRDefault="003A7B21" w:rsidP="003A7B21">
      <w:pPr>
        <w:spacing w:after="0" w:line="240" w:lineRule="auto"/>
        <w:ind w:left="720" w:hanging="720"/>
        <w:contextualSpacing/>
        <w:rPr>
          <w:rFonts w:ascii="Tahoma" w:hAnsi="Tahoma" w:cs="Tahoma"/>
          <w:sz w:val="24"/>
          <w:szCs w:val="24"/>
        </w:rPr>
      </w:pPr>
    </w:p>
    <w:p w14:paraId="36FFC208" w14:textId="515D9DCF" w:rsidR="003A7B21" w:rsidRPr="008D15C2" w:rsidRDefault="5D142CFF" w:rsidP="003A7B21">
      <w:pPr>
        <w:spacing w:after="0" w:line="240" w:lineRule="auto"/>
        <w:ind w:left="720" w:hanging="720"/>
        <w:contextualSpacing/>
        <w:rPr>
          <w:rFonts w:ascii="Tahoma" w:hAnsi="Tahoma" w:cs="Tahoma"/>
          <w:sz w:val="24"/>
          <w:szCs w:val="24"/>
        </w:rPr>
      </w:pPr>
      <w:r w:rsidRPr="7940D4BB">
        <w:rPr>
          <w:rFonts w:ascii="Tahoma" w:hAnsi="Tahoma" w:cs="Tahoma"/>
          <w:sz w:val="24"/>
          <w:szCs w:val="24"/>
        </w:rPr>
        <w:t>A</w:t>
      </w:r>
      <w:r w:rsidR="397812B8" w:rsidRPr="7940D4BB">
        <w:rPr>
          <w:rFonts w:ascii="Tahoma" w:hAnsi="Tahoma" w:cs="Tahoma"/>
          <w:sz w:val="24"/>
          <w:szCs w:val="24"/>
        </w:rPr>
        <w:t>5</w:t>
      </w:r>
      <w:r w:rsidR="726FA32B" w:rsidRPr="7940D4BB">
        <w:rPr>
          <w:rFonts w:ascii="Tahoma" w:hAnsi="Tahoma" w:cs="Tahoma"/>
          <w:sz w:val="24"/>
          <w:szCs w:val="24"/>
        </w:rPr>
        <w:t>6</w:t>
      </w:r>
      <w:r w:rsidRPr="7940D4BB">
        <w:rPr>
          <w:rFonts w:ascii="Tahoma" w:hAnsi="Tahoma" w:cs="Tahoma"/>
          <w:sz w:val="24"/>
          <w:szCs w:val="24"/>
        </w:rPr>
        <w:t>:</w:t>
      </w:r>
      <w:r w:rsidR="003A7B21">
        <w:tab/>
      </w:r>
      <w:r w:rsidR="397812B8" w:rsidRPr="7940D4BB">
        <w:rPr>
          <w:rFonts w:ascii="Tahoma" w:hAnsi="Tahoma" w:cs="Tahoma"/>
          <w:sz w:val="24"/>
          <w:szCs w:val="24"/>
        </w:rPr>
        <w:t xml:space="preserve">No. Operating costs </w:t>
      </w:r>
      <w:r w:rsidR="6F11DB9E" w:rsidRPr="7940D4BB">
        <w:rPr>
          <w:rFonts w:ascii="Tahoma" w:hAnsi="Tahoma" w:cs="Tahoma"/>
          <w:sz w:val="24"/>
          <w:szCs w:val="24"/>
        </w:rPr>
        <w:t xml:space="preserve">(including the six months of data collection requirement) </w:t>
      </w:r>
      <w:r w:rsidR="397812B8" w:rsidRPr="7940D4BB">
        <w:rPr>
          <w:rFonts w:ascii="Tahoma" w:hAnsi="Tahoma" w:cs="Tahoma"/>
          <w:sz w:val="24"/>
          <w:szCs w:val="24"/>
        </w:rPr>
        <w:t xml:space="preserve">are not </w:t>
      </w:r>
      <w:r w:rsidR="6228A457" w:rsidRPr="7940D4BB">
        <w:rPr>
          <w:rFonts w:ascii="Tahoma" w:hAnsi="Tahoma" w:cs="Tahoma"/>
          <w:sz w:val="24"/>
          <w:szCs w:val="24"/>
        </w:rPr>
        <w:t xml:space="preserve">eligible </w:t>
      </w:r>
      <w:r w:rsidR="173F9D15" w:rsidRPr="7940D4BB">
        <w:rPr>
          <w:rFonts w:ascii="Tahoma" w:hAnsi="Tahoma" w:cs="Tahoma"/>
          <w:sz w:val="24"/>
          <w:szCs w:val="24"/>
        </w:rPr>
        <w:t xml:space="preserve">for </w:t>
      </w:r>
      <w:r w:rsidR="397812B8" w:rsidRPr="7940D4BB">
        <w:rPr>
          <w:rFonts w:ascii="Tahoma" w:hAnsi="Tahoma" w:cs="Tahoma"/>
          <w:sz w:val="24"/>
          <w:szCs w:val="24"/>
        </w:rPr>
        <w:t>reimburs</w:t>
      </w:r>
      <w:r w:rsidR="173F9D15" w:rsidRPr="7940D4BB">
        <w:rPr>
          <w:rFonts w:ascii="Tahoma" w:hAnsi="Tahoma" w:cs="Tahoma"/>
          <w:sz w:val="24"/>
          <w:szCs w:val="24"/>
        </w:rPr>
        <w:t>ement or match share</w:t>
      </w:r>
      <w:r w:rsidR="397812B8" w:rsidRPr="7940D4BB">
        <w:rPr>
          <w:rFonts w:ascii="Tahoma" w:hAnsi="Tahoma" w:cs="Tahoma"/>
          <w:sz w:val="24"/>
          <w:szCs w:val="24"/>
        </w:rPr>
        <w:t>.</w:t>
      </w:r>
    </w:p>
    <w:p w14:paraId="2F1AE0F9" w14:textId="0CC383C0" w:rsidR="003A7B21" w:rsidRPr="008D15C2" w:rsidRDefault="003A7B21" w:rsidP="000F6B43">
      <w:pPr>
        <w:spacing w:after="0" w:line="240" w:lineRule="auto"/>
        <w:ind w:left="720" w:hanging="720"/>
        <w:contextualSpacing/>
        <w:rPr>
          <w:rFonts w:ascii="Tahoma" w:hAnsi="Tahoma" w:cs="Tahoma"/>
          <w:sz w:val="24"/>
          <w:szCs w:val="24"/>
        </w:rPr>
      </w:pPr>
    </w:p>
    <w:p w14:paraId="3E54D036" w14:textId="0F7BEC8A" w:rsidR="003A7B21" w:rsidRPr="008D15C2" w:rsidRDefault="003A7B21" w:rsidP="003A7B21">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1F3447" w:rsidRPr="008D15C2">
        <w:rPr>
          <w:rFonts w:ascii="Tahoma" w:hAnsi="Tahoma" w:cs="Tahoma"/>
          <w:b/>
          <w:sz w:val="24"/>
          <w:szCs w:val="24"/>
        </w:rPr>
        <w:t>5</w:t>
      </w:r>
      <w:r w:rsidR="00A96142" w:rsidRPr="008D15C2">
        <w:rPr>
          <w:rFonts w:ascii="Tahoma" w:hAnsi="Tahoma" w:cs="Tahoma"/>
          <w:b/>
          <w:sz w:val="24"/>
          <w:szCs w:val="24"/>
        </w:rPr>
        <w:t>7</w:t>
      </w:r>
      <w:r w:rsidRPr="008D15C2">
        <w:rPr>
          <w:rFonts w:ascii="Tahoma" w:hAnsi="Tahoma" w:cs="Tahoma"/>
          <w:b/>
          <w:sz w:val="24"/>
          <w:szCs w:val="24"/>
        </w:rPr>
        <w:t>:</w:t>
      </w:r>
      <w:r w:rsidRPr="008D15C2">
        <w:rPr>
          <w:rFonts w:ascii="Tahoma" w:hAnsi="Tahoma" w:cs="Tahoma"/>
          <w:b/>
          <w:sz w:val="24"/>
          <w:szCs w:val="24"/>
        </w:rPr>
        <w:tab/>
      </w:r>
      <w:r w:rsidR="00DB2F14" w:rsidRPr="008D15C2">
        <w:rPr>
          <w:rFonts w:ascii="Tahoma" w:hAnsi="Tahoma" w:cs="Tahoma"/>
          <w:b/>
          <w:sz w:val="24"/>
          <w:szCs w:val="24"/>
        </w:rPr>
        <w:t>What kind of evidence</w:t>
      </w:r>
      <w:r w:rsidR="0048150E">
        <w:rPr>
          <w:rFonts w:ascii="Tahoma" w:hAnsi="Tahoma" w:cs="Tahoma"/>
          <w:b/>
          <w:sz w:val="24"/>
          <w:szCs w:val="24"/>
        </w:rPr>
        <w:t xml:space="preserve"> is </w:t>
      </w:r>
      <w:r w:rsidR="00DB2F14" w:rsidRPr="008D15C2">
        <w:rPr>
          <w:rFonts w:ascii="Tahoma" w:hAnsi="Tahoma" w:cs="Tahoma"/>
          <w:b/>
          <w:sz w:val="24"/>
          <w:szCs w:val="24"/>
        </w:rPr>
        <w:t>adequate to prove that match funding commitments are secured?</w:t>
      </w:r>
    </w:p>
    <w:p w14:paraId="56C48D38" w14:textId="77777777" w:rsidR="003A7B21" w:rsidRPr="008D15C2" w:rsidRDefault="003A7B21" w:rsidP="003A7B21">
      <w:pPr>
        <w:spacing w:after="0" w:line="240" w:lineRule="auto"/>
        <w:ind w:left="720" w:hanging="720"/>
        <w:contextualSpacing/>
        <w:rPr>
          <w:rFonts w:ascii="Tahoma" w:hAnsi="Tahoma" w:cs="Tahoma"/>
          <w:sz w:val="24"/>
          <w:szCs w:val="24"/>
        </w:rPr>
      </w:pPr>
    </w:p>
    <w:p w14:paraId="4D6A82DF" w14:textId="0A5FAFE0" w:rsidR="003A7B21" w:rsidRPr="008D15C2" w:rsidRDefault="003A7B21" w:rsidP="003A7B21">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1F3447" w:rsidRPr="008D15C2">
        <w:rPr>
          <w:rFonts w:ascii="Tahoma" w:hAnsi="Tahoma" w:cs="Tahoma"/>
          <w:sz w:val="24"/>
          <w:szCs w:val="24"/>
        </w:rPr>
        <w:t>5</w:t>
      </w:r>
      <w:r w:rsidR="00A96142" w:rsidRPr="008D15C2">
        <w:rPr>
          <w:rFonts w:ascii="Tahoma" w:hAnsi="Tahoma" w:cs="Tahoma"/>
          <w:sz w:val="24"/>
          <w:szCs w:val="24"/>
        </w:rPr>
        <w:t>7</w:t>
      </w:r>
      <w:r w:rsidRPr="008D15C2">
        <w:rPr>
          <w:rFonts w:ascii="Tahoma" w:hAnsi="Tahoma" w:cs="Tahoma"/>
          <w:sz w:val="24"/>
          <w:szCs w:val="24"/>
        </w:rPr>
        <w:t>:</w:t>
      </w:r>
      <w:r w:rsidRPr="008D15C2">
        <w:rPr>
          <w:rFonts w:ascii="Tahoma" w:hAnsi="Tahoma" w:cs="Tahoma"/>
          <w:sz w:val="24"/>
          <w:szCs w:val="24"/>
        </w:rPr>
        <w:tab/>
      </w:r>
      <w:r w:rsidR="001F3447" w:rsidRPr="008D15C2">
        <w:rPr>
          <w:rFonts w:ascii="Tahoma" w:hAnsi="Tahoma" w:cs="Tahoma"/>
          <w:sz w:val="24"/>
          <w:szCs w:val="24"/>
        </w:rPr>
        <w:t xml:space="preserve">Projects will be evaluated on the degree to which </w:t>
      </w:r>
      <w:r w:rsidR="00D72E34" w:rsidRPr="008D15C2">
        <w:rPr>
          <w:rFonts w:ascii="Tahoma" w:hAnsi="Tahoma" w:cs="Tahoma"/>
          <w:sz w:val="24"/>
          <w:szCs w:val="24"/>
        </w:rPr>
        <w:t xml:space="preserve">these match funding commitments are secured. For example, contractual obligations are more secure than letters of intent. </w:t>
      </w:r>
    </w:p>
    <w:p w14:paraId="43A2243B" w14:textId="0A2B8393" w:rsidR="003A7B21" w:rsidRPr="008D15C2" w:rsidRDefault="003A7B21" w:rsidP="000F6B43">
      <w:pPr>
        <w:spacing w:after="0" w:line="240" w:lineRule="auto"/>
        <w:ind w:left="720" w:hanging="720"/>
        <w:contextualSpacing/>
        <w:rPr>
          <w:rFonts w:ascii="Tahoma" w:hAnsi="Tahoma" w:cs="Tahoma"/>
          <w:sz w:val="24"/>
          <w:szCs w:val="24"/>
        </w:rPr>
      </w:pPr>
    </w:p>
    <w:p w14:paraId="789C2726" w14:textId="13EAE394" w:rsidR="003A7B21" w:rsidRPr="008D15C2" w:rsidRDefault="003A7B21" w:rsidP="003A7B21">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D72E34" w:rsidRPr="008D15C2">
        <w:rPr>
          <w:rFonts w:ascii="Tahoma" w:hAnsi="Tahoma" w:cs="Tahoma"/>
          <w:b/>
          <w:sz w:val="24"/>
          <w:szCs w:val="24"/>
        </w:rPr>
        <w:t>5</w:t>
      </w:r>
      <w:r w:rsidR="00A96142" w:rsidRPr="008D15C2">
        <w:rPr>
          <w:rFonts w:ascii="Tahoma" w:hAnsi="Tahoma" w:cs="Tahoma"/>
          <w:b/>
          <w:sz w:val="24"/>
          <w:szCs w:val="24"/>
        </w:rPr>
        <w:t>8</w:t>
      </w:r>
      <w:r w:rsidRPr="008D15C2">
        <w:rPr>
          <w:rFonts w:ascii="Tahoma" w:hAnsi="Tahoma" w:cs="Tahoma"/>
          <w:b/>
          <w:sz w:val="24"/>
          <w:szCs w:val="24"/>
        </w:rPr>
        <w:t>:</w:t>
      </w:r>
      <w:r w:rsidRPr="008D15C2">
        <w:rPr>
          <w:rFonts w:ascii="Tahoma" w:hAnsi="Tahoma" w:cs="Tahoma"/>
          <w:b/>
          <w:sz w:val="24"/>
          <w:szCs w:val="24"/>
        </w:rPr>
        <w:tab/>
      </w:r>
      <w:r w:rsidR="0060723D" w:rsidRPr="008D15C2">
        <w:rPr>
          <w:rFonts w:ascii="Tahoma" w:hAnsi="Tahoma" w:cs="Tahoma"/>
          <w:b/>
          <w:sz w:val="24"/>
          <w:szCs w:val="24"/>
        </w:rPr>
        <w:t xml:space="preserve">Can </w:t>
      </w:r>
      <w:r w:rsidR="00DB2F14" w:rsidRPr="008D15C2">
        <w:rPr>
          <w:rFonts w:ascii="Tahoma" w:hAnsi="Tahoma" w:cs="Tahoma"/>
          <w:b/>
          <w:sz w:val="24"/>
          <w:szCs w:val="24"/>
        </w:rPr>
        <w:t xml:space="preserve">H2 storage equipment </w:t>
      </w:r>
      <w:r w:rsidR="0060723D" w:rsidRPr="008D15C2">
        <w:rPr>
          <w:rFonts w:ascii="Tahoma" w:hAnsi="Tahoma" w:cs="Tahoma"/>
          <w:b/>
          <w:sz w:val="24"/>
          <w:szCs w:val="24"/>
        </w:rPr>
        <w:t xml:space="preserve">be </w:t>
      </w:r>
      <w:r w:rsidR="00DB2F14" w:rsidRPr="008D15C2">
        <w:rPr>
          <w:rFonts w:ascii="Tahoma" w:hAnsi="Tahoma" w:cs="Tahoma"/>
          <w:b/>
          <w:sz w:val="24"/>
          <w:szCs w:val="24"/>
        </w:rPr>
        <w:t>part of the project?</w:t>
      </w:r>
    </w:p>
    <w:p w14:paraId="1996C2A3" w14:textId="77777777" w:rsidR="003A7B21" w:rsidRPr="008D15C2" w:rsidRDefault="003A7B21" w:rsidP="003A7B21">
      <w:pPr>
        <w:spacing w:after="0" w:line="240" w:lineRule="auto"/>
        <w:contextualSpacing/>
        <w:rPr>
          <w:rFonts w:ascii="Tahoma" w:hAnsi="Tahoma" w:cs="Tahoma"/>
          <w:sz w:val="24"/>
          <w:szCs w:val="24"/>
        </w:rPr>
      </w:pPr>
    </w:p>
    <w:p w14:paraId="47B594FF" w14:textId="6F015FF5" w:rsidR="003A7B21" w:rsidRPr="008D15C2" w:rsidRDefault="003A7B21" w:rsidP="003A7B21">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D72E34" w:rsidRPr="008D15C2">
        <w:rPr>
          <w:rFonts w:ascii="Tahoma" w:hAnsi="Tahoma" w:cs="Tahoma"/>
          <w:sz w:val="24"/>
          <w:szCs w:val="24"/>
        </w:rPr>
        <w:t>5</w:t>
      </w:r>
      <w:r w:rsidR="00A96142" w:rsidRPr="008D15C2">
        <w:rPr>
          <w:rFonts w:ascii="Tahoma" w:hAnsi="Tahoma" w:cs="Tahoma"/>
          <w:sz w:val="24"/>
          <w:szCs w:val="24"/>
        </w:rPr>
        <w:t>8</w:t>
      </w:r>
      <w:r w:rsidRPr="008D15C2">
        <w:rPr>
          <w:rFonts w:ascii="Tahoma" w:hAnsi="Tahoma" w:cs="Tahoma"/>
          <w:sz w:val="24"/>
          <w:szCs w:val="24"/>
        </w:rPr>
        <w:t>:</w:t>
      </w:r>
      <w:r w:rsidRPr="008D15C2">
        <w:rPr>
          <w:rFonts w:ascii="Tahoma" w:hAnsi="Tahoma" w:cs="Tahoma"/>
          <w:sz w:val="24"/>
          <w:szCs w:val="24"/>
        </w:rPr>
        <w:tab/>
      </w:r>
      <w:r w:rsidR="00356CB6" w:rsidRPr="008D15C2">
        <w:rPr>
          <w:rFonts w:ascii="Tahoma" w:hAnsi="Tahoma" w:cs="Tahoma"/>
          <w:sz w:val="24"/>
          <w:szCs w:val="24"/>
        </w:rPr>
        <w:t>In most cases, hydrogen storage equipment may be considered as part of the project if it is necessary for continuous production</w:t>
      </w:r>
      <w:r w:rsidR="001D4C2D">
        <w:rPr>
          <w:rFonts w:ascii="Tahoma" w:hAnsi="Tahoma" w:cs="Tahoma"/>
          <w:sz w:val="24"/>
          <w:szCs w:val="24"/>
        </w:rPr>
        <w:t>.</w:t>
      </w:r>
      <w:r w:rsidR="00356CB6" w:rsidRPr="008D15C2">
        <w:rPr>
          <w:rFonts w:ascii="Tahoma" w:hAnsi="Tahoma" w:cs="Tahoma"/>
          <w:sz w:val="24"/>
          <w:szCs w:val="24"/>
        </w:rPr>
        <w:t xml:space="preserve"> </w:t>
      </w:r>
    </w:p>
    <w:p w14:paraId="42635AB8" w14:textId="1C21D3CE" w:rsidR="003A7B21" w:rsidRPr="008D15C2" w:rsidRDefault="003A7B21" w:rsidP="000F6B43">
      <w:pPr>
        <w:spacing w:after="0" w:line="240" w:lineRule="auto"/>
        <w:ind w:left="720" w:hanging="720"/>
        <w:contextualSpacing/>
        <w:rPr>
          <w:rFonts w:ascii="Tahoma" w:hAnsi="Tahoma" w:cs="Tahoma"/>
          <w:sz w:val="24"/>
          <w:szCs w:val="24"/>
        </w:rPr>
      </w:pPr>
    </w:p>
    <w:p w14:paraId="6ECEB9A5" w14:textId="754D8226" w:rsidR="003A7B21" w:rsidRPr="008D15C2" w:rsidRDefault="003A7B21" w:rsidP="003A7B21">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DE4EE1" w:rsidRPr="008D15C2">
        <w:rPr>
          <w:rFonts w:ascii="Tahoma" w:hAnsi="Tahoma" w:cs="Tahoma"/>
          <w:b/>
          <w:sz w:val="24"/>
          <w:szCs w:val="24"/>
        </w:rPr>
        <w:t>5</w:t>
      </w:r>
      <w:r w:rsidR="00A96142" w:rsidRPr="008D15C2">
        <w:rPr>
          <w:rFonts w:ascii="Tahoma" w:hAnsi="Tahoma" w:cs="Tahoma"/>
          <w:b/>
          <w:sz w:val="24"/>
          <w:szCs w:val="24"/>
        </w:rPr>
        <w:t>9</w:t>
      </w:r>
      <w:r w:rsidRPr="008D15C2">
        <w:rPr>
          <w:rFonts w:ascii="Tahoma" w:hAnsi="Tahoma" w:cs="Tahoma"/>
          <w:b/>
          <w:sz w:val="24"/>
          <w:szCs w:val="24"/>
        </w:rPr>
        <w:t>:</w:t>
      </w:r>
      <w:r w:rsidRPr="008D15C2">
        <w:rPr>
          <w:rFonts w:ascii="Tahoma" w:hAnsi="Tahoma" w:cs="Tahoma"/>
          <w:b/>
          <w:sz w:val="24"/>
          <w:szCs w:val="24"/>
        </w:rPr>
        <w:tab/>
      </w:r>
      <w:r w:rsidR="00DB2F14" w:rsidRPr="008D15C2">
        <w:rPr>
          <w:rFonts w:ascii="Tahoma" w:hAnsi="Tahoma" w:cs="Tahoma"/>
          <w:b/>
          <w:sz w:val="24"/>
          <w:szCs w:val="24"/>
        </w:rPr>
        <w:t>Can the infrast</w:t>
      </w:r>
      <w:r w:rsidR="00356CB6" w:rsidRPr="008D15C2">
        <w:rPr>
          <w:rFonts w:ascii="Tahoma" w:hAnsi="Tahoma" w:cs="Tahoma"/>
          <w:b/>
          <w:sz w:val="24"/>
          <w:szCs w:val="24"/>
        </w:rPr>
        <w:t>r</w:t>
      </w:r>
      <w:r w:rsidR="00DB2F14" w:rsidRPr="008D15C2">
        <w:rPr>
          <w:rFonts w:ascii="Tahoma" w:hAnsi="Tahoma" w:cs="Tahoma"/>
          <w:b/>
          <w:sz w:val="24"/>
          <w:szCs w:val="24"/>
        </w:rPr>
        <w:t>uc</w:t>
      </w:r>
      <w:r w:rsidR="00356CB6" w:rsidRPr="008D15C2">
        <w:rPr>
          <w:rFonts w:ascii="Tahoma" w:hAnsi="Tahoma" w:cs="Tahoma"/>
          <w:b/>
          <w:sz w:val="24"/>
          <w:szCs w:val="24"/>
        </w:rPr>
        <w:t>t</w:t>
      </w:r>
      <w:r w:rsidR="00DB2F14" w:rsidRPr="008D15C2">
        <w:rPr>
          <w:rFonts w:ascii="Tahoma" w:hAnsi="Tahoma" w:cs="Tahoma"/>
          <w:b/>
          <w:sz w:val="24"/>
          <w:szCs w:val="24"/>
        </w:rPr>
        <w:t>ure costs of feedstock be considered match share?</w:t>
      </w:r>
      <w:r w:rsidR="00DB2F14" w:rsidRPr="008D15C2" w:rsidDel="009C7C3A">
        <w:rPr>
          <w:rFonts w:ascii="Tahoma" w:hAnsi="Tahoma" w:cs="Tahoma"/>
          <w:b/>
          <w:sz w:val="24"/>
          <w:szCs w:val="24"/>
        </w:rPr>
        <w:t xml:space="preserve"> </w:t>
      </w:r>
      <w:r w:rsidR="00DB2F14" w:rsidRPr="008D15C2">
        <w:rPr>
          <w:rFonts w:ascii="Tahoma" w:hAnsi="Tahoma" w:cs="Tahoma"/>
          <w:b/>
          <w:sz w:val="24"/>
          <w:szCs w:val="24"/>
        </w:rPr>
        <w:t>For example the con</w:t>
      </w:r>
      <w:r w:rsidR="00356CB6" w:rsidRPr="008D15C2">
        <w:rPr>
          <w:rFonts w:ascii="Tahoma" w:hAnsi="Tahoma" w:cs="Tahoma"/>
          <w:b/>
          <w:sz w:val="24"/>
          <w:szCs w:val="24"/>
        </w:rPr>
        <w:t>s</w:t>
      </w:r>
      <w:r w:rsidR="00DB2F14" w:rsidRPr="008D15C2">
        <w:rPr>
          <w:rFonts w:ascii="Tahoma" w:hAnsi="Tahoma" w:cs="Tahoma"/>
          <w:b/>
          <w:sz w:val="24"/>
          <w:szCs w:val="24"/>
        </w:rPr>
        <w:t>truction of a waste water treatment facility to provide water to an electrolysis facility?</w:t>
      </w:r>
    </w:p>
    <w:p w14:paraId="0BB4E029" w14:textId="77777777" w:rsidR="003A7B21" w:rsidRPr="008D15C2" w:rsidRDefault="003A7B21" w:rsidP="003A7B21">
      <w:pPr>
        <w:spacing w:after="0" w:line="240" w:lineRule="auto"/>
        <w:ind w:left="720" w:hanging="720"/>
        <w:contextualSpacing/>
        <w:rPr>
          <w:rFonts w:ascii="Tahoma" w:hAnsi="Tahoma" w:cs="Tahoma"/>
          <w:sz w:val="24"/>
          <w:szCs w:val="24"/>
        </w:rPr>
      </w:pPr>
    </w:p>
    <w:p w14:paraId="35084A0E" w14:textId="6A3CCCB9" w:rsidR="003A7B21" w:rsidRPr="008D15C2" w:rsidRDefault="003A7B21" w:rsidP="003A7B21">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DE4EE1" w:rsidRPr="008D15C2">
        <w:rPr>
          <w:rFonts w:ascii="Tahoma" w:hAnsi="Tahoma" w:cs="Tahoma"/>
          <w:sz w:val="24"/>
          <w:szCs w:val="24"/>
        </w:rPr>
        <w:t>5</w:t>
      </w:r>
      <w:r w:rsidR="00A96142" w:rsidRPr="008D15C2">
        <w:rPr>
          <w:rFonts w:ascii="Tahoma" w:hAnsi="Tahoma" w:cs="Tahoma"/>
          <w:sz w:val="24"/>
          <w:szCs w:val="24"/>
        </w:rPr>
        <w:t>9</w:t>
      </w:r>
      <w:r w:rsidRPr="008D15C2">
        <w:rPr>
          <w:rFonts w:ascii="Tahoma" w:hAnsi="Tahoma" w:cs="Tahoma"/>
          <w:sz w:val="24"/>
          <w:szCs w:val="24"/>
        </w:rPr>
        <w:t>:</w:t>
      </w:r>
      <w:r w:rsidRPr="008D15C2">
        <w:rPr>
          <w:rFonts w:ascii="Tahoma" w:hAnsi="Tahoma" w:cs="Tahoma"/>
          <w:sz w:val="24"/>
          <w:szCs w:val="24"/>
        </w:rPr>
        <w:tab/>
      </w:r>
      <w:r w:rsidR="00F41C53" w:rsidRPr="008D15C2">
        <w:rPr>
          <w:rFonts w:ascii="Tahoma" w:hAnsi="Tahoma" w:cs="Tahoma"/>
          <w:sz w:val="24"/>
          <w:szCs w:val="24"/>
        </w:rPr>
        <w:t>In the example provided</w:t>
      </w:r>
      <w:r w:rsidR="00D76B82" w:rsidRPr="008D15C2">
        <w:rPr>
          <w:rFonts w:ascii="Tahoma" w:hAnsi="Tahoma" w:cs="Tahoma"/>
          <w:sz w:val="24"/>
          <w:szCs w:val="24"/>
        </w:rPr>
        <w:t xml:space="preserve">, the cost </w:t>
      </w:r>
      <w:r w:rsidR="00763A49" w:rsidRPr="008D15C2">
        <w:rPr>
          <w:rFonts w:ascii="Tahoma" w:hAnsi="Tahoma" w:cs="Tahoma"/>
          <w:sz w:val="24"/>
          <w:szCs w:val="24"/>
        </w:rPr>
        <w:t xml:space="preserve">to construct a </w:t>
      </w:r>
      <w:proofErr w:type="gramStart"/>
      <w:r w:rsidR="00763A49" w:rsidRPr="008D15C2">
        <w:rPr>
          <w:rFonts w:ascii="Tahoma" w:hAnsi="Tahoma" w:cs="Tahoma"/>
          <w:sz w:val="24"/>
          <w:szCs w:val="24"/>
        </w:rPr>
        <w:t>waste water</w:t>
      </w:r>
      <w:proofErr w:type="gramEnd"/>
      <w:r w:rsidR="00763A49" w:rsidRPr="008D15C2">
        <w:rPr>
          <w:rFonts w:ascii="Tahoma" w:hAnsi="Tahoma" w:cs="Tahoma"/>
          <w:sz w:val="24"/>
          <w:szCs w:val="24"/>
        </w:rPr>
        <w:t xml:space="preserve"> treatment facility </w:t>
      </w:r>
      <w:r w:rsidR="00D76B82" w:rsidRPr="008D15C2">
        <w:rPr>
          <w:rFonts w:ascii="Tahoma" w:hAnsi="Tahoma" w:cs="Tahoma"/>
          <w:sz w:val="24"/>
          <w:szCs w:val="24"/>
        </w:rPr>
        <w:t xml:space="preserve">would not be </w:t>
      </w:r>
      <w:r w:rsidR="00A9127F" w:rsidRPr="008D15C2">
        <w:rPr>
          <w:rFonts w:ascii="Tahoma" w:hAnsi="Tahoma" w:cs="Tahoma"/>
          <w:sz w:val="24"/>
          <w:szCs w:val="24"/>
        </w:rPr>
        <w:t xml:space="preserve">eligible </w:t>
      </w:r>
      <w:r w:rsidR="00B2518F">
        <w:rPr>
          <w:rFonts w:ascii="Tahoma" w:hAnsi="Tahoma" w:cs="Tahoma"/>
          <w:sz w:val="24"/>
          <w:szCs w:val="24"/>
        </w:rPr>
        <w:t>as</w:t>
      </w:r>
      <w:r w:rsidR="00B2518F" w:rsidRPr="008D15C2">
        <w:rPr>
          <w:rFonts w:ascii="Tahoma" w:hAnsi="Tahoma" w:cs="Tahoma"/>
          <w:sz w:val="24"/>
          <w:szCs w:val="24"/>
        </w:rPr>
        <w:t xml:space="preserve"> </w:t>
      </w:r>
      <w:r w:rsidR="00D76B82" w:rsidRPr="008D15C2">
        <w:rPr>
          <w:rFonts w:ascii="Tahoma" w:hAnsi="Tahoma" w:cs="Tahoma"/>
          <w:sz w:val="24"/>
          <w:szCs w:val="24"/>
        </w:rPr>
        <w:t xml:space="preserve">match share. </w:t>
      </w:r>
      <w:r w:rsidR="00763A49" w:rsidRPr="008D15C2">
        <w:rPr>
          <w:rFonts w:ascii="Tahoma" w:hAnsi="Tahoma" w:cs="Tahoma"/>
          <w:sz w:val="24"/>
          <w:szCs w:val="24"/>
        </w:rPr>
        <w:t xml:space="preserve">Please </w:t>
      </w:r>
      <w:r w:rsidR="00A9127F" w:rsidRPr="008D15C2">
        <w:rPr>
          <w:rFonts w:ascii="Tahoma" w:hAnsi="Tahoma" w:cs="Tahoma"/>
          <w:sz w:val="24"/>
          <w:szCs w:val="24"/>
        </w:rPr>
        <w:t>see Addendum #</w:t>
      </w:r>
      <w:r w:rsidR="00A6631C">
        <w:rPr>
          <w:rFonts w:ascii="Tahoma" w:hAnsi="Tahoma" w:cs="Tahoma"/>
          <w:sz w:val="24"/>
          <w:szCs w:val="24"/>
        </w:rPr>
        <w:t>2</w:t>
      </w:r>
      <w:r w:rsidR="00A9127F" w:rsidRPr="008D15C2">
        <w:rPr>
          <w:rFonts w:ascii="Tahoma" w:hAnsi="Tahoma" w:cs="Tahoma"/>
          <w:sz w:val="24"/>
          <w:szCs w:val="24"/>
        </w:rPr>
        <w:t xml:space="preserve"> and </w:t>
      </w:r>
      <w:r w:rsidR="00763A49" w:rsidRPr="008D15C2">
        <w:rPr>
          <w:rFonts w:ascii="Tahoma" w:hAnsi="Tahoma" w:cs="Tahoma"/>
          <w:sz w:val="24"/>
          <w:szCs w:val="24"/>
        </w:rPr>
        <w:t xml:space="preserve">refer to Section II.E. </w:t>
      </w:r>
      <w:r w:rsidR="006C6A60" w:rsidRPr="008D15C2">
        <w:rPr>
          <w:rFonts w:ascii="Tahoma" w:hAnsi="Tahoma" w:cs="Tahoma"/>
          <w:sz w:val="24"/>
          <w:szCs w:val="24"/>
        </w:rPr>
        <w:t xml:space="preserve">of the Solicitation Manual </w:t>
      </w:r>
      <w:r w:rsidR="00763A49" w:rsidRPr="008D15C2">
        <w:rPr>
          <w:rFonts w:ascii="Tahoma" w:hAnsi="Tahoma" w:cs="Tahoma"/>
          <w:sz w:val="24"/>
          <w:szCs w:val="24"/>
        </w:rPr>
        <w:t>for more information</w:t>
      </w:r>
      <w:r w:rsidR="006C6A60" w:rsidRPr="008D15C2">
        <w:rPr>
          <w:rFonts w:ascii="Tahoma" w:hAnsi="Tahoma" w:cs="Tahoma"/>
          <w:sz w:val="24"/>
          <w:szCs w:val="24"/>
        </w:rPr>
        <w:t xml:space="preserve"> on eligible project costs.</w:t>
      </w:r>
    </w:p>
    <w:p w14:paraId="58C73F28" w14:textId="1A0DC7AA" w:rsidR="003A7B21" w:rsidRPr="008D15C2" w:rsidRDefault="003A7B21" w:rsidP="000F6B43">
      <w:pPr>
        <w:spacing w:after="0" w:line="240" w:lineRule="auto"/>
        <w:ind w:left="720" w:hanging="720"/>
        <w:contextualSpacing/>
        <w:rPr>
          <w:rFonts w:ascii="Tahoma" w:hAnsi="Tahoma" w:cs="Tahoma"/>
          <w:sz w:val="24"/>
          <w:szCs w:val="24"/>
        </w:rPr>
      </w:pPr>
    </w:p>
    <w:p w14:paraId="70B0AD14" w14:textId="6519C7DF" w:rsidR="00915926" w:rsidRPr="008D15C2" w:rsidRDefault="00915926" w:rsidP="00915926">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A96142" w:rsidRPr="008D15C2">
        <w:rPr>
          <w:rFonts w:ascii="Tahoma" w:hAnsi="Tahoma" w:cs="Tahoma"/>
          <w:b/>
          <w:sz w:val="24"/>
          <w:szCs w:val="24"/>
        </w:rPr>
        <w:t>60</w:t>
      </w:r>
      <w:r w:rsidRPr="008D15C2">
        <w:rPr>
          <w:rFonts w:ascii="Tahoma" w:hAnsi="Tahoma" w:cs="Tahoma"/>
          <w:b/>
          <w:sz w:val="24"/>
          <w:szCs w:val="24"/>
        </w:rPr>
        <w:t>:</w:t>
      </w:r>
      <w:r w:rsidRPr="008D15C2">
        <w:rPr>
          <w:rFonts w:ascii="Tahoma" w:hAnsi="Tahoma" w:cs="Tahoma"/>
          <w:b/>
          <w:sz w:val="24"/>
          <w:szCs w:val="24"/>
        </w:rPr>
        <w:tab/>
      </w:r>
      <w:r w:rsidR="00220A0C" w:rsidRPr="008D15C2">
        <w:rPr>
          <w:rFonts w:ascii="Tahoma" w:hAnsi="Tahoma" w:cs="Tahoma"/>
          <w:b/>
          <w:sz w:val="24"/>
          <w:szCs w:val="24"/>
        </w:rPr>
        <w:t>Are</w:t>
      </w:r>
      <w:r w:rsidRPr="008D15C2" w:rsidDel="00220A0C">
        <w:rPr>
          <w:rFonts w:ascii="Tahoma" w:hAnsi="Tahoma" w:cs="Tahoma"/>
          <w:b/>
          <w:sz w:val="24"/>
          <w:szCs w:val="24"/>
        </w:rPr>
        <w:t xml:space="preserve"> </w:t>
      </w:r>
      <w:r w:rsidRPr="008D15C2">
        <w:rPr>
          <w:rFonts w:ascii="Tahoma" w:hAnsi="Tahoma" w:cs="Tahoma"/>
          <w:b/>
          <w:sz w:val="24"/>
          <w:szCs w:val="24"/>
        </w:rPr>
        <w:t xml:space="preserve">project management, </w:t>
      </w:r>
      <w:r w:rsidR="00220A0C" w:rsidRPr="008D15C2">
        <w:rPr>
          <w:rFonts w:ascii="Tahoma" w:hAnsi="Tahoma" w:cs="Tahoma"/>
          <w:b/>
          <w:sz w:val="24"/>
          <w:szCs w:val="24"/>
        </w:rPr>
        <w:t xml:space="preserve">technology </w:t>
      </w:r>
      <w:r w:rsidRPr="008D15C2">
        <w:rPr>
          <w:rFonts w:ascii="Tahoma" w:hAnsi="Tahoma" w:cs="Tahoma"/>
          <w:b/>
          <w:sz w:val="24"/>
          <w:szCs w:val="24"/>
        </w:rPr>
        <w:t>transfer, outreach,</w:t>
      </w:r>
      <w:r w:rsidRPr="008D15C2" w:rsidDel="00220A0C">
        <w:rPr>
          <w:rFonts w:ascii="Tahoma" w:hAnsi="Tahoma" w:cs="Tahoma"/>
          <w:b/>
          <w:sz w:val="24"/>
          <w:szCs w:val="24"/>
        </w:rPr>
        <w:t xml:space="preserve"> </w:t>
      </w:r>
      <w:r w:rsidRPr="008D15C2">
        <w:rPr>
          <w:rFonts w:ascii="Tahoma" w:hAnsi="Tahoma" w:cs="Tahoma"/>
          <w:b/>
          <w:sz w:val="24"/>
          <w:szCs w:val="24"/>
        </w:rPr>
        <w:t xml:space="preserve">and other CEC mandated costs </w:t>
      </w:r>
      <w:r w:rsidR="00220A0C" w:rsidRPr="008D15C2">
        <w:rPr>
          <w:rFonts w:ascii="Tahoma" w:hAnsi="Tahoma" w:cs="Tahoma"/>
          <w:b/>
          <w:sz w:val="24"/>
          <w:szCs w:val="24"/>
        </w:rPr>
        <w:t xml:space="preserve">eligible </w:t>
      </w:r>
      <w:r w:rsidRPr="008D15C2">
        <w:rPr>
          <w:rFonts w:ascii="Tahoma" w:hAnsi="Tahoma" w:cs="Tahoma"/>
          <w:b/>
          <w:sz w:val="24"/>
          <w:szCs w:val="24"/>
        </w:rPr>
        <w:t>as CEC reimbursable costs?</w:t>
      </w:r>
    </w:p>
    <w:p w14:paraId="44ECDDCA" w14:textId="77777777" w:rsidR="00915926" w:rsidRPr="008D15C2" w:rsidRDefault="00915926" w:rsidP="00915926">
      <w:pPr>
        <w:spacing w:after="0" w:line="240" w:lineRule="auto"/>
        <w:contextualSpacing/>
        <w:rPr>
          <w:rFonts w:ascii="Tahoma" w:hAnsi="Tahoma" w:cs="Tahoma"/>
          <w:sz w:val="24"/>
          <w:szCs w:val="24"/>
        </w:rPr>
      </w:pPr>
    </w:p>
    <w:p w14:paraId="4E055C3C" w14:textId="279424D5" w:rsidR="00915926" w:rsidRPr="008D15C2" w:rsidRDefault="00915926" w:rsidP="00915926">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A96142" w:rsidRPr="008D15C2">
        <w:rPr>
          <w:rFonts w:ascii="Tahoma" w:hAnsi="Tahoma" w:cs="Tahoma"/>
          <w:sz w:val="24"/>
          <w:szCs w:val="24"/>
        </w:rPr>
        <w:t>60</w:t>
      </w:r>
      <w:r w:rsidRPr="008D15C2">
        <w:rPr>
          <w:rFonts w:ascii="Tahoma" w:hAnsi="Tahoma" w:cs="Tahoma"/>
          <w:sz w:val="24"/>
          <w:szCs w:val="24"/>
        </w:rPr>
        <w:t>:</w:t>
      </w:r>
      <w:r w:rsidRPr="008D15C2">
        <w:rPr>
          <w:rFonts w:ascii="Tahoma" w:hAnsi="Tahoma" w:cs="Tahoma"/>
          <w:sz w:val="24"/>
          <w:szCs w:val="24"/>
        </w:rPr>
        <w:tab/>
      </w:r>
      <w:r w:rsidR="00DE4EE1" w:rsidRPr="008D15C2">
        <w:rPr>
          <w:rFonts w:ascii="Tahoma" w:hAnsi="Tahoma" w:cs="Tahoma"/>
          <w:sz w:val="24"/>
          <w:szCs w:val="24"/>
        </w:rPr>
        <w:t>Without knowing additional details about the project, these costs may be eligible for reimbursement.</w:t>
      </w:r>
    </w:p>
    <w:p w14:paraId="0B95C730" w14:textId="0C072859" w:rsidR="00915926" w:rsidRPr="008D15C2" w:rsidRDefault="00915926" w:rsidP="000F6B43">
      <w:pPr>
        <w:spacing w:after="0" w:line="240" w:lineRule="auto"/>
        <w:ind w:left="720" w:hanging="720"/>
        <w:contextualSpacing/>
        <w:rPr>
          <w:rFonts w:ascii="Tahoma" w:hAnsi="Tahoma" w:cs="Tahoma"/>
          <w:sz w:val="24"/>
          <w:szCs w:val="24"/>
        </w:rPr>
      </w:pPr>
    </w:p>
    <w:p w14:paraId="3EB03912" w14:textId="4D8067AB" w:rsidR="00915926" w:rsidRPr="008D15C2" w:rsidRDefault="00915926" w:rsidP="00915926">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6F729C" w:rsidRPr="008D15C2">
        <w:rPr>
          <w:rFonts w:ascii="Tahoma" w:hAnsi="Tahoma" w:cs="Tahoma"/>
          <w:b/>
          <w:sz w:val="24"/>
          <w:szCs w:val="24"/>
        </w:rPr>
        <w:t>61</w:t>
      </w:r>
      <w:r w:rsidRPr="008D15C2">
        <w:rPr>
          <w:rFonts w:ascii="Tahoma" w:hAnsi="Tahoma" w:cs="Tahoma"/>
          <w:b/>
          <w:sz w:val="24"/>
          <w:szCs w:val="24"/>
        </w:rPr>
        <w:t>:</w:t>
      </w:r>
      <w:r w:rsidRPr="008D15C2">
        <w:rPr>
          <w:rFonts w:ascii="Tahoma" w:hAnsi="Tahoma" w:cs="Tahoma"/>
          <w:b/>
          <w:sz w:val="24"/>
          <w:szCs w:val="24"/>
        </w:rPr>
        <w:tab/>
        <w:t>Is site construction (civil works) eligible match share?</w:t>
      </w:r>
    </w:p>
    <w:p w14:paraId="098A4820" w14:textId="77777777" w:rsidR="00915926" w:rsidRPr="008D15C2" w:rsidRDefault="00915926" w:rsidP="00915926">
      <w:pPr>
        <w:spacing w:after="0" w:line="240" w:lineRule="auto"/>
        <w:contextualSpacing/>
        <w:rPr>
          <w:rFonts w:ascii="Tahoma" w:hAnsi="Tahoma" w:cs="Tahoma"/>
          <w:sz w:val="24"/>
          <w:szCs w:val="24"/>
        </w:rPr>
      </w:pPr>
    </w:p>
    <w:p w14:paraId="18FDAC46" w14:textId="7F8E5247" w:rsidR="00915926" w:rsidRPr="008D15C2" w:rsidRDefault="00915926" w:rsidP="00915926">
      <w:pPr>
        <w:spacing w:after="0" w:line="240" w:lineRule="auto"/>
        <w:ind w:left="720" w:hanging="720"/>
        <w:contextualSpacing/>
        <w:rPr>
          <w:rFonts w:ascii="Tahoma" w:hAnsi="Tahoma" w:cs="Tahoma"/>
          <w:sz w:val="24"/>
          <w:szCs w:val="24"/>
        </w:rPr>
      </w:pPr>
      <w:r w:rsidRPr="008D15C2">
        <w:rPr>
          <w:rFonts w:ascii="Tahoma" w:hAnsi="Tahoma" w:cs="Tahoma"/>
          <w:sz w:val="24"/>
          <w:szCs w:val="24"/>
        </w:rPr>
        <w:lastRenderedPageBreak/>
        <w:t>A</w:t>
      </w:r>
      <w:r w:rsidR="006F729C" w:rsidRPr="008D15C2">
        <w:rPr>
          <w:rFonts w:ascii="Tahoma" w:hAnsi="Tahoma" w:cs="Tahoma"/>
          <w:sz w:val="24"/>
          <w:szCs w:val="24"/>
        </w:rPr>
        <w:t>61</w:t>
      </w:r>
      <w:r w:rsidRPr="008D15C2">
        <w:rPr>
          <w:rFonts w:ascii="Tahoma" w:hAnsi="Tahoma" w:cs="Tahoma"/>
          <w:sz w:val="24"/>
          <w:szCs w:val="24"/>
        </w:rPr>
        <w:t>:</w:t>
      </w:r>
      <w:r w:rsidRPr="008D15C2">
        <w:rPr>
          <w:rFonts w:ascii="Tahoma" w:hAnsi="Tahoma" w:cs="Tahoma"/>
          <w:sz w:val="24"/>
          <w:szCs w:val="24"/>
        </w:rPr>
        <w:tab/>
      </w:r>
      <w:r w:rsidR="00DE4EE1" w:rsidRPr="008D15C2">
        <w:rPr>
          <w:rFonts w:ascii="Tahoma" w:hAnsi="Tahoma" w:cs="Tahoma"/>
          <w:sz w:val="24"/>
          <w:szCs w:val="24"/>
        </w:rPr>
        <w:t xml:space="preserve">Yes. Site construction (civil works) would be eligible for match share </w:t>
      </w:r>
      <w:proofErr w:type="gramStart"/>
      <w:r w:rsidR="00DE4EE1" w:rsidRPr="008D15C2">
        <w:rPr>
          <w:rFonts w:ascii="Tahoma" w:hAnsi="Tahoma" w:cs="Tahoma"/>
          <w:sz w:val="24"/>
          <w:szCs w:val="24"/>
        </w:rPr>
        <w:t>as long as</w:t>
      </w:r>
      <w:proofErr w:type="gramEnd"/>
      <w:r w:rsidR="00DE4EE1" w:rsidRPr="008D15C2">
        <w:rPr>
          <w:rFonts w:ascii="Tahoma" w:hAnsi="Tahoma" w:cs="Tahoma"/>
          <w:sz w:val="24"/>
          <w:szCs w:val="24"/>
        </w:rPr>
        <w:t xml:space="preserve"> the costs were not incurred prior to the Notice of Proposed Awards being released.</w:t>
      </w:r>
      <w:r w:rsidR="002A696C">
        <w:rPr>
          <w:rFonts w:ascii="Tahoma" w:hAnsi="Tahoma" w:cs="Tahoma"/>
          <w:sz w:val="24"/>
          <w:szCs w:val="24"/>
        </w:rPr>
        <w:t xml:space="preserve"> </w:t>
      </w:r>
      <w:r w:rsidR="009A09EB">
        <w:rPr>
          <w:rFonts w:ascii="Tahoma" w:hAnsi="Tahoma" w:cs="Tahoma"/>
          <w:sz w:val="24"/>
          <w:szCs w:val="24"/>
        </w:rPr>
        <w:t>Additionally, this work would also be eligible as</w:t>
      </w:r>
      <w:r w:rsidR="005770BB">
        <w:rPr>
          <w:rFonts w:ascii="Tahoma" w:hAnsi="Tahoma" w:cs="Tahoma"/>
          <w:sz w:val="24"/>
          <w:szCs w:val="24"/>
        </w:rPr>
        <w:t xml:space="preserve"> reimbursable if the costs were incurred after agreement execution and within t</w:t>
      </w:r>
      <w:r w:rsidR="008F01AE">
        <w:rPr>
          <w:rFonts w:ascii="Tahoma" w:hAnsi="Tahoma" w:cs="Tahoma"/>
          <w:sz w:val="24"/>
          <w:szCs w:val="24"/>
        </w:rPr>
        <w:t>he approved project term.</w:t>
      </w:r>
    </w:p>
    <w:p w14:paraId="09A3A2BF" w14:textId="56C6B931" w:rsidR="00915926" w:rsidRPr="008D15C2" w:rsidRDefault="00915926" w:rsidP="000F6B43">
      <w:pPr>
        <w:spacing w:after="0" w:line="240" w:lineRule="auto"/>
        <w:ind w:left="720" w:hanging="720"/>
        <w:contextualSpacing/>
        <w:rPr>
          <w:rFonts w:ascii="Tahoma" w:hAnsi="Tahoma" w:cs="Tahoma"/>
          <w:sz w:val="24"/>
          <w:szCs w:val="24"/>
        </w:rPr>
      </w:pPr>
    </w:p>
    <w:p w14:paraId="53AD6D19" w14:textId="2B233861" w:rsidR="00915926" w:rsidRPr="008D15C2" w:rsidRDefault="00915926" w:rsidP="00915926">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DE4EE1" w:rsidRPr="008D15C2">
        <w:rPr>
          <w:rFonts w:ascii="Tahoma" w:hAnsi="Tahoma" w:cs="Tahoma"/>
          <w:b/>
          <w:sz w:val="24"/>
          <w:szCs w:val="24"/>
        </w:rPr>
        <w:t>6</w:t>
      </w:r>
      <w:r w:rsidR="006F729C" w:rsidRPr="008D15C2">
        <w:rPr>
          <w:rFonts w:ascii="Tahoma" w:hAnsi="Tahoma" w:cs="Tahoma"/>
          <w:b/>
          <w:sz w:val="24"/>
          <w:szCs w:val="24"/>
        </w:rPr>
        <w:t>2</w:t>
      </w:r>
      <w:r w:rsidRPr="008D15C2">
        <w:rPr>
          <w:rFonts w:ascii="Tahoma" w:hAnsi="Tahoma" w:cs="Tahoma"/>
          <w:b/>
          <w:sz w:val="24"/>
          <w:szCs w:val="24"/>
        </w:rPr>
        <w:t>:</w:t>
      </w:r>
      <w:r w:rsidRPr="008D15C2">
        <w:rPr>
          <w:rFonts w:ascii="Tahoma" w:hAnsi="Tahoma" w:cs="Tahoma"/>
          <w:b/>
          <w:sz w:val="24"/>
          <w:szCs w:val="24"/>
        </w:rPr>
        <w:tab/>
      </w:r>
      <w:r w:rsidR="000A15E3" w:rsidRPr="008D15C2">
        <w:rPr>
          <w:rFonts w:ascii="Tahoma" w:hAnsi="Tahoma" w:cs="Tahoma"/>
          <w:b/>
          <w:sz w:val="24"/>
          <w:szCs w:val="24"/>
        </w:rPr>
        <w:t xml:space="preserve">Can the </w:t>
      </w:r>
      <w:r w:rsidR="00E3774B" w:rsidRPr="008D15C2">
        <w:rPr>
          <w:rFonts w:ascii="Tahoma" w:hAnsi="Tahoma" w:cs="Tahoma"/>
          <w:b/>
          <w:sz w:val="24"/>
          <w:szCs w:val="24"/>
        </w:rPr>
        <w:t>50% cash match share include salaries of personnel?</w:t>
      </w:r>
    </w:p>
    <w:p w14:paraId="3F3F3D63" w14:textId="77777777" w:rsidR="00915926" w:rsidRPr="008D15C2" w:rsidRDefault="00915926" w:rsidP="00915926">
      <w:pPr>
        <w:spacing w:after="0" w:line="240" w:lineRule="auto"/>
        <w:contextualSpacing/>
        <w:rPr>
          <w:rFonts w:ascii="Tahoma" w:hAnsi="Tahoma" w:cs="Tahoma"/>
          <w:sz w:val="24"/>
          <w:szCs w:val="24"/>
        </w:rPr>
      </w:pPr>
    </w:p>
    <w:p w14:paraId="7822C89E" w14:textId="0136B011" w:rsidR="00915926" w:rsidRPr="008D15C2" w:rsidRDefault="00915926" w:rsidP="00915926">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DE4EE1" w:rsidRPr="008D15C2">
        <w:rPr>
          <w:rFonts w:ascii="Tahoma" w:hAnsi="Tahoma" w:cs="Tahoma"/>
          <w:sz w:val="24"/>
          <w:szCs w:val="24"/>
        </w:rPr>
        <w:t>6</w:t>
      </w:r>
      <w:r w:rsidR="006F729C" w:rsidRPr="008D15C2">
        <w:rPr>
          <w:rFonts w:ascii="Tahoma" w:hAnsi="Tahoma" w:cs="Tahoma"/>
          <w:sz w:val="24"/>
          <w:szCs w:val="24"/>
        </w:rPr>
        <w:t>2</w:t>
      </w:r>
      <w:r w:rsidRPr="008D15C2">
        <w:rPr>
          <w:rFonts w:ascii="Tahoma" w:hAnsi="Tahoma" w:cs="Tahoma"/>
          <w:sz w:val="24"/>
          <w:szCs w:val="24"/>
        </w:rPr>
        <w:t>:</w:t>
      </w:r>
      <w:r w:rsidRPr="008D15C2">
        <w:rPr>
          <w:rFonts w:ascii="Tahoma" w:hAnsi="Tahoma" w:cs="Tahoma"/>
          <w:sz w:val="24"/>
          <w:szCs w:val="24"/>
        </w:rPr>
        <w:tab/>
      </w:r>
      <w:r w:rsidR="00DE4EE1" w:rsidRPr="008D15C2">
        <w:rPr>
          <w:rFonts w:ascii="Tahoma" w:hAnsi="Tahoma" w:cs="Tahoma"/>
          <w:sz w:val="24"/>
          <w:szCs w:val="24"/>
        </w:rPr>
        <w:t>Yes, as long as the salaries were paid to personnel and not counted as volunteer hours. Please refer to Section II.F. of the Solicitation Manual for more information</w:t>
      </w:r>
      <w:r w:rsidR="006F5078" w:rsidRPr="008D15C2">
        <w:rPr>
          <w:rFonts w:ascii="Tahoma" w:hAnsi="Tahoma" w:cs="Tahoma"/>
          <w:sz w:val="24"/>
          <w:szCs w:val="24"/>
        </w:rPr>
        <w:t xml:space="preserve"> on cash match and in-kind match</w:t>
      </w:r>
      <w:r w:rsidR="00DE4EE1" w:rsidRPr="008D15C2">
        <w:rPr>
          <w:rFonts w:ascii="Tahoma" w:hAnsi="Tahoma" w:cs="Tahoma"/>
          <w:sz w:val="24"/>
          <w:szCs w:val="24"/>
        </w:rPr>
        <w:t>.</w:t>
      </w:r>
    </w:p>
    <w:p w14:paraId="20BB7CBF" w14:textId="69774471" w:rsidR="00915926" w:rsidRPr="008D15C2" w:rsidRDefault="00915926" w:rsidP="000F6B43">
      <w:pPr>
        <w:spacing w:after="0" w:line="240" w:lineRule="auto"/>
        <w:ind w:left="720" w:hanging="720"/>
        <w:contextualSpacing/>
        <w:rPr>
          <w:rFonts w:ascii="Tahoma" w:hAnsi="Tahoma" w:cs="Tahoma"/>
          <w:sz w:val="24"/>
          <w:szCs w:val="24"/>
        </w:rPr>
      </w:pPr>
    </w:p>
    <w:p w14:paraId="79A87B90" w14:textId="2A0D32F3" w:rsidR="00915926" w:rsidRPr="008D15C2" w:rsidRDefault="00915926" w:rsidP="00915926">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DE4EE1" w:rsidRPr="008D15C2">
        <w:rPr>
          <w:rFonts w:ascii="Tahoma" w:hAnsi="Tahoma" w:cs="Tahoma"/>
          <w:b/>
          <w:sz w:val="24"/>
          <w:szCs w:val="24"/>
        </w:rPr>
        <w:t>6</w:t>
      </w:r>
      <w:r w:rsidR="006F729C" w:rsidRPr="008D15C2">
        <w:rPr>
          <w:rFonts w:ascii="Tahoma" w:hAnsi="Tahoma" w:cs="Tahoma"/>
          <w:b/>
          <w:sz w:val="24"/>
          <w:szCs w:val="24"/>
        </w:rPr>
        <w:t>3</w:t>
      </w:r>
      <w:r w:rsidRPr="008D15C2">
        <w:rPr>
          <w:rFonts w:ascii="Tahoma" w:hAnsi="Tahoma" w:cs="Tahoma"/>
          <w:b/>
          <w:sz w:val="24"/>
          <w:szCs w:val="24"/>
        </w:rPr>
        <w:t>:</w:t>
      </w:r>
      <w:r w:rsidRPr="008D15C2">
        <w:rPr>
          <w:rFonts w:ascii="Tahoma" w:hAnsi="Tahoma" w:cs="Tahoma"/>
          <w:b/>
          <w:sz w:val="24"/>
          <w:szCs w:val="24"/>
        </w:rPr>
        <w:tab/>
      </w:r>
      <w:r w:rsidR="00266758" w:rsidRPr="008D15C2">
        <w:rPr>
          <w:rFonts w:ascii="Tahoma" w:hAnsi="Tahoma" w:cs="Tahoma"/>
          <w:b/>
          <w:sz w:val="24"/>
          <w:szCs w:val="24"/>
        </w:rPr>
        <w:t xml:space="preserve">Is there any consideration given to delivered cost of the </w:t>
      </w:r>
      <w:r w:rsidR="006F5078" w:rsidRPr="008D15C2">
        <w:rPr>
          <w:rFonts w:ascii="Tahoma" w:hAnsi="Tahoma" w:cs="Tahoma"/>
          <w:b/>
          <w:sz w:val="24"/>
          <w:szCs w:val="24"/>
        </w:rPr>
        <w:t>hydrogen</w:t>
      </w:r>
      <w:r w:rsidR="00266758" w:rsidRPr="008D15C2">
        <w:rPr>
          <w:rFonts w:ascii="Tahoma" w:hAnsi="Tahoma" w:cs="Tahoma"/>
          <w:b/>
          <w:sz w:val="24"/>
          <w:szCs w:val="24"/>
        </w:rPr>
        <w:t>?</w:t>
      </w:r>
    </w:p>
    <w:p w14:paraId="4F994CF5" w14:textId="77777777" w:rsidR="00915926" w:rsidRPr="008D15C2" w:rsidRDefault="00915926" w:rsidP="00915926">
      <w:pPr>
        <w:spacing w:after="0" w:line="240" w:lineRule="auto"/>
        <w:contextualSpacing/>
        <w:rPr>
          <w:rFonts w:ascii="Tahoma" w:hAnsi="Tahoma" w:cs="Tahoma"/>
          <w:sz w:val="24"/>
          <w:szCs w:val="24"/>
        </w:rPr>
      </w:pPr>
    </w:p>
    <w:p w14:paraId="472A2068" w14:textId="576865A6" w:rsidR="00915926" w:rsidRPr="008D15C2" w:rsidRDefault="00915926" w:rsidP="00915926">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DE4EE1" w:rsidRPr="008D15C2">
        <w:rPr>
          <w:rFonts w:ascii="Tahoma" w:hAnsi="Tahoma" w:cs="Tahoma"/>
          <w:sz w:val="24"/>
          <w:szCs w:val="24"/>
        </w:rPr>
        <w:t>6</w:t>
      </w:r>
      <w:r w:rsidR="006F729C" w:rsidRPr="008D15C2">
        <w:rPr>
          <w:rFonts w:ascii="Tahoma" w:hAnsi="Tahoma" w:cs="Tahoma"/>
          <w:sz w:val="24"/>
          <w:szCs w:val="24"/>
        </w:rPr>
        <w:t>3</w:t>
      </w:r>
      <w:r w:rsidRPr="008D15C2">
        <w:rPr>
          <w:rFonts w:ascii="Tahoma" w:hAnsi="Tahoma" w:cs="Tahoma"/>
          <w:sz w:val="24"/>
          <w:szCs w:val="24"/>
        </w:rPr>
        <w:t>:</w:t>
      </w:r>
      <w:r w:rsidRPr="008D15C2">
        <w:rPr>
          <w:rFonts w:ascii="Tahoma" w:hAnsi="Tahoma" w:cs="Tahoma"/>
          <w:sz w:val="24"/>
          <w:szCs w:val="24"/>
        </w:rPr>
        <w:tab/>
      </w:r>
      <w:r w:rsidR="00C23F9A" w:rsidRPr="008D15C2">
        <w:rPr>
          <w:rFonts w:ascii="Tahoma" w:hAnsi="Tahoma" w:cs="Tahoma"/>
          <w:sz w:val="24"/>
          <w:szCs w:val="24"/>
        </w:rPr>
        <w:t xml:space="preserve">Yes. Certain evaluation criteria for the </w:t>
      </w:r>
      <w:r w:rsidR="006F5078" w:rsidRPr="008D15C2">
        <w:rPr>
          <w:rFonts w:ascii="Tahoma" w:hAnsi="Tahoma" w:cs="Tahoma"/>
          <w:sz w:val="24"/>
          <w:szCs w:val="24"/>
        </w:rPr>
        <w:t xml:space="preserve">Full Application will </w:t>
      </w:r>
      <w:r w:rsidR="00C23F9A" w:rsidRPr="008D15C2">
        <w:rPr>
          <w:rFonts w:ascii="Tahoma" w:hAnsi="Tahoma" w:cs="Tahoma"/>
          <w:sz w:val="24"/>
          <w:szCs w:val="24"/>
        </w:rPr>
        <w:t>take the delivered cost of the hydrogen in</w:t>
      </w:r>
      <w:r w:rsidR="006F5078" w:rsidRPr="008D15C2">
        <w:rPr>
          <w:rFonts w:ascii="Tahoma" w:hAnsi="Tahoma" w:cs="Tahoma"/>
          <w:sz w:val="24"/>
          <w:szCs w:val="24"/>
        </w:rPr>
        <w:t>to</w:t>
      </w:r>
      <w:r w:rsidR="00C23F9A" w:rsidRPr="008D15C2">
        <w:rPr>
          <w:rFonts w:ascii="Tahoma" w:hAnsi="Tahoma" w:cs="Tahoma"/>
          <w:sz w:val="24"/>
          <w:szCs w:val="24"/>
        </w:rPr>
        <w:t xml:space="preserve"> consideration, such as parts of the Business Plan. Please refer to Section VIII.E. of the </w:t>
      </w:r>
      <w:r w:rsidR="006F5078" w:rsidRPr="008D15C2">
        <w:rPr>
          <w:rFonts w:ascii="Tahoma" w:hAnsi="Tahoma" w:cs="Tahoma"/>
          <w:sz w:val="24"/>
          <w:szCs w:val="24"/>
        </w:rPr>
        <w:t xml:space="preserve">Solicitation Manual </w:t>
      </w:r>
      <w:r w:rsidR="00C23F9A" w:rsidRPr="008D15C2">
        <w:rPr>
          <w:rFonts w:ascii="Tahoma" w:hAnsi="Tahoma" w:cs="Tahoma"/>
          <w:sz w:val="24"/>
          <w:szCs w:val="24"/>
        </w:rPr>
        <w:t xml:space="preserve">for more information on the </w:t>
      </w:r>
      <w:r w:rsidR="006F5078" w:rsidRPr="008D15C2">
        <w:rPr>
          <w:rFonts w:ascii="Tahoma" w:hAnsi="Tahoma" w:cs="Tahoma"/>
          <w:sz w:val="24"/>
          <w:szCs w:val="24"/>
        </w:rPr>
        <w:t xml:space="preserve">Full Application </w:t>
      </w:r>
      <w:r w:rsidR="00C23F9A" w:rsidRPr="008D15C2">
        <w:rPr>
          <w:rFonts w:ascii="Tahoma" w:hAnsi="Tahoma" w:cs="Tahoma"/>
          <w:sz w:val="24"/>
          <w:szCs w:val="24"/>
        </w:rPr>
        <w:t>evaluation criteria.</w:t>
      </w:r>
    </w:p>
    <w:p w14:paraId="62F49FE2" w14:textId="003C33BD" w:rsidR="00C01E5A" w:rsidRPr="008D15C2" w:rsidRDefault="00C01E5A" w:rsidP="00915926">
      <w:pPr>
        <w:spacing w:after="0" w:line="240" w:lineRule="auto"/>
        <w:ind w:left="720" w:hanging="720"/>
        <w:contextualSpacing/>
        <w:rPr>
          <w:rFonts w:ascii="Tahoma" w:hAnsi="Tahoma" w:cs="Tahoma"/>
          <w:sz w:val="24"/>
          <w:szCs w:val="24"/>
        </w:rPr>
      </w:pPr>
    </w:p>
    <w:p w14:paraId="7B76E69D" w14:textId="6BA01900" w:rsidR="00C01E5A" w:rsidRPr="008D15C2" w:rsidRDefault="00C01E5A" w:rsidP="00C01E5A">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Q6</w:t>
      </w:r>
      <w:r w:rsidR="006F729C" w:rsidRPr="008D15C2">
        <w:rPr>
          <w:rFonts w:ascii="Tahoma" w:hAnsi="Tahoma" w:cs="Tahoma"/>
          <w:b/>
          <w:sz w:val="24"/>
          <w:szCs w:val="24"/>
        </w:rPr>
        <w:t>4</w:t>
      </w:r>
      <w:r w:rsidRPr="008D15C2">
        <w:rPr>
          <w:rFonts w:ascii="Tahoma" w:hAnsi="Tahoma" w:cs="Tahoma"/>
          <w:b/>
          <w:sz w:val="24"/>
          <w:szCs w:val="24"/>
        </w:rPr>
        <w:t>:</w:t>
      </w:r>
      <w:r w:rsidRPr="008D15C2">
        <w:rPr>
          <w:rFonts w:ascii="Tahoma" w:hAnsi="Tahoma" w:cs="Tahoma"/>
          <w:b/>
          <w:sz w:val="24"/>
          <w:szCs w:val="24"/>
        </w:rPr>
        <w:tab/>
      </w:r>
      <w:r w:rsidR="006D5B45" w:rsidRPr="008D15C2">
        <w:rPr>
          <w:rFonts w:ascii="Tahoma" w:hAnsi="Tahoma" w:cs="Tahoma"/>
          <w:b/>
          <w:sz w:val="24"/>
          <w:szCs w:val="24"/>
        </w:rPr>
        <w:t>Can match funds from a previously awarded project be claimed under a proposal if new grant funds will be used to operate or expand the existing project</w:t>
      </w:r>
      <w:r w:rsidRPr="008D15C2">
        <w:rPr>
          <w:rFonts w:ascii="Tahoma" w:hAnsi="Tahoma" w:cs="Tahoma"/>
          <w:b/>
          <w:sz w:val="24"/>
          <w:szCs w:val="24"/>
        </w:rPr>
        <w:t>?</w:t>
      </w:r>
    </w:p>
    <w:p w14:paraId="1B7A17DD" w14:textId="003C33BD" w:rsidR="00C01E5A" w:rsidRPr="008D15C2" w:rsidRDefault="00C01E5A" w:rsidP="00C01E5A">
      <w:pPr>
        <w:spacing w:after="0" w:line="240" w:lineRule="auto"/>
        <w:contextualSpacing/>
        <w:rPr>
          <w:rFonts w:ascii="Tahoma" w:hAnsi="Tahoma" w:cs="Tahoma"/>
          <w:sz w:val="24"/>
          <w:szCs w:val="24"/>
        </w:rPr>
      </w:pPr>
    </w:p>
    <w:p w14:paraId="5A048BE0" w14:textId="33D72197" w:rsidR="00C01E5A" w:rsidRPr="008D15C2" w:rsidRDefault="00C01E5A" w:rsidP="00C01E5A">
      <w:pPr>
        <w:spacing w:after="0" w:line="240" w:lineRule="auto"/>
        <w:ind w:left="720" w:hanging="720"/>
        <w:contextualSpacing/>
        <w:rPr>
          <w:rFonts w:ascii="Tahoma" w:hAnsi="Tahoma" w:cs="Tahoma"/>
          <w:sz w:val="24"/>
          <w:szCs w:val="24"/>
        </w:rPr>
      </w:pPr>
      <w:r w:rsidRPr="008D15C2">
        <w:rPr>
          <w:rFonts w:ascii="Tahoma" w:hAnsi="Tahoma" w:cs="Tahoma"/>
          <w:sz w:val="24"/>
          <w:szCs w:val="24"/>
        </w:rPr>
        <w:t>A6</w:t>
      </w:r>
      <w:r w:rsidR="006F729C" w:rsidRPr="008D15C2">
        <w:rPr>
          <w:rFonts w:ascii="Tahoma" w:hAnsi="Tahoma" w:cs="Tahoma"/>
          <w:sz w:val="24"/>
          <w:szCs w:val="24"/>
        </w:rPr>
        <w:t>4</w:t>
      </w:r>
      <w:r w:rsidRPr="008D15C2">
        <w:rPr>
          <w:rFonts w:ascii="Tahoma" w:hAnsi="Tahoma" w:cs="Tahoma"/>
          <w:sz w:val="24"/>
          <w:szCs w:val="24"/>
        </w:rPr>
        <w:t>:</w:t>
      </w:r>
      <w:r w:rsidRPr="008D15C2">
        <w:rPr>
          <w:rFonts w:ascii="Tahoma" w:hAnsi="Tahoma" w:cs="Tahoma"/>
          <w:sz w:val="24"/>
          <w:szCs w:val="24"/>
        </w:rPr>
        <w:tab/>
      </w:r>
      <w:r w:rsidR="00401C37" w:rsidRPr="008D15C2">
        <w:rPr>
          <w:rFonts w:ascii="Tahoma" w:hAnsi="Tahoma" w:cs="Tahoma"/>
          <w:sz w:val="24"/>
          <w:szCs w:val="24"/>
        </w:rPr>
        <w:t xml:space="preserve">No. Match funds from a </w:t>
      </w:r>
      <w:r w:rsidR="006D485E" w:rsidRPr="008D15C2">
        <w:rPr>
          <w:rFonts w:ascii="Tahoma" w:hAnsi="Tahoma" w:cs="Tahoma"/>
          <w:sz w:val="24"/>
          <w:szCs w:val="24"/>
        </w:rPr>
        <w:t>previously</w:t>
      </w:r>
      <w:r w:rsidR="0025594E" w:rsidRPr="008D15C2">
        <w:rPr>
          <w:rFonts w:ascii="Tahoma" w:hAnsi="Tahoma" w:cs="Tahoma"/>
          <w:sz w:val="24"/>
          <w:szCs w:val="24"/>
        </w:rPr>
        <w:t xml:space="preserve"> awarded project cannot be </w:t>
      </w:r>
      <w:r w:rsidR="00954915" w:rsidRPr="008D15C2">
        <w:rPr>
          <w:rFonts w:ascii="Tahoma" w:hAnsi="Tahoma" w:cs="Tahoma"/>
          <w:sz w:val="24"/>
          <w:szCs w:val="24"/>
        </w:rPr>
        <w:t>claimed under a new proposal.</w:t>
      </w:r>
      <w:r w:rsidR="00992F39" w:rsidRPr="008D15C2">
        <w:rPr>
          <w:rFonts w:ascii="Tahoma" w:hAnsi="Tahoma" w:cs="Tahoma"/>
          <w:sz w:val="24"/>
          <w:szCs w:val="24"/>
        </w:rPr>
        <w:t xml:space="preserve"> Additionally, </w:t>
      </w:r>
      <w:r w:rsidR="00916E35" w:rsidRPr="008D15C2">
        <w:rPr>
          <w:rFonts w:ascii="Tahoma" w:hAnsi="Tahoma" w:cs="Tahoma"/>
          <w:sz w:val="24"/>
          <w:szCs w:val="24"/>
        </w:rPr>
        <w:t>c</w:t>
      </w:r>
      <w:r w:rsidR="00916E35" w:rsidRPr="00A21993">
        <w:rPr>
          <w:rFonts w:ascii="Tahoma" w:hAnsi="Tahoma" w:cs="Tahoma"/>
          <w:sz w:val="24"/>
          <w:szCs w:val="24"/>
        </w:rPr>
        <w:t>osts incurred for operation of the facility, such as feedstock purchases, cost for transportation of feedstock, cost for transportation of fuel, costs of off-site fueling infrastructure, and vehicle purchases and vehicle-related expenses are ineligible for reimbursement and match share cost.</w:t>
      </w:r>
    </w:p>
    <w:p w14:paraId="588256B1" w14:textId="77777777" w:rsidR="00915926" w:rsidRPr="008D15C2" w:rsidRDefault="00915926" w:rsidP="001F6D19">
      <w:pPr>
        <w:spacing w:after="0" w:line="240" w:lineRule="auto"/>
        <w:contextualSpacing/>
        <w:rPr>
          <w:rFonts w:ascii="Tahoma" w:hAnsi="Tahoma" w:cs="Tahoma"/>
          <w:sz w:val="24"/>
          <w:szCs w:val="24"/>
        </w:rPr>
      </w:pPr>
    </w:p>
    <w:p w14:paraId="520804F0" w14:textId="77777777" w:rsidR="00B06D44" w:rsidRPr="008D15C2" w:rsidRDefault="00B06D44" w:rsidP="000F6B43">
      <w:pPr>
        <w:spacing w:after="0" w:line="240" w:lineRule="auto"/>
        <w:ind w:left="720" w:hanging="720"/>
        <w:contextualSpacing/>
        <w:rPr>
          <w:rFonts w:ascii="Tahoma" w:hAnsi="Tahoma" w:cs="Tahoma"/>
          <w:b/>
          <w:sz w:val="24"/>
          <w:szCs w:val="24"/>
          <w:u w:val="single"/>
        </w:rPr>
      </w:pPr>
      <w:r w:rsidRPr="008D15C2">
        <w:rPr>
          <w:rFonts w:ascii="Tahoma" w:hAnsi="Tahoma" w:cs="Tahoma"/>
          <w:b/>
          <w:sz w:val="24"/>
          <w:szCs w:val="24"/>
          <w:u w:val="single"/>
        </w:rPr>
        <w:t>M</w:t>
      </w:r>
      <w:r w:rsidR="009A28D1" w:rsidRPr="008D15C2">
        <w:rPr>
          <w:rFonts w:ascii="Tahoma" w:hAnsi="Tahoma" w:cs="Tahoma"/>
          <w:b/>
          <w:sz w:val="24"/>
          <w:szCs w:val="24"/>
          <w:u w:val="single"/>
        </w:rPr>
        <w:t>ISCELLANEOUS</w:t>
      </w:r>
    </w:p>
    <w:p w14:paraId="18B25F8E" w14:textId="77777777" w:rsidR="00B06D44" w:rsidRPr="008D15C2" w:rsidRDefault="00B06D44" w:rsidP="000F6B43">
      <w:pPr>
        <w:spacing w:after="0" w:line="240" w:lineRule="auto"/>
        <w:ind w:left="720" w:hanging="720"/>
        <w:contextualSpacing/>
        <w:rPr>
          <w:rFonts w:ascii="Tahoma" w:hAnsi="Tahoma" w:cs="Tahoma"/>
          <w:b/>
          <w:sz w:val="24"/>
          <w:szCs w:val="24"/>
          <w:u w:val="single"/>
        </w:rPr>
      </w:pPr>
    </w:p>
    <w:p w14:paraId="7447451B" w14:textId="5B1080AF" w:rsidR="00CE70E8" w:rsidRPr="008D15C2" w:rsidRDefault="00CE70E8" w:rsidP="000F6B43">
      <w:pPr>
        <w:spacing w:after="0" w:line="240" w:lineRule="auto"/>
        <w:ind w:left="720" w:hanging="720"/>
        <w:contextualSpacing/>
        <w:rPr>
          <w:rFonts w:ascii="Tahoma" w:hAnsi="Tahoma" w:cs="Tahoma"/>
          <w:b/>
          <w:sz w:val="24"/>
          <w:szCs w:val="24"/>
        </w:rPr>
      </w:pPr>
      <w:r w:rsidRPr="008D15C2">
        <w:rPr>
          <w:rFonts w:ascii="Tahoma" w:hAnsi="Tahoma" w:cs="Tahoma"/>
          <w:b/>
          <w:sz w:val="24"/>
          <w:szCs w:val="24"/>
        </w:rPr>
        <w:t>Q</w:t>
      </w:r>
      <w:r w:rsidR="00DE4EE1" w:rsidRPr="008D15C2">
        <w:rPr>
          <w:rFonts w:ascii="Tahoma" w:hAnsi="Tahoma" w:cs="Tahoma"/>
          <w:b/>
          <w:sz w:val="24"/>
          <w:szCs w:val="24"/>
        </w:rPr>
        <w:t>6</w:t>
      </w:r>
      <w:r w:rsidR="006F729C" w:rsidRPr="008D15C2">
        <w:rPr>
          <w:rFonts w:ascii="Tahoma" w:hAnsi="Tahoma" w:cs="Tahoma"/>
          <w:b/>
          <w:sz w:val="24"/>
          <w:szCs w:val="24"/>
        </w:rPr>
        <w:t>5</w:t>
      </w:r>
      <w:r w:rsidR="000D3908" w:rsidRPr="008D15C2">
        <w:rPr>
          <w:rFonts w:ascii="Tahoma" w:hAnsi="Tahoma" w:cs="Tahoma"/>
          <w:b/>
          <w:sz w:val="24"/>
          <w:szCs w:val="24"/>
        </w:rPr>
        <w:t>:</w:t>
      </w:r>
      <w:r w:rsidR="004D33F1" w:rsidRPr="008D15C2">
        <w:rPr>
          <w:rFonts w:ascii="Tahoma" w:hAnsi="Tahoma" w:cs="Tahoma"/>
          <w:b/>
          <w:sz w:val="24"/>
          <w:szCs w:val="24"/>
        </w:rPr>
        <w:tab/>
      </w:r>
      <w:r w:rsidR="00793C30" w:rsidRPr="008D15C2">
        <w:rPr>
          <w:rFonts w:ascii="Tahoma" w:hAnsi="Tahoma" w:cs="Tahoma"/>
          <w:b/>
          <w:sz w:val="24"/>
          <w:szCs w:val="24"/>
        </w:rPr>
        <w:t xml:space="preserve">For 1000 kg per </w:t>
      </w:r>
      <w:r w:rsidR="00DE4EE1" w:rsidRPr="008D15C2">
        <w:rPr>
          <w:rFonts w:ascii="Tahoma" w:hAnsi="Tahoma" w:cs="Tahoma"/>
          <w:b/>
          <w:sz w:val="24"/>
          <w:szCs w:val="24"/>
        </w:rPr>
        <w:t>day,</w:t>
      </w:r>
      <w:r w:rsidR="00793C30" w:rsidRPr="008D15C2">
        <w:rPr>
          <w:rFonts w:ascii="Tahoma" w:hAnsi="Tahoma" w:cs="Tahoma"/>
          <w:b/>
          <w:sz w:val="24"/>
          <w:szCs w:val="24"/>
        </w:rPr>
        <w:t xml:space="preserve"> you would need 35-50 trucks in a fleet</w:t>
      </w:r>
      <w:r w:rsidR="006F5078" w:rsidRPr="008D15C2">
        <w:rPr>
          <w:rFonts w:ascii="Tahoma" w:hAnsi="Tahoma" w:cs="Tahoma"/>
          <w:b/>
          <w:sz w:val="24"/>
          <w:szCs w:val="24"/>
        </w:rPr>
        <w:t>?</w:t>
      </w:r>
      <w:r w:rsidR="00793C30" w:rsidRPr="008D15C2" w:rsidDel="006F5078">
        <w:rPr>
          <w:rFonts w:ascii="Tahoma" w:hAnsi="Tahoma" w:cs="Tahoma"/>
          <w:b/>
          <w:sz w:val="24"/>
          <w:szCs w:val="24"/>
        </w:rPr>
        <w:t xml:space="preserve"> </w:t>
      </w:r>
      <w:r w:rsidR="006F5078" w:rsidRPr="008D15C2">
        <w:rPr>
          <w:rFonts w:ascii="Tahoma" w:hAnsi="Tahoma" w:cs="Tahoma"/>
          <w:b/>
          <w:sz w:val="24"/>
          <w:szCs w:val="24"/>
        </w:rPr>
        <w:t xml:space="preserve">Is </w:t>
      </w:r>
      <w:r w:rsidR="00793C30" w:rsidRPr="008D15C2">
        <w:rPr>
          <w:rFonts w:ascii="Tahoma" w:hAnsi="Tahoma" w:cs="Tahoma"/>
          <w:b/>
          <w:sz w:val="24"/>
          <w:szCs w:val="24"/>
        </w:rPr>
        <w:t xml:space="preserve">there anyone who can provide or manufacture </w:t>
      </w:r>
      <w:r w:rsidR="00C05369" w:rsidRPr="008D15C2">
        <w:rPr>
          <w:rFonts w:ascii="Tahoma" w:hAnsi="Tahoma" w:cs="Tahoma"/>
          <w:b/>
          <w:sz w:val="24"/>
          <w:szCs w:val="24"/>
        </w:rPr>
        <w:t xml:space="preserve">this </w:t>
      </w:r>
      <w:r w:rsidR="00793C30" w:rsidRPr="008D15C2">
        <w:rPr>
          <w:rFonts w:ascii="Tahoma" w:hAnsi="Tahoma" w:cs="Tahoma"/>
          <w:b/>
          <w:sz w:val="24"/>
          <w:szCs w:val="24"/>
        </w:rPr>
        <w:t>many trucks?</w:t>
      </w:r>
    </w:p>
    <w:p w14:paraId="6D330089" w14:textId="77777777" w:rsidR="00C11130" w:rsidRPr="008D15C2" w:rsidRDefault="00C11130" w:rsidP="000F6B43">
      <w:pPr>
        <w:spacing w:after="0" w:line="240" w:lineRule="auto"/>
        <w:ind w:left="720" w:hanging="720"/>
        <w:contextualSpacing/>
        <w:rPr>
          <w:rFonts w:ascii="Tahoma" w:hAnsi="Tahoma" w:cs="Tahoma"/>
          <w:b/>
          <w:sz w:val="24"/>
          <w:szCs w:val="24"/>
        </w:rPr>
      </w:pPr>
    </w:p>
    <w:p w14:paraId="491451CA" w14:textId="363FB1BE" w:rsidR="00DE4EE1" w:rsidRPr="008D15C2" w:rsidRDefault="00E41A5D" w:rsidP="00DE4EE1">
      <w:pPr>
        <w:spacing w:after="0" w:line="240" w:lineRule="auto"/>
        <w:ind w:left="720" w:hanging="720"/>
        <w:contextualSpacing/>
        <w:rPr>
          <w:rFonts w:ascii="Tahoma" w:hAnsi="Tahoma" w:cs="Tahoma"/>
          <w:sz w:val="24"/>
          <w:szCs w:val="24"/>
        </w:rPr>
      </w:pPr>
      <w:r w:rsidRPr="008D15C2">
        <w:rPr>
          <w:rFonts w:ascii="Tahoma" w:hAnsi="Tahoma" w:cs="Tahoma"/>
          <w:sz w:val="24"/>
          <w:szCs w:val="24"/>
        </w:rPr>
        <w:t>A</w:t>
      </w:r>
      <w:r w:rsidR="00DE4EE1" w:rsidRPr="008D15C2">
        <w:rPr>
          <w:rFonts w:ascii="Tahoma" w:hAnsi="Tahoma" w:cs="Tahoma"/>
          <w:sz w:val="24"/>
          <w:szCs w:val="24"/>
        </w:rPr>
        <w:t>6</w:t>
      </w:r>
      <w:r w:rsidR="006F729C" w:rsidRPr="008D15C2">
        <w:rPr>
          <w:rFonts w:ascii="Tahoma" w:hAnsi="Tahoma" w:cs="Tahoma"/>
          <w:sz w:val="24"/>
          <w:szCs w:val="24"/>
        </w:rPr>
        <w:t>5</w:t>
      </w:r>
      <w:r w:rsidR="000D3908" w:rsidRPr="008D15C2">
        <w:rPr>
          <w:rFonts w:ascii="Tahoma" w:hAnsi="Tahoma" w:cs="Tahoma"/>
          <w:sz w:val="24"/>
          <w:szCs w:val="24"/>
        </w:rPr>
        <w:t>:</w:t>
      </w:r>
      <w:r w:rsidR="000D3908" w:rsidRPr="008D15C2">
        <w:rPr>
          <w:rFonts w:ascii="Tahoma" w:hAnsi="Tahoma" w:cs="Tahoma"/>
          <w:sz w:val="24"/>
          <w:szCs w:val="24"/>
        </w:rPr>
        <w:tab/>
      </w:r>
      <w:r w:rsidR="00DE4EE1" w:rsidRPr="008D15C2">
        <w:rPr>
          <w:rFonts w:ascii="Tahoma" w:hAnsi="Tahoma" w:cs="Tahoma"/>
          <w:sz w:val="24"/>
          <w:szCs w:val="24"/>
        </w:rPr>
        <w:t xml:space="preserve">In addition to medium/heavy-duty vehicles, the renewable hydrogen produced can also be used for light-duty fuel cell electric vehicles. We do encourage potential applicants to look at the Empower Innovation website as a resource tool that can be located at: </w:t>
      </w:r>
      <w:hyperlink r:id="rId13" w:history="1">
        <w:r w:rsidR="00DE4EE1" w:rsidRPr="008D15C2">
          <w:rPr>
            <w:rStyle w:val="Hyperlink"/>
            <w:rFonts w:ascii="Tahoma" w:hAnsi="Tahoma" w:cs="Tahoma"/>
            <w:sz w:val="24"/>
            <w:szCs w:val="24"/>
          </w:rPr>
          <w:t>https://www.empowerinnovation.net/</w:t>
        </w:r>
      </w:hyperlink>
      <w:r w:rsidR="001F6D19" w:rsidRPr="008D15C2">
        <w:rPr>
          <w:rStyle w:val="Hyperlink"/>
          <w:rFonts w:ascii="Tahoma" w:hAnsi="Tahoma" w:cs="Tahoma"/>
          <w:color w:val="auto"/>
          <w:sz w:val="24"/>
          <w:szCs w:val="24"/>
          <w:u w:val="none"/>
        </w:rPr>
        <w:t>.</w:t>
      </w:r>
    </w:p>
    <w:p w14:paraId="531C3CB9" w14:textId="5262E75D" w:rsidR="00F61E37" w:rsidRPr="008D15C2" w:rsidRDefault="00F61E37" w:rsidP="000F6B43">
      <w:pPr>
        <w:spacing w:after="0" w:line="240" w:lineRule="auto"/>
        <w:ind w:left="720" w:hanging="720"/>
        <w:contextualSpacing/>
        <w:rPr>
          <w:rFonts w:ascii="Tahoma" w:hAnsi="Tahoma" w:cs="Tahoma"/>
          <w:sz w:val="24"/>
          <w:szCs w:val="24"/>
        </w:rPr>
      </w:pPr>
    </w:p>
    <w:p w14:paraId="32CF3B5A" w14:textId="77777777" w:rsidR="004B05FB" w:rsidRPr="008D15C2" w:rsidRDefault="004B05FB" w:rsidP="00F61E37">
      <w:pPr>
        <w:spacing w:after="0" w:line="240" w:lineRule="auto"/>
        <w:ind w:left="720" w:hanging="720"/>
        <w:contextualSpacing/>
        <w:rPr>
          <w:rFonts w:ascii="Tahoma" w:hAnsi="Tahoma" w:cs="Tahoma"/>
          <w:sz w:val="24"/>
          <w:szCs w:val="24"/>
        </w:rPr>
      </w:pPr>
    </w:p>
    <w:sectPr w:rsidR="004B05FB" w:rsidRPr="008D15C2" w:rsidSect="0067557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135A4" w14:textId="77777777" w:rsidR="008F709C" w:rsidRDefault="008F709C" w:rsidP="00A86639">
      <w:pPr>
        <w:spacing w:after="0" w:line="240" w:lineRule="auto"/>
      </w:pPr>
      <w:r>
        <w:separator/>
      </w:r>
    </w:p>
  </w:endnote>
  <w:endnote w:type="continuationSeparator" w:id="0">
    <w:p w14:paraId="085982C4" w14:textId="77777777" w:rsidR="008F709C" w:rsidRDefault="008F709C" w:rsidP="00A86639">
      <w:pPr>
        <w:spacing w:after="0" w:line="240" w:lineRule="auto"/>
      </w:pPr>
      <w:r>
        <w:continuationSeparator/>
      </w:r>
    </w:p>
  </w:endnote>
  <w:endnote w:type="continuationNotice" w:id="1">
    <w:p w14:paraId="5C3F3FA5" w14:textId="77777777" w:rsidR="008F709C" w:rsidRDefault="008F7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298691"/>
      <w:docPartObj>
        <w:docPartGallery w:val="Page Numbers (Bottom of Page)"/>
        <w:docPartUnique/>
      </w:docPartObj>
    </w:sdtPr>
    <w:sdtEndPr/>
    <w:sdtContent>
      <w:sdt>
        <w:sdtPr>
          <w:id w:val="1728636285"/>
          <w:docPartObj>
            <w:docPartGallery w:val="Page Numbers (Top of Page)"/>
            <w:docPartUnique/>
          </w:docPartObj>
        </w:sdtPr>
        <w:sdtEndPr/>
        <w:sdtContent>
          <w:p w14:paraId="73FCE6C0" w14:textId="0C487CD8" w:rsidR="008F01AE" w:rsidRDefault="008F01A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322487" w14:textId="4BAAD6BD" w:rsidR="009F1C91" w:rsidRDefault="009F1C91" w:rsidP="00AA1961">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02B68" w14:textId="77777777" w:rsidR="008F709C" w:rsidRDefault="008F709C" w:rsidP="00A86639">
      <w:pPr>
        <w:spacing w:after="0" w:line="240" w:lineRule="auto"/>
      </w:pPr>
      <w:r>
        <w:separator/>
      </w:r>
    </w:p>
  </w:footnote>
  <w:footnote w:type="continuationSeparator" w:id="0">
    <w:p w14:paraId="16AC0E6E" w14:textId="77777777" w:rsidR="008F709C" w:rsidRDefault="008F709C" w:rsidP="00A86639">
      <w:pPr>
        <w:spacing w:after="0" w:line="240" w:lineRule="auto"/>
      </w:pPr>
      <w:r>
        <w:continuationSeparator/>
      </w:r>
    </w:p>
  </w:footnote>
  <w:footnote w:type="continuationNotice" w:id="1">
    <w:p w14:paraId="1299C345" w14:textId="77777777" w:rsidR="008F709C" w:rsidRDefault="008F70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0B54"/>
    <w:multiLevelType w:val="hybridMultilevel"/>
    <w:tmpl w:val="6C2437AE"/>
    <w:lvl w:ilvl="0" w:tplc="98DCB02E">
      <w:start w:val="1"/>
      <w:numFmt w:val="bullet"/>
      <w:lvlText w:val=""/>
      <w:lvlJc w:val="left"/>
      <w:pPr>
        <w:ind w:left="720" w:hanging="360"/>
      </w:pPr>
      <w:rPr>
        <w:rFonts w:ascii="Symbol" w:hAnsi="Symbol" w:hint="default"/>
        <w:color w:val="00000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2371823"/>
    <w:multiLevelType w:val="hybridMultilevel"/>
    <w:tmpl w:val="74DCB9BC"/>
    <w:lvl w:ilvl="0" w:tplc="B4966AE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05CB8"/>
    <w:multiLevelType w:val="hybridMultilevel"/>
    <w:tmpl w:val="A6A0F530"/>
    <w:lvl w:ilvl="0" w:tplc="729E8E5E">
      <w:start w:val="1"/>
      <w:numFmt w:val="decimal"/>
      <w:lvlText w:val="%1."/>
      <w:lvlJc w:val="left"/>
      <w:pPr>
        <w:tabs>
          <w:tab w:val="num" w:pos="720"/>
        </w:tabs>
        <w:ind w:left="720" w:hanging="360"/>
      </w:pPr>
    </w:lvl>
    <w:lvl w:ilvl="1" w:tplc="4F40B7B6">
      <w:start w:val="1"/>
      <w:numFmt w:val="decimal"/>
      <w:lvlText w:val="%2."/>
      <w:lvlJc w:val="left"/>
      <w:pPr>
        <w:tabs>
          <w:tab w:val="num" w:pos="1440"/>
        </w:tabs>
        <w:ind w:left="1440" w:hanging="360"/>
      </w:pPr>
    </w:lvl>
    <w:lvl w:ilvl="2" w:tplc="6310E23C">
      <w:start w:val="1"/>
      <w:numFmt w:val="decimal"/>
      <w:lvlText w:val="%3."/>
      <w:lvlJc w:val="left"/>
      <w:pPr>
        <w:tabs>
          <w:tab w:val="num" w:pos="2160"/>
        </w:tabs>
        <w:ind w:left="2160" w:hanging="360"/>
      </w:pPr>
    </w:lvl>
    <w:lvl w:ilvl="3" w:tplc="9F8893BC">
      <w:start w:val="1"/>
      <w:numFmt w:val="decimal"/>
      <w:lvlText w:val="%4."/>
      <w:lvlJc w:val="left"/>
      <w:pPr>
        <w:tabs>
          <w:tab w:val="num" w:pos="2880"/>
        </w:tabs>
        <w:ind w:left="2880" w:hanging="360"/>
      </w:pPr>
    </w:lvl>
    <w:lvl w:ilvl="4" w:tplc="181C40FE">
      <w:start w:val="1"/>
      <w:numFmt w:val="decimal"/>
      <w:lvlText w:val="%5."/>
      <w:lvlJc w:val="left"/>
      <w:pPr>
        <w:tabs>
          <w:tab w:val="num" w:pos="3600"/>
        </w:tabs>
        <w:ind w:left="3600" w:hanging="360"/>
      </w:pPr>
    </w:lvl>
    <w:lvl w:ilvl="5" w:tplc="B4524C4A">
      <w:start w:val="1"/>
      <w:numFmt w:val="decimal"/>
      <w:lvlText w:val="%6."/>
      <w:lvlJc w:val="left"/>
      <w:pPr>
        <w:tabs>
          <w:tab w:val="num" w:pos="4320"/>
        </w:tabs>
        <w:ind w:left="4320" w:hanging="360"/>
      </w:pPr>
    </w:lvl>
    <w:lvl w:ilvl="6" w:tplc="1404208E">
      <w:start w:val="1"/>
      <w:numFmt w:val="decimal"/>
      <w:lvlText w:val="%7."/>
      <w:lvlJc w:val="left"/>
      <w:pPr>
        <w:tabs>
          <w:tab w:val="num" w:pos="5040"/>
        </w:tabs>
        <w:ind w:left="5040" w:hanging="360"/>
      </w:pPr>
    </w:lvl>
    <w:lvl w:ilvl="7" w:tplc="2A3491A0">
      <w:start w:val="1"/>
      <w:numFmt w:val="decimal"/>
      <w:lvlText w:val="%8."/>
      <w:lvlJc w:val="left"/>
      <w:pPr>
        <w:tabs>
          <w:tab w:val="num" w:pos="5760"/>
        </w:tabs>
        <w:ind w:left="5760" w:hanging="360"/>
      </w:pPr>
    </w:lvl>
    <w:lvl w:ilvl="8" w:tplc="3752C340">
      <w:start w:val="1"/>
      <w:numFmt w:val="decimal"/>
      <w:lvlText w:val="%9."/>
      <w:lvlJc w:val="left"/>
      <w:pPr>
        <w:tabs>
          <w:tab w:val="num" w:pos="6480"/>
        </w:tabs>
        <w:ind w:left="6480" w:hanging="360"/>
      </w:pPr>
    </w:lvl>
  </w:abstractNum>
  <w:abstractNum w:abstractNumId="3" w15:restartNumberingAfterBreak="0">
    <w:nsid w:val="06FC1CCE"/>
    <w:multiLevelType w:val="hybridMultilevel"/>
    <w:tmpl w:val="C81C53D6"/>
    <w:lvl w:ilvl="0" w:tplc="9F4A899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F5B2E"/>
    <w:multiLevelType w:val="hybridMultilevel"/>
    <w:tmpl w:val="D63EC282"/>
    <w:lvl w:ilvl="0" w:tplc="BE7ADAB4">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C640A"/>
    <w:multiLevelType w:val="hybridMultilevel"/>
    <w:tmpl w:val="4F2CA2E4"/>
    <w:lvl w:ilvl="0" w:tplc="C1B48D46">
      <w:start w:val="1"/>
      <w:numFmt w:val="upperLetter"/>
      <w:lvlText w:val="%1."/>
      <w:lvlJc w:val="left"/>
      <w:pPr>
        <w:ind w:left="915" w:hanging="555"/>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8615D"/>
    <w:multiLevelType w:val="hybridMultilevel"/>
    <w:tmpl w:val="22C89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5271C7"/>
    <w:multiLevelType w:val="hybridMultilevel"/>
    <w:tmpl w:val="B546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1478AC"/>
    <w:multiLevelType w:val="hybridMultilevel"/>
    <w:tmpl w:val="5F908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7221A8"/>
    <w:multiLevelType w:val="hybridMultilevel"/>
    <w:tmpl w:val="A8A42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82336D"/>
    <w:multiLevelType w:val="hybridMultilevel"/>
    <w:tmpl w:val="D85A84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A2128B6"/>
    <w:multiLevelType w:val="hybridMultilevel"/>
    <w:tmpl w:val="FF5859BE"/>
    <w:lvl w:ilvl="0" w:tplc="A1640C1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83DD2"/>
    <w:multiLevelType w:val="hybridMultilevel"/>
    <w:tmpl w:val="3BE2D422"/>
    <w:lvl w:ilvl="0" w:tplc="412CAD98">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A2306"/>
    <w:multiLevelType w:val="hybridMultilevel"/>
    <w:tmpl w:val="8D30F7C8"/>
    <w:lvl w:ilvl="0" w:tplc="1862E9F8">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26322"/>
    <w:multiLevelType w:val="hybridMultilevel"/>
    <w:tmpl w:val="FFFC240C"/>
    <w:lvl w:ilvl="0" w:tplc="C744F6E2">
      <w:start w:val="1"/>
      <w:numFmt w:val="decimal"/>
      <w:lvlText w:val="%1."/>
      <w:lvlJc w:val="left"/>
      <w:pPr>
        <w:tabs>
          <w:tab w:val="num" w:pos="720"/>
        </w:tabs>
        <w:ind w:left="720" w:hanging="720"/>
      </w:pPr>
    </w:lvl>
    <w:lvl w:ilvl="1" w:tplc="C1CAFDE4">
      <w:start w:val="1"/>
      <w:numFmt w:val="decimal"/>
      <w:lvlText w:val="%2."/>
      <w:lvlJc w:val="left"/>
      <w:pPr>
        <w:tabs>
          <w:tab w:val="num" w:pos="1440"/>
        </w:tabs>
        <w:ind w:left="1440" w:hanging="720"/>
      </w:pPr>
    </w:lvl>
    <w:lvl w:ilvl="2" w:tplc="960E1874">
      <w:start w:val="1"/>
      <w:numFmt w:val="decimal"/>
      <w:lvlText w:val="%3."/>
      <w:lvlJc w:val="left"/>
      <w:pPr>
        <w:tabs>
          <w:tab w:val="num" w:pos="2160"/>
        </w:tabs>
        <w:ind w:left="2160" w:hanging="720"/>
      </w:pPr>
    </w:lvl>
    <w:lvl w:ilvl="3" w:tplc="98E284F6">
      <w:start w:val="1"/>
      <w:numFmt w:val="decimal"/>
      <w:lvlText w:val="%4."/>
      <w:lvlJc w:val="left"/>
      <w:pPr>
        <w:tabs>
          <w:tab w:val="num" w:pos="2880"/>
        </w:tabs>
        <w:ind w:left="2880" w:hanging="720"/>
      </w:pPr>
    </w:lvl>
    <w:lvl w:ilvl="4" w:tplc="39D63FE0">
      <w:start w:val="1"/>
      <w:numFmt w:val="decimal"/>
      <w:lvlText w:val="%5."/>
      <w:lvlJc w:val="left"/>
      <w:pPr>
        <w:tabs>
          <w:tab w:val="num" w:pos="3600"/>
        </w:tabs>
        <w:ind w:left="3600" w:hanging="720"/>
      </w:pPr>
    </w:lvl>
    <w:lvl w:ilvl="5" w:tplc="F6467A78">
      <w:start w:val="1"/>
      <w:numFmt w:val="decimal"/>
      <w:lvlText w:val="%6."/>
      <w:lvlJc w:val="left"/>
      <w:pPr>
        <w:tabs>
          <w:tab w:val="num" w:pos="4320"/>
        </w:tabs>
        <w:ind w:left="4320" w:hanging="720"/>
      </w:pPr>
    </w:lvl>
    <w:lvl w:ilvl="6" w:tplc="BED0B1A0">
      <w:start w:val="1"/>
      <w:numFmt w:val="decimal"/>
      <w:lvlText w:val="%7."/>
      <w:lvlJc w:val="left"/>
      <w:pPr>
        <w:tabs>
          <w:tab w:val="num" w:pos="5040"/>
        </w:tabs>
        <w:ind w:left="5040" w:hanging="720"/>
      </w:pPr>
    </w:lvl>
    <w:lvl w:ilvl="7" w:tplc="D108AAC4">
      <w:start w:val="1"/>
      <w:numFmt w:val="decimal"/>
      <w:lvlText w:val="%8."/>
      <w:lvlJc w:val="left"/>
      <w:pPr>
        <w:tabs>
          <w:tab w:val="num" w:pos="5760"/>
        </w:tabs>
        <w:ind w:left="5760" w:hanging="720"/>
      </w:pPr>
    </w:lvl>
    <w:lvl w:ilvl="8" w:tplc="C6E0FAE2">
      <w:start w:val="1"/>
      <w:numFmt w:val="decimal"/>
      <w:lvlText w:val="%9."/>
      <w:lvlJc w:val="left"/>
      <w:pPr>
        <w:tabs>
          <w:tab w:val="num" w:pos="6480"/>
        </w:tabs>
        <w:ind w:left="6480" w:hanging="720"/>
      </w:pPr>
    </w:lvl>
  </w:abstractNum>
  <w:abstractNum w:abstractNumId="15"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D20AA"/>
    <w:multiLevelType w:val="hybridMultilevel"/>
    <w:tmpl w:val="4586962C"/>
    <w:lvl w:ilvl="0" w:tplc="620CCECE">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37637"/>
    <w:multiLevelType w:val="hybridMultilevel"/>
    <w:tmpl w:val="CA9685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FF6744"/>
    <w:multiLevelType w:val="hybridMultilevel"/>
    <w:tmpl w:val="63401018"/>
    <w:lvl w:ilvl="0" w:tplc="34F6471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B3DB8"/>
    <w:multiLevelType w:val="hybridMultilevel"/>
    <w:tmpl w:val="CA9685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CE5330"/>
    <w:multiLevelType w:val="hybridMultilevel"/>
    <w:tmpl w:val="9942021C"/>
    <w:lvl w:ilvl="0" w:tplc="F414421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B37E2"/>
    <w:multiLevelType w:val="hybridMultilevel"/>
    <w:tmpl w:val="63203548"/>
    <w:lvl w:ilvl="0" w:tplc="785A8428">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B210D"/>
    <w:multiLevelType w:val="hybridMultilevel"/>
    <w:tmpl w:val="B464F6E8"/>
    <w:lvl w:ilvl="0" w:tplc="47CEFF5A">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E3F9B"/>
    <w:multiLevelType w:val="hybridMultilevel"/>
    <w:tmpl w:val="A6A0F530"/>
    <w:lvl w:ilvl="0" w:tplc="8F123FB8">
      <w:start w:val="1"/>
      <w:numFmt w:val="decimal"/>
      <w:lvlText w:val="%1."/>
      <w:lvlJc w:val="left"/>
      <w:pPr>
        <w:tabs>
          <w:tab w:val="num" w:pos="720"/>
        </w:tabs>
        <w:ind w:left="720" w:hanging="360"/>
      </w:pPr>
    </w:lvl>
    <w:lvl w:ilvl="1" w:tplc="E7A692C2">
      <w:start w:val="1"/>
      <w:numFmt w:val="decimal"/>
      <w:lvlText w:val="%2."/>
      <w:lvlJc w:val="left"/>
      <w:pPr>
        <w:tabs>
          <w:tab w:val="num" w:pos="1440"/>
        </w:tabs>
        <w:ind w:left="1440" w:hanging="360"/>
      </w:pPr>
    </w:lvl>
    <w:lvl w:ilvl="2" w:tplc="A21EDFFC">
      <w:start w:val="1"/>
      <w:numFmt w:val="decimal"/>
      <w:lvlText w:val="%3."/>
      <w:lvlJc w:val="left"/>
      <w:pPr>
        <w:tabs>
          <w:tab w:val="num" w:pos="2160"/>
        </w:tabs>
        <w:ind w:left="2160" w:hanging="360"/>
      </w:pPr>
    </w:lvl>
    <w:lvl w:ilvl="3" w:tplc="4434D854">
      <w:start w:val="1"/>
      <w:numFmt w:val="decimal"/>
      <w:lvlText w:val="%4."/>
      <w:lvlJc w:val="left"/>
      <w:pPr>
        <w:tabs>
          <w:tab w:val="num" w:pos="2880"/>
        </w:tabs>
        <w:ind w:left="2880" w:hanging="360"/>
      </w:pPr>
    </w:lvl>
    <w:lvl w:ilvl="4" w:tplc="C5468146">
      <w:start w:val="1"/>
      <w:numFmt w:val="decimal"/>
      <w:lvlText w:val="%5."/>
      <w:lvlJc w:val="left"/>
      <w:pPr>
        <w:tabs>
          <w:tab w:val="num" w:pos="3600"/>
        </w:tabs>
        <w:ind w:left="3600" w:hanging="360"/>
      </w:pPr>
    </w:lvl>
    <w:lvl w:ilvl="5" w:tplc="D7EAA6A6">
      <w:start w:val="1"/>
      <w:numFmt w:val="decimal"/>
      <w:lvlText w:val="%6."/>
      <w:lvlJc w:val="left"/>
      <w:pPr>
        <w:tabs>
          <w:tab w:val="num" w:pos="4320"/>
        </w:tabs>
        <w:ind w:left="4320" w:hanging="360"/>
      </w:pPr>
    </w:lvl>
    <w:lvl w:ilvl="6" w:tplc="9FFE7226">
      <w:start w:val="1"/>
      <w:numFmt w:val="decimal"/>
      <w:lvlText w:val="%7."/>
      <w:lvlJc w:val="left"/>
      <w:pPr>
        <w:tabs>
          <w:tab w:val="num" w:pos="5040"/>
        </w:tabs>
        <w:ind w:left="5040" w:hanging="360"/>
      </w:pPr>
    </w:lvl>
    <w:lvl w:ilvl="7" w:tplc="92509A6E">
      <w:start w:val="1"/>
      <w:numFmt w:val="decimal"/>
      <w:lvlText w:val="%8."/>
      <w:lvlJc w:val="left"/>
      <w:pPr>
        <w:tabs>
          <w:tab w:val="num" w:pos="5760"/>
        </w:tabs>
        <w:ind w:left="5760" w:hanging="360"/>
      </w:pPr>
    </w:lvl>
    <w:lvl w:ilvl="8" w:tplc="E9D2B23E">
      <w:start w:val="1"/>
      <w:numFmt w:val="decimal"/>
      <w:lvlText w:val="%9."/>
      <w:lvlJc w:val="left"/>
      <w:pPr>
        <w:tabs>
          <w:tab w:val="num" w:pos="6480"/>
        </w:tabs>
        <w:ind w:left="6480" w:hanging="360"/>
      </w:pPr>
    </w:lvl>
  </w:abstractNum>
  <w:abstractNum w:abstractNumId="24" w15:restartNumberingAfterBreak="0">
    <w:nsid w:val="495B59B4"/>
    <w:multiLevelType w:val="hybridMultilevel"/>
    <w:tmpl w:val="465A58CE"/>
    <w:lvl w:ilvl="0" w:tplc="99420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04D7A"/>
    <w:multiLevelType w:val="hybridMultilevel"/>
    <w:tmpl w:val="CC7C24E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607CA"/>
    <w:multiLevelType w:val="hybridMultilevel"/>
    <w:tmpl w:val="8DB00E46"/>
    <w:lvl w:ilvl="0" w:tplc="E8F4561A">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C26A4"/>
    <w:multiLevelType w:val="hybridMultilevel"/>
    <w:tmpl w:val="3756573A"/>
    <w:lvl w:ilvl="0" w:tplc="215E8058">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63AB4"/>
    <w:multiLevelType w:val="hybridMultilevel"/>
    <w:tmpl w:val="C6AE983E"/>
    <w:lvl w:ilvl="0" w:tplc="374229F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91E2D"/>
    <w:multiLevelType w:val="hybridMultilevel"/>
    <w:tmpl w:val="15F22280"/>
    <w:lvl w:ilvl="0" w:tplc="D8F25D48">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2118E"/>
    <w:multiLevelType w:val="hybridMultilevel"/>
    <w:tmpl w:val="A6A0F530"/>
    <w:lvl w:ilvl="0" w:tplc="58EE0756">
      <w:start w:val="1"/>
      <w:numFmt w:val="decimal"/>
      <w:lvlText w:val="%1."/>
      <w:lvlJc w:val="left"/>
      <w:pPr>
        <w:tabs>
          <w:tab w:val="num" w:pos="720"/>
        </w:tabs>
        <w:ind w:left="720" w:hanging="360"/>
      </w:pPr>
    </w:lvl>
    <w:lvl w:ilvl="1" w:tplc="E9B68C1C">
      <w:start w:val="1"/>
      <w:numFmt w:val="decimal"/>
      <w:lvlText w:val="%2."/>
      <w:lvlJc w:val="left"/>
      <w:pPr>
        <w:tabs>
          <w:tab w:val="num" w:pos="1440"/>
        </w:tabs>
        <w:ind w:left="1440" w:hanging="360"/>
      </w:pPr>
    </w:lvl>
    <w:lvl w:ilvl="2" w:tplc="9856B37E">
      <w:start w:val="1"/>
      <w:numFmt w:val="decimal"/>
      <w:lvlText w:val="%3."/>
      <w:lvlJc w:val="left"/>
      <w:pPr>
        <w:tabs>
          <w:tab w:val="num" w:pos="2160"/>
        </w:tabs>
        <w:ind w:left="2160" w:hanging="360"/>
      </w:pPr>
    </w:lvl>
    <w:lvl w:ilvl="3" w:tplc="7A92B58A">
      <w:start w:val="1"/>
      <w:numFmt w:val="decimal"/>
      <w:lvlText w:val="%4."/>
      <w:lvlJc w:val="left"/>
      <w:pPr>
        <w:tabs>
          <w:tab w:val="num" w:pos="2880"/>
        </w:tabs>
        <w:ind w:left="2880" w:hanging="360"/>
      </w:pPr>
    </w:lvl>
    <w:lvl w:ilvl="4" w:tplc="FC780BBC">
      <w:start w:val="1"/>
      <w:numFmt w:val="decimal"/>
      <w:lvlText w:val="%5."/>
      <w:lvlJc w:val="left"/>
      <w:pPr>
        <w:tabs>
          <w:tab w:val="num" w:pos="3600"/>
        </w:tabs>
        <w:ind w:left="3600" w:hanging="360"/>
      </w:pPr>
    </w:lvl>
    <w:lvl w:ilvl="5" w:tplc="7F984DBA">
      <w:start w:val="1"/>
      <w:numFmt w:val="decimal"/>
      <w:lvlText w:val="%6."/>
      <w:lvlJc w:val="left"/>
      <w:pPr>
        <w:tabs>
          <w:tab w:val="num" w:pos="4320"/>
        </w:tabs>
        <w:ind w:left="4320" w:hanging="360"/>
      </w:pPr>
    </w:lvl>
    <w:lvl w:ilvl="6" w:tplc="648CEA50">
      <w:start w:val="1"/>
      <w:numFmt w:val="decimal"/>
      <w:lvlText w:val="%7."/>
      <w:lvlJc w:val="left"/>
      <w:pPr>
        <w:tabs>
          <w:tab w:val="num" w:pos="5040"/>
        </w:tabs>
        <w:ind w:left="5040" w:hanging="360"/>
      </w:pPr>
    </w:lvl>
    <w:lvl w:ilvl="7" w:tplc="A3D0CB68">
      <w:start w:val="1"/>
      <w:numFmt w:val="decimal"/>
      <w:lvlText w:val="%8."/>
      <w:lvlJc w:val="left"/>
      <w:pPr>
        <w:tabs>
          <w:tab w:val="num" w:pos="5760"/>
        </w:tabs>
        <w:ind w:left="5760" w:hanging="360"/>
      </w:pPr>
    </w:lvl>
    <w:lvl w:ilvl="8" w:tplc="E6EEF12C">
      <w:start w:val="1"/>
      <w:numFmt w:val="decimal"/>
      <w:lvlText w:val="%9."/>
      <w:lvlJc w:val="left"/>
      <w:pPr>
        <w:tabs>
          <w:tab w:val="num" w:pos="6480"/>
        </w:tabs>
        <w:ind w:left="6480" w:hanging="360"/>
      </w:pPr>
    </w:lvl>
  </w:abstractNum>
  <w:abstractNum w:abstractNumId="31" w15:restartNumberingAfterBreak="0">
    <w:nsid w:val="5AEF4A5F"/>
    <w:multiLevelType w:val="hybridMultilevel"/>
    <w:tmpl w:val="7074AA24"/>
    <w:lvl w:ilvl="0" w:tplc="8988C2B0">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03850"/>
    <w:multiLevelType w:val="hybridMultilevel"/>
    <w:tmpl w:val="01A2F974"/>
    <w:lvl w:ilvl="0" w:tplc="AC4ED7C4">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10A09"/>
    <w:multiLevelType w:val="hybridMultilevel"/>
    <w:tmpl w:val="14E26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09E52B2"/>
    <w:multiLevelType w:val="hybridMultilevel"/>
    <w:tmpl w:val="1C182370"/>
    <w:lvl w:ilvl="0" w:tplc="182A4A5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D0137"/>
    <w:multiLevelType w:val="hybridMultilevel"/>
    <w:tmpl w:val="0D84E1C0"/>
    <w:lvl w:ilvl="0" w:tplc="3DF89DC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B2AFB"/>
    <w:multiLevelType w:val="hybridMultilevel"/>
    <w:tmpl w:val="67BE483A"/>
    <w:lvl w:ilvl="0" w:tplc="4308FB9E">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C66B9"/>
    <w:multiLevelType w:val="hybridMultilevel"/>
    <w:tmpl w:val="C7FE1276"/>
    <w:lvl w:ilvl="0" w:tplc="583C50EC">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8727E"/>
    <w:multiLevelType w:val="hybridMultilevel"/>
    <w:tmpl w:val="58622C7C"/>
    <w:lvl w:ilvl="0" w:tplc="B2784E9E">
      <w:start w:val="1"/>
      <w:numFmt w:val="upperLetter"/>
      <w:lvlText w:val="%1."/>
      <w:lvlJc w:val="left"/>
      <w:pPr>
        <w:ind w:left="915" w:hanging="55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63CA9"/>
    <w:multiLevelType w:val="hybridMultilevel"/>
    <w:tmpl w:val="61B4A344"/>
    <w:lvl w:ilvl="0" w:tplc="6FA2F688">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A82D8E"/>
    <w:multiLevelType w:val="hybridMultilevel"/>
    <w:tmpl w:val="A6A0F530"/>
    <w:lvl w:ilvl="0" w:tplc="7332A04A">
      <w:start w:val="1"/>
      <w:numFmt w:val="decimal"/>
      <w:lvlText w:val="%1."/>
      <w:lvlJc w:val="left"/>
      <w:pPr>
        <w:tabs>
          <w:tab w:val="num" w:pos="720"/>
        </w:tabs>
        <w:ind w:left="720" w:hanging="360"/>
      </w:pPr>
    </w:lvl>
    <w:lvl w:ilvl="1" w:tplc="D5D6300A">
      <w:start w:val="1"/>
      <w:numFmt w:val="decimal"/>
      <w:lvlText w:val="%2."/>
      <w:lvlJc w:val="left"/>
      <w:pPr>
        <w:tabs>
          <w:tab w:val="num" w:pos="1440"/>
        </w:tabs>
        <w:ind w:left="1440" w:hanging="360"/>
      </w:pPr>
    </w:lvl>
    <w:lvl w:ilvl="2" w:tplc="54CA48CC">
      <w:start w:val="1"/>
      <w:numFmt w:val="decimal"/>
      <w:lvlText w:val="%3."/>
      <w:lvlJc w:val="left"/>
      <w:pPr>
        <w:tabs>
          <w:tab w:val="num" w:pos="2160"/>
        </w:tabs>
        <w:ind w:left="2160" w:hanging="360"/>
      </w:pPr>
    </w:lvl>
    <w:lvl w:ilvl="3" w:tplc="19EE33A6">
      <w:start w:val="1"/>
      <w:numFmt w:val="decimal"/>
      <w:lvlText w:val="%4."/>
      <w:lvlJc w:val="left"/>
      <w:pPr>
        <w:tabs>
          <w:tab w:val="num" w:pos="2880"/>
        </w:tabs>
        <w:ind w:left="2880" w:hanging="360"/>
      </w:pPr>
    </w:lvl>
    <w:lvl w:ilvl="4" w:tplc="BC2EB830">
      <w:start w:val="1"/>
      <w:numFmt w:val="decimal"/>
      <w:lvlText w:val="%5."/>
      <w:lvlJc w:val="left"/>
      <w:pPr>
        <w:tabs>
          <w:tab w:val="num" w:pos="3600"/>
        </w:tabs>
        <w:ind w:left="3600" w:hanging="360"/>
      </w:pPr>
    </w:lvl>
    <w:lvl w:ilvl="5" w:tplc="7FBA64E8">
      <w:start w:val="1"/>
      <w:numFmt w:val="decimal"/>
      <w:lvlText w:val="%6."/>
      <w:lvlJc w:val="left"/>
      <w:pPr>
        <w:tabs>
          <w:tab w:val="num" w:pos="4320"/>
        </w:tabs>
        <w:ind w:left="4320" w:hanging="360"/>
      </w:pPr>
    </w:lvl>
    <w:lvl w:ilvl="6" w:tplc="B532B5AA">
      <w:start w:val="1"/>
      <w:numFmt w:val="decimal"/>
      <w:lvlText w:val="%7."/>
      <w:lvlJc w:val="left"/>
      <w:pPr>
        <w:tabs>
          <w:tab w:val="num" w:pos="5040"/>
        </w:tabs>
        <w:ind w:left="5040" w:hanging="360"/>
      </w:pPr>
    </w:lvl>
    <w:lvl w:ilvl="7" w:tplc="D5CC697A">
      <w:start w:val="1"/>
      <w:numFmt w:val="decimal"/>
      <w:lvlText w:val="%8."/>
      <w:lvlJc w:val="left"/>
      <w:pPr>
        <w:tabs>
          <w:tab w:val="num" w:pos="5760"/>
        </w:tabs>
        <w:ind w:left="5760" w:hanging="360"/>
      </w:pPr>
    </w:lvl>
    <w:lvl w:ilvl="8" w:tplc="07BC35D8">
      <w:start w:val="1"/>
      <w:numFmt w:val="decimal"/>
      <w:lvlText w:val="%9."/>
      <w:lvlJc w:val="left"/>
      <w:pPr>
        <w:tabs>
          <w:tab w:val="num" w:pos="6480"/>
        </w:tabs>
        <w:ind w:left="6480" w:hanging="360"/>
      </w:pPr>
    </w:lvl>
  </w:abstractNum>
  <w:abstractNum w:abstractNumId="41" w15:restartNumberingAfterBreak="0">
    <w:nsid w:val="7B966F7B"/>
    <w:multiLevelType w:val="hybridMultilevel"/>
    <w:tmpl w:val="FFE0D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BF41AE3"/>
    <w:multiLevelType w:val="hybridMultilevel"/>
    <w:tmpl w:val="376A2FDE"/>
    <w:lvl w:ilvl="0" w:tplc="E85A69D2">
      <w:start w:val="1"/>
      <w:numFmt w:val="decimal"/>
      <w:lvlText w:val="%1."/>
      <w:lvlJc w:val="left"/>
      <w:pPr>
        <w:ind w:left="720" w:hanging="360"/>
      </w:pPr>
      <w:rPr>
        <w:rFonts w:hint="default"/>
        <w:i/>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A29D4"/>
    <w:multiLevelType w:val="hybridMultilevel"/>
    <w:tmpl w:val="AB021D0C"/>
    <w:lvl w:ilvl="0" w:tplc="070007CE">
      <w:start w:val="1"/>
      <w:numFmt w:val="upp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3"/>
  </w:num>
  <w:num w:numId="8">
    <w:abstractNumId w:val="30"/>
  </w:num>
  <w:num w:numId="9">
    <w:abstractNumId w:val="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2"/>
  </w:num>
  <w:num w:numId="17">
    <w:abstractNumId w:val="4"/>
  </w:num>
  <w:num w:numId="18">
    <w:abstractNumId w:val="18"/>
  </w:num>
  <w:num w:numId="19">
    <w:abstractNumId w:val="28"/>
  </w:num>
  <w:num w:numId="20">
    <w:abstractNumId w:val="43"/>
  </w:num>
  <w:num w:numId="21">
    <w:abstractNumId w:val="13"/>
  </w:num>
  <w:num w:numId="22">
    <w:abstractNumId w:val="35"/>
  </w:num>
  <w:num w:numId="23">
    <w:abstractNumId w:val="34"/>
  </w:num>
  <w:num w:numId="24">
    <w:abstractNumId w:val="3"/>
  </w:num>
  <w:num w:numId="25">
    <w:abstractNumId w:val="31"/>
  </w:num>
  <w:num w:numId="26">
    <w:abstractNumId w:val="36"/>
  </w:num>
  <w:num w:numId="27">
    <w:abstractNumId w:val="32"/>
  </w:num>
  <w:num w:numId="28">
    <w:abstractNumId w:val="22"/>
  </w:num>
  <w:num w:numId="29">
    <w:abstractNumId w:val="29"/>
  </w:num>
  <w:num w:numId="30">
    <w:abstractNumId w:val="37"/>
  </w:num>
  <w:num w:numId="31">
    <w:abstractNumId w:val="1"/>
  </w:num>
  <w:num w:numId="32">
    <w:abstractNumId w:val="16"/>
  </w:num>
  <w:num w:numId="33">
    <w:abstractNumId w:val="12"/>
  </w:num>
  <w:num w:numId="34">
    <w:abstractNumId w:val="26"/>
  </w:num>
  <w:num w:numId="35">
    <w:abstractNumId w:val="38"/>
  </w:num>
  <w:num w:numId="36">
    <w:abstractNumId w:val="21"/>
  </w:num>
  <w:num w:numId="37">
    <w:abstractNumId w:val="27"/>
  </w:num>
  <w:num w:numId="38">
    <w:abstractNumId w:val="11"/>
  </w:num>
  <w:num w:numId="39">
    <w:abstractNumId w:val="39"/>
  </w:num>
  <w:num w:numId="40">
    <w:abstractNumId w:val="20"/>
  </w:num>
  <w:num w:numId="41">
    <w:abstractNumId w:val="5"/>
  </w:num>
  <w:num w:numId="42">
    <w:abstractNumId w:val="25"/>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7"/>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59"/>
    <w:rsid w:val="00002A2F"/>
    <w:rsid w:val="00003482"/>
    <w:rsid w:val="00004A5C"/>
    <w:rsid w:val="00005265"/>
    <w:rsid w:val="00005F4A"/>
    <w:rsid w:val="000065FB"/>
    <w:rsid w:val="00011167"/>
    <w:rsid w:val="000165BC"/>
    <w:rsid w:val="00016F89"/>
    <w:rsid w:val="000226BD"/>
    <w:rsid w:val="000245DE"/>
    <w:rsid w:val="00025F13"/>
    <w:rsid w:val="00026F30"/>
    <w:rsid w:val="000315F7"/>
    <w:rsid w:val="00031D24"/>
    <w:rsid w:val="00033BF0"/>
    <w:rsid w:val="0003776B"/>
    <w:rsid w:val="00044073"/>
    <w:rsid w:val="00045183"/>
    <w:rsid w:val="000467CB"/>
    <w:rsid w:val="00052F66"/>
    <w:rsid w:val="000534A2"/>
    <w:rsid w:val="00056C57"/>
    <w:rsid w:val="00061919"/>
    <w:rsid w:val="00063BBB"/>
    <w:rsid w:val="00073455"/>
    <w:rsid w:val="0007356E"/>
    <w:rsid w:val="000740E5"/>
    <w:rsid w:val="0007695A"/>
    <w:rsid w:val="00077905"/>
    <w:rsid w:val="00080B2B"/>
    <w:rsid w:val="0008651C"/>
    <w:rsid w:val="000867DD"/>
    <w:rsid w:val="00086CD4"/>
    <w:rsid w:val="00091717"/>
    <w:rsid w:val="00092F19"/>
    <w:rsid w:val="00093840"/>
    <w:rsid w:val="000A0679"/>
    <w:rsid w:val="000A15E3"/>
    <w:rsid w:val="000A1EFA"/>
    <w:rsid w:val="000A2C47"/>
    <w:rsid w:val="000A2CB8"/>
    <w:rsid w:val="000A47D1"/>
    <w:rsid w:val="000A7C4C"/>
    <w:rsid w:val="000B123D"/>
    <w:rsid w:val="000B13FB"/>
    <w:rsid w:val="000B2F29"/>
    <w:rsid w:val="000B5124"/>
    <w:rsid w:val="000C0671"/>
    <w:rsid w:val="000C16DD"/>
    <w:rsid w:val="000C3863"/>
    <w:rsid w:val="000C581A"/>
    <w:rsid w:val="000D316C"/>
    <w:rsid w:val="000D3908"/>
    <w:rsid w:val="000D3CA7"/>
    <w:rsid w:val="000D4492"/>
    <w:rsid w:val="000D6770"/>
    <w:rsid w:val="000D6A59"/>
    <w:rsid w:val="000D7605"/>
    <w:rsid w:val="000E101D"/>
    <w:rsid w:val="000E18EF"/>
    <w:rsid w:val="000E2EAB"/>
    <w:rsid w:val="000E31AB"/>
    <w:rsid w:val="000E4A7F"/>
    <w:rsid w:val="000E5C3A"/>
    <w:rsid w:val="000E63AA"/>
    <w:rsid w:val="000E7160"/>
    <w:rsid w:val="000E7293"/>
    <w:rsid w:val="000F006C"/>
    <w:rsid w:val="000F3090"/>
    <w:rsid w:val="000F3D45"/>
    <w:rsid w:val="000F54F2"/>
    <w:rsid w:val="000F6476"/>
    <w:rsid w:val="000F69A7"/>
    <w:rsid w:val="000F6B43"/>
    <w:rsid w:val="000F7EA1"/>
    <w:rsid w:val="001007F6"/>
    <w:rsid w:val="00100E4B"/>
    <w:rsid w:val="0011245E"/>
    <w:rsid w:val="00115911"/>
    <w:rsid w:val="00122B59"/>
    <w:rsid w:val="001230E6"/>
    <w:rsid w:val="00124A00"/>
    <w:rsid w:val="0012526C"/>
    <w:rsid w:val="001324F0"/>
    <w:rsid w:val="00132C17"/>
    <w:rsid w:val="00133A48"/>
    <w:rsid w:val="00137D61"/>
    <w:rsid w:val="0014154C"/>
    <w:rsid w:val="001424C2"/>
    <w:rsid w:val="00142A13"/>
    <w:rsid w:val="00142DE5"/>
    <w:rsid w:val="00143401"/>
    <w:rsid w:val="00143E37"/>
    <w:rsid w:val="001460AE"/>
    <w:rsid w:val="0014611E"/>
    <w:rsid w:val="001462F5"/>
    <w:rsid w:val="0014729D"/>
    <w:rsid w:val="00151B58"/>
    <w:rsid w:val="00152110"/>
    <w:rsid w:val="001531F5"/>
    <w:rsid w:val="00153CC5"/>
    <w:rsid w:val="0015521D"/>
    <w:rsid w:val="001663AF"/>
    <w:rsid w:val="00167066"/>
    <w:rsid w:val="0017023C"/>
    <w:rsid w:val="001714DD"/>
    <w:rsid w:val="00171C26"/>
    <w:rsid w:val="00172CCC"/>
    <w:rsid w:val="00174D2D"/>
    <w:rsid w:val="00175646"/>
    <w:rsid w:val="00176248"/>
    <w:rsid w:val="00180E96"/>
    <w:rsid w:val="00184138"/>
    <w:rsid w:val="00184B0A"/>
    <w:rsid w:val="0018687A"/>
    <w:rsid w:val="00187E50"/>
    <w:rsid w:val="00190055"/>
    <w:rsid w:val="00191A31"/>
    <w:rsid w:val="00194E85"/>
    <w:rsid w:val="00195386"/>
    <w:rsid w:val="001956A5"/>
    <w:rsid w:val="001967D2"/>
    <w:rsid w:val="001A1F1E"/>
    <w:rsid w:val="001A5A0B"/>
    <w:rsid w:val="001A6F70"/>
    <w:rsid w:val="001B0B92"/>
    <w:rsid w:val="001B2CEF"/>
    <w:rsid w:val="001B4833"/>
    <w:rsid w:val="001B4B8D"/>
    <w:rsid w:val="001B73C8"/>
    <w:rsid w:val="001B7F8F"/>
    <w:rsid w:val="001C086A"/>
    <w:rsid w:val="001C4032"/>
    <w:rsid w:val="001C53A2"/>
    <w:rsid w:val="001D33EC"/>
    <w:rsid w:val="001D4C2D"/>
    <w:rsid w:val="001D4D86"/>
    <w:rsid w:val="001D57F2"/>
    <w:rsid w:val="001D63B9"/>
    <w:rsid w:val="001E2809"/>
    <w:rsid w:val="001E3EA4"/>
    <w:rsid w:val="001E49D8"/>
    <w:rsid w:val="001E4CB5"/>
    <w:rsid w:val="001E58ED"/>
    <w:rsid w:val="001F035B"/>
    <w:rsid w:val="001F0F12"/>
    <w:rsid w:val="001F3447"/>
    <w:rsid w:val="001F3BF0"/>
    <w:rsid w:val="001F4E8F"/>
    <w:rsid w:val="001F6D19"/>
    <w:rsid w:val="001F7021"/>
    <w:rsid w:val="002034B5"/>
    <w:rsid w:val="00203FB0"/>
    <w:rsid w:val="002040B0"/>
    <w:rsid w:val="00204C49"/>
    <w:rsid w:val="00205D6B"/>
    <w:rsid w:val="0021189B"/>
    <w:rsid w:val="002142AC"/>
    <w:rsid w:val="00220A0C"/>
    <w:rsid w:val="00221C4E"/>
    <w:rsid w:val="00222215"/>
    <w:rsid w:val="00222663"/>
    <w:rsid w:val="00226B13"/>
    <w:rsid w:val="00227E14"/>
    <w:rsid w:val="00230B61"/>
    <w:rsid w:val="00234CB3"/>
    <w:rsid w:val="00234FDA"/>
    <w:rsid w:val="00237A14"/>
    <w:rsid w:val="00240601"/>
    <w:rsid w:val="00243329"/>
    <w:rsid w:val="0024339D"/>
    <w:rsid w:val="00244923"/>
    <w:rsid w:val="00255040"/>
    <w:rsid w:val="0025594E"/>
    <w:rsid w:val="002567A3"/>
    <w:rsid w:val="00261A55"/>
    <w:rsid w:val="00266758"/>
    <w:rsid w:val="00267CA7"/>
    <w:rsid w:val="0028150B"/>
    <w:rsid w:val="00281596"/>
    <w:rsid w:val="00281798"/>
    <w:rsid w:val="002851C2"/>
    <w:rsid w:val="00292E01"/>
    <w:rsid w:val="00296412"/>
    <w:rsid w:val="002A0B33"/>
    <w:rsid w:val="002A1DCC"/>
    <w:rsid w:val="002A3B1E"/>
    <w:rsid w:val="002A696C"/>
    <w:rsid w:val="002B076C"/>
    <w:rsid w:val="002B12F2"/>
    <w:rsid w:val="002B458E"/>
    <w:rsid w:val="002B65DA"/>
    <w:rsid w:val="002B6B59"/>
    <w:rsid w:val="002C2B71"/>
    <w:rsid w:val="002D08FF"/>
    <w:rsid w:val="002D1D4B"/>
    <w:rsid w:val="002D6F63"/>
    <w:rsid w:val="002D7D21"/>
    <w:rsid w:val="002E2E83"/>
    <w:rsid w:val="002E3454"/>
    <w:rsid w:val="002E5E76"/>
    <w:rsid w:val="002E7106"/>
    <w:rsid w:val="002E7AB4"/>
    <w:rsid w:val="002E7FEA"/>
    <w:rsid w:val="002F15AB"/>
    <w:rsid w:val="002F2329"/>
    <w:rsid w:val="002F24BF"/>
    <w:rsid w:val="002F2664"/>
    <w:rsid w:val="002F40D9"/>
    <w:rsid w:val="002F5EAE"/>
    <w:rsid w:val="0030092E"/>
    <w:rsid w:val="00301430"/>
    <w:rsid w:val="003042C3"/>
    <w:rsid w:val="00305034"/>
    <w:rsid w:val="003074A0"/>
    <w:rsid w:val="00307A7A"/>
    <w:rsid w:val="0031119C"/>
    <w:rsid w:val="00312966"/>
    <w:rsid w:val="00312B86"/>
    <w:rsid w:val="00313DB4"/>
    <w:rsid w:val="0031403F"/>
    <w:rsid w:val="003141EF"/>
    <w:rsid w:val="003155A2"/>
    <w:rsid w:val="00317828"/>
    <w:rsid w:val="00322175"/>
    <w:rsid w:val="0032266C"/>
    <w:rsid w:val="00322979"/>
    <w:rsid w:val="00327DB1"/>
    <w:rsid w:val="003307D2"/>
    <w:rsid w:val="00332752"/>
    <w:rsid w:val="00335A9F"/>
    <w:rsid w:val="003364F7"/>
    <w:rsid w:val="003367BC"/>
    <w:rsid w:val="00336F3D"/>
    <w:rsid w:val="00343310"/>
    <w:rsid w:val="003460E2"/>
    <w:rsid w:val="00347BC7"/>
    <w:rsid w:val="0035319E"/>
    <w:rsid w:val="003536EA"/>
    <w:rsid w:val="0035424B"/>
    <w:rsid w:val="00356AA0"/>
    <w:rsid w:val="00356CB6"/>
    <w:rsid w:val="003605B2"/>
    <w:rsid w:val="00362456"/>
    <w:rsid w:val="003624DA"/>
    <w:rsid w:val="003653A9"/>
    <w:rsid w:val="00366114"/>
    <w:rsid w:val="0037008C"/>
    <w:rsid w:val="00372E15"/>
    <w:rsid w:val="003803A5"/>
    <w:rsid w:val="00381E96"/>
    <w:rsid w:val="00382847"/>
    <w:rsid w:val="003841A7"/>
    <w:rsid w:val="00384551"/>
    <w:rsid w:val="0038490F"/>
    <w:rsid w:val="00387803"/>
    <w:rsid w:val="00387E1C"/>
    <w:rsid w:val="0039383F"/>
    <w:rsid w:val="00393D53"/>
    <w:rsid w:val="00394CE9"/>
    <w:rsid w:val="00395AA7"/>
    <w:rsid w:val="003A7440"/>
    <w:rsid w:val="003A7B21"/>
    <w:rsid w:val="003A7E3A"/>
    <w:rsid w:val="003A7F09"/>
    <w:rsid w:val="003B2168"/>
    <w:rsid w:val="003B328D"/>
    <w:rsid w:val="003B39C5"/>
    <w:rsid w:val="003B4216"/>
    <w:rsid w:val="003B5DA8"/>
    <w:rsid w:val="003B7B4B"/>
    <w:rsid w:val="003C1CEB"/>
    <w:rsid w:val="003C2662"/>
    <w:rsid w:val="003C2865"/>
    <w:rsid w:val="003C2E43"/>
    <w:rsid w:val="003C355F"/>
    <w:rsid w:val="003D03E1"/>
    <w:rsid w:val="003D6579"/>
    <w:rsid w:val="003E379C"/>
    <w:rsid w:val="003E60D2"/>
    <w:rsid w:val="003F54B2"/>
    <w:rsid w:val="003F7614"/>
    <w:rsid w:val="004009BB"/>
    <w:rsid w:val="00401C37"/>
    <w:rsid w:val="004028A9"/>
    <w:rsid w:val="0041060C"/>
    <w:rsid w:val="00413E07"/>
    <w:rsid w:val="00417405"/>
    <w:rsid w:val="00421838"/>
    <w:rsid w:val="0042286F"/>
    <w:rsid w:val="00422AF1"/>
    <w:rsid w:val="00425488"/>
    <w:rsid w:val="00426E34"/>
    <w:rsid w:val="00426FF9"/>
    <w:rsid w:val="0042754E"/>
    <w:rsid w:val="00427686"/>
    <w:rsid w:val="00430169"/>
    <w:rsid w:val="00432B27"/>
    <w:rsid w:val="00433FCC"/>
    <w:rsid w:val="00434F52"/>
    <w:rsid w:val="004356E6"/>
    <w:rsid w:val="004424CD"/>
    <w:rsid w:val="004441F7"/>
    <w:rsid w:val="00444467"/>
    <w:rsid w:val="004446EB"/>
    <w:rsid w:val="004472F4"/>
    <w:rsid w:val="00450B30"/>
    <w:rsid w:val="00451D7A"/>
    <w:rsid w:val="00451E70"/>
    <w:rsid w:val="004533C1"/>
    <w:rsid w:val="00454303"/>
    <w:rsid w:val="00460469"/>
    <w:rsid w:val="00461AF9"/>
    <w:rsid w:val="00461E1C"/>
    <w:rsid w:val="00462276"/>
    <w:rsid w:val="004639C8"/>
    <w:rsid w:val="00465BD4"/>
    <w:rsid w:val="00467854"/>
    <w:rsid w:val="00471929"/>
    <w:rsid w:val="00472CA9"/>
    <w:rsid w:val="0048150E"/>
    <w:rsid w:val="00483F38"/>
    <w:rsid w:val="004840A6"/>
    <w:rsid w:val="004860ED"/>
    <w:rsid w:val="00486589"/>
    <w:rsid w:val="00487B39"/>
    <w:rsid w:val="00490475"/>
    <w:rsid w:val="00490F89"/>
    <w:rsid w:val="004914E4"/>
    <w:rsid w:val="00491F49"/>
    <w:rsid w:val="004923FB"/>
    <w:rsid w:val="00492C2F"/>
    <w:rsid w:val="00496775"/>
    <w:rsid w:val="004971F9"/>
    <w:rsid w:val="00497F09"/>
    <w:rsid w:val="00497F11"/>
    <w:rsid w:val="004A0C72"/>
    <w:rsid w:val="004A21F9"/>
    <w:rsid w:val="004A269D"/>
    <w:rsid w:val="004A2776"/>
    <w:rsid w:val="004A3A0F"/>
    <w:rsid w:val="004A414D"/>
    <w:rsid w:val="004A5CB4"/>
    <w:rsid w:val="004A63C4"/>
    <w:rsid w:val="004A6F88"/>
    <w:rsid w:val="004A72B9"/>
    <w:rsid w:val="004A75FE"/>
    <w:rsid w:val="004A7640"/>
    <w:rsid w:val="004B05FB"/>
    <w:rsid w:val="004B0D25"/>
    <w:rsid w:val="004B22B6"/>
    <w:rsid w:val="004B2A3D"/>
    <w:rsid w:val="004C134B"/>
    <w:rsid w:val="004C2771"/>
    <w:rsid w:val="004C609F"/>
    <w:rsid w:val="004C69C6"/>
    <w:rsid w:val="004D0247"/>
    <w:rsid w:val="004D1D18"/>
    <w:rsid w:val="004D3119"/>
    <w:rsid w:val="004D33F1"/>
    <w:rsid w:val="004D580B"/>
    <w:rsid w:val="004E2663"/>
    <w:rsid w:val="004E5FAD"/>
    <w:rsid w:val="004F2DE3"/>
    <w:rsid w:val="004F387A"/>
    <w:rsid w:val="004F398D"/>
    <w:rsid w:val="004F3F72"/>
    <w:rsid w:val="004F4781"/>
    <w:rsid w:val="004F4AD7"/>
    <w:rsid w:val="004F65BA"/>
    <w:rsid w:val="004F6A22"/>
    <w:rsid w:val="004F787D"/>
    <w:rsid w:val="004F7C6B"/>
    <w:rsid w:val="00500275"/>
    <w:rsid w:val="00500C59"/>
    <w:rsid w:val="00504D71"/>
    <w:rsid w:val="00506504"/>
    <w:rsid w:val="00507A39"/>
    <w:rsid w:val="00511B2F"/>
    <w:rsid w:val="0051585C"/>
    <w:rsid w:val="005258FD"/>
    <w:rsid w:val="0053002B"/>
    <w:rsid w:val="00531DC5"/>
    <w:rsid w:val="0053549A"/>
    <w:rsid w:val="005360EF"/>
    <w:rsid w:val="00541E94"/>
    <w:rsid w:val="005429D9"/>
    <w:rsid w:val="00542E0A"/>
    <w:rsid w:val="005469D9"/>
    <w:rsid w:val="00546F39"/>
    <w:rsid w:val="00551EF3"/>
    <w:rsid w:val="00553145"/>
    <w:rsid w:val="0056114B"/>
    <w:rsid w:val="00563BE3"/>
    <w:rsid w:val="00564A85"/>
    <w:rsid w:val="00566925"/>
    <w:rsid w:val="00567073"/>
    <w:rsid w:val="005707C6"/>
    <w:rsid w:val="0057243C"/>
    <w:rsid w:val="00572864"/>
    <w:rsid w:val="00573BA3"/>
    <w:rsid w:val="005744D3"/>
    <w:rsid w:val="00576FF6"/>
    <w:rsid w:val="005770BB"/>
    <w:rsid w:val="00580DA0"/>
    <w:rsid w:val="00584CD3"/>
    <w:rsid w:val="005859CE"/>
    <w:rsid w:val="00585F5D"/>
    <w:rsid w:val="00586B04"/>
    <w:rsid w:val="00586D42"/>
    <w:rsid w:val="00587DDB"/>
    <w:rsid w:val="005910AD"/>
    <w:rsid w:val="005952B6"/>
    <w:rsid w:val="00597EBE"/>
    <w:rsid w:val="005A0027"/>
    <w:rsid w:val="005A01A6"/>
    <w:rsid w:val="005A29EA"/>
    <w:rsid w:val="005A2D96"/>
    <w:rsid w:val="005A4796"/>
    <w:rsid w:val="005A5173"/>
    <w:rsid w:val="005B0F1D"/>
    <w:rsid w:val="005B2AEC"/>
    <w:rsid w:val="005B2E98"/>
    <w:rsid w:val="005B3555"/>
    <w:rsid w:val="005B5679"/>
    <w:rsid w:val="005B74C9"/>
    <w:rsid w:val="005C25CF"/>
    <w:rsid w:val="005C5369"/>
    <w:rsid w:val="005D2440"/>
    <w:rsid w:val="005E24E1"/>
    <w:rsid w:val="005F1731"/>
    <w:rsid w:val="005F5A36"/>
    <w:rsid w:val="005F6234"/>
    <w:rsid w:val="005F7DE0"/>
    <w:rsid w:val="0060273C"/>
    <w:rsid w:val="00604FD4"/>
    <w:rsid w:val="00606008"/>
    <w:rsid w:val="0060723D"/>
    <w:rsid w:val="00607240"/>
    <w:rsid w:val="00610FDF"/>
    <w:rsid w:val="00620D9B"/>
    <w:rsid w:val="00621572"/>
    <w:rsid w:val="00622011"/>
    <w:rsid w:val="00627431"/>
    <w:rsid w:val="00627699"/>
    <w:rsid w:val="00627D81"/>
    <w:rsid w:val="006310FA"/>
    <w:rsid w:val="006323CB"/>
    <w:rsid w:val="006331A9"/>
    <w:rsid w:val="00633C34"/>
    <w:rsid w:val="006345EE"/>
    <w:rsid w:val="00637358"/>
    <w:rsid w:val="00637466"/>
    <w:rsid w:val="0064519A"/>
    <w:rsid w:val="00646829"/>
    <w:rsid w:val="00647C61"/>
    <w:rsid w:val="00653530"/>
    <w:rsid w:val="00653F32"/>
    <w:rsid w:val="00657644"/>
    <w:rsid w:val="00664931"/>
    <w:rsid w:val="006649F7"/>
    <w:rsid w:val="0067301F"/>
    <w:rsid w:val="00674440"/>
    <w:rsid w:val="0067557D"/>
    <w:rsid w:val="00682373"/>
    <w:rsid w:val="00687E65"/>
    <w:rsid w:val="00690036"/>
    <w:rsid w:val="00692B16"/>
    <w:rsid w:val="006937AC"/>
    <w:rsid w:val="00693A79"/>
    <w:rsid w:val="00693F84"/>
    <w:rsid w:val="00696166"/>
    <w:rsid w:val="006A193E"/>
    <w:rsid w:val="006A2608"/>
    <w:rsid w:val="006A2B4C"/>
    <w:rsid w:val="006A2FCF"/>
    <w:rsid w:val="006A5BC7"/>
    <w:rsid w:val="006A6818"/>
    <w:rsid w:val="006B172D"/>
    <w:rsid w:val="006C1320"/>
    <w:rsid w:val="006C26D0"/>
    <w:rsid w:val="006C3FD9"/>
    <w:rsid w:val="006C691F"/>
    <w:rsid w:val="006C6A60"/>
    <w:rsid w:val="006D254C"/>
    <w:rsid w:val="006D29DC"/>
    <w:rsid w:val="006D485E"/>
    <w:rsid w:val="006D5B45"/>
    <w:rsid w:val="006D7B8C"/>
    <w:rsid w:val="006E6D51"/>
    <w:rsid w:val="006F249D"/>
    <w:rsid w:val="006F41C4"/>
    <w:rsid w:val="006F4852"/>
    <w:rsid w:val="006F4E88"/>
    <w:rsid w:val="006F5078"/>
    <w:rsid w:val="006F729C"/>
    <w:rsid w:val="007021D0"/>
    <w:rsid w:val="0071073C"/>
    <w:rsid w:val="00710D52"/>
    <w:rsid w:val="0071322B"/>
    <w:rsid w:val="00714128"/>
    <w:rsid w:val="00725D29"/>
    <w:rsid w:val="00727F10"/>
    <w:rsid w:val="007320A4"/>
    <w:rsid w:val="00732AA5"/>
    <w:rsid w:val="007334B5"/>
    <w:rsid w:val="00735D86"/>
    <w:rsid w:val="00742EF2"/>
    <w:rsid w:val="00744A57"/>
    <w:rsid w:val="00746A9A"/>
    <w:rsid w:val="007472CC"/>
    <w:rsid w:val="007475F3"/>
    <w:rsid w:val="00750931"/>
    <w:rsid w:val="00750AFB"/>
    <w:rsid w:val="007521E3"/>
    <w:rsid w:val="0075259F"/>
    <w:rsid w:val="007527B7"/>
    <w:rsid w:val="00752E2B"/>
    <w:rsid w:val="00754136"/>
    <w:rsid w:val="00761E50"/>
    <w:rsid w:val="00763777"/>
    <w:rsid w:val="00763A49"/>
    <w:rsid w:val="007661BB"/>
    <w:rsid w:val="007771BD"/>
    <w:rsid w:val="00781DE5"/>
    <w:rsid w:val="00784A01"/>
    <w:rsid w:val="00784E39"/>
    <w:rsid w:val="0079116E"/>
    <w:rsid w:val="007916B8"/>
    <w:rsid w:val="00792B8A"/>
    <w:rsid w:val="00793C30"/>
    <w:rsid w:val="00794043"/>
    <w:rsid w:val="00794F9B"/>
    <w:rsid w:val="00795D13"/>
    <w:rsid w:val="007B01BC"/>
    <w:rsid w:val="007B0959"/>
    <w:rsid w:val="007B1A75"/>
    <w:rsid w:val="007B3EF2"/>
    <w:rsid w:val="007B5609"/>
    <w:rsid w:val="007B619A"/>
    <w:rsid w:val="007B75DA"/>
    <w:rsid w:val="007C09BB"/>
    <w:rsid w:val="007C0AE3"/>
    <w:rsid w:val="007C101E"/>
    <w:rsid w:val="007C1213"/>
    <w:rsid w:val="007C145E"/>
    <w:rsid w:val="007C212C"/>
    <w:rsid w:val="007C4B2D"/>
    <w:rsid w:val="007C53C2"/>
    <w:rsid w:val="007C56D5"/>
    <w:rsid w:val="007C6B4E"/>
    <w:rsid w:val="007D6A96"/>
    <w:rsid w:val="007E1127"/>
    <w:rsid w:val="007E7774"/>
    <w:rsid w:val="007F08E3"/>
    <w:rsid w:val="007F0A62"/>
    <w:rsid w:val="007F29A5"/>
    <w:rsid w:val="007F32CB"/>
    <w:rsid w:val="007F3966"/>
    <w:rsid w:val="007F5AB0"/>
    <w:rsid w:val="00806572"/>
    <w:rsid w:val="008135A8"/>
    <w:rsid w:val="00826B00"/>
    <w:rsid w:val="00833C75"/>
    <w:rsid w:val="008371E9"/>
    <w:rsid w:val="00845A95"/>
    <w:rsid w:val="008477E5"/>
    <w:rsid w:val="008525DB"/>
    <w:rsid w:val="00852F8E"/>
    <w:rsid w:val="0086087E"/>
    <w:rsid w:val="0086246B"/>
    <w:rsid w:val="00865BA8"/>
    <w:rsid w:val="00867321"/>
    <w:rsid w:val="00867BB6"/>
    <w:rsid w:val="00867BBE"/>
    <w:rsid w:val="00870AF8"/>
    <w:rsid w:val="00876DE0"/>
    <w:rsid w:val="00876E1E"/>
    <w:rsid w:val="00876E2F"/>
    <w:rsid w:val="00882000"/>
    <w:rsid w:val="00884260"/>
    <w:rsid w:val="0089197E"/>
    <w:rsid w:val="008955DB"/>
    <w:rsid w:val="00895F00"/>
    <w:rsid w:val="008977FA"/>
    <w:rsid w:val="008A1567"/>
    <w:rsid w:val="008A176C"/>
    <w:rsid w:val="008A3DBD"/>
    <w:rsid w:val="008A52C0"/>
    <w:rsid w:val="008B0F65"/>
    <w:rsid w:val="008B4EAF"/>
    <w:rsid w:val="008B5233"/>
    <w:rsid w:val="008B5B0E"/>
    <w:rsid w:val="008C02EC"/>
    <w:rsid w:val="008C18E5"/>
    <w:rsid w:val="008C3DCC"/>
    <w:rsid w:val="008C566B"/>
    <w:rsid w:val="008C5D41"/>
    <w:rsid w:val="008D15C2"/>
    <w:rsid w:val="008D4924"/>
    <w:rsid w:val="008E3F8F"/>
    <w:rsid w:val="008E5733"/>
    <w:rsid w:val="008E5F91"/>
    <w:rsid w:val="008E5FA1"/>
    <w:rsid w:val="008E67F8"/>
    <w:rsid w:val="008E699B"/>
    <w:rsid w:val="008F01AE"/>
    <w:rsid w:val="008F1D91"/>
    <w:rsid w:val="008F28AD"/>
    <w:rsid w:val="008F644D"/>
    <w:rsid w:val="008F6818"/>
    <w:rsid w:val="008F709C"/>
    <w:rsid w:val="008F73DE"/>
    <w:rsid w:val="008F7EA8"/>
    <w:rsid w:val="009054E2"/>
    <w:rsid w:val="00906B4A"/>
    <w:rsid w:val="00914751"/>
    <w:rsid w:val="00914BFD"/>
    <w:rsid w:val="00915926"/>
    <w:rsid w:val="00916E35"/>
    <w:rsid w:val="009174E9"/>
    <w:rsid w:val="00923218"/>
    <w:rsid w:val="009353B3"/>
    <w:rsid w:val="00940612"/>
    <w:rsid w:val="009410FB"/>
    <w:rsid w:val="0094281F"/>
    <w:rsid w:val="009433E5"/>
    <w:rsid w:val="0094493E"/>
    <w:rsid w:val="009469FA"/>
    <w:rsid w:val="0095013C"/>
    <w:rsid w:val="00950DA6"/>
    <w:rsid w:val="009532B5"/>
    <w:rsid w:val="00954915"/>
    <w:rsid w:val="00955A66"/>
    <w:rsid w:val="00955F9F"/>
    <w:rsid w:val="00956940"/>
    <w:rsid w:val="00961144"/>
    <w:rsid w:val="00962EDA"/>
    <w:rsid w:val="00963B55"/>
    <w:rsid w:val="00964219"/>
    <w:rsid w:val="00966F06"/>
    <w:rsid w:val="009716E8"/>
    <w:rsid w:val="009731B6"/>
    <w:rsid w:val="0097769F"/>
    <w:rsid w:val="00981A58"/>
    <w:rsid w:val="009848C5"/>
    <w:rsid w:val="009853A5"/>
    <w:rsid w:val="009910A4"/>
    <w:rsid w:val="00991EFB"/>
    <w:rsid w:val="00992A1D"/>
    <w:rsid w:val="00992F39"/>
    <w:rsid w:val="009956BE"/>
    <w:rsid w:val="009A05DF"/>
    <w:rsid w:val="009A09EB"/>
    <w:rsid w:val="009A0FF0"/>
    <w:rsid w:val="009A28D1"/>
    <w:rsid w:val="009A3AD4"/>
    <w:rsid w:val="009A7154"/>
    <w:rsid w:val="009B6227"/>
    <w:rsid w:val="009C0F63"/>
    <w:rsid w:val="009C2375"/>
    <w:rsid w:val="009C23F7"/>
    <w:rsid w:val="009C33D7"/>
    <w:rsid w:val="009C548E"/>
    <w:rsid w:val="009C6FE8"/>
    <w:rsid w:val="009C7C3A"/>
    <w:rsid w:val="009D02AB"/>
    <w:rsid w:val="009D0A76"/>
    <w:rsid w:val="009D2CC4"/>
    <w:rsid w:val="009E0124"/>
    <w:rsid w:val="009E4024"/>
    <w:rsid w:val="009E4158"/>
    <w:rsid w:val="009E57DC"/>
    <w:rsid w:val="009E63B2"/>
    <w:rsid w:val="009E6B14"/>
    <w:rsid w:val="009E7725"/>
    <w:rsid w:val="009F1C91"/>
    <w:rsid w:val="009F3D30"/>
    <w:rsid w:val="009F556D"/>
    <w:rsid w:val="00A008B8"/>
    <w:rsid w:val="00A030F9"/>
    <w:rsid w:val="00A04A87"/>
    <w:rsid w:val="00A04E35"/>
    <w:rsid w:val="00A05861"/>
    <w:rsid w:val="00A06A3A"/>
    <w:rsid w:val="00A06F24"/>
    <w:rsid w:val="00A108A3"/>
    <w:rsid w:val="00A12E77"/>
    <w:rsid w:val="00A131FE"/>
    <w:rsid w:val="00A14AEE"/>
    <w:rsid w:val="00A15DB1"/>
    <w:rsid w:val="00A163F1"/>
    <w:rsid w:val="00A17BC8"/>
    <w:rsid w:val="00A20B71"/>
    <w:rsid w:val="00A24D0C"/>
    <w:rsid w:val="00A26562"/>
    <w:rsid w:val="00A302B8"/>
    <w:rsid w:val="00A31579"/>
    <w:rsid w:val="00A32CC7"/>
    <w:rsid w:val="00A33314"/>
    <w:rsid w:val="00A33589"/>
    <w:rsid w:val="00A37E36"/>
    <w:rsid w:val="00A401F4"/>
    <w:rsid w:val="00A433F9"/>
    <w:rsid w:val="00A4430E"/>
    <w:rsid w:val="00A466CA"/>
    <w:rsid w:val="00A50FE1"/>
    <w:rsid w:val="00A51923"/>
    <w:rsid w:val="00A52BB2"/>
    <w:rsid w:val="00A54D6D"/>
    <w:rsid w:val="00A558B5"/>
    <w:rsid w:val="00A56D3F"/>
    <w:rsid w:val="00A6228A"/>
    <w:rsid w:val="00A62D80"/>
    <w:rsid w:val="00A6631C"/>
    <w:rsid w:val="00A7227C"/>
    <w:rsid w:val="00A76A97"/>
    <w:rsid w:val="00A7716B"/>
    <w:rsid w:val="00A77F97"/>
    <w:rsid w:val="00A81E81"/>
    <w:rsid w:val="00A855E8"/>
    <w:rsid w:val="00A86639"/>
    <w:rsid w:val="00A906DD"/>
    <w:rsid w:val="00A90CEC"/>
    <w:rsid w:val="00A9127F"/>
    <w:rsid w:val="00A9274D"/>
    <w:rsid w:val="00A95A12"/>
    <w:rsid w:val="00A96142"/>
    <w:rsid w:val="00A96337"/>
    <w:rsid w:val="00A977AD"/>
    <w:rsid w:val="00A97AB4"/>
    <w:rsid w:val="00AA0D44"/>
    <w:rsid w:val="00AA1961"/>
    <w:rsid w:val="00AA2AF1"/>
    <w:rsid w:val="00AA5052"/>
    <w:rsid w:val="00AA5564"/>
    <w:rsid w:val="00AA67A7"/>
    <w:rsid w:val="00AB0009"/>
    <w:rsid w:val="00AB2027"/>
    <w:rsid w:val="00AB3E4D"/>
    <w:rsid w:val="00AB52DE"/>
    <w:rsid w:val="00AB6DEC"/>
    <w:rsid w:val="00AB731C"/>
    <w:rsid w:val="00AB7F03"/>
    <w:rsid w:val="00AC0D2D"/>
    <w:rsid w:val="00AC1F78"/>
    <w:rsid w:val="00AC3A29"/>
    <w:rsid w:val="00AC49C3"/>
    <w:rsid w:val="00AC56AF"/>
    <w:rsid w:val="00AC5981"/>
    <w:rsid w:val="00AC637F"/>
    <w:rsid w:val="00AE03C1"/>
    <w:rsid w:val="00AE03D1"/>
    <w:rsid w:val="00AE3BD1"/>
    <w:rsid w:val="00AF1025"/>
    <w:rsid w:val="00AF290A"/>
    <w:rsid w:val="00B003E5"/>
    <w:rsid w:val="00B00803"/>
    <w:rsid w:val="00B00D74"/>
    <w:rsid w:val="00B00FFF"/>
    <w:rsid w:val="00B02989"/>
    <w:rsid w:val="00B0383B"/>
    <w:rsid w:val="00B04EC1"/>
    <w:rsid w:val="00B0586B"/>
    <w:rsid w:val="00B06D44"/>
    <w:rsid w:val="00B14491"/>
    <w:rsid w:val="00B17042"/>
    <w:rsid w:val="00B17D38"/>
    <w:rsid w:val="00B21BDF"/>
    <w:rsid w:val="00B241C8"/>
    <w:rsid w:val="00B2448C"/>
    <w:rsid w:val="00B2518F"/>
    <w:rsid w:val="00B300CA"/>
    <w:rsid w:val="00B319D8"/>
    <w:rsid w:val="00B31C17"/>
    <w:rsid w:val="00B36F3E"/>
    <w:rsid w:val="00B37B04"/>
    <w:rsid w:val="00B37E92"/>
    <w:rsid w:val="00B40077"/>
    <w:rsid w:val="00B424BB"/>
    <w:rsid w:val="00B51A8E"/>
    <w:rsid w:val="00B524FF"/>
    <w:rsid w:val="00B52DCF"/>
    <w:rsid w:val="00B53178"/>
    <w:rsid w:val="00B53F94"/>
    <w:rsid w:val="00B5535A"/>
    <w:rsid w:val="00B60575"/>
    <w:rsid w:val="00B62522"/>
    <w:rsid w:val="00B6455E"/>
    <w:rsid w:val="00B678BD"/>
    <w:rsid w:val="00B70150"/>
    <w:rsid w:val="00B71887"/>
    <w:rsid w:val="00B826C4"/>
    <w:rsid w:val="00B838EC"/>
    <w:rsid w:val="00B850BB"/>
    <w:rsid w:val="00B925F8"/>
    <w:rsid w:val="00B93874"/>
    <w:rsid w:val="00B93CF5"/>
    <w:rsid w:val="00B968B9"/>
    <w:rsid w:val="00BA0034"/>
    <w:rsid w:val="00BA4889"/>
    <w:rsid w:val="00BA56D2"/>
    <w:rsid w:val="00BB608F"/>
    <w:rsid w:val="00BB63F7"/>
    <w:rsid w:val="00BB7A3A"/>
    <w:rsid w:val="00BC021A"/>
    <w:rsid w:val="00BC4294"/>
    <w:rsid w:val="00BC6FEB"/>
    <w:rsid w:val="00BC71CE"/>
    <w:rsid w:val="00BD44FF"/>
    <w:rsid w:val="00BD45CC"/>
    <w:rsid w:val="00BD66CA"/>
    <w:rsid w:val="00BE1AD6"/>
    <w:rsid w:val="00BE2D2D"/>
    <w:rsid w:val="00BE3AC9"/>
    <w:rsid w:val="00BE5A63"/>
    <w:rsid w:val="00BF00B6"/>
    <w:rsid w:val="00BF5E91"/>
    <w:rsid w:val="00C01E5A"/>
    <w:rsid w:val="00C02572"/>
    <w:rsid w:val="00C02EC5"/>
    <w:rsid w:val="00C0493D"/>
    <w:rsid w:val="00C05369"/>
    <w:rsid w:val="00C11130"/>
    <w:rsid w:val="00C215B9"/>
    <w:rsid w:val="00C23F9A"/>
    <w:rsid w:val="00C273A1"/>
    <w:rsid w:val="00C2768D"/>
    <w:rsid w:val="00C30E70"/>
    <w:rsid w:val="00C315A3"/>
    <w:rsid w:val="00C31DD1"/>
    <w:rsid w:val="00C32648"/>
    <w:rsid w:val="00C35A4E"/>
    <w:rsid w:val="00C472A6"/>
    <w:rsid w:val="00C47CD5"/>
    <w:rsid w:val="00C51292"/>
    <w:rsid w:val="00C5257D"/>
    <w:rsid w:val="00C555D9"/>
    <w:rsid w:val="00C555E3"/>
    <w:rsid w:val="00C629E1"/>
    <w:rsid w:val="00C67B48"/>
    <w:rsid w:val="00C70E0C"/>
    <w:rsid w:val="00C71B11"/>
    <w:rsid w:val="00C7359E"/>
    <w:rsid w:val="00C73E1C"/>
    <w:rsid w:val="00C759B7"/>
    <w:rsid w:val="00C80223"/>
    <w:rsid w:val="00C873F0"/>
    <w:rsid w:val="00C959A6"/>
    <w:rsid w:val="00C964F9"/>
    <w:rsid w:val="00CA1554"/>
    <w:rsid w:val="00CA1B58"/>
    <w:rsid w:val="00CA27C6"/>
    <w:rsid w:val="00CA4C1B"/>
    <w:rsid w:val="00CB1629"/>
    <w:rsid w:val="00CB2E73"/>
    <w:rsid w:val="00CB474E"/>
    <w:rsid w:val="00CC0D5B"/>
    <w:rsid w:val="00CC4222"/>
    <w:rsid w:val="00CC50B1"/>
    <w:rsid w:val="00CC7EC9"/>
    <w:rsid w:val="00CD0944"/>
    <w:rsid w:val="00CD0E76"/>
    <w:rsid w:val="00CD1380"/>
    <w:rsid w:val="00CD1B5D"/>
    <w:rsid w:val="00CD26C4"/>
    <w:rsid w:val="00CD32F6"/>
    <w:rsid w:val="00CD38C2"/>
    <w:rsid w:val="00CD592B"/>
    <w:rsid w:val="00CE0A14"/>
    <w:rsid w:val="00CE3701"/>
    <w:rsid w:val="00CE70E8"/>
    <w:rsid w:val="00CE7298"/>
    <w:rsid w:val="00CF0E01"/>
    <w:rsid w:val="00CF1F0D"/>
    <w:rsid w:val="00CF29F0"/>
    <w:rsid w:val="00CF3B98"/>
    <w:rsid w:val="00CF4C8C"/>
    <w:rsid w:val="00D012E3"/>
    <w:rsid w:val="00D16132"/>
    <w:rsid w:val="00D22560"/>
    <w:rsid w:val="00D227E9"/>
    <w:rsid w:val="00D26A05"/>
    <w:rsid w:val="00D2797A"/>
    <w:rsid w:val="00D309C0"/>
    <w:rsid w:val="00D33AC3"/>
    <w:rsid w:val="00D36BD6"/>
    <w:rsid w:val="00D3766C"/>
    <w:rsid w:val="00D3798B"/>
    <w:rsid w:val="00D379B0"/>
    <w:rsid w:val="00D4108D"/>
    <w:rsid w:val="00D45920"/>
    <w:rsid w:val="00D50D8F"/>
    <w:rsid w:val="00D52253"/>
    <w:rsid w:val="00D57179"/>
    <w:rsid w:val="00D64C38"/>
    <w:rsid w:val="00D6647F"/>
    <w:rsid w:val="00D668B6"/>
    <w:rsid w:val="00D700D6"/>
    <w:rsid w:val="00D7087F"/>
    <w:rsid w:val="00D70F21"/>
    <w:rsid w:val="00D72921"/>
    <w:rsid w:val="00D72E34"/>
    <w:rsid w:val="00D74354"/>
    <w:rsid w:val="00D76B82"/>
    <w:rsid w:val="00D77140"/>
    <w:rsid w:val="00D806E2"/>
    <w:rsid w:val="00D80A17"/>
    <w:rsid w:val="00D83371"/>
    <w:rsid w:val="00D8399D"/>
    <w:rsid w:val="00D84F57"/>
    <w:rsid w:val="00D93E16"/>
    <w:rsid w:val="00D93ED6"/>
    <w:rsid w:val="00D94E93"/>
    <w:rsid w:val="00D961FC"/>
    <w:rsid w:val="00D9636C"/>
    <w:rsid w:val="00D96BC2"/>
    <w:rsid w:val="00DA27D2"/>
    <w:rsid w:val="00DA6E7A"/>
    <w:rsid w:val="00DB262F"/>
    <w:rsid w:val="00DB2F14"/>
    <w:rsid w:val="00DB4C35"/>
    <w:rsid w:val="00DB666D"/>
    <w:rsid w:val="00DC34E5"/>
    <w:rsid w:val="00DC532B"/>
    <w:rsid w:val="00DC72A9"/>
    <w:rsid w:val="00DD6E7A"/>
    <w:rsid w:val="00DE0F03"/>
    <w:rsid w:val="00DE3B2F"/>
    <w:rsid w:val="00DE41E4"/>
    <w:rsid w:val="00DE4EE1"/>
    <w:rsid w:val="00DE55F8"/>
    <w:rsid w:val="00DF1864"/>
    <w:rsid w:val="00DF1E43"/>
    <w:rsid w:val="00DF3A2E"/>
    <w:rsid w:val="00E01468"/>
    <w:rsid w:val="00E015E6"/>
    <w:rsid w:val="00E03487"/>
    <w:rsid w:val="00E07FC6"/>
    <w:rsid w:val="00E11D5D"/>
    <w:rsid w:val="00E12686"/>
    <w:rsid w:val="00E14659"/>
    <w:rsid w:val="00E154FB"/>
    <w:rsid w:val="00E231FA"/>
    <w:rsid w:val="00E245B5"/>
    <w:rsid w:val="00E332D7"/>
    <w:rsid w:val="00E3561B"/>
    <w:rsid w:val="00E3774B"/>
    <w:rsid w:val="00E41A5D"/>
    <w:rsid w:val="00E437CF"/>
    <w:rsid w:val="00E4498A"/>
    <w:rsid w:val="00E46086"/>
    <w:rsid w:val="00E517BC"/>
    <w:rsid w:val="00E51CB7"/>
    <w:rsid w:val="00E536F1"/>
    <w:rsid w:val="00E5519E"/>
    <w:rsid w:val="00E61B81"/>
    <w:rsid w:val="00E61F15"/>
    <w:rsid w:val="00E70CC9"/>
    <w:rsid w:val="00E72CA7"/>
    <w:rsid w:val="00E734D3"/>
    <w:rsid w:val="00E7423C"/>
    <w:rsid w:val="00E76BE5"/>
    <w:rsid w:val="00E77121"/>
    <w:rsid w:val="00E82C8D"/>
    <w:rsid w:val="00E834A9"/>
    <w:rsid w:val="00E84D2D"/>
    <w:rsid w:val="00E905D4"/>
    <w:rsid w:val="00E90782"/>
    <w:rsid w:val="00E90AAA"/>
    <w:rsid w:val="00E90B02"/>
    <w:rsid w:val="00E9120F"/>
    <w:rsid w:val="00E92B66"/>
    <w:rsid w:val="00E9405F"/>
    <w:rsid w:val="00E96DA2"/>
    <w:rsid w:val="00E96E72"/>
    <w:rsid w:val="00E977AA"/>
    <w:rsid w:val="00EA0777"/>
    <w:rsid w:val="00EA3FBC"/>
    <w:rsid w:val="00EB1473"/>
    <w:rsid w:val="00EB1C41"/>
    <w:rsid w:val="00EB2A20"/>
    <w:rsid w:val="00EB3C95"/>
    <w:rsid w:val="00EB6075"/>
    <w:rsid w:val="00EB73FE"/>
    <w:rsid w:val="00EB7EF1"/>
    <w:rsid w:val="00EC0AD4"/>
    <w:rsid w:val="00EC0BAD"/>
    <w:rsid w:val="00ED3435"/>
    <w:rsid w:val="00ED49C2"/>
    <w:rsid w:val="00ED6E61"/>
    <w:rsid w:val="00ED7427"/>
    <w:rsid w:val="00ED75B1"/>
    <w:rsid w:val="00EE2AEF"/>
    <w:rsid w:val="00EE2EAB"/>
    <w:rsid w:val="00EE35E4"/>
    <w:rsid w:val="00EE3776"/>
    <w:rsid w:val="00EF044D"/>
    <w:rsid w:val="00EF1516"/>
    <w:rsid w:val="00EF45AA"/>
    <w:rsid w:val="00F002B8"/>
    <w:rsid w:val="00F12F77"/>
    <w:rsid w:val="00F13765"/>
    <w:rsid w:val="00F13C2A"/>
    <w:rsid w:val="00F1462E"/>
    <w:rsid w:val="00F14A82"/>
    <w:rsid w:val="00F16B20"/>
    <w:rsid w:val="00F23743"/>
    <w:rsid w:val="00F23B50"/>
    <w:rsid w:val="00F23EC6"/>
    <w:rsid w:val="00F247FB"/>
    <w:rsid w:val="00F311EE"/>
    <w:rsid w:val="00F312B8"/>
    <w:rsid w:val="00F3203C"/>
    <w:rsid w:val="00F32844"/>
    <w:rsid w:val="00F35610"/>
    <w:rsid w:val="00F35B0A"/>
    <w:rsid w:val="00F40C59"/>
    <w:rsid w:val="00F41C53"/>
    <w:rsid w:val="00F45503"/>
    <w:rsid w:val="00F47D25"/>
    <w:rsid w:val="00F505AE"/>
    <w:rsid w:val="00F51054"/>
    <w:rsid w:val="00F5432F"/>
    <w:rsid w:val="00F55AC0"/>
    <w:rsid w:val="00F56169"/>
    <w:rsid w:val="00F56690"/>
    <w:rsid w:val="00F57F44"/>
    <w:rsid w:val="00F600AA"/>
    <w:rsid w:val="00F61B9F"/>
    <w:rsid w:val="00F61E37"/>
    <w:rsid w:val="00F625A3"/>
    <w:rsid w:val="00F625F9"/>
    <w:rsid w:val="00F634A5"/>
    <w:rsid w:val="00F63934"/>
    <w:rsid w:val="00F65837"/>
    <w:rsid w:val="00F66BE6"/>
    <w:rsid w:val="00F67082"/>
    <w:rsid w:val="00F7013C"/>
    <w:rsid w:val="00F72536"/>
    <w:rsid w:val="00F7357C"/>
    <w:rsid w:val="00F73C31"/>
    <w:rsid w:val="00F802C2"/>
    <w:rsid w:val="00F858B8"/>
    <w:rsid w:val="00F908AF"/>
    <w:rsid w:val="00F91065"/>
    <w:rsid w:val="00F910A1"/>
    <w:rsid w:val="00F91283"/>
    <w:rsid w:val="00F929FE"/>
    <w:rsid w:val="00F93620"/>
    <w:rsid w:val="00F93C51"/>
    <w:rsid w:val="00F940BE"/>
    <w:rsid w:val="00FA62D1"/>
    <w:rsid w:val="00FA6F1C"/>
    <w:rsid w:val="00FB1264"/>
    <w:rsid w:val="00FB1ECC"/>
    <w:rsid w:val="00FB3494"/>
    <w:rsid w:val="00FB71D1"/>
    <w:rsid w:val="00FB7A56"/>
    <w:rsid w:val="00FC4665"/>
    <w:rsid w:val="00FC4CA7"/>
    <w:rsid w:val="00FC71D6"/>
    <w:rsid w:val="00FD3116"/>
    <w:rsid w:val="00FD311E"/>
    <w:rsid w:val="00FD75E6"/>
    <w:rsid w:val="00FE053A"/>
    <w:rsid w:val="00FE23AA"/>
    <w:rsid w:val="00FE41ED"/>
    <w:rsid w:val="00FE504B"/>
    <w:rsid w:val="00FE5FAA"/>
    <w:rsid w:val="00FF014B"/>
    <w:rsid w:val="00FF0938"/>
    <w:rsid w:val="00FF19F0"/>
    <w:rsid w:val="09C03623"/>
    <w:rsid w:val="09C8F157"/>
    <w:rsid w:val="173F9D15"/>
    <w:rsid w:val="193D9378"/>
    <w:rsid w:val="237DA635"/>
    <w:rsid w:val="238DE4ED"/>
    <w:rsid w:val="25197696"/>
    <w:rsid w:val="2A95556E"/>
    <w:rsid w:val="30A0324E"/>
    <w:rsid w:val="397812B8"/>
    <w:rsid w:val="3E4A5F59"/>
    <w:rsid w:val="3F92CE3D"/>
    <w:rsid w:val="3FA73F26"/>
    <w:rsid w:val="40E21209"/>
    <w:rsid w:val="472556BA"/>
    <w:rsid w:val="57189AA4"/>
    <w:rsid w:val="58ACE781"/>
    <w:rsid w:val="5D142CFF"/>
    <w:rsid w:val="61BE26C6"/>
    <w:rsid w:val="6228A457"/>
    <w:rsid w:val="65AA228C"/>
    <w:rsid w:val="65BA2619"/>
    <w:rsid w:val="67288A8E"/>
    <w:rsid w:val="67B27022"/>
    <w:rsid w:val="68DB3789"/>
    <w:rsid w:val="695243FE"/>
    <w:rsid w:val="6F11DB9E"/>
    <w:rsid w:val="70787E82"/>
    <w:rsid w:val="716DDC19"/>
    <w:rsid w:val="719F2D0C"/>
    <w:rsid w:val="7268F172"/>
    <w:rsid w:val="726FA32B"/>
    <w:rsid w:val="77268FD7"/>
    <w:rsid w:val="7940D4BB"/>
    <w:rsid w:val="794BBB2E"/>
    <w:rsid w:val="7D2013CB"/>
    <w:rsid w:val="7E0A2427"/>
    <w:rsid w:val="7F43318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8853"/>
  <w15:chartTrackingRefBased/>
  <w15:docId w15:val="{C3505720-0F14-4628-A118-A80ADF4C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BE6"/>
  </w:style>
  <w:style w:type="paragraph" w:styleId="Heading1">
    <w:name w:val="heading 1"/>
    <w:basedOn w:val="Normal"/>
    <w:next w:val="Normal"/>
    <w:link w:val="Heading1Char"/>
    <w:uiPriority w:val="9"/>
    <w:qFormat/>
    <w:rsid w:val="00A15D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rsid w:val="00347BC7"/>
    <w:pPr>
      <w:spacing w:after="120" w:line="240" w:lineRule="auto"/>
    </w:pPr>
  </w:style>
  <w:style w:type="character" w:customStyle="1" w:styleId="CommentTextChar">
    <w:name w:val="Comment Text Char"/>
    <w:basedOn w:val="DefaultParagraphFont"/>
    <w:link w:val="CommentText"/>
    <w:uiPriority w:val="99"/>
    <w:semiHidden/>
    <w:rsid w:val="00347BC7"/>
  </w:style>
  <w:style w:type="character" w:styleId="Hyperlink">
    <w:name w:val="Hyperlink"/>
    <w:basedOn w:val="DefaultParagraphFont"/>
    <w:uiPriority w:val="99"/>
    <w:unhideWhenUsed/>
    <w:rsid w:val="00F66BE6"/>
    <w:rPr>
      <w:color w:val="0563C1"/>
      <w:u w:val="single"/>
    </w:rPr>
  </w:style>
  <w:style w:type="paragraph" w:styleId="ListParagraph">
    <w:name w:val="List Paragraph"/>
    <w:basedOn w:val="Normal"/>
    <w:uiPriority w:val="34"/>
    <w:qFormat/>
    <w:rsid w:val="00F66BE6"/>
    <w:pPr>
      <w:spacing w:after="0" w:line="240" w:lineRule="auto"/>
      <w:ind w:left="720"/>
    </w:pPr>
    <w:rPr>
      <w:rFonts w:ascii="Calibri" w:hAnsi="Calibri" w:cs="Times New Roman"/>
    </w:rPr>
  </w:style>
  <w:style w:type="paragraph" w:styleId="NormalWeb">
    <w:name w:val="Normal (Web)"/>
    <w:basedOn w:val="Normal"/>
    <w:uiPriority w:val="99"/>
    <w:unhideWhenUsed/>
    <w:rsid w:val="00D668B6"/>
    <w:pPr>
      <w:spacing w:before="100" w:beforeAutospacing="1" w:after="100" w:afterAutospacing="1" w:line="240" w:lineRule="auto"/>
    </w:pPr>
    <w:rPr>
      <w:rFonts w:ascii="Times New Roman" w:hAnsi="Times New Roman" w:cs="Times New Roman"/>
      <w:color w:val="000000"/>
      <w:sz w:val="24"/>
      <w:szCs w:val="24"/>
    </w:rPr>
  </w:style>
  <w:style w:type="paragraph" w:customStyle="1" w:styleId="Default">
    <w:name w:val="Default"/>
    <w:rsid w:val="00D668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A0679"/>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0A0679"/>
    <w:rPr>
      <w:rFonts w:eastAsiaTheme="minorEastAsia"/>
    </w:rPr>
  </w:style>
  <w:style w:type="character" w:styleId="CommentReference">
    <w:name w:val="annotation reference"/>
    <w:basedOn w:val="DefaultParagraphFont"/>
    <w:uiPriority w:val="99"/>
    <w:semiHidden/>
    <w:unhideWhenUsed/>
    <w:rsid w:val="009A0FF0"/>
    <w:rPr>
      <w:sz w:val="16"/>
      <w:szCs w:val="16"/>
    </w:rPr>
  </w:style>
  <w:style w:type="paragraph" w:styleId="CommentSubject">
    <w:name w:val="annotation subject"/>
    <w:basedOn w:val="CommentText"/>
    <w:next w:val="CommentText"/>
    <w:link w:val="CommentSubjectChar"/>
    <w:uiPriority w:val="99"/>
    <w:semiHidden/>
    <w:unhideWhenUsed/>
    <w:rsid w:val="009A0FF0"/>
    <w:pPr>
      <w:spacing w:after="160"/>
    </w:pPr>
    <w:rPr>
      <w:b/>
      <w:bCs/>
      <w:sz w:val="20"/>
      <w:szCs w:val="20"/>
    </w:rPr>
  </w:style>
  <w:style w:type="character" w:customStyle="1" w:styleId="CommentSubjectChar">
    <w:name w:val="Comment Subject Char"/>
    <w:basedOn w:val="CommentTextChar"/>
    <w:link w:val="CommentSubject"/>
    <w:uiPriority w:val="99"/>
    <w:semiHidden/>
    <w:rsid w:val="009A0FF0"/>
    <w:rPr>
      <w:b/>
      <w:bCs/>
      <w:sz w:val="20"/>
      <w:szCs w:val="20"/>
    </w:rPr>
  </w:style>
  <w:style w:type="paragraph" w:styleId="Revision">
    <w:name w:val="Revision"/>
    <w:hidden/>
    <w:uiPriority w:val="99"/>
    <w:semiHidden/>
    <w:rsid w:val="009A0FF0"/>
    <w:pPr>
      <w:spacing w:after="0" w:line="240" w:lineRule="auto"/>
    </w:pPr>
  </w:style>
  <w:style w:type="paragraph" w:styleId="BalloonText">
    <w:name w:val="Balloon Text"/>
    <w:basedOn w:val="Normal"/>
    <w:link w:val="BalloonTextChar"/>
    <w:uiPriority w:val="99"/>
    <w:semiHidden/>
    <w:unhideWhenUsed/>
    <w:rsid w:val="009A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FF0"/>
    <w:rPr>
      <w:rFonts w:ascii="Segoe UI" w:hAnsi="Segoe UI" w:cs="Segoe UI"/>
      <w:sz w:val="18"/>
      <w:szCs w:val="18"/>
    </w:rPr>
  </w:style>
  <w:style w:type="paragraph" w:styleId="Footer">
    <w:name w:val="footer"/>
    <w:basedOn w:val="Normal"/>
    <w:link w:val="FooterChar"/>
    <w:uiPriority w:val="99"/>
    <w:unhideWhenUsed/>
    <w:rsid w:val="00A86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639"/>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961144"/>
    <w:pPr>
      <w:spacing w:after="120" w:line="240" w:lineRule="auto"/>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961144"/>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961144"/>
    <w:rPr>
      <w:rFonts w:cs="Times New Roman"/>
      <w:vertAlign w:val="superscript"/>
    </w:rPr>
  </w:style>
  <w:style w:type="character" w:styleId="FollowedHyperlink">
    <w:name w:val="FollowedHyperlink"/>
    <w:basedOn w:val="DefaultParagraphFont"/>
    <w:uiPriority w:val="99"/>
    <w:semiHidden/>
    <w:unhideWhenUsed/>
    <w:rsid w:val="00923218"/>
    <w:rPr>
      <w:color w:val="954F72" w:themeColor="followedHyperlink"/>
      <w:u w:val="single"/>
    </w:rPr>
  </w:style>
  <w:style w:type="character" w:styleId="UnresolvedMention">
    <w:name w:val="Unresolved Mention"/>
    <w:basedOn w:val="DefaultParagraphFont"/>
    <w:uiPriority w:val="99"/>
    <w:unhideWhenUsed/>
    <w:rsid w:val="00490475"/>
    <w:rPr>
      <w:color w:val="605E5C"/>
      <w:shd w:val="clear" w:color="auto" w:fill="E1DFDD"/>
    </w:rPr>
  </w:style>
  <w:style w:type="character" w:styleId="Mention">
    <w:name w:val="Mention"/>
    <w:basedOn w:val="DefaultParagraphFont"/>
    <w:uiPriority w:val="99"/>
    <w:unhideWhenUsed/>
    <w:rsid w:val="00F61B9F"/>
    <w:rPr>
      <w:color w:val="2B579A"/>
      <w:shd w:val="clear" w:color="auto" w:fill="E1DFDD"/>
    </w:rPr>
  </w:style>
  <w:style w:type="character" w:customStyle="1" w:styleId="Heading1Char">
    <w:name w:val="Heading 1 Char"/>
    <w:basedOn w:val="DefaultParagraphFont"/>
    <w:link w:val="Heading1"/>
    <w:uiPriority w:val="9"/>
    <w:rsid w:val="00A15DB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9047">
      <w:bodyDiv w:val="1"/>
      <w:marLeft w:val="0"/>
      <w:marRight w:val="0"/>
      <w:marTop w:val="0"/>
      <w:marBottom w:val="0"/>
      <w:divBdr>
        <w:top w:val="none" w:sz="0" w:space="0" w:color="auto"/>
        <w:left w:val="none" w:sz="0" w:space="0" w:color="auto"/>
        <w:bottom w:val="none" w:sz="0" w:space="0" w:color="auto"/>
        <w:right w:val="none" w:sz="0" w:space="0" w:color="auto"/>
      </w:divBdr>
    </w:div>
    <w:div w:id="57944527">
      <w:bodyDiv w:val="1"/>
      <w:marLeft w:val="0"/>
      <w:marRight w:val="0"/>
      <w:marTop w:val="0"/>
      <w:marBottom w:val="0"/>
      <w:divBdr>
        <w:top w:val="none" w:sz="0" w:space="0" w:color="auto"/>
        <w:left w:val="none" w:sz="0" w:space="0" w:color="auto"/>
        <w:bottom w:val="none" w:sz="0" w:space="0" w:color="auto"/>
        <w:right w:val="none" w:sz="0" w:space="0" w:color="auto"/>
      </w:divBdr>
    </w:div>
    <w:div w:id="136267373">
      <w:bodyDiv w:val="1"/>
      <w:marLeft w:val="0"/>
      <w:marRight w:val="0"/>
      <w:marTop w:val="0"/>
      <w:marBottom w:val="0"/>
      <w:divBdr>
        <w:top w:val="none" w:sz="0" w:space="0" w:color="auto"/>
        <w:left w:val="none" w:sz="0" w:space="0" w:color="auto"/>
        <w:bottom w:val="none" w:sz="0" w:space="0" w:color="auto"/>
        <w:right w:val="none" w:sz="0" w:space="0" w:color="auto"/>
      </w:divBdr>
    </w:div>
    <w:div w:id="325397735">
      <w:bodyDiv w:val="1"/>
      <w:marLeft w:val="0"/>
      <w:marRight w:val="0"/>
      <w:marTop w:val="0"/>
      <w:marBottom w:val="0"/>
      <w:divBdr>
        <w:top w:val="none" w:sz="0" w:space="0" w:color="auto"/>
        <w:left w:val="none" w:sz="0" w:space="0" w:color="auto"/>
        <w:bottom w:val="none" w:sz="0" w:space="0" w:color="auto"/>
        <w:right w:val="none" w:sz="0" w:space="0" w:color="auto"/>
      </w:divBdr>
    </w:div>
    <w:div w:id="326828207">
      <w:bodyDiv w:val="1"/>
      <w:marLeft w:val="0"/>
      <w:marRight w:val="0"/>
      <w:marTop w:val="0"/>
      <w:marBottom w:val="0"/>
      <w:divBdr>
        <w:top w:val="none" w:sz="0" w:space="0" w:color="auto"/>
        <w:left w:val="none" w:sz="0" w:space="0" w:color="auto"/>
        <w:bottom w:val="none" w:sz="0" w:space="0" w:color="auto"/>
        <w:right w:val="none" w:sz="0" w:space="0" w:color="auto"/>
      </w:divBdr>
    </w:div>
    <w:div w:id="372389487">
      <w:bodyDiv w:val="1"/>
      <w:marLeft w:val="0"/>
      <w:marRight w:val="0"/>
      <w:marTop w:val="0"/>
      <w:marBottom w:val="0"/>
      <w:divBdr>
        <w:top w:val="none" w:sz="0" w:space="0" w:color="auto"/>
        <w:left w:val="none" w:sz="0" w:space="0" w:color="auto"/>
        <w:bottom w:val="none" w:sz="0" w:space="0" w:color="auto"/>
        <w:right w:val="none" w:sz="0" w:space="0" w:color="auto"/>
      </w:divBdr>
    </w:div>
    <w:div w:id="425267160">
      <w:bodyDiv w:val="1"/>
      <w:marLeft w:val="0"/>
      <w:marRight w:val="0"/>
      <w:marTop w:val="0"/>
      <w:marBottom w:val="0"/>
      <w:divBdr>
        <w:top w:val="none" w:sz="0" w:space="0" w:color="auto"/>
        <w:left w:val="none" w:sz="0" w:space="0" w:color="auto"/>
        <w:bottom w:val="none" w:sz="0" w:space="0" w:color="auto"/>
        <w:right w:val="none" w:sz="0" w:space="0" w:color="auto"/>
      </w:divBdr>
    </w:div>
    <w:div w:id="430780525">
      <w:bodyDiv w:val="1"/>
      <w:marLeft w:val="0"/>
      <w:marRight w:val="0"/>
      <w:marTop w:val="0"/>
      <w:marBottom w:val="0"/>
      <w:divBdr>
        <w:top w:val="none" w:sz="0" w:space="0" w:color="auto"/>
        <w:left w:val="none" w:sz="0" w:space="0" w:color="auto"/>
        <w:bottom w:val="none" w:sz="0" w:space="0" w:color="auto"/>
        <w:right w:val="none" w:sz="0" w:space="0" w:color="auto"/>
      </w:divBdr>
    </w:div>
    <w:div w:id="451945422">
      <w:bodyDiv w:val="1"/>
      <w:marLeft w:val="0"/>
      <w:marRight w:val="0"/>
      <w:marTop w:val="0"/>
      <w:marBottom w:val="0"/>
      <w:divBdr>
        <w:top w:val="none" w:sz="0" w:space="0" w:color="auto"/>
        <w:left w:val="none" w:sz="0" w:space="0" w:color="auto"/>
        <w:bottom w:val="none" w:sz="0" w:space="0" w:color="auto"/>
        <w:right w:val="none" w:sz="0" w:space="0" w:color="auto"/>
      </w:divBdr>
    </w:div>
    <w:div w:id="452677039">
      <w:bodyDiv w:val="1"/>
      <w:marLeft w:val="0"/>
      <w:marRight w:val="0"/>
      <w:marTop w:val="0"/>
      <w:marBottom w:val="0"/>
      <w:divBdr>
        <w:top w:val="none" w:sz="0" w:space="0" w:color="auto"/>
        <w:left w:val="none" w:sz="0" w:space="0" w:color="auto"/>
        <w:bottom w:val="none" w:sz="0" w:space="0" w:color="auto"/>
        <w:right w:val="none" w:sz="0" w:space="0" w:color="auto"/>
      </w:divBdr>
    </w:div>
    <w:div w:id="479275423">
      <w:bodyDiv w:val="1"/>
      <w:marLeft w:val="0"/>
      <w:marRight w:val="0"/>
      <w:marTop w:val="0"/>
      <w:marBottom w:val="0"/>
      <w:divBdr>
        <w:top w:val="none" w:sz="0" w:space="0" w:color="auto"/>
        <w:left w:val="none" w:sz="0" w:space="0" w:color="auto"/>
        <w:bottom w:val="none" w:sz="0" w:space="0" w:color="auto"/>
        <w:right w:val="none" w:sz="0" w:space="0" w:color="auto"/>
      </w:divBdr>
    </w:div>
    <w:div w:id="485509846">
      <w:bodyDiv w:val="1"/>
      <w:marLeft w:val="0"/>
      <w:marRight w:val="0"/>
      <w:marTop w:val="0"/>
      <w:marBottom w:val="0"/>
      <w:divBdr>
        <w:top w:val="none" w:sz="0" w:space="0" w:color="auto"/>
        <w:left w:val="none" w:sz="0" w:space="0" w:color="auto"/>
        <w:bottom w:val="none" w:sz="0" w:space="0" w:color="auto"/>
        <w:right w:val="none" w:sz="0" w:space="0" w:color="auto"/>
      </w:divBdr>
    </w:div>
    <w:div w:id="495340611">
      <w:bodyDiv w:val="1"/>
      <w:marLeft w:val="0"/>
      <w:marRight w:val="0"/>
      <w:marTop w:val="0"/>
      <w:marBottom w:val="0"/>
      <w:divBdr>
        <w:top w:val="none" w:sz="0" w:space="0" w:color="auto"/>
        <w:left w:val="none" w:sz="0" w:space="0" w:color="auto"/>
        <w:bottom w:val="none" w:sz="0" w:space="0" w:color="auto"/>
        <w:right w:val="none" w:sz="0" w:space="0" w:color="auto"/>
      </w:divBdr>
    </w:div>
    <w:div w:id="546265127">
      <w:bodyDiv w:val="1"/>
      <w:marLeft w:val="0"/>
      <w:marRight w:val="0"/>
      <w:marTop w:val="0"/>
      <w:marBottom w:val="0"/>
      <w:divBdr>
        <w:top w:val="none" w:sz="0" w:space="0" w:color="auto"/>
        <w:left w:val="none" w:sz="0" w:space="0" w:color="auto"/>
        <w:bottom w:val="none" w:sz="0" w:space="0" w:color="auto"/>
        <w:right w:val="none" w:sz="0" w:space="0" w:color="auto"/>
      </w:divBdr>
    </w:div>
    <w:div w:id="581374037">
      <w:bodyDiv w:val="1"/>
      <w:marLeft w:val="0"/>
      <w:marRight w:val="0"/>
      <w:marTop w:val="0"/>
      <w:marBottom w:val="0"/>
      <w:divBdr>
        <w:top w:val="none" w:sz="0" w:space="0" w:color="auto"/>
        <w:left w:val="none" w:sz="0" w:space="0" w:color="auto"/>
        <w:bottom w:val="none" w:sz="0" w:space="0" w:color="auto"/>
        <w:right w:val="none" w:sz="0" w:space="0" w:color="auto"/>
      </w:divBdr>
    </w:div>
    <w:div w:id="586841194">
      <w:bodyDiv w:val="1"/>
      <w:marLeft w:val="0"/>
      <w:marRight w:val="0"/>
      <w:marTop w:val="0"/>
      <w:marBottom w:val="0"/>
      <w:divBdr>
        <w:top w:val="none" w:sz="0" w:space="0" w:color="auto"/>
        <w:left w:val="none" w:sz="0" w:space="0" w:color="auto"/>
        <w:bottom w:val="none" w:sz="0" w:space="0" w:color="auto"/>
        <w:right w:val="none" w:sz="0" w:space="0" w:color="auto"/>
      </w:divBdr>
    </w:div>
    <w:div w:id="591201815">
      <w:bodyDiv w:val="1"/>
      <w:marLeft w:val="0"/>
      <w:marRight w:val="0"/>
      <w:marTop w:val="0"/>
      <w:marBottom w:val="0"/>
      <w:divBdr>
        <w:top w:val="none" w:sz="0" w:space="0" w:color="auto"/>
        <w:left w:val="none" w:sz="0" w:space="0" w:color="auto"/>
        <w:bottom w:val="none" w:sz="0" w:space="0" w:color="auto"/>
        <w:right w:val="none" w:sz="0" w:space="0" w:color="auto"/>
      </w:divBdr>
    </w:div>
    <w:div w:id="721059045">
      <w:bodyDiv w:val="1"/>
      <w:marLeft w:val="0"/>
      <w:marRight w:val="0"/>
      <w:marTop w:val="0"/>
      <w:marBottom w:val="0"/>
      <w:divBdr>
        <w:top w:val="none" w:sz="0" w:space="0" w:color="auto"/>
        <w:left w:val="none" w:sz="0" w:space="0" w:color="auto"/>
        <w:bottom w:val="none" w:sz="0" w:space="0" w:color="auto"/>
        <w:right w:val="none" w:sz="0" w:space="0" w:color="auto"/>
      </w:divBdr>
    </w:div>
    <w:div w:id="750350746">
      <w:bodyDiv w:val="1"/>
      <w:marLeft w:val="0"/>
      <w:marRight w:val="0"/>
      <w:marTop w:val="0"/>
      <w:marBottom w:val="0"/>
      <w:divBdr>
        <w:top w:val="none" w:sz="0" w:space="0" w:color="auto"/>
        <w:left w:val="none" w:sz="0" w:space="0" w:color="auto"/>
        <w:bottom w:val="none" w:sz="0" w:space="0" w:color="auto"/>
        <w:right w:val="none" w:sz="0" w:space="0" w:color="auto"/>
      </w:divBdr>
    </w:div>
    <w:div w:id="785461819">
      <w:bodyDiv w:val="1"/>
      <w:marLeft w:val="0"/>
      <w:marRight w:val="0"/>
      <w:marTop w:val="0"/>
      <w:marBottom w:val="0"/>
      <w:divBdr>
        <w:top w:val="none" w:sz="0" w:space="0" w:color="auto"/>
        <w:left w:val="none" w:sz="0" w:space="0" w:color="auto"/>
        <w:bottom w:val="none" w:sz="0" w:space="0" w:color="auto"/>
        <w:right w:val="none" w:sz="0" w:space="0" w:color="auto"/>
      </w:divBdr>
    </w:div>
    <w:div w:id="906500545">
      <w:bodyDiv w:val="1"/>
      <w:marLeft w:val="0"/>
      <w:marRight w:val="0"/>
      <w:marTop w:val="0"/>
      <w:marBottom w:val="0"/>
      <w:divBdr>
        <w:top w:val="none" w:sz="0" w:space="0" w:color="auto"/>
        <w:left w:val="none" w:sz="0" w:space="0" w:color="auto"/>
        <w:bottom w:val="none" w:sz="0" w:space="0" w:color="auto"/>
        <w:right w:val="none" w:sz="0" w:space="0" w:color="auto"/>
      </w:divBdr>
    </w:div>
    <w:div w:id="952828138">
      <w:bodyDiv w:val="1"/>
      <w:marLeft w:val="0"/>
      <w:marRight w:val="0"/>
      <w:marTop w:val="0"/>
      <w:marBottom w:val="0"/>
      <w:divBdr>
        <w:top w:val="none" w:sz="0" w:space="0" w:color="auto"/>
        <w:left w:val="none" w:sz="0" w:space="0" w:color="auto"/>
        <w:bottom w:val="none" w:sz="0" w:space="0" w:color="auto"/>
        <w:right w:val="none" w:sz="0" w:space="0" w:color="auto"/>
      </w:divBdr>
    </w:div>
    <w:div w:id="1002392463">
      <w:bodyDiv w:val="1"/>
      <w:marLeft w:val="0"/>
      <w:marRight w:val="0"/>
      <w:marTop w:val="0"/>
      <w:marBottom w:val="0"/>
      <w:divBdr>
        <w:top w:val="none" w:sz="0" w:space="0" w:color="auto"/>
        <w:left w:val="none" w:sz="0" w:space="0" w:color="auto"/>
        <w:bottom w:val="none" w:sz="0" w:space="0" w:color="auto"/>
        <w:right w:val="none" w:sz="0" w:space="0" w:color="auto"/>
      </w:divBdr>
    </w:div>
    <w:div w:id="1074351092">
      <w:bodyDiv w:val="1"/>
      <w:marLeft w:val="0"/>
      <w:marRight w:val="0"/>
      <w:marTop w:val="0"/>
      <w:marBottom w:val="0"/>
      <w:divBdr>
        <w:top w:val="none" w:sz="0" w:space="0" w:color="auto"/>
        <w:left w:val="none" w:sz="0" w:space="0" w:color="auto"/>
        <w:bottom w:val="none" w:sz="0" w:space="0" w:color="auto"/>
        <w:right w:val="none" w:sz="0" w:space="0" w:color="auto"/>
      </w:divBdr>
    </w:div>
    <w:div w:id="1114328362">
      <w:bodyDiv w:val="1"/>
      <w:marLeft w:val="0"/>
      <w:marRight w:val="0"/>
      <w:marTop w:val="0"/>
      <w:marBottom w:val="0"/>
      <w:divBdr>
        <w:top w:val="none" w:sz="0" w:space="0" w:color="auto"/>
        <w:left w:val="none" w:sz="0" w:space="0" w:color="auto"/>
        <w:bottom w:val="none" w:sz="0" w:space="0" w:color="auto"/>
        <w:right w:val="none" w:sz="0" w:space="0" w:color="auto"/>
      </w:divBdr>
    </w:div>
    <w:div w:id="1232497524">
      <w:bodyDiv w:val="1"/>
      <w:marLeft w:val="0"/>
      <w:marRight w:val="0"/>
      <w:marTop w:val="0"/>
      <w:marBottom w:val="0"/>
      <w:divBdr>
        <w:top w:val="none" w:sz="0" w:space="0" w:color="auto"/>
        <w:left w:val="none" w:sz="0" w:space="0" w:color="auto"/>
        <w:bottom w:val="none" w:sz="0" w:space="0" w:color="auto"/>
        <w:right w:val="none" w:sz="0" w:space="0" w:color="auto"/>
      </w:divBdr>
    </w:div>
    <w:div w:id="1241673793">
      <w:bodyDiv w:val="1"/>
      <w:marLeft w:val="0"/>
      <w:marRight w:val="0"/>
      <w:marTop w:val="0"/>
      <w:marBottom w:val="0"/>
      <w:divBdr>
        <w:top w:val="none" w:sz="0" w:space="0" w:color="auto"/>
        <w:left w:val="none" w:sz="0" w:space="0" w:color="auto"/>
        <w:bottom w:val="none" w:sz="0" w:space="0" w:color="auto"/>
        <w:right w:val="none" w:sz="0" w:space="0" w:color="auto"/>
      </w:divBdr>
    </w:div>
    <w:div w:id="1272785218">
      <w:bodyDiv w:val="1"/>
      <w:marLeft w:val="0"/>
      <w:marRight w:val="0"/>
      <w:marTop w:val="0"/>
      <w:marBottom w:val="0"/>
      <w:divBdr>
        <w:top w:val="none" w:sz="0" w:space="0" w:color="auto"/>
        <w:left w:val="none" w:sz="0" w:space="0" w:color="auto"/>
        <w:bottom w:val="none" w:sz="0" w:space="0" w:color="auto"/>
        <w:right w:val="none" w:sz="0" w:space="0" w:color="auto"/>
      </w:divBdr>
    </w:div>
    <w:div w:id="1302809373">
      <w:bodyDiv w:val="1"/>
      <w:marLeft w:val="0"/>
      <w:marRight w:val="0"/>
      <w:marTop w:val="0"/>
      <w:marBottom w:val="0"/>
      <w:divBdr>
        <w:top w:val="none" w:sz="0" w:space="0" w:color="auto"/>
        <w:left w:val="none" w:sz="0" w:space="0" w:color="auto"/>
        <w:bottom w:val="none" w:sz="0" w:space="0" w:color="auto"/>
        <w:right w:val="none" w:sz="0" w:space="0" w:color="auto"/>
      </w:divBdr>
    </w:div>
    <w:div w:id="1369523042">
      <w:bodyDiv w:val="1"/>
      <w:marLeft w:val="0"/>
      <w:marRight w:val="0"/>
      <w:marTop w:val="0"/>
      <w:marBottom w:val="0"/>
      <w:divBdr>
        <w:top w:val="none" w:sz="0" w:space="0" w:color="auto"/>
        <w:left w:val="none" w:sz="0" w:space="0" w:color="auto"/>
        <w:bottom w:val="none" w:sz="0" w:space="0" w:color="auto"/>
        <w:right w:val="none" w:sz="0" w:space="0" w:color="auto"/>
      </w:divBdr>
    </w:div>
    <w:div w:id="1376468513">
      <w:bodyDiv w:val="1"/>
      <w:marLeft w:val="0"/>
      <w:marRight w:val="0"/>
      <w:marTop w:val="0"/>
      <w:marBottom w:val="0"/>
      <w:divBdr>
        <w:top w:val="none" w:sz="0" w:space="0" w:color="auto"/>
        <w:left w:val="none" w:sz="0" w:space="0" w:color="auto"/>
        <w:bottom w:val="none" w:sz="0" w:space="0" w:color="auto"/>
        <w:right w:val="none" w:sz="0" w:space="0" w:color="auto"/>
      </w:divBdr>
    </w:div>
    <w:div w:id="1419865683">
      <w:bodyDiv w:val="1"/>
      <w:marLeft w:val="0"/>
      <w:marRight w:val="0"/>
      <w:marTop w:val="0"/>
      <w:marBottom w:val="0"/>
      <w:divBdr>
        <w:top w:val="none" w:sz="0" w:space="0" w:color="auto"/>
        <w:left w:val="none" w:sz="0" w:space="0" w:color="auto"/>
        <w:bottom w:val="none" w:sz="0" w:space="0" w:color="auto"/>
        <w:right w:val="none" w:sz="0" w:space="0" w:color="auto"/>
      </w:divBdr>
    </w:div>
    <w:div w:id="1428844367">
      <w:bodyDiv w:val="1"/>
      <w:marLeft w:val="0"/>
      <w:marRight w:val="0"/>
      <w:marTop w:val="0"/>
      <w:marBottom w:val="0"/>
      <w:divBdr>
        <w:top w:val="none" w:sz="0" w:space="0" w:color="auto"/>
        <w:left w:val="none" w:sz="0" w:space="0" w:color="auto"/>
        <w:bottom w:val="none" w:sz="0" w:space="0" w:color="auto"/>
        <w:right w:val="none" w:sz="0" w:space="0" w:color="auto"/>
      </w:divBdr>
    </w:div>
    <w:div w:id="1430197850">
      <w:bodyDiv w:val="1"/>
      <w:marLeft w:val="0"/>
      <w:marRight w:val="0"/>
      <w:marTop w:val="0"/>
      <w:marBottom w:val="0"/>
      <w:divBdr>
        <w:top w:val="none" w:sz="0" w:space="0" w:color="auto"/>
        <w:left w:val="none" w:sz="0" w:space="0" w:color="auto"/>
        <w:bottom w:val="none" w:sz="0" w:space="0" w:color="auto"/>
        <w:right w:val="none" w:sz="0" w:space="0" w:color="auto"/>
      </w:divBdr>
    </w:div>
    <w:div w:id="1569417755">
      <w:bodyDiv w:val="1"/>
      <w:marLeft w:val="0"/>
      <w:marRight w:val="0"/>
      <w:marTop w:val="0"/>
      <w:marBottom w:val="0"/>
      <w:divBdr>
        <w:top w:val="none" w:sz="0" w:space="0" w:color="auto"/>
        <w:left w:val="none" w:sz="0" w:space="0" w:color="auto"/>
        <w:bottom w:val="none" w:sz="0" w:space="0" w:color="auto"/>
        <w:right w:val="none" w:sz="0" w:space="0" w:color="auto"/>
      </w:divBdr>
    </w:div>
    <w:div w:id="1588881441">
      <w:bodyDiv w:val="1"/>
      <w:marLeft w:val="0"/>
      <w:marRight w:val="0"/>
      <w:marTop w:val="0"/>
      <w:marBottom w:val="0"/>
      <w:divBdr>
        <w:top w:val="none" w:sz="0" w:space="0" w:color="auto"/>
        <w:left w:val="none" w:sz="0" w:space="0" w:color="auto"/>
        <w:bottom w:val="none" w:sz="0" w:space="0" w:color="auto"/>
        <w:right w:val="none" w:sz="0" w:space="0" w:color="auto"/>
      </w:divBdr>
    </w:div>
    <w:div w:id="1612661946">
      <w:bodyDiv w:val="1"/>
      <w:marLeft w:val="0"/>
      <w:marRight w:val="0"/>
      <w:marTop w:val="0"/>
      <w:marBottom w:val="0"/>
      <w:divBdr>
        <w:top w:val="none" w:sz="0" w:space="0" w:color="auto"/>
        <w:left w:val="none" w:sz="0" w:space="0" w:color="auto"/>
        <w:bottom w:val="none" w:sz="0" w:space="0" w:color="auto"/>
        <w:right w:val="none" w:sz="0" w:space="0" w:color="auto"/>
      </w:divBdr>
    </w:div>
    <w:div w:id="1622882955">
      <w:bodyDiv w:val="1"/>
      <w:marLeft w:val="0"/>
      <w:marRight w:val="0"/>
      <w:marTop w:val="0"/>
      <w:marBottom w:val="0"/>
      <w:divBdr>
        <w:top w:val="none" w:sz="0" w:space="0" w:color="auto"/>
        <w:left w:val="none" w:sz="0" w:space="0" w:color="auto"/>
        <w:bottom w:val="none" w:sz="0" w:space="0" w:color="auto"/>
        <w:right w:val="none" w:sz="0" w:space="0" w:color="auto"/>
      </w:divBdr>
    </w:div>
    <w:div w:id="1630209033">
      <w:bodyDiv w:val="1"/>
      <w:marLeft w:val="0"/>
      <w:marRight w:val="0"/>
      <w:marTop w:val="0"/>
      <w:marBottom w:val="0"/>
      <w:divBdr>
        <w:top w:val="none" w:sz="0" w:space="0" w:color="auto"/>
        <w:left w:val="none" w:sz="0" w:space="0" w:color="auto"/>
        <w:bottom w:val="none" w:sz="0" w:space="0" w:color="auto"/>
        <w:right w:val="none" w:sz="0" w:space="0" w:color="auto"/>
      </w:divBdr>
    </w:div>
    <w:div w:id="1662544038">
      <w:bodyDiv w:val="1"/>
      <w:marLeft w:val="0"/>
      <w:marRight w:val="0"/>
      <w:marTop w:val="0"/>
      <w:marBottom w:val="0"/>
      <w:divBdr>
        <w:top w:val="none" w:sz="0" w:space="0" w:color="auto"/>
        <w:left w:val="none" w:sz="0" w:space="0" w:color="auto"/>
        <w:bottom w:val="none" w:sz="0" w:space="0" w:color="auto"/>
        <w:right w:val="none" w:sz="0" w:space="0" w:color="auto"/>
      </w:divBdr>
    </w:div>
    <w:div w:id="1695186312">
      <w:bodyDiv w:val="1"/>
      <w:marLeft w:val="0"/>
      <w:marRight w:val="0"/>
      <w:marTop w:val="0"/>
      <w:marBottom w:val="0"/>
      <w:divBdr>
        <w:top w:val="none" w:sz="0" w:space="0" w:color="auto"/>
        <w:left w:val="none" w:sz="0" w:space="0" w:color="auto"/>
        <w:bottom w:val="none" w:sz="0" w:space="0" w:color="auto"/>
        <w:right w:val="none" w:sz="0" w:space="0" w:color="auto"/>
      </w:divBdr>
    </w:div>
    <w:div w:id="1740329323">
      <w:bodyDiv w:val="1"/>
      <w:marLeft w:val="0"/>
      <w:marRight w:val="0"/>
      <w:marTop w:val="0"/>
      <w:marBottom w:val="0"/>
      <w:divBdr>
        <w:top w:val="none" w:sz="0" w:space="0" w:color="auto"/>
        <w:left w:val="none" w:sz="0" w:space="0" w:color="auto"/>
        <w:bottom w:val="none" w:sz="0" w:space="0" w:color="auto"/>
        <w:right w:val="none" w:sz="0" w:space="0" w:color="auto"/>
      </w:divBdr>
    </w:div>
    <w:div w:id="1805661252">
      <w:bodyDiv w:val="1"/>
      <w:marLeft w:val="0"/>
      <w:marRight w:val="0"/>
      <w:marTop w:val="0"/>
      <w:marBottom w:val="0"/>
      <w:divBdr>
        <w:top w:val="none" w:sz="0" w:space="0" w:color="auto"/>
        <w:left w:val="none" w:sz="0" w:space="0" w:color="auto"/>
        <w:bottom w:val="none" w:sz="0" w:space="0" w:color="auto"/>
        <w:right w:val="none" w:sz="0" w:space="0" w:color="auto"/>
      </w:divBdr>
    </w:div>
    <w:div w:id="1850481337">
      <w:bodyDiv w:val="1"/>
      <w:marLeft w:val="0"/>
      <w:marRight w:val="0"/>
      <w:marTop w:val="0"/>
      <w:marBottom w:val="0"/>
      <w:divBdr>
        <w:top w:val="none" w:sz="0" w:space="0" w:color="auto"/>
        <w:left w:val="none" w:sz="0" w:space="0" w:color="auto"/>
        <w:bottom w:val="none" w:sz="0" w:space="0" w:color="auto"/>
        <w:right w:val="none" w:sz="0" w:space="0" w:color="auto"/>
      </w:divBdr>
    </w:div>
    <w:div w:id="1885872214">
      <w:bodyDiv w:val="1"/>
      <w:marLeft w:val="0"/>
      <w:marRight w:val="0"/>
      <w:marTop w:val="0"/>
      <w:marBottom w:val="0"/>
      <w:divBdr>
        <w:top w:val="none" w:sz="0" w:space="0" w:color="auto"/>
        <w:left w:val="none" w:sz="0" w:space="0" w:color="auto"/>
        <w:bottom w:val="none" w:sz="0" w:space="0" w:color="auto"/>
        <w:right w:val="none" w:sz="0" w:space="0" w:color="auto"/>
      </w:divBdr>
    </w:div>
    <w:div w:id="1890415640">
      <w:bodyDiv w:val="1"/>
      <w:marLeft w:val="0"/>
      <w:marRight w:val="0"/>
      <w:marTop w:val="0"/>
      <w:marBottom w:val="0"/>
      <w:divBdr>
        <w:top w:val="none" w:sz="0" w:space="0" w:color="auto"/>
        <w:left w:val="none" w:sz="0" w:space="0" w:color="auto"/>
        <w:bottom w:val="none" w:sz="0" w:space="0" w:color="auto"/>
        <w:right w:val="none" w:sz="0" w:space="0" w:color="auto"/>
      </w:divBdr>
    </w:div>
    <w:div w:id="1918704795">
      <w:bodyDiv w:val="1"/>
      <w:marLeft w:val="0"/>
      <w:marRight w:val="0"/>
      <w:marTop w:val="0"/>
      <w:marBottom w:val="0"/>
      <w:divBdr>
        <w:top w:val="none" w:sz="0" w:space="0" w:color="auto"/>
        <w:left w:val="none" w:sz="0" w:space="0" w:color="auto"/>
        <w:bottom w:val="none" w:sz="0" w:space="0" w:color="auto"/>
        <w:right w:val="none" w:sz="0" w:space="0" w:color="auto"/>
      </w:divBdr>
    </w:div>
    <w:div w:id="1948849500">
      <w:bodyDiv w:val="1"/>
      <w:marLeft w:val="0"/>
      <w:marRight w:val="0"/>
      <w:marTop w:val="0"/>
      <w:marBottom w:val="0"/>
      <w:divBdr>
        <w:top w:val="none" w:sz="0" w:space="0" w:color="auto"/>
        <w:left w:val="none" w:sz="0" w:space="0" w:color="auto"/>
        <w:bottom w:val="none" w:sz="0" w:space="0" w:color="auto"/>
        <w:right w:val="none" w:sz="0" w:space="0" w:color="auto"/>
      </w:divBdr>
    </w:div>
    <w:div w:id="1948921351">
      <w:bodyDiv w:val="1"/>
      <w:marLeft w:val="0"/>
      <w:marRight w:val="0"/>
      <w:marTop w:val="0"/>
      <w:marBottom w:val="0"/>
      <w:divBdr>
        <w:top w:val="none" w:sz="0" w:space="0" w:color="auto"/>
        <w:left w:val="none" w:sz="0" w:space="0" w:color="auto"/>
        <w:bottom w:val="none" w:sz="0" w:space="0" w:color="auto"/>
        <w:right w:val="none" w:sz="0" w:space="0" w:color="auto"/>
      </w:divBdr>
    </w:div>
    <w:div w:id="2010020614">
      <w:bodyDiv w:val="1"/>
      <w:marLeft w:val="0"/>
      <w:marRight w:val="0"/>
      <w:marTop w:val="0"/>
      <w:marBottom w:val="0"/>
      <w:divBdr>
        <w:top w:val="none" w:sz="0" w:space="0" w:color="auto"/>
        <w:left w:val="none" w:sz="0" w:space="0" w:color="auto"/>
        <w:bottom w:val="none" w:sz="0" w:space="0" w:color="auto"/>
        <w:right w:val="none" w:sz="0" w:space="0" w:color="auto"/>
      </w:divBdr>
    </w:div>
    <w:div w:id="2055426570">
      <w:bodyDiv w:val="1"/>
      <w:marLeft w:val="0"/>
      <w:marRight w:val="0"/>
      <w:marTop w:val="0"/>
      <w:marBottom w:val="0"/>
      <w:divBdr>
        <w:top w:val="none" w:sz="0" w:space="0" w:color="auto"/>
        <w:left w:val="none" w:sz="0" w:space="0" w:color="auto"/>
        <w:bottom w:val="none" w:sz="0" w:space="0" w:color="auto"/>
        <w:right w:val="none" w:sz="0" w:space="0" w:color="auto"/>
      </w:divBdr>
    </w:div>
    <w:div w:id="21176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powerinnovation.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powerinnovation.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1-04/gfo-20-609-renewable-hydrogen-transportation-fuel-produ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1" ma:contentTypeDescription="Create a new document." ma:contentTypeScope="" ma:versionID="468f5ac4fc4e4bcb25e0b50045a3f21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0e67cf9f5b639718c202e487578dfe4"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08EA5-A59E-472F-A87E-22759722A5AE}">
  <ds:schemaRefs>
    <ds:schemaRef ds:uri="http://schemas.microsoft.com/sharepoint/v3/contenttype/forms"/>
  </ds:schemaRefs>
</ds:datastoreItem>
</file>

<file path=customXml/itemProps2.xml><?xml version="1.0" encoding="utf-8"?>
<ds:datastoreItem xmlns:ds="http://schemas.openxmlformats.org/officeDocument/2006/customXml" ds:itemID="{901479AC-3A90-4977-98D1-31250C1380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77DAF6-3574-49A7-A516-752DF04B0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BE2FC-85F0-4C3B-8051-FDC7D9BD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13</Pages>
  <Words>4183</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27972</CharactersWithSpaces>
  <SharedDoc>false</SharedDoc>
  <HLinks>
    <vt:vector size="30" baseType="variant">
      <vt:variant>
        <vt:i4>2162733</vt:i4>
      </vt:variant>
      <vt:variant>
        <vt:i4>6</vt:i4>
      </vt:variant>
      <vt:variant>
        <vt:i4>0</vt:i4>
      </vt:variant>
      <vt:variant>
        <vt:i4>5</vt:i4>
      </vt:variant>
      <vt:variant>
        <vt:lpwstr>https://www.empowerinnovation.net/</vt:lpwstr>
      </vt:variant>
      <vt:variant>
        <vt:lpwstr/>
      </vt:variant>
      <vt:variant>
        <vt:i4>2162733</vt:i4>
      </vt:variant>
      <vt:variant>
        <vt:i4>3</vt:i4>
      </vt:variant>
      <vt:variant>
        <vt:i4>0</vt:i4>
      </vt:variant>
      <vt:variant>
        <vt:i4>5</vt:i4>
      </vt:variant>
      <vt:variant>
        <vt:lpwstr>https://www.empowerinnovation.net/</vt:lpwstr>
      </vt:variant>
      <vt:variant>
        <vt:lpwstr/>
      </vt:variant>
      <vt:variant>
        <vt:i4>983051</vt:i4>
      </vt:variant>
      <vt:variant>
        <vt:i4>0</vt:i4>
      </vt:variant>
      <vt:variant>
        <vt:i4>0</vt:i4>
      </vt:variant>
      <vt:variant>
        <vt:i4>5</vt:i4>
      </vt:variant>
      <vt:variant>
        <vt:lpwstr>https://www.energy.ca.gov/solicitations/2021-04/gfo-20-609-renewable-hydrogen-transportation-fuel-production</vt:lpwstr>
      </vt:variant>
      <vt:variant>
        <vt:lpwstr/>
      </vt:variant>
      <vt:variant>
        <vt:i4>458794</vt:i4>
      </vt:variant>
      <vt:variant>
        <vt:i4>3</vt:i4>
      </vt:variant>
      <vt:variant>
        <vt:i4>0</vt:i4>
      </vt:variant>
      <vt:variant>
        <vt:i4>5</vt:i4>
      </vt:variant>
      <vt:variant>
        <vt:lpwstr>mailto:elizabeth.john@energy.ca.gov</vt:lpwstr>
      </vt:variant>
      <vt:variant>
        <vt:lpwstr/>
      </vt:variant>
      <vt:variant>
        <vt:i4>458794</vt:i4>
      </vt:variant>
      <vt:variant>
        <vt:i4>0</vt:i4>
      </vt:variant>
      <vt:variant>
        <vt:i4>0</vt:i4>
      </vt:variant>
      <vt:variant>
        <vt:i4>5</vt:i4>
      </vt:variant>
      <vt:variant>
        <vt:lpwstr>mailto:elizabeth.john@energy.ca.gov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Hieu@Energy</dc:creator>
  <cp:keywords/>
  <dc:description/>
  <cp:lastModifiedBy>Piper, Kevyn@Energy</cp:lastModifiedBy>
  <cp:revision>206</cp:revision>
  <cp:lastPrinted>2019-09-23T22:03:00Z</cp:lastPrinted>
  <dcterms:created xsi:type="dcterms:W3CDTF">2021-04-30T16:50:00Z</dcterms:created>
  <dcterms:modified xsi:type="dcterms:W3CDTF">2021-05-20T18:00:00Z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