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171989FD" w:rsidR="005A2DF5" w:rsidRPr="005A2DF5" w:rsidRDefault="00D32C30" w:rsidP="003F6147">
      <w:pPr>
        <w:keepLines/>
        <w:widowControl w:val="0"/>
        <w:ind w:right="-216"/>
        <w:jc w:val="center"/>
        <w:rPr>
          <w:b/>
          <w:sz w:val="40"/>
          <w:szCs w:val="40"/>
        </w:rPr>
      </w:pPr>
      <w:r>
        <w:rPr>
          <w:b/>
          <w:sz w:val="40"/>
          <w:szCs w:val="40"/>
        </w:rPr>
        <w:softHyphen/>
      </w:r>
      <w:r>
        <w:rPr>
          <w:b/>
          <w:sz w:val="40"/>
          <w:szCs w:val="40"/>
        </w:rPr>
        <w:softHyphen/>
      </w:r>
      <w:r>
        <w:rPr>
          <w:b/>
          <w:sz w:val="40"/>
          <w:szCs w:val="40"/>
        </w:rPr>
        <w:softHyphen/>
      </w:r>
      <w:r>
        <w:rPr>
          <w:b/>
          <w:sz w:val="40"/>
          <w:szCs w:val="40"/>
        </w:rPr>
        <w:softHyphen/>
      </w:r>
      <w:r>
        <w:rPr>
          <w:b/>
          <w:sz w:val="40"/>
          <w:szCs w:val="40"/>
        </w:rPr>
        <w:softHyphen/>
      </w:r>
      <w:r w:rsidR="005A2DF5"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2C96CD68"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A7694E">
        <w:rPr>
          <w:rFonts w:ascii="Arial" w:hAnsi="Arial"/>
          <w:noProof/>
          <w:sz w:val="24"/>
          <w:szCs w:val="24"/>
        </w:rPr>
        <w:t>3</w:t>
      </w:r>
      <w:r w:rsidR="000908DF" w:rsidRPr="00932308">
        <w:rPr>
          <w:rFonts w:ascii="Arial" w:hAnsi="Arial"/>
          <w:noProof/>
          <w:sz w:val="24"/>
          <w:szCs w:val="24"/>
        </w:rPr>
        <w:fldChar w:fldCharType="end"/>
      </w:r>
    </w:p>
    <w:p w14:paraId="544DB0CE" w14:textId="731B425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1</w:t>
      </w:r>
      <w:r w:rsidRPr="00932308">
        <w:rPr>
          <w:rFonts w:ascii="Arial" w:hAnsi="Arial"/>
          <w:noProof/>
          <w:sz w:val="24"/>
          <w:szCs w:val="24"/>
        </w:rPr>
        <w:fldChar w:fldCharType="end"/>
      </w:r>
    </w:p>
    <w:p w14:paraId="4384B710" w14:textId="77A8DBC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w:t>
      </w:r>
      <w:r w:rsidRPr="00932308">
        <w:rPr>
          <w:rFonts w:ascii="Arial" w:hAnsi="Arial"/>
          <w:noProof/>
          <w:sz w:val="24"/>
          <w:szCs w:val="24"/>
        </w:rPr>
        <w:fldChar w:fldCharType="end"/>
      </w:r>
    </w:p>
    <w:p w14:paraId="556FADB0" w14:textId="4CA60F6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6</w:t>
      </w:r>
      <w:r w:rsidRPr="00932308">
        <w:rPr>
          <w:rFonts w:ascii="Arial" w:hAnsi="Arial"/>
          <w:noProof/>
          <w:sz w:val="24"/>
          <w:szCs w:val="24"/>
        </w:rPr>
        <w:fldChar w:fldCharType="end"/>
      </w:r>
    </w:p>
    <w:p w14:paraId="386720B7" w14:textId="328DC7FE"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A7694E">
        <w:rPr>
          <w:rFonts w:ascii="Arial" w:hAnsi="Arial"/>
          <w:noProof/>
          <w:sz w:val="24"/>
          <w:szCs w:val="24"/>
        </w:rPr>
        <w:t>7</w:t>
      </w:r>
      <w:r w:rsidR="000908DF" w:rsidRPr="00932308">
        <w:rPr>
          <w:rFonts w:ascii="Arial" w:hAnsi="Arial"/>
          <w:noProof/>
          <w:sz w:val="24"/>
          <w:szCs w:val="24"/>
        </w:rPr>
        <w:fldChar w:fldCharType="end"/>
      </w:r>
    </w:p>
    <w:p w14:paraId="675ED5E8" w14:textId="62AABE2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15</w:t>
      </w:r>
      <w:r w:rsidRPr="00932308">
        <w:rPr>
          <w:rFonts w:ascii="Arial" w:hAnsi="Arial"/>
          <w:noProof/>
          <w:sz w:val="24"/>
          <w:szCs w:val="24"/>
        </w:rPr>
        <w:fldChar w:fldCharType="end"/>
      </w:r>
    </w:p>
    <w:p w14:paraId="3C4125C9" w14:textId="74E591A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17</w:t>
      </w:r>
      <w:r w:rsidRPr="00932308">
        <w:rPr>
          <w:rFonts w:ascii="Arial" w:hAnsi="Arial"/>
          <w:noProof/>
          <w:sz w:val="24"/>
          <w:szCs w:val="24"/>
        </w:rPr>
        <w:fldChar w:fldCharType="end"/>
      </w:r>
    </w:p>
    <w:p w14:paraId="2A535734" w14:textId="0102D26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19</w:t>
      </w:r>
      <w:r w:rsidRPr="00932308">
        <w:rPr>
          <w:rFonts w:ascii="Arial" w:hAnsi="Arial"/>
          <w:noProof/>
          <w:sz w:val="24"/>
          <w:szCs w:val="24"/>
        </w:rPr>
        <w:fldChar w:fldCharType="end"/>
      </w:r>
    </w:p>
    <w:p w14:paraId="5A452ECB" w14:textId="361DB50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20</w:t>
      </w:r>
      <w:r w:rsidRPr="00932308">
        <w:rPr>
          <w:rFonts w:ascii="Arial" w:hAnsi="Arial"/>
          <w:noProof/>
          <w:sz w:val="24"/>
          <w:szCs w:val="24"/>
        </w:rPr>
        <w:fldChar w:fldCharType="end"/>
      </w:r>
    </w:p>
    <w:p w14:paraId="2B2117D6" w14:textId="6A75F410"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31</w:t>
      </w:r>
      <w:r w:rsidRPr="00932308">
        <w:rPr>
          <w:rFonts w:ascii="Arial" w:hAnsi="Arial"/>
          <w:noProof/>
          <w:sz w:val="24"/>
          <w:szCs w:val="24"/>
        </w:rPr>
        <w:fldChar w:fldCharType="end"/>
      </w:r>
    </w:p>
    <w:p w14:paraId="2F9C2A69" w14:textId="6F481B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31</w:t>
      </w:r>
      <w:r w:rsidRPr="00932308">
        <w:rPr>
          <w:rFonts w:ascii="Arial" w:hAnsi="Arial"/>
          <w:noProof/>
          <w:sz w:val="24"/>
          <w:szCs w:val="24"/>
        </w:rPr>
        <w:fldChar w:fldCharType="end"/>
      </w:r>
    </w:p>
    <w:p w14:paraId="1513C46E" w14:textId="188E770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33</w:t>
      </w:r>
      <w:r w:rsidRPr="00932308">
        <w:rPr>
          <w:rFonts w:ascii="Arial" w:hAnsi="Arial"/>
          <w:noProof/>
          <w:sz w:val="24"/>
          <w:szCs w:val="24"/>
        </w:rPr>
        <w:fldChar w:fldCharType="end"/>
      </w:r>
    </w:p>
    <w:p w14:paraId="326371F9" w14:textId="558E4F13"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35</w:t>
      </w:r>
      <w:r w:rsidRPr="00932308">
        <w:rPr>
          <w:rFonts w:ascii="Arial" w:hAnsi="Arial"/>
          <w:noProof/>
          <w:sz w:val="24"/>
          <w:szCs w:val="24"/>
        </w:rPr>
        <w:fldChar w:fldCharType="end"/>
      </w:r>
    </w:p>
    <w:p w14:paraId="2C183846" w14:textId="76826BB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35</w:t>
      </w:r>
      <w:r w:rsidRPr="00932308">
        <w:rPr>
          <w:rFonts w:ascii="Arial" w:hAnsi="Arial"/>
          <w:noProof/>
          <w:sz w:val="24"/>
          <w:szCs w:val="24"/>
        </w:rPr>
        <w:fldChar w:fldCharType="end"/>
      </w:r>
    </w:p>
    <w:p w14:paraId="38338E9A" w14:textId="1E49E38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37</w:t>
      </w:r>
      <w:r w:rsidRPr="00932308">
        <w:rPr>
          <w:rFonts w:ascii="Arial" w:hAnsi="Arial"/>
          <w:noProof/>
          <w:sz w:val="24"/>
          <w:szCs w:val="24"/>
        </w:rPr>
        <w:fldChar w:fldCharType="end"/>
      </w:r>
    </w:p>
    <w:p w14:paraId="2CF27420" w14:textId="1F94A43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38</w:t>
      </w:r>
      <w:r w:rsidRPr="00932308">
        <w:rPr>
          <w:rFonts w:ascii="Arial" w:hAnsi="Arial"/>
          <w:noProof/>
          <w:sz w:val="24"/>
          <w:szCs w:val="24"/>
        </w:rPr>
        <w:fldChar w:fldCharType="end"/>
      </w:r>
    </w:p>
    <w:p w14:paraId="6C5DC2B8" w14:textId="5741C27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39</w:t>
      </w:r>
      <w:r w:rsidRPr="00932308">
        <w:rPr>
          <w:rFonts w:ascii="Arial" w:hAnsi="Arial"/>
          <w:noProof/>
          <w:sz w:val="24"/>
          <w:szCs w:val="24"/>
        </w:rPr>
        <w:fldChar w:fldCharType="end"/>
      </w:r>
    </w:p>
    <w:p w14:paraId="6403F78A" w14:textId="4D7826D3"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46</w:t>
      </w:r>
      <w:r w:rsidRPr="00932308">
        <w:rPr>
          <w:rFonts w:ascii="Arial" w:hAnsi="Arial"/>
          <w:noProof/>
          <w:sz w:val="24"/>
          <w:szCs w:val="24"/>
        </w:rPr>
        <w:fldChar w:fldCharType="end"/>
      </w:r>
    </w:p>
    <w:p w14:paraId="073C5C27" w14:textId="78DC5A8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46</w:t>
      </w:r>
      <w:r w:rsidRPr="00932308">
        <w:rPr>
          <w:rFonts w:ascii="Arial" w:hAnsi="Arial"/>
          <w:noProof/>
          <w:sz w:val="24"/>
          <w:szCs w:val="24"/>
        </w:rPr>
        <w:fldChar w:fldCharType="end"/>
      </w:r>
    </w:p>
    <w:p w14:paraId="31A7F0AD" w14:textId="0B23593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47</w:t>
      </w:r>
      <w:r w:rsidRPr="00932308">
        <w:rPr>
          <w:rFonts w:ascii="Arial" w:hAnsi="Arial"/>
          <w:noProof/>
          <w:sz w:val="24"/>
          <w:szCs w:val="24"/>
        </w:rPr>
        <w:fldChar w:fldCharType="end"/>
      </w:r>
    </w:p>
    <w:p w14:paraId="12C8F2A5" w14:textId="7C0D3E4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48</w:t>
      </w:r>
      <w:r w:rsidRPr="00932308">
        <w:rPr>
          <w:rFonts w:ascii="Arial" w:hAnsi="Arial"/>
          <w:noProof/>
          <w:sz w:val="24"/>
          <w:szCs w:val="24"/>
        </w:rPr>
        <w:fldChar w:fldCharType="end"/>
      </w:r>
    </w:p>
    <w:p w14:paraId="42115698" w14:textId="5814D85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49</w:t>
      </w:r>
      <w:r w:rsidRPr="00932308">
        <w:rPr>
          <w:rFonts w:ascii="Arial" w:hAnsi="Arial"/>
          <w:noProof/>
          <w:sz w:val="24"/>
          <w:szCs w:val="24"/>
        </w:rPr>
        <w:fldChar w:fldCharType="end"/>
      </w:r>
    </w:p>
    <w:p w14:paraId="2E33D6F8" w14:textId="763C7B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50</w:t>
      </w:r>
      <w:r w:rsidRPr="00932308">
        <w:rPr>
          <w:rFonts w:ascii="Arial" w:hAnsi="Arial"/>
          <w:noProof/>
          <w:sz w:val="24"/>
          <w:szCs w:val="24"/>
        </w:rPr>
        <w:fldChar w:fldCharType="end"/>
      </w:r>
    </w:p>
    <w:p w14:paraId="15CAA217" w14:textId="154025A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51</w:t>
      </w:r>
      <w:r w:rsidRPr="00932308">
        <w:rPr>
          <w:rFonts w:ascii="Arial" w:hAnsi="Arial"/>
          <w:noProof/>
          <w:sz w:val="24"/>
          <w:szCs w:val="24"/>
        </w:rPr>
        <w:fldChar w:fldCharType="end"/>
      </w:r>
    </w:p>
    <w:p w14:paraId="19B91676" w14:textId="40CD2BF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52</w:t>
      </w:r>
      <w:r w:rsidRPr="00932308">
        <w:rPr>
          <w:rFonts w:ascii="Arial" w:hAnsi="Arial"/>
          <w:noProof/>
          <w:sz w:val="24"/>
          <w:szCs w:val="24"/>
        </w:rPr>
        <w:fldChar w:fldCharType="end"/>
      </w:r>
    </w:p>
    <w:p w14:paraId="6C9F78FE" w14:textId="738A9B1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A7694E">
        <w:rPr>
          <w:rFonts w:ascii="Arial" w:hAnsi="Arial"/>
          <w:noProof/>
          <w:sz w:val="24"/>
          <w:szCs w:val="24"/>
        </w:rPr>
        <w:t>61</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356ECB"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B20142F"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iii</w:t>
        </w:r>
        <w:r w:rsidR="000908DF" w:rsidRPr="00932308">
          <w:rPr>
            <w:smallCaps/>
            <w:noProof/>
            <w:webHidden/>
            <w:sz w:val="24"/>
            <w:szCs w:val="24"/>
          </w:rPr>
          <w:fldChar w:fldCharType="end"/>
        </w:r>
      </w:hyperlink>
    </w:p>
    <w:p w14:paraId="0ABC2F09" w14:textId="5C91EFD1" w:rsidR="000908DF" w:rsidRPr="00932308" w:rsidRDefault="00356ECB">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06527E9" w14:textId="51F82943" w:rsidR="000908DF" w:rsidRPr="00932308" w:rsidRDefault="00356ECB">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3B905F6" w14:textId="4110655E" w:rsidR="000908DF" w:rsidRPr="00932308" w:rsidRDefault="00356ECB">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8</w:t>
        </w:r>
        <w:r w:rsidR="000908DF" w:rsidRPr="00932308">
          <w:rPr>
            <w:smallCaps/>
            <w:noProof/>
            <w:webHidden/>
            <w:sz w:val="24"/>
            <w:szCs w:val="24"/>
          </w:rPr>
          <w:fldChar w:fldCharType="end"/>
        </w:r>
      </w:hyperlink>
    </w:p>
    <w:p w14:paraId="1C269300" w14:textId="413D0E8F" w:rsidR="000908DF" w:rsidRPr="00932308" w:rsidRDefault="00356ECB">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12</w:t>
        </w:r>
        <w:r w:rsidR="000908DF" w:rsidRPr="00932308">
          <w:rPr>
            <w:smallCaps/>
            <w:noProof/>
            <w:webHidden/>
            <w:sz w:val="24"/>
            <w:szCs w:val="24"/>
          </w:rPr>
          <w:fldChar w:fldCharType="end"/>
        </w:r>
      </w:hyperlink>
    </w:p>
    <w:p w14:paraId="0EE21862" w14:textId="3C95C6D9" w:rsidR="000908DF" w:rsidRPr="00932308" w:rsidRDefault="00356ECB">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14</w:t>
        </w:r>
        <w:r w:rsidR="000908DF" w:rsidRPr="00932308">
          <w:rPr>
            <w:smallCaps/>
            <w:noProof/>
            <w:webHidden/>
            <w:sz w:val="24"/>
            <w:szCs w:val="24"/>
          </w:rPr>
          <w:fldChar w:fldCharType="end"/>
        </w:r>
      </w:hyperlink>
    </w:p>
    <w:p w14:paraId="12CE0F9E" w14:textId="2E78ACC2" w:rsidR="000908DF" w:rsidRPr="00932308" w:rsidRDefault="00356ECB">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0639D3BA" w14:textId="3D02488D" w:rsidR="000908DF" w:rsidRPr="00932308" w:rsidRDefault="00356ECB">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737C4A4D" w14:textId="00EB0ADC" w:rsidR="000908DF" w:rsidRPr="00932308" w:rsidRDefault="00356ECB">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17</w:t>
        </w:r>
        <w:r w:rsidR="000908DF" w:rsidRPr="00932308">
          <w:rPr>
            <w:smallCaps/>
            <w:noProof/>
            <w:webHidden/>
            <w:sz w:val="24"/>
            <w:szCs w:val="24"/>
          </w:rPr>
          <w:fldChar w:fldCharType="end"/>
        </w:r>
      </w:hyperlink>
    </w:p>
    <w:p w14:paraId="023B73F9" w14:textId="1608167D" w:rsidR="000908DF" w:rsidRPr="00932308" w:rsidRDefault="00356ECB">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35</w:t>
        </w:r>
        <w:r w:rsidR="000908DF" w:rsidRPr="00932308">
          <w:rPr>
            <w:smallCaps/>
            <w:noProof/>
            <w:webHidden/>
            <w:sz w:val="24"/>
            <w:szCs w:val="24"/>
          </w:rPr>
          <w:fldChar w:fldCharType="end"/>
        </w:r>
      </w:hyperlink>
    </w:p>
    <w:p w14:paraId="3DDCBEA5" w14:textId="20E3F5DC" w:rsidR="000908DF" w:rsidRPr="00932308" w:rsidRDefault="00356ECB">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36</w:t>
        </w:r>
        <w:r w:rsidR="000908DF" w:rsidRPr="00932308">
          <w:rPr>
            <w:smallCaps/>
            <w:noProof/>
            <w:webHidden/>
            <w:sz w:val="24"/>
            <w:szCs w:val="24"/>
          </w:rPr>
          <w:fldChar w:fldCharType="end"/>
        </w:r>
      </w:hyperlink>
    </w:p>
    <w:p w14:paraId="588A99B5" w14:textId="6395BCAD" w:rsidR="000908DF" w:rsidRPr="00932308" w:rsidRDefault="00356ECB">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50</w:t>
        </w:r>
        <w:r w:rsidR="000908DF" w:rsidRPr="00932308">
          <w:rPr>
            <w:smallCaps/>
            <w:noProof/>
            <w:webHidden/>
            <w:sz w:val="24"/>
            <w:szCs w:val="24"/>
          </w:rPr>
          <w:fldChar w:fldCharType="end"/>
        </w:r>
      </w:hyperlink>
    </w:p>
    <w:p w14:paraId="58379676" w14:textId="35F1508C" w:rsidR="000908DF" w:rsidRPr="00932308" w:rsidRDefault="00356ECB">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51</w:t>
        </w:r>
        <w:r w:rsidR="000908DF" w:rsidRPr="00932308">
          <w:rPr>
            <w:smallCaps/>
            <w:noProof/>
            <w:webHidden/>
            <w:sz w:val="24"/>
            <w:szCs w:val="24"/>
          </w:rPr>
          <w:fldChar w:fldCharType="end"/>
        </w:r>
      </w:hyperlink>
    </w:p>
    <w:p w14:paraId="6794014F" w14:textId="7806C920" w:rsidR="000908DF" w:rsidRPr="00932308" w:rsidRDefault="00356ECB">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52</w:t>
        </w:r>
        <w:r w:rsidR="000908DF" w:rsidRPr="00932308">
          <w:rPr>
            <w:smallCaps/>
            <w:noProof/>
            <w:webHidden/>
            <w:sz w:val="24"/>
            <w:szCs w:val="24"/>
          </w:rPr>
          <w:fldChar w:fldCharType="end"/>
        </w:r>
      </w:hyperlink>
    </w:p>
    <w:p w14:paraId="340328BD" w14:textId="53DAD19B" w:rsidR="000908DF" w:rsidRPr="00932308" w:rsidRDefault="00356ECB">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783EA9DB" w14:textId="4296716D" w:rsidR="000908DF" w:rsidRPr="00932308" w:rsidRDefault="00356ECB">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1707368A" w14:textId="45FC0A5E" w:rsidR="000908DF" w:rsidRPr="00932308" w:rsidRDefault="00356ECB">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62</w:t>
        </w:r>
        <w:r w:rsidR="000908DF" w:rsidRPr="00932308">
          <w:rPr>
            <w:smallCaps/>
            <w:noProof/>
            <w:webHidden/>
            <w:sz w:val="24"/>
            <w:szCs w:val="24"/>
          </w:rPr>
          <w:fldChar w:fldCharType="end"/>
        </w:r>
      </w:hyperlink>
    </w:p>
    <w:p w14:paraId="0AC408E7" w14:textId="688B0858" w:rsidR="000908DF" w:rsidRPr="00932308" w:rsidRDefault="00356ECB">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63</w:t>
        </w:r>
        <w:r w:rsidR="000908DF" w:rsidRPr="00932308">
          <w:rPr>
            <w:smallCaps/>
            <w:noProof/>
            <w:webHidden/>
            <w:sz w:val="24"/>
            <w:szCs w:val="24"/>
          </w:rPr>
          <w:fldChar w:fldCharType="end"/>
        </w:r>
      </w:hyperlink>
    </w:p>
    <w:p w14:paraId="1D96454F" w14:textId="5BA42D5A" w:rsidR="000908DF" w:rsidRPr="00932308" w:rsidRDefault="00356ECB">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64</w:t>
        </w:r>
        <w:r w:rsidR="000908DF" w:rsidRPr="00932308">
          <w:rPr>
            <w:smallCaps/>
            <w:noProof/>
            <w:webHidden/>
            <w:sz w:val="24"/>
            <w:szCs w:val="24"/>
          </w:rPr>
          <w:fldChar w:fldCharType="end"/>
        </w:r>
      </w:hyperlink>
    </w:p>
    <w:p w14:paraId="28EDB4CD" w14:textId="0C73C916" w:rsidR="000908DF" w:rsidRPr="00932308" w:rsidRDefault="00356ECB">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423DF2CA" w14:textId="7A93E140" w:rsidR="000908DF" w:rsidRPr="00932308" w:rsidRDefault="00356ECB">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5D9812D0" w14:textId="71EF7D6B" w:rsidR="000908DF" w:rsidRPr="00932308" w:rsidRDefault="00356ECB">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2E1690D4" w14:textId="202E2C4F" w:rsidR="000908DF" w:rsidRPr="00932308" w:rsidRDefault="00356ECB">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66</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3"/>
          <w:footerReference w:type="default" r:id="rId14"/>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5"/>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6"/>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7"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4BF3BB70" w:rsidR="00EA014C"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4AE66447" w14:textId="77777777" w:rsidR="00E1452C" w:rsidRPr="00E1452C" w:rsidRDefault="00E1452C" w:rsidP="00E1452C">
      <w:pPr>
        <w:rPr>
          <w:sz w:val="24"/>
          <w:szCs w:val="22"/>
        </w:rPr>
      </w:pPr>
      <w:r w:rsidRPr="00E1452C">
        <w:rPr>
          <w:b/>
          <w:sz w:val="24"/>
          <w:szCs w:val="22"/>
        </w:rPr>
        <w:t>Note: Textual content contained within brackets are removed.</w:t>
      </w:r>
    </w:p>
    <w:p w14:paraId="2AD024C7" w14:textId="77777777" w:rsidR="00E1452C" w:rsidRPr="00932308" w:rsidRDefault="00E1452C" w:rsidP="00932308">
      <w:pPr>
        <w:rPr>
          <w:sz w:val="24"/>
          <w:szCs w:val="22"/>
        </w:rPr>
      </w:pP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w:t>
      </w:r>
      <w:proofErr w:type="gramStart"/>
      <w:r w:rsidR="00066AF3" w:rsidRPr="00932308">
        <w:rPr>
          <w:sz w:val="24"/>
          <w:szCs w:val="22"/>
        </w:rPr>
        <w:t>tools</w:t>
      </w:r>
      <w:proofErr w:type="gramEnd"/>
      <w:r w:rsidR="00066AF3" w:rsidRPr="00932308">
        <w:rPr>
          <w:sz w:val="24"/>
          <w:szCs w:val="22"/>
        </w:rPr>
        <w:t xml:space="preserve">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w:t>
      </w:r>
      <w:proofErr w:type="gramStart"/>
      <w:r w:rsidRPr="00932308">
        <w:rPr>
          <w:sz w:val="24"/>
          <w:szCs w:val="22"/>
        </w:rPr>
        <w:t>housing</w:t>
      </w:r>
      <w:proofErr w:type="gramEnd"/>
      <w:r w:rsidRPr="00932308">
        <w:rPr>
          <w:sz w:val="24"/>
          <w:szCs w:val="22"/>
        </w:rPr>
        <w:t xml:space="preserve">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8">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 xml:space="preserve">official mission and vision statements that expressly identifies serving disadvantaged and/or low-income </w:t>
            </w:r>
            <w:proofErr w:type="gramStart"/>
            <w:r w:rsidR="003F6147" w:rsidRPr="00932308">
              <w:rPr>
                <w:sz w:val="24"/>
                <w:szCs w:val="24"/>
              </w:rPr>
              <w:t>communities.</w:t>
            </w:r>
            <w:proofErr w:type="gramEnd"/>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 xml:space="preserve">An entity or individual that contributes financially or otherwise to the project (e.g., match funding, provision of a test, </w:t>
            </w:r>
            <w:proofErr w:type="gramStart"/>
            <w:r w:rsidRPr="00932308">
              <w:rPr>
                <w:sz w:val="24"/>
                <w:szCs w:val="24"/>
              </w:rPr>
              <w:t>demonstration</w:t>
            </w:r>
            <w:proofErr w:type="gramEnd"/>
            <w:r w:rsidRPr="00932308">
              <w:rPr>
                <w:sz w:val="24"/>
                <w:szCs w:val="24"/>
              </w:rPr>
              <w:t xml:space="preserve">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19"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w:t>
      </w:r>
      <w:proofErr w:type="gramStart"/>
      <w:r w:rsidR="00607B3F" w:rsidRPr="00932308">
        <w:rPr>
          <w:rFonts w:eastAsia="Tahoma"/>
          <w:sz w:val="24"/>
          <w:szCs w:val="22"/>
        </w:rPr>
        <w:t>tools</w:t>
      </w:r>
      <w:proofErr w:type="gramEnd"/>
      <w:r w:rsidR="00607B3F" w:rsidRPr="00932308">
        <w:rPr>
          <w:rFonts w:eastAsia="Tahoma"/>
          <w:sz w:val="24"/>
          <w:szCs w:val="22"/>
        </w:rPr>
        <w:t xml:space="preserve">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B832F1" w:rsidRDefault="00137401" w:rsidP="00137401">
      <w:pPr>
        <w:jc w:val="both"/>
        <w:rPr>
          <w:rFonts w:eastAsia="Tahoma"/>
          <w:b/>
          <w:bCs/>
          <w:sz w:val="24"/>
          <w:szCs w:val="24"/>
        </w:rPr>
      </w:pPr>
      <w:r w:rsidRPr="00B832F1">
        <w:rPr>
          <w:rFonts w:eastAsia="Tahoma"/>
          <w:b/>
          <w:bCs/>
          <w:sz w:val="24"/>
          <w:szCs w:val="24"/>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proofErr w:type="gramStart"/>
      <w:r w:rsidR="000E497A" w:rsidRPr="00036E72">
        <w:rPr>
          <w:color w:val="000000"/>
          <w:sz w:val="24"/>
          <w:szCs w:val="24"/>
          <w:shd w:val="clear" w:color="auto" w:fill="FFFFFF"/>
        </w:rPr>
        <w:t>For the purpose of</w:t>
      </w:r>
      <w:proofErr w:type="gramEnd"/>
      <w:r w:rsidR="000E497A" w:rsidRPr="00036E72">
        <w:rPr>
          <w:color w:val="000000"/>
          <w:sz w:val="24"/>
          <w:szCs w:val="24"/>
          <w:shd w:val="clear" w:color="auto" w:fill="FFFFFF"/>
        </w:rPr>
        <w:t xml:space="preserve">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B832F1" w:rsidRDefault="00137401" w:rsidP="00137401">
      <w:pPr>
        <w:pStyle w:val="Heading3"/>
        <w:rPr>
          <w:rFonts w:eastAsia="Tahoma"/>
          <w:sz w:val="24"/>
          <w:szCs w:val="24"/>
        </w:rPr>
      </w:pPr>
      <w:bookmarkStart w:id="26" w:name="_Toc52290584"/>
      <w:bookmarkStart w:id="27" w:name="_Toc52290795"/>
      <w:r w:rsidRPr="00B832F1">
        <w:rPr>
          <w:rFonts w:eastAsia="Tahoma"/>
          <w:sz w:val="24"/>
          <w:szCs w:val="24"/>
        </w:rPr>
        <w:t>Minimum Design Requirements</w:t>
      </w:r>
      <w:bookmarkEnd w:id="26"/>
      <w:bookmarkEnd w:id="27"/>
      <w:r w:rsidRPr="00B832F1">
        <w:rPr>
          <w:rFonts w:eastAsia="Tahoma"/>
          <w:sz w:val="24"/>
          <w:szCs w:val="24"/>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t xml:space="preserve">Successful applicants </w:t>
      </w:r>
      <w:r w:rsidR="00D65F85" w:rsidRPr="00B832F1">
        <w:rPr>
          <w:rFonts w:eastAsia="Tahoma"/>
          <w:b/>
          <w:sz w:val="24"/>
          <w:szCs w:val="22"/>
        </w:rPr>
        <w:t xml:space="preserve">will likely </w:t>
      </w:r>
      <w:r w:rsidR="005E0F9E" w:rsidRPr="00B832F1">
        <w:rPr>
          <w:rFonts w:eastAsia="Tahoma"/>
          <w:b/>
          <w:sz w:val="24"/>
          <w:szCs w:val="22"/>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lastRenderedPageBreak/>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lastRenderedPageBreak/>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(for the purposes of submission of a Full Application only</w:t>
      </w:r>
      <w:proofErr w:type="gramStart"/>
      <w:r w:rsidR="00CA6FDD">
        <w:rPr>
          <w:rFonts w:eastAsia="Tahoma"/>
          <w:sz w:val="24"/>
          <w:szCs w:val="24"/>
        </w:rPr>
        <w:t xml:space="preserve">), </w:t>
      </w:r>
      <w:r w:rsidR="004809BE" w:rsidRPr="00932308">
        <w:rPr>
          <w:rFonts w:eastAsia="Tahoma"/>
          <w:sz w:val="24"/>
          <w:szCs w:val="24"/>
        </w:rPr>
        <w:t>when</w:t>
      </w:r>
      <w:proofErr w:type="gramEnd"/>
      <w:r w:rsidR="004809BE" w:rsidRPr="00932308">
        <w:rPr>
          <w:rFonts w:eastAsia="Tahoma"/>
          <w:sz w:val="24"/>
          <w:szCs w:val="24"/>
        </w:rPr>
        <w:t xml:space="preserve">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lastRenderedPageBreak/>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w:t>
      </w:r>
      <w:r>
        <w:rPr>
          <w:rFonts w:cs="Arial"/>
          <w:szCs w:val="24"/>
        </w:rPr>
        <w:lastRenderedPageBreak/>
        <w:t xml:space="preserve">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A7694E">
      <w:pPr>
        <w:pStyle w:val="ListParagraph"/>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lastRenderedPageBreak/>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bookmarkStart w:id="36" w:name="_Hlk87339202"/>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bookmarkEnd w:id="36"/>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A7694E" w:rsidRPr="00932308" w14:paraId="5E38AE8B" w14:textId="77777777" w:rsidTr="00A437D8">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38F3C0FA" w14:textId="77777777" w:rsidR="00A7694E" w:rsidRPr="00932308" w:rsidRDefault="00A7694E" w:rsidP="00A437D8">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7A3F01E5" w14:textId="77777777" w:rsidR="00A7694E" w:rsidRPr="00932308" w:rsidRDefault="00A7694E" w:rsidP="00A437D8">
            <w:pPr>
              <w:rPr>
                <w:rFonts w:eastAsia="Tahoma"/>
                <w:b/>
                <w:sz w:val="24"/>
                <w:szCs w:val="24"/>
              </w:rPr>
            </w:pPr>
            <w:r w:rsidRPr="00932308">
              <w:rPr>
                <w:rFonts w:eastAsia="Tahoma"/>
                <w:b/>
                <w:sz w:val="24"/>
                <w:szCs w:val="24"/>
              </w:rPr>
              <w:t>Activity </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lastRenderedPageBreak/>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B832F1" w:rsidRDefault="000F2E35" w:rsidP="00294801">
      <w:pPr>
        <w:rPr>
          <w:rFonts w:eastAsia="Tahoma"/>
          <w:b/>
          <w:bCs/>
          <w:sz w:val="24"/>
          <w:szCs w:val="24"/>
        </w:rPr>
      </w:pPr>
      <w:r w:rsidRPr="00B832F1">
        <w:rPr>
          <w:rFonts w:eastAsia="Tahoma"/>
          <w:b/>
          <w:sz w:val="24"/>
          <w:szCs w:val="24"/>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B832F1" w:rsidRDefault="000F2E35" w:rsidP="00294801">
      <w:pPr>
        <w:rPr>
          <w:rFonts w:eastAsia="Tahoma"/>
          <w:b/>
          <w:bCs/>
          <w:sz w:val="24"/>
          <w:szCs w:val="24"/>
        </w:rPr>
      </w:pPr>
      <w:r w:rsidRPr="00B832F1">
        <w:rPr>
          <w:rFonts w:eastAsia="Tahoma"/>
          <w:b/>
          <w:bCs/>
          <w:sz w:val="24"/>
          <w:szCs w:val="24"/>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7" w:name="_Toc52291008"/>
      <w:r w:rsidRPr="00932308">
        <w:rPr>
          <w:color w:val="auto"/>
          <w:szCs w:val="24"/>
        </w:rPr>
        <w:t xml:space="preserve">Table 7: </w:t>
      </w:r>
      <w:r w:rsidRPr="00932308" w:rsidDel="00633ABE">
        <w:rPr>
          <w:color w:val="auto"/>
          <w:szCs w:val="24"/>
        </w:rPr>
        <w:t xml:space="preserve">Eligible </w:t>
      </w:r>
      <w:r w:rsidRPr="00932308">
        <w:rPr>
          <w:color w:val="auto"/>
          <w:szCs w:val="24"/>
        </w:rPr>
        <w:t>Next-Generation Energy Technologies</w:t>
      </w:r>
      <w:bookmarkEnd w:id="37"/>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lastRenderedPageBreak/>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lastRenderedPageBreak/>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8" w:name="_Toc52290796"/>
      <w:r w:rsidRPr="00932308">
        <w:t>Funding</w:t>
      </w:r>
      <w:bookmarkEnd w:id="25"/>
      <w:bookmarkEnd w:id="38"/>
    </w:p>
    <w:p w14:paraId="11DA8798" w14:textId="77777777" w:rsidR="003F6147" w:rsidRPr="00932308" w:rsidRDefault="003F6147" w:rsidP="00424FAB">
      <w:pPr>
        <w:numPr>
          <w:ilvl w:val="0"/>
          <w:numId w:val="52"/>
        </w:numPr>
        <w:jc w:val="both"/>
        <w:rPr>
          <w:b/>
          <w:sz w:val="24"/>
          <w:szCs w:val="24"/>
        </w:rPr>
      </w:pPr>
      <w:bookmarkStart w:id="39" w:name="_Toc381079878"/>
      <w:bookmarkStart w:id="40" w:name="_Toc382571140"/>
      <w:bookmarkStart w:id="41" w:name="_Toc395180637"/>
      <w:bookmarkStart w:id="42" w:name="_Toc433981282"/>
      <w:r w:rsidRPr="00932308">
        <w:rPr>
          <w:b/>
          <w:sz w:val="24"/>
          <w:szCs w:val="24"/>
        </w:rPr>
        <w:t>Amount Available and Minimum/ Maximum Funding Amounts</w:t>
      </w:r>
      <w:bookmarkEnd w:id="39"/>
      <w:bookmarkEnd w:id="40"/>
      <w:bookmarkEnd w:id="41"/>
      <w:bookmarkEnd w:id="42"/>
    </w:p>
    <w:p w14:paraId="7822DD46" w14:textId="48550E79" w:rsidR="00932308" w:rsidRPr="00932308" w:rsidRDefault="008929F4">
      <w:pPr>
        <w:spacing w:after="0"/>
        <w:rPr>
          <w:rFonts w:eastAsia="Tahoma"/>
          <w:sz w:val="24"/>
          <w:szCs w:val="24"/>
        </w:rPr>
      </w:pPr>
      <w:bookmarkStart w:id="43"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3"/>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4"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4"/>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 xml:space="preserve">Imperial Valley, Inland </w:t>
            </w:r>
            <w:r w:rsidR="00A54E72" w:rsidRPr="00932308">
              <w:rPr>
                <w:rFonts w:eastAsia="Tahoma"/>
                <w:sz w:val="24"/>
                <w:szCs w:val="24"/>
              </w:rPr>
              <w:lastRenderedPageBreak/>
              <w:t>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lastRenderedPageBreak/>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5"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5"/>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lastRenderedPageBreak/>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6" w:name="_Toc458602325"/>
      <w:bookmarkStart w:id="47" w:name="_Toc52290797"/>
      <w:r w:rsidRPr="00756BAC">
        <w:t>Key Activities Schedule</w:t>
      </w:r>
      <w:bookmarkEnd w:id="46"/>
      <w:bookmarkEnd w:id="47"/>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4543E6" w:rsidRDefault="00036E72" w:rsidP="00294801">
      <w:pPr>
        <w:spacing w:after="0"/>
        <w:rPr>
          <w:b/>
          <w:sz w:val="24"/>
          <w:szCs w:val="24"/>
        </w:rPr>
      </w:pPr>
      <w:bookmarkStart w:id="48" w:name="_Hlk65231730"/>
      <w:r w:rsidRPr="004543E6">
        <w:rPr>
          <w:rFonts w:eastAsia="Tahoma"/>
          <w:b/>
          <w:bCs/>
          <w:sz w:val="24"/>
          <w:szCs w:val="24"/>
        </w:rPr>
        <w:t xml:space="preserve">Note: Added language appears in bold underline, and deleted language appears in </w:t>
      </w:r>
      <w:r w:rsidRPr="004543E6">
        <w:rPr>
          <w:rFonts w:eastAsia="Tahoma"/>
          <w:b/>
          <w:bCs/>
          <w:strike/>
          <w:sz w:val="24"/>
          <w:szCs w:val="24"/>
        </w:rPr>
        <w:t>strikethrough</w:t>
      </w:r>
      <w:r w:rsidRPr="004543E6">
        <w:rPr>
          <w:rFonts w:eastAsia="Tahoma"/>
          <w:b/>
          <w:bCs/>
          <w:sz w:val="24"/>
          <w:szCs w:val="24"/>
        </w:rPr>
        <w:t xml:space="preserve"> and within square brackets.</w:t>
      </w:r>
      <w:bookmarkEnd w:id="48"/>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9" w:name="_Toc52291011"/>
      <w:r w:rsidRPr="00932308">
        <w:rPr>
          <w:color w:val="auto"/>
          <w:szCs w:val="24"/>
        </w:rPr>
        <w:t>Table 10: Key Activities Schedule</w:t>
      </w:r>
      <w:bookmarkEnd w:id="49"/>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56EED" w:rsidRPr="00932308" w14:paraId="1249C6E9" w14:textId="77777777" w:rsidTr="1153FB7E">
        <w:trPr>
          <w:trHeight w:val="523"/>
        </w:trPr>
        <w:tc>
          <w:tcPr>
            <w:tcW w:w="6510" w:type="dxa"/>
            <w:shd w:val="clear" w:color="auto" w:fill="BFBFBF" w:themeFill="background1" w:themeFillShade="BF"/>
            <w:hideMark/>
          </w:tcPr>
          <w:p w14:paraId="57FFB2DE" w14:textId="77777777" w:rsidR="00956EED" w:rsidRPr="00932308" w:rsidRDefault="00956EED" w:rsidP="008F775E">
            <w:pPr>
              <w:rPr>
                <w:rFonts w:eastAsia="Tahoma"/>
                <w:b/>
                <w:sz w:val="24"/>
                <w:szCs w:val="24"/>
              </w:rPr>
            </w:pPr>
            <w:r w:rsidRPr="00932308">
              <w:rPr>
                <w:b/>
                <w:sz w:val="24"/>
                <w:szCs w:val="24"/>
              </w:rPr>
              <w:t>ACTIVITY</w:t>
            </w:r>
          </w:p>
        </w:tc>
        <w:tc>
          <w:tcPr>
            <w:tcW w:w="1840" w:type="dxa"/>
            <w:shd w:val="clear" w:color="auto" w:fill="BFBFBF" w:themeFill="background1" w:themeFillShade="BF"/>
            <w:hideMark/>
          </w:tcPr>
          <w:p w14:paraId="077DE4AA" w14:textId="77777777" w:rsidR="00956EED" w:rsidRPr="00932308" w:rsidRDefault="00956EED" w:rsidP="008F775E">
            <w:pPr>
              <w:rPr>
                <w:rFonts w:eastAsia="Tahoma"/>
                <w:b/>
                <w:sz w:val="24"/>
                <w:szCs w:val="24"/>
              </w:rPr>
            </w:pPr>
            <w:r w:rsidRPr="00932308">
              <w:rPr>
                <w:b/>
                <w:sz w:val="24"/>
                <w:szCs w:val="24"/>
              </w:rPr>
              <w:t>DATE</w:t>
            </w:r>
          </w:p>
        </w:tc>
        <w:tc>
          <w:tcPr>
            <w:tcW w:w="1000" w:type="dxa"/>
            <w:shd w:val="clear" w:color="auto" w:fill="BFBFBF" w:themeFill="background1" w:themeFillShade="BF"/>
          </w:tcPr>
          <w:p w14:paraId="03BA0476" w14:textId="77777777" w:rsidR="00956EED" w:rsidRPr="00932308" w:rsidRDefault="00956EED" w:rsidP="008F775E">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1153FB7E">
        <w:trPr>
          <w:trHeight w:val="523"/>
        </w:trPr>
        <w:tc>
          <w:tcPr>
            <w:tcW w:w="6510" w:type="dxa"/>
            <w:hideMark/>
          </w:tcPr>
          <w:p w14:paraId="33609A48" w14:textId="77777777" w:rsidR="00956EED" w:rsidRPr="006F538A" w:rsidRDefault="00956EED" w:rsidP="008F775E">
            <w:pPr>
              <w:rPr>
                <w:rFonts w:eastAsia="Tahoma"/>
                <w:b/>
                <w:sz w:val="24"/>
                <w:szCs w:val="24"/>
              </w:rPr>
            </w:pPr>
            <w:r w:rsidRPr="006F538A">
              <w:rPr>
                <w:rFonts w:eastAsia="Tahoma"/>
                <w:b/>
                <w:sz w:val="24"/>
                <w:szCs w:val="24"/>
              </w:rPr>
              <w:t>Solicitation Release</w:t>
            </w:r>
          </w:p>
        </w:tc>
        <w:tc>
          <w:tcPr>
            <w:tcW w:w="1840" w:type="dxa"/>
            <w:hideMark/>
          </w:tcPr>
          <w:p w14:paraId="1C0B9A7E" w14:textId="77777777" w:rsidR="00956EED" w:rsidRPr="006F538A" w:rsidRDefault="00956EED" w:rsidP="008F775E">
            <w:pPr>
              <w:rPr>
                <w:rFonts w:eastAsia="Tahoma"/>
                <w:sz w:val="24"/>
                <w:szCs w:val="24"/>
              </w:rPr>
            </w:pPr>
            <w:r w:rsidRPr="006F538A">
              <w:rPr>
                <w:rFonts w:eastAsia="Tahoma"/>
                <w:sz w:val="24"/>
                <w:szCs w:val="24"/>
              </w:rPr>
              <w:t>December 15, 2020</w:t>
            </w:r>
          </w:p>
        </w:tc>
        <w:tc>
          <w:tcPr>
            <w:tcW w:w="1000" w:type="dxa"/>
          </w:tcPr>
          <w:p w14:paraId="0432A18E" w14:textId="77777777" w:rsidR="00956EED" w:rsidRPr="006F538A" w:rsidRDefault="00956EED" w:rsidP="008F775E">
            <w:pPr>
              <w:rPr>
                <w:rFonts w:eastAsia="Tahoma"/>
                <w:sz w:val="24"/>
                <w:szCs w:val="24"/>
              </w:rPr>
            </w:pPr>
          </w:p>
        </w:tc>
      </w:tr>
      <w:tr w:rsidR="00956EED" w:rsidRPr="00932308" w14:paraId="4D2BE76A" w14:textId="77777777" w:rsidTr="1153FB7E">
        <w:trPr>
          <w:trHeight w:val="523"/>
        </w:trPr>
        <w:tc>
          <w:tcPr>
            <w:tcW w:w="6510" w:type="dxa"/>
            <w:tcBorders>
              <w:bottom w:val="single" w:sz="8" w:space="0" w:color="auto"/>
            </w:tcBorders>
          </w:tcPr>
          <w:p w14:paraId="4AA62DBF" w14:textId="77777777" w:rsidR="00956EED" w:rsidRPr="006F538A" w:rsidRDefault="00956EED" w:rsidP="008F775E">
            <w:pPr>
              <w:rPr>
                <w:rFonts w:eastAsia="Tahoma"/>
                <w:b/>
                <w:sz w:val="24"/>
                <w:szCs w:val="24"/>
              </w:rPr>
            </w:pPr>
            <w:r w:rsidRPr="006F538A">
              <w:rPr>
                <w:rFonts w:eastAsia="Tahoma"/>
                <w:b/>
                <w:sz w:val="24"/>
                <w:szCs w:val="24"/>
              </w:rPr>
              <w:t>Pre-Application Workshop</w:t>
            </w:r>
          </w:p>
        </w:tc>
        <w:tc>
          <w:tcPr>
            <w:tcW w:w="1840" w:type="dxa"/>
            <w:tcBorders>
              <w:bottom w:val="single" w:sz="8" w:space="0" w:color="auto"/>
            </w:tcBorders>
          </w:tcPr>
          <w:p w14:paraId="6435D705" w14:textId="77777777" w:rsidR="00956EED" w:rsidRPr="006F538A" w:rsidDel="003E668A" w:rsidRDefault="00956EED" w:rsidP="008F775E">
            <w:pPr>
              <w:rPr>
                <w:rFonts w:eastAsia="Tahoma"/>
                <w:sz w:val="24"/>
                <w:szCs w:val="24"/>
              </w:rPr>
            </w:pPr>
            <w:r w:rsidRPr="006F538A">
              <w:rPr>
                <w:rStyle w:val="normaltextrun"/>
                <w:sz w:val="24"/>
                <w:szCs w:val="24"/>
              </w:rPr>
              <w:t>January 21, 2021</w:t>
            </w:r>
          </w:p>
        </w:tc>
        <w:tc>
          <w:tcPr>
            <w:tcW w:w="1000" w:type="dxa"/>
            <w:tcBorders>
              <w:bottom w:val="single" w:sz="8" w:space="0" w:color="auto"/>
            </w:tcBorders>
          </w:tcPr>
          <w:p w14:paraId="0086C478" w14:textId="77777777" w:rsidR="00956EED" w:rsidRPr="006F538A" w:rsidRDefault="00956EED" w:rsidP="008F775E">
            <w:pPr>
              <w:rPr>
                <w:rFonts w:eastAsia="Tahoma"/>
                <w:sz w:val="24"/>
                <w:szCs w:val="24"/>
              </w:rPr>
            </w:pPr>
          </w:p>
        </w:tc>
      </w:tr>
      <w:tr w:rsidR="00A7694E" w:rsidRPr="00A7694E" w14:paraId="5B7F5CE5" w14:textId="77777777" w:rsidTr="1153FB7E">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6285FF" w14:textId="77777777" w:rsidR="00A7694E" w:rsidRPr="00A7694E" w:rsidRDefault="00A7694E" w:rsidP="00A7694E">
            <w:pPr>
              <w:keepNext/>
              <w:keepLines/>
              <w:rPr>
                <w:rFonts w:ascii="Arial Bold" w:hAnsi="Arial Bold"/>
                <w:b/>
                <w:sz w:val="24"/>
                <w:szCs w:val="24"/>
              </w:rPr>
            </w:pPr>
            <w:r w:rsidRPr="00A7694E">
              <w:rPr>
                <w:rFonts w:ascii="Arial Bold" w:hAnsi="Arial Bold"/>
                <w:b/>
                <w:sz w:val="24"/>
                <w:szCs w:val="24"/>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4BB6CCA" w14:textId="77777777" w:rsidR="00A7694E" w:rsidRPr="00A7694E" w:rsidRDefault="00A7694E" w:rsidP="00A7694E">
            <w:pPr>
              <w:keepNext/>
              <w:keepLines/>
              <w:rPr>
                <w:rFonts w:ascii="Arial Bold" w:hAnsi="Arial Bold"/>
                <w:b/>
                <w:sz w:val="24"/>
                <w:szCs w:val="24"/>
              </w:rPr>
            </w:pPr>
            <w:r w:rsidRPr="00A7694E">
              <w:rPr>
                <w:rFonts w:ascii="Arial Bold" w:hAnsi="Arial Bold"/>
                <w:b/>
                <w:sz w:val="24"/>
                <w:szCs w:val="24"/>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49639D" w14:textId="77777777" w:rsidR="00A7694E" w:rsidRPr="00A7694E" w:rsidRDefault="00A7694E" w:rsidP="00A7694E">
            <w:pPr>
              <w:keepNext/>
              <w:keepLines/>
              <w:rPr>
                <w:rFonts w:ascii="Arial Bold" w:hAnsi="Arial Bold"/>
                <w:b/>
                <w:sz w:val="24"/>
                <w:szCs w:val="24"/>
              </w:rPr>
            </w:pPr>
            <w:r w:rsidRPr="00A7694E">
              <w:rPr>
                <w:rFonts w:ascii="Arial Bold" w:hAnsi="Arial Bold"/>
                <w:b/>
                <w:sz w:val="24"/>
                <w:szCs w:val="24"/>
              </w:rPr>
              <w:t xml:space="preserve">TIME  </w:t>
            </w:r>
          </w:p>
        </w:tc>
      </w:tr>
      <w:tr w:rsidR="00956EED" w:rsidRPr="00932308" w14:paraId="4D4B0311" w14:textId="77777777" w:rsidTr="1153FB7E">
        <w:trPr>
          <w:trHeight w:val="523"/>
        </w:trPr>
        <w:tc>
          <w:tcPr>
            <w:tcW w:w="6510" w:type="dxa"/>
            <w:tcBorders>
              <w:top w:val="single" w:sz="8" w:space="0" w:color="auto"/>
            </w:tcBorders>
          </w:tcPr>
          <w:p w14:paraId="2859B3B7" w14:textId="77777777" w:rsidR="00956EED" w:rsidRPr="006F538A" w:rsidRDefault="00956EED" w:rsidP="00A7694E">
            <w:pPr>
              <w:keepLines/>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1840" w:type="dxa"/>
            <w:tcBorders>
              <w:top w:val="single" w:sz="8" w:space="0" w:color="auto"/>
            </w:tcBorders>
          </w:tcPr>
          <w:p w14:paraId="14502922" w14:textId="77777777" w:rsidR="00956EED" w:rsidRPr="006F538A" w:rsidRDefault="00956EED" w:rsidP="00A7694E">
            <w:pPr>
              <w:keepLines/>
              <w:rPr>
                <w:rFonts w:eastAsia="Tahoma"/>
                <w:b/>
                <w:bCs/>
                <w:sz w:val="24"/>
                <w:szCs w:val="24"/>
              </w:rPr>
            </w:pPr>
            <w:r w:rsidRPr="006F538A">
              <w:rPr>
                <w:rStyle w:val="normaltextrun"/>
                <w:b/>
                <w:bCs/>
                <w:sz w:val="24"/>
                <w:szCs w:val="24"/>
              </w:rPr>
              <w:t>January 22, 2021</w:t>
            </w:r>
          </w:p>
        </w:tc>
        <w:tc>
          <w:tcPr>
            <w:tcW w:w="1000" w:type="dxa"/>
            <w:tcBorders>
              <w:top w:val="single" w:sz="8" w:space="0" w:color="auto"/>
            </w:tcBorders>
          </w:tcPr>
          <w:p w14:paraId="6246B2EC" w14:textId="77777777" w:rsidR="00956EED" w:rsidRPr="006F538A" w:rsidRDefault="00956EED" w:rsidP="00A7694E">
            <w:pPr>
              <w:keepLines/>
              <w:rPr>
                <w:rFonts w:eastAsia="Tahoma"/>
                <w:b/>
                <w:sz w:val="24"/>
                <w:szCs w:val="24"/>
              </w:rPr>
            </w:pPr>
            <w:r w:rsidRPr="006F538A">
              <w:rPr>
                <w:rFonts w:eastAsia="Tahoma"/>
                <w:b/>
                <w:sz w:val="24"/>
                <w:szCs w:val="24"/>
              </w:rPr>
              <w:t>5:00 p.m.</w:t>
            </w:r>
          </w:p>
        </w:tc>
      </w:tr>
      <w:tr w:rsidR="00956EED" w:rsidRPr="00932308" w14:paraId="78CF916C" w14:textId="77777777" w:rsidTr="1153FB7E">
        <w:trPr>
          <w:trHeight w:val="523"/>
        </w:trPr>
        <w:tc>
          <w:tcPr>
            <w:tcW w:w="6510" w:type="dxa"/>
          </w:tcPr>
          <w:p w14:paraId="51C17C44" w14:textId="77777777" w:rsidR="00956EED" w:rsidRPr="006F538A" w:rsidRDefault="00956EED" w:rsidP="00A7694E">
            <w:pPr>
              <w:keepNext/>
              <w:keepLines/>
              <w:rPr>
                <w:rFonts w:eastAsia="Tahoma"/>
                <w:b/>
                <w:bCs/>
                <w:sz w:val="24"/>
                <w:szCs w:val="24"/>
              </w:rPr>
            </w:pPr>
            <w:r w:rsidRPr="006F538A">
              <w:rPr>
                <w:rFonts w:eastAsia="Tahoma"/>
                <w:b/>
                <w:bCs/>
                <w:sz w:val="24"/>
                <w:szCs w:val="24"/>
              </w:rPr>
              <w:t>Empower Innovation Event</w:t>
            </w:r>
          </w:p>
          <w:p w14:paraId="06C9156C" w14:textId="77777777" w:rsidR="00956EED" w:rsidRPr="006F538A" w:rsidRDefault="00956EED" w:rsidP="00A7694E">
            <w:pPr>
              <w:keepNext/>
              <w:keepLines/>
              <w:rPr>
                <w:rFonts w:eastAsia="Tahoma"/>
                <w:b/>
                <w:bCs/>
                <w:sz w:val="24"/>
                <w:szCs w:val="24"/>
              </w:rPr>
            </w:pPr>
            <w:r w:rsidRPr="006F538A">
              <w:rPr>
                <w:rFonts w:eastAsia="Tahoma"/>
                <w:b/>
                <w:bCs/>
                <w:sz w:val="24"/>
                <w:szCs w:val="24"/>
              </w:rPr>
              <w:t>https://www.empowerinnovation.net/en/page/empower-innovation-event-en</w:t>
            </w:r>
          </w:p>
        </w:tc>
        <w:tc>
          <w:tcPr>
            <w:tcW w:w="1840" w:type="dxa"/>
          </w:tcPr>
          <w:p w14:paraId="6B47861B" w14:textId="77777777" w:rsidR="00956EED" w:rsidRPr="006F538A" w:rsidRDefault="00956EED" w:rsidP="00A7694E">
            <w:pPr>
              <w:keepNext/>
              <w:keepLines/>
              <w:rPr>
                <w:rFonts w:eastAsia="Tahoma"/>
                <w:b/>
                <w:bCs/>
                <w:sz w:val="24"/>
                <w:szCs w:val="24"/>
              </w:rPr>
            </w:pPr>
            <w:r w:rsidRPr="006F538A">
              <w:rPr>
                <w:rFonts w:eastAsia="Tahoma"/>
                <w:b/>
                <w:bCs/>
                <w:sz w:val="24"/>
                <w:szCs w:val="24"/>
              </w:rPr>
              <w:t>January 28, 2021</w:t>
            </w:r>
          </w:p>
        </w:tc>
        <w:tc>
          <w:tcPr>
            <w:tcW w:w="1000" w:type="dxa"/>
          </w:tcPr>
          <w:p w14:paraId="31F0AAA7" w14:textId="77777777" w:rsidR="00956EED" w:rsidRPr="006F538A" w:rsidRDefault="00956EED" w:rsidP="00A7694E">
            <w:pPr>
              <w:keepNext/>
              <w:keepLines/>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1153FB7E">
        <w:trPr>
          <w:trHeight w:val="523"/>
        </w:trPr>
        <w:tc>
          <w:tcPr>
            <w:tcW w:w="6510" w:type="dxa"/>
          </w:tcPr>
          <w:p w14:paraId="4E0AC462" w14:textId="77777777" w:rsidR="00956EED" w:rsidRPr="006F538A" w:rsidRDefault="00956EED" w:rsidP="008F775E">
            <w:pPr>
              <w:rPr>
                <w:rFonts w:eastAsia="Tahoma"/>
                <w:sz w:val="24"/>
                <w:szCs w:val="24"/>
              </w:rPr>
            </w:pPr>
            <w:r w:rsidRPr="006F538A">
              <w:rPr>
                <w:rFonts w:eastAsia="Tahoma"/>
                <w:sz w:val="24"/>
                <w:szCs w:val="24"/>
              </w:rPr>
              <w:t>Anticipated Distribution of Questions and Answers</w:t>
            </w:r>
          </w:p>
        </w:tc>
        <w:tc>
          <w:tcPr>
            <w:tcW w:w="1840" w:type="dxa"/>
          </w:tcPr>
          <w:p w14:paraId="0E1CD007" w14:textId="77777777" w:rsidR="00956EED" w:rsidRPr="001B7D57" w:rsidRDefault="00956EED" w:rsidP="008F775E">
            <w:pPr>
              <w:rPr>
                <w:rFonts w:eastAsia="Tahoma"/>
                <w:sz w:val="24"/>
                <w:szCs w:val="24"/>
              </w:rPr>
            </w:pPr>
            <w:r w:rsidRPr="001B7D57">
              <w:rPr>
                <w:rFonts w:eastAsia="Tahoma"/>
                <w:sz w:val="24"/>
                <w:szCs w:val="24"/>
              </w:rPr>
              <w:t>Week of March 29,2021</w:t>
            </w:r>
          </w:p>
        </w:tc>
        <w:tc>
          <w:tcPr>
            <w:tcW w:w="1000" w:type="dxa"/>
          </w:tcPr>
          <w:p w14:paraId="026549A7" w14:textId="77777777" w:rsidR="00956EED" w:rsidRPr="006F538A" w:rsidRDefault="00956EED" w:rsidP="008F775E">
            <w:pPr>
              <w:rPr>
                <w:rFonts w:eastAsia="Tahoma"/>
                <w:b/>
                <w:sz w:val="24"/>
                <w:szCs w:val="24"/>
              </w:rPr>
            </w:pPr>
          </w:p>
        </w:tc>
      </w:tr>
      <w:tr w:rsidR="00956EED" w:rsidRPr="00932308" w14:paraId="51E88A6D" w14:textId="77777777" w:rsidTr="1153FB7E">
        <w:trPr>
          <w:trHeight w:val="523"/>
        </w:trPr>
        <w:tc>
          <w:tcPr>
            <w:tcW w:w="6510" w:type="dxa"/>
            <w:hideMark/>
          </w:tcPr>
          <w:p w14:paraId="32CDE919" w14:textId="77777777" w:rsidR="00956EED" w:rsidRPr="006F538A" w:rsidRDefault="00956EED" w:rsidP="008F775E">
            <w:pPr>
              <w:rPr>
                <w:rFonts w:eastAsia="Tahoma"/>
                <w:b/>
                <w:sz w:val="24"/>
                <w:szCs w:val="24"/>
              </w:rPr>
            </w:pPr>
            <w:r w:rsidRPr="006F538A">
              <w:rPr>
                <w:rFonts w:eastAsia="Tahoma"/>
                <w:b/>
                <w:sz w:val="24"/>
                <w:szCs w:val="24"/>
              </w:rPr>
              <w:lastRenderedPageBreak/>
              <w:t>Deadline to Submit Concept Application Abstracts</w:t>
            </w:r>
          </w:p>
        </w:tc>
        <w:tc>
          <w:tcPr>
            <w:tcW w:w="1840" w:type="dxa"/>
            <w:hideMark/>
          </w:tcPr>
          <w:p w14:paraId="20742977" w14:textId="77777777" w:rsidR="00956EED" w:rsidRPr="001B7D57" w:rsidRDefault="00956EED" w:rsidP="008F775E">
            <w:pPr>
              <w:rPr>
                <w:rFonts w:eastAsia="Tahoma"/>
                <w:sz w:val="24"/>
                <w:szCs w:val="24"/>
              </w:rPr>
            </w:pPr>
            <w:r w:rsidRPr="001B7D57">
              <w:rPr>
                <w:rFonts w:eastAsia="Tahoma"/>
                <w:sz w:val="24"/>
                <w:szCs w:val="24"/>
              </w:rPr>
              <w:t>May 7, 2021</w:t>
            </w:r>
          </w:p>
        </w:tc>
        <w:tc>
          <w:tcPr>
            <w:tcW w:w="1000" w:type="dxa"/>
          </w:tcPr>
          <w:p w14:paraId="23676DB5" w14:textId="77777777" w:rsidR="00956EED" w:rsidRPr="006F538A" w:rsidRDefault="00956EED" w:rsidP="008F775E">
            <w:pPr>
              <w:rPr>
                <w:rFonts w:eastAsia="Tahoma"/>
                <w:b/>
                <w:sz w:val="24"/>
                <w:szCs w:val="24"/>
              </w:rPr>
            </w:pPr>
            <w:r w:rsidRPr="006F538A">
              <w:rPr>
                <w:rFonts w:eastAsia="Tahoma"/>
                <w:b/>
                <w:sz w:val="24"/>
                <w:szCs w:val="24"/>
              </w:rPr>
              <w:t>5:00 p.m.</w:t>
            </w:r>
          </w:p>
        </w:tc>
      </w:tr>
      <w:tr w:rsidR="00956EED" w:rsidRPr="00932308" w14:paraId="1EB37193" w14:textId="77777777" w:rsidTr="1153FB7E">
        <w:trPr>
          <w:trHeight w:val="523"/>
        </w:trPr>
        <w:tc>
          <w:tcPr>
            <w:tcW w:w="6510" w:type="dxa"/>
            <w:hideMark/>
          </w:tcPr>
          <w:p w14:paraId="611350FC" w14:textId="77777777" w:rsidR="00956EED" w:rsidRPr="006F538A" w:rsidRDefault="00956EED" w:rsidP="008F775E">
            <w:pPr>
              <w:rPr>
                <w:rFonts w:eastAsia="Tahoma"/>
                <w:sz w:val="24"/>
                <w:szCs w:val="24"/>
              </w:rPr>
            </w:pPr>
            <w:r w:rsidRPr="006F538A">
              <w:rPr>
                <w:rFonts w:eastAsia="Tahoma"/>
                <w:sz w:val="24"/>
                <w:szCs w:val="24"/>
              </w:rPr>
              <w:t>Anticipated Posting of Concept Application Abstract Results</w:t>
            </w:r>
          </w:p>
        </w:tc>
        <w:tc>
          <w:tcPr>
            <w:tcW w:w="1840" w:type="dxa"/>
            <w:hideMark/>
          </w:tcPr>
          <w:p w14:paraId="3D16C823" w14:textId="77777777" w:rsidR="00956EED" w:rsidRPr="001B7D57" w:rsidRDefault="00956EED" w:rsidP="008F775E">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000" w:type="dxa"/>
          </w:tcPr>
          <w:p w14:paraId="2E08B278" w14:textId="77777777" w:rsidR="00956EED" w:rsidRPr="006F538A" w:rsidRDefault="00956EED" w:rsidP="008F775E">
            <w:pPr>
              <w:rPr>
                <w:rFonts w:eastAsia="Tahoma"/>
                <w:sz w:val="24"/>
                <w:szCs w:val="24"/>
              </w:rPr>
            </w:pPr>
          </w:p>
        </w:tc>
      </w:tr>
      <w:tr w:rsidR="00956EED" w:rsidRPr="00932308" w14:paraId="2C495E0E" w14:textId="77777777" w:rsidTr="1153FB7E">
        <w:trPr>
          <w:trHeight w:val="523"/>
        </w:trPr>
        <w:tc>
          <w:tcPr>
            <w:tcW w:w="6510" w:type="dxa"/>
            <w:hideMark/>
          </w:tcPr>
          <w:p w14:paraId="6518CEEB" w14:textId="0BAB2E1E" w:rsidR="00956EED" w:rsidRPr="006F538A" w:rsidRDefault="00956EED" w:rsidP="008F775E">
            <w:pPr>
              <w:rPr>
                <w:rFonts w:eastAsia="Tahoma"/>
                <w:b/>
                <w:sz w:val="24"/>
                <w:szCs w:val="24"/>
              </w:rPr>
            </w:pPr>
            <w:r w:rsidRPr="006F538A">
              <w:rPr>
                <w:rFonts w:eastAsia="Tahoma"/>
                <w:b/>
                <w:sz w:val="24"/>
                <w:szCs w:val="24"/>
              </w:rPr>
              <w:t>Deadline to Submit Full Applications for the Design Phase</w:t>
            </w:r>
            <w:r w:rsidR="00B46F3F">
              <w:rPr>
                <w:rStyle w:val="FootnoteReference"/>
                <w:rFonts w:eastAsia="Tahoma"/>
                <w:b/>
                <w:sz w:val="24"/>
                <w:szCs w:val="24"/>
              </w:rPr>
              <w:footnoteReference w:id="11"/>
            </w:r>
          </w:p>
        </w:tc>
        <w:tc>
          <w:tcPr>
            <w:tcW w:w="1840" w:type="dxa"/>
            <w:hideMark/>
          </w:tcPr>
          <w:p w14:paraId="03C70842" w14:textId="0B901C07" w:rsidR="00956EED" w:rsidRPr="001B7D57" w:rsidRDefault="00702DC9" w:rsidP="008F775E">
            <w:pPr>
              <w:rPr>
                <w:rFonts w:eastAsia="Tahoma"/>
                <w:sz w:val="24"/>
                <w:szCs w:val="24"/>
              </w:rPr>
            </w:pPr>
            <w:r w:rsidRPr="008F55F6">
              <w:rPr>
                <w:rFonts w:eastAsia="Tahoma"/>
                <w:b/>
                <w:bCs/>
                <w:sz w:val="24"/>
                <w:szCs w:val="24"/>
              </w:rPr>
              <w:t>December 1,</w:t>
            </w:r>
            <w:r w:rsidRPr="008F55F6">
              <w:rPr>
                <w:rFonts w:eastAsia="Tahoma"/>
                <w:sz w:val="24"/>
                <w:szCs w:val="24"/>
              </w:rPr>
              <w:t xml:space="preserve"> </w:t>
            </w:r>
            <w:r w:rsidR="00956EED" w:rsidRPr="5B61FB6A">
              <w:rPr>
                <w:rFonts w:eastAsia="Tahoma"/>
                <w:sz w:val="24"/>
                <w:szCs w:val="24"/>
              </w:rPr>
              <w:t>2021</w:t>
            </w:r>
          </w:p>
        </w:tc>
        <w:tc>
          <w:tcPr>
            <w:tcW w:w="1000" w:type="dxa"/>
          </w:tcPr>
          <w:p w14:paraId="05947B43" w14:textId="3106D495" w:rsidR="00956EED" w:rsidRPr="006F538A" w:rsidRDefault="00B76E15" w:rsidP="008F775E">
            <w:pPr>
              <w:rPr>
                <w:rFonts w:eastAsia="Tahoma"/>
                <w:b/>
                <w:sz w:val="24"/>
                <w:szCs w:val="24"/>
              </w:rPr>
            </w:pPr>
            <w:r>
              <w:rPr>
                <w:rFonts w:eastAsia="Tahoma"/>
                <w:b/>
                <w:sz w:val="24"/>
                <w:szCs w:val="24"/>
              </w:rPr>
              <w:t>[</w:t>
            </w:r>
            <w:r w:rsidR="00A7694E" w:rsidRPr="00A7694E">
              <w:rPr>
                <w:rFonts w:eastAsia="Tahoma"/>
                <w:b/>
                <w:strike/>
                <w:sz w:val="24"/>
                <w:szCs w:val="24"/>
              </w:rPr>
              <w:t>5:00</w:t>
            </w:r>
            <w:r w:rsidR="00876B24">
              <w:rPr>
                <w:rFonts w:eastAsia="Tahoma"/>
                <w:b/>
                <w:sz w:val="24"/>
                <w:szCs w:val="24"/>
              </w:rPr>
              <w:t xml:space="preserve">] </w:t>
            </w:r>
            <w:r w:rsidR="00876B24" w:rsidRPr="00876B24">
              <w:rPr>
                <w:rFonts w:eastAsia="Tahoma"/>
                <w:b/>
                <w:sz w:val="24"/>
                <w:szCs w:val="24"/>
                <w:u w:val="single"/>
              </w:rPr>
              <w:t>11:59</w:t>
            </w:r>
            <w:r w:rsidR="00C14AE5">
              <w:rPr>
                <w:rFonts w:eastAsia="Tahoma"/>
                <w:b/>
                <w:sz w:val="24"/>
                <w:szCs w:val="24"/>
              </w:rPr>
              <w:t xml:space="preserve"> </w:t>
            </w:r>
            <w:r w:rsidR="00956EED" w:rsidRPr="006F538A">
              <w:rPr>
                <w:rFonts w:eastAsia="Tahoma"/>
                <w:b/>
                <w:sz w:val="24"/>
                <w:szCs w:val="24"/>
              </w:rPr>
              <w:t>p.m.</w:t>
            </w:r>
            <w:r w:rsidR="00BF4DDE">
              <w:rPr>
                <w:rStyle w:val="FootnoteReference"/>
                <w:rFonts w:eastAsia="Tahoma"/>
                <w:b/>
                <w:sz w:val="24"/>
                <w:szCs w:val="24"/>
              </w:rPr>
              <w:footnoteReference w:id="12"/>
            </w:r>
          </w:p>
        </w:tc>
      </w:tr>
      <w:tr w:rsidR="00956EED" w:rsidRPr="00932308" w14:paraId="53E880A2" w14:textId="77777777" w:rsidTr="1153FB7E">
        <w:trPr>
          <w:trHeight w:val="523"/>
        </w:trPr>
        <w:tc>
          <w:tcPr>
            <w:tcW w:w="6510" w:type="dxa"/>
            <w:hideMark/>
          </w:tcPr>
          <w:p w14:paraId="15AA1914" w14:textId="77777777" w:rsidR="00956EED" w:rsidRPr="006F538A" w:rsidRDefault="00956EED" w:rsidP="008F775E">
            <w:pPr>
              <w:rPr>
                <w:rFonts w:eastAsia="Tahoma"/>
                <w:sz w:val="24"/>
                <w:szCs w:val="24"/>
              </w:rPr>
            </w:pPr>
            <w:r w:rsidRPr="006F538A">
              <w:rPr>
                <w:rFonts w:eastAsia="Tahoma"/>
                <w:sz w:val="24"/>
                <w:szCs w:val="24"/>
              </w:rPr>
              <w:t xml:space="preserve">Notice of Proposed Award Posting Date </w:t>
            </w:r>
          </w:p>
        </w:tc>
        <w:tc>
          <w:tcPr>
            <w:tcW w:w="1840" w:type="dxa"/>
            <w:hideMark/>
          </w:tcPr>
          <w:p w14:paraId="3990CD83" w14:textId="2BCBAC32" w:rsidR="00956EED" w:rsidRPr="00F2501E" w:rsidRDefault="2DD0C3A9" w:rsidP="1153FB7E">
            <w:pPr>
              <w:rPr>
                <w:rFonts w:ascii="Tahoma" w:eastAsia="Tahoma" w:hAnsi="Tahoma" w:cs="Tahoma"/>
                <w:color w:val="000000" w:themeColor="text1"/>
                <w:sz w:val="24"/>
                <w:szCs w:val="24"/>
              </w:rPr>
            </w:pPr>
            <w:r w:rsidRPr="1153FB7E">
              <w:rPr>
                <w:rFonts w:eastAsia="Arial"/>
                <w:color w:val="000000" w:themeColor="text1"/>
                <w:sz w:val="24"/>
                <w:szCs w:val="24"/>
              </w:rPr>
              <w:t xml:space="preserve">Week of </w:t>
            </w:r>
            <w:r w:rsidRPr="1153FB7E">
              <w:rPr>
                <w:rFonts w:eastAsia="Arial"/>
                <w:b/>
                <w:bCs/>
                <w:color w:val="000000" w:themeColor="text1"/>
                <w:sz w:val="24"/>
                <w:szCs w:val="24"/>
                <w:u w:val="single"/>
              </w:rPr>
              <w:t>January 17, 2022</w:t>
            </w:r>
            <w:r w:rsidRPr="1153FB7E">
              <w:rPr>
                <w:rFonts w:ascii="Tahoma" w:eastAsia="Tahoma" w:hAnsi="Tahoma" w:cs="Tahoma"/>
                <w:b/>
                <w:bCs/>
                <w:color w:val="000000" w:themeColor="text1"/>
                <w:sz w:val="24"/>
                <w:szCs w:val="24"/>
              </w:rPr>
              <w:t xml:space="preserve"> </w:t>
            </w:r>
            <w:r w:rsidRPr="1153FB7E">
              <w:rPr>
                <w:rFonts w:ascii="Tahoma" w:eastAsia="Tahoma" w:hAnsi="Tahoma" w:cs="Tahoma"/>
                <w:color w:val="000000" w:themeColor="text1"/>
                <w:sz w:val="24"/>
                <w:szCs w:val="24"/>
              </w:rPr>
              <w:t>[</w:t>
            </w:r>
            <w:r w:rsidRPr="1153FB7E">
              <w:rPr>
                <w:rFonts w:eastAsia="Arial"/>
                <w:strike/>
                <w:color w:val="000000" w:themeColor="text1"/>
                <w:sz w:val="24"/>
                <w:szCs w:val="24"/>
              </w:rPr>
              <w:t>December 20,</w:t>
            </w:r>
            <w:r w:rsidRPr="1153FB7E">
              <w:rPr>
                <w:rFonts w:ascii="Tahoma" w:eastAsia="Tahoma" w:hAnsi="Tahoma" w:cs="Tahoma"/>
                <w:b/>
                <w:bCs/>
                <w:strike/>
                <w:color w:val="000000" w:themeColor="text1"/>
                <w:sz w:val="24"/>
                <w:szCs w:val="24"/>
                <w:u w:val="single"/>
              </w:rPr>
              <w:t xml:space="preserve"> </w:t>
            </w:r>
            <w:r w:rsidRPr="1153FB7E">
              <w:rPr>
                <w:rFonts w:eastAsia="Arial"/>
                <w:strike/>
                <w:color w:val="000000" w:themeColor="text1"/>
                <w:sz w:val="24"/>
                <w:szCs w:val="24"/>
              </w:rPr>
              <w:t>2021</w:t>
            </w:r>
            <w:r w:rsidRPr="006462EB">
              <w:rPr>
                <w:rFonts w:ascii="Tahoma" w:eastAsia="Tahoma" w:hAnsi="Tahoma" w:cs="Tahoma"/>
                <w:color w:val="000000" w:themeColor="text1"/>
                <w:sz w:val="24"/>
                <w:szCs w:val="24"/>
              </w:rPr>
              <w:t>]</w:t>
            </w:r>
          </w:p>
        </w:tc>
        <w:tc>
          <w:tcPr>
            <w:tcW w:w="1000" w:type="dxa"/>
          </w:tcPr>
          <w:p w14:paraId="0328EBBE" w14:textId="77777777" w:rsidR="00956EED" w:rsidRPr="006F538A" w:rsidRDefault="00956EED" w:rsidP="008F775E">
            <w:pPr>
              <w:rPr>
                <w:rFonts w:eastAsia="Tahoma"/>
                <w:sz w:val="24"/>
                <w:szCs w:val="24"/>
              </w:rPr>
            </w:pPr>
          </w:p>
        </w:tc>
      </w:tr>
      <w:tr w:rsidR="00956EED" w:rsidRPr="00932308" w14:paraId="5EA5B220" w14:textId="77777777" w:rsidTr="1153FB7E">
        <w:trPr>
          <w:trHeight w:val="523"/>
        </w:trPr>
        <w:tc>
          <w:tcPr>
            <w:tcW w:w="6510" w:type="dxa"/>
            <w:tcBorders>
              <w:bottom w:val="single" w:sz="8" w:space="0" w:color="auto"/>
            </w:tcBorders>
            <w:hideMark/>
          </w:tcPr>
          <w:p w14:paraId="199BB1EE" w14:textId="77777777" w:rsidR="00956EED" w:rsidRPr="006F538A" w:rsidRDefault="00956EED" w:rsidP="008F775E">
            <w:pPr>
              <w:rPr>
                <w:rFonts w:eastAsia="Tahoma"/>
                <w:sz w:val="24"/>
                <w:szCs w:val="24"/>
              </w:rPr>
            </w:pPr>
            <w:r w:rsidRPr="006F538A">
              <w:rPr>
                <w:rFonts w:eastAsia="Tahoma"/>
                <w:sz w:val="24"/>
                <w:szCs w:val="24"/>
              </w:rPr>
              <w:t>Anticipated CEC Business Meeting</w:t>
            </w:r>
          </w:p>
        </w:tc>
        <w:tc>
          <w:tcPr>
            <w:tcW w:w="1840" w:type="dxa"/>
            <w:tcBorders>
              <w:bottom w:val="single" w:sz="8" w:space="0" w:color="auto"/>
            </w:tcBorders>
            <w:hideMark/>
          </w:tcPr>
          <w:p w14:paraId="0505B13C" w14:textId="0DBAF751" w:rsidR="00956EED" w:rsidRPr="001B7D57" w:rsidRDefault="17729A9B" w:rsidP="1153FB7E">
            <w:pPr>
              <w:rPr>
                <w:rFonts w:eastAsia="Arial"/>
                <w:color w:val="000000" w:themeColor="text1"/>
                <w:sz w:val="24"/>
                <w:szCs w:val="24"/>
              </w:rPr>
            </w:pPr>
            <w:r w:rsidRPr="1153FB7E">
              <w:rPr>
                <w:rFonts w:eastAsia="Arial"/>
                <w:b/>
                <w:bCs/>
                <w:color w:val="000000" w:themeColor="text1"/>
                <w:sz w:val="24"/>
                <w:szCs w:val="24"/>
                <w:u w:val="single"/>
              </w:rPr>
              <w:t>April</w:t>
            </w:r>
            <w:r w:rsidRPr="1153FB7E">
              <w:rPr>
                <w:rFonts w:ascii="Tahoma" w:eastAsia="Tahoma" w:hAnsi="Tahoma" w:cs="Tahoma"/>
                <w:color w:val="000000" w:themeColor="text1"/>
                <w:sz w:val="24"/>
                <w:szCs w:val="24"/>
              </w:rPr>
              <w:t xml:space="preserve"> [</w:t>
            </w:r>
            <w:r w:rsidRPr="1153FB7E">
              <w:rPr>
                <w:rFonts w:eastAsia="Arial"/>
                <w:strike/>
                <w:color w:val="000000" w:themeColor="text1"/>
                <w:sz w:val="24"/>
                <w:szCs w:val="24"/>
              </w:rPr>
              <w:t>March</w:t>
            </w:r>
            <w:r w:rsidRPr="1153FB7E">
              <w:rPr>
                <w:rFonts w:ascii="Tahoma" w:eastAsia="Tahoma" w:hAnsi="Tahoma" w:cs="Tahoma"/>
                <w:color w:val="000000" w:themeColor="text1"/>
                <w:sz w:val="24"/>
                <w:szCs w:val="24"/>
              </w:rPr>
              <w:t>]</w:t>
            </w:r>
            <w:r w:rsidRPr="1153FB7E">
              <w:rPr>
                <w:rFonts w:eastAsia="Arial"/>
                <w:color w:val="000000" w:themeColor="text1"/>
                <w:sz w:val="24"/>
                <w:szCs w:val="24"/>
              </w:rPr>
              <w:t xml:space="preserve"> 2022</w:t>
            </w:r>
          </w:p>
        </w:tc>
        <w:tc>
          <w:tcPr>
            <w:tcW w:w="1000" w:type="dxa"/>
            <w:tcBorders>
              <w:bottom w:val="single" w:sz="8" w:space="0" w:color="auto"/>
            </w:tcBorders>
          </w:tcPr>
          <w:p w14:paraId="466CFFFF" w14:textId="77777777" w:rsidR="00956EED" w:rsidRPr="006F538A" w:rsidRDefault="00956EED" w:rsidP="008F775E">
            <w:pPr>
              <w:rPr>
                <w:rFonts w:eastAsia="Tahoma"/>
                <w:sz w:val="24"/>
                <w:szCs w:val="24"/>
              </w:rPr>
            </w:pPr>
          </w:p>
        </w:tc>
      </w:tr>
      <w:tr w:rsidR="00A7694E" w:rsidRPr="00D8264A" w14:paraId="7AADA946" w14:textId="77777777" w:rsidTr="1153FB7E">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34DB3963" w14:textId="77777777" w:rsidR="00A7694E" w:rsidRPr="00D8264A" w:rsidRDefault="00A7694E" w:rsidP="00A437D8">
            <w:pPr>
              <w:keepNext/>
              <w:rPr>
                <w:rFonts w:eastAsia="Tahoma"/>
                <w:b/>
                <w:bCs/>
                <w:sz w:val="24"/>
                <w:szCs w:val="24"/>
              </w:rPr>
            </w:pPr>
            <w:r w:rsidRPr="00D8264A">
              <w:rPr>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59354D0D" w14:textId="77777777" w:rsidR="00A7694E" w:rsidRPr="00D8264A" w:rsidRDefault="00A7694E" w:rsidP="00A437D8">
            <w:pPr>
              <w:keepNext/>
              <w:rPr>
                <w:rStyle w:val="normaltextrun"/>
                <w:b/>
                <w:bCs/>
                <w:sz w:val="24"/>
                <w:szCs w:val="24"/>
              </w:rPr>
            </w:pPr>
            <w:r w:rsidRPr="00D8264A">
              <w:rPr>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6CD9CD80" w14:textId="77777777" w:rsidR="00A7694E" w:rsidRPr="00D8264A" w:rsidRDefault="00A7694E" w:rsidP="00A437D8">
            <w:pPr>
              <w:keepNext/>
              <w:rPr>
                <w:rFonts w:eastAsia="Tahoma"/>
                <w:b/>
                <w:bCs/>
                <w:sz w:val="24"/>
                <w:szCs w:val="24"/>
              </w:rPr>
            </w:pPr>
            <w:r w:rsidRPr="00D8264A">
              <w:rPr>
                <w:b/>
                <w:bCs/>
              </w:rPr>
              <w:t xml:space="preserve">TIME  </w:t>
            </w:r>
          </w:p>
        </w:tc>
      </w:tr>
      <w:tr w:rsidR="00825595" w:rsidRPr="00932308" w14:paraId="0C4C00A3" w14:textId="77777777" w:rsidTr="1153FB7E">
        <w:trPr>
          <w:trHeight w:val="523"/>
        </w:trPr>
        <w:tc>
          <w:tcPr>
            <w:tcW w:w="6510" w:type="dxa"/>
            <w:tcBorders>
              <w:top w:val="single" w:sz="8" w:space="0" w:color="auto"/>
            </w:tcBorders>
            <w:hideMark/>
          </w:tcPr>
          <w:p w14:paraId="15AF6353" w14:textId="77777777" w:rsidR="00825595" w:rsidRPr="006F538A" w:rsidRDefault="00825595" w:rsidP="00825595">
            <w:pPr>
              <w:rPr>
                <w:rFonts w:eastAsia="Tahoma"/>
                <w:sz w:val="24"/>
                <w:szCs w:val="24"/>
              </w:rPr>
            </w:pPr>
            <w:r w:rsidRPr="006F538A">
              <w:rPr>
                <w:rFonts w:eastAsia="Tahoma"/>
                <w:sz w:val="24"/>
                <w:szCs w:val="24"/>
              </w:rPr>
              <w:t>Anticipated Agreement Start Date – Design Phase Begins</w:t>
            </w:r>
          </w:p>
        </w:tc>
        <w:tc>
          <w:tcPr>
            <w:tcW w:w="1840" w:type="dxa"/>
            <w:tcBorders>
              <w:top w:val="single" w:sz="8" w:space="0" w:color="auto"/>
            </w:tcBorders>
            <w:hideMark/>
          </w:tcPr>
          <w:p w14:paraId="0DD16956" w14:textId="7CDCB94A" w:rsidR="00825595" w:rsidRPr="001673FD" w:rsidRDefault="4906FAA3" w:rsidP="1153FB7E">
            <w:pPr>
              <w:rPr>
                <w:rFonts w:eastAsia="Arial"/>
                <w:color w:val="000000" w:themeColor="text1"/>
                <w:sz w:val="24"/>
                <w:szCs w:val="24"/>
              </w:rPr>
            </w:pPr>
            <w:r w:rsidRPr="1153FB7E">
              <w:rPr>
                <w:rFonts w:eastAsia="Arial"/>
                <w:b/>
                <w:bCs/>
                <w:color w:val="000000" w:themeColor="text1"/>
                <w:sz w:val="24"/>
                <w:szCs w:val="24"/>
                <w:u w:val="single"/>
              </w:rPr>
              <w:t>April</w:t>
            </w:r>
            <w:r w:rsidRPr="1153FB7E">
              <w:rPr>
                <w:rFonts w:ascii="Tahoma" w:eastAsia="Tahoma" w:hAnsi="Tahoma" w:cs="Tahoma"/>
                <w:color w:val="000000" w:themeColor="text1"/>
                <w:sz w:val="24"/>
                <w:szCs w:val="24"/>
              </w:rPr>
              <w:t xml:space="preserve"> [</w:t>
            </w:r>
            <w:r w:rsidRPr="1153FB7E">
              <w:rPr>
                <w:rFonts w:eastAsia="Arial"/>
                <w:strike/>
                <w:color w:val="000000" w:themeColor="text1"/>
                <w:sz w:val="24"/>
                <w:szCs w:val="24"/>
              </w:rPr>
              <w:t>March</w:t>
            </w:r>
            <w:r w:rsidRPr="1153FB7E">
              <w:rPr>
                <w:rFonts w:ascii="Tahoma" w:eastAsia="Tahoma" w:hAnsi="Tahoma" w:cs="Tahoma"/>
                <w:color w:val="000000" w:themeColor="text1"/>
                <w:sz w:val="24"/>
                <w:szCs w:val="24"/>
              </w:rPr>
              <w:t>]</w:t>
            </w:r>
            <w:r w:rsidRPr="1153FB7E">
              <w:rPr>
                <w:rFonts w:eastAsia="Arial"/>
                <w:color w:val="000000" w:themeColor="text1"/>
                <w:sz w:val="24"/>
                <w:szCs w:val="24"/>
              </w:rPr>
              <w:t xml:space="preserve"> 2022</w:t>
            </w:r>
          </w:p>
        </w:tc>
        <w:tc>
          <w:tcPr>
            <w:tcW w:w="1000" w:type="dxa"/>
            <w:tcBorders>
              <w:top w:val="single" w:sz="8" w:space="0" w:color="auto"/>
            </w:tcBorders>
          </w:tcPr>
          <w:p w14:paraId="35C2C6A9" w14:textId="77777777" w:rsidR="00825595" w:rsidRPr="006F538A" w:rsidRDefault="00825595" w:rsidP="00825595">
            <w:pPr>
              <w:rPr>
                <w:rFonts w:eastAsia="Tahoma"/>
                <w:sz w:val="24"/>
                <w:szCs w:val="24"/>
              </w:rPr>
            </w:pPr>
          </w:p>
        </w:tc>
      </w:tr>
      <w:tr w:rsidR="00825595" w:rsidRPr="00932308" w14:paraId="3DE106B0" w14:textId="77777777" w:rsidTr="1153FB7E">
        <w:trPr>
          <w:trHeight w:val="523"/>
        </w:trPr>
        <w:tc>
          <w:tcPr>
            <w:tcW w:w="6510" w:type="dxa"/>
            <w:hideMark/>
          </w:tcPr>
          <w:p w14:paraId="5AC12C61" w14:textId="77777777" w:rsidR="00825595" w:rsidRPr="006F538A" w:rsidRDefault="00825595" w:rsidP="00825595">
            <w:pPr>
              <w:rPr>
                <w:rFonts w:eastAsia="Tahoma"/>
                <w:b/>
                <w:sz w:val="24"/>
                <w:szCs w:val="24"/>
              </w:rPr>
            </w:pPr>
            <w:r w:rsidRPr="006F538A">
              <w:rPr>
                <w:rFonts w:eastAsia="Tahoma"/>
                <w:b/>
                <w:sz w:val="24"/>
                <w:szCs w:val="24"/>
              </w:rPr>
              <w:t xml:space="preserve">Deadline to Submit Application Materials for the Build Phase </w:t>
            </w:r>
          </w:p>
        </w:tc>
        <w:tc>
          <w:tcPr>
            <w:tcW w:w="1840" w:type="dxa"/>
            <w:hideMark/>
          </w:tcPr>
          <w:p w14:paraId="3FD063CC" w14:textId="77777777" w:rsidR="00825595" w:rsidRPr="006F538A" w:rsidRDefault="00825595" w:rsidP="00825595">
            <w:pPr>
              <w:rPr>
                <w:rFonts w:eastAsia="Tahoma"/>
                <w:b/>
                <w:sz w:val="24"/>
                <w:szCs w:val="24"/>
              </w:rPr>
            </w:pPr>
            <w:r w:rsidRPr="006F538A">
              <w:rPr>
                <w:rFonts w:eastAsia="Tahoma"/>
                <w:b/>
                <w:sz w:val="24"/>
                <w:szCs w:val="24"/>
              </w:rPr>
              <w:t>June 23, 2023</w:t>
            </w:r>
          </w:p>
        </w:tc>
        <w:tc>
          <w:tcPr>
            <w:tcW w:w="1000" w:type="dxa"/>
          </w:tcPr>
          <w:p w14:paraId="38916BCA" w14:textId="513374B0" w:rsidR="00825595" w:rsidRPr="006F538A" w:rsidRDefault="00A7694E" w:rsidP="00825595">
            <w:pPr>
              <w:rPr>
                <w:rFonts w:eastAsia="Tahoma"/>
                <w:b/>
                <w:sz w:val="24"/>
                <w:szCs w:val="24"/>
              </w:rPr>
            </w:pPr>
            <w:r>
              <w:rPr>
                <w:rFonts w:eastAsia="Tahoma"/>
                <w:b/>
                <w:sz w:val="24"/>
                <w:szCs w:val="24"/>
              </w:rPr>
              <w:t>5:00</w:t>
            </w:r>
            <w:r w:rsidR="00C14AE5">
              <w:rPr>
                <w:rFonts w:eastAsia="Tahoma"/>
                <w:b/>
                <w:strike/>
                <w:sz w:val="24"/>
                <w:szCs w:val="24"/>
              </w:rPr>
              <w:t xml:space="preserve"> </w:t>
            </w:r>
            <w:r w:rsidR="00825595" w:rsidRPr="006F538A">
              <w:rPr>
                <w:rFonts w:eastAsia="Tahoma"/>
                <w:b/>
                <w:sz w:val="24"/>
                <w:szCs w:val="24"/>
              </w:rPr>
              <w:t>p.m.</w:t>
            </w:r>
          </w:p>
        </w:tc>
      </w:tr>
      <w:tr w:rsidR="00825595" w:rsidRPr="00932308" w14:paraId="53F19ABF" w14:textId="77777777" w:rsidTr="1153FB7E">
        <w:trPr>
          <w:trHeight w:val="627"/>
        </w:trPr>
        <w:tc>
          <w:tcPr>
            <w:tcW w:w="6510" w:type="dxa"/>
          </w:tcPr>
          <w:p w14:paraId="7CCA73C3" w14:textId="77777777" w:rsidR="00825595" w:rsidRPr="006F538A" w:rsidRDefault="00825595" w:rsidP="00825595">
            <w:pPr>
              <w:rPr>
                <w:rFonts w:eastAsia="Tahoma"/>
                <w:sz w:val="24"/>
                <w:szCs w:val="24"/>
              </w:rPr>
            </w:pPr>
            <w:r w:rsidRPr="006F538A">
              <w:rPr>
                <w:rFonts w:eastAsia="Tahoma"/>
                <w:sz w:val="24"/>
                <w:szCs w:val="24"/>
              </w:rPr>
              <w:t>Notice of Proposed Award (Build Phase)</w:t>
            </w:r>
          </w:p>
        </w:tc>
        <w:tc>
          <w:tcPr>
            <w:tcW w:w="1840" w:type="dxa"/>
          </w:tcPr>
          <w:p w14:paraId="7DC7FA45" w14:textId="77777777" w:rsidR="00825595" w:rsidRPr="006F538A" w:rsidRDefault="00825595" w:rsidP="00825595">
            <w:pPr>
              <w:rPr>
                <w:rFonts w:eastAsia="Tahoma"/>
                <w:sz w:val="24"/>
                <w:szCs w:val="24"/>
              </w:rPr>
            </w:pPr>
            <w:r w:rsidRPr="006F538A">
              <w:rPr>
                <w:rFonts w:eastAsia="Tahoma"/>
                <w:sz w:val="24"/>
                <w:szCs w:val="24"/>
              </w:rPr>
              <w:t>Week of July 17, 2023</w:t>
            </w:r>
          </w:p>
        </w:tc>
        <w:tc>
          <w:tcPr>
            <w:tcW w:w="1000" w:type="dxa"/>
          </w:tcPr>
          <w:p w14:paraId="7BD921C6" w14:textId="77777777" w:rsidR="00825595" w:rsidRPr="006F538A" w:rsidRDefault="00825595" w:rsidP="00825595">
            <w:pPr>
              <w:rPr>
                <w:rFonts w:eastAsia="Tahoma"/>
                <w:sz w:val="24"/>
                <w:szCs w:val="24"/>
              </w:rPr>
            </w:pPr>
          </w:p>
        </w:tc>
      </w:tr>
      <w:tr w:rsidR="00825595" w:rsidRPr="00932308" w14:paraId="539C9A8D" w14:textId="77777777" w:rsidTr="1153FB7E">
        <w:trPr>
          <w:trHeight w:val="627"/>
        </w:trPr>
        <w:tc>
          <w:tcPr>
            <w:tcW w:w="6510" w:type="dxa"/>
          </w:tcPr>
          <w:p w14:paraId="76CA67ED" w14:textId="77777777" w:rsidR="00825595" w:rsidRPr="006F538A" w:rsidRDefault="00825595" w:rsidP="00825595">
            <w:pPr>
              <w:rPr>
                <w:rFonts w:eastAsia="Tahoma"/>
                <w:sz w:val="24"/>
                <w:szCs w:val="24"/>
              </w:rPr>
            </w:pPr>
            <w:r w:rsidRPr="006F538A">
              <w:rPr>
                <w:rFonts w:eastAsia="Tahoma"/>
                <w:sz w:val="24"/>
                <w:szCs w:val="24"/>
              </w:rPr>
              <w:t>Anticipated CEC Business Meeting (Build Phase Amendment)</w:t>
            </w:r>
          </w:p>
        </w:tc>
        <w:tc>
          <w:tcPr>
            <w:tcW w:w="1840" w:type="dxa"/>
          </w:tcPr>
          <w:p w14:paraId="4E01E76F" w14:textId="77777777" w:rsidR="00825595" w:rsidRPr="006F538A" w:rsidRDefault="00825595" w:rsidP="00825595">
            <w:pPr>
              <w:rPr>
                <w:rFonts w:eastAsia="Tahoma"/>
                <w:sz w:val="24"/>
                <w:szCs w:val="24"/>
              </w:rPr>
            </w:pPr>
            <w:r w:rsidRPr="006F538A">
              <w:rPr>
                <w:rFonts w:eastAsia="Tahoma"/>
                <w:sz w:val="24"/>
                <w:szCs w:val="24"/>
              </w:rPr>
              <w:t>August 2023</w:t>
            </w:r>
          </w:p>
        </w:tc>
        <w:tc>
          <w:tcPr>
            <w:tcW w:w="1000" w:type="dxa"/>
          </w:tcPr>
          <w:p w14:paraId="3A185C60" w14:textId="77777777" w:rsidR="00825595" w:rsidRPr="006F538A" w:rsidRDefault="00825595" w:rsidP="00825595">
            <w:pPr>
              <w:rPr>
                <w:rFonts w:eastAsia="Tahoma"/>
                <w:sz w:val="24"/>
                <w:szCs w:val="24"/>
              </w:rPr>
            </w:pPr>
          </w:p>
        </w:tc>
      </w:tr>
      <w:tr w:rsidR="00825595" w:rsidRPr="00932308" w14:paraId="20BCAC5D" w14:textId="77777777" w:rsidTr="1153FB7E">
        <w:trPr>
          <w:trHeight w:val="627"/>
        </w:trPr>
        <w:tc>
          <w:tcPr>
            <w:tcW w:w="6510" w:type="dxa"/>
            <w:hideMark/>
          </w:tcPr>
          <w:p w14:paraId="39E1FE98" w14:textId="77777777" w:rsidR="00825595" w:rsidRPr="006F538A" w:rsidRDefault="00825595" w:rsidP="00825595">
            <w:pPr>
              <w:rPr>
                <w:rFonts w:eastAsia="Tahoma"/>
                <w:sz w:val="24"/>
                <w:szCs w:val="24"/>
              </w:rPr>
            </w:pPr>
            <w:r w:rsidRPr="006F538A">
              <w:rPr>
                <w:rFonts w:eastAsia="Tahoma"/>
                <w:sz w:val="24"/>
                <w:szCs w:val="24"/>
              </w:rPr>
              <w:t>Design Showcase Event</w:t>
            </w:r>
          </w:p>
        </w:tc>
        <w:tc>
          <w:tcPr>
            <w:tcW w:w="1840" w:type="dxa"/>
            <w:hideMark/>
          </w:tcPr>
          <w:p w14:paraId="2DF0F239"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0F8948DB" w14:textId="77777777" w:rsidR="00825595" w:rsidRPr="006F538A" w:rsidRDefault="00825595" w:rsidP="00825595">
            <w:pPr>
              <w:rPr>
                <w:rFonts w:eastAsia="Tahoma"/>
                <w:sz w:val="24"/>
                <w:szCs w:val="24"/>
              </w:rPr>
            </w:pPr>
          </w:p>
        </w:tc>
      </w:tr>
      <w:tr w:rsidR="00825595" w:rsidRPr="00932308" w14:paraId="05F4AB31" w14:textId="77777777" w:rsidTr="1153FB7E">
        <w:trPr>
          <w:trHeight w:val="523"/>
        </w:trPr>
        <w:tc>
          <w:tcPr>
            <w:tcW w:w="6510" w:type="dxa"/>
            <w:hideMark/>
          </w:tcPr>
          <w:p w14:paraId="012D251C" w14:textId="77777777" w:rsidR="00825595" w:rsidRPr="006F538A" w:rsidRDefault="00825595" w:rsidP="00825595">
            <w:pPr>
              <w:rPr>
                <w:rFonts w:eastAsia="Tahoma"/>
                <w:sz w:val="24"/>
                <w:szCs w:val="24"/>
              </w:rPr>
            </w:pPr>
            <w:r w:rsidRPr="006F538A">
              <w:rPr>
                <w:rFonts w:eastAsia="Tahoma"/>
                <w:sz w:val="24"/>
                <w:szCs w:val="24"/>
              </w:rPr>
              <w:t xml:space="preserve">Build Phase Begins </w:t>
            </w:r>
          </w:p>
        </w:tc>
        <w:tc>
          <w:tcPr>
            <w:tcW w:w="1840" w:type="dxa"/>
            <w:hideMark/>
          </w:tcPr>
          <w:p w14:paraId="3BF554ED" w14:textId="77777777" w:rsidR="00825595" w:rsidRPr="006F538A" w:rsidRDefault="00825595" w:rsidP="00825595">
            <w:pPr>
              <w:rPr>
                <w:rFonts w:eastAsia="Tahoma"/>
                <w:sz w:val="24"/>
                <w:szCs w:val="24"/>
              </w:rPr>
            </w:pPr>
            <w:r w:rsidRPr="006F538A">
              <w:rPr>
                <w:rFonts w:eastAsia="Tahoma"/>
                <w:sz w:val="24"/>
                <w:szCs w:val="24"/>
              </w:rPr>
              <w:t>September 2023</w:t>
            </w:r>
          </w:p>
        </w:tc>
        <w:tc>
          <w:tcPr>
            <w:tcW w:w="1000" w:type="dxa"/>
          </w:tcPr>
          <w:p w14:paraId="4DC7D2F4" w14:textId="77777777" w:rsidR="00825595" w:rsidRPr="006F538A" w:rsidRDefault="00825595" w:rsidP="00825595">
            <w:pPr>
              <w:rPr>
                <w:rFonts w:eastAsia="Tahoma"/>
                <w:sz w:val="24"/>
                <w:szCs w:val="24"/>
              </w:rPr>
            </w:pPr>
          </w:p>
        </w:tc>
      </w:tr>
      <w:tr w:rsidR="00825595" w:rsidRPr="00932308" w14:paraId="12F4EF4E" w14:textId="77777777" w:rsidTr="1153FB7E">
        <w:trPr>
          <w:trHeight w:val="523"/>
        </w:trPr>
        <w:tc>
          <w:tcPr>
            <w:tcW w:w="6510" w:type="dxa"/>
          </w:tcPr>
          <w:p w14:paraId="713078F0" w14:textId="41BC80A7" w:rsidR="00825595" w:rsidRPr="00CA21B3" w:rsidRDefault="00825595" w:rsidP="00825595">
            <w:pPr>
              <w:rPr>
                <w:rFonts w:eastAsia="Tahoma"/>
                <w:sz w:val="24"/>
                <w:szCs w:val="24"/>
              </w:rPr>
            </w:pPr>
            <w:r w:rsidRPr="00CA21B3">
              <w:rPr>
                <w:rFonts w:eastAsia="Tahoma"/>
                <w:sz w:val="24"/>
                <w:szCs w:val="24"/>
              </w:rPr>
              <w:lastRenderedPageBreak/>
              <w:t>Anticipated Design Phase Agreement End Date</w:t>
            </w:r>
            <w:r w:rsidRPr="00CA21B3">
              <w:rPr>
                <w:rStyle w:val="FootnoteReference"/>
                <w:rFonts w:eastAsia="Tahoma"/>
                <w:sz w:val="24"/>
                <w:szCs w:val="24"/>
              </w:rPr>
              <w:footnoteReference w:id="13"/>
            </w:r>
          </w:p>
        </w:tc>
        <w:tc>
          <w:tcPr>
            <w:tcW w:w="1840" w:type="dxa"/>
          </w:tcPr>
          <w:p w14:paraId="6B9C7756" w14:textId="26D53480" w:rsidR="00825595" w:rsidRPr="00CA21B3" w:rsidRDefault="00825595" w:rsidP="00825595">
            <w:pPr>
              <w:rPr>
                <w:rFonts w:eastAsia="Tahoma"/>
                <w:sz w:val="24"/>
                <w:szCs w:val="24"/>
              </w:rPr>
            </w:pPr>
            <w:r w:rsidRPr="00CA21B3">
              <w:rPr>
                <w:rFonts w:eastAsia="Tahoma"/>
                <w:sz w:val="24"/>
                <w:szCs w:val="24"/>
              </w:rPr>
              <w:t>March 2024</w:t>
            </w:r>
          </w:p>
        </w:tc>
        <w:tc>
          <w:tcPr>
            <w:tcW w:w="1000" w:type="dxa"/>
          </w:tcPr>
          <w:p w14:paraId="6C9B0AA9" w14:textId="77777777" w:rsidR="00825595" w:rsidRPr="006F538A" w:rsidRDefault="00825595" w:rsidP="00825595">
            <w:pPr>
              <w:rPr>
                <w:rFonts w:eastAsia="Tahoma"/>
                <w:sz w:val="24"/>
                <w:szCs w:val="24"/>
              </w:rPr>
            </w:pPr>
          </w:p>
        </w:tc>
      </w:tr>
      <w:tr w:rsidR="00825595" w:rsidRPr="00932308" w14:paraId="10B0D25D" w14:textId="77777777" w:rsidTr="1153FB7E">
        <w:trPr>
          <w:trHeight w:val="523"/>
        </w:trPr>
        <w:tc>
          <w:tcPr>
            <w:tcW w:w="6510" w:type="dxa"/>
            <w:hideMark/>
          </w:tcPr>
          <w:p w14:paraId="16583465" w14:textId="142E9814" w:rsidR="00825595" w:rsidRPr="006F538A" w:rsidRDefault="00825595" w:rsidP="00825595">
            <w:pPr>
              <w:rPr>
                <w:rFonts w:eastAsia="Tahoma"/>
                <w:sz w:val="24"/>
                <w:szCs w:val="24"/>
              </w:rPr>
            </w:pPr>
            <w:r w:rsidRPr="006F538A">
              <w:rPr>
                <w:rFonts w:eastAsia="Tahoma"/>
                <w:sz w:val="24"/>
                <w:szCs w:val="24"/>
              </w:rPr>
              <w:t xml:space="preserve">Anticipated </w:t>
            </w:r>
            <w:r w:rsidRPr="7FB8E2E5">
              <w:rPr>
                <w:rFonts w:eastAsia="Tahoma"/>
                <w:sz w:val="24"/>
                <w:szCs w:val="24"/>
              </w:rPr>
              <w:t xml:space="preserve">Build Phase </w:t>
            </w:r>
            <w:r w:rsidRPr="006F538A">
              <w:rPr>
                <w:rFonts w:eastAsia="Tahoma"/>
                <w:sz w:val="24"/>
                <w:szCs w:val="24"/>
              </w:rPr>
              <w:t>Agreement End Date </w:t>
            </w:r>
          </w:p>
        </w:tc>
        <w:tc>
          <w:tcPr>
            <w:tcW w:w="1840" w:type="dxa"/>
            <w:hideMark/>
          </w:tcPr>
          <w:p w14:paraId="50DEC601" w14:textId="77777777" w:rsidR="00825595" w:rsidRPr="006F538A" w:rsidRDefault="00825595" w:rsidP="00825595">
            <w:pPr>
              <w:rPr>
                <w:rFonts w:eastAsia="Tahoma"/>
                <w:sz w:val="24"/>
                <w:szCs w:val="24"/>
              </w:rPr>
            </w:pPr>
            <w:r w:rsidRPr="006F538A">
              <w:rPr>
                <w:rFonts w:eastAsia="Tahoma"/>
                <w:sz w:val="24"/>
                <w:szCs w:val="24"/>
              </w:rPr>
              <w:t>October 2025</w:t>
            </w:r>
          </w:p>
        </w:tc>
        <w:tc>
          <w:tcPr>
            <w:tcW w:w="1000" w:type="dxa"/>
          </w:tcPr>
          <w:p w14:paraId="0D5F00DD" w14:textId="77777777" w:rsidR="00825595" w:rsidRPr="006F538A" w:rsidRDefault="00825595" w:rsidP="00825595">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50" w:name="_Toc458602326"/>
      <w:bookmarkStart w:id="51" w:name="_Toc52290798"/>
      <w:r w:rsidRPr="00756BAC">
        <w:t>Notice of Pre-Application Workshop</w:t>
      </w:r>
      <w:bookmarkEnd w:id="50"/>
      <w:bookmarkEnd w:id="51"/>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F52BA" w:rsidRDefault="00434D1D" w:rsidP="00932308">
      <w:pPr>
        <w:pStyle w:val="paragraph"/>
        <w:spacing w:before="0" w:beforeAutospacing="0" w:after="0" w:afterAutospacing="0"/>
        <w:textAlignment w:val="baseline"/>
        <w:rPr>
          <w:rFonts w:ascii="Arial" w:hAnsi="Arial" w:cs="Arial"/>
        </w:rPr>
      </w:pPr>
      <w:r w:rsidRPr="009F52BA">
        <w:rPr>
          <w:rStyle w:val="normaltextrun"/>
          <w:rFonts w:ascii="Arial" w:hAnsi="Arial" w:cs="Arial"/>
          <w:b/>
        </w:rPr>
        <w:t>REMOTE ACCESS ONLY</w:t>
      </w:r>
      <w:r w:rsidRPr="009F52BA">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A7694E">
      <w:pPr>
        <w:pStyle w:val="paragraph"/>
        <w:keepNext/>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0"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A7694E">
      <w:pPr>
        <w:pStyle w:val="paragraph"/>
        <w:spacing w:before="12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1">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2"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3"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4"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lastRenderedPageBreak/>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5"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6"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356ECB" w:rsidP="00932308">
      <w:pPr>
        <w:pStyle w:val="paragraph"/>
        <w:spacing w:before="0" w:beforeAutospacing="0" w:after="0" w:afterAutospacing="0"/>
        <w:ind w:left="810" w:hanging="90"/>
        <w:textAlignment w:val="baseline"/>
        <w:rPr>
          <w:rFonts w:ascii="Arial" w:hAnsi="Arial" w:cs="Arial"/>
        </w:rPr>
      </w:pPr>
      <w:hyperlink r:id="rId27"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2" w:name="_Toc458602327"/>
      <w:bookmarkStart w:id="53" w:name="_Toc52290799"/>
      <w:bookmarkStart w:id="54" w:name="_Toc336443625"/>
      <w:bookmarkStart w:id="55" w:name="_Toc366671181"/>
      <w:bookmarkStart w:id="56" w:name="_Toc219275088"/>
      <w:r w:rsidRPr="00756BAC">
        <w:t>Questions</w:t>
      </w:r>
      <w:bookmarkEnd w:id="52"/>
      <w:bookmarkEnd w:id="53"/>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8"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 xml:space="preserve">Any verbal communication with a Commission employee concerning this solicitation is not binding on the State and will in no way alter a specification, </w:t>
      </w:r>
      <w:r w:rsidRPr="00932308">
        <w:rPr>
          <w:b/>
          <w:sz w:val="24"/>
          <w:szCs w:val="22"/>
        </w:rPr>
        <w:lastRenderedPageBreak/>
        <w:t>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7" w:name="_Toc522777845"/>
      <w:bookmarkStart w:id="58" w:name="_Toc26361578"/>
      <w:r w:rsidRPr="00BA3BBD">
        <w:rPr>
          <w:rFonts w:cs="Times New Roman"/>
          <w:b/>
          <w:smallCaps/>
          <w:sz w:val="28"/>
        </w:rPr>
        <w:t>Applicants’ Admonishment</w:t>
      </w:r>
      <w:bookmarkEnd w:id="57"/>
      <w:bookmarkEnd w:id="58"/>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w:t>
      </w:r>
      <w:proofErr w:type="gramStart"/>
      <w:r w:rsidRPr="00932308">
        <w:rPr>
          <w:sz w:val="24"/>
          <w:szCs w:val="22"/>
        </w:rPr>
        <w:t>In particular, please</w:t>
      </w:r>
      <w:proofErr w:type="gramEnd"/>
      <w:r w:rsidRPr="00932308">
        <w:rPr>
          <w:sz w:val="24"/>
          <w:szCs w:val="22"/>
        </w:rPr>
        <w:t xml:space="preserv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29"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9" w:name="_Toc433981277"/>
      <w:bookmarkStart w:id="60" w:name="_Toc395180625"/>
      <w:bookmarkStart w:id="61" w:name="_Toc382571127"/>
      <w:bookmarkStart w:id="62"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9"/>
      <w:bookmarkEnd w:id="60"/>
      <w:bookmarkEnd w:id="61"/>
      <w:bookmarkEnd w:id="62"/>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3" w:name="_Toc522777846"/>
      <w:bookmarkStart w:id="64" w:name="_Toc26361579"/>
      <w:bookmarkStart w:id="65" w:name="AddReq"/>
      <w:r>
        <w:rPr>
          <w:rFonts w:cs="Times New Roman"/>
          <w:b/>
          <w:smallCaps/>
          <w:sz w:val="28"/>
        </w:rPr>
        <w:t>A</w:t>
      </w:r>
      <w:r w:rsidR="00BA3BBD" w:rsidRPr="00BA3BBD">
        <w:rPr>
          <w:rFonts w:cs="Times New Roman"/>
          <w:b/>
          <w:smallCaps/>
          <w:sz w:val="28"/>
        </w:rPr>
        <w:t>dditional requirements</w:t>
      </w:r>
      <w:bookmarkEnd w:id="63"/>
      <w:bookmarkEnd w:id="64"/>
    </w:p>
    <w:bookmarkEnd w:id="65"/>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w:t>
      </w:r>
      <w:proofErr w:type="gramStart"/>
      <w:r w:rsidRPr="007674E5">
        <w:rPr>
          <w:sz w:val="24"/>
          <w:szCs w:val="24"/>
        </w:rPr>
        <w:t xml:space="preserve">in </w:t>
      </w:r>
      <w:r w:rsidRPr="00932308">
        <w:rPr>
          <w:sz w:val="24"/>
          <w:szCs w:val="24"/>
        </w:rPr>
        <w:t>order to</w:t>
      </w:r>
      <w:proofErr w:type="gramEnd"/>
      <w:r w:rsidRPr="00932308">
        <w:rPr>
          <w:sz w:val="24"/>
          <w:szCs w:val="24"/>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932308">
        <w:rPr>
          <w:sz w:val="24"/>
          <w:szCs w:val="24"/>
        </w:rPr>
        <w:t>is able to</w:t>
      </w:r>
      <w:proofErr w:type="gramEnd"/>
      <w:r w:rsidRPr="00932308">
        <w:rPr>
          <w:sz w:val="24"/>
          <w:szCs w:val="24"/>
        </w:rPr>
        <w:t xml:space="preserve">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lastRenderedPageBreak/>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932308">
        <w:rPr>
          <w:sz w:val="24"/>
          <w:szCs w:val="24"/>
        </w:rPr>
        <w:t>as a result of</w:t>
      </w:r>
      <w:proofErr w:type="gramEnd"/>
      <w:r w:rsidRPr="00932308">
        <w:rPr>
          <w:sz w:val="24"/>
          <w:szCs w:val="24"/>
        </w:rPr>
        <w:t xml:space="preserve">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6"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4"/>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lastRenderedPageBreak/>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 xml:space="preserve">Applicants should take this into account in proposing schedules, </w:t>
      </w:r>
      <w:proofErr w:type="gramStart"/>
      <w:r w:rsidR="00C35ED2" w:rsidRPr="1EE3C5F0">
        <w:rPr>
          <w:sz w:val="24"/>
          <w:szCs w:val="24"/>
        </w:rPr>
        <w:t>in order to</w:t>
      </w:r>
      <w:proofErr w:type="gramEnd"/>
      <w:r w:rsidR="00C35ED2" w:rsidRPr="1EE3C5F0">
        <w:rPr>
          <w:sz w:val="24"/>
          <w:szCs w:val="24"/>
        </w:rPr>
        <w:t xml:space="preserve">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7" w:name="_Toc522777847"/>
      <w:bookmarkStart w:id="68" w:name="_Toc26361580"/>
      <w:bookmarkEnd w:id="66"/>
      <w:r w:rsidRPr="00BA3BBD">
        <w:rPr>
          <w:rFonts w:cs="Times New Roman"/>
          <w:b/>
          <w:smallCaps/>
          <w:sz w:val="28"/>
        </w:rPr>
        <w:t>Background</w:t>
      </w:r>
      <w:bookmarkEnd w:id="67"/>
      <w:bookmarkEnd w:id="68"/>
    </w:p>
    <w:p w14:paraId="239A2223" w14:textId="77777777" w:rsidR="00BA3BBD" w:rsidRPr="00932308" w:rsidRDefault="00BA3BBD" w:rsidP="00932308">
      <w:pPr>
        <w:numPr>
          <w:ilvl w:val="0"/>
          <w:numId w:val="30"/>
        </w:numPr>
        <w:tabs>
          <w:tab w:val="num" w:pos="360"/>
        </w:tabs>
        <w:rPr>
          <w:b/>
          <w:sz w:val="24"/>
          <w:szCs w:val="24"/>
        </w:rPr>
      </w:pPr>
      <w:bookmarkStart w:id="69" w:name="_Toc433981280"/>
      <w:bookmarkStart w:id="70" w:name="_Toc395180627"/>
      <w:bookmarkStart w:id="71" w:name="_Toc382571129"/>
      <w:bookmarkStart w:id="72" w:name="_Toc381079870"/>
      <w:r w:rsidRPr="00932308">
        <w:rPr>
          <w:b/>
          <w:sz w:val="24"/>
          <w:szCs w:val="24"/>
        </w:rPr>
        <w:t>Electric Program Investment Charge (EPIC) Program</w:t>
      </w:r>
      <w:bookmarkEnd w:id="69"/>
      <w:bookmarkEnd w:id="70"/>
      <w:bookmarkEnd w:id="71"/>
      <w:bookmarkEnd w:id="72"/>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5"/>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6"/>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7"/>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3" w:name="PrgmAreas"/>
      <w:bookmarkStart w:id="74" w:name="chkAugment"/>
      <w:r w:rsidRPr="00932308">
        <w:rPr>
          <w:b/>
          <w:sz w:val="24"/>
          <w:szCs w:val="24"/>
        </w:rPr>
        <w:t>Program Areas, Strategic Objectives, and Funding Initiatives</w:t>
      </w:r>
    </w:p>
    <w:bookmarkEnd w:id="73"/>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lastRenderedPageBreak/>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8"/>
      </w:r>
      <w:r w:rsidRPr="00932308">
        <w:rPr>
          <w:sz w:val="24"/>
          <w:szCs w:val="24"/>
        </w:rPr>
        <w:t xml:space="preserve"> </w:t>
      </w:r>
      <w:r w:rsidRPr="00932308">
        <w:rPr>
          <w:sz w:val="24"/>
          <w:szCs w:val="24"/>
          <w:vertAlign w:val="superscript"/>
        </w:rPr>
        <w:footnoteReference w:id="19"/>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5" w:name="_Toc395180628"/>
      <w:bookmarkStart w:id="76" w:name="_Toc382571130"/>
      <w:bookmarkStart w:id="77"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8" w:name="_Toc382571137"/>
      <w:bookmarkEnd w:id="75"/>
      <w:bookmarkEnd w:id="76"/>
      <w:bookmarkEnd w:id="77"/>
      <w:bookmarkEnd w:id="78"/>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9" w:name="AppLaws"/>
      <w:r w:rsidRPr="00932308">
        <w:rPr>
          <w:b/>
          <w:sz w:val="24"/>
          <w:szCs w:val="24"/>
        </w:rPr>
        <w:t xml:space="preserve">Applicable Laws, Policies, and Background Documents </w:t>
      </w:r>
    </w:p>
    <w:bookmarkEnd w:id="79"/>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80"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0"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 xml:space="preserve">SB 100 requires that 100 % of retail sales of electricity to California end-use customers and 100 % of electricity procured to serve all state agencies come </w:t>
      </w:r>
      <w:r w:rsidRPr="00932308">
        <w:rPr>
          <w:sz w:val="24"/>
          <w:szCs w:val="24"/>
        </w:rPr>
        <w:lastRenderedPageBreak/>
        <w:t>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1"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lastRenderedPageBreak/>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80"/>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356ECB" w:rsidP="00932308">
      <w:pPr>
        <w:keepLines/>
        <w:widowControl w:val="0"/>
        <w:numPr>
          <w:ilvl w:val="0"/>
          <w:numId w:val="29"/>
        </w:numPr>
        <w:spacing w:after="0"/>
        <w:ind w:hanging="270"/>
        <w:rPr>
          <w:sz w:val="24"/>
          <w:szCs w:val="24"/>
        </w:rPr>
      </w:pPr>
      <w:hyperlink r:id="rId32"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lastRenderedPageBreak/>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1" w:name="_Toc522777848"/>
      <w:bookmarkStart w:id="82" w:name="_Toc26361581"/>
      <w:r w:rsidRPr="00BA3BBD">
        <w:rPr>
          <w:rFonts w:cs="Times New Roman"/>
          <w:b/>
          <w:smallCaps/>
          <w:sz w:val="28"/>
        </w:rPr>
        <w:t>Match Funding</w:t>
      </w:r>
      <w:bookmarkEnd w:id="81"/>
      <w:bookmarkEnd w:id="82"/>
    </w:p>
    <w:bookmarkEnd w:id="74"/>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5118E74"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 xml:space="preserve">funding awards earned or received from other agencies for the proposed technologies or study (but not for the identical work).  Proof that the funds exist as cash is required.  </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w:t>
      </w:r>
      <w:proofErr w:type="gramStart"/>
      <w:r w:rsidRPr="00932308">
        <w:rPr>
          <w:sz w:val="24"/>
          <w:szCs w:val="24"/>
        </w:rPr>
        <w:t>as long as</w:t>
      </w:r>
      <w:proofErr w:type="gramEnd"/>
      <w:r w:rsidRPr="00932308">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lastRenderedPageBreak/>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lastRenderedPageBreak/>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3" w:name="_Toc26361582"/>
      <w:r w:rsidRPr="00BA3BBD">
        <w:rPr>
          <w:rFonts w:cs="Times New Roman"/>
          <w:b/>
          <w:smallCaps/>
          <w:sz w:val="28"/>
        </w:rPr>
        <w:t>Funds Spent in California</w:t>
      </w:r>
      <w:bookmarkEnd w:id="83"/>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4" w:name="_Toc336443618"/>
      <w:bookmarkStart w:id="85" w:name="_Toc366671173"/>
      <w:bookmarkStart w:id="86" w:name="_Toc52290800"/>
      <w:bookmarkStart w:id="87" w:name="_Toc310513471"/>
      <w:bookmarkStart w:id="88" w:name="_Toc198951306"/>
      <w:bookmarkStart w:id="89" w:name="_Toc201713533"/>
      <w:bookmarkStart w:id="90" w:name="_Toc217726087"/>
      <w:bookmarkStart w:id="91" w:name="_Toc219275083"/>
      <w:bookmarkEnd w:id="6"/>
      <w:bookmarkEnd w:id="7"/>
      <w:bookmarkEnd w:id="8"/>
      <w:bookmarkEnd w:id="9"/>
      <w:bookmarkEnd w:id="10"/>
      <w:bookmarkEnd w:id="11"/>
      <w:bookmarkEnd w:id="54"/>
      <w:bookmarkEnd w:id="55"/>
      <w:bookmarkEnd w:id="56"/>
      <w:r w:rsidRPr="00C31C1D">
        <w:lastRenderedPageBreak/>
        <w:t>II.</w:t>
      </w:r>
      <w:r w:rsidR="2C0CD56B" w:rsidRPr="00C31C1D">
        <w:t xml:space="preserve"> </w:t>
      </w:r>
      <w:r w:rsidRPr="00C31C1D">
        <w:tab/>
        <w:t>Eligibility Requirements</w:t>
      </w:r>
      <w:bookmarkEnd w:id="84"/>
      <w:bookmarkEnd w:id="85"/>
      <w:bookmarkEnd w:id="86"/>
    </w:p>
    <w:p w14:paraId="70704BB3" w14:textId="77777777" w:rsidR="0067542B" w:rsidRPr="00756BAC" w:rsidRDefault="0067542B" w:rsidP="00424FAB">
      <w:pPr>
        <w:pStyle w:val="Heading2"/>
        <w:numPr>
          <w:ilvl w:val="0"/>
          <w:numId w:val="57"/>
        </w:numPr>
      </w:pPr>
      <w:bookmarkStart w:id="92" w:name="_Toc336443619"/>
      <w:bookmarkStart w:id="93" w:name="_Toc366671174"/>
      <w:bookmarkStart w:id="94" w:name="_Toc52290801"/>
      <w:bookmarkEnd w:id="87"/>
      <w:r w:rsidRPr="00756BAC">
        <w:t>Applicant</w:t>
      </w:r>
      <w:bookmarkEnd w:id="92"/>
      <w:bookmarkEnd w:id="93"/>
      <w:r w:rsidRPr="00756BAC">
        <w:t xml:space="preserve"> Requirements</w:t>
      </w:r>
      <w:bookmarkEnd w:id="94"/>
    </w:p>
    <w:p w14:paraId="1F1511A2" w14:textId="1BA88A12" w:rsidR="00DE1CBD" w:rsidRPr="00932308" w:rsidRDefault="00DE1CBD" w:rsidP="00932308">
      <w:pPr>
        <w:numPr>
          <w:ilvl w:val="0"/>
          <w:numId w:val="27"/>
        </w:numPr>
        <w:spacing w:before="240"/>
        <w:rPr>
          <w:b/>
          <w:sz w:val="24"/>
          <w:szCs w:val="24"/>
        </w:rPr>
      </w:pPr>
      <w:bookmarkStart w:id="95" w:name="Elig"/>
      <w:r w:rsidRPr="00932308">
        <w:rPr>
          <w:b/>
          <w:sz w:val="24"/>
          <w:szCs w:val="24"/>
        </w:rPr>
        <w:t>Eligibility</w:t>
      </w:r>
    </w:p>
    <w:bookmarkEnd w:id="95"/>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20"/>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6" w:name="_Toc381079914"/>
      <w:bookmarkStart w:id="97" w:name="_Toc382571176"/>
      <w:bookmarkStart w:id="98" w:name="_Toc395180678"/>
      <w:bookmarkStart w:id="99" w:name="_Toc433981305"/>
      <w:r w:rsidRPr="00932308">
        <w:rPr>
          <w:b/>
          <w:sz w:val="24"/>
          <w:szCs w:val="22"/>
        </w:rPr>
        <w:t>Terms and Conditions</w:t>
      </w:r>
      <w:bookmarkEnd w:id="96"/>
      <w:bookmarkEnd w:id="97"/>
      <w:bookmarkEnd w:id="98"/>
      <w:bookmarkEnd w:id="99"/>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A7694E">
      <w:pPr>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21"/>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2"/>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3"/>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356ECB" w:rsidP="00932308">
      <w:pPr>
        <w:spacing w:after="0"/>
        <w:rPr>
          <w:rFonts w:cs="Times New Roman"/>
          <w:bCs/>
          <w:sz w:val="24"/>
          <w:szCs w:val="22"/>
        </w:rPr>
      </w:pPr>
      <w:hyperlink r:id="rId33"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4"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100" w:name="_Toc336443620"/>
      <w:bookmarkStart w:id="101" w:name="_Toc366671175"/>
      <w:bookmarkStart w:id="102" w:name="_Toc52290802"/>
      <w:bookmarkStart w:id="103" w:name="PrjReq"/>
      <w:r w:rsidRPr="00CF6DED">
        <w:t>Project</w:t>
      </w:r>
      <w:bookmarkEnd w:id="100"/>
      <w:bookmarkEnd w:id="101"/>
      <w:r w:rsidRPr="00CF6DED">
        <w:t xml:space="preserve"> Requirements</w:t>
      </w:r>
      <w:bookmarkEnd w:id="102"/>
    </w:p>
    <w:p w14:paraId="21E964EB" w14:textId="590748A7" w:rsidR="0067542B" w:rsidRPr="00174081" w:rsidRDefault="004C60F7" w:rsidP="00932308">
      <w:pPr>
        <w:numPr>
          <w:ilvl w:val="0"/>
          <w:numId w:val="26"/>
        </w:numPr>
        <w:ind w:left="720"/>
        <w:rPr>
          <w:b/>
          <w:sz w:val="24"/>
          <w:szCs w:val="24"/>
        </w:rPr>
      </w:pPr>
      <w:bookmarkStart w:id="104" w:name="_Toc433981307"/>
      <w:bookmarkEnd w:id="103"/>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4"/>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5" w:name="_Toc395180684"/>
      <w:bookmarkStart w:id="106" w:name="_Toc433981311"/>
      <w:r w:rsidRPr="00932308">
        <w:rPr>
          <w:sz w:val="24"/>
          <w:szCs w:val="22"/>
        </w:rPr>
        <w:t>operational and performance characteristics, and of financial risks.</w:t>
      </w:r>
      <w:r w:rsidRPr="00932308">
        <w:rPr>
          <w:rStyle w:val="FootnoteReference"/>
          <w:b/>
          <w:sz w:val="24"/>
          <w:szCs w:val="24"/>
        </w:rPr>
        <w:footnoteReference w:id="24"/>
      </w:r>
      <w:bookmarkEnd w:id="105"/>
      <w:bookmarkEnd w:id="106"/>
      <w:r w:rsidRPr="00932308">
        <w:rPr>
          <w:sz w:val="24"/>
          <w:szCs w:val="22"/>
        </w:rPr>
        <w:t xml:space="preserve"> </w:t>
      </w:r>
    </w:p>
    <w:p w14:paraId="38BE3F1F" w14:textId="29D8EAC6" w:rsidR="00344986" w:rsidRPr="00932308" w:rsidRDefault="009221AF" w:rsidP="00932308">
      <w:pPr>
        <w:rPr>
          <w:sz w:val="24"/>
          <w:szCs w:val="22"/>
          <w:u w:val="single"/>
        </w:rPr>
      </w:pPr>
      <w:bookmarkStart w:id="107" w:name="_Toc395180685"/>
      <w:bookmarkStart w:id="108" w:name="_Toc433981312"/>
      <w:r w:rsidRPr="00932308">
        <w:rPr>
          <w:sz w:val="24"/>
          <w:szCs w:val="22"/>
        </w:rPr>
        <w:t>T</w:t>
      </w:r>
      <w:bookmarkEnd w:id="107"/>
      <w:bookmarkEnd w:id="108"/>
      <w:r w:rsidR="00ED5203" w:rsidRPr="00932308">
        <w:rPr>
          <w:sz w:val="24"/>
          <w:szCs w:val="22"/>
        </w:rPr>
        <w:t>he</w:t>
      </w:r>
      <w:bookmarkStart w:id="109" w:name="_Toc395180686"/>
      <w:bookmarkStart w:id="110"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5"/>
      </w:r>
      <w:bookmarkEnd w:id="109"/>
      <w:bookmarkEnd w:id="110"/>
    </w:p>
    <w:p w14:paraId="75885476" w14:textId="77777777" w:rsidR="001C2D56" w:rsidRPr="00932308" w:rsidRDefault="001C2D56" w:rsidP="00932308">
      <w:pPr>
        <w:numPr>
          <w:ilvl w:val="0"/>
          <w:numId w:val="26"/>
        </w:numPr>
        <w:ind w:left="720"/>
        <w:rPr>
          <w:b/>
          <w:sz w:val="24"/>
          <w:szCs w:val="22"/>
        </w:rPr>
      </w:pPr>
      <w:bookmarkStart w:id="111" w:name="_Toc381079916"/>
      <w:bookmarkStart w:id="112" w:name="_Toc382571178"/>
      <w:bookmarkStart w:id="113" w:name="_Toc395180687"/>
      <w:bookmarkStart w:id="114" w:name="_Toc433981316"/>
      <w:bookmarkStart w:id="115" w:name="_Toc366671176"/>
      <w:r w:rsidRPr="00932308">
        <w:rPr>
          <w:b/>
          <w:sz w:val="24"/>
          <w:szCs w:val="22"/>
        </w:rPr>
        <w:t>Ratepayer Benefits, Technological Advancements, and Breakthroughs</w:t>
      </w:r>
      <w:bookmarkEnd w:id="111"/>
      <w:bookmarkEnd w:id="112"/>
      <w:bookmarkEnd w:id="113"/>
      <w:bookmarkEnd w:id="114"/>
    </w:p>
    <w:p w14:paraId="0A1D28A8" w14:textId="77777777" w:rsidR="001C2D56" w:rsidRPr="00932308" w:rsidRDefault="001C2D56" w:rsidP="00932308">
      <w:pPr>
        <w:ind w:left="720"/>
        <w:rPr>
          <w:sz w:val="24"/>
          <w:szCs w:val="22"/>
        </w:rPr>
      </w:pPr>
      <w:bookmarkStart w:id="116" w:name="_Toc381079917"/>
      <w:bookmarkStart w:id="117" w:name="_Toc382571179"/>
      <w:bookmarkStart w:id="118" w:name="_Toc395180688"/>
      <w:bookmarkStart w:id="119" w:name="_Toc433981317"/>
      <w:r w:rsidRPr="00932308">
        <w:rPr>
          <w:sz w:val="24"/>
          <w:szCs w:val="22"/>
        </w:rPr>
        <w:t>California Public Resources Code Section 25711.5(a) requires EPIC-funded projects to:</w:t>
      </w:r>
      <w:bookmarkEnd w:id="116"/>
      <w:bookmarkEnd w:id="117"/>
      <w:bookmarkEnd w:id="118"/>
      <w:bookmarkEnd w:id="119"/>
    </w:p>
    <w:p w14:paraId="1BAD7D31" w14:textId="77777777" w:rsidR="005E52CD" w:rsidRPr="00932308" w:rsidRDefault="001C2D56" w:rsidP="00932308">
      <w:pPr>
        <w:pStyle w:val="ListParagraph"/>
        <w:numPr>
          <w:ilvl w:val="0"/>
          <w:numId w:val="25"/>
        </w:numPr>
        <w:rPr>
          <w:sz w:val="24"/>
          <w:szCs w:val="22"/>
        </w:rPr>
      </w:pPr>
      <w:bookmarkStart w:id="120" w:name="_Toc381079918"/>
      <w:bookmarkStart w:id="121" w:name="_Toc382571180"/>
      <w:bookmarkStart w:id="122" w:name="_Toc395180689"/>
      <w:bookmarkStart w:id="123" w:name="_Toc433981318"/>
      <w:r w:rsidRPr="00932308">
        <w:rPr>
          <w:sz w:val="24"/>
          <w:szCs w:val="22"/>
        </w:rPr>
        <w:t>Benefit electricity ratepayers; and</w:t>
      </w:r>
      <w:bookmarkEnd w:id="120"/>
      <w:bookmarkEnd w:id="121"/>
      <w:bookmarkEnd w:id="122"/>
      <w:bookmarkEnd w:id="123"/>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4" w:name="_Toc381079919"/>
      <w:bookmarkStart w:id="125" w:name="_Toc382571181"/>
      <w:bookmarkStart w:id="126" w:name="_Toc395180690"/>
      <w:bookmarkStart w:id="127" w:name="_Toc433981319"/>
      <w:r w:rsidRPr="00932308">
        <w:rPr>
          <w:sz w:val="24"/>
          <w:szCs w:val="22"/>
        </w:rPr>
        <w:t>Lead to technological advancement and breakthroughs to overcome the barriers that prevent the achievement of the state’s statutory energy goals.</w:t>
      </w:r>
      <w:bookmarkEnd w:id="124"/>
      <w:bookmarkEnd w:id="125"/>
      <w:bookmarkEnd w:id="126"/>
      <w:bookmarkEnd w:id="127"/>
      <w:r w:rsidRPr="00932308">
        <w:rPr>
          <w:sz w:val="24"/>
          <w:szCs w:val="22"/>
        </w:rPr>
        <w:t xml:space="preserve"> </w:t>
      </w:r>
    </w:p>
    <w:p w14:paraId="7E0BBEC4" w14:textId="77777777" w:rsidR="00BB71A3" w:rsidRPr="00932308" w:rsidRDefault="001C2D56" w:rsidP="00932308">
      <w:pPr>
        <w:ind w:left="720"/>
        <w:rPr>
          <w:sz w:val="24"/>
          <w:szCs w:val="22"/>
        </w:rPr>
      </w:pPr>
      <w:bookmarkStart w:id="128" w:name="_Toc395180691"/>
      <w:bookmarkStart w:id="129" w:name="_Toc433981320"/>
      <w:bookmarkStart w:id="130" w:name="_Toc381079920"/>
      <w:bookmarkStart w:id="131"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6"/>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7"/>
      </w:r>
      <w:bookmarkEnd w:id="128"/>
      <w:bookmarkEnd w:id="129"/>
    </w:p>
    <w:p w14:paraId="23A24E1B" w14:textId="6BA82152" w:rsidR="00D157D1" w:rsidRPr="00932308" w:rsidRDefault="00E719CB" w:rsidP="00F33DDF">
      <w:pPr>
        <w:spacing w:after="0"/>
        <w:ind w:left="720"/>
        <w:rPr>
          <w:sz w:val="24"/>
          <w:szCs w:val="22"/>
        </w:rPr>
      </w:pPr>
      <w:bookmarkStart w:id="132" w:name="_Toc395180692"/>
      <w:bookmarkStart w:id="133"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30"/>
      <w:bookmarkEnd w:id="131"/>
      <w:bookmarkEnd w:id="132"/>
      <w:bookmarkEnd w:id="133"/>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4" w:name="TechKnow"/>
      <w:bookmarkStart w:id="135" w:name="_Toc395180693"/>
      <w:bookmarkStart w:id="136" w:name="_Toc433981322"/>
      <w:bookmarkStart w:id="137" w:name="_Toc381079922"/>
      <w:bookmarkStart w:id="138" w:name="_Toc382571183"/>
      <w:r w:rsidRPr="00932308">
        <w:rPr>
          <w:b/>
          <w:sz w:val="24"/>
          <w:szCs w:val="22"/>
        </w:rPr>
        <w:t>Knowledge Transfer Expenditures</w:t>
      </w:r>
      <w:bookmarkEnd w:id="134"/>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9" w:name="MandV"/>
      <w:r w:rsidRPr="00932308">
        <w:rPr>
          <w:sz w:val="24"/>
          <w:szCs w:val="24"/>
        </w:rPr>
        <w:t>Measurement and Verification Plan</w:t>
      </w:r>
      <w:bookmarkEnd w:id="135"/>
      <w:bookmarkEnd w:id="136"/>
      <w:r w:rsidRPr="00932308">
        <w:rPr>
          <w:sz w:val="24"/>
          <w:szCs w:val="24"/>
        </w:rPr>
        <w:t xml:space="preserve"> </w:t>
      </w:r>
      <w:bookmarkEnd w:id="137"/>
      <w:bookmarkEnd w:id="138"/>
      <w:bookmarkEnd w:id="139"/>
    </w:p>
    <w:p w14:paraId="102C6942" w14:textId="25AD2C15" w:rsidR="00D157D1" w:rsidRPr="00932308" w:rsidRDefault="00D157D1" w:rsidP="00932308">
      <w:pPr>
        <w:ind w:left="720"/>
        <w:rPr>
          <w:sz w:val="24"/>
          <w:szCs w:val="22"/>
        </w:rPr>
      </w:pPr>
      <w:bookmarkStart w:id="140" w:name="_Toc381079923"/>
      <w:bookmarkStart w:id="141" w:name="_Toc382571184"/>
      <w:bookmarkStart w:id="142" w:name="_Toc395180694"/>
      <w:bookmarkStart w:id="143"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40"/>
      <w:r w:rsidRPr="00932308">
        <w:rPr>
          <w:sz w:val="24"/>
          <w:szCs w:val="22"/>
        </w:rPr>
        <w:t xml:space="preserve"> The activities proposed in the Measurement and Verification Plan must be included in the “Technical Tasks” section of the Scope of Work Template (Attachment) </w:t>
      </w:r>
      <w:bookmarkEnd w:id="141"/>
      <w:bookmarkEnd w:id="142"/>
      <w:bookmarkEnd w:id="143"/>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4" w:name="_Toc366671177"/>
      <w:bookmarkEnd w:id="115"/>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8"/>
      <w:bookmarkEnd w:id="89"/>
      <w:bookmarkEnd w:id="90"/>
      <w:bookmarkEnd w:id="91"/>
      <w:bookmarkEnd w:id="144"/>
    </w:p>
    <w:p w14:paraId="309DBC47" w14:textId="2C09C36B" w:rsidR="0061342D" w:rsidRDefault="001C2D56" w:rsidP="0061342D">
      <w:pPr>
        <w:pStyle w:val="Heading1"/>
        <w:keepLines w:val="0"/>
        <w:spacing w:before="0" w:after="120"/>
        <w:jc w:val="both"/>
      </w:pPr>
      <w:bookmarkStart w:id="145" w:name="_Toc12770892"/>
      <w:bookmarkStart w:id="146" w:name="_Toc219275109"/>
      <w:bookmarkStart w:id="147" w:name="_Toc336443626"/>
      <w:bookmarkStart w:id="148" w:name="_Toc366671182"/>
      <w:bookmarkStart w:id="149" w:name="_Toc52290803"/>
      <w:bookmarkStart w:id="150" w:name="_Toc219275098"/>
      <w:r w:rsidRPr="00C31C1D">
        <w:lastRenderedPageBreak/>
        <w:t>III.</w:t>
      </w:r>
      <w:r w:rsidRPr="00C31C1D">
        <w:tab/>
      </w:r>
      <w:bookmarkEnd w:id="145"/>
      <w:r w:rsidRPr="00C31C1D">
        <w:t xml:space="preserve">Application Organization and Submission </w:t>
      </w:r>
      <w:bookmarkEnd w:id="146"/>
      <w:bookmarkEnd w:id="147"/>
      <w:bookmarkEnd w:id="148"/>
      <w:r w:rsidRPr="00C31C1D">
        <w:t>Instructions</w:t>
      </w:r>
      <w:bookmarkEnd w:id="149"/>
    </w:p>
    <w:p w14:paraId="2E4CB840" w14:textId="77777777" w:rsidR="001C2D56" w:rsidRPr="00932308" w:rsidRDefault="001C2D56" w:rsidP="00424FAB">
      <w:pPr>
        <w:pStyle w:val="Heading2"/>
        <w:numPr>
          <w:ilvl w:val="0"/>
          <w:numId w:val="58"/>
        </w:numPr>
        <w:rPr>
          <w:rFonts w:cs="Arial"/>
          <w:sz w:val="24"/>
          <w:szCs w:val="24"/>
        </w:rPr>
      </w:pPr>
      <w:bookmarkStart w:id="151" w:name="_Toc201713573"/>
      <w:bookmarkStart w:id="152" w:name="_Toc52290804"/>
      <w:bookmarkStart w:id="153" w:name="_Toc219275111"/>
      <w:bookmarkStart w:id="154" w:name="_Toc336443628"/>
      <w:bookmarkStart w:id="155" w:name="_Toc366671184"/>
      <w:bookmarkStart w:id="156" w:name="_Hlk45878897"/>
      <w:r w:rsidRPr="00932308">
        <w:rPr>
          <w:rFonts w:cs="Arial"/>
          <w:sz w:val="24"/>
          <w:szCs w:val="24"/>
        </w:rPr>
        <w:t>Application Format</w:t>
      </w:r>
      <w:bookmarkEnd w:id="151"/>
      <w:r w:rsidRPr="00932308">
        <w:rPr>
          <w:rFonts w:cs="Arial"/>
          <w:sz w:val="24"/>
          <w:szCs w:val="24"/>
        </w:rPr>
        <w:t>, Page Limits, and Number of Copies</w:t>
      </w:r>
      <w:bookmarkEnd w:id="152"/>
      <w:r w:rsidRPr="00932308">
        <w:rPr>
          <w:rFonts w:cs="Arial"/>
          <w:sz w:val="24"/>
          <w:szCs w:val="24"/>
        </w:rPr>
        <w:t xml:space="preserve"> </w:t>
      </w:r>
      <w:bookmarkEnd w:id="153"/>
      <w:bookmarkEnd w:id="154"/>
      <w:bookmarkEnd w:id="155"/>
    </w:p>
    <w:bookmarkEnd w:id="156"/>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7"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8"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5"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9" w:name="_Toc428191083"/>
      <w:bookmarkStart w:id="160" w:name="_Toc52290805"/>
      <w:bookmarkStart w:id="161" w:name="_Toc201713575"/>
      <w:bookmarkStart w:id="162" w:name="_Toc219275113"/>
      <w:bookmarkStart w:id="163" w:name="_Toc336443630"/>
      <w:bookmarkStart w:id="164" w:name="_Toc366671186"/>
      <w:r w:rsidRPr="00932308">
        <w:rPr>
          <w:rFonts w:cs="Arial"/>
          <w:sz w:val="24"/>
          <w:szCs w:val="24"/>
        </w:rPr>
        <w:t>Preferred</w:t>
      </w:r>
      <w:r w:rsidR="0090258A" w:rsidRPr="00932308">
        <w:rPr>
          <w:rFonts w:cs="Arial"/>
          <w:sz w:val="24"/>
          <w:szCs w:val="24"/>
        </w:rPr>
        <w:t xml:space="preserve"> Method For Delivery</w:t>
      </w:r>
      <w:bookmarkEnd w:id="159"/>
      <w:bookmarkEnd w:id="160"/>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00796EAE" w14:textId="20F5AB90" w:rsidR="0090258A" w:rsidRPr="00474D90" w:rsidRDefault="0090258A" w:rsidP="0090258A">
      <w:pPr>
        <w:keepNext/>
        <w:spacing w:after="0"/>
        <w:rPr>
          <w:b/>
          <w:strike/>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p>
    <w:p w14:paraId="25CCDDE0" w14:textId="77777777" w:rsidR="00C473AE" w:rsidRPr="00474D90" w:rsidRDefault="00C473AE" w:rsidP="0090258A">
      <w:pPr>
        <w:keepNext/>
        <w:spacing w:after="0"/>
        <w:rPr>
          <w:b/>
          <w:strike/>
          <w:sz w:val="24"/>
          <w:szCs w:val="24"/>
        </w:rPr>
      </w:pPr>
    </w:p>
    <w:p w14:paraId="799E4928" w14:textId="77777777" w:rsidR="00474D90" w:rsidRPr="00FB0B6A" w:rsidRDefault="00474D90" w:rsidP="00474D90">
      <w:pPr>
        <w:keepNext/>
        <w:rPr>
          <w:sz w:val="24"/>
          <w:szCs w:val="24"/>
        </w:rPr>
      </w:pPr>
      <w:r w:rsidRPr="00FB0B6A">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869798B" w14:textId="77777777" w:rsidR="00474D90" w:rsidRPr="00FB0B6A" w:rsidRDefault="00474D90" w:rsidP="00474D90">
      <w:pPr>
        <w:keepNext/>
        <w:rPr>
          <w:sz w:val="24"/>
          <w:szCs w:val="24"/>
        </w:rPr>
      </w:pPr>
      <w:r w:rsidRPr="00FB0B6A">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1168A6A3" w14:textId="77777777" w:rsidR="00474D90" w:rsidRPr="00FB0B6A" w:rsidRDefault="00474D90" w:rsidP="00474D90">
      <w:pPr>
        <w:keepNext/>
        <w:rPr>
          <w:sz w:val="24"/>
          <w:szCs w:val="24"/>
        </w:rPr>
      </w:pPr>
      <w:r w:rsidRPr="00FB0B6A">
        <w:rPr>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p>
    <w:p w14:paraId="4D97BBF0" w14:textId="13B9420B"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5" w:name="_Toc52290806"/>
      <w:bookmarkEnd w:id="161"/>
      <w:bookmarkEnd w:id="162"/>
      <w:bookmarkEnd w:id="163"/>
      <w:bookmarkEnd w:id="164"/>
      <w:r w:rsidRPr="00CF6DED">
        <w:t xml:space="preserve">Hard Copy </w:t>
      </w:r>
      <w:r w:rsidR="001C2D56" w:rsidRPr="00CF6DED">
        <w:t>Delivery</w:t>
      </w:r>
      <w:bookmarkEnd w:id="165"/>
    </w:p>
    <w:p w14:paraId="30D58B9F" w14:textId="30F0C794" w:rsidR="00F549B2" w:rsidRPr="00932308" w:rsidRDefault="002023ED" w:rsidP="00F549B2">
      <w:pPr>
        <w:rPr>
          <w:sz w:val="24"/>
          <w:szCs w:val="22"/>
        </w:rPr>
      </w:pPr>
      <w:bookmarkStart w:id="166" w:name="_Toc364757912"/>
      <w:r w:rsidRPr="00932308">
        <w:rPr>
          <w:sz w:val="24"/>
          <w:szCs w:val="28"/>
        </w:rPr>
        <w:t xml:space="preserve">Delivery: Due to COVID-19, application hard copies will only be accepted via U.S. Mail, Federal Express (FedEx), or United Parcel Service (UPS). </w:t>
      </w:r>
      <w:proofErr w:type="gramStart"/>
      <w:r w:rsidR="00CE516A" w:rsidRPr="00932308">
        <w:rPr>
          <w:b/>
          <w:sz w:val="24"/>
          <w:szCs w:val="28"/>
        </w:rPr>
        <w:t xml:space="preserve">In </w:t>
      </w:r>
      <w:r w:rsidR="00D76307" w:rsidRPr="00932308">
        <w:rPr>
          <w:b/>
          <w:sz w:val="24"/>
          <w:szCs w:val="28"/>
        </w:rPr>
        <w:t>order to</w:t>
      </w:r>
      <w:proofErr w:type="gramEnd"/>
      <w:r w:rsidR="00D76307" w:rsidRPr="00932308">
        <w:rPr>
          <w:b/>
          <w:sz w:val="24"/>
          <w:szCs w:val="28"/>
        </w:rPr>
        <w:t xml:space="preserve"> be consistent with orders and recommendations from state and local officials to encourage </w:t>
      </w:r>
      <w:r w:rsidR="00D76307" w:rsidRPr="00932308">
        <w:rPr>
          <w:b/>
          <w:sz w:val="24"/>
          <w:szCs w:val="28"/>
        </w:rPr>
        <w:lastRenderedPageBreak/>
        <w:t>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7" w:name="_Toc364757911"/>
      <w:r w:rsidRPr="00932308">
        <w:rPr>
          <w:b/>
          <w:bCs/>
          <w:sz w:val="24"/>
          <w:szCs w:val="22"/>
        </w:rPr>
        <w:t>Number of Copies</w:t>
      </w:r>
      <w:bookmarkEnd w:id="167"/>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4C14CC">
        <w:rPr>
          <w:b/>
          <w:bCs/>
          <w:sz w:val="24"/>
          <w:szCs w:val="22"/>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A7694E">
      <w:pPr>
        <w:rPr>
          <w:bCs/>
          <w:sz w:val="24"/>
          <w:szCs w:val="22"/>
        </w:rPr>
      </w:pPr>
      <w:bookmarkStart w:id="168" w:name="PckLbl"/>
      <w:r w:rsidRPr="00932308">
        <w:rPr>
          <w:b/>
          <w:bCs/>
          <w:sz w:val="24"/>
          <w:szCs w:val="22"/>
        </w:rPr>
        <w:t>Packaging and Labeling</w:t>
      </w:r>
      <w:bookmarkEnd w:id="166"/>
    </w:p>
    <w:bookmarkEnd w:id="168"/>
    <w:p w14:paraId="064505ED" w14:textId="52EED951" w:rsidR="00F549B2" w:rsidRPr="00932308" w:rsidRDefault="00F549B2" w:rsidP="00A7694E">
      <w:pPr>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A7694E">
      <w:pPr>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A7694E">
            <w:pPr>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A7694E">
            <w:pPr>
              <w:keepLines/>
              <w:widowControl w:val="0"/>
              <w:spacing w:after="0"/>
              <w:rPr>
                <w:sz w:val="24"/>
                <w:szCs w:val="24"/>
              </w:rPr>
            </w:pPr>
            <w:r w:rsidRPr="00932308">
              <w:rPr>
                <w:sz w:val="24"/>
                <w:szCs w:val="24"/>
              </w:rPr>
              <w:t>Applicant’s Name</w:t>
            </w:r>
          </w:p>
          <w:p w14:paraId="617508FA" w14:textId="77777777" w:rsidR="001C2D56" w:rsidRPr="00932308" w:rsidRDefault="001C2D56" w:rsidP="00A7694E">
            <w:pPr>
              <w:keepLines/>
              <w:widowControl w:val="0"/>
              <w:spacing w:after="0"/>
              <w:rPr>
                <w:sz w:val="24"/>
                <w:szCs w:val="24"/>
              </w:rPr>
            </w:pPr>
            <w:r w:rsidRPr="00932308">
              <w:rPr>
                <w:sz w:val="24"/>
                <w:szCs w:val="24"/>
              </w:rPr>
              <w:t>Street Address</w:t>
            </w:r>
          </w:p>
          <w:p w14:paraId="5A2F2503" w14:textId="6BCE7E8A" w:rsidR="001C2D56" w:rsidRPr="00932308" w:rsidRDefault="001C2D56" w:rsidP="00A7694E">
            <w:pPr>
              <w:keepLines/>
              <w:widowControl w:val="0"/>
              <w:spacing w:after="0"/>
              <w:rPr>
                <w:sz w:val="24"/>
                <w:szCs w:val="24"/>
              </w:rPr>
            </w:pPr>
            <w:r w:rsidRPr="00932308">
              <w:rPr>
                <w:sz w:val="24"/>
                <w:szCs w:val="24"/>
              </w:rPr>
              <w:t>City, State, and Zip Code</w:t>
            </w:r>
          </w:p>
        </w:tc>
        <w:tc>
          <w:tcPr>
            <w:tcW w:w="4950" w:type="dxa"/>
            <w:tcBorders>
              <w:top w:val="double" w:sz="4" w:space="0" w:color="auto"/>
            </w:tcBorders>
          </w:tcPr>
          <w:p w14:paraId="5DABBE3A" w14:textId="77777777" w:rsidR="001C2D56" w:rsidRPr="00932308" w:rsidRDefault="001C2D56" w:rsidP="00A7694E">
            <w:pPr>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A7694E">
            <w:pPr>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A7694E">
            <w:pPr>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A7694E">
            <w:pPr>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A7694E">
            <w:pPr>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A7694E">
            <w:pPr>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9" w:name="_Toc219275114"/>
      <w:bookmarkStart w:id="170" w:name="_Toc336443632"/>
      <w:bookmarkStart w:id="171" w:name="_Toc366671188"/>
    </w:p>
    <w:p w14:paraId="517A7FA1" w14:textId="7E4E5686" w:rsidR="00344986" w:rsidRPr="00CF6DED" w:rsidRDefault="001C2D56" w:rsidP="00424FAB">
      <w:pPr>
        <w:pStyle w:val="Heading2"/>
        <w:numPr>
          <w:ilvl w:val="0"/>
          <w:numId w:val="58"/>
        </w:numPr>
      </w:pPr>
      <w:bookmarkStart w:id="172" w:name="_Toc52290807"/>
      <w:r w:rsidRPr="00CF6DED">
        <w:t>Application Organization and Content</w:t>
      </w:r>
      <w:bookmarkEnd w:id="172"/>
    </w:p>
    <w:p w14:paraId="637F15C2" w14:textId="77777777" w:rsidR="00426D73" w:rsidRPr="00932308" w:rsidRDefault="00F549B2" w:rsidP="00932308">
      <w:pPr>
        <w:pStyle w:val="ListParagraph"/>
        <w:numPr>
          <w:ilvl w:val="0"/>
          <w:numId w:val="51"/>
        </w:numPr>
        <w:spacing w:before="120"/>
        <w:rPr>
          <w:sz w:val="24"/>
          <w:szCs w:val="24"/>
        </w:rPr>
      </w:pPr>
      <w:bookmarkStart w:id="173"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3"/>
    </w:p>
    <w:p w14:paraId="1D729E40" w14:textId="29B4C24F" w:rsidR="00426D73" w:rsidRPr="00932308" w:rsidRDefault="00426D73" w:rsidP="00932308">
      <w:pPr>
        <w:pStyle w:val="ListParagraph"/>
        <w:numPr>
          <w:ilvl w:val="0"/>
          <w:numId w:val="51"/>
        </w:numPr>
        <w:rPr>
          <w:sz w:val="24"/>
          <w:szCs w:val="24"/>
        </w:rPr>
      </w:pPr>
      <w:bookmarkStart w:id="174"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4"/>
    </w:p>
    <w:p w14:paraId="512DD0DF" w14:textId="77777777" w:rsidR="00426D73" w:rsidRPr="00932308" w:rsidRDefault="00426D73" w:rsidP="00932308">
      <w:pPr>
        <w:pStyle w:val="ListParagraph"/>
        <w:numPr>
          <w:ilvl w:val="0"/>
          <w:numId w:val="51"/>
        </w:numPr>
        <w:rPr>
          <w:sz w:val="24"/>
          <w:szCs w:val="24"/>
        </w:rPr>
      </w:pPr>
      <w:bookmarkStart w:id="175"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5"/>
    </w:p>
    <w:bookmarkEnd w:id="169"/>
    <w:bookmarkEnd w:id="170"/>
    <w:bookmarkEnd w:id="171"/>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6" w:name="_Toc381079929"/>
      <w:bookmarkStart w:id="177" w:name="_Toc382571192"/>
      <w:bookmarkStart w:id="178" w:name="_Toc395180702"/>
      <w:bookmarkStart w:id="179" w:name="_Toc433981331"/>
      <w:bookmarkStart w:id="180" w:name="_Toc35074593"/>
      <w:bookmarkStart w:id="181"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6"/>
      <w:bookmarkEnd w:id="177"/>
      <w:bookmarkEnd w:id="178"/>
      <w:bookmarkEnd w:id="179"/>
    </w:p>
    <w:bookmarkEnd w:id="180"/>
    <w:bookmarkEnd w:id="181"/>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lastRenderedPageBreak/>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6"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A7694E">
      <w:pPr>
        <w:pStyle w:val="HeadingNew1"/>
        <w:keepNext/>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lastRenderedPageBreak/>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A7694E">
      <w:pPr>
        <w:pStyle w:val="HeadingNew1"/>
        <w:keepNext/>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8"/>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xml:space="preserve">. Clearly describe their individual areas of responsibility. Include the information required for </w:t>
      </w:r>
      <w:proofErr w:type="gramStart"/>
      <w:r w:rsidRPr="00932308">
        <w:rPr>
          <w:sz w:val="24"/>
          <w:szCs w:val="24"/>
        </w:rPr>
        <w:t>each individual</w:t>
      </w:r>
      <w:proofErr w:type="gramEnd"/>
      <w:r w:rsidRPr="00932308">
        <w:rPr>
          <w:sz w:val="24"/>
          <w:szCs w:val="24"/>
        </w:rPr>
        <w:t>,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2"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lastRenderedPageBreak/>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2"/>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w:t>
      </w:r>
      <w:proofErr w:type="gramStart"/>
      <w:r w:rsidR="00AD2D4A" w:rsidRPr="00932308">
        <w:rPr>
          <w:bCs/>
          <w:sz w:val="24"/>
          <w:szCs w:val="24"/>
        </w:rPr>
        <w:t>repair</w:t>
      </w:r>
      <w:proofErr w:type="gramEnd"/>
      <w:r w:rsidR="00AD2D4A" w:rsidRPr="00932308">
        <w:rPr>
          <w:bCs/>
          <w:sz w:val="24"/>
          <w:szCs w:val="24"/>
        </w:rPr>
        <w:t xml:space="preserve">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w:t>
      </w:r>
      <w:proofErr w:type="gramStart"/>
      <w:r w:rsidR="000E1EE0" w:rsidRPr="00F9481B">
        <w:rPr>
          <w:b/>
          <w:sz w:val="24"/>
          <w:szCs w:val="24"/>
        </w:rPr>
        <w:t>development</w:t>
      </w:r>
      <w:r w:rsidR="000E1EE0">
        <w:rPr>
          <w:b/>
          <w:sz w:val="24"/>
          <w:szCs w:val="24"/>
        </w:rPr>
        <w:t>, if</w:t>
      </w:r>
      <w:proofErr w:type="gramEnd"/>
      <w:r w:rsidR="000E1EE0">
        <w:rPr>
          <w:b/>
          <w:sz w:val="24"/>
          <w:szCs w:val="24"/>
        </w:rPr>
        <w:t xml:space="preserve">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lastRenderedPageBreak/>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Because CEQA considers “the whole of the project,” if any activities require environmental review, 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3"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3"/>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 xml:space="preserve">(2) </w:t>
      </w:r>
      <w:r w:rsidR="00460327" w:rsidRPr="00932308">
        <w:rPr>
          <w:sz w:val="24"/>
          <w:szCs w:val="24"/>
        </w:rPr>
        <w:lastRenderedPageBreak/>
        <w:t>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lastRenderedPageBreak/>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4" w:name="_Toc52290808"/>
      <w:bookmarkStart w:id="185" w:name="_Toc336443635"/>
      <w:bookmarkStart w:id="186" w:name="_Toc366671192"/>
      <w:r w:rsidRPr="007F5798">
        <w:t>IV.</w:t>
      </w:r>
      <w:r w:rsidRPr="00C31C1D">
        <w:tab/>
      </w:r>
      <w:r w:rsidRPr="007F5798">
        <w:t>Evaluation and Award Process</w:t>
      </w:r>
      <w:bookmarkEnd w:id="184"/>
      <w:r w:rsidRPr="00C31C1D">
        <w:t xml:space="preserve"> </w:t>
      </w:r>
      <w:bookmarkEnd w:id="150"/>
      <w:bookmarkEnd w:id="185"/>
      <w:bookmarkEnd w:id="186"/>
    </w:p>
    <w:p w14:paraId="501AD443" w14:textId="77777777" w:rsidR="003417AD" w:rsidRPr="00CF6DED" w:rsidRDefault="003417AD" w:rsidP="00424FAB">
      <w:pPr>
        <w:pStyle w:val="Heading2"/>
        <w:numPr>
          <w:ilvl w:val="0"/>
          <w:numId w:val="59"/>
        </w:numPr>
      </w:pPr>
      <w:bookmarkStart w:id="187" w:name="_Toc339284338"/>
      <w:bookmarkStart w:id="188" w:name="_Toc366671194"/>
      <w:bookmarkStart w:id="189" w:name="_Toc52290809"/>
      <w:bookmarkStart w:id="190" w:name="_Toc338162913"/>
      <w:bookmarkStart w:id="191" w:name="_Toc35074632"/>
      <w:bookmarkStart w:id="192" w:name="_Toc219275099"/>
      <w:bookmarkStart w:id="193" w:name="_Toc336443636"/>
      <w:r w:rsidRPr="00CF6DED">
        <w:t>Application Evaluation</w:t>
      </w:r>
      <w:bookmarkEnd w:id="187"/>
      <w:bookmarkEnd w:id="188"/>
      <w:bookmarkEnd w:id="189"/>
    </w:p>
    <w:bookmarkEnd w:id="190"/>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932308">
        <w:rPr>
          <w:b/>
          <w:sz w:val="24"/>
          <w:szCs w:val="22"/>
        </w:rPr>
        <w:t>Concept</w:t>
      </w:r>
      <w:r w:rsidR="001C2D56" w:rsidRPr="00932308">
        <w:rPr>
          <w:b/>
          <w:sz w:val="24"/>
          <w:szCs w:val="22"/>
        </w:rPr>
        <w:t xml:space="preserve"> Application </w:t>
      </w:r>
      <w:bookmarkEnd w:id="194"/>
      <w:bookmarkEnd w:id="195"/>
      <w:bookmarkEnd w:id="196"/>
      <w:bookmarkEnd w:id="197"/>
      <w:bookmarkEnd w:id="198"/>
      <w:bookmarkEnd w:id="199"/>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1" w:name="_Toc339284340"/>
      <w:bookmarkEnd w:id="200"/>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932308">
        <w:rPr>
          <w:b/>
          <w:sz w:val="24"/>
          <w:szCs w:val="22"/>
        </w:rPr>
        <w:t>Scoring</w:t>
      </w:r>
      <w:bookmarkEnd w:id="202"/>
      <w:bookmarkEnd w:id="203"/>
      <w:bookmarkEnd w:id="204"/>
      <w:bookmarkEnd w:id="205"/>
      <w:r w:rsidRPr="00932308">
        <w:rPr>
          <w:b/>
          <w:sz w:val="24"/>
          <w:szCs w:val="22"/>
        </w:rPr>
        <w:t xml:space="preserve"> </w:t>
      </w:r>
      <w:bookmarkEnd w:id="206"/>
      <w:bookmarkEnd w:id="207"/>
    </w:p>
    <w:bookmarkEnd w:id="208"/>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9" w:name="_Toc52290810"/>
      <w:r w:rsidRPr="00CF6DED">
        <w:t>Ranking, Notice of Proposed Award, and Agreement Development</w:t>
      </w:r>
      <w:bookmarkEnd w:id="209"/>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w:t>
      </w:r>
      <w:r w:rsidRPr="00932308">
        <w:rPr>
          <w:sz w:val="24"/>
          <w:szCs w:val="24"/>
        </w:rPr>
        <w:lastRenderedPageBreak/>
        <w:t>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w:t>
      </w:r>
      <w:proofErr w:type="gramStart"/>
      <w:r w:rsidRPr="00932308">
        <w:rPr>
          <w:sz w:val="24"/>
          <w:szCs w:val="24"/>
        </w:rPr>
        <w:t>as a result of</w:t>
      </w:r>
      <w:proofErr w:type="gramEnd"/>
      <w:r w:rsidRPr="00932308">
        <w:rPr>
          <w:sz w:val="24"/>
          <w:szCs w:val="24"/>
        </w:rPr>
        <w:t xml:space="preserve">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10" w:name="_Toc52290811"/>
      <w:bookmarkStart w:id="211" w:name="_Toc366671196"/>
      <w:r w:rsidRPr="00932308">
        <w:rPr>
          <w:szCs w:val="28"/>
        </w:rPr>
        <w:t>Grounds to Reject an Application or Cancel an Award</w:t>
      </w:r>
      <w:bookmarkEnd w:id="210"/>
    </w:p>
    <w:bookmarkEnd w:id="211"/>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w:t>
      </w:r>
      <w:proofErr w:type="gramStart"/>
      <w:r w:rsidRPr="00932308">
        <w:rPr>
          <w:sz w:val="24"/>
          <w:szCs w:val="24"/>
        </w:rPr>
        <w:t>erroneously and fallaciously mislead the State</w:t>
      </w:r>
      <w:proofErr w:type="gramEnd"/>
      <w:r w:rsidRPr="00932308">
        <w:rPr>
          <w:sz w:val="24"/>
          <w:szCs w:val="24"/>
        </w:rPr>
        <w:t xml:space="preserv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lastRenderedPageBreak/>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2" w:name="_Toc52290812"/>
      <w:r w:rsidRPr="00CF6DED">
        <w:t>Miscellaneous</w:t>
      </w:r>
      <w:bookmarkEnd w:id="212"/>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3" w:name="_Toc381079937"/>
      <w:bookmarkStart w:id="214" w:name="_Toc382571200"/>
      <w:bookmarkStart w:id="215" w:name="_Toc395180710"/>
      <w:bookmarkStart w:id="216" w:name="_Toc433981339"/>
      <w:r w:rsidRPr="00932308">
        <w:rPr>
          <w:b/>
          <w:sz w:val="24"/>
          <w:szCs w:val="22"/>
        </w:rPr>
        <w:t>Solicitation Cancellation and Amendment</w:t>
      </w:r>
      <w:bookmarkEnd w:id="213"/>
      <w:bookmarkEnd w:id="214"/>
      <w:bookmarkEnd w:id="215"/>
      <w:bookmarkEnd w:id="216"/>
    </w:p>
    <w:p w14:paraId="16489A88" w14:textId="77777777" w:rsidR="00344986" w:rsidRPr="00932308" w:rsidRDefault="001C2D56" w:rsidP="00932308">
      <w:pPr>
        <w:rPr>
          <w:sz w:val="24"/>
          <w:szCs w:val="22"/>
        </w:rPr>
      </w:pPr>
      <w:bookmarkStart w:id="217" w:name="_Toc381079938"/>
      <w:bookmarkStart w:id="218" w:name="_Toc382571201"/>
      <w:bookmarkStart w:id="219"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7"/>
      <w:bookmarkEnd w:id="218"/>
      <w:bookmarkEnd w:id="219"/>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20" w:name="_Toc381079939"/>
      <w:bookmarkStart w:id="221" w:name="_Toc382571202"/>
      <w:bookmarkStart w:id="222" w:name="_Toc395180712"/>
      <w:bookmarkStart w:id="223" w:name="_Toc433981340"/>
      <w:r w:rsidRPr="00932308">
        <w:rPr>
          <w:b/>
          <w:sz w:val="24"/>
          <w:szCs w:val="22"/>
        </w:rPr>
        <w:t>Modification or Withdrawal of Application</w:t>
      </w:r>
      <w:bookmarkEnd w:id="220"/>
      <w:bookmarkEnd w:id="221"/>
      <w:bookmarkEnd w:id="222"/>
      <w:bookmarkEnd w:id="223"/>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4" w:name="_Toc381079940"/>
      <w:bookmarkStart w:id="225" w:name="_Toc382571203"/>
      <w:bookmarkStart w:id="226" w:name="_Toc395180713"/>
      <w:bookmarkStart w:id="227" w:name="_Toc433981341"/>
      <w:bookmarkStart w:id="228" w:name="_Toc381079941"/>
      <w:r w:rsidRPr="00932308">
        <w:rPr>
          <w:b/>
          <w:sz w:val="24"/>
          <w:szCs w:val="22"/>
        </w:rPr>
        <w:t>Confidentiality</w:t>
      </w:r>
      <w:bookmarkEnd w:id="224"/>
      <w:bookmarkEnd w:id="225"/>
      <w:bookmarkEnd w:id="226"/>
      <w:bookmarkEnd w:id="227"/>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9" w:name="_Toc382571204"/>
      <w:bookmarkStart w:id="230" w:name="_Toc395180714"/>
      <w:bookmarkStart w:id="231" w:name="_Toc433981342"/>
      <w:r w:rsidRPr="00932308">
        <w:rPr>
          <w:b/>
          <w:sz w:val="24"/>
          <w:szCs w:val="22"/>
        </w:rPr>
        <w:t>Solicitation Errors</w:t>
      </w:r>
      <w:bookmarkEnd w:id="228"/>
      <w:bookmarkEnd w:id="229"/>
      <w:bookmarkEnd w:id="230"/>
      <w:bookmarkEnd w:id="231"/>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2" w:name="_Toc381079942"/>
      <w:bookmarkStart w:id="233" w:name="_Toc382571205"/>
      <w:bookmarkStart w:id="234" w:name="_Toc395180715"/>
      <w:bookmarkStart w:id="235" w:name="_Toc433981343"/>
      <w:r w:rsidRPr="00932308">
        <w:rPr>
          <w:b/>
          <w:sz w:val="24"/>
          <w:szCs w:val="22"/>
        </w:rPr>
        <w:t>Immaterial Defect</w:t>
      </w:r>
      <w:bookmarkEnd w:id="232"/>
      <w:bookmarkEnd w:id="233"/>
      <w:bookmarkEnd w:id="234"/>
      <w:bookmarkEnd w:id="235"/>
    </w:p>
    <w:p w14:paraId="3D401ADD" w14:textId="77777777" w:rsidR="001C2D56" w:rsidRPr="00932308" w:rsidRDefault="001C2D56" w:rsidP="00932308">
      <w:pPr>
        <w:rPr>
          <w:sz w:val="24"/>
          <w:szCs w:val="24"/>
        </w:rPr>
      </w:pPr>
      <w:r w:rsidRPr="00932308">
        <w:rPr>
          <w:sz w:val="24"/>
          <w:szCs w:val="24"/>
        </w:rPr>
        <w:lastRenderedPageBreak/>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6" w:name="_Toc381079943"/>
      <w:bookmarkStart w:id="237" w:name="_Toc382571206"/>
      <w:bookmarkStart w:id="238" w:name="_Toc395180716"/>
      <w:bookmarkStart w:id="239" w:name="_Toc433981344"/>
      <w:r w:rsidRPr="00932308">
        <w:rPr>
          <w:b/>
          <w:sz w:val="24"/>
          <w:szCs w:val="22"/>
        </w:rPr>
        <w:t>Disposition of Applicant’s Documents</w:t>
      </w:r>
      <w:bookmarkEnd w:id="236"/>
      <w:bookmarkEnd w:id="237"/>
      <w:bookmarkEnd w:id="238"/>
      <w:bookmarkEnd w:id="239"/>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A7694E">
      <w:pPr>
        <w:pStyle w:val="Heading2"/>
        <w:numPr>
          <w:ilvl w:val="0"/>
          <w:numId w:val="59"/>
        </w:numPr>
        <w:spacing w:before="0"/>
      </w:pPr>
      <w:bookmarkStart w:id="240" w:name="_Toc52290813"/>
      <w:bookmarkStart w:id="241" w:name="_Toc433981345"/>
      <w:r>
        <w:t xml:space="preserve">Concept Application </w:t>
      </w:r>
      <w:r w:rsidR="00896AAD">
        <w:t>Evaluation</w:t>
      </w:r>
      <w:bookmarkEnd w:id="240"/>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2"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bookmarkStart w:id="243" w:name="_Hlk87342185"/>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bookmarkEnd w:id="243"/>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A7694E" w:rsidRPr="00932308" w14:paraId="285784F8" w14:textId="77777777" w:rsidTr="00A437D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5CE71683" w14:textId="77777777" w:rsidR="00A7694E" w:rsidRPr="00932308" w:rsidRDefault="00A7694E" w:rsidP="00A437D8">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 xml:space="preserve">3. What criteria and process will the project team use — or has already used — to identify and finalize a project site? What steps </w:t>
            </w:r>
            <w:r w:rsidRPr="00932308">
              <w:rPr>
                <w:sz w:val="24"/>
                <w:szCs w:val="24"/>
              </w:rPr>
              <w:lastRenderedPageBreak/>
              <w:t>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lastRenderedPageBreak/>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4"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1"/>
      <w:bookmarkEnd w:id="244"/>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5"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356ECB">
              <w:rPr>
                <w:sz w:val="24"/>
                <w:szCs w:val="24"/>
              </w:rPr>
            </w:r>
            <w:r w:rsidR="00356ECB">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6" w:name="_Toc52290815"/>
      <w:bookmarkEnd w:id="201"/>
      <w:r>
        <w:lastRenderedPageBreak/>
        <w:t xml:space="preserve">Design </w:t>
      </w:r>
      <w:r w:rsidR="063942B0">
        <w:t xml:space="preserve">Phase </w:t>
      </w:r>
      <w:r w:rsidR="00867CA6">
        <w:t xml:space="preserve">- </w:t>
      </w:r>
      <w:r w:rsidR="063942B0">
        <w:t xml:space="preserve">Full Application </w:t>
      </w:r>
      <w:r w:rsidR="063942B0" w:rsidDel="00867CA6">
        <w:t>Scoring</w:t>
      </w:r>
      <w:bookmarkEnd w:id="246"/>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7"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lastRenderedPageBreak/>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8" w:name="_Toc52291017"/>
      <w:bookmarkEnd w:id="191"/>
      <w:bookmarkEnd w:id="192"/>
      <w:bookmarkEnd w:id="193"/>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8"/>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9"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9"/>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expected to result from the project?  How will this project improve </w:t>
            </w:r>
            <w:r w:rsidRPr="00932308">
              <w:rPr>
                <w:sz w:val="24"/>
                <w:szCs w:val="24"/>
              </w:rPr>
              <w:lastRenderedPageBreak/>
              <w:t>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information in the Project Team Form), including Community </w:t>
            </w:r>
            <w:r w:rsidRPr="00932308">
              <w:rPr>
                <w:i/>
                <w:sz w:val="24"/>
                <w:szCs w:val="24"/>
              </w:rPr>
              <w:lastRenderedPageBreak/>
              <w:t>Based Organization,</w:t>
            </w:r>
            <w:r w:rsidRPr="00932308">
              <w:rPr>
                <w:sz w:val="24"/>
                <w:szCs w:val="24"/>
              </w:rPr>
              <w:t xml:space="preserve"> has appropriate qualifications, experience, financial </w:t>
            </w:r>
            <w:proofErr w:type="gramStart"/>
            <w:r w:rsidRPr="00932308">
              <w:rPr>
                <w:sz w:val="24"/>
                <w:szCs w:val="24"/>
              </w:rPr>
              <w:t>stability</w:t>
            </w:r>
            <w:proofErr w:type="gramEnd"/>
            <w:r w:rsidRPr="00932308">
              <w:rPr>
                <w:sz w:val="24"/>
                <w:szCs w:val="24"/>
              </w:rPr>
              <w:t xml:space="preserve">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126016CD" w14:textId="359337AB" w:rsidR="0077176F" w:rsidRPr="00C473AE" w:rsidRDefault="0077176F" w:rsidP="00C473AE">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proofErr w:type="gramStart"/>
            <w:r w:rsidRPr="00932308">
              <w:rPr>
                <w:sz w:val="24"/>
                <w:szCs w:val="24"/>
              </w:rPr>
              <w:t>In order to</w:t>
            </w:r>
            <w:proofErr w:type="gramEnd"/>
            <w:r w:rsidRPr="00932308">
              <w:rPr>
                <w:sz w:val="24"/>
                <w:szCs w:val="24"/>
              </w:rPr>
              <w:t xml:space="preserve">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50" w:name="_Toc52289991"/>
      <w:bookmarkStart w:id="251" w:name="_Toc52290394"/>
      <w:bookmarkStart w:id="252" w:name="_Toc52290605"/>
      <w:bookmarkStart w:id="253" w:name="_Toc52290816"/>
      <w:bookmarkStart w:id="254" w:name="_Toc52289996"/>
      <w:bookmarkStart w:id="255" w:name="_Toc52290399"/>
      <w:bookmarkStart w:id="256" w:name="_Toc52290610"/>
      <w:bookmarkStart w:id="257" w:name="_Toc52290821"/>
      <w:bookmarkStart w:id="258" w:name="_Toc52290175"/>
      <w:bookmarkStart w:id="259" w:name="_Toc52290578"/>
      <w:bookmarkStart w:id="260" w:name="_Toc52290789"/>
      <w:bookmarkStart w:id="261" w:name="_Toc52291000"/>
      <w:bookmarkStart w:id="262" w:name="_Toc52291001"/>
      <w:bookmarkEnd w:id="250"/>
      <w:bookmarkEnd w:id="251"/>
      <w:bookmarkEnd w:id="252"/>
      <w:bookmarkEnd w:id="253"/>
      <w:bookmarkEnd w:id="254"/>
      <w:bookmarkEnd w:id="255"/>
      <w:bookmarkEnd w:id="256"/>
      <w:bookmarkEnd w:id="257"/>
      <w:bookmarkEnd w:id="258"/>
      <w:bookmarkEnd w:id="259"/>
      <w:bookmarkEnd w:id="260"/>
      <w:bookmarkEnd w:id="261"/>
      <w:r w:rsidRPr="00932308">
        <w:rPr>
          <w:rFonts w:cs="Arial"/>
          <w:szCs w:val="28"/>
        </w:rPr>
        <w:lastRenderedPageBreak/>
        <w:t xml:space="preserve">Build </w:t>
      </w:r>
      <w:r w:rsidR="05AB9E6D" w:rsidRPr="00932308">
        <w:rPr>
          <w:rFonts w:cs="Arial"/>
          <w:szCs w:val="28"/>
        </w:rPr>
        <w:t>Phase S</w:t>
      </w:r>
      <w:r w:rsidR="007260A5" w:rsidRPr="00932308">
        <w:rPr>
          <w:rFonts w:cs="Arial"/>
          <w:szCs w:val="28"/>
        </w:rPr>
        <w:t>election</w:t>
      </w:r>
      <w:bookmarkEnd w:id="262"/>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6462EB">
          <w:footerReference w:type="default" r:id="rId39"/>
          <w:type w:val="continuous"/>
          <w:pgSz w:w="12240" w:h="15840" w:code="1"/>
          <w:pgMar w:top="1440" w:right="1440" w:bottom="1440" w:left="1440" w:header="720" w:footer="648"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3"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4"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5"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6"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7"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8"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9"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9"/>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 xml:space="preserve">Planning, </w:t>
            </w:r>
            <w:proofErr w:type="gramStart"/>
            <w:r w:rsidRPr="00932308">
              <w:rPr>
                <w:rFonts w:eastAsia="Tahoma"/>
                <w:bCs/>
                <w:sz w:val="24"/>
                <w:szCs w:val="24"/>
              </w:rPr>
              <w:t>design</w:t>
            </w:r>
            <w:proofErr w:type="gramEnd"/>
            <w:r w:rsidRPr="00932308">
              <w:rPr>
                <w:rFonts w:eastAsia="Tahoma"/>
                <w:bCs/>
                <w:sz w:val="24"/>
                <w:szCs w:val="24"/>
              </w:rPr>
              <w:t xml:space="preserve">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ED4B0BE" w:rsidR="00CE5562" w:rsidRPr="00E60D0D" w:rsidRDefault="00D70CF3" w:rsidP="00325AFA">
      <w:pPr>
        <w:tabs>
          <w:tab w:val="left" w:pos="5565"/>
          <w:tab w:val="left" w:pos="7935"/>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325AFA">
        <w:rPr>
          <w:rFonts w:eastAsia="Tahoma"/>
          <w:bCs/>
          <w:sz w:val="24"/>
          <w:szCs w:val="24"/>
        </w:rPr>
        <w:tab/>
      </w:r>
    </w:p>
    <w:sectPr w:rsidR="00CE5562" w:rsidRPr="00E60D0D" w:rsidSect="00DC2F6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0214" w14:textId="77777777" w:rsidR="00356ECB" w:rsidRDefault="00356ECB">
      <w:r>
        <w:separator/>
      </w:r>
    </w:p>
  </w:endnote>
  <w:endnote w:type="continuationSeparator" w:id="0">
    <w:p w14:paraId="3DC9D696" w14:textId="77777777" w:rsidR="00356ECB" w:rsidRDefault="00356ECB">
      <w:r>
        <w:continuationSeparator/>
      </w:r>
    </w:p>
  </w:endnote>
  <w:endnote w:type="continuationNotice" w:id="1">
    <w:p w14:paraId="660656BD" w14:textId="77777777" w:rsidR="00356ECB" w:rsidRDefault="00356E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6F9779D1"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9240EE">
      <w:rPr>
        <w:b/>
        <w:bCs/>
        <w:sz w:val="20"/>
        <w:u w:val="single"/>
      </w:rPr>
      <w:t>1</w:t>
    </w:r>
    <w:r w:rsidR="00A86659">
      <w:rPr>
        <w:b/>
        <w:bCs/>
        <w:sz w:val="20"/>
        <w:u w:val="single"/>
      </w:rPr>
      <w:t>2</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24CAA4D3"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w:t>
    </w:r>
    <w:r w:rsidR="00631A47">
      <w:rPr>
        <w:b/>
        <w:bCs/>
        <w:sz w:val="20"/>
        <w:u w:val="single"/>
      </w:rPr>
      <w:t>1</w:t>
    </w:r>
    <w:r w:rsidR="006462EB">
      <w:rPr>
        <w:b/>
        <w:bCs/>
        <w:sz w:val="20"/>
        <w:u w:val="single"/>
      </w:rPr>
      <w:t>2</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1C7D6B72"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8D1B91">
      <w:rPr>
        <w:b/>
        <w:bCs/>
        <w:sz w:val="20"/>
        <w:u w:val="single"/>
      </w:rPr>
      <w:t>9</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EA8A" w14:textId="77A0460E" w:rsidR="00EC6D74" w:rsidRPr="003D18CA" w:rsidRDefault="00EC6D74"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BB5239">
      <w:rPr>
        <w:sz w:val="20"/>
      </w:rPr>
      <w:t>4</w:t>
    </w:r>
    <w:r w:rsidR="00AE5ED9">
      <w:rPr>
        <w:sz w:val="20"/>
      </w:rPr>
      <w:tab/>
    </w:r>
    <w:r w:rsidRPr="00E65E33">
      <w:rPr>
        <w:sz w:val="20"/>
      </w:rPr>
      <w:t>GFO-20-</w:t>
    </w:r>
    <w:r>
      <w:rPr>
        <w:sz w:val="20"/>
      </w:rPr>
      <w:t>305</w:t>
    </w:r>
    <w:r w:rsidR="005B012D">
      <w:rPr>
        <w:sz w:val="20"/>
      </w:rPr>
      <w:t>-</w:t>
    </w:r>
    <w:r w:rsidR="005B012D">
      <w:rPr>
        <w:b/>
        <w:bCs/>
        <w:sz w:val="20"/>
        <w:u w:val="single"/>
      </w:rPr>
      <w:t>1</w:t>
    </w:r>
    <w:r w:rsidR="006462EB">
      <w:rPr>
        <w:b/>
        <w:bCs/>
        <w:sz w:val="20"/>
        <w:u w:val="single"/>
      </w:rPr>
      <w:t>2</w:t>
    </w:r>
  </w:p>
  <w:p w14:paraId="02D762B7" w14:textId="77777777" w:rsidR="00EC6D74" w:rsidRPr="00FA6C3F" w:rsidRDefault="00EC6D74"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BF2AAE6"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4792F7AC"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574D" w14:textId="77777777" w:rsidR="00356ECB" w:rsidRDefault="00356ECB">
      <w:r>
        <w:separator/>
      </w:r>
    </w:p>
  </w:footnote>
  <w:footnote w:type="continuationSeparator" w:id="0">
    <w:p w14:paraId="30F0D134" w14:textId="77777777" w:rsidR="00356ECB" w:rsidRDefault="00356ECB">
      <w:r>
        <w:continuationSeparator/>
      </w:r>
    </w:p>
  </w:footnote>
  <w:footnote w:type="continuationNotice" w:id="1">
    <w:p w14:paraId="260B9F82" w14:textId="77777777" w:rsidR="00356ECB" w:rsidRDefault="00356ECB">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r w:rsidRPr="00F437E6">
        <w:t>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r w:rsidRPr="00F437E6">
        <w:t>Fuelish."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 xml:space="preserve">Tier 2 = Priority load, usually 15%: Important but not </w:t>
      </w:r>
      <w:r w:rsidRPr="00DB0730">
        <w:rPr>
          <w:rFonts w:ascii="Tahoma" w:hAnsi="Tahoma"/>
          <w:sz w:val="20"/>
        </w:rPr>
        <w:t>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356ECB"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114FB42" w14:textId="595B9754" w:rsidR="00B46F3F" w:rsidRPr="00A96858" w:rsidRDefault="00B46F3F" w:rsidP="00EA18B6">
      <w:pPr>
        <w:spacing w:after="0"/>
        <w:rPr>
          <w:rFonts w:ascii="Times New Roman" w:hAnsi="Times New Roman" w:cs="Times New Roman"/>
          <w:sz w:val="20"/>
        </w:rPr>
      </w:pPr>
      <w:r w:rsidRPr="008A5937">
        <w:rPr>
          <w:rStyle w:val="FootnoteReference"/>
        </w:rPr>
        <w:footnoteRef/>
      </w:r>
      <w:r w:rsidR="00EA18B6" w:rsidRPr="008A5937">
        <w:t xml:space="preserve"> </w:t>
      </w:r>
      <w:r w:rsidR="00EA18B6" w:rsidRPr="00A96858">
        <w:rPr>
          <w:sz w:val="20"/>
        </w:rPr>
        <w:t xml:space="preserve">All applicants who passed the Concept Application stage are eligible to submit a full application for the Design Phase, even if they did not previously </w:t>
      </w:r>
      <w:r w:rsidR="00EA18B6" w:rsidRPr="00A96858">
        <w:rPr>
          <w:sz w:val="20"/>
        </w:rPr>
        <w:t>submit an application by the earlier deadline.</w:t>
      </w:r>
      <w:r w:rsidR="004C357A" w:rsidRPr="00A96858">
        <w:rPr>
          <w:sz w:val="20"/>
        </w:rPr>
        <w:t xml:space="preserve"> </w:t>
      </w:r>
      <w:r w:rsidR="00C5261F" w:rsidRPr="00A96858">
        <w:rPr>
          <w:sz w:val="20"/>
        </w:rPr>
        <w:t xml:space="preserve">Applicants who have already submitted applications </w:t>
      </w:r>
      <w:r w:rsidR="005763F0" w:rsidRPr="00A96858">
        <w:rPr>
          <w:sz w:val="20"/>
        </w:rPr>
        <w:t>and do not want to change anything in the application do not need to resubmit.</w:t>
      </w:r>
      <w:r w:rsidR="00A6380B" w:rsidRPr="00A96858">
        <w:rPr>
          <w:sz w:val="20"/>
        </w:rPr>
        <w:t xml:space="preserve"> </w:t>
      </w:r>
      <w:r w:rsidR="00D32C30" w:rsidRPr="00A96858">
        <w:rPr>
          <w:sz w:val="20"/>
        </w:rPr>
        <w:t xml:space="preserve">Applicants who </w:t>
      </w:r>
      <w:r w:rsidR="006B3B76" w:rsidRPr="00A96858">
        <w:rPr>
          <w:sz w:val="20"/>
        </w:rPr>
        <w:t>already submitted applications</w:t>
      </w:r>
      <w:r w:rsidR="006A5165" w:rsidRPr="00A96858">
        <w:rPr>
          <w:sz w:val="20"/>
        </w:rPr>
        <w:t xml:space="preserve"> and</w:t>
      </w:r>
      <w:r w:rsidR="006B3B76" w:rsidRPr="00A96858">
        <w:rPr>
          <w:sz w:val="20"/>
        </w:rPr>
        <w:t xml:space="preserve"> do want to change </w:t>
      </w:r>
      <w:r w:rsidR="00422287" w:rsidRPr="00A96858">
        <w:rPr>
          <w:sz w:val="20"/>
        </w:rPr>
        <w:t>something in their application will need to notify the C</w:t>
      </w:r>
      <w:r w:rsidR="00816C1B" w:rsidRPr="00A96858">
        <w:rPr>
          <w:sz w:val="20"/>
        </w:rPr>
        <w:t>AO</w:t>
      </w:r>
      <w:r w:rsidR="00422287" w:rsidRPr="00A96858">
        <w:rPr>
          <w:sz w:val="20"/>
        </w:rPr>
        <w:t xml:space="preserve"> (see section</w:t>
      </w:r>
      <w:r w:rsidR="00816C1B" w:rsidRPr="00A96858">
        <w:rPr>
          <w:sz w:val="20"/>
        </w:rPr>
        <w:t xml:space="preserve"> I.G</w:t>
      </w:r>
      <w:r w:rsidR="00175A76" w:rsidRPr="00A96858">
        <w:rPr>
          <w:sz w:val="20"/>
        </w:rPr>
        <w:t xml:space="preserve"> for contact information</w:t>
      </w:r>
      <w:r w:rsidR="00422287" w:rsidRPr="00A96858">
        <w:rPr>
          <w:sz w:val="20"/>
        </w:rPr>
        <w:t>) to retract their previous</w:t>
      </w:r>
      <w:r w:rsidR="00A413E2" w:rsidRPr="00A96858">
        <w:rPr>
          <w:sz w:val="20"/>
        </w:rPr>
        <w:t>ly submitted application, and will have to fully re-submit their revised application.</w:t>
      </w:r>
    </w:p>
  </w:footnote>
  <w:footnote w:id="12">
    <w:p w14:paraId="0DFB0767" w14:textId="1875ECA4" w:rsidR="00BF4DDE" w:rsidRDefault="00BF4DDE">
      <w:pPr>
        <w:pStyle w:val="FootnoteText"/>
      </w:pPr>
      <w:r w:rsidRPr="00A96858">
        <w:rPr>
          <w:rStyle w:val="FootnoteReference"/>
        </w:rPr>
        <w:footnoteRef/>
      </w:r>
      <w:r w:rsidRPr="00A96858">
        <w:t xml:space="preserve"> </w:t>
      </w:r>
      <w:r w:rsidR="001776CD" w:rsidRPr="00A96858">
        <w:rPr>
          <w:rFonts w:eastAsia="Arial"/>
          <w:color w:val="000000" w:themeColor="text1"/>
        </w:rPr>
        <w:t xml:space="preserve">Applicants must upload and submit applications BEFORE </w:t>
      </w:r>
      <w:r w:rsidR="00BA2E92" w:rsidRPr="00A96858">
        <w:rPr>
          <w:rFonts w:eastAsia="Arial"/>
          <w:color w:val="000000" w:themeColor="text1"/>
        </w:rPr>
        <w:t>11:59</w:t>
      </w:r>
      <w:r w:rsidR="001776CD" w:rsidRPr="00A96858">
        <w:rPr>
          <w:rFonts w:eastAsia="Arial"/>
          <w:color w:val="000000" w:themeColor="text1"/>
        </w:rPr>
        <w:t xml:space="preserve"> p.m. The Grants Solicitation System will automatically close promptly at </w:t>
      </w:r>
      <w:r w:rsidR="00681DB3" w:rsidRPr="00A96858">
        <w:rPr>
          <w:rFonts w:eastAsia="Arial"/>
          <w:color w:val="000000" w:themeColor="text1"/>
        </w:rPr>
        <w:t>11:59</w:t>
      </w:r>
      <w:r w:rsidR="001776CD" w:rsidRPr="00A96858">
        <w:rPr>
          <w:rFonts w:eastAsia="Arial"/>
          <w:color w:val="000000" w:themeColor="text1"/>
        </w:rPr>
        <w:t xml:space="preserve"> pm. If the application has not been fully received before</w:t>
      </w:r>
      <w:r w:rsidR="002B719F" w:rsidRPr="00A96858">
        <w:rPr>
          <w:rFonts w:eastAsia="Arial"/>
          <w:color w:val="000000" w:themeColor="text1"/>
        </w:rPr>
        <w:t xml:space="preserve"> 11:59</w:t>
      </w:r>
      <w:r w:rsidR="001776CD" w:rsidRPr="00A96858">
        <w:rPr>
          <w:rFonts w:eastAsia="Arial"/>
          <w:color w:val="000000" w:themeColor="text1"/>
        </w:rPr>
        <w:t xml:space="preserve"> pm, your application will not be considered. NO EXCEPTIONS will be entertained.</w:t>
      </w:r>
      <w:r w:rsidR="00F75004" w:rsidRPr="00A96858">
        <w:rPr>
          <w:rFonts w:eastAsia="Arial"/>
          <w:color w:val="000000" w:themeColor="text1"/>
        </w:rPr>
        <w:t xml:space="preserve"> </w:t>
      </w:r>
      <w:r w:rsidR="001776CD" w:rsidRPr="00A96858">
        <w:rPr>
          <w:rFonts w:eastAsia="Arial"/>
          <w:color w:val="000000" w:themeColor="text1"/>
        </w:rPr>
        <w:t>Do not wait until right before</w:t>
      </w:r>
      <w:r w:rsidR="0086172B" w:rsidRPr="00A96858">
        <w:rPr>
          <w:rFonts w:eastAsia="Arial"/>
          <w:color w:val="000000" w:themeColor="text1"/>
        </w:rPr>
        <w:t xml:space="preserve"> 11:59</w:t>
      </w:r>
      <w:r w:rsidR="001776CD" w:rsidRPr="00A96858">
        <w:rPr>
          <w:rFonts w:eastAsia="Arial"/>
          <w:color w:val="000000" w:themeColor="text1"/>
        </w:rPr>
        <w:t xml:space="preserve"> pm to submit your application.</w:t>
      </w:r>
      <w:r w:rsidR="00F75004" w:rsidRPr="00A96858">
        <w:rPr>
          <w:rFonts w:eastAsia="Arial"/>
          <w:color w:val="000000" w:themeColor="text1"/>
        </w:rPr>
        <w:t xml:space="preserve"> </w:t>
      </w:r>
      <w:r w:rsidR="001776CD" w:rsidRPr="00A96858">
        <w:rPr>
          <w:rFonts w:eastAsia="Arial"/>
          <w:color w:val="000000" w:themeColor="text1"/>
        </w:rPr>
        <w:t>Due to factors outside the CEC’s control</w:t>
      </w:r>
      <w:r w:rsidR="00EA73CF" w:rsidRPr="00A96858">
        <w:rPr>
          <w:rFonts w:eastAsia="Arial"/>
          <w:color w:val="000000" w:themeColor="text1"/>
        </w:rPr>
        <w:t xml:space="preserve"> </w:t>
      </w:r>
      <w:r w:rsidR="00EA73CF" w:rsidRPr="00A96858">
        <w:t>and unrelated to the GSS system</w:t>
      </w:r>
      <w:r w:rsidR="001776CD" w:rsidRPr="00A96858">
        <w:rPr>
          <w:rFonts w:eastAsia="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13">
    <w:p w14:paraId="77A06D8B" w14:textId="58B9316B" w:rsidR="00825595" w:rsidRDefault="00825595">
      <w:pPr>
        <w:pStyle w:val="FootnoteText"/>
      </w:pPr>
      <w:r>
        <w:rPr>
          <w:rStyle w:val="FootnoteReference"/>
        </w:rPr>
        <w:footnoteRef/>
      </w:r>
      <w:r>
        <w:t xml:space="preserve"> </w:t>
      </w:r>
      <w:r w:rsidRPr="00CA21B3">
        <w:rPr>
          <w:rFonts w:asciiTheme="minorHAnsi" w:hAnsiTheme="minorHAnsi" w:cstheme="minorBidi"/>
        </w:rPr>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 w:id="14">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5">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7">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9">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0">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21">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r w:rsidRPr="00A72FDA">
        <w:rPr>
          <w:lang w:val="fr-FR"/>
        </w:rPr>
        <w:t xml:space="preserve">Resources Code § 25711.6.  </w:t>
      </w:r>
    </w:p>
  </w:footnote>
  <w:footnote w:id="22">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r w:rsidRPr="00A72FDA">
        <w:rPr>
          <w:lang w:val="fr-FR"/>
        </w:rPr>
        <w:t xml:space="preserve">Resources Code § 25711.5. </w:t>
      </w:r>
    </w:p>
  </w:footnote>
  <w:footnote w:id="23">
    <w:p w14:paraId="734C5CC6" w14:textId="77777777" w:rsidR="00431FB2" w:rsidRDefault="00431FB2">
      <w:pPr>
        <w:pStyle w:val="FootnoteText"/>
      </w:pPr>
      <w:r>
        <w:rPr>
          <w:rStyle w:val="FootnoteReference"/>
        </w:rPr>
        <w:footnoteRef/>
      </w:r>
      <w:r>
        <w:t xml:space="preserve"> Public Resources Code § 25711.6.  </w:t>
      </w:r>
    </w:p>
  </w:footnote>
  <w:footnote w:id="24">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5">
    <w:p w14:paraId="5A681AD2" w14:textId="649D8777" w:rsidR="00431FB2" w:rsidRDefault="00431FB2" w:rsidP="00ED5203">
      <w:pPr>
        <w:pStyle w:val="FootnoteText"/>
      </w:pPr>
    </w:p>
  </w:footnote>
  <w:footnote w:id="26">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7">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8">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B24CBC96">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1B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80A"/>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4E53"/>
    <w:rsid w:val="001353F6"/>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DB1"/>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6"/>
    <w:rsid w:val="00175A77"/>
    <w:rsid w:val="00175B7F"/>
    <w:rsid w:val="00175D4B"/>
    <w:rsid w:val="00175F8C"/>
    <w:rsid w:val="00176027"/>
    <w:rsid w:val="0017631F"/>
    <w:rsid w:val="00176920"/>
    <w:rsid w:val="00176ACE"/>
    <w:rsid w:val="00176B8C"/>
    <w:rsid w:val="001771EB"/>
    <w:rsid w:val="001775A4"/>
    <w:rsid w:val="001776CD"/>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47"/>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A2B"/>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350"/>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19F"/>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CB"/>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DFE"/>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5DAC"/>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18"/>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E24"/>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D8F"/>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B3D"/>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0D1"/>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5E9D"/>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87"/>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3E6"/>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7DF"/>
    <w:rsid w:val="004639EF"/>
    <w:rsid w:val="00463A8E"/>
    <w:rsid w:val="00463B01"/>
    <w:rsid w:val="00463DD7"/>
    <w:rsid w:val="00463DE5"/>
    <w:rsid w:val="00463EA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21"/>
    <w:rsid w:val="00473CA8"/>
    <w:rsid w:val="00473EB2"/>
    <w:rsid w:val="00473ED4"/>
    <w:rsid w:val="0047486E"/>
    <w:rsid w:val="004748C1"/>
    <w:rsid w:val="00474D23"/>
    <w:rsid w:val="00474D90"/>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4CC"/>
    <w:rsid w:val="004C1540"/>
    <w:rsid w:val="004C1553"/>
    <w:rsid w:val="004C184E"/>
    <w:rsid w:val="004C1F10"/>
    <w:rsid w:val="004C214D"/>
    <w:rsid w:val="004C2370"/>
    <w:rsid w:val="004C2389"/>
    <w:rsid w:val="004C24C8"/>
    <w:rsid w:val="004C27B6"/>
    <w:rsid w:val="004C2B45"/>
    <w:rsid w:val="004C2F89"/>
    <w:rsid w:val="004C3045"/>
    <w:rsid w:val="004C357A"/>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C93"/>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A62"/>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171"/>
    <w:rsid w:val="005522EA"/>
    <w:rsid w:val="0055242D"/>
    <w:rsid w:val="00552C6C"/>
    <w:rsid w:val="00552CF2"/>
    <w:rsid w:val="0055323B"/>
    <w:rsid w:val="005534D3"/>
    <w:rsid w:val="00553EF3"/>
    <w:rsid w:val="00554092"/>
    <w:rsid w:val="00554129"/>
    <w:rsid w:val="005546C2"/>
    <w:rsid w:val="0055477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A5F"/>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3F0"/>
    <w:rsid w:val="00576BA7"/>
    <w:rsid w:val="00576CE0"/>
    <w:rsid w:val="00576D03"/>
    <w:rsid w:val="00576EED"/>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12D"/>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CE3"/>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38F"/>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1B8"/>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1A47"/>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2EB"/>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48A"/>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1DB3"/>
    <w:rsid w:val="006824B0"/>
    <w:rsid w:val="00682760"/>
    <w:rsid w:val="00682998"/>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165"/>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3B76"/>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6C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C16"/>
    <w:rsid w:val="00702D0D"/>
    <w:rsid w:val="00702DC9"/>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6DF0"/>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84A"/>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8DB"/>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156"/>
    <w:rsid w:val="0077453D"/>
    <w:rsid w:val="00774743"/>
    <w:rsid w:val="00774D3E"/>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6A"/>
    <w:rsid w:val="007832F1"/>
    <w:rsid w:val="007838D0"/>
    <w:rsid w:val="007839F4"/>
    <w:rsid w:val="00783A01"/>
    <w:rsid w:val="00783BD3"/>
    <w:rsid w:val="007843C0"/>
    <w:rsid w:val="007844F4"/>
    <w:rsid w:val="0078453E"/>
    <w:rsid w:val="00784653"/>
    <w:rsid w:val="0078487A"/>
    <w:rsid w:val="00784A66"/>
    <w:rsid w:val="00784AB5"/>
    <w:rsid w:val="00784B58"/>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529"/>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75"/>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C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595"/>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2EA0"/>
    <w:rsid w:val="0085350A"/>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2B"/>
    <w:rsid w:val="008617DA"/>
    <w:rsid w:val="008618EB"/>
    <w:rsid w:val="008618EE"/>
    <w:rsid w:val="00861C06"/>
    <w:rsid w:val="00861C4A"/>
    <w:rsid w:val="00861C8C"/>
    <w:rsid w:val="00861DC6"/>
    <w:rsid w:val="00861F15"/>
    <w:rsid w:val="00861FD8"/>
    <w:rsid w:val="00862086"/>
    <w:rsid w:val="00862238"/>
    <w:rsid w:val="0086257A"/>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E98"/>
    <w:rsid w:val="00874F5C"/>
    <w:rsid w:val="00874FA2"/>
    <w:rsid w:val="00874FDB"/>
    <w:rsid w:val="00875508"/>
    <w:rsid w:val="00875B93"/>
    <w:rsid w:val="00876005"/>
    <w:rsid w:val="00876312"/>
    <w:rsid w:val="00876587"/>
    <w:rsid w:val="008765CB"/>
    <w:rsid w:val="00876780"/>
    <w:rsid w:val="00876903"/>
    <w:rsid w:val="00876B24"/>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15A"/>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37"/>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B91"/>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5F6"/>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0EE"/>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219"/>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5FC"/>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5B4"/>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2BA"/>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07F92"/>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982"/>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3E2"/>
    <w:rsid w:val="00A41607"/>
    <w:rsid w:val="00A416D2"/>
    <w:rsid w:val="00A416E0"/>
    <w:rsid w:val="00A4170D"/>
    <w:rsid w:val="00A41765"/>
    <w:rsid w:val="00A4179F"/>
    <w:rsid w:val="00A41ACF"/>
    <w:rsid w:val="00A42028"/>
    <w:rsid w:val="00A424AA"/>
    <w:rsid w:val="00A42518"/>
    <w:rsid w:val="00A42990"/>
    <w:rsid w:val="00A42B18"/>
    <w:rsid w:val="00A4304E"/>
    <w:rsid w:val="00A4304F"/>
    <w:rsid w:val="00A43594"/>
    <w:rsid w:val="00A436BC"/>
    <w:rsid w:val="00A437D8"/>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14B"/>
    <w:rsid w:val="00A614D3"/>
    <w:rsid w:val="00A615B9"/>
    <w:rsid w:val="00A622C3"/>
    <w:rsid w:val="00A6230B"/>
    <w:rsid w:val="00A6257B"/>
    <w:rsid w:val="00A630A7"/>
    <w:rsid w:val="00A63493"/>
    <w:rsid w:val="00A63559"/>
    <w:rsid w:val="00A6380B"/>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4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659"/>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8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ED9"/>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657"/>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6F3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6E15"/>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2F1"/>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2E92"/>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239"/>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590F"/>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22"/>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DDE"/>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AE5"/>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5FAF"/>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8E7"/>
    <w:rsid w:val="00C459B2"/>
    <w:rsid w:val="00C45AA7"/>
    <w:rsid w:val="00C45B22"/>
    <w:rsid w:val="00C462CF"/>
    <w:rsid w:val="00C463E6"/>
    <w:rsid w:val="00C46B34"/>
    <w:rsid w:val="00C473A6"/>
    <w:rsid w:val="00C473AE"/>
    <w:rsid w:val="00C474FC"/>
    <w:rsid w:val="00C47AA9"/>
    <w:rsid w:val="00C47E4C"/>
    <w:rsid w:val="00C47F3C"/>
    <w:rsid w:val="00C508DC"/>
    <w:rsid w:val="00C50C41"/>
    <w:rsid w:val="00C5133B"/>
    <w:rsid w:val="00C514BB"/>
    <w:rsid w:val="00C518E2"/>
    <w:rsid w:val="00C51A05"/>
    <w:rsid w:val="00C51CCB"/>
    <w:rsid w:val="00C521B0"/>
    <w:rsid w:val="00C5261F"/>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271"/>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77EC1"/>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1B3"/>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C19"/>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37"/>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77B"/>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30"/>
    <w:rsid w:val="00D32CDB"/>
    <w:rsid w:val="00D32D58"/>
    <w:rsid w:val="00D32FE4"/>
    <w:rsid w:val="00D33422"/>
    <w:rsid w:val="00D336AA"/>
    <w:rsid w:val="00D336B0"/>
    <w:rsid w:val="00D33A35"/>
    <w:rsid w:val="00D33CA2"/>
    <w:rsid w:val="00D33E1C"/>
    <w:rsid w:val="00D33FBB"/>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10"/>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50F"/>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1E"/>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7F"/>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64A"/>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A84"/>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2E52"/>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52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EF7"/>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5BC2"/>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8B6"/>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3CF"/>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55"/>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74"/>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01E"/>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43A"/>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2D2"/>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004"/>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6FA9"/>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0B6A"/>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BCE"/>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AB7"/>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5"/>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53FB7E"/>
    <w:rsid w:val="1177BDF4"/>
    <w:rsid w:val="118F48ED"/>
    <w:rsid w:val="1190595E"/>
    <w:rsid w:val="12417F5E"/>
    <w:rsid w:val="1258BCBF"/>
    <w:rsid w:val="1351C133"/>
    <w:rsid w:val="13799E50"/>
    <w:rsid w:val="138D31BE"/>
    <w:rsid w:val="138DC82B"/>
    <w:rsid w:val="139F3FDB"/>
    <w:rsid w:val="15466F7E"/>
    <w:rsid w:val="16051277"/>
    <w:rsid w:val="176EC3CB"/>
    <w:rsid w:val="17729A9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613CBF"/>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25CB79"/>
    <w:rsid w:val="2B51B75F"/>
    <w:rsid w:val="2B9F6AA4"/>
    <w:rsid w:val="2C03BC06"/>
    <w:rsid w:val="2C0CD56B"/>
    <w:rsid w:val="2D1DFF1F"/>
    <w:rsid w:val="2D3284C3"/>
    <w:rsid w:val="2D3AE0FE"/>
    <w:rsid w:val="2D6BF82C"/>
    <w:rsid w:val="2DC03EAD"/>
    <w:rsid w:val="2DD0C3A9"/>
    <w:rsid w:val="2DE08883"/>
    <w:rsid w:val="2E50AC07"/>
    <w:rsid w:val="2E913850"/>
    <w:rsid w:val="2EBADF1B"/>
    <w:rsid w:val="2F00D156"/>
    <w:rsid w:val="2F14AD30"/>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06FAA3"/>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E7C1E1E"/>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61FB6A"/>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7749E2"/>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8DB6BB"/>
    <w:rsid w:val="7D968E94"/>
    <w:rsid w:val="7E5FC9B4"/>
    <w:rsid w:val="7EBDC628"/>
    <w:rsid w:val="7ED599AF"/>
    <w:rsid w:val="7F404CAF"/>
    <w:rsid w:val="7F566E53"/>
    <w:rsid w:val="7F87B1B3"/>
    <w:rsid w:val="7FB8E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D9D281AE-1595-4BEF-A961-BA48239A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4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1987203607">
      <w:bodyDiv w:val="1"/>
      <w:marLeft w:val="0"/>
      <w:marRight w:val="0"/>
      <w:marTop w:val="0"/>
      <w:marBottom w:val="0"/>
      <w:divBdr>
        <w:top w:val="none" w:sz="0" w:space="0" w:color="auto"/>
        <w:left w:val="none" w:sz="0" w:space="0" w:color="auto"/>
        <w:bottom w:val="none" w:sz="0" w:space="0" w:color="auto"/>
        <w:right w:val="none" w:sz="0" w:space="0" w:color="auto"/>
      </w:divBdr>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powerinnovation.net" TargetMode="External"/><Relationship Id="rId26" Type="http://schemas.openxmlformats.org/officeDocument/2006/relationships/hyperlink" Target="mailto:publicadvisor@energy.ca.gov" TargetMode="External"/><Relationship Id="rId39" Type="http://schemas.openxmlformats.org/officeDocument/2006/relationships/footer" Target="footer5.xml"/><Relationship Id="rId21" Type="http://schemas.openxmlformats.org/officeDocument/2006/relationships/hyperlink" Target="https://zoom.us.download/" TargetMode="External"/><Relationship Id="rId34" Type="http://schemas.openxmlformats.org/officeDocument/2006/relationships/hyperlink" Target="https://healthyplacesindex.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www.energy.ca.gov/research/" TargetMode="External"/><Relationship Id="rId37" Type="http://schemas.openxmlformats.org/officeDocument/2006/relationships/hyperlink" Target="https://www.energy.ca.gov/funding-opportunities/solicit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nergy.zoom.us/u/aibCHsX0j" TargetMode="External"/><Relationship Id="rId28" Type="http://schemas.openxmlformats.org/officeDocument/2006/relationships/hyperlink" Target="file:///C:/Users/pdyer/AppData/Local/Temp/Temp2_OneDrive_2020-10-08.zip/GFO%20Package/Phil.Dyer@energy.ca.gov" TargetMode="Externa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w.energy.ca.gov/rules-and-regulations/energy-suppliers-reporting/clean-energy-and-pollution-reduction-act-sb-350/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zoom.us/download" TargetMode="External"/><Relationship Id="rId27" Type="http://schemas.openxmlformats.org/officeDocument/2006/relationships/hyperlink" Target="https://support.zoom.us/hc/en-us/categories/200101697-Getting-Started" TargetMode="External"/><Relationship Id="rId30" Type="http://schemas.openxmlformats.org/officeDocument/2006/relationships/hyperlink" Target="https://leginfo.legislature.ca.gov/faces/billNavClient.xhtml?bill_id=201720180AB523" TargetMode="External"/><Relationship Id="rId35" Type="http://schemas.openxmlformats.org/officeDocument/2006/relationships/hyperlink" Target="https://ww2.energy.ca.gov/2020publications/CEC-180-2020-001/CEC-180-2020-00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support.zoom.us/hc/"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3.xml><?xml version="1.0" encoding="utf-8"?>
<ds:datastoreItem xmlns:ds="http://schemas.openxmlformats.org/officeDocument/2006/customXml" ds:itemID="{DD015CBC-0638-4B86-8072-0E36A05C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23047</Words>
  <Characters>131373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154112</CharactersWithSpaces>
  <SharedDoc>false</SharedDoc>
  <HLinks>
    <vt:vector size="294" baseType="variant">
      <vt:variant>
        <vt:i4>4194311</vt:i4>
      </vt:variant>
      <vt:variant>
        <vt:i4>291</vt:i4>
      </vt:variant>
      <vt:variant>
        <vt:i4>0</vt:i4>
      </vt:variant>
      <vt:variant>
        <vt:i4>5</vt:i4>
      </vt:variant>
      <vt:variant>
        <vt:lpwstr>https://www.energy.ca.gov/funding-opportunities/solicitations</vt:lpwstr>
      </vt:variant>
      <vt:variant>
        <vt:lpwstr/>
      </vt:variant>
      <vt:variant>
        <vt:i4>4194311</vt:i4>
      </vt:variant>
      <vt:variant>
        <vt:i4>288</vt:i4>
      </vt:variant>
      <vt:variant>
        <vt:i4>0</vt:i4>
      </vt:variant>
      <vt:variant>
        <vt:i4>5</vt:i4>
      </vt:variant>
      <vt:variant>
        <vt:lpwstr>https://www.energy.ca.gov/funding-opportunities/solicitations</vt:lpwstr>
      </vt:variant>
      <vt:variant>
        <vt:lpwstr/>
      </vt:variant>
      <vt:variant>
        <vt:i4>4194311</vt:i4>
      </vt:variant>
      <vt:variant>
        <vt:i4>285</vt:i4>
      </vt:variant>
      <vt:variant>
        <vt:i4>0</vt:i4>
      </vt:variant>
      <vt:variant>
        <vt:i4>5</vt:i4>
      </vt:variant>
      <vt:variant>
        <vt:lpwstr>https://www.energy.ca.gov/funding-opportunities/solicitations</vt:lpwstr>
      </vt:variant>
      <vt:variant>
        <vt:lpwstr/>
      </vt:variant>
      <vt:variant>
        <vt:i4>4915204</vt:i4>
      </vt:variant>
      <vt:variant>
        <vt:i4>282</vt:i4>
      </vt:variant>
      <vt:variant>
        <vt:i4>0</vt:i4>
      </vt:variant>
      <vt:variant>
        <vt:i4>5</vt:i4>
      </vt:variant>
      <vt:variant>
        <vt:lpwstr>https://ww2.energy.ca.gov/2020publications/CEC-180-2020-001/CEC-180-2020-001.pdf</vt:lpwstr>
      </vt:variant>
      <vt:variant>
        <vt:lpwstr/>
      </vt:variant>
      <vt:variant>
        <vt:i4>7929967</vt:i4>
      </vt:variant>
      <vt:variant>
        <vt:i4>279</vt:i4>
      </vt:variant>
      <vt:variant>
        <vt:i4>0</vt:i4>
      </vt:variant>
      <vt:variant>
        <vt:i4>5</vt:i4>
      </vt:variant>
      <vt:variant>
        <vt:lpwstr>https://healthyplacesindex.org/</vt:lpwstr>
      </vt:variant>
      <vt:variant>
        <vt:lpwstr/>
      </vt:variant>
      <vt:variant>
        <vt:i4>7012386</vt:i4>
      </vt:variant>
      <vt:variant>
        <vt:i4>276</vt:i4>
      </vt:variant>
      <vt:variant>
        <vt:i4>0</vt:i4>
      </vt:variant>
      <vt:variant>
        <vt:i4>5</vt:i4>
      </vt:variant>
      <vt:variant>
        <vt:lpwstr>https://oehha.ca.gov/calenviroscreen/report/calenviroscreen-30</vt:lpwstr>
      </vt:variant>
      <vt:variant>
        <vt:lpwstr/>
      </vt:variant>
      <vt:variant>
        <vt:i4>4063266</vt:i4>
      </vt:variant>
      <vt:variant>
        <vt:i4>273</vt:i4>
      </vt:variant>
      <vt:variant>
        <vt:i4>0</vt:i4>
      </vt:variant>
      <vt:variant>
        <vt:i4>5</vt:i4>
      </vt:variant>
      <vt:variant>
        <vt:lpwstr>http://www.energy.ca.gov/research/</vt:lpwstr>
      </vt:variant>
      <vt:variant>
        <vt:lpwstr/>
      </vt:variant>
      <vt:variant>
        <vt:i4>4915275</vt:i4>
      </vt:variant>
      <vt:variant>
        <vt:i4>270</vt:i4>
      </vt:variant>
      <vt:variant>
        <vt:i4>0</vt:i4>
      </vt:variant>
      <vt:variant>
        <vt:i4>5</vt:i4>
      </vt:variant>
      <vt:variant>
        <vt:lpwstr>https://www.energy.ca.gov/rules-and-regulations/energy-suppliers-reporting/clean-energy-and-pollution-reduction-act-sb-350/sb</vt:lpwstr>
      </vt:variant>
      <vt:variant>
        <vt:lpwstr/>
      </vt:variant>
      <vt:variant>
        <vt:i4>4522107</vt:i4>
      </vt:variant>
      <vt:variant>
        <vt:i4>267</vt:i4>
      </vt:variant>
      <vt:variant>
        <vt:i4>0</vt:i4>
      </vt:variant>
      <vt:variant>
        <vt:i4>5</vt:i4>
      </vt:variant>
      <vt:variant>
        <vt:lpwstr>https://leginfo.legislature.ca.gov/faces/billNavClient.xhtml?bill_id=201720180AB523</vt:lpwstr>
      </vt:variant>
      <vt:variant>
        <vt:lpwstr/>
      </vt:variant>
      <vt:variant>
        <vt:i4>7602215</vt:i4>
      </vt:variant>
      <vt:variant>
        <vt:i4>264</vt:i4>
      </vt:variant>
      <vt:variant>
        <vt:i4>0</vt:i4>
      </vt:variant>
      <vt:variant>
        <vt:i4>5</vt:i4>
      </vt:variant>
      <vt:variant>
        <vt:lpwstr>http://www.energy.ca.gov/research/contractors.html</vt:lpwstr>
      </vt:variant>
      <vt:variant>
        <vt:lpwstr/>
      </vt:variant>
      <vt:variant>
        <vt:i4>6619152</vt:i4>
      </vt:variant>
      <vt:variant>
        <vt:i4>261</vt:i4>
      </vt:variant>
      <vt:variant>
        <vt:i4>0</vt:i4>
      </vt:variant>
      <vt:variant>
        <vt:i4>5</vt:i4>
      </vt:variant>
      <vt:variant>
        <vt:lpwstr>file:///C:/Users/pdyer/AppData/Local/Temp/Temp2_OneDrive_2020-10-08.zip/GFO Package/Phil.Dyer@energy.ca.gov</vt:lpwstr>
      </vt:variant>
      <vt:variant>
        <vt:lpwstr/>
      </vt:variant>
      <vt:variant>
        <vt:i4>1376346</vt:i4>
      </vt:variant>
      <vt:variant>
        <vt:i4>258</vt:i4>
      </vt:variant>
      <vt:variant>
        <vt:i4>0</vt:i4>
      </vt:variant>
      <vt:variant>
        <vt:i4>5</vt:i4>
      </vt:variant>
      <vt:variant>
        <vt:lpwstr>https://support.zoom.us/hc/en-us/categories/200101697-Getting-Started</vt:lpwstr>
      </vt:variant>
      <vt:variant>
        <vt:lpwstr/>
      </vt:variant>
      <vt:variant>
        <vt:i4>3539029</vt:i4>
      </vt:variant>
      <vt:variant>
        <vt:i4>255</vt:i4>
      </vt:variant>
      <vt:variant>
        <vt:i4>0</vt:i4>
      </vt:variant>
      <vt:variant>
        <vt:i4>5</vt:i4>
      </vt:variant>
      <vt:variant>
        <vt:lpwstr>mailto:publicadvisor@energy.ca.gov</vt:lpwstr>
      </vt:variant>
      <vt:variant>
        <vt:lpwstr/>
      </vt:variant>
      <vt:variant>
        <vt:i4>7536760</vt:i4>
      </vt:variant>
      <vt:variant>
        <vt:i4>252</vt:i4>
      </vt:variant>
      <vt:variant>
        <vt:i4>0</vt:i4>
      </vt:variant>
      <vt:variant>
        <vt:i4>5</vt:i4>
      </vt:variant>
      <vt:variant>
        <vt:lpwstr>https://support.zoom.us/hc/</vt:lpwstr>
      </vt:variant>
      <vt:variant>
        <vt:lpwstr/>
      </vt:variant>
      <vt:variant>
        <vt:i4>3145783</vt:i4>
      </vt:variant>
      <vt:variant>
        <vt:i4>249</vt:i4>
      </vt:variant>
      <vt:variant>
        <vt:i4>0</vt:i4>
      </vt:variant>
      <vt:variant>
        <vt:i4>5</vt:i4>
      </vt:variant>
      <vt:variant>
        <vt:lpwstr>https://energy.zoom.us/u/aibCHsX0j</vt:lpwstr>
      </vt:variant>
      <vt:variant>
        <vt:lpwstr/>
      </vt:variant>
      <vt:variant>
        <vt:i4>3145783</vt:i4>
      </vt:variant>
      <vt:variant>
        <vt:i4>246</vt:i4>
      </vt:variant>
      <vt:variant>
        <vt:i4>0</vt:i4>
      </vt:variant>
      <vt:variant>
        <vt:i4>5</vt:i4>
      </vt:variant>
      <vt:variant>
        <vt:lpwstr>https://energy.zoom.us/u/aibCHsX0j</vt:lpwstr>
      </vt:variant>
      <vt:variant>
        <vt:lpwstr/>
      </vt:variant>
      <vt:variant>
        <vt:i4>4390934</vt:i4>
      </vt:variant>
      <vt:variant>
        <vt:i4>243</vt:i4>
      </vt:variant>
      <vt:variant>
        <vt:i4>0</vt:i4>
      </vt:variant>
      <vt:variant>
        <vt:i4>5</vt:i4>
      </vt:variant>
      <vt:variant>
        <vt:lpwstr>https://zoom.us/download</vt:lpwstr>
      </vt:variant>
      <vt:variant>
        <vt:lpwstr/>
      </vt:variant>
      <vt:variant>
        <vt:i4>4325398</vt:i4>
      </vt:variant>
      <vt:variant>
        <vt:i4>240</vt:i4>
      </vt:variant>
      <vt:variant>
        <vt:i4>0</vt:i4>
      </vt:variant>
      <vt:variant>
        <vt:i4>5</vt:i4>
      </vt:variant>
      <vt:variant>
        <vt:lpwstr>https://zoom.us.download/</vt:lpwstr>
      </vt:variant>
      <vt:variant>
        <vt:lpwstr/>
      </vt:variant>
      <vt:variant>
        <vt:i4>5767194</vt:i4>
      </vt:variant>
      <vt:variant>
        <vt:i4>237</vt:i4>
      </vt:variant>
      <vt:variant>
        <vt:i4>0</vt:i4>
      </vt:variant>
      <vt:variant>
        <vt:i4>5</vt:i4>
      </vt:variant>
      <vt:variant>
        <vt:lpwstr>https://join.zoom.us/</vt:lpwstr>
      </vt:variant>
      <vt:variant>
        <vt:lpwstr/>
      </vt:variant>
      <vt:variant>
        <vt:i4>6488160</vt:i4>
      </vt:variant>
      <vt:variant>
        <vt:i4>234</vt:i4>
      </vt:variant>
      <vt:variant>
        <vt:i4>0</vt:i4>
      </vt:variant>
      <vt:variant>
        <vt:i4>5</vt:i4>
      </vt:variant>
      <vt:variant>
        <vt:lpwstr>https://www2.lbl.gov/dir/assets/docs/TRL guide.pdf</vt:lpwstr>
      </vt:variant>
      <vt:variant>
        <vt:lpwstr/>
      </vt:variant>
      <vt:variant>
        <vt:i4>4587542</vt:i4>
      </vt:variant>
      <vt:variant>
        <vt:i4>231</vt:i4>
      </vt:variant>
      <vt:variant>
        <vt:i4>0</vt:i4>
      </vt:variant>
      <vt:variant>
        <vt:i4>5</vt:i4>
      </vt:variant>
      <vt:variant>
        <vt:lpwstr>http://www.empowerinnovation.net/</vt:lpwstr>
      </vt:variant>
      <vt:variant>
        <vt:lpwstr/>
      </vt:variant>
      <vt:variant>
        <vt:i4>4194311</vt:i4>
      </vt:variant>
      <vt:variant>
        <vt:i4>228</vt:i4>
      </vt:variant>
      <vt:variant>
        <vt:i4>0</vt:i4>
      </vt:variant>
      <vt:variant>
        <vt:i4>5</vt:i4>
      </vt:variant>
      <vt:variant>
        <vt:lpwstr>https://www.energy.ca.gov/funding-opportunities/solicitations</vt:lpwstr>
      </vt:variant>
      <vt:variant>
        <vt:lpwstr/>
      </vt:variant>
      <vt:variant>
        <vt:i4>1638452</vt:i4>
      </vt:variant>
      <vt:variant>
        <vt:i4>221</vt:i4>
      </vt:variant>
      <vt:variant>
        <vt:i4>0</vt:i4>
      </vt:variant>
      <vt:variant>
        <vt:i4>5</vt:i4>
      </vt:variant>
      <vt:variant>
        <vt:lpwstr/>
      </vt:variant>
      <vt:variant>
        <vt:lpwstr>_Toc52291025</vt:lpwstr>
      </vt:variant>
      <vt:variant>
        <vt:i4>1572916</vt:i4>
      </vt:variant>
      <vt:variant>
        <vt:i4>215</vt:i4>
      </vt:variant>
      <vt:variant>
        <vt:i4>0</vt:i4>
      </vt:variant>
      <vt:variant>
        <vt:i4>5</vt:i4>
      </vt:variant>
      <vt:variant>
        <vt:lpwstr/>
      </vt:variant>
      <vt:variant>
        <vt:lpwstr>_Toc52291024</vt:lpwstr>
      </vt:variant>
      <vt:variant>
        <vt:i4>2031668</vt:i4>
      </vt:variant>
      <vt:variant>
        <vt:i4>209</vt:i4>
      </vt:variant>
      <vt:variant>
        <vt:i4>0</vt:i4>
      </vt:variant>
      <vt:variant>
        <vt:i4>5</vt:i4>
      </vt:variant>
      <vt:variant>
        <vt:lpwstr/>
      </vt:variant>
      <vt:variant>
        <vt:lpwstr>_Toc52291023</vt:lpwstr>
      </vt:variant>
      <vt:variant>
        <vt:i4>1966132</vt:i4>
      </vt:variant>
      <vt:variant>
        <vt:i4>203</vt:i4>
      </vt:variant>
      <vt:variant>
        <vt:i4>0</vt:i4>
      </vt:variant>
      <vt:variant>
        <vt:i4>5</vt:i4>
      </vt:variant>
      <vt:variant>
        <vt:lpwstr/>
      </vt:variant>
      <vt:variant>
        <vt:lpwstr>_Toc52291022</vt:lpwstr>
      </vt:variant>
      <vt:variant>
        <vt:i4>1900596</vt:i4>
      </vt:variant>
      <vt:variant>
        <vt:i4>197</vt:i4>
      </vt:variant>
      <vt:variant>
        <vt:i4>0</vt:i4>
      </vt:variant>
      <vt:variant>
        <vt:i4>5</vt:i4>
      </vt:variant>
      <vt:variant>
        <vt:lpwstr/>
      </vt:variant>
      <vt:variant>
        <vt:lpwstr>_Toc52291021</vt:lpwstr>
      </vt:variant>
      <vt:variant>
        <vt:i4>1835060</vt:i4>
      </vt:variant>
      <vt:variant>
        <vt:i4>191</vt:i4>
      </vt:variant>
      <vt:variant>
        <vt:i4>0</vt:i4>
      </vt:variant>
      <vt:variant>
        <vt:i4>5</vt:i4>
      </vt:variant>
      <vt:variant>
        <vt:lpwstr/>
      </vt:variant>
      <vt:variant>
        <vt:lpwstr>_Toc52291020</vt:lpwstr>
      </vt:variant>
      <vt:variant>
        <vt:i4>1376311</vt:i4>
      </vt:variant>
      <vt:variant>
        <vt:i4>185</vt:i4>
      </vt:variant>
      <vt:variant>
        <vt:i4>0</vt:i4>
      </vt:variant>
      <vt:variant>
        <vt:i4>5</vt:i4>
      </vt:variant>
      <vt:variant>
        <vt:lpwstr/>
      </vt:variant>
      <vt:variant>
        <vt:lpwstr>_Toc52291019</vt:lpwstr>
      </vt:variant>
      <vt:variant>
        <vt:i4>1310775</vt:i4>
      </vt:variant>
      <vt:variant>
        <vt:i4>179</vt:i4>
      </vt:variant>
      <vt:variant>
        <vt:i4>0</vt:i4>
      </vt:variant>
      <vt:variant>
        <vt:i4>5</vt:i4>
      </vt:variant>
      <vt:variant>
        <vt:lpwstr/>
      </vt:variant>
      <vt:variant>
        <vt:lpwstr>_Toc52291018</vt:lpwstr>
      </vt:variant>
      <vt:variant>
        <vt:i4>1769527</vt:i4>
      </vt:variant>
      <vt:variant>
        <vt:i4>173</vt:i4>
      </vt:variant>
      <vt:variant>
        <vt:i4>0</vt:i4>
      </vt:variant>
      <vt:variant>
        <vt:i4>5</vt:i4>
      </vt:variant>
      <vt:variant>
        <vt:lpwstr/>
      </vt:variant>
      <vt:variant>
        <vt:lpwstr>_Toc52291017</vt:lpwstr>
      </vt:variant>
      <vt:variant>
        <vt:i4>1703991</vt:i4>
      </vt:variant>
      <vt:variant>
        <vt:i4>167</vt:i4>
      </vt:variant>
      <vt:variant>
        <vt:i4>0</vt:i4>
      </vt:variant>
      <vt:variant>
        <vt:i4>5</vt:i4>
      </vt:variant>
      <vt:variant>
        <vt:lpwstr/>
      </vt:variant>
      <vt:variant>
        <vt:lpwstr>_Toc52291016</vt:lpwstr>
      </vt:variant>
      <vt:variant>
        <vt:i4>1638455</vt:i4>
      </vt:variant>
      <vt:variant>
        <vt:i4>161</vt:i4>
      </vt:variant>
      <vt:variant>
        <vt:i4>0</vt:i4>
      </vt:variant>
      <vt:variant>
        <vt:i4>5</vt:i4>
      </vt:variant>
      <vt:variant>
        <vt:lpwstr/>
      </vt:variant>
      <vt:variant>
        <vt:lpwstr>_Toc52291015</vt:lpwstr>
      </vt:variant>
      <vt:variant>
        <vt:i4>1572919</vt:i4>
      </vt:variant>
      <vt:variant>
        <vt:i4>155</vt:i4>
      </vt:variant>
      <vt:variant>
        <vt:i4>0</vt:i4>
      </vt:variant>
      <vt:variant>
        <vt:i4>5</vt:i4>
      </vt:variant>
      <vt:variant>
        <vt:lpwstr/>
      </vt:variant>
      <vt:variant>
        <vt:lpwstr>_Toc52291014</vt:lpwstr>
      </vt:variant>
      <vt:variant>
        <vt:i4>2031671</vt:i4>
      </vt:variant>
      <vt:variant>
        <vt:i4>149</vt:i4>
      </vt:variant>
      <vt:variant>
        <vt:i4>0</vt:i4>
      </vt:variant>
      <vt:variant>
        <vt:i4>5</vt:i4>
      </vt:variant>
      <vt:variant>
        <vt:lpwstr/>
      </vt:variant>
      <vt:variant>
        <vt:lpwstr>_Toc52291013</vt:lpwstr>
      </vt:variant>
      <vt:variant>
        <vt:i4>1966135</vt:i4>
      </vt:variant>
      <vt:variant>
        <vt:i4>143</vt:i4>
      </vt:variant>
      <vt:variant>
        <vt:i4>0</vt:i4>
      </vt:variant>
      <vt:variant>
        <vt:i4>5</vt:i4>
      </vt:variant>
      <vt:variant>
        <vt:lpwstr/>
      </vt:variant>
      <vt:variant>
        <vt:lpwstr>_Toc52291012</vt:lpwstr>
      </vt:variant>
      <vt:variant>
        <vt:i4>1900599</vt:i4>
      </vt:variant>
      <vt:variant>
        <vt:i4>137</vt:i4>
      </vt:variant>
      <vt:variant>
        <vt:i4>0</vt:i4>
      </vt:variant>
      <vt:variant>
        <vt:i4>5</vt:i4>
      </vt:variant>
      <vt:variant>
        <vt:lpwstr/>
      </vt:variant>
      <vt:variant>
        <vt:lpwstr>_Toc52291011</vt:lpwstr>
      </vt:variant>
      <vt:variant>
        <vt:i4>1835063</vt:i4>
      </vt:variant>
      <vt:variant>
        <vt:i4>131</vt:i4>
      </vt:variant>
      <vt:variant>
        <vt:i4>0</vt:i4>
      </vt:variant>
      <vt:variant>
        <vt:i4>5</vt:i4>
      </vt:variant>
      <vt:variant>
        <vt:lpwstr/>
      </vt:variant>
      <vt:variant>
        <vt:lpwstr>_Toc52291010</vt:lpwstr>
      </vt:variant>
      <vt:variant>
        <vt:i4>1376310</vt:i4>
      </vt:variant>
      <vt:variant>
        <vt:i4>125</vt:i4>
      </vt:variant>
      <vt:variant>
        <vt:i4>0</vt:i4>
      </vt:variant>
      <vt:variant>
        <vt:i4>5</vt:i4>
      </vt:variant>
      <vt:variant>
        <vt:lpwstr/>
      </vt:variant>
      <vt:variant>
        <vt:lpwstr>_Toc52291009</vt:lpwstr>
      </vt:variant>
      <vt:variant>
        <vt:i4>1310774</vt:i4>
      </vt:variant>
      <vt:variant>
        <vt:i4>119</vt:i4>
      </vt:variant>
      <vt:variant>
        <vt:i4>0</vt:i4>
      </vt:variant>
      <vt:variant>
        <vt:i4>5</vt:i4>
      </vt:variant>
      <vt:variant>
        <vt:lpwstr/>
      </vt:variant>
      <vt:variant>
        <vt:lpwstr>_Toc52291008</vt:lpwstr>
      </vt:variant>
      <vt:variant>
        <vt:i4>1769526</vt:i4>
      </vt:variant>
      <vt:variant>
        <vt:i4>113</vt:i4>
      </vt:variant>
      <vt:variant>
        <vt:i4>0</vt:i4>
      </vt:variant>
      <vt:variant>
        <vt:i4>5</vt:i4>
      </vt:variant>
      <vt:variant>
        <vt:lpwstr/>
      </vt:variant>
      <vt:variant>
        <vt:lpwstr>_Toc52291007</vt:lpwstr>
      </vt:variant>
      <vt:variant>
        <vt:i4>1703990</vt:i4>
      </vt:variant>
      <vt:variant>
        <vt:i4>107</vt:i4>
      </vt:variant>
      <vt:variant>
        <vt:i4>0</vt:i4>
      </vt:variant>
      <vt:variant>
        <vt:i4>5</vt:i4>
      </vt:variant>
      <vt:variant>
        <vt:lpwstr/>
      </vt:variant>
      <vt:variant>
        <vt:lpwstr>_Toc52291006</vt:lpwstr>
      </vt:variant>
      <vt:variant>
        <vt:i4>1638454</vt:i4>
      </vt:variant>
      <vt:variant>
        <vt:i4>101</vt:i4>
      </vt:variant>
      <vt:variant>
        <vt:i4>0</vt:i4>
      </vt:variant>
      <vt:variant>
        <vt:i4>5</vt:i4>
      </vt:variant>
      <vt:variant>
        <vt:lpwstr/>
      </vt:variant>
      <vt:variant>
        <vt:lpwstr>_Toc52291005</vt:lpwstr>
      </vt:variant>
      <vt:variant>
        <vt:i4>1572918</vt:i4>
      </vt:variant>
      <vt:variant>
        <vt:i4>95</vt:i4>
      </vt:variant>
      <vt:variant>
        <vt:i4>0</vt:i4>
      </vt:variant>
      <vt:variant>
        <vt:i4>5</vt:i4>
      </vt:variant>
      <vt:variant>
        <vt:lpwstr/>
      </vt:variant>
      <vt:variant>
        <vt:lpwstr>_Toc52291004</vt:lpwstr>
      </vt:variant>
      <vt:variant>
        <vt:i4>1966134</vt:i4>
      </vt:variant>
      <vt:variant>
        <vt:i4>89</vt:i4>
      </vt:variant>
      <vt:variant>
        <vt:i4>0</vt:i4>
      </vt:variant>
      <vt:variant>
        <vt:i4>5</vt:i4>
      </vt:variant>
      <vt:variant>
        <vt:lpwstr/>
      </vt:variant>
      <vt:variant>
        <vt:lpwstr>_Toc52291002</vt:lpwstr>
      </vt:variant>
      <vt:variant>
        <vt:i4>2031670</vt:i4>
      </vt:variant>
      <vt:variant>
        <vt:i4>81</vt:i4>
      </vt:variant>
      <vt:variant>
        <vt:i4>0</vt:i4>
      </vt:variant>
      <vt:variant>
        <vt:i4>5</vt:i4>
      </vt:variant>
      <vt:variant>
        <vt:lpwstr/>
      </vt:variant>
      <vt:variant>
        <vt:lpwstr>_Toc52291003</vt:lpwstr>
      </vt:variant>
      <vt:variant>
        <vt:i4>4587527</vt:i4>
      </vt:variant>
      <vt:variant>
        <vt:i4>6</vt:i4>
      </vt:variant>
      <vt:variant>
        <vt:i4>0</vt:i4>
      </vt:variant>
      <vt:variant>
        <vt:i4>5</vt:i4>
      </vt:variant>
      <vt:variant>
        <vt:lpwstr>https://clean-coalition.org/news/value-of-resilience-to-proliferate-community-microgrids/</vt:lpwstr>
      </vt:variant>
      <vt:variant>
        <vt:lpwstr/>
      </vt:variant>
      <vt:variant>
        <vt:i4>6553699</vt:i4>
      </vt:variant>
      <vt:variant>
        <vt:i4>3</vt:i4>
      </vt:variant>
      <vt:variant>
        <vt:i4>0</vt:i4>
      </vt:variant>
      <vt:variant>
        <vt:i4>5</vt:i4>
      </vt:variant>
      <vt:variant>
        <vt:lpwstr>https://www.hcd.ca.gov/grants-funding/income-limits/index.shtml</vt:lpwstr>
      </vt:variant>
      <vt:variant>
        <vt:lpwstr/>
      </vt:variant>
      <vt:variant>
        <vt:i4>6029376</vt:i4>
      </vt:variant>
      <vt:variant>
        <vt:i4>0</vt:i4>
      </vt:variant>
      <vt:variant>
        <vt:i4>0</vt:i4>
      </vt:variant>
      <vt:variant>
        <vt:i4>5</vt:i4>
      </vt:variant>
      <vt:variant>
        <vt:lpwstr>http://climateassessment.ca.gov/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4</cp:revision>
  <cp:lastPrinted>2020-12-09T21:38:00Z</cp:lastPrinted>
  <dcterms:created xsi:type="dcterms:W3CDTF">2021-12-24T22:24:00Z</dcterms:created>
  <dcterms:modified xsi:type="dcterms:W3CDTF">2021-12-27T17:37:00Z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