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50FDC" w14:textId="1CE26542" w:rsidR="009E0ED9" w:rsidRPr="009246B8" w:rsidRDefault="009E0ED9" w:rsidP="009E0ED9">
      <w:pPr>
        <w:jc w:val="center"/>
        <w:rPr>
          <w:rFonts w:ascii="Tahoma" w:hAnsi="Tahoma" w:cs="Tahoma"/>
          <w:b/>
        </w:rPr>
      </w:pPr>
      <w:r w:rsidRPr="009246B8">
        <w:rPr>
          <w:rFonts w:ascii="Tahoma" w:hAnsi="Tahoma" w:cs="Tahoma"/>
          <w:b/>
          <w:bCs/>
        </w:rPr>
        <w:t>GFO-2</w:t>
      </w:r>
      <w:r w:rsidR="00F41342" w:rsidRPr="009246B8">
        <w:rPr>
          <w:rFonts w:ascii="Tahoma" w:hAnsi="Tahoma" w:cs="Tahoma"/>
          <w:b/>
          <w:bCs/>
        </w:rPr>
        <w:t>1</w:t>
      </w:r>
      <w:r w:rsidRPr="009246B8">
        <w:rPr>
          <w:rFonts w:ascii="Tahoma" w:hAnsi="Tahoma" w:cs="Tahoma"/>
          <w:b/>
          <w:bCs/>
        </w:rPr>
        <w:t>-60</w:t>
      </w:r>
      <w:r w:rsidR="00F41342" w:rsidRPr="009246B8">
        <w:rPr>
          <w:rFonts w:ascii="Tahoma" w:hAnsi="Tahoma" w:cs="Tahoma"/>
          <w:b/>
          <w:bCs/>
        </w:rPr>
        <w:t>5</w:t>
      </w:r>
    </w:p>
    <w:p w14:paraId="2858F874" w14:textId="1159329D" w:rsidR="009E0ED9" w:rsidRPr="009246B8" w:rsidRDefault="00F41342" w:rsidP="009E0ED9">
      <w:pPr>
        <w:spacing w:after="160"/>
        <w:ind w:left="720" w:hanging="720"/>
        <w:jc w:val="center"/>
        <w:rPr>
          <w:rFonts w:ascii="Tahoma" w:eastAsia="Tahoma" w:hAnsi="Tahoma" w:cs="Tahoma"/>
          <w:color w:val="000000" w:themeColor="text1"/>
        </w:rPr>
      </w:pPr>
      <w:r w:rsidRPr="009246B8">
        <w:rPr>
          <w:rFonts w:ascii="Tahoma" w:eastAsia="Tahoma" w:hAnsi="Tahoma" w:cs="Tahoma"/>
          <w:b/>
          <w:bCs/>
          <w:color w:val="000000" w:themeColor="text1"/>
        </w:rPr>
        <w:t>Zero Emission Transportation Manufacturing</w:t>
      </w:r>
    </w:p>
    <w:p w14:paraId="784031F6" w14:textId="65331ECC" w:rsidR="009E0ED9" w:rsidRPr="009246B8" w:rsidRDefault="009E0ED9" w:rsidP="5C6EA3F3">
      <w:pPr>
        <w:pStyle w:val="Default"/>
        <w:jc w:val="center"/>
        <w:rPr>
          <w:rFonts w:ascii="Tahoma" w:hAnsi="Tahoma" w:cs="Tahoma"/>
          <w:b/>
          <w:bCs/>
        </w:rPr>
      </w:pPr>
      <w:r w:rsidRPr="009246B8">
        <w:rPr>
          <w:rFonts w:ascii="Tahoma" w:hAnsi="Tahoma" w:cs="Tahoma"/>
          <w:b/>
          <w:bCs/>
        </w:rPr>
        <w:t xml:space="preserve">Addendum </w:t>
      </w:r>
      <w:r w:rsidR="00F41342" w:rsidRPr="009246B8">
        <w:rPr>
          <w:rFonts w:ascii="Tahoma" w:hAnsi="Tahoma" w:cs="Tahoma"/>
          <w:b/>
          <w:bCs/>
        </w:rPr>
        <w:t>1</w:t>
      </w:r>
    </w:p>
    <w:p w14:paraId="51C99092" w14:textId="50D19F3D" w:rsidR="009E0ED9" w:rsidRPr="002A47B3" w:rsidRDefault="007051E2" w:rsidP="009E0ED9">
      <w:pPr>
        <w:pStyle w:val="Default"/>
        <w:jc w:val="center"/>
        <w:rPr>
          <w:rFonts w:ascii="Tahoma" w:hAnsi="Tahoma" w:cs="Tahoma"/>
          <w:b/>
          <w:bCs/>
          <w:color w:val="auto"/>
        </w:rPr>
      </w:pPr>
      <w:r>
        <w:rPr>
          <w:rFonts w:ascii="Tahoma" w:hAnsi="Tahoma" w:cs="Tahoma"/>
          <w:b/>
          <w:bCs/>
          <w:color w:val="auto"/>
        </w:rPr>
        <w:t>June</w:t>
      </w:r>
      <w:r w:rsidR="002A47B3" w:rsidRPr="002A47B3">
        <w:rPr>
          <w:rFonts w:ascii="Tahoma" w:hAnsi="Tahoma" w:cs="Tahoma"/>
          <w:b/>
          <w:bCs/>
          <w:color w:val="auto"/>
        </w:rPr>
        <w:t xml:space="preserve"> </w:t>
      </w:r>
      <w:r w:rsidR="000709E6">
        <w:rPr>
          <w:rFonts w:ascii="Tahoma" w:hAnsi="Tahoma" w:cs="Tahoma"/>
          <w:b/>
          <w:bCs/>
          <w:color w:val="auto"/>
        </w:rPr>
        <w:t>1</w:t>
      </w:r>
      <w:r w:rsidR="002A47B3" w:rsidRPr="002A47B3">
        <w:rPr>
          <w:rFonts w:ascii="Tahoma" w:hAnsi="Tahoma" w:cs="Tahoma"/>
          <w:b/>
          <w:bCs/>
          <w:color w:val="auto"/>
        </w:rPr>
        <w:t>, 2022</w:t>
      </w:r>
    </w:p>
    <w:p w14:paraId="7244EA17" w14:textId="77777777" w:rsidR="009E0ED9" w:rsidRPr="009246B8" w:rsidRDefault="009E0ED9" w:rsidP="009E0ED9">
      <w:pPr>
        <w:pStyle w:val="Default"/>
        <w:rPr>
          <w:rFonts w:ascii="Tahoma" w:hAnsi="Tahoma" w:cs="Tahoma"/>
        </w:rPr>
      </w:pPr>
    </w:p>
    <w:p w14:paraId="58D560DA" w14:textId="7BC504C7" w:rsidR="009E0ED9" w:rsidRPr="009246B8" w:rsidRDefault="009E0ED9" w:rsidP="009E0ED9">
      <w:pPr>
        <w:pStyle w:val="Default"/>
        <w:rPr>
          <w:rFonts w:ascii="Tahoma" w:hAnsi="Tahoma" w:cs="Tahoma"/>
        </w:rPr>
      </w:pPr>
      <w:r w:rsidRPr="009246B8">
        <w:rPr>
          <w:rStyle w:val="normaltextrun"/>
          <w:rFonts w:ascii="Tahoma" w:hAnsi="Tahoma" w:cs="Tahoma"/>
          <w:shd w:val="clear" w:color="auto" w:fill="FFFFFF"/>
        </w:rPr>
        <w:t xml:space="preserve">The addendum includes the below revisions to the </w:t>
      </w:r>
      <w:r w:rsidR="00F41342" w:rsidRPr="009246B8">
        <w:rPr>
          <w:rStyle w:val="normaltextrun"/>
          <w:rFonts w:ascii="Tahoma" w:hAnsi="Tahoma" w:cs="Tahoma"/>
          <w:shd w:val="clear" w:color="auto" w:fill="FFFFFF"/>
        </w:rPr>
        <w:t>Application</w:t>
      </w:r>
      <w:r w:rsidRPr="009246B8">
        <w:rPr>
          <w:rStyle w:val="normaltextrun"/>
          <w:rFonts w:ascii="Tahoma" w:hAnsi="Tahoma" w:cs="Tahoma"/>
          <w:shd w:val="clear" w:color="auto" w:fill="FFFFFF"/>
        </w:rPr>
        <w:t xml:space="preserve"> Manual. </w:t>
      </w:r>
      <w:r w:rsidRPr="009246B8">
        <w:rPr>
          <w:rStyle w:val="normaltextrun"/>
          <w:rFonts w:ascii="Tahoma" w:hAnsi="Tahoma" w:cs="Tahoma"/>
          <w:b/>
          <w:bCs/>
          <w:u w:val="single"/>
          <w:shd w:val="clear" w:color="auto" w:fill="FFFFFF"/>
        </w:rPr>
        <w:t>Bold underlined text</w:t>
      </w:r>
      <w:r w:rsidRPr="009246B8">
        <w:rPr>
          <w:rStyle w:val="normaltextrun"/>
          <w:rFonts w:ascii="Tahoma" w:hAnsi="Tahoma" w:cs="Tahoma"/>
          <w:shd w:val="clear" w:color="auto" w:fill="FFFFFF"/>
        </w:rPr>
        <w:t> reflects new language in the solicitation. </w:t>
      </w:r>
      <w:r w:rsidR="00152CEB" w:rsidRPr="009246B8">
        <w:rPr>
          <w:rStyle w:val="normaltextrun"/>
          <w:rFonts w:ascii="Tahoma" w:hAnsi="Tahoma" w:cs="Tahoma"/>
          <w:shd w:val="clear" w:color="auto" w:fill="FFFFFF"/>
        </w:rPr>
        <w:t xml:space="preserve">Language within brackets </w:t>
      </w:r>
      <w:r w:rsidRPr="009246B8">
        <w:rPr>
          <w:rStyle w:val="normaltextrun"/>
          <w:rFonts w:ascii="Tahoma" w:hAnsi="Tahoma" w:cs="Tahoma"/>
          <w:shd w:val="clear" w:color="auto" w:fill="FFFFFF"/>
        </w:rPr>
        <w:t>[</w:t>
      </w:r>
      <w:r w:rsidRPr="009246B8">
        <w:rPr>
          <w:rStyle w:val="normaltextrun"/>
          <w:rFonts w:ascii="Tahoma" w:hAnsi="Tahoma" w:cs="Tahoma"/>
          <w:strike/>
          <w:shd w:val="clear" w:color="auto" w:fill="FFFFFF"/>
        </w:rPr>
        <w:t>Strikeout text</w:t>
      </w:r>
      <w:r w:rsidRPr="009246B8">
        <w:rPr>
          <w:rStyle w:val="normaltextrun"/>
          <w:rFonts w:ascii="Tahoma" w:hAnsi="Tahoma" w:cs="Tahoma"/>
          <w:shd w:val="clear" w:color="auto" w:fill="FFFFFF"/>
        </w:rPr>
        <w:t>] reflects language deleted from the solicitation.</w:t>
      </w:r>
      <w:r w:rsidRPr="009246B8">
        <w:rPr>
          <w:rStyle w:val="eop"/>
          <w:rFonts w:ascii="Tahoma" w:hAnsi="Tahoma" w:cs="Tahoma"/>
          <w:shd w:val="clear" w:color="auto" w:fill="FFFFFF"/>
        </w:rPr>
        <w:t> </w:t>
      </w:r>
    </w:p>
    <w:p w14:paraId="0CF165A3" w14:textId="77777777" w:rsidR="009E0ED9" w:rsidRPr="009246B8" w:rsidRDefault="009E0ED9" w:rsidP="009E0ED9">
      <w:pPr>
        <w:pStyle w:val="Default"/>
        <w:rPr>
          <w:rFonts w:ascii="Tahoma" w:hAnsi="Tahoma" w:cs="Tahoma"/>
        </w:rPr>
      </w:pPr>
    </w:p>
    <w:p w14:paraId="23D4DAE9" w14:textId="12317149" w:rsidR="009E0ED9" w:rsidRDefault="009E0ED9" w:rsidP="009E0ED9">
      <w:pPr>
        <w:pStyle w:val="Default"/>
        <w:rPr>
          <w:rFonts w:ascii="Tahoma" w:hAnsi="Tahoma" w:cs="Tahoma"/>
        </w:rPr>
      </w:pPr>
      <w:r w:rsidRPr="2ACE160E">
        <w:rPr>
          <w:rFonts w:ascii="Tahoma" w:hAnsi="Tahoma" w:cs="Tahoma"/>
        </w:rPr>
        <w:t xml:space="preserve">The purpose of this addendum is to make the following revisions to the </w:t>
      </w:r>
      <w:r w:rsidR="00F41342" w:rsidRPr="2ACE160E">
        <w:rPr>
          <w:rFonts w:ascii="Tahoma" w:hAnsi="Tahoma" w:cs="Tahoma"/>
        </w:rPr>
        <w:t>Application</w:t>
      </w:r>
      <w:r w:rsidRPr="2ACE160E">
        <w:rPr>
          <w:rFonts w:ascii="Tahoma" w:hAnsi="Tahoma" w:cs="Tahoma"/>
        </w:rPr>
        <w:t xml:space="preserve"> Manual:</w:t>
      </w:r>
    </w:p>
    <w:p w14:paraId="2B605611" w14:textId="77777777" w:rsidR="00213239" w:rsidRDefault="00213239" w:rsidP="009E0ED9">
      <w:pPr>
        <w:pStyle w:val="Default"/>
        <w:rPr>
          <w:rFonts w:ascii="Tahoma" w:hAnsi="Tahoma" w:cs="Tahoma"/>
        </w:rPr>
      </w:pPr>
    </w:p>
    <w:p w14:paraId="02F38EF5" w14:textId="2CE41047" w:rsidR="00213239" w:rsidRDefault="00213239" w:rsidP="009E0ED9">
      <w:pPr>
        <w:pStyle w:val="Default"/>
        <w:rPr>
          <w:rFonts w:ascii="Tahoma" w:hAnsi="Tahoma" w:cs="Tahoma"/>
        </w:rPr>
      </w:pPr>
      <w:r w:rsidRPr="2ACE160E">
        <w:rPr>
          <w:rFonts w:ascii="Tahoma" w:hAnsi="Tahoma" w:cs="Tahoma"/>
        </w:rPr>
        <w:t>Cover Page:</w:t>
      </w:r>
    </w:p>
    <w:p w14:paraId="311F7AEF" w14:textId="37E585CD" w:rsidR="00203A74" w:rsidRPr="00203A74" w:rsidRDefault="000709E6" w:rsidP="009E0ED9">
      <w:pPr>
        <w:pStyle w:val="Default"/>
        <w:rPr>
          <w:rFonts w:ascii="Tahoma" w:hAnsi="Tahoma" w:cs="Tahoma"/>
        </w:rPr>
      </w:pPr>
      <w:r>
        <w:rPr>
          <w:rFonts w:ascii="Tahoma" w:hAnsi="Tahoma" w:cs="Tahoma"/>
          <w:b/>
          <w:bCs/>
          <w:u w:val="single"/>
        </w:rPr>
        <w:t>June</w:t>
      </w:r>
      <w:r w:rsidR="005A7C15" w:rsidRPr="005A7C15">
        <w:rPr>
          <w:rFonts w:ascii="Tahoma" w:hAnsi="Tahoma" w:cs="Tahoma"/>
          <w:b/>
          <w:bCs/>
          <w:u w:val="single"/>
        </w:rPr>
        <w:t xml:space="preserve"> 2022</w:t>
      </w:r>
      <w:r w:rsidR="00203A74">
        <w:rPr>
          <w:rFonts w:ascii="Tahoma" w:hAnsi="Tahoma" w:cs="Tahoma"/>
        </w:rPr>
        <w:t xml:space="preserve"> </w:t>
      </w:r>
      <w:r w:rsidR="00277A4D">
        <w:rPr>
          <w:rFonts w:ascii="Tahoma" w:hAnsi="Tahoma" w:cs="Tahoma"/>
        </w:rPr>
        <w:t>[</w:t>
      </w:r>
      <w:r w:rsidR="001471EA" w:rsidRPr="003F349D">
        <w:rPr>
          <w:rFonts w:ascii="Tahoma" w:hAnsi="Tahoma" w:cs="Tahoma"/>
          <w:strike/>
        </w:rPr>
        <w:t>March 2022</w:t>
      </w:r>
      <w:r w:rsidR="003F349D">
        <w:rPr>
          <w:rFonts w:ascii="Tahoma" w:hAnsi="Tahoma" w:cs="Tahoma"/>
        </w:rPr>
        <w:t>]</w:t>
      </w:r>
    </w:p>
    <w:p w14:paraId="37DED511" w14:textId="77777777" w:rsidR="009E0ED9" w:rsidRPr="009246B8" w:rsidRDefault="009E0ED9" w:rsidP="009E0ED9">
      <w:pPr>
        <w:ind w:left="-15"/>
        <w:textAlignment w:val="baseline"/>
        <w:rPr>
          <w:rFonts w:ascii="Tahoma" w:eastAsia="Times New Roman" w:hAnsi="Tahoma" w:cs="Tahoma"/>
          <w:color w:val="000000"/>
        </w:rPr>
      </w:pPr>
      <w:r w:rsidRPr="009246B8">
        <w:rPr>
          <w:rFonts w:ascii="Tahoma" w:eastAsia="Times New Roman" w:hAnsi="Tahoma" w:cs="Tahoma"/>
          <w:color w:val="000000"/>
        </w:rPr>
        <w:t> </w:t>
      </w:r>
    </w:p>
    <w:p w14:paraId="5AEE95DC" w14:textId="7A69496A" w:rsidR="007051E2" w:rsidRDefault="007051E2" w:rsidP="009E0ED9">
      <w:pPr>
        <w:textAlignment w:val="baseline"/>
        <w:rPr>
          <w:rFonts w:ascii="Tahoma" w:eastAsia="Times New Roman" w:hAnsi="Tahoma" w:cs="Tahoma"/>
          <w:color w:val="000000" w:themeColor="text1"/>
        </w:rPr>
      </w:pPr>
      <w:r>
        <w:rPr>
          <w:rFonts w:ascii="Tahoma" w:eastAsia="Times New Roman" w:hAnsi="Tahoma" w:cs="Tahoma"/>
          <w:color w:val="000000" w:themeColor="text1"/>
        </w:rPr>
        <w:t>Page 3 of the Application Manual, Section I.D., Key Activities and Dates</w:t>
      </w:r>
    </w:p>
    <w:p w14:paraId="34325EF2" w14:textId="2D7F556A" w:rsidR="007051E2" w:rsidRDefault="007051E2" w:rsidP="009E0ED9">
      <w:pPr>
        <w:textAlignment w:val="baseline"/>
        <w:rPr>
          <w:rFonts w:ascii="Tahoma" w:eastAsia="Times New Roman" w:hAnsi="Tahoma" w:cs="Tahoma"/>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030"/>
        <w:gridCol w:w="3240"/>
      </w:tblGrid>
      <w:tr w:rsidR="008F61BD" w:rsidRPr="008F61BD" w14:paraId="26B2F206" w14:textId="77777777" w:rsidTr="008F61BD">
        <w:trPr>
          <w:cantSplit/>
          <w:trHeight w:hRule="exact" w:val="288"/>
        </w:trPr>
        <w:tc>
          <w:tcPr>
            <w:tcW w:w="6030" w:type="dxa"/>
            <w:shd w:val="clear" w:color="auto" w:fill="D9D9D9"/>
          </w:tcPr>
          <w:p w14:paraId="5256A4E6" w14:textId="77777777" w:rsidR="008F61BD" w:rsidRPr="008F61BD" w:rsidRDefault="008F61BD" w:rsidP="008F61BD">
            <w:pPr>
              <w:keepNext/>
              <w:keepLines/>
              <w:jc w:val="center"/>
              <w:rPr>
                <w:rFonts w:ascii="Tahoma" w:eastAsia="minorBidi" w:hAnsi="Tahoma" w:cs="Tahoma"/>
                <w:b/>
                <w:bCs/>
                <w:szCs w:val="20"/>
              </w:rPr>
            </w:pPr>
            <w:bookmarkStart w:id="0" w:name="_Hlk104899170"/>
            <w:r w:rsidRPr="008F61BD">
              <w:rPr>
                <w:rFonts w:ascii="Tahoma" w:eastAsia="minorBidi" w:hAnsi="Tahoma" w:cs="Tahoma"/>
                <w:b/>
                <w:bCs/>
                <w:szCs w:val="20"/>
              </w:rPr>
              <w:t>ACTIVITY</w:t>
            </w:r>
          </w:p>
          <w:p w14:paraId="6100E83D" w14:textId="77777777" w:rsidR="008F61BD" w:rsidRPr="008F61BD" w:rsidRDefault="008F61BD" w:rsidP="008F61BD">
            <w:pPr>
              <w:keepNext/>
              <w:keepLines/>
              <w:tabs>
                <w:tab w:val="left" w:pos="4140"/>
              </w:tabs>
              <w:spacing w:after="120"/>
              <w:rPr>
                <w:rFonts w:ascii="Tahoma" w:eastAsia="minorBidi" w:hAnsi="Tahoma" w:cs="Tahoma"/>
                <w:szCs w:val="20"/>
              </w:rPr>
            </w:pPr>
            <w:r w:rsidRPr="008F61BD">
              <w:rPr>
                <w:rFonts w:ascii="Tahoma" w:eastAsia="minorBidi" w:hAnsi="Tahoma" w:cs="Tahoma"/>
                <w:szCs w:val="20"/>
              </w:rPr>
              <w:tab/>
            </w:r>
          </w:p>
        </w:tc>
        <w:tc>
          <w:tcPr>
            <w:tcW w:w="3240" w:type="dxa"/>
            <w:shd w:val="clear" w:color="auto" w:fill="D9D9D9"/>
          </w:tcPr>
          <w:p w14:paraId="7ADA6072" w14:textId="77777777" w:rsidR="008F61BD" w:rsidRPr="008F61BD" w:rsidRDefault="008F61BD" w:rsidP="008F61BD">
            <w:pPr>
              <w:keepNext/>
              <w:keepLines/>
              <w:jc w:val="center"/>
              <w:rPr>
                <w:rFonts w:ascii="Tahoma" w:eastAsia="minorBidi" w:hAnsi="Tahoma" w:cs="Tahoma"/>
                <w:b/>
                <w:bCs/>
                <w:szCs w:val="20"/>
              </w:rPr>
            </w:pPr>
            <w:r w:rsidRPr="008F61BD">
              <w:rPr>
                <w:rFonts w:ascii="Tahoma" w:eastAsia="minorBidi" w:hAnsi="Tahoma" w:cs="Tahoma"/>
                <w:b/>
                <w:bCs/>
                <w:szCs w:val="20"/>
              </w:rPr>
              <w:t>ACTION DATE</w:t>
            </w:r>
          </w:p>
        </w:tc>
      </w:tr>
      <w:tr w:rsidR="008F61BD" w:rsidRPr="008F61BD" w14:paraId="10C0D7D9" w14:textId="77777777" w:rsidTr="00F12F1E">
        <w:trPr>
          <w:cantSplit/>
          <w:trHeight w:hRule="exact" w:val="288"/>
        </w:trPr>
        <w:tc>
          <w:tcPr>
            <w:tcW w:w="6030" w:type="dxa"/>
            <w:vAlign w:val="center"/>
          </w:tcPr>
          <w:p w14:paraId="39FB865B" w14:textId="77777777" w:rsidR="008F61BD" w:rsidRPr="008F61BD" w:rsidRDefault="008F61BD" w:rsidP="008F61BD">
            <w:pPr>
              <w:keepNext/>
              <w:keepLines/>
              <w:rPr>
                <w:rFonts w:ascii="Tahoma" w:eastAsia="minorBidi" w:hAnsi="Tahoma" w:cs="Tahoma"/>
                <w:szCs w:val="20"/>
              </w:rPr>
            </w:pPr>
            <w:r w:rsidRPr="008F61BD">
              <w:rPr>
                <w:rFonts w:ascii="Tahoma" w:eastAsia="minorBidi" w:hAnsi="Tahoma" w:cs="Tahoma"/>
                <w:szCs w:val="20"/>
              </w:rPr>
              <w:t>Solicitation Release</w:t>
            </w:r>
          </w:p>
        </w:tc>
        <w:tc>
          <w:tcPr>
            <w:tcW w:w="3240" w:type="dxa"/>
            <w:vAlign w:val="center"/>
          </w:tcPr>
          <w:p w14:paraId="015E110D" w14:textId="77777777" w:rsidR="008F61BD" w:rsidRPr="008F61BD" w:rsidRDefault="008F61BD" w:rsidP="008F61BD">
            <w:pPr>
              <w:keepNext/>
              <w:keepLines/>
              <w:rPr>
                <w:rFonts w:ascii="Tahoma" w:eastAsia="minorBidi" w:hAnsi="Tahoma" w:cs="Tahoma"/>
                <w:szCs w:val="20"/>
              </w:rPr>
            </w:pPr>
            <w:r w:rsidRPr="008F61BD">
              <w:rPr>
                <w:rFonts w:ascii="Tahoma" w:eastAsia="minorBidi" w:hAnsi="Tahoma" w:cs="Tahoma"/>
                <w:szCs w:val="20"/>
              </w:rPr>
              <w:t>March 30, 2022</w:t>
            </w:r>
          </w:p>
        </w:tc>
      </w:tr>
      <w:tr w:rsidR="008F61BD" w:rsidRPr="008F61BD" w14:paraId="142EDC5B" w14:textId="77777777" w:rsidTr="00F12F1E">
        <w:trPr>
          <w:cantSplit/>
          <w:trHeight w:hRule="exact" w:val="288"/>
        </w:trPr>
        <w:tc>
          <w:tcPr>
            <w:tcW w:w="6030" w:type="dxa"/>
            <w:vAlign w:val="center"/>
          </w:tcPr>
          <w:p w14:paraId="5125552E" w14:textId="77777777" w:rsidR="008F61BD" w:rsidRPr="008F61BD" w:rsidRDefault="008F61BD" w:rsidP="008F61BD">
            <w:pPr>
              <w:keepNext/>
              <w:keepLines/>
              <w:rPr>
                <w:rFonts w:ascii="Tahoma" w:eastAsia="minorBidi" w:hAnsi="Tahoma" w:cs="Tahoma"/>
                <w:szCs w:val="20"/>
              </w:rPr>
            </w:pPr>
            <w:r w:rsidRPr="008F61BD">
              <w:rPr>
                <w:rFonts w:ascii="Tahoma" w:eastAsia="minorBidi" w:hAnsi="Tahoma" w:cs="Tahoma"/>
                <w:szCs w:val="20"/>
              </w:rPr>
              <w:t>Pre-Application Workshop at 10:00 a.m.*</w:t>
            </w:r>
          </w:p>
        </w:tc>
        <w:tc>
          <w:tcPr>
            <w:tcW w:w="3240" w:type="dxa"/>
            <w:vAlign w:val="center"/>
          </w:tcPr>
          <w:p w14:paraId="2041B7A4" w14:textId="77777777" w:rsidR="008F61BD" w:rsidRPr="008F61BD" w:rsidRDefault="008F61BD" w:rsidP="008F61BD">
            <w:pPr>
              <w:keepNext/>
              <w:keepLines/>
              <w:rPr>
                <w:rFonts w:ascii="Tahoma" w:eastAsia="minorBidi" w:hAnsi="Tahoma" w:cs="Tahoma"/>
                <w:szCs w:val="20"/>
              </w:rPr>
            </w:pPr>
            <w:r w:rsidRPr="008F61BD">
              <w:rPr>
                <w:rFonts w:ascii="Tahoma" w:eastAsia="minorBidi" w:hAnsi="Tahoma" w:cs="Tahoma"/>
                <w:szCs w:val="20"/>
              </w:rPr>
              <w:t>April 21, 2022</w:t>
            </w:r>
          </w:p>
        </w:tc>
      </w:tr>
      <w:tr w:rsidR="008F61BD" w:rsidRPr="008F61BD" w14:paraId="61DDED0B" w14:textId="77777777" w:rsidTr="00F12F1E">
        <w:trPr>
          <w:cantSplit/>
          <w:trHeight w:hRule="exact" w:val="288"/>
        </w:trPr>
        <w:tc>
          <w:tcPr>
            <w:tcW w:w="6030" w:type="dxa"/>
            <w:vAlign w:val="center"/>
          </w:tcPr>
          <w:p w14:paraId="64C8575D" w14:textId="77777777" w:rsidR="008F61BD" w:rsidRPr="008F61BD" w:rsidRDefault="008F61BD" w:rsidP="008F61BD">
            <w:pPr>
              <w:keepNext/>
              <w:keepLines/>
              <w:rPr>
                <w:rFonts w:ascii="Tahoma" w:eastAsia="minorBidi" w:hAnsi="Tahoma" w:cs="Tahoma"/>
                <w:szCs w:val="20"/>
              </w:rPr>
            </w:pPr>
            <w:r w:rsidRPr="008F61BD">
              <w:rPr>
                <w:rFonts w:ascii="Tahoma" w:eastAsia="minorBidi" w:hAnsi="Tahoma" w:cs="Tahoma"/>
                <w:szCs w:val="20"/>
              </w:rPr>
              <w:t>Deadline for Written Questions by 5:00 p.m.*</w:t>
            </w:r>
          </w:p>
        </w:tc>
        <w:tc>
          <w:tcPr>
            <w:tcW w:w="3240" w:type="dxa"/>
            <w:vAlign w:val="center"/>
          </w:tcPr>
          <w:p w14:paraId="74CC6F7C" w14:textId="77777777" w:rsidR="008F61BD" w:rsidRPr="008F61BD" w:rsidRDefault="008F61BD" w:rsidP="008F61BD">
            <w:pPr>
              <w:keepNext/>
              <w:keepLines/>
              <w:rPr>
                <w:rFonts w:ascii="Tahoma" w:eastAsia="minorBidi" w:hAnsi="Tahoma" w:cs="Tahoma"/>
                <w:szCs w:val="20"/>
              </w:rPr>
            </w:pPr>
            <w:r w:rsidRPr="008F61BD">
              <w:rPr>
                <w:rFonts w:ascii="Tahoma" w:eastAsia="minorBidi" w:hAnsi="Tahoma" w:cs="Tahoma"/>
                <w:szCs w:val="20"/>
              </w:rPr>
              <w:t>May 2, 2022</w:t>
            </w:r>
          </w:p>
        </w:tc>
      </w:tr>
      <w:tr w:rsidR="008F61BD" w:rsidRPr="008F61BD" w14:paraId="4B0F3BB8" w14:textId="77777777" w:rsidTr="00F12F1E">
        <w:trPr>
          <w:cantSplit/>
          <w:trHeight w:hRule="exact" w:val="345"/>
        </w:trPr>
        <w:tc>
          <w:tcPr>
            <w:tcW w:w="6030" w:type="dxa"/>
            <w:vAlign w:val="center"/>
          </w:tcPr>
          <w:p w14:paraId="19DBA8B9" w14:textId="77777777" w:rsidR="008F61BD" w:rsidRPr="008F61BD" w:rsidRDefault="008F61BD" w:rsidP="008F61BD">
            <w:pPr>
              <w:keepNext/>
              <w:keepLines/>
              <w:rPr>
                <w:rFonts w:ascii="Tahoma" w:eastAsia="minorBidi" w:hAnsi="Tahoma" w:cs="Tahoma"/>
                <w:szCs w:val="20"/>
              </w:rPr>
            </w:pPr>
            <w:r w:rsidRPr="008F61BD">
              <w:rPr>
                <w:rFonts w:ascii="Tahoma" w:eastAsia="minorBidi" w:hAnsi="Tahoma" w:cs="Tahoma"/>
                <w:szCs w:val="20"/>
              </w:rPr>
              <w:t>Anticipated Distribution of Questions/Answers</w:t>
            </w:r>
          </w:p>
        </w:tc>
        <w:tc>
          <w:tcPr>
            <w:tcW w:w="3240" w:type="dxa"/>
            <w:vAlign w:val="center"/>
          </w:tcPr>
          <w:p w14:paraId="1AE48000" w14:textId="77777777" w:rsidR="008F61BD" w:rsidRPr="008F61BD" w:rsidRDefault="008F61BD" w:rsidP="008F61BD">
            <w:pPr>
              <w:keepNext/>
              <w:keepLines/>
              <w:rPr>
                <w:rFonts w:ascii="Tahoma" w:eastAsia="minorBidi" w:hAnsi="Tahoma" w:cs="Tahoma"/>
                <w:szCs w:val="20"/>
              </w:rPr>
            </w:pPr>
            <w:r w:rsidRPr="008F61BD">
              <w:rPr>
                <w:rFonts w:ascii="Tahoma" w:eastAsia="minorBidi" w:hAnsi="Tahoma" w:cs="Tahoma"/>
                <w:szCs w:val="20"/>
              </w:rPr>
              <w:t>Week of May [</w:t>
            </w:r>
            <w:r w:rsidRPr="008F61BD">
              <w:rPr>
                <w:rFonts w:ascii="Tahoma" w:eastAsia="minorBidi" w:hAnsi="Tahoma" w:cs="Tahoma"/>
                <w:strike/>
                <w:szCs w:val="20"/>
              </w:rPr>
              <w:t>16</w:t>
            </w:r>
            <w:r w:rsidRPr="008F61BD">
              <w:rPr>
                <w:rFonts w:ascii="Tahoma" w:eastAsia="minorBidi" w:hAnsi="Tahoma" w:cs="Tahoma"/>
                <w:szCs w:val="20"/>
              </w:rPr>
              <w:t xml:space="preserve">] </w:t>
            </w:r>
            <w:r w:rsidRPr="008F61BD">
              <w:rPr>
                <w:rFonts w:ascii="Tahoma" w:eastAsia="minorBidi" w:hAnsi="Tahoma" w:cs="Tahoma"/>
                <w:b/>
                <w:bCs/>
                <w:szCs w:val="20"/>
                <w:u w:val="single"/>
              </w:rPr>
              <w:t>30</w:t>
            </w:r>
            <w:r w:rsidRPr="008F61BD">
              <w:rPr>
                <w:rFonts w:ascii="Tahoma" w:eastAsia="minorBidi" w:hAnsi="Tahoma" w:cs="Tahoma"/>
                <w:szCs w:val="20"/>
              </w:rPr>
              <w:t>, 2022</w:t>
            </w:r>
          </w:p>
        </w:tc>
      </w:tr>
      <w:tr w:rsidR="008F61BD" w:rsidRPr="008F61BD" w14:paraId="1718F4A9" w14:textId="77777777" w:rsidTr="00F12F1E">
        <w:trPr>
          <w:cantSplit/>
          <w:trHeight w:hRule="exact" w:val="957"/>
        </w:trPr>
        <w:tc>
          <w:tcPr>
            <w:tcW w:w="6030" w:type="dxa"/>
            <w:vAlign w:val="center"/>
          </w:tcPr>
          <w:p w14:paraId="2272D2C5" w14:textId="77777777" w:rsidR="008F61BD" w:rsidRPr="008F61BD" w:rsidRDefault="008F61BD" w:rsidP="008F61BD">
            <w:pPr>
              <w:keepNext/>
              <w:keepLines/>
              <w:rPr>
                <w:rFonts w:ascii="Tahoma" w:eastAsia="minorBidi" w:hAnsi="Tahoma" w:cs="Tahoma"/>
                <w:szCs w:val="20"/>
              </w:rPr>
            </w:pPr>
            <w:r w:rsidRPr="008F61BD">
              <w:rPr>
                <w:rFonts w:ascii="Tahoma" w:eastAsia="minorBidi" w:hAnsi="Tahoma" w:cs="Tahoma"/>
                <w:szCs w:val="20"/>
              </w:rPr>
              <w:t>Deadline to Submit Applications by 11:59 p.m.*</w:t>
            </w:r>
          </w:p>
          <w:p w14:paraId="2A0C89A3" w14:textId="77777777" w:rsidR="008F61BD" w:rsidRPr="008F61BD" w:rsidRDefault="008F61BD" w:rsidP="008F61BD">
            <w:pPr>
              <w:keepNext/>
              <w:keepLines/>
              <w:rPr>
                <w:rFonts w:ascii="Tahoma" w:eastAsia="minorBidi" w:hAnsi="Tahoma" w:cs="Tahoma"/>
                <w:color w:val="FF0000"/>
                <w:szCs w:val="20"/>
              </w:rPr>
            </w:pPr>
          </w:p>
        </w:tc>
        <w:tc>
          <w:tcPr>
            <w:tcW w:w="3240" w:type="dxa"/>
            <w:vAlign w:val="center"/>
          </w:tcPr>
          <w:p w14:paraId="3E09034A" w14:textId="77777777" w:rsidR="008F61BD" w:rsidRPr="008F61BD" w:rsidRDefault="008F61BD" w:rsidP="008F61BD">
            <w:pPr>
              <w:keepNext/>
              <w:keepLines/>
              <w:rPr>
                <w:rFonts w:ascii="Tahoma" w:eastAsia="minorBidi" w:hAnsi="Tahoma" w:cs="Tahoma"/>
                <w:szCs w:val="20"/>
              </w:rPr>
            </w:pPr>
            <w:r w:rsidRPr="008F61BD">
              <w:rPr>
                <w:rFonts w:ascii="Tahoma" w:eastAsia="minorBidi" w:hAnsi="Tahoma" w:cs="Tahoma"/>
                <w:szCs w:val="20"/>
              </w:rPr>
              <w:t>[</w:t>
            </w:r>
            <w:r w:rsidRPr="008F61BD">
              <w:rPr>
                <w:rFonts w:ascii="Tahoma" w:eastAsia="minorBidi" w:hAnsi="Tahoma" w:cs="Tahoma"/>
                <w:strike/>
                <w:szCs w:val="20"/>
              </w:rPr>
              <w:t>June 13, 2022</w:t>
            </w:r>
            <w:r w:rsidRPr="008F61BD">
              <w:rPr>
                <w:rFonts w:ascii="Tahoma" w:eastAsia="minorBidi" w:hAnsi="Tahoma" w:cs="Tahoma"/>
                <w:szCs w:val="20"/>
              </w:rPr>
              <w:t>]</w:t>
            </w:r>
          </w:p>
          <w:p w14:paraId="7ACFF5E3" w14:textId="77777777" w:rsidR="008F61BD" w:rsidRPr="008F61BD" w:rsidRDefault="008F61BD" w:rsidP="008F61BD">
            <w:pPr>
              <w:keepNext/>
              <w:keepLines/>
              <w:rPr>
                <w:rFonts w:ascii="Tahoma" w:eastAsia="minorBidi" w:hAnsi="Tahoma" w:cs="Tahoma"/>
                <w:b/>
                <w:bCs/>
                <w:color w:val="FF0000"/>
                <w:szCs w:val="20"/>
                <w:highlight w:val="yellow"/>
                <w:u w:val="single"/>
              </w:rPr>
            </w:pPr>
            <w:r w:rsidRPr="008F61BD">
              <w:rPr>
                <w:rFonts w:ascii="Tahoma" w:eastAsia="minorBidi" w:hAnsi="Tahoma" w:cs="Tahoma"/>
                <w:b/>
                <w:bCs/>
                <w:szCs w:val="20"/>
                <w:u w:val="single"/>
              </w:rPr>
              <w:t>June 27, 2022</w:t>
            </w:r>
          </w:p>
        </w:tc>
      </w:tr>
      <w:tr w:rsidR="008F61BD" w:rsidRPr="008F61BD" w14:paraId="195DD1EA" w14:textId="77777777" w:rsidTr="00F12F1E">
        <w:trPr>
          <w:cantSplit/>
          <w:trHeight w:hRule="exact" w:val="543"/>
        </w:trPr>
        <w:tc>
          <w:tcPr>
            <w:tcW w:w="6030" w:type="dxa"/>
            <w:vAlign w:val="center"/>
          </w:tcPr>
          <w:p w14:paraId="336EC027" w14:textId="77777777" w:rsidR="008F61BD" w:rsidRPr="008F61BD" w:rsidRDefault="008F61BD" w:rsidP="008F61BD">
            <w:pPr>
              <w:keepNext/>
              <w:keepLines/>
              <w:rPr>
                <w:rFonts w:ascii="Tahoma" w:eastAsia="minorBidi" w:hAnsi="Tahoma" w:cs="Tahoma"/>
                <w:szCs w:val="20"/>
              </w:rPr>
            </w:pPr>
            <w:r w:rsidRPr="008F61BD">
              <w:rPr>
                <w:rFonts w:ascii="Tahoma" w:eastAsia="minorBidi" w:hAnsi="Tahoma" w:cs="Tahoma"/>
                <w:szCs w:val="20"/>
              </w:rPr>
              <w:t xml:space="preserve">Anticipated Notice of Proposed Awards Posting </w:t>
            </w:r>
          </w:p>
        </w:tc>
        <w:tc>
          <w:tcPr>
            <w:tcW w:w="3240" w:type="dxa"/>
            <w:vAlign w:val="center"/>
          </w:tcPr>
          <w:p w14:paraId="3ACE59F5" w14:textId="77777777" w:rsidR="008F61BD" w:rsidRPr="008F61BD" w:rsidRDefault="008F61BD" w:rsidP="008F61BD">
            <w:pPr>
              <w:keepNext/>
              <w:keepLines/>
              <w:rPr>
                <w:rFonts w:ascii="Tahoma" w:eastAsia="minorBidi" w:hAnsi="Tahoma" w:cs="Tahoma"/>
                <w:szCs w:val="20"/>
              </w:rPr>
            </w:pPr>
            <w:r w:rsidRPr="008F61BD">
              <w:rPr>
                <w:rFonts w:ascii="Tahoma" w:eastAsia="minorBidi" w:hAnsi="Tahoma" w:cs="Tahoma"/>
                <w:szCs w:val="20"/>
              </w:rPr>
              <w:t>[</w:t>
            </w:r>
            <w:r w:rsidRPr="008F61BD">
              <w:rPr>
                <w:rFonts w:ascii="Tahoma" w:eastAsia="minorBidi" w:hAnsi="Tahoma" w:cs="Tahoma"/>
                <w:strike/>
                <w:szCs w:val="20"/>
              </w:rPr>
              <w:t>July</w:t>
            </w:r>
            <w:r w:rsidRPr="008F61BD">
              <w:rPr>
                <w:rFonts w:ascii="Tahoma" w:eastAsia="minorBidi" w:hAnsi="Tahoma" w:cs="Tahoma"/>
                <w:szCs w:val="20"/>
              </w:rPr>
              <w:t>]</w:t>
            </w:r>
            <w:r w:rsidRPr="008F61BD">
              <w:rPr>
                <w:rFonts w:ascii="Tahoma" w:eastAsia="minorBidi" w:hAnsi="Tahoma" w:cs="Tahoma"/>
                <w:b/>
                <w:bCs/>
                <w:szCs w:val="20"/>
              </w:rPr>
              <w:t xml:space="preserve"> </w:t>
            </w:r>
            <w:r w:rsidRPr="008F61BD">
              <w:rPr>
                <w:rFonts w:ascii="Tahoma" w:eastAsia="minorBidi" w:hAnsi="Tahoma" w:cs="Tahoma"/>
                <w:b/>
                <w:bCs/>
                <w:szCs w:val="20"/>
                <w:u w:val="single"/>
              </w:rPr>
              <w:t>August</w:t>
            </w:r>
            <w:r w:rsidRPr="008F61BD">
              <w:rPr>
                <w:rFonts w:ascii="Tahoma" w:eastAsia="minorBidi" w:hAnsi="Tahoma" w:cs="Tahoma"/>
                <w:szCs w:val="20"/>
              </w:rPr>
              <w:t xml:space="preserve"> 2022</w:t>
            </w:r>
          </w:p>
        </w:tc>
      </w:tr>
      <w:tr w:rsidR="008F61BD" w:rsidRPr="008F61BD" w14:paraId="215713E4" w14:textId="77777777" w:rsidTr="00F12F1E">
        <w:trPr>
          <w:cantSplit/>
          <w:trHeight w:hRule="exact" w:val="993"/>
        </w:trPr>
        <w:tc>
          <w:tcPr>
            <w:tcW w:w="6030" w:type="dxa"/>
            <w:vAlign w:val="center"/>
          </w:tcPr>
          <w:p w14:paraId="3F4AC38B" w14:textId="77777777" w:rsidR="008F61BD" w:rsidRPr="008F61BD" w:rsidRDefault="008F61BD" w:rsidP="008F61BD">
            <w:pPr>
              <w:keepNext/>
              <w:keepLines/>
              <w:rPr>
                <w:rFonts w:ascii="Tahoma" w:eastAsia="minorBidi" w:hAnsi="Tahoma" w:cs="Tahoma"/>
                <w:szCs w:val="20"/>
              </w:rPr>
            </w:pPr>
            <w:r w:rsidRPr="008F61BD">
              <w:rPr>
                <w:rFonts w:ascii="Tahoma" w:eastAsia="minorBidi" w:hAnsi="Tahoma" w:cs="Tahoma"/>
                <w:szCs w:val="20"/>
              </w:rPr>
              <w:t xml:space="preserve">Anticipated CEC Business Meeting </w:t>
            </w:r>
          </w:p>
        </w:tc>
        <w:tc>
          <w:tcPr>
            <w:tcW w:w="3240" w:type="dxa"/>
            <w:vAlign w:val="center"/>
          </w:tcPr>
          <w:p w14:paraId="323C748D" w14:textId="77777777" w:rsidR="008F61BD" w:rsidRPr="008F61BD" w:rsidRDefault="008F61BD" w:rsidP="008F61BD">
            <w:pPr>
              <w:keepNext/>
              <w:keepLines/>
              <w:rPr>
                <w:rFonts w:ascii="Tahoma" w:eastAsia="minorBidi" w:hAnsi="Tahoma" w:cs="Tahoma"/>
                <w:szCs w:val="20"/>
              </w:rPr>
            </w:pPr>
            <w:r w:rsidRPr="008F61BD">
              <w:rPr>
                <w:rFonts w:ascii="Tahoma" w:eastAsia="minorBidi" w:hAnsi="Tahoma" w:cs="Tahoma"/>
                <w:szCs w:val="20"/>
              </w:rPr>
              <w:t>[</w:t>
            </w:r>
            <w:r w:rsidRPr="008F61BD">
              <w:rPr>
                <w:rFonts w:ascii="Tahoma" w:eastAsia="minorBidi" w:hAnsi="Tahoma" w:cs="Tahoma"/>
                <w:strike/>
                <w:szCs w:val="20"/>
              </w:rPr>
              <w:t>October – December 2022</w:t>
            </w:r>
            <w:r w:rsidRPr="008F61BD">
              <w:rPr>
                <w:rFonts w:ascii="Tahoma" w:eastAsia="minorBidi" w:hAnsi="Tahoma" w:cs="Tahoma"/>
                <w:szCs w:val="20"/>
              </w:rPr>
              <w:t>]</w:t>
            </w:r>
          </w:p>
          <w:p w14:paraId="545022E2" w14:textId="77777777" w:rsidR="008F61BD" w:rsidRPr="008F61BD" w:rsidRDefault="008F61BD" w:rsidP="008F61BD">
            <w:pPr>
              <w:keepNext/>
              <w:keepLines/>
              <w:rPr>
                <w:rFonts w:ascii="Tahoma" w:eastAsia="minorBidi" w:hAnsi="Tahoma" w:cs="Tahoma"/>
                <w:b/>
                <w:bCs/>
                <w:szCs w:val="20"/>
                <w:u w:val="single"/>
              </w:rPr>
            </w:pPr>
            <w:r w:rsidRPr="008F61BD">
              <w:rPr>
                <w:rFonts w:ascii="Tahoma" w:eastAsia="minorBidi" w:hAnsi="Tahoma" w:cs="Tahoma"/>
                <w:b/>
                <w:bCs/>
                <w:szCs w:val="20"/>
                <w:u w:val="single"/>
              </w:rPr>
              <w:t>November 2022 – January 2023</w:t>
            </w:r>
          </w:p>
        </w:tc>
      </w:tr>
      <w:bookmarkEnd w:id="0"/>
    </w:tbl>
    <w:p w14:paraId="08FC7F28" w14:textId="77777777" w:rsidR="008F61BD" w:rsidRDefault="008F61BD" w:rsidP="009E0ED9">
      <w:pPr>
        <w:textAlignment w:val="baseline"/>
        <w:rPr>
          <w:rFonts w:ascii="Tahoma" w:eastAsia="Times New Roman" w:hAnsi="Tahoma" w:cs="Tahoma"/>
          <w:color w:val="000000" w:themeColor="text1"/>
        </w:rPr>
      </w:pPr>
    </w:p>
    <w:p w14:paraId="7AA0BE65" w14:textId="0FC02F98" w:rsidR="009E0ED9" w:rsidRPr="009246B8" w:rsidRDefault="009E0ED9" w:rsidP="009E0ED9">
      <w:pPr>
        <w:textAlignment w:val="baseline"/>
        <w:rPr>
          <w:rFonts w:ascii="Tahoma" w:eastAsia="Times New Roman" w:hAnsi="Tahoma" w:cs="Tahoma"/>
          <w:color w:val="000000"/>
        </w:rPr>
      </w:pPr>
      <w:r w:rsidRPr="009246B8">
        <w:rPr>
          <w:rFonts w:ascii="Tahoma" w:eastAsia="Times New Roman" w:hAnsi="Tahoma" w:cs="Tahoma"/>
          <w:color w:val="000000" w:themeColor="text1"/>
        </w:rPr>
        <w:t xml:space="preserve">Page </w:t>
      </w:r>
      <w:r w:rsidR="000E159A" w:rsidRPr="009246B8">
        <w:rPr>
          <w:rFonts w:ascii="Tahoma" w:eastAsia="Times New Roman" w:hAnsi="Tahoma" w:cs="Tahoma"/>
          <w:color w:val="000000" w:themeColor="text1"/>
        </w:rPr>
        <w:t>9</w:t>
      </w:r>
      <w:r w:rsidRPr="009246B8">
        <w:rPr>
          <w:rFonts w:ascii="Tahoma" w:eastAsia="Times New Roman" w:hAnsi="Tahoma" w:cs="Tahoma"/>
          <w:color w:val="000000" w:themeColor="text1"/>
        </w:rPr>
        <w:t xml:space="preserve"> of the </w:t>
      </w:r>
      <w:r w:rsidR="001E685C" w:rsidRPr="009246B8">
        <w:rPr>
          <w:rFonts w:ascii="Tahoma" w:eastAsia="Times New Roman" w:hAnsi="Tahoma" w:cs="Tahoma"/>
          <w:color w:val="000000" w:themeColor="text1"/>
        </w:rPr>
        <w:t>Application</w:t>
      </w:r>
      <w:r w:rsidRPr="009246B8">
        <w:rPr>
          <w:rFonts w:ascii="Tahoma" w:eastAsia="Times New Roman" w:hAnsi="Tahoma" w:cs="Tahoma"/>
          <w:color w:val="000000" w:themeColor="text1"/>
        </w:rPr>
        <w:t xml:space="preserve"> Manual, Section </w:t>
      </w:r>
      <w:r w:rsidR="000D6050" w:rsidRPr="009246B8">
        <w:rPr>
          <w:rFonts w:ascii="Tahoma" w:eastAsia="Times New Roman" w:hAnsi="Tahoma" w:cs="Tahoma"/>
          <w:color w:val="000000" w:themeColor="text1"/>
        </w:rPr>
        <w:t>II</w:t>
      </w:r>
      <w:r w:rsidRPr="009246B8">
        <w:rPr>
          <w:rFonts w:ascii="Tahoma" w:eastAsia="Times New Roman" w:hAnsi="Tahoma" w:cs="Tahoma"/>
          <w:color w:val="000000" w:themeColor="text1"/>
        </w:rPr>
        <w:t>.</w:t>
      </w:r>
      <w:r w:rsidR="000D6050" w:rsidRPr="009246B8">
        <w:rPr>
          <w:rFonts w:ascii="Tahoma" w:eastAsia="Times New Roman" w:hAnsi="Tahoma" w:cs="Tahoma"/>
          <w:color w:val="000000" w:themeColor="text1"/>
        </w:rPr>
        <w:t>B</w:t>
      </w:r>
      <w:r w:rsidRPr="009246B8">
        <w:rPr>
          <w:rFonts w:ascii="Tahoma" w:eastAsia="Times New Roman" w:hAnsi="Tahoma" w:cs="Tahoma"/>
          <w:color w:val="000000" w:themeColor="text1"/>
        </w:rPr>
        <w:t xml:space="preserve">., </w:t>
      </w:r>
      <w:r w:rsidR="000D6050" w:rsidRPr="009246B8">
        <w:rPr>
          <w:rFonts w:ascii="Tahoma" w:eastAsia="Times New Roman" w:hAnsi="Tahoma" w:cs="Tahoma"/>
          <w:color w:val="000000" w:themeColor="text1"/>
        </w:rPr>
        <w:t>Project Requirements</w:t>
      </w:r>
    </w:p>
    <w:p w14:paraId="03B52500" w14:textId="77777777" w:rsidR="009E0ED9" w:rsidRPr="009246B8" w:rsidRDefault="009E0ED9" w:rsidP="009E0ED9">
      <w:pPr>
        <w:textAlignment w:val="baseline"/>
        <w:rPr>
          <w:rFonts w:ascii="Tahoma" w:eastAsia="Times New Roman" w:hAnsi="Tahoma" w:cs="Tahoma"/>
          <w:b/>
          <w:color w:val="000000"/>
          <w:sz w:val="22"/>
          <w:szCs w:val="22"/>
        </w:rPr>
      </w:pPr>
      <w:r w:rsidRPr="009246B8">
        <w:rPr>
          <w:rFonts w:ascii="Tahoma" w:eastAsia="Times New Roman" w:hAnsi="Tahoma" w:cs="Tahoma"/>
          <w:b/>
          <w:bCs/>
          <w:color w:val="000000" w:themeColor="text1"/>
          <w:sz w:val="22"/>
          <w:szCs w:val="22"/>
        </w:rPr>
        <w:t>   </w:t>
      </w:r>
    </w:p>
    <w:p w14:paraId="7E2DE3D3" w14:textId="4E73F5C4" w:rsidR="009E0ED9" w:rsidRPr="00911035" w:rsidRDefault="000D6050" w:rsidP="00911035">
      <w:pPr>
        <w:pStyle w:val="ListParagraph"/>
        <w:numPr>
          <w:ilvl w:val="0"/>
          <w:numId w:val="5"/>
        </w:numPr>
        <w:rPr>
          <w:rFonts w:ascii="Tahoma" w:eastAsia="Times New Roman" w:hAnsi="Tahoma" w:cs="Tahoma"/>
          <w:b/>
          <w:bCs/>
          <w:color w:val="000000" w:themeColor="text1"/>
          <w:sz w:val="22"/>
          <w:szCs w:val="22"/>
        </w:rPr>
      </w:pPr>
      <w:r w:rsidRPr="00911035">
        <w:rPr>
          <w:rFonts w:ascii="Tahoma" w:eastAsia="Arial" w:hAnsi="Tahoma" w:cs="Tahoma"/>
          <w:b/>
          <w:bCs/>
          <w:u w:val="single"/>
        </w:rPr>
        <w:t>Hydrogen production equipment that are an integrated part of an HRSE product/system</w:t>
      </w:r>
      <w:r w:rsidR="05DF3D75" w:rsidRPr="00911035">
        <w:rPr>
          <w:rFonts w:ascii="Tahoma" w:eastAsia="Arial" w:hAnsi="Tahoma" w:cs="Tahoma"/>
          <w:b/>
          <w:bCs/>
          <w:u w:val="single"/>
        </w:rPr>
        <w:t>.</w:t>
      </w:r>
      <w:r w:rsidR="05DF3D75" w:rsidRPr="00911035">
        <w:rPr>
          <w:rFonts w:ascii="Tahoma" w:eastAsia="Times New Roman" w:hAnsi="Tahoma" w:cs="Tahoma"/>
          <w:b/>
          <w:bCs/>
          <w:color w:val="000000" w:themeColor="text1"/>
          <w:sz w:val="22"/>
          <w:szCs w:val="22"/>
        </w:rPr>
        <w:t xml:space="preserve"> </w:t>
      </w:r>
    </w:p>
    <w:p w14:paraId="216C24BB" w14:textId="77777777" w:rsidR="001E685C" w:rsidRPr="009246B8" w:rsidRDefault="001E685C" w:rsidP="009E0ED9">
      <w:pPr>
        <w:rPr>
          <w:rFonts w:ascii="Tahoma" w:eastAsia="Times New Roman" w:hAnsi="Tahoma" w:cs="Tahoma"/>
          <w:b/>
          <w:bCs/>
          <w:color w:val="000000" w:themeColor="text1"/>
          <w:sz w:val="22"/>
          <w:szCs w:val="22"/>
        </w:rPr>
      </w:pPr>
    </w:p>
    <w:p w14:paraId="06230C6D" w14:textId="0A50284A" w:rsidR="001E685C" w:rsidRPr="009246B8" w:rsidRDefault="001E685C" w:rsidP="001E685C">
      <w:pPr>
        <w:textAlignment w:val="baseline"/>
        <w:rPr>
          <w:rFonts w:ascii="Tahoma" w:eastAsia="Times New Roman" w:hAnsi="Tahoma" w:cs="Tahoma"/>
          <w:color w:val="000000" w:themeColor="text1"/>
        </w:rPr>
      </w:pPr>
      <w:r w:rsidRPr="009246B8">
        <w:rPr>
          <w:rFonts w:ascii="Tahoma" w:eastAsia="Times New Roman" w:hAnsi="Tahoma" w:cs="Tahoma"/>
          <w:color w:val="000000" w:themeColor="text1"/>
        </w:rPr>
        <w:t>Page 10 of the Application Manual, Section II.</w:t>
      </w:r>
      <w:r w:rsidR="00D967B7" w:rsidRPr="009246B8">
        <w:rPr>
          <w:rFonts w:ascii="Tahoma" w:eastAsia="Times New Roman" w:hAnsi="Tahoma" w:cs="Tahoma"/>
          <w:color w:val="000000" w:themeColor="text1"/>
        </w:rPr>
        <w:t>C</w:t>
      </w:r>
      <w:r w:rsidRPr="009246B8">
        <w:rPr>
          <w:rFonts w:ascii="Tahoma" w:eastAsia="Times New Roman" w:hAnsi="Tahoma" w:cs="Tahoma"/>
          <w:color w:val="000000" w:themeColor="text1"/>
        </w:rPr>
        <w:t xml:space="preserve">., </w:t>
      </w:r>
      <w:r w:rsidR="00D967B7" w:rsidRPr="009246B8">
        <w:rPr>
          <w:rFonts w:ascii="Tahoma" w:eastAsia="Times New Roman" w:hAnsi="Tahoma" w:cs="Tahoma"/>
          <w:color w:val="000000" w:themeColor="text1"/>
        </w:rPr>
        <w:t>Eligible Project Costs</w:t>
      </w:r>
    </w:p>
    <w:p w14:paraId="560A7AA4" w14:textId="77777777" w:rsidR="0059795A" w:rsidRPr="009246B8" w:rsidRDefault="0059795A" w:rsidP="001E685C">
      <w:pPr>
        <w:textAlignment w:val="baseline"/>
        <w:rPr>
          <w:rFonts w:ascii="Tahoma" w:eastAsia="Times New Roman" w:hAnsi="Tahoma" w:cs="Tahoma"/>
          <w:color w:val="000000"/>
        </w:rPr>
      </w:pPr>
    </w:p>
    <w:p w14:paraId="41BFC159" w14:textId="2AA26AAD" w:rsidR="0059795A" w:rsidRPr="009246B8" w:rsidRDefault="0059795A" w:rsidP="0059795A">
      <w:pPr>
        <w:pStyle w:val="ListParagraph"/>
        <w:numPr>
          <w:ilvl w:val="0"/>
          <w:numId w:val="3"/>
        </w:numPr>
        <w:textAlignment w:val="baseline"/>
        <w:rPr>
          <w:rFonts w:ascii="Tahoma" w:eastAsia="Arial" w:hAnsi="Tahoma" w:cs="Tahoma"/>
          <w:b/>
          <w:bCs/>
          <w:u w:val="single"/>
        </w:rPr>
      </w:pPr>
      <w:r w:rsidRPr="009246B8">
        <w:rPr>
          <w:rFonts w:ascii="Tahoma" w:eastAsia="Arial" w:hAnsi="Tahoma" w:cs="Tahoma"/>
          <w:b/>
          <w:bCs/>
          <w:u w:val="single"/>
        </w:rPr>
        <w:lastRenderedPageBreak/>
        <w:t xml:space="preserve">Workforce training and development. Eligible workforce training and development costs are capped at 10 percent of the CEC award amount. Applicant executive officers and board members are </w:t>
      </w:r>
      <w:r w:rsidRPr="009246B8">
        <w:rPr>
          <w:rFonts w:ascii="Tahoma" w:eastAsia="Arial" w:hAnsi="Tahoma" w:cs="Tahoma"/>
          <w:b/>
          <w:bCs/>
          <w:i/>
          <w:iCs/>
          <w:u w:val="single"/>
        </w:rPr>
        <w:t xml:space="preserve">not </w:t>
      </w:r>
      <w:r w:rsidRPr="009246B8">
        <w:rPr>
          <w:rFonts w:ascii="Tahoma" w:eastAsia="Arial" w:hAnsi="Tahoma" w:cs="Tahoma"/>
          <w:b/>
          <w:bCs/>
          <w:u w:val="single"/>
        </w:rPr>
        <w:t xml:space="preserve">eligible for workforce training and development activities. </w:t>
      </w:r>
    </w:p>
    <w:p w14:paraId="746959AE" w14:textId="77777777" w:rsidR="0059795A" w:rsidRPr="009246B8" w:rsidRDefault="0059795A" w:rsidP="0059795A">
      <w:pPr>
        <w:pStyle w:val="ListParagraph"/>
        <w:numPr>
          <w:ilvl w:val="0"/>
          <w:numId w:val="3"/>
        </w:numPr>
        <w:rPr>
          <w:rFonts w:ascii="Tahoma" w:eastAsia="Arial" w:hAnsi="Tahoma" w:cs="Tahoma"/>
          <w:b/>
          <w:bCs/>
          <w:u w:val="single"/>
        </w:rPr>
      </w:pPr>
      <w:r w:rsidRPr="009246B8">
        <w:rPr>
          <w:rFonts w:ascii="Tahoma" w:eastAsia="Arial" w:hAnsi="Tahoma" w:cs="Tahoma"/>
          <w:b/>
          <w:bCs/>
          <w:u w:val="single"/>
        </w:rPr>
        <w:t xml:space="preserve">Raw materials and components used in eligible manufactured products are eligible as Applicant cash match share, but </w:t>
      </w:r>
      <w:r w:rsidRPr="009246B8">
        <w:rPr>
          <w:rFonts w:ascii="Tahoma" w:eastAsia="Arial" w:hAnsi="Tahoma" w:cs="Tahoma"/>
          <w:b/>
          <w:bCs/>
          <w:i/>
          <w:iCs/>
          <w:u w:val="single"/>
        </w:rPr>
        <w:t>not</w:t>
      </w:r>
      <w:r w:rsidRPr="009246B8">
        <w:rPr>
          <w:rFonts w:ascii="Tahoma" w:eastAsia="Arial" w:hAnsi="Tahoma" w:cs="Tahoma"/>
          <w:b/>
          <w:bCs/>
          <w:u w:val="single"/>
        </w:rPr>
        <w:t xml:space="preserve"> as CEC reimbursable share.</w:t>
      </w:r>
    </w:p>
    <w:p w14:paraId="08A26D10" w14:textId="77777777" w:rsidR="0059795A" w:rsidRDefault="0059795A" w:rsidP="0059795A">
      <w:pPr>
        <w:pStyle w:val="ListParagraph"/>
        <w:numPr>
          <w:ilvl w:val="0"/>
          <w:numId w:val="3"/>
        </w:numPr>
        <w:rPr>
          <w:rFonts w:ascii="Tahoma" w:eastAsia="Arial" w:hAnsi="Tahoma" w:cs="Tahoma"/>
          <w:b/>
          <w:bCs/>
          <w:u w:val="single"/>
        </w:rPr>
      </w:pPr>
      <w:r w:rsidRPr="009246B8">
        <w:rPr>
          <w:rFonts w:ascii="Tahoma" w:eastAsia="Arial" w:hAnsi="Tahoma" w:cs="Tahoma"/>
          <w:b/>
          <w:bCs/>
          <w:u w:val="single"/>
        </w:rPr>
        <w:t xml:space="preserve">Manufacturing facility lease or purchasing costs are eligible as Applicant cash match share, but </w:t>
      </w:r>
      <w:r w:rsidRPr="009246B8">
        <w:rPr>
          <w:rFonts w:ascii="Tahoma" w:eastAsia="Arial" w:hAnsi="Tahoma" w:cs="Tahoma"/>
          <w:b/>
          <w:bCs/>
          <w:i/>
          <w:iCs/>
          <w:u w:val="single"/>
        </w:rPr>
        <w:t>not</w:t>
      </w:r>
      <w:r w:rsidRPr="009246B8">
        <w:rPr>
          <w:rFonts w:ascii="Tahoma" w:eastAsia="Arial" w:hAnsi="Tahoma" w:cs="Tahoma"/>
          <w:b/>
          <w:bCs/>
          <w:u w:val="single"/>
        </w:rPr>
        <w:t xml:space="preserve"> as CEC reimbursable share.</w:t>
      </w:r>
    </w:p>
    <w:p w14:paraId="1E056CA2" w14:textId="77777777" w:rsidR="00A74086" w:rsidRPr="009246B8" w:rsidRDefault="00A74086" w:rsidP="00A74086">
      <w:pPr>
        <w:pStyle w:val="ListParagraph"/>
        <w:ind w:left="360"/>
        <w:rPr>
          <w:rFonts w:ascii="Tahoma" w:eastAsia="Arial" w:hAnsi="Tahoma" w:cs="Tahoma"/>
          <w:b/>
          <w:bCs/>
          <w:u w:val="single"/>
        </w:rPr>
      </w:pPr>
    </w:p>
    <w:p w14:paraId="110B2699" w14:textId="08FDB60F" w:rsidR="009246B8" w:rsidRPr="009246B8" w:rsidRDefault="009246B8" w:rsidP="009246B8">
      <w:pPr>
        <w:pStyle w:val="ListParagraph"/>
        <w:numPr>
          <w:ilvl w:val="0"/>
          <w:numId w:val="3"/>
        </w:numPr>
        <w:rPr>
          <w:rFonts w:ascii="Tahoma" w:eastAsia="Arial" w:hAnsi="Tahoma" w:cs="Tahoma"/>
          <w:strike/>
          <w:u w:val="single"/>
        </w:rPr>
      </w:pPr>
      <w:r w:rsidRPr="009246B8">
        <w:rPr>
          <w:rFonts w:ascii="Tahoma" w:eastAsia="Arial" w:hAnsi="Tahoma" w:cs="Tahoma"/>
          <w:strike/>
          <w:u w:val="single"/>
        </w:rPr>
        <w:t>[Workforce training and development. Eligible workforce training and development activities are capped at 10 percent of the CEC award amount. Applicant executive officers and board members are not eligible for workforce training and development activities.]</w:t>
      </w:r>
    </w:p>
    <w:p w14:paraId="53A3479F" w14:textId="77777777" w:rsidR="00E228E9" w:rsidRDefault="00E228E9" w:rsidP="00E228E9">
      <w:pPr>
        <w:textAlignment w:val="baseline"/>
        <w:rPr>
          <w:rFonts w:ascii="Tahoma" w:eastAsia="Times New Roman" w:hAnsi="Tahoma" w:cs="Tahoma"/>
          <w:color w:val="000000" w:themeColor="text1"/>
        </w:rPr>
      </w:pPr>
    </w:p>
    <w:p w14:paraId="0D7F386A" w14:textId="5146EBBD" w:rsidR="00E228E9" w:rsidRPr="009246B8" w:rsidRDefault="00E228E9" w:rsidP="00E228E9">
      <w:pPr>
        <w:textAlignment w:val="baseline"/>
        <w:rPr>
          <w:rFonts w:ascii="Tahoma" w:eastAsia="Times New Roman" w:hAnsi="Tahoma" w:cs="Tahoma"/>
          <w:color w:val="000000" w:themeColor="text1"/>
        </w:rPr>
      </w:pPr>
      <w:r w:rsidRPr="009246B8">
        <w:rPr>
          <w:rFonts w:ascii="Tahoma" w:eastAsia="Times New Roman" w:hAnsi="Tahoma" w:cs="Tahoma"/>
          <w:color w:val="000000" w:themeColor="text1"/>
        </w:rPr>
        <w:t>Page 1</w:t>
      </w:r>
      <w:r>
        <w:rPr>
          <w:rFonts w:ascii="Tahoma" w:eastAsia="Times New Roman" w:hAnsi="Tahoma" w:cs="Tahoma"/>
          <w:color w:val="000000" w:themeColor="text1"/>
        </w:rPr>
        <w:t>1</w:t>
      </w:r>
      <w:r w:rsidRPr="009246B8">
        <w:rPr>
          <w:rFonts w:ascii="Tahoma" w:eastAsia="Times New Roman" w:hAnsi="Tahoma" w:cs="Tahoma"/>
          <w:color w:val="000000" w:themeColor="text1"/>
        </w:rPr>
        <w:t xml:space="preserve"> of the Application Manual, Section II.</w:t>
      </w:r>
      <w:r>
        <w:rPr>
          <w:rFonts w:ascii="Tahoma" w:eastAsia="Times New Roman" w:hAnsi="Tahoma" w:cs="Tahoma"/>
          <w:color w:val="000000" w:themeColor="text1"/>
        </w:rPr>
        <w:t>D</w:t>
      </w:r>
      <w:r w:rsidRPr="009246B8">
        <w:rPr>
          <w:rFonts w:ascii="Tahoma" w:eastAsia="Times New Roman" w:hAnsi="Tahoma" w:cs="Tahoma"/>
          <w:color w:val="000000" w:themeColor="text1"/>
        </w:rPr>
        <w:t xml:space="preserve">., </w:t>
      </w:r>
      <w:r>
        <w:rPr>
          <w:rFonts w:ascii="Tahoma" w:eastAsia="Times New Roman" w:hAnsi="Tahoma" w:cs="Tahoma"/>
          <w:color w:val="000000" w:themeColor="text1"/>
        </w:rPr>
        <w:t>Ine</w:t>
      </w:r>
      <w:r w:rsidRPr="009246B8">
        <w:rPr>
          <w:rFonts w:ascii="Tahoma" w:eastAsia="Times New Roman" w:hAnsi="Tahoma" w:cs="Tahoma"/>
          <w:color w:val="000000" w:themeColor="text1"/>
        </w:rPr>
        <w:t>ligible Project Costs</w:t>
      </w:r>
    </w:p>
    <w:p w14:paraId="64A3F77F" w14:textId="77777777" w:rsidR="00E228E9" w:rsidRPr="009246B8" w:rsidRDefault="00E228E9" w:rsidP="00E228E9">
      <w:pPr>
        <w:textAlignment w:val="baseline"/>
        <w:rPr>
          <w:rFonts w:ascii="Tahoma" w:eastAsia="Times New Roman" w:hAnsi="Tahoma" w:cs="Tahoma"/>
          <w:color w:val="000000"/>
        </w:rPr>
      </w:pPr>
    </w:p>
    <w:p w14:paraId="201CD3A8" w14:textId="77777777" w:rsidR="002543AF" w:rsidRPr="002543AF" w:rsidRDefault="002543AF" w:rsidP="002543AF">
      <w:pPr>
        <w:pStyle w:val="ListParagraph"/>
        <w:numPr>
          <w:ilvl w:val="0"/>
          <w:numId w:val="3"/>
        </w:numPr>
        <w:rPr>
          <w:rFonts w:ascii="Tahoma" w:eastAsia="Arial" w:hAnsi="Tahoma" w:cs="Tahoma"/>
          <w:b/>
          <w:bCs/>
          <w:u w:val="single"/>
        </w:rPr>
      </w:pPr>
      <w:r w:rsidRPr="002543AF">
        <w:rPr>
          <w:rFonts w:ascii="Tahoma" w:eastAsia="Arial" w:hAnsi="Tahoma" w:cs="Tahoma"/>
          <w:b/>
          <w:bCs/>
          <w:u w:val="single"/>
        </w:rPr>
        <w:t>Installation, commissioning, servicing, maintenance, and/or refurbishing of hydrogen production facilities/equipment.</w:t>
      </w:r>
    </w:p>
    <w:p w14:paraId="015ABDCC" w14:textId="1FB567C4" w:rsidR="00E228E9" w:rsidRPr="007612BD" w:rsidRDefault="007612BD" w:rsidP="005476A3">
      <w:pPr>
        <w:pStyle w:val="ListParagraph"/>
        <w:numPr>
          <w:ilvl w:val="0"/>
          <w:numId w:val="3"/>
        </w:numPr>
        <w:textAlignment w:val="baseline"/>
        <w:rPr>
          <w:rFonts w:ascii="Tahoma" w:eastAsia="Arial" w:hAnsi="Tahoma" w:cs="Tahoma"/>
          <w:b/>
          <w:bCs/>
          <w:u w:val="single"/>
        </w:rPr>
      </w:pPr>
      <w:r w:rsidRPr="007612BD">
        <w:rPr>
          <w:rFonts w:ascii="Tahoma" w:eastAsia="Arial" w:hAnsi="Tahoma" w:cs="Tahoma"/>
          <w:b/>
          <w:bCs/>
          <w:u w:val="single"/>
        </w:rPr>
        <w:t xml:space="preserve">Costs to manufacture micro-mobility devices such as e-bikes, electric scooters, electric skateboards, etc. </w:t>
      </w:r>
      <w:r w:rsidR="00E228E9" w:rsidRPr="007612BD">
        <w:rPr>
          <w:rFonts w:ascii="Tahoma" w:eastAsia="Arial" w:hAnsi="Tahoma" w:cs="Tahoma"/>
          <w:b/>
          <w:bCs/>
          <w:u w:val="single"/>
        </w:rPr>
        <w:t xml:space="preserve"> </w:t>
      </w:r>
    </w:p>
    <w:p w14:paraId="790D1672" w14:textId="77777777" w:rsidR="001E685C" w:rsidRDefault="001E685C" w:rsidP="009E0ED9">
      <w:pPr>
        <w:rPr>
          <w:rFonts w:ascii="Tahoma" w:hAnsi="Tahoma" w:cs="Tahoma"/>
        </w:rPr>
      </w:pPr>
    </w:p>
    <w:p w14:paraId="15692E73" w14:textId="3D3AAC0A" w:rsidR="00BE1F44" w:rsidRPr="009246B8" w:rsidRDefault="00BE1F44" w:rsidP="00BE1F44">
      <w:pPr>
        <w:textAlignment w:val="baseline"/>
        <w:rPr>
          <w:rFonts w:ascii="Tahoma" w:eastAsia="Times New Roman" w:hAnsi="Tahoma" w:cs="Tahoma"/>
          <w:color w:val="000000" w:themeColor="text1"/>
        </w:rPr>
      </w:pPr>
      <w:r w:rsidRPr="009246B8">
        <w:rPr>
          <w:rFonts w:ascii="Tahoma" w:eastAsia="Times New Roman" w:hAnsi="Tahoma" w:cs="Tahoma"/>
          <w:color w:val="000000" w:themeColor="text1"/>
        </w:rPr>
        <w:t>Page 1</w:t>
      </w:r>
      <w:r>
        <w:rPr>
          <w:rFonts w:ascii="Tahoma" w:eastAsia="Times New Roman" w:hAnsi="Tahoma" w:cs="Tahoma"/>
          <w:color w:val="000000" w:themeColor="text1"/>
        </w:rPr>
        <w:t>4</w:t>
      </w:r>
      <w:r w:rsidRPr="009246B8">
        <w:rPr>
          <w:rFonts w:ascii="Tahoma" w:eastAsia="Times New Roman" w:hAnsi="Tahoma" w:cs="Tahoma"/>
          <w:color w:val="000000" w:themeColor="text1"/>
        </w:rPr>
        <w:t xml:space="preserve"> of the Application Manual, Section II.</w:t>
      </w:r>
      <w:r w:rsidR="0099209E">
        <w:rPr>
          <w:rFonts w:ascii="Tahoma" w:eastAsia="Times New Roman" w:hAnsi="Tahoma" w:cs="Tahoma"/>
          <w:color w:val="000000" w:themeColor="text1"/>
        </w:rPr>
        <w:t>E</w:t>
      </w:r>
      <w:r w:rsidRPr="009246B8">
        <w:rPr>
          <w:rFonts w:ascii="Tahoma" w:eastAsia="Times New Roman" w:hAnsi="Tahoma" w:cs="Tahoma"/>
          <w:color w:val="000000" w:themeColor="text1"/>
        </w:rPr>
        <w:t>.</w:t>
      </w:r>
      <w:r w:rsidR="0099209E">
        <w:rPr>
          <w:rFonts w:ascii="Tahoma" w:eastAsia="Times New Roman" w:hAnsi="Tahoma" w:cs="Tahoma"/>
          <w:color w:val="000000" w:themeColor="text1"/>
        </w:rPr>
        <w:t>4.</w:t>
      </w:r>
      <w:r w:rsidR="009E5E9B">
        <w:rPr>
          <w:rFonts w:ascii="Tahoma" w:eastAsia="Times New Roman" w:hAnsi="Tahoma" w:cs="Tahoma"/>
          <w:color w:val="000000" w:themeColor="text1"/>
        </w:rPr>
        <w:t>,</w:t>
      </w:r>
      <w:r w:rsidRPr="009246B8">
        <w:rPr>
          <w:rFonts w:ascii="Tahoma" w:eastAsia="Times New Roman" w:hAnsi="Tahoma" w:cs="Tahoma"/>
          <w:color w:val="000000" w:themeColor="text1"/>
        </w:rPr>
        <w:t xml:space="preserve"> </w:t>
      </w:r>
      <w:r w:rsidR="0099209E">
        <w:rPr>
          <w:rFonts w:ascii="Tahoma" w:eastAsia="Times New Roman" w:hAnsi="Tahoma" w:cs="Tahoma"/>
          <w:color w:val="000000" w:themeColor="text1"/>
        </w:rPr>
        <w:t xml:space="preserve">Match </w:t>
      </w:r>
      <w:r w:rsidR="009E5E9B">
        <w:rPr>
          <w:rFonts w:ascii="Tahoma" w:eastAsia="Times New Roman" w:hAnsi="Tahoma" w:cs="Tahoma"/>
          <w:color w:val="000000" w:themeColor="text1"/>
        </w:rPr>
        <w:t>Share Restrictions</w:t>
      </w:r>
    </w:p>
    <w:p w14:paraId="7F27AD91" w14:textId="77777777" w:rsidR="00BE1F44" w:rsidRPr="009246B8" w:rsidRDefault="00BE1F44" w:rsidP="00BE1F44">
      <w:pPr>
        <w:textAlignment w:val="baseline"/>
        <w:rPr>
          <w:rFonts w:ascii="Tahoma" w:eastAsia="Times New Roman" w:hAnsi="Tahoma" w:cs="Tahoma"/>
          <w:color w:val="000000"/>
        </w:rPr>
      </w:pPr>
    </w:p>
    <w:p w14:paraId="6EDA852B" w14:textId="40763077" w:rsidR="00105C85" w:rsidRPr="00105C85" w:rsidRDefault="00105C85" w:rsidP="00105C85">
      <w:pPr>
        <w:pStyle w:val="ListParagraph"/>
        <w:numPr>
          <w:ilvl w:val="0"/>
          <w:numId w:val="4"/>
        </w:numPr>
        <w:rPr>
          <w:rFonts w:ascii="Tahoma" w:eastAsia="Arial" w:hAnsi="Tahoma" w:cs="Tahoma"/>
          <w:b/>
          <w:bCs/>
          <w:u w:val="single"/>
        </w:rPr>
      </w:pPr>
      <w:r w:rsidRPr="2ACE160E">
        <w:rPr>
          <w:rFonts w:ascii="Tahoma" w:eastAsia="Arial" w:hAnsi="Tahoma" w:cs="Tahoma"/>
          <w:b/>
          <w:bCs/>
          <w:i/>
          <w:iCs/>
        </w:rPr>
        <w:t>Other Sources of CEC Funding</w:t>
      </w:r>
      <w:r w:rsidRPr="2ACE160E">
        <w:rPr>
          <w:rFonts w:ascii="Tahoma" w:eastAsia="Arial" w:hAnsi="Tahoma" w:cs="Tahoma"/>
          <w:b/>
          <w:bCs/>
        </w:rPr>
        <w:t xml:space="preserve"> </w:t>
      </w:r>
      <w:r w:rsidRPr="2ACE160E">
        <w:rPr>
          <w:rFonts w:ascii="Tahoma" w:eastAsia="Arial" w:hAnsi="Tahoma" w:cs="Tahoma"/>
        </w:rPr>
        <w:t>– Other sources of CEC funding</w:t>
      </w:r>
      <w:r w:rsidRPr="2ACE160E">
        <w:rPr>
          <w:rFonts w:ascii="Tahoma" w:eastAsia="Arial" w:hAnsi="Tahoma" w:cs="Tahoma"/>
          <w:b/>
          <w:bCs/>
          <w:u w:val="single"/>
        </w:rPr>
        <w:t>, either directly from the CEC or indirectly from the CEC via a third party,</w:t>
      </w:r>
      <w:r w:rsidRPr="2ACE160E">
        <w:rPr>
          <w:rFonts w:ascii="Tahoma" w:eastAsia="Arial" w:hAnsi="Tahoma" w:cs="Tahoma"/>
        </w:rPr>
        <w:t xml:space="preserve"> may not be used as match share. </w:t>
      </w:r>
    </w:p>
    <w:p w14:paraId="24ACD4B7" w14:textId="77777777" w:rsidR="00BE1F44" w:rsidRPr="009246B8" w:rsidRDefault="00BE1F44" w:rsidP="009E0ED9">
      <w:pPr>
        <w:rPr>
          <w:rFonts w:ascii="Tahoma" w:hAnsi="Tahoma" w:cs="Tahoma"/>
        </w:rPr>
      </w:pPr>
    </w:p>
    <w:p w14:paraId="1CE0F7A0" w14:textId="60AA0FA5" w:rsidR="009E0ED9" w:rsidRPr="009246B8" w:rsidRDefault="009E0ED9" w:rsidP="5C6EA3F3">
      <w:pPr>
        <w:rPr>
          <w:rFonts w:ascii="Tahoma" w:hAnsi="Tahoma" w:cs="Tahoma"/>
        </w:rPr>
      </w:pPr>
      <w:r w:rsidRPr="009246B8">
        <w:rPr>
          <w:rFonts w:ascii="Tahoma" w:eastAsia="Times New Roman" w:hAnsi="Tahoma" w:cs="Tahoma"/>
          <w:b/>
          <w:bCs/>
          <w:color w:val="000000" w:themeColor="text1"/>
          <w:sz w:val="22"/>
          <w:szCs w:val="22"/>
        </w:rPr>
        <w:t> </w:t>
      </w:r>
      <w:r w:rsidRPr="009246B8">
        <w:rPr>
          <w:rFonts w:ascii="Tahoma" w:hAnsi="Tahoma" w:cs="Tahoma"/>
        </w:rPr>
        <w:br/>
      </w:r>
    </w:p>
    <w:p w14:paraId="3D1BD70E" w14:textId="439B3A00" w:rsidR="00F41342" w:rsidRPr="009246B8" w:rsidRDefault="002A47B3" w:rsidP="00C2384E">
      <w:pPr>
        <w:keepLines/>
        <w:rPr>
          <w:rFonts w:ascii="Tahoma" w:hAnsi="Tahoma" w:cs="Tahoma"/>
          <w:b/>
        </w:rPr>
      </w:pPr>
      <w:r>
        <w:rPr>
          <w:rFonts w:ascii="Tahoma" w:hAnsi="Tahoma" w:cs="Tahoma"/>
          <w:b/>
        </w:rPr>
        <w:t>Crystal Willis</w:t>
      </w:r>
    </w:p>
    <w:p w14:paraId="4F8126A4" w14:textId="63C9775A" w:rsidR="009E6C35" w:rsidRPr="009246B8" w:rsidRDefault="009E0ED9" w:rsidP="00C2384E">
      <w:pPr>
        <w:keepLines/>
        <w:rPr>
          <w:rFonts w:ascii="Tahoma" w:hAnsi="Tahoma" w:cs="Tahoma"/>
          <w:b/>
        </w:rPr>
      </w:pPr>
      <w:r w:rsidRPr="009246B8">
        <w:rPr>
          <w:rFonts w:ascii="Tahoma" w:hAnsi="Tahoma" w:cs="Tahoma"/>
          <w:b/>
        </w:rPr>
        <w:t>Commission</w:t>
      </w:r>
      <w:r w:rsidR="00F41342" w:rsidRPr="009246B8">
        <w:rPr>
          <w:rFonts w:ascii="Tahoma" w:hAnsi="Tahoma" w:cs="Tahoma"/>
          <w:b/>
        </w:rPr>
        <w:t xml:space="preserve"> </w:t>
      </w:r>
      <w:r w:rsidRPr="009246B8">
        <w:rPr>
          <w:rFonts w:ascii="Tahoma" w:hAnsi="Tahoma" w:cs="Tahoma"/>
          <w:b/>
        </w:rPr>
        <w:t>Agreement Officer</w:t>
      </w:r>
    </w:p>
    <w:sectPr w:rsidR="009E6C35" w:rsidRPr="009246B8" w:rsidSect="009E0ED9">
      <w:headerReference w:type="first" r:id="rId11"/>
      <w:footerReference w:type="first" r:id="rId12"/>
      <w:pgSz w:w="12240" w:h="15840"/>
      <w:pgMar w:top="1890" w:right="1800" w:bottom="990" w:left="1800" w:header="3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A2238" w14:textId="77777777" w:rsidR="006B06C6" w:rsidRDefault="006B06C6" w:rsidP="00F86D2B">
      <w:r>
        <w:separator/>
      </w:r>
    </w:p>
  </w:endnote>
  <w:endnote w:type="continuationSeparator" w:id="0">
    <w:p w14:paraId="69236282" w14:textId="77777777" w:rsidR="006B06C6" w:rsidRDefault="006B06C6" w:rsidP="00F86D2B">
      <w:r>
        <w:continuationSeparator/>
      </w:r>
    </w:p>
  </w:endnote>
  <w:endnote w:type="continuationNotice" w:id="1">
    <w:p w14:paraId="1167F8FB" w14:textId="77777777" w:rsidR="006B06C6" w:rsidRDefault="006B0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orBid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74362FB8" w:rsidR="002D11A5" w:rsidRDefault="21CE8DB4" w:rsidP="002D11A5">
    <w:pPr>
      <w:pStyle w:val="Footer"/>
      <w:ind w:hanging="1800"/>
    </w:pPr>
    <w:r>
      <w:rPr>
        <w:noProof/>
      </w:rPr>
      <w:drawing>
        <wp:inline distT="0" distB="0" distL="0" distR="0" wp14:anchorId="5DD1AA04" wp14:editId="7428F4F2">
          <wp:extent cx="7775998" cy="1257300"/>
          <wp:effectExtent l="0" t="0" r="0" b="0"/>
          <wp:docPr id="34" name="Picture 34" descr="1516 9th Street, Sacramento, Ca. 95814" title="1516 9th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7775998" cy="1257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CD608" w14:textId="77777777" w:rsidR="006B06C6" w:rsidRDefault="006B06C6" w:rsidP="00F86D2B">
      <w:r>
        <w:separator/>
      </w:r>
    </w:p>
  </w:footnote>
  <w:footnote w:type="continuationSeparator" w:id="0">
    <w:p w14:paraId="6B44BD37" w14:textId="77777777" w:rsidR="006B06C6" w:rsidRDefault="006B06C6" w:rsidP="00F86D2B">
      <w:r>
        <w:continuationSeparator/>
      </w:r>
    </w:p>
  </w:footnote>
  <w:footnote w:type="continuationNotice" w:id="1">
    <w:p w14:paraId="148C474F" w14:textId="77777777" w:rsidR="006B06C6" w:rsidRDefault="006B06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9A77" w14:textId="0A4518F0" w:rsidR="00E210F6" w:rsidRDefault="21CE8DB4" w:rsidP="002D11A5">
    <w:pPr>
      <w:pStyle w:val="Header"/>
      <w:ind w:hanging="1800"/>
    </w:pPr>
    <w:r>
      <w:rPr>
        <w:noProof/>
      </w:rPr>
      <w:drawing>
        <wp:inline distT="0" distB="0" distL="0" distR="0" wp14:anchorId="17DA7459" wp14:editId="36C01027">
          <wp:extent cx="7801020" cy="1257300"/>
          <wp:effectExtent l="0" t="0" r="0" b="0"/>
          <wp:docPr id="33" name="Picture 33" descr="California Energy Commission" title="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1">
                    <a:extLst>
                      <a:ext uri="{28A0092B-C50C-407E-A947-70E740481C1C}">
                        <a14:useLocalDpi xmlns:a14="http://schemas.microsoft.com/office/drawing/2010/main" val="0"/>
                      </a:ext>
                    </a:extLst>
                  </a:blip>
                  <a:stretch>
                    <a:fillRect/>
                  </a:stretch>
                </pic:blipFill>
                <pic:spPr>
                  <a:xfrm>
                    <a:off x="0" y="0"/>
                    <a:ext cx="7801020" cy="1257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304B5"/>
    <w:multiLevelType w:val="hybridMultilevel"/>
    <w:tmpl w:val="BE2ACF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3E22E43"/>
    <w:multiLevelType w:val="hybridMultilevel"/>
    <w:tmpl w:val="DC7AE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294594"/>
    <w:multiLevelType w:val="hybridMultilevel"/>
    <w:tmpl w:val="C0DC4D1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6A80B2E"/>
    <w:multiLevelType w:val="hybridMultilevel"/>
    <w:tmpl w:val="4F54D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27125"/>
    <w:rsid w:val="000557AC"/>
    <w:rsid w:val="00064347"/>
    <w:rsid w:val="000709E6"/>
    <w:rsid w:val="000C144F"/>
    <w:rsid w:val="000C4391"/>
    <w:rsid w:val="000D6050"/>
    <w:rsid w:val="000E159A"/>
    <w:rsid w:val="000F03F4"/>
    <w:rsid w:val="000F41DD"/>
    <w:rsid w:val="00105C85"/>
    <w:rsid w:val="001471EA"/>
    <w:rsid w:val="0014731B"/>
    <w:rsid w:val="00152CEB"/>
    <w:rsid w:val="001B1F5A"/>
    <w:rsid w:val="001E685C"/>
    <w:rsid w:val="001F0430"/>
    <w:rsid w:val="001F62F3"/>
    <w:rsid w:val="00203A74"/>
    <w:rsid w:val="00213239"/>
    <w:rsid w:val="00216135"/>
    <w:rsid w:val="00230DE2"/>
    <w:rsid w:val="002543AF"/>
    <w:rsid w:val="00277A4D"/>
    <w:rsid w:val="002A47B3"/>
    <w:rsid w:val="002A5F7A"/>
    <w:rsid w:val="002D11A5"/>
    <w:rsid w:val="00300FB1"/>
    <w:rsid w:val="00380D75"/>
    <w:rsid w:val="00380DF0"/>
    <w:rsid w:val="003E0D2D"/>
    <w:rsid w:val="003F349D"/>
    <w:rsid w:val="00415DE9"/>
    <w:rsid w:val="00430859"/>
    <w:rsid w:val="00437D5F"/>
    <w:rsid w:val="004504D5"/>
    <w:rsid w:val="004A4C18"/>
    <w:rsid w:val="004D72DD"/>
    <w:rsid w:val="004F13D0"/>
    <w:rsid w:val="00524EA9"/>
    <w:rsid w:val="00524EB9"/>
    <w:rsid w:val="00527817"/>
    <w:rsid w:val="005568CA"/>
    <w:rsid w:val="00577D95"/>
    <w:rsid w:val="0059795A"/>
    <w:rsid w:val="005A7C15"/>
    <w:rsid w:val="00616D32"/>
    <w:rsid w:val="006511D6"/>
    <w:rsid w:val="006A57AF"/>
    <w:rsid w:val="006B06C6"/>
    <w:rsid w:val="006D3827"/>
    <w:rsid w:val="006D3DCC"/>
    <w:rsid w:val="006E146A"/>
    <w:rsid w:val="007051E2"/>
    <w:rsid w:val="007134AE"/>
    <w:rsid w:val="007211FC"/>
    <w:rsid w:val="00751C0F"/>
    <w:rsid w:val="007572D1"/>
    <w:rsid w:val="00760A6F"/>
    <w:rsid w:val="007612BD"/>
    <w:rsid w:val="0077265A"/>
    <w:rsid w:val="00777798"/>
    <w:rsid w:val="0078154A"/>
    <w:rsid w:val="00783717"/>
    <w:rsid w:val="007C086E"/>
    <w:rsid w:val="0081533B"/>
    <w:rsid w:val="00891290"/>
    <w:rsid w:val="008D0CA2"/>
    <w:rsid w:val="008D517B"/>
    <w:rsid w:val="008E1433"/>
    <w:rsid w:val="008E3926"/>
    <w:rsid w:val="008E7852"/>
    <w:rsid w:val="008F61BD"/>
    <w:rsid w:val="00910710"/>
    <w:rsid w:val="00911035"/>
    <w:rsid w:val="009209FC"/>
    <w:rsid w:val="009246B8"/>
    <w:rsid w:val="009407F5"/>
    <w:rsid w:val="0099209E"/>
    <w:rsid w:val="009B2562"/>
    <w:rsid w:val="009E0ED9"/>
    <w:rsid w:val="009E5E9B"/>
    <w:rsid w:val="009E6C35"/>
    <w:rsid w:val="009E754B"/>
    <w:rsid w:val="00A15FA8"/>
    <w:rsid w:val="00A17202"/>
    <w:rsid w:val="00A21F62"/>
    <w:rsid w:val="00A3384C"/>
    <w:rsid w:val="00A36CF5"/>
    <w:rsid w:val="00A61309"/>
    <w:rsid w:val="00A73089"/>
    <w:rsid w:val="00A74086"/>
    <w:rsid w:val="00AD21FC"/>
    <w:rsid w:val="00AE05B9"/>
    <w:rsid w:val="00B265B6"/>
    <w:rsid w:val="00B80E72"/>
    <w:rsid w:val="00B84D31"/>
    <w:rsid w:val="00B90208"/>
    <w:rsid w:val="00BA1317"/>
    <w:rsid w:val="00BB5DCD"/>
    <w:rsid w:val="00BE1F44"/>
    <w:rsid w:val="00C03527"/>
    <w:rsid w:val="00C22490"/>
    <w:rsid w:val="00C2384E"/>
    <w:rsid w:val="00C67037"/>
    <w:rsid w:val="00C96BDD"/>
    <w:rsid w:val="00D32C3D"/>
    <w:rsid w:val="00D431C2"/>
    <w:rsid w:val="00D43B83"/>
    <w:rsid w:val="00D967B7"/>
    <w:rsid w:val="00DC7627"/>
    <w:rsid w:val="00DD7D47"/>
    <w:rsid w:val="00E210F6"/>
    <w:rsid w:val="00E228E9"/>
    <w:rsid w:val="00E5691C"/>
    <w:rsid w:val="00EA7BDE"/>
    <w:rsid w:val="00EB71B7"/>
    <w:rsid w:val="00EF4095"/>
    <w:rsid w:val="00F10DFF"/>
    <w:rsid w:val="00F41342"/>
    <w:rsid w:val="00F439A8"/>
    <w:rsid w:val="00F86D2B"/>
    <w:rsid w:val="00F90F6B"/>
    <w:rsid w:val="00F947AC"/>
    <w:rsid w:val="00F95D8D"/>
    <w:rsid w:val="00F967DF"/>
    <w:rsid w:val="05DF3D75"/>
    <w:rsid w:val="0CDE3617"/>
    <w:rsid w:val="214FC39B"/>
    <w:rsid w:val="21CE8DB4"/>
    <w:rsid w:val="2975A4F5"/>
    <w:rsid w:val="2ACE160E"/>
    <w:rsid w:val="2DA8D6ED"/>
    <w:rsid w:val="36E46FA4"/>
    <w:rsid w:val="46400577"/>
    <w:rsid w:val="514A1F10"/>
    <w:rsid w:val="51B8E7BA"/>
    <w:rsid w:val="5C6EA3F3"/>
    <w:rsid w:val="6B1396FE"/>
    <w:rsid w:val="71EDDD2D"/>
    <w:rsid w:val="76008C6A"/>
    <w:rsid w:val="7D000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8D208C"/>
  <w14:defaultImageDpi w14:val="300"/>
  <w15:docId w15:val="{82750F8D-B123-48F7-9141-C6B90C9B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E0ED9"/>
  </w:style>
  <w:style w:type="character" w:customStyle="1" w:styleId="eop">
    <w:name w:val="eop"/>
    <w:basedOn w:val="DefaultParagraphFont"/>
    <w:rsid w:val="009E0ED9"/>
  </w:style>
  <w:style w:type="paragraph" w:styleId="ListParagraph">
    <w:name w:val="List Paragraph"/>
    <w:basedOn w:val="Normal"/>
    <w:uiPriority w:val="34"/>
    <w:qFormat/>
    <w:rsid w:val="0059795A"/>
    <w:pPr>
      <w:ind w:left="720"/>
      <w:contextualSpacing/>
    </w:pPr>
  </w:style>
  <w:style w:type="paragraph" w:styleId="Revision">
    <w:name w:val="Revision"/>
    <w:hidden/>
    <w:uiPriority w:val="99"/>
    <w:semiHidden/>
    <w:rsid w:val="00A61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76cb06975fc55ec80b2750197a625c6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36dc6544f457b7d34333989defc36d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Colson, Kathryn@Energy</DisplayName>
        <AccountId>386</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5EC4B-2F17-45E1-9DD6-DAD559709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C05D121F-CDE9-440C-9AC9-AC963A206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GFO-21-605_Addendum1_Cover_Letter</dc:title>
  <dc:subject/>
  <dc:creator>Jonathan.Bobadilla@energy.ca.gov</dc:creator>
  <cp:keywords/>
  <dc:description/>
  <cp:lastModifiedBy>Bobadilla, Jonathan@Energy</cp:lastModifiedBy>
  <cp:revision>7</cp:revision>
  <cp:lastPrinted>2019-04-08T16:38:00Z</cp:lastPrinted>
  <dcterms:created xsi:type="dcterms:W3CDTF">2022-05-31T13:39:00Z</dcterms:created>
  <dcterms:modified xsi:type="dcterms:W3CDTF">2022-06-01T16:46:00Z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