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C51" w14:textId="34BEE34C" w:rsidR="00B07986" w:rsidRPr="00701F98" w:rsidRDefault="00F2487B" w:rsidP="633C12B2">
      <w:r w:rsidRPr="633C12B2">
        <w:t xml:space="preserve">See the formatting </w:t>
      </w:r>
      <w:r w:rsidR="00C26D0A" w:rsidRPr="633C12B2">
        <w:t xml:space="preserve">recommendations </w:t>
      </w:r>
      <w:r w:rsidRPr="633C12B2">
        <w:t>in Part III, Section A</w:t>
      </w:r>
      <w:r w:rsidR="000B63D7" w:rsidRPr="633C12B2">
        <w:t>.</w:t>
      </w:r>
      <w:r w:rsidR="133DF5F3" w:rsidRPr="633C12B2">
        <w:t xml:space="preserve"> of the Solicitation Manual.</w:t>
      </w:r>
    </w:p>
    <w:p w14:paraId="5E33AE77" w14:textId="77777777" w:rsidR="00E45742" w:rsidRPr="008B4D47" w:rsidRDefault="00E45742" w:rsidP="633C12B2"/>
    <w:p w14:paraId="6898A937" w14:textId="3C4BA1F1" w:rsidR="00625091" w:rsidRDefault="00625091" w:rsidP="633C12B2">
      <w:r w:rsidRPr="633C12B2">
        <w:t>The Project Narrative must respond to each sub-criterion below.</w:t>
      </w:r>
    </w:p>
    <w:p w14:paraId="17852E33" w14:textId="77777777" w:rsidR="00625091" w:rsidRDefault="00625091" w:rsidP="633C12B2"/>
    <w:p w14:paraId="7FB8F015" w14:textId="606AE200" w:rsidR="00E45742" w:rsidRPr="00FD4970" w:rsidRDefault="00E45742" w:rsidP="633C12B2">
      <w:pPr>
        <w:pStyle w:val="ListParagraph"/>
        <w:numPr>
          <w:ilvl w:val="0"/>
          <w:numId w:val="1"/>
        </w:numPr>
        <w:rPr>
          <w:rFonts w:eastAsia="Arial"/>
          <w:b/>
          <w:bCs/>
          <w:color w:val="000000" w:themeColor="text1"/>
        </w:rPr>
      </w:pPr>
      <w:r w:rsidRPr="633C12B2">
        <w:rPr>
          <w:b/>
          <w:bCs/>
        </w:rPr>
        <w:t>Technical Merit</w:t>
      </w:r>
      <w:r w:rsidR="00A94D1D" w:rsidRPr="633C12B2">
        <w:rPr>
          <w:b/>
          <w:bCs/>
        </w:rPr>
        <w:t xml:space="preserve"> and Need</w:t>
      </w:r>
    </w:p>
    <w:p w14:paraId="3C0E48B9" w14:textId="40BF3BF2" w:rsidR="007038DB" w:rsidRPr="00AF067F" w:rsidRDefault="007038DB" w:rsidP="633C12B2">
      <w:pPr>
        <w:pStyle w:val="ListParagraph"/>
        <w:numPr>
          <w:ilvl w:val="0"/>
          <w:numId w:val="21"/>
        </w:numPr>
        <w:rPr>
          <w:color w:val="000000" w:themeColor="text1"/>
        </w:rPr>
      </w:pPr>
      <w:r w:rsidRPr="633C12B2">
        <w:t>Describe the facility including food products produced and the function the affected equipment serves in the facility.</w:t>
      </w:r>
    </w:p>
    <w:p w14:paraId="0B08AE16" w14:textId="468BCC33" w:rsidR="007038DB" w:rsidRPr="00AF067F" w:rsidRDefault="007038DB" w:rsidP="633C12B2">
      <w:pPr>
        <w:pStyle w:val="ListParagraph"/>
        <w:numPr>
          <w:ilvl w:val="0"/>
          <w:numId w:val="21"/>
        </w:numPr>
        <w:rPr>
          <w:color w:val="000000" w:themeColor="text1"/>
        </w:rPr>
      </w:pPr>
      <w:r w:rsidRPr="633C12B2">
        <w:t>What technology(ies) will be implemented?</w:t>
      </w:r>
    </w:p>
    <w:p w14:paraId="670B4367" w14:textId="0CF7B39C" w:rsidR="007038DB" w:rsidRPr="00AF067F" w:rsidRDefault="007038DB" w:rsidP="633C12B2">
      <w:pPr>
        <w:pStyle w:val="ListParagraph"/>
        <w:numPr>
          <w:ilvl w:val="0"/>
          <w:numId w:val="21"/>
        </w:numPr>
        <w:rPr>
          <w:color w:val="000000" w:themeColor="text1"/>
        </w:rPr>
      </w:pPr>
      <w:r w:rsidRPr="633C12B2">
        <w:t>Describe how the technology will reduce GHG emissions in each plant identified in your application.</w:t>
      </w:r>
    </w:p>
    <w:p w14:paraId="3625B636" w14:textId="1B3C96CA" w:rsidR="007038DB" w:rsidRPr="00AF067F" w:rsidRDefault="007038DB" w:rsidP="633C12B2">
      <w:pPr>
        <w:pStyle w:val="ListParagraph"/>
        <w:numPr>
          <w:ilvl w:val="0"/>
          <w:numId w:val="21"/>
        </w:numPr>
        <w:rPr>
          <w:color w:val="000000" w:themeColor="text1"/>
        </w:rPr>
      </w:pPr>
      <w:r w:rsidRPr="633C12B2">
        <w:t>Justify why the proposed technology(ies) meets all the following:</w:t>
      </w:r>
    </w:p>
    <w:p w14:paraId="667E20D2" w14:textId="0FBDFBDF" w:rsidR="007038DB" w:rsidRPr="00AF067F" w:rsidRDefault="007038DB" w:rsidP="633C12B2">
      <w:pPr>
        <w:pStyle w:val="ListParagraph"/>
        <w:numPr>
          <w:ilvl w:val="0"/>
          <w:numId w:val="23"/>
        </w:numPr>
        <w:spacing w:after="0"/>
        <w:rPr>
          <w:color w:val="000000" w:themeColor="text1"/>
        </w:rPr>
      </w:pPr>
      <w:r w:rsidRPr="633C12B2">
        <w:t>Commercially available</w:t>
      </w:r>
    </w:p>
    <w:p w14:paraId="32854CA9" w14:textId="15728C54" w:rsidR="007038DB" w:rsidRPr="00AF067F" w:rsidRDefault="007038DB" w:rsidP="633C12B2">
      <w:pPr>
        <w:pStyle w:val="ListParagraph"/>
        <w:numPr>
          <w:ilvl w:val="0"/>
          <w:numId w:val="23"/>
        </w:numPr>
        <w:spacing w:after="0"/>
        <w:rPr>
          <w:color w:val="000000" w:themeColor="text1"/>
        </w:rPr>
      </w:pPr>
      <w:r w:rsidRPr="633C12B2">
        <w:t>Energy efficient equipment that is drop-in replacement or addition to current systems</w:t>
      </w:r>
    </w:p>
    <w:p w14:paraId="6ACC2907" w14:textId="48C3A13D" w:rsidR="007038DB" w:rsidRPr="00AF067F" w:rsidRDefault="007038DB" w:rsidP="633C12B2">
      <w:pPr>
        <w:pStyle w:val="ListParagraph"/>
        <w:numPr>
          <w:ilvl w:val="0"/>
          <w:numId w:val="23"/>
        </w:numPr>
        <w:spacing w:after="0"/>
        <w:rPr>
          <w:color w:val="000000" w:themeColor="text1"/>
        </w:rPr>
      </w:pPr>
      <w:r w:rsidRPr="633C12B2">
        <w:t>Result in greater GHG emission reductions than current best practices or industry-standard equipment</w:t>
      </w:r>
    </w:p>
    <w:p w14:paraId="2E5E1800" w14:textId="77777777" w:rsidR="007038DB" w:rsidRPr="00EA6333" w:rsidRDefault="007038DB" w:rsidP="633C12B2"/>
    <w:p w14:paraId="24C938A6" w14:textId="1666B37A" w:rsidR="00E45742" w:rsidRPr="00FD4970" w:rsidRDefault="00E45742" w:rsidP="633C12B2">
      <w:pPr>
        <w:pStyle w:val="ListParagraph"/>
        <w:numPr>
          <w:ilvl w:val="0"/>
          <w:numId w:val="1"/>
        </w:numPr>
        <w:rPr>
          <w:rFonts w:eastAsia="Arial"/>
          <w:b/>
          <w:bCs/>
          <w:color w:val="000000" w:themeColor="text1"/>
        </w:rPr>
      </w:pPr>
      <w:r w:rsidRPr="633C12B2">
        <w:rPr>
          <w:b/>
          <w:bCs/>
        </w:rPr>
        <w:t>Technical Approach</w:t>
      </w:r>
    </w:p>
    <w:p w14:paraId="0DFAE24A" w14:textId="72E64B72" w:rsidR="00AF067F" w:rsidRPr="00AF067F" w:rsidRDefault="00AF067F" w:rsidP="633C12B2">
      <w:pPr>
        <w:pStyle w:val="ListParagraph"/>
        <w:numPr>
          <w:ilvl w:val="0"/>
          <w:numId w:val="25"/>
        </w:numPr>
        <w:rPr>
          <w:color w:val="000000" w:themeColor="text1"/>
        </w:rPr>
      </w:pPr>
      <w:r w:rsidRPr="633C12B2">
        <w:t xml:space="preserve">Summarize the key tasks from the scope of work and discuss how past experiences will lead to </w:t>
      </w:r>
      <w:r w:rsidR="00602A35" w:rsidRPr="633C12B2">
        <w:t xml:space="preserve">the </w:t>
      </w:r>
      <w:r w:rsidRPr="633C12B2">
        <w:t>successful implementation of the project.</w:t>
      </w:r>
    </w:p>
    <w:p w14:paraId="6CC7E242" w14:textId="0C14FCF2" w:rsidR="00AF067F" w:rsidRPr="00AF067F" w:rsidRDefault="00AF067F" w:rsidP="633C12B2">
      <w:pPr>
        <w:pStyle w:val="ListParagraph"/>
        <w:numPr>
          <w:ilvl w:val="0"/>
          <w:numId w:val="25"/>
        </w:numPr>
        <w:rPr>
          <w:color w:val="000000" w:themeColor="text1"/>
        </w:rPr>
      </w:pPr>
      <w:r w:rsidRPr="633C12B2">
        <w:t>Identify and discuss the factors critical for success including:</w:t>
      </w:r>
    </w:p>
    <w:p w14:paraId="4B3FF2B7" w14:textId="567A031F" w:rsidR="00AF067F" w:rsidRPr="00AF067F" w:rsidRDefault="00AF067F" w:rsidP="633C12B2">
      <w:pPr>
        <w:pStyle w:val="ListParagraph"/>
        <w:numPr>
          <w:ilvl w:val="0"/>
          <w:numId w:val="23"/>
        </w:numPr>
        <w:spacing w:after="0"/>
        <w:rPr>
          <w:color w:val="000000" w:themeColor="text1"/>
        </w:rPr>
      </w:pPr>
      <w:r w:rsidRPr="633C12B2">
        <w:t>Risks, barriers, environmental permitting requirements, CEQA, food processing scheduling, funding</w:t>
      </w:r>
      <w:r w:rsidR="006140C4" w:rsidRPr="633C12B2">
        <w:t>,</w:t>
      </w:r>
      <w:r w:rsidRPr="633C12B2">
        <w:t xml:space="preserve"> and other limitations and how these will be mitigated to complete the project within the grant term.</w:t>
      </w:r>
    </w:p>
    <w:p w14:paraId="6F4F3051" w14:textId="1F343CE7" w:rsidR="00AF067F" w:rsidRPr="006140C4" w:rsidRDefault="00AF067F" w:rsidP="633C12B2">
      <w:pPr>
        <w:pStyle w:val="ListParagraph"/>
        <w:numPr>
          <w:ilvl w:val="0"/>
          <w:numId w:val="23"/>
        </w:numPr>
        <w:spacing w:after="0"/>
        <w:rPr>
          <w:color w:val="000000" w:themeColor="text1"/>
        </w:rPr>
      </w:pPr>
      <w:r w:rsidRPr="633C12B2">
        <w:t xml:space="preserve">How the facility(ies) has been affected by COVID-19, including impact on energy use, operating schedule and budgets, staffing, </w:t>
      </w:r>
      <w:proofErr w:type="gramStart"/>
      <w:r w:rsidRPr="633C12B2">
        <w:t>volume</w:t>
      </w:r>
      <w:proofErr w:type="gramEnd"/>
      <w:r w:rsidRPr="633C12B2">
        <w:t xml:space="preserve"> and type of products produced, and any other impacts which could affect the proposed project. Discuss how these impacts have or will be mitigated to improve </w:t>
      </w:r>
      <w:r w:rsidR="006140C4" w:rsidRPr="633C12B2">
        <w:t xml:space="preserve">the </w:t>
      </w:r>
      <w:r w:rsidRPr="633C12B2">
        <w:t xml:space="preserve">chance of project success. </w:t>
      </w:r>
    </w:p>
    <w:p w14:paraId="303073E9" w14:textId="0C75CDD7" w:rsidR="62FA79E6" w:rsidRDefault="62FA79E6" w:rsidP="633C12B2">
      <w:pPr>
        <w:pStyle w:val="ListParagraph"/>
        <w:numPr>
          <w:ilvl w:val="0"/>
          <w:numId w:val="23"/>
        </w:numPr>
        <w:spacing w:after="0"/>
        <w:rPr>
          <w:rFonts w:eastAsia="Arial"/>
          <w:color w:val="000000" w:themeColor="text1"/>
        </w:rPr>
      </w:pPr>
      <w:r w:rsidRPr="633C12B2">
        <w:t>How they will overcome potential equipment supply chain, lack of availability of equipment installers, increasing equipment cost and other project impacts.</w:t>
      </w:r>
    </w:p>
    <w:p w14:paraId="62978E66" w14:textId="61AD0EFD" w:rsidR="00AF067F" w:rsidRPr="006140C4" w:rsidRDefault="00AF067F" w:rsidP="633C12B2">
      <w:pPr>
        <w:pStyle w:val="ListParagraph"/>
        <w:numPr>
          <w:ilvl w:val="0"/>
          <w:numId w:val="25"/>
        </w:numPr>
        <w:rPr>
          <w:color w:val="000000" w:themeColor="text1"/>
        </w:rPr>
      </w:pPr>
      <w:r w:rsidRPr="633C12B2">
        <w:t>What is the M&amp;V plan for determining how GHG emission reductions, energy savings, and other benefits will be determined and verified once the funded equipment is installed? Include a discussion of the minimum M&amp;V duration needed to justify emission reductions and how this would be accommodated during processing periods.</w:t>
      </w:r>
    </w:p>
    <w:p w14:paraId="5D08570A" w14:textId="31488DCE" w:rsidR="008B4D47" w:rsidRPr="008B4D47" w:rsidRDefault="008B4D47" w:rsidP="633C12B2"/>
    <w:p w14:paraId="23FFFFA3" w14:textId="08FE2A14" w:rsidR="00E45742" w:rsidRDefault="00E45742" w:rsidP="633C12B2">
      <w:pPr>
        <w:pStyle w:val="ListParagraph"/>
        <w:numPr>
          <w:ilvl w:val="0"/>
          <w:numId w:val="1"/>
        </w:numPr>
        <w:rPr>
          <w:rFonts w:eastAsia="Arial"/>
          <w:b/>
          <w:bCs/>
          <w:color w:val="000000" w:themeColor="text1"/>
        </w:rPr>
      </w:pPr>
      <w:r w:rsidRPr="633C12B2">
        <w:rPr>
          <w:b/>
          <w:bCs/>
        </w:rPr>
        <w:t xml:space="preserve">Impacts and Benefits </w:t>
      </w:r>
    </w:p>
    <w:p w14:paraId="7506F0E6" w14:textId="77777777" w:rsidR="00B6783B" w:rsidRPr="00B6783B" w:rsidRDefault="00B6783B" w:rsidP="633C12B2">
      <w:pPr>
        <w:pStyle w:val="ListParagraph"/>
        <w:keepNext/>
        <w:keepLines/>
        <w:numPr>
          <w:ilvl w:val="0"/>
          <w:numId w:val="28"/>
        </w:numPr>
        <w:jc w:val="left"/>
        <w:rPr>
          <w:color w:val="000000" w:themeColor="text1"/>
        </w:rPr>
      </w:pPr>
      <w:r w:rsidRPr="633C12B2">
        <w:t>For each plant, provide all calculations and assumptions for the following:</w:t>
      </w:r>
    </w:p>
    <w:p w14:paraId="26549806" w14:textId="77777777" w:rsidR="00B6783B" w:rsidRPr="00B6783B" w:rsidRDefault="00B6783B" w:rsidP="633C12B2">
      <w:pPr>
        <w:pStyle w:val="ListParagraph"/>
        <w:numPr>
          <w:ilvl w:val="0"/>
          <w:numId w:val="23"/>
        </w:numPr>
        <w:spacing w:after="0"/>
        <w:rPr>
          <w:color w:val="000000" w:themeColor="text1"/>
        </w:rPr>
      </w:pPr>
      <w:r w:rsidRPr="633C12B2">
        <w:t>Quantitative estimates of GHG emissions emitted by existing equipment to be affected or replaced due to your grant application.</w:t>
      </w:r>
    </w:p>
    <w:p w14:paraId="6C248106" w14:textId="0D7C3183" w:rsidR="00B6783B" w:rsidRPr="00B6783B" w:rsidRDefault="00B6783B" w:rsidP="633C12B2">
      <w:pPr>
        <w:pStyle w:val="ListParagraph"/>
        <w:numPr>
          <w:ilvl w:val="0"/>
          <w:numId w:val="23"/>
        </w:numPr>
        <w:spacing w:after="0"/>
        <w:rPr>
          <w:color w:val="000000" w:themeColor="text1"/>
        </w:rPr>
      </w:pPr>
      <w:r w:rsidRPr="633C12B2">
        <w:t xml:space="preserve">Quantitative estimates of the annual GHG emission reductions in metric tons of CO2 reduced (CO2e) as a result of the technologies being implemented. </w:t>
      </w:r>
    </w:p>
    <w:p w14:paraId="4F76B1B3" w14:textId="77777777" w:rsidR="00B6783B" w:rsidRPr="00B6783B" w:rsidRDefault="00B6783B" w:rsidP="633C12B2">
      <w:pPr>
        <w:pStyle w:val="ListParagraph"/>
        <w:numPr>
          <w:ilvl w:val="0"/>
          <w:numId w:val="23"/>
        </w:numPr>
        <w:spacing w:after="0"/>
        <w:rPr>
          <w:color w:val="000000" w:themeColor="text1"/>
        </w:rPr>
      </w:pPr>
      <w:r w:rsidRPr="633C12B2">
        <w:t xml:space="preserve">Quantitative estimates of other potential benefits, such as amount of direct and indirect electricity, fossil fuel and thermal savings (kWh, Btus, therms), amount of </w:t>
      </w:r>
      <w:r w:rsidRPr="633C12B2">
        <w:lastRenderedPageBreak/>
        <w:t>energy cost reductions, other quantifiable air emission reductions (e.g., criteria pollutants such as NOx), and any other quantifiable co-benefits</w:t>
      </w:r>
      <w:r w:rsidRPr="633C12B2">
        <w:footnoteReference w:id="1"/>
      </w:r>
      <w:r w:rsidRPr="633C12B2">
        <w:t>.</w:t>
      </w:r>
    </w:p>
    <w:p w14:paraId="178BF6DF" w14:textId="77777777" w:rsidR="00B6783B" w:rsidRPr="00B6783B" w:rsidRDefault="00B6783B" w:rsidP="633C12B2">
      <w:pPr>
        <w:pStyle w:val="ListParagraph"/>
        <w:numPr>
          <w:ilvl w:val="0"/>
          <w:numId w:val="23"/>
        </w:numPr>
        <w:spacing w:after="0"/>
        <w:rPr>
          <w:color w:val="000000" w:themeColor="text1"/>
        </w:rPr>
      </w:pPr>
      <w:r w:rsidRPr="633C12B2">
        <w:t>Provide justification for all assumptions and why they are reasonable.</w:t>
      </w:r>
    </w:p>
    <w:p w14:paraId="6F8A907E" w14:textId="098F1B69" w:rsidR="00B6783B" w:rsidRPr="00B6783B" w:rsidRDefault="00B6783B" w:rsidP="633C12B2">
      <w:pPr>
        <w:pStyle w:val="ListParagraph"/>
        <w:numPr>
          <w:ilvl w:val="0"/>
          <w:numId w:val="23"/>
        </w:numPr>
        <w:spacing w:after="0"/>
        <w:rPr>
          <w:color w:val="000000" w:themeColor="text1"/>
        </w:rPr>
      </w:pPr>
      <w:r w:rsidRPr="633C12B2">
        <w:t xml:space="preserve">Summarize information in item 3a by completing the FPIP Benefits Calculator (Attachment 9) – the latest FPIP Benefits Calculator Tool is available for download at: </w:t>
      </w:r>
      <w:hyperlink r:id="rId11">
        <w:r w:rsidRPr="633C12B2">
          <w:rPr>
            <w:u w:val="single"/>
          </w:rPr>
          <w:t>http://www.arb.ca.gov/cci-resources</w:t>
        </w:r>
      </w:hyperlink>
      <w:r w:rsidRPr="633C12B2">
        <w:t>.</w:t>
      </w:r>
    </w:p>
    <w:p w14:paraId="31D6168E" w14:textId="77777777" w:rsidR="00B6783B" w:rsidRPr="00B6783B" w:rsidRDefault="00B6783B" w:rsidP="633C12B2">
      <w:pPr>
        <w:ind w:left="720"/>
      </w:pPr>
    </w:p>
    <w:p w14:paraId="7D2C04E6" w14:textId="77777777" w:rsidR="00B6783B" w:rsidRPr="00B6783B" w:rsidRDefault="00B6783B" w:rsidP="633C12B2">
      <w:pPr>
        <w:pStyle w:val="ListParagraph"/>
        <w:numPr>
          <w:ilvl w:val="0"/>
          <w:numId w:val="28"/>
        </w:numPr>
        <w:jc w:val="left"/>
        <w:rPr>
          <w:color w:val="000000" w:themeColor="text1"/>
        </w:rPr>
      </w:pPr>
      <w:r w:rsidRPr="633C12B2">
        <w:t xml:space="preserve">What is the ratio of dollars spent to potential GHG emission reductions for facility(ies)? This ratio should be the grant request amount (excluding match funds) from Attachment 1 divided by the estimates of GHG emissions. Show all assumptions and calculations. </w:t>
      </w:r>
    </w:p>
    <w:p w14:paraId="1CC4D80E" w14:textId="77777777" w:rsidR="00B6783B" w:rsidRPr="00B6783B" w:rsidRDefault="00B6783B" w:rsidP="633C12B2">
      <w:pPr>
        <w:ind w:left="720"/>
      </w:pPr>
    </w:p>
    <w:p w14:paraId="6D19FCAE" w14:textId="39AC5153" w:rsidR="008B4D47" w:rsidRDefault="00B6783B" w:rsidP="633C12B2">
      <w:pPr>
        <w:pStyle w:val="ListParagraph"/>
        <w:numPr>
          <w:ilvl w:val="0"/>
          <w:numId w:val="28"/>
        </w:numPr>
        <w:rPr>
          <w:color w:val="000000" w:themeColor="text1"/>
        </w:rPr>
      </w:pPr>
      <w:r w:rsidRPr="633C12B2">
        <w:t>What is the timeframe, assumptions, and calculations for the estimated benefits, and explain why you believe they are reasonable? Provide all calculations and summarize results in Attachment 9.</w:t>
      </w:r>
    </w:p>
    <w:p w14:paraId="62766EC3" w14:textId="77777777" w:rsidR="00061E35" w:rsidRPr="00E45742" w:rsidRDefault="00061E35" w:rsidP="633C12B2"/>
    <w:p w14:paraId="217C784B" w14:textId="028D30FC" w:rsidR="00E45742" w:rsidRDefault="00061E35" w:rsidP="633C12B2">
      <w:pPr>
        <w:pStyle w:val="ListParagraph"/>
        <w:numPr>
          <w:ilvl w:val="0"/>
          <w:numId w:val="1"/>
        </w:numPr>
        <w:rPr>
          <w:rFonts w:eastAsia="Arial"/>
          <w:b/>
          <w:bCs/>
          <w:color w:val="000000" w:themeColor="text1"/>
        </w:rPr>
      </w:pPr>
      <w:r w:rsidRPr="633C12B2">
        <w:rPr>
          <w:b/>
          <w:bCs/>
        </w:rPr>
        <w:t>Market Potential and Information Sharing</w:t>
      </w:r>
    </w:p>
    <w:p w14:paraId="086DDA71" w14:textId="34D29441" w:rsidR="00602A35" w:rsidRPr="00602A35" w:rsidRDefault="00602A35" w:rsidP="633C12B2">
      <w:pPr>
        <w:pStyle w:val="ListParagraph"/>
        <w:numPr>
          <w:ilvl w:val="0"/>
          <w:numId w:val="31"/>
        </w:numPr>
        <w:rPr>
          <w:color w:val="000000" w:themeColor="text1"/>
        </w:rPr>
      </w:pPr>
      <w:r w:rsidRPr="633C12B2">
        <w:t>What are the other industrial sectors/facilities in California that can use the technology(ies) being funded, including size and penetration or deployment rates, and underlying assumptions, timeline and assumptions used to support the estimates of market potential?</w:t>
      </w:r>
    </w:p>
    <w:p w14:paraId="643D8502" w14:textId="54BDDD03" w:rsidR="00061E35" w:rsidRPr="00602A35" w:rsidRDefault="00602A35" w:rsidP="633C12B2">
      <w:pPr>
        <w:pStyle w:val="ListParagraph"/>
        <w:numPr>
          <w:ilvl w:val="0"/>
          <w:numId w:val="31"/>
        </w:numPr>
        <w:rPr>
          <w:color w:val="000000" w:themeColor="text1"/>
        </w:rPr>
      </w:pPr>
      <w:r w:rsidRPr="633C12B2">
        <w:t>Explain how the knowledge gained from the project will be shared with others.</w:t>
      </w:r>
    </w:p>
    <w:p w14:paraId="4183D3E0" w14:textId="77777777" w:rsidR="00061E35" w:rsidRDefault="00061E35" w:rsidP="633C12B2"/>
    <w:p w14:paraId="26229D6E" w14:textId="2602ECA2" w:rsidR="00E45742" w:rsidRPr="00FD4970" w:rsidRDefault="00061E35" w:rsidP="633C12B2">
      <w:pPr>
        <w:pStyle w:val="ListParagraph"/>
        <w:numPr>
          <w:ilvl w:val="0"/>
          <w:numId w:val="1"/>
        </w:numPr>
        <w:rPr>
          <w:rFonts w:eastAsia="Arial"/>
          <w:b/>
          <w:bCs/>
          <w:color w:val="000000" w:themeColor="text1"/>
        </w:rPr>
      </w:pPr>
      <w:r w:rsidRPr="633C12B2">
        <w:rPr>
          <w:b/>
          <w:bCs/>
        </w:rPr>
        <w:t>Capped and Uncapped Facilities</w:t>
      </w:r>
    </w:p>
    <w:p w14:paraId="5983F0A7" w14:textId="5FFDFF42" w:rsidR="002B2C05" w:rsidRPr="00CD5CB9" w:rsidRDefault="00602A35" w:rsidP="633C12B2">
      <w:r w:rsidRPr="633C12B2">
        <w:t xml:space="preserve">Information from Attachment </w:t>
      </w:r>
      <w:r w:rsidR="00CD5CB9" w:rsidRPr="633C12B2">
        <w:t>9</w:t>
      </w:r>
      <w:r w:rsidRPr="633C12B2">
        <w:t xml:space="preserve"> will be used to determine </w:t>
      </w:r>
      <w:r w:rsidR="00CD5CB9" w:rsidRPr="633C12B2">
        <w:t>the score</w:t>
      </w:r>
      <w:r w:rsidRPr="633C12B2">
        <w:t xml:space="preserve"> for this criterion.</w:t>
      </w:r>
    </w:p>
    <w:p w14:paraId="238B9B0D" w14:textId="77777777" w:rsidR="00602A35" w:rsidRPr="00061E35" w:rsidRDefault="00602A35" w:rsidP="633C12B2"/>
    <w:p w14:paraId="45196B7D" w14:textId="1F62C3B7" w:rsidR="00FD4970" w:rsidRDefault="00061E35" w:rsidP="633C12B2">
      <w:pPr>
        <w:rPr>
          <w:b/>
          <w:bCs/>
        </w:rPr>
      </w:pPr>
      <w:r w:rsidRPr="633C12B2">
        <w:rPr>
          <w:b/>
          <w:bCs/>
        </w:rPr>
        <w:t>Preference Points</w:t>
      </w:r>
    </w:p>
    <w:p w14:paraId="2AFAF6BC" w14:textId="37A1E087" w:rsidR="00061E35" w:rsidRDefault="00061E35" w:rsidP="633C12B2">
      <w:pPr>
        <w:pStyle w:val="ListParagraph"/>
        <w:numPr>
          <w:ilvl w:val="0"/>
          <w:numId w:val="1"/>
        </w:numPr>
        <w:rPr>
          <w:rFonts w:eastAsia="Arial"/>
          <w:b/>
          <w:bCs/>
          <w:color w:val="000000" w:themeColor="text1"/>
        </w:rPr>
      </w:pPr>
      <w:r w:rsidRPr="633C12B2">
        <w:rPr>
          <w:b/>
          <w:bCs/>
        </w:rPr>
        <w:t>Priority Population</w:t>
      </w:r>
      <w:r w:rsidR="5D29FC76" w:rsidRPr="633C12B2">
        <w:rPr>
          <w:b/>
          <w:bCs/>
        </w:rPr>
        <w:t>s</w:t>
      </w:r>
    </w:p>
    <w:p w14:paraId="7582C9E9" w14:textId="514846BF" w:rsidR="00CD5CB9" w:rsidRPr="008B51BD" w:rsidRDefault="00CD5CB9" w:rsidP="633C12B2">
      <w:pPr>
        <w:pStyle w:val="ListParagraph"/>
        <w:numPr>
          <w:ilvl w:val="0"/>
          <w:numId w:val="32"/>
        </w:numPr>
        <w:rPr>
          <w:color w:val="000000" w:themeColor="text1"/>
        </w:rPr>
      </w:pPr>
      <w:r w:rsidRPr="633C12B2">
        <w:t>Explain how the project(s) meet the requirements of Section III.C.2.</w:t>
      </w:r>
      <w:proofErr w:type="spellStart"/>
      <w:r w:rsidRPr="633C12B2">
        <w:t>a</w:t>
      </w:r>
      <w:proofErr w:type="spellEnd"/>
      <w:r w:rsidRPr="633C12B2">
        <w:t xml:space="preserve"> in the Solicitation Manual for priority populations. All plants listed in the application must meet the requirements for priority populations in order to get points for </w:t>
      </w:r>
      <w:r w:rsidR="008B51BD" w:rsidRPr="633C12B2">
        <w:t>this criterion</w:t>
      </w:r>
      <w:r w:rsidRPr="633C12B2">
        <w:t>. Complete the following for each plant in your application:</w:t>
      </w:r>
    </w:p>
    <w:p w14:paraId="3588F325" w14:textId="685B1DDA" w:rsidR="00CD5CB9" w:rsidRPr="008B51BD" w:rsidRDefault="00CD5CB9" w:rsidP="008B51BD">
      <w:pPr>
        <w:pStyle w:val="ListParagraph"/>
        <w:numPr>
          <w:ilvl w:val="0"/>
          <w:numId w:val="23"/>
        </w:numPr>
        <w:spacing w:after="0"/>
        <w:rPr>
          <w:color w:val="00B050"/>
        </w:rPr>
      </w:pPr>
      <w:r w:rsidRPr="633C12B2">
        <w:t>Step 1: Identify the Priority Population(s).  Be located within a census tract identified as a disadvantaged community or low-income community, or directly benefit residents of a low-income household. The following web link provides interactive maps to aid in determining geographic eligibility for disadvantaged and low-income communities</w:t>
      </w:r>
      <w:r w:rsidRPr="633C12B2">
        <w:rPr>
          <w:color w:val="00B050"/>
        </w:rPr>
        <w:t xml:space="preserve">: </w:t>
      </w:r>
      <w:hyperlink r:id="rId12">
        <w:r w:rsidRPr="633C12B2">
          <w:rPr>
            <w:rStyle w:val="Hyperlink"/>
          </w:rPr>
          <w:t>http://www.arb.ca.gov/cci-communityinvestments</w:t>
        </w:r>
      </w:hyperlink>
      <w:r w:rsidRPr="633C12B2">
        <w:rPr>
          <w:color w:val="00B050"/>
        </w:rPr>
        <w:t xml:space="preserve"> </w:t>
      </w:r>
    </w:p>
    <w:p w14:paraId="61E4A3E3" w14:textId="77777777" w:rsidR="00CD5CB9" w:rsidRPr="008B51BD" w:rsidRDefault="00CD5CB9" w:rsidP="008B51BD">
      <w:pPr>
        <w:pStyle w:val="ListParagraph"/>
        <w:spacing w:after="0"/>
        <w:ind w:left="1440"/>
        <w:rPr>
          <w:color w:val="00B050"/>
        </w:rPr>
      </w:pPr>
    </w:p>
    <w:p w14:paraId="1B702651" w14:textId="4E9FEBE9" w:rsidR="00CD5CB9" w:rsidRPr="008B51BD" w:rsidRDefault="00CD5CB9" w:rsidP="633C12B2">
      <w:pPr>
        <w:pStyle w:val="ListParagraph"/>
        <w:numPr>
          <w:ilvl w:val="0"/>
          <w:numId w:val="23"/>
        </w:numPr>
        <w:spacing w:after="0"/>
        <w:rPr>
          <w:color w:val="000000" w:themeColor="text1"/>
        </w:rPr>
      </w:pPr>
      <w:r w:rsidRPr="633C12B2">
        <w:t xml:space="preserve">Step 2:  Address a Need. Meaningfully address an important community or household need for the identified priority population(s). The applicant must document the approach for determining community </w:t>
      </w:r>
      <w:r w:rsidR="008B51BD" w:rsidRPr="633C12B2">
        <w:t>needs</w:t>
      </w:r>
      <w:r w:rsidRPr="633C12B2">
        <w:t xml:space="preserve"> and the level of engagement and how community input was considered in the project design. An alternative to direct community engagement is to identify individual factors in CalEnviroScreen that most impact a disadvantaged or low-income community, receive documentation of broad support for a proposed project local community </w:t>
      </w:r>
      <w:r w:rsidRPr="633C12B2">
        <w:lastRenderedPageBreak/>
        <w:t xml:space="preserve">based organizations and residents, or select a need from the list of common </w:t>
      </w:r>
      <w:r w:rsidR="00EF3FE6" w:rsidRPr="633C12B2">
        <w:t>needs</w:t>
      </w:r>
      <w:r w:rsidR="00EF3FE6" w:rsidRPr="633C12B2">
        <w:rPr>
          <w:rFonts w:cs="Times New Roman"/>
          <w:vertAlign w:val="superscript"/>
        </w:rPr>
        <w:footnoteReference w:id="2"/>
      </w:r>
      <w:r w:rsidR="00EF3FE6" w:rsidRPr="633C12B2">
        <w:t xml:space="preserve"> </w:t>
      </w:r>
      <w:r w:rsidRPr="633C12B2">
        <w:t xml:space="preserve">and document broad support from local </w:t>
      </w:r>
      <w:r w:rsidR="008B51BD" w:rsidRPr="633C12B2">
        <w:t>community-based</w:t>
      </w:r>
      <w:r w:rsidRPr="633C12B2">
        <w:t xml:space="preserve"> organizations and/or residents. </w:t>
      </w:r>
    </w:p>
    <w:p w14:paraId="387AA5A7" w14:textId="77777777" w:rsidR="00CD5CB9" w:rsidRPr="008B51BD" w:rsidRDefault="00CD5CB9" w:rsidP="633C12B2">
      <w:pPr>
        <w:pStyle w:val="ListParagraph"/>
        <w:spacing w:after="0"/>
        <w:ind w:left="1440"/>
      </w:pPr>
    </w:p>
    <w:p w14:paraId="5431C24C" w14:textId="75D9C6EB" w:rsidR="00CD5CB9" w:rsidRPr="008B51BD" w:rsidRDefault="00CD5CB9" w:rsidP="633C12B2">
      <w:pPr>
        <w:pStyle w:val="ListParagraph"/>
        <w:numPr>
          <w:ilvl w:val="0"/>
          <w:numId w:val="23"/>
        </w:numPr>
        <w:spacing w:after="0"/>
        <w:rPr>
          <w:color w:val="000000" w:themeColor="text1"/>
        </w:rPr>
      </w:pPr>
      <w:r w:rsidRPr="633C12B2">
        <w:t xml:space="preserve">Step 3: Provide a Benefit.  Identify at least one direct, meaningful, and assured benefit that the project provides to priority populations. Projects must meet at least one of the following benefit </w:t>
      </w:r>
      <w:r w:rsidR="00EF3FE6" w:rsidRPr="633C12B2">
        <w:t>criteria</w:t>
      </w:r>
      <w:r w:rsidR="00EF3FE6" w:rsidRPr="633C12B2">
        <w:rPr>
          <w:rFonts w:cs="Times New Roman"/>
          <w:vertAlign w:val="superscript"/>
        </w:rPr>
        <w:footnoteReference w:id="3"/>
      </w:r>
      <w:r w:rsidR="008B51BD" w:rsidRPr="633C12B2">
        <w:t>:</w:t>
      </w:r>
    </w:p>
    <w:p w14:paraId="13F7B428" w14:textId="19F6C276" w:rsidR="00CD5CB9" w:rsidRPr="008B51BD" w:rsidRDefault="00CD5CB9" w:rsidP="633C12B2">
      <w:pPr>
        <w:pStyle w:val="ListParagraph"/>
        <w:numPr>
          <w:ilvl w:val="0"/>
          <w:numId w:val="36"/>
        </w:numPr>
        <w:rPr>
          <w:color w:val="000000" w:themeColor="text1"/>
        </w:rPr>
      </w:pPr>
      <w:r w:rsidRPr="633C12B2">
        <w:t>Project provides energy efficiency upgrades to residents of a disadvantaged or low-income community or a low-income household;</w:t>
      </w:r>
    </w:p>
    <w:p w14:paraId="20C70E24" w14:textId="3284026E" w:rsidR="00CD5CB9" w:rsidRPr="008B51BD" w:rsidRDefault="00CD5CB9" w:rsidP="633C12B2">
      <w:pPr>
        <w:pStyle w:val="ListParagraph"/>
        <w:numPr>
          <w:ilvl w:val="0"/>
          <w:numId w:val="36"/>
        </w:numPr>
        <w:rPr>
          <w:color w:val="000000" w:themeColor="text1"/>
        </w:rPr>
      </w:pPr>
      <w:r w:rsidRPr="633C12B2">
        <w:t>Project provides renewable energy and direct energy cost savings to residents of disadvantaged or low-income communities, or low-income households;</w:t>
      </w:r>
    </w:p>
    <w:p w14:paraId="0F7649FB" w14:textId="7FF00F0A" w:rsidR="00CD5CB9" w:rsidRPr="008B51BD" w:rsidRDefault="00CD5CB9" w:rsidP="633C12B2">
      <w:pPr>
        <w:pStyle w:val="ListParagraph"/>
        <w:numPr>
          <w:ilvl w:val="0"/>
          <w:numId w:val="36"/>
        </w:numPr>
        <w:rPr>
          <w:color w:val="000000" w:themeColor="text1"/>
        </w:rPr>
      </w:pPr>
      <w:r w:rsidRPr="633C12B2">
        <w:t xml:space="preserve">Project reduces on-site criteria air pollutant or toxic air contaminant emissions through reduction of fossil fuel consumption via efficiency improvements or electrification; </w:t>
      </w:r>
    </w:p>
    <w:p w14:paraId="4800DFED" w14:textId="3DE82DAF" w:rsidR="00CD5CB9" w:rsidRPr="008B51BD" w:rsidRDefault="00CD5CB9" w:rsidP="633C12B2">
      <w:pPr>
        <w:pStyle w:val="ListParagraph"/>
        <w:numPr>
          <w:ilvl w:val="0"/>
          <w:numId w:val="36"/>
        </w:numPr>
        <w:rPr>
          <w:color w:val="000000" w:themeColor="text1"/>
        </w:rPr>
      </w:pPr>
      <w:r w:rsidRPr="633C12B2">
        <w:t xml:space="preserve">Project reinvests energy or fuel cost savings that would otherwise be realized by the funding recipient into the same disadvantaged or low-income community, or to low-income households, to provide direct, meaningful, and assured benefits to residents; </w:t>
      </w:r>
    </w:p>
    <w:p w14:paraId="649B5459" w14:textId="78350A16" w:rsidR="00CD5CB9" w:rsidRPr="008B51BD" w:rsidRDefault="00CD5CB9" w:rsidP="633C12B2">
      <w:pPr>
        <w:pStyle w:val="ListParagraph"/>
        <w:numPr>
          <w:ilvl w:val="0"/>
          <w:numId w:val="36"/>
        </w:numPr>
        <w:rPr>
          <w:color w:val="000000" w:themeColor="text1"/>
        </w:rPr>
      </w:pPr>
      <w:r w:rsidRPr="633C12B2">
        <w:t>Project includes recruitment, agreements, policies, or other approaches that are consistent with federal and state law and result in at least 25 percent of project work hours performed by residents of a disadvantaged or low-income community, or by residents of low-income households;</w:t>
      </w:r>
    </w:p>
    <w:p w14:paraId="35FFBE96" w14:textId="1013E301" w:rsidR="00CD5CB9" w:rsidRPr="008B51BD" w:rsidRDefault="00CD5CB9" w:rsidP="633C12B2">
      <w:pPr>
        <w:pStyle w:val="ListParagraph"/>
        <w:numPr>
          <w:ilvl w:val="0"/>
          <w:numId w:val="36"/>
        </w:numPr>
        <w:rPr>
          <w:color w:val="000000" w:themeColor="text1"/>
        </w:rPr>
      </w:pPr>
      <w:r w:rsidRPr="633C12B2">
        <w:t>Project includes recruitment, agreements, policies, or other approaches that are consistent with federal and state law and result in at least 10 percent of project work hours performed by residents of a disadvantaged or low-income community, or by residents of low-income households, participating in job training programs which lead to industry-recognized credentials or certifications</w:t>
      </w:r>
      <w:r w:rsidR="008B51BD" w:rsidRPr="633C12B2">
        <w:t>.</w:t>
      </w:r>
    </w:p>
    <w:p w14:paraId="4B257B25" w14:textId="63914434" w:rsidR="00CD5CB9" w:rsidRPr="00CD5CB9" w:rsidRDefault="77FED90E" w:rsidP="54688D07">
      <w:pPr>
        <w:rPr>
          <w:b/>
          <w:bCs/>
          <w:color w:val="00B050"/>
        </w:rPr>
      </w:pPr>
      <w:r w:rsidRPr="633C12B2">
        <w:rPr>
          <w:b/>
          <w:bCs/>
        </w:rPr>
        <w:t xml:space="preserve">Note: Priority population benefits criteria are subject to change and can be found on the Priority Population Benefits Criteria Table on the CCI Quantification, Benefits, and Reporting Materials webpage </w:t>
      </w:r>
      <w:hyperlink r:id="rId13">
        <w:r w:rsidRPr="633C12B2">
          <w:rPr>
            <w:rStyle w:val="Hyperlink"/>
            <w:b/>
            <w:bCs/>
          </w:rPr>
          <w:t>www.arb.ca.gov/cci-quantification</w:t>
        </w:r>
      </w:hyperlink>
      <w:r w:rsidRPr="633C12B2">
        <w:rPr>
          <w:b/>
          <w:bCs/>
          <w:color w:val="00B050"/>
        </w:rPr>
        <w:t>.</w:t>
      </w:r>
    </w:p>
    <w:p w14:paraId="2F3F5BAE" w14:textId="73D77C9D" w:rsidR="00CD5CB9" w:rsidRPr="00CD5CB9" w:rsidRDefault="00CD5CB9" w:rsidP="54688D07"/>
    <w:p w14:paraId="30A0049B" w14:textId="6494CD3D" w:rsidR="00061E35" w:rsidRPr="008B51BD" w:rsidRDefault="00CD5CB9" w:rsidP="633C12B2">
      <w:r w:rsidRPr="633C12B2">
        <w:t xml:space="preserve">Preference points will be awarded based on whether all the plants in the application meet all the requirements indicated in CARB guidance which is posted at the following: </w:t>
      </w:r>
      <w:hyperlink r:id="rId14">
        <w:r w:rsidR="00675446" w:rsidRPr="633C12B2">
          <w:rPr>
            <w:rStyle w:val="Hyperlink"/>
            <w:rFonts w:cs="Arial"/>
            <w:color w:val="auto"/>
          </w:rPr>
          <w:t>www.arb.ca.gov/cci-funding</w:t>
        </w:r>
      </w:hyperlink>
      <w:r w:rsidR="00675446" w:rsidRPr="633C12B2">
        <w:t xml:space="preserve"> </w:t>
      </w:r>
      <w:r w:rsidRPr="633C12B2">
        <w:t>guidelines. If all plants in the application meet all three steps, then the proposal will obtain preference points. There will be no proration of points if some plants meet the requirement and others do not.</w:t>
      </w:r>
    </w:p>
    <w:p w14:paraId="1CCE81B9" w14:textId="77777777" w:rsidR="00061E35" w:rsidRPr="00061E35" w:rsidRDefault="00061E35" w:rsidP="57C228A5"/>
    <w:p w14:paraId="4E6A2B1B" w14:textId="065F12CD" w:rsidR="00061E35" w:rsidRDefault="00061E35" w:rsidP="00A90B43">
      <w:pPr>
        <w:pStyle w:val="ListParagraph"/>
        <w:keepNext/>
        <w:keepLines/>
        <w:numPr>
          <w:ilvl w:val="0"/>
          <w:numId w:val="36"/>
        </w:numPr>
        <w:ind w:left="720"/>
        <w:rPr>
          <w:rFonts w:eastAsia="Arial"/>
          <w:b/>
          <w:bCs/>
          <w:color w:val="000000" w:themeColor="text1"/>
        </w:rPr>
      </w:pPr>
      <w:r w:rsidRPr="633C12B2">
        <w:rPr>
          <w:b/>
          <w:bCs/>
        </w:rPr>
        <w:lastRenderedPageBreak/>
        <w:t>California</w:t>
      </w:r>
      <w:r w:rsidR="23F908F4" w:rsidRPr="633C12B2">
        <w:rPr>
          <w:b/>
          <w:bCs/>
        </w:rPr>
        <w:t>-</w:t>
      </w:r>
      <w:r w:rsidRPr="633C12B2">
        <w:rPr>
          <w:b/>
          <w:bCs/>
        </w:rPr>
        <w:t>Based Vendors</w:t>
      </w:r>
    </w:p>
    <w:p w14:paraId="55C77562" w14:textId="464FC13A" w:rsidR="008B51BD" w:rsidRPr="008B51BD" w:rsidRDefault="008B51BD" w:rsidP="00A90B43">
      <w:pPr>
        <w:pStyle w:val="ListParagraph"/>
        <w:keepNext/>
        <w:keepLines/>
        <w:numPr>
          <w:ilvl w:val="0"/>
          <w:numId w:val="38"/>
        </w:numPr>
        <w:jc w:val="left"/>
        <w:rPr>
          <w:color w:val="000000" w:themeColor="text1"/>
        </w:rPr>
      </w:pPr>
      <w:r w:rsidRPr="633C12B2">
        <w:t xml:space="preserve">Discuss whether the equipment listed in Attachments </w:t>
      </w:r>
      <w:r w:rsidR="5ACD830A" w:rsidRPr="633C12B2">
        <w:t>5</w:t>
      </w:r>
      <w:r w:rsidRPr="633C12B2">
        <w:t xml:space="preserve">A or </w:t>
      </w:r>
      <w:r w:rsidR="544A4D97" w:rsidRPr="633C12B2">
        <w:t>5</w:t>
      </w:r>
      <w:r w:rsidRPr="633C12B2">
        <w:t>B will be purchased from a California-based vendor, including the following:</w:t>
      </w:r>
    </w:p>
    <w:p w14:paraId="5FEF172D" w14:textId="77777777" w:rsidR="008B51BD" w:rsidRPr="008B51BD" w:rsidRDefault="008B51BD" w:rsidP="633C12B2">
      <w:pPr>
        <w:pStyle w:val="ListParagraph"/>
        <w:numPr>
          <w:ilvl w:val="0"/>
          <w:numId w:val="23"/>
        </w:numPr>
        <w:spacing w:after="0"/>
        <w:rPr>
          <w:color w:val="000000" w:themeColor="text1"/>
        </w:rPr>
      </w:pPr>
      <w:r w:rsidRPr="633C12B2">
        <w:t>Estimated equipment cost from California-based vendors</w:t>
      </w:r>
    </w:p>
    <w:p w14:paraId="72590CBC" w14:textId="77777777" w:rsidR="008B51BD" w:rsidRPr="008B51BD" w:rsidRDefault="008B51BD" w:rsidP="633C12B2">
      <w:pPr>
        <w:pStyle w:val="ListParagraph"/>
        <w:numPr>
          <w:ilvl w:val="0"/>
          <w:numId w:val="23"/>
        </w:numPr>
        <w:spacing w:after="0"/>
        <w:rPr>
          <w:color w:val="000000" w:themeColor="text1"/>
        </w:rPr>
      </w:pPr>
      <w:r w:rsidRPr="633C12B2">
        <w:t>Total equipment cost (California and non-California-based vendors)</w:t>
      </w:r>
    </w:p>
    <w:p w14:paraId="068DF448" w14:textId="76C63BB3" w:rsidR="00061E35" w:rsidRDefault="00061E35" w:rsidP="57C228A5"/>
    <w:p w14:paraId="6C97E3BF" w14:textId="7B4F8C12" w:rsidR="00061E35" w:rsidRPr="00EF3FE6" w:rsidRDefault="00061E35" w:rsidP="54688D07"/>
    <w:sectPr w:rsidR="00061E35" w:rsidRPr="00EF3FE6" w:rsidSect="0044036C">
      <w:headerReference w:type="default" r:id="rId15"/>
      <w:footerReference w:type="default" r:id="rId16"/>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D3C7" w14:textId="77777777" w:rsidR="00F574CE" w:rsidRDefault="00F574CE" w:rsidP="008B4D47">
      <w:r>
        <w:separator/>
      </w:r>
    </w:p>
    <w:p w14:paraId="415F5B86" w14:textId="77777777" w:rsidR="00F574CE" w:rsidRDefault="00F574CE" w:rsidP="008B4D47"/>
  </w:endnote>
  <w:endnote w:type="continuationSeparator" w:id="0">
    <w:p w14:paraId="79394052" w14:textId="77777777" w:rsidR="00F574CE" w:rsidRDefault="00F574CE" w:rsidP="008B4D47">
      <w:r>
        <w:continuationSeparator/>
      </w:r>
    </w:p>
    <w:p w14:paraId="246581FA" w14:textId="77777777" w:rsidR="00F574CE" w:rsidRDefault="00F574CE" w:rsidP="008B4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2E3" w14:textId="6E039EB4" w:rsidR="00AA55F3" w:rsidRPr="00D203A3" w:rsidRDefault="00061E35" w:rsidP="00701F98">
    <w:pPr>
      <w:pStyle w:val="Footer"/>
      <w:tabs>
        <w:tab w:val="clear" w:pos="8640"/>
        <w:tab w:val="right" w:pos="9360"/>
      </w:tabs>
    </w:pPr>
    <w:r w:rsidRPr="00D203A3">
      <w:t>November 2022</w:t>
    </w:r>
    <w:r w:rsidR="00390361" w:rsidRPr="00D203A3">
      <w:tab/>
    </w:r>
    <w:r w:rsidR="00C10EB7" w:rsidRPr="00D203A3">
      <w:t xml:space="preserve">Page </w:t>
    </w:r>
    <w:r w:rsidR="00AC5E7A" w:rsidRPr="00D203A3">
      <w:rPr>
        <w:shd w:val="clear" w:color="auto" w:fill="E6E6E6"/>
      </w:rPr>
      <w:fldChar w:fldCharType="begin"/>
    </w:r>
    <w:r w:rsidR="00C10EB7" w:rsidRPr="00D203A3">
      <w:instrText xml:space="preserve"> PAGE </w:instrText>
    </w:r>
    <w:r w:rsidR="00AC5E7A" w:rsidRPr="00D203A3">
      <w:rPr>
        <w:shd w:val="clear" w:color="auto" w:fill="E6E6E6"/>
      </w:rPr>
      <w:fldChar w:fldCharType="separate"/>
    </w:r>
    <w:r w:rsidR="007433B8" w:rsidRPr="00D203A3">
      <w:rPr>
        <w:noProof/>
      </w:rPr>
      <w:t>2</w:t>
    </w:r>
    <w:r w:rsidR="00AC5E7A" w:rsidRPr="00D203A3">
      <w:rPr>
        <w:shd w:val="clear" w:color="auto" w:fill="E6E6E6"/>
      </w:rPr>
      <w:fldChar w:fldCharType="end"/>
    </w:r>
    <w:r w:rsidR="00C10EB7" w:rsidRPr="00D203A3">
      <w:t xml:space="preserve"> of </w:t>
    </w:r>
    <w:r w:rsidR="00AC5E7A" w:rsidRPr="00D203A3">
      <w:rPr>
        <w:shd w:val="clear" w:color="auto" w:fill="E6E6E6"/>
      </w:rPr>
      <w:fldChar w:fldCharType="begin"/>
    </w:r>
    <w:r w:rsidR="00C10EB7" w:rsidRPr="00D203A3">
      <w:instrText xml:space="preserve"> NUMPAGES  </w:instrText>
    </w:r>
    <w:r w:rsidR="00AC5E7A" w:rsidRPr="00D203A3">
      <w:rPr>
        <w:shd w:val="clear" w:color="auto" w:fill="E6E6E6"/>
      </w:rPr>
      <w:fldChar w:fldCharType="separate"/>
    </w:r>
    <w:r w:rsidR="007433B8" w:rsidRPr="00D203A3">
      <w:rPr>
        <w:noProof/>
      </w:rPr>
      <w:t>6</w:t>
    </w:r>
    <w:r w:rsidR="00AC5E7A" w:rsidRPr="00D203A3">
      <w:rPr>
        <w:shd w:val="clear" w:color="auto" w:fill="E6E6E6"/>
      </w:rPr>
      <w:fldChar w:fldCharType="end"/>
    </w:r>
    <w:r w:rsidR="00FF743A" w:rsidRPr="00D203A3">
      <w:tab/>
    </w:r>
    <w:r w:rsidR="008853D3" w:rsidRPr="00D203A3">
      <w:t>GFO</w:t>
    </w:r>
    <w:r w:rsidR="00FF743A" w:rsidRPr="00D203A3">
      <w:t>-</w:t>
    </w:r>
    <w:r w:rsidRPr="00D203A3">
      <w:t>2</w:t>
    </w:r>
    <w:r w:rsidR="00F15AAE" w:rsidRPr="00D203A3">
      <w:t>2</w:t>
    </w:r>
    <w:r w:rsidR="00FF743A" w:rsidRPr="00D203A3">
      <w:t>-</w:t>
    </w:r>
    <w:r w:rsidR="00F15AAE" w:rsidRPr="00D203A3">
      <w:t>303</w:t>
    </w:r>
  </w:p>
  <w:p w14:paraId="0553F744" w14:textId="1421FDF9" w:rsidR="00242758" w:rsidRPr="00D203A3" w:rsidRDefault="00242758" w:rsidP="00242758">
    <w:pPr>
      <w:pStyle w:val="Footer"/>
      <w:tabs>
        <w:tab w:val="clear" w:pos="4320"/>
        <w:tab w:val="clear" w:pos="8640"/>
        <w:tab w:val="right" w:pos="9360"/>
      </w:tabs>
    </w:pPr>
    <w:r w:rsidRPr="00D203A3">
      <w:tab/>
    </w:r>
    <w:r w:rsidR="00061E35" w:rsidRPr="00D203A3">
      <w:t>Food Production Investment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4DF4" w14:textId="77777777" w:rsidR="00F574CE" w:rsidRDefault="00F574CE" w:rsidP="008B4D47">
      <w:r>
        <w:separator/>
      </w:r>
    </w:p>
    <w:p w14:paraId="76A26247" w14:textId="77777777" w:rsidR="00F574CE" w:rsidRDefault="00F574CE" w:rsidP="008B4D47"/>
  </w:footnote>
  <w:footnote w:type="continuationSeparator" w:id="0">
    <w:p w14:paraId="1A24D95A" w14:textId="77777777" w:rsidR="00F574CE" w:rsidRDefault="00F574CE" w:rsidP="008B4D47">
      <w:r>
        <w:continuationSeparator/>
      </w:r>
    </w:p>
    <w:p w14:paraId="12B30181" w14:textId="77777777" w:rsidR="00F574CE" w:rsidRDefault="00F574CE" w:rsidP="008B4D47"/>
  </w:footnote>
  <w:footnote w:id="1">
    <w:p w14:paraId="33E718F3" w14:textId="77777777" w:rsidR="00B6783B" w:rsidRDefault="00B6783B" w:rsidP="00B6783B">
      <w:pPr>
        <w:pStyle w:val="FootnoteText"/>
      </w:pPr>
      <w:r>
        <w:rPr>
          <w:rStyle w:val="FootnoteReference"/>
        </w:rPr>
        <w:footnoteRef/>
      </w:r>
      <w:r>
        <w:t xml:space="preserve"> CARB Co-Benefits </w:t>
      </w:r>
      <w:hyperlink r:id="rId1" w:history="1">
        <w:hyperlink r:id="rId2" w:history="1">
          <w:r w:rsidRPr="003A16CB">
            <w:rPr>
              <w:rStyle w:val="Hyperlink"/>
            </w:rPr>
            <w:t>www.arb.ca.gov/cci-cobenefits</w:t>
          </w:r>
        </w:hyperlink>
      </w:hyperlink>
    </w:p>
  </w:footnote>
  <w:footnote w:id="2">
    <w:p w14:paraId="386C7357" w14:textId="77777777" w:rsidR="00EF3FE6" w:rsidRDefault="00EF3FE6" w:rsidP="00EF3FE6">
      <w:pPr>
        <w:pStyle w:val="FootnoteText"/>
      </w:pPr>
      <w:r>
        <w:rPr>
          <w:rStyle w:val="FootnoteReference"/>
        </w:rPr>
        <w:footnoteRef/>
      </w:r>
      <w:r>
        <w:t xml:space="preserve"> See Examples of Common Needs of Priority Populations in the Funding Guidelines </w:t>
      </w:r>
      <w:hyperlink r:id="rId3" w:tooltip="C A R B Website" w:history="1">
        <w:r w:rsidRPr="00455372">
          <w:rPr>
            <w:rStyle w:val="Hyperlink"/>
          </w:rPr>
          <w:t>www.arb.ca.gov/cci-fundingguidelines</w:t>
        </w:r>
      </w:hyperlink>
    </w:p>
  </w:footnote>
  <w:footnote w:id="3">
    <w:p w14:paraId="3EB10C19" w14:textId="77777777" w:rsidR="00EF3FE6" w:rsidRDefault="00EF3FE6" w:rsidP="00EF3FE6">
      <w:pPr>
        <w:pStyle w:val="FootnoteText"/>
      </w:pPr>
      <w:r>
        <w:rPr>
          <w:rStyle w:val="FootnoteReference"/>
        </w:rPr>
        <w:footnoteRef/>
      </w:r>
      <w:r>
        <w:t xml:space="preserve"> See to the Energy Efficiency or Renewable Energy Evaluation Criteria in the Funding Guidelines </w:t>
      </w:r>
      <w:hyperlink r:id="rId4" w:tooltip="Funding Guidelines" w:history="1">
        <w:r w:rsidRPr="00321549">
          <w:rPr>
            <w:rStyle w:val="Hyperlink"/>
          </w:rPr>
          <w:t>https://www.arb.ca.gov/cc/capandtrade/auctionproceeds/ccidoc/criteriatable/criteria-table-eere.pdf?_ga=2.156650299.1602708917.1526276473-361977704.1519737075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BB84" w14:textId="66BD6F04" w:rsidR="00A90B43" w:rsidRDefault="00A90B43" w:rsidP="008B4D47">
    <w:pPr>
      <w:jc w:val="center"/>
      <w:rPr>
        <w:b/>
        <w:sz w:val="26"/>
        <w:szCs w:val="26"/>
      </w:rPr>
    </w:pPr>
  </w:p>
  <w:p w14:paraId="4EFAAC08" w14:textId="6B6B5779"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A94D1D">
      <w:rPr>
        <w:b/>
        <w:sz w:val="26"/>
        <w:szCs w:val="26"/>
      </w:rPr>
      <w:t>2</w:t>
    </w:r>
  </w:p>
  <w:p w14:paraId="2AFD315E" w14:textId="08A59E90" w:rsidR="00A84C13" w:rsidRPr="008B4D47" w:rsidRDefault="00ED4A22" w:rsidP="00A90B43">
    <w:pPr>
      <w:spacing w:after="360"/>
      <w:jc w:val="center"/>
      <w:rPr>
        <w:b/>
        <w:sz w:val="26"/>
        <w:szCs w:val="26"/>
      </w:rPr>
    </w:pPr>
    <w:r w:rsidRPr="008B4D47">
      <w:rPr>
        <w:b/>
        <w:sz w:val="26"/>
        <w:szCs w:val="26"/>
      </w:rPr>
      <w:t>Project Narrative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6630D"/>
    <w:multiLevelType w:val="hybridMultilevel"/>
    <w:tmpl w:val="D124E5EC"/>
    <w:lvl w:ilvl="0" w:tplc="04090019">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F4F4F"/>
    <w:multiLevelType w:val="hybridMultilevel"/>
    <w:tmpl w:val="B71E8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B4DCB"/>
    <w:multiLevelType w:val="hybridMultilevel"/>
    <w:tmpl w:val="57CA6CE6"/>
    <w:lvl w:ilvl="0" w:tplc="38E2AD22">
      <w:start w:val="1"/>
      <w:numFmt w:val="bullet"/>
      <w:lvlText w:val="·"/>
      <w:lvlJc w:val="left"/>
      <w:pPr>
        <w:ind w:left="720" w:hanging="360"/>
      </w:pPr>
      <w:rPr>
        <w:rFonts w:ascii="Symbol" w:hAnsi="Symbol" w:hint="default"/>
      </w:rPr>
    </w:lvl>
    <w:lvl w:ilvl="1" w:tplc="5DD2A8B2">
      <w:start w:val="1"/>
      <w:numFmt w:val="bullet"/>
      <w:lvlText w:val="o"/>
      <w:lvlJc w:val="left"/>
      <w:pPr>
        <w:ind w:left="1440" w:hanging="360"/>
      </w:pPr>
      <w:rPr>
        <w:rFonts w:ascii="Courier New" w:hAnsi="Courier New" w:hint="default"/>
      </w:rPr>
    </w:lvl>
    <w:lvl w:ilvl="2" w:tplc="31E6C7D8">
      <w:start w:val="1"/>
      <w:numFmt w:val="bullet"/>
      <w:lvlText w:val=""/>
      <w:lvlJc w:val="left"/>
      <w:pPr>
        <w:ind w:left="2160" w:hanging="360"/>
      </w:pPr>
      <w:rPr>
        <w:rFonts w:ascii="Wingdings" w:hAnsi="Wingdings" w:hint="default"/>
      </w:rPr>
    </w:lvl>
    <w:lvl w:ilvl="3" w:tplc="3134EFF4">
      <w:start w:val="1"/>
      <w:numFmt w:val="bullet"/>
      <w:lvlText w:val=""/>
      <w:lvlJc w:val="left"/>
      <w:pPr>
        <w:ind w:left="2880" w:hanging="360"/>
      </w:pPr>
      <w:rPr>
        <w:rFonts w:ascii="Symbol" w:hAnsi="Symbol" w:hint="default"/>
      </w:rPr>
    </w:lvl>
    <w:lvl w:ilvl="4" w:tplc="EA320E98">
      <w:start w:val="1"/>
      <w:numFmt w:val="bullet"/>
      <w:lvlText w:val="o"/>
      <w:lvlJc w:val="left"/>
      <w:pPr>
        <w:ind w:left="3600" w:hanging="360"/>
      </w:pPr>
      <w:rPr>
        <w:rFonts w:ascii="Courier New" w:hAnsi="Courier New" w:hint="default"/>
      </w:rPr>
    </w:lvl>
    <w:lvl w:ilvl="5" w:tplc="22C0625A">
      <w:start w:val="1"/>
      <w:numFmt w:val="bullet"/>
      <w:lvlText w:val=""/>
      <w:lvlJc w:val="left"/>
      <w:pPr>
        <w:ind w:left="4320" w:hanging="360"/>
      </w:pPr>
      <w:rPr>
        <w:rFonts w:ascii="Wingdings" w:hAnsi="Wingdings" w:hint="default"/>
      </w:rPr>
    </w:lvl>
    <w:lvl w:ilvl="6" w:tplc="98CEBB0E">
      <w:start w:val="1"/>
      <w:numFmt w:val="bullet"/>
      <w:lvlText w:val=""/>
      <w:lvlJc w:val="left"/>
      <w:pPr>
        <w:ind w:left="5040" w:hanging="360"/>
      </w:pPr>
      <w:rPr>
        <w:rFonts w:ascii="Symbol" w:hAnsi="Symbol" w:hint="default"/>
      </w:rPr>
    </w:lvl>
    <w:lvl w:ilvl="7" w:tplc="987EC6F6">
      <w:start w:val="1"/>
      <w:numFmt w:val="bullet"/>
      <w:lvlText w:val="o"/>
      <w:lvlJc w:val="left"/>
      <w:pPr>
        <w:ind w:left="5760" w:hanging="360"/>
      </w:pPr>
      <w:rPr>
        <w:rFonts w:ascii="Courier New" w:hAnsi="Courier New" w:hint="default"/>
      </w:rPr>
    </w:lvl>
    <w:lvl w:ilvl="8" w:tplc="5A002D1E">
      <w:start w:val="1"/>
      <w:numFmt w:val="bullet"/>
      <w:lvlText w:val=""/>
      <w:lvlJc w:val="left"/>
      <w:pPr>
        <w:ind w:left="6480" w:hanging="360"/>
      </w:pPr>
      <w:rPr>
        <w:rFonts w:ascii="Wingdings" w:hAnsi="Wingdings" w:hint="default"/>
      </w:rPr>
    </w:lvl>
  </w:abstractNum>
  <w:abstractNum w:abstractNumId="7"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233E4"/>
    <w:multiLevelType w:val="hybridMultilevel"/>
    <w:tmpl w:val="E572D008"/>
    <w:lvl w:ilvl="0" w:tplc="33E8A0D2">
      <w:start w:val="6"/>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26945"/>
    <w:multiLevelType w:val="hybridMultilevel"/>
    <w:tmpl w:val="E1B20CA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F686D9D"/>
    <w:multiLevelType w:val="hybridMultilevel"/>
    <w:tmpl w:val="CB201D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8C7DE5"/>
    <w:multiLevelType w:val="hybridMultilevel"/>
    <w:tmpl w:val="3C76D9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2C2CBA"/>
    <w:multiLevelType w:val="hybridMultilevel"/>
    <w:tmpl w:val="36DE3EE0"/>
    <w:lvl w:ilvl="0" w:tplc="154A3532">
      <w:start w:val="1"/>
      <w:numFmt w:val="bullet"/>
      <w:lvlText w:val=""/>
      <w:lvlJc w:val="left"/>
      <w:pPr>
        <w:ind w:left="1440" w:hanging="72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B66856"/>
    <w:multiLevelType w:val="hybridMultilevel"/>
    <w:tmpl w:val="E2E04CF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8D32AEE"/>
    <w:multiLevelType w:val="hybridMultilevel"/>
    <w:tmpl w:val="71D2EE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A2316"/>
    <w:multiLevelType w:val="hybridMultilevel"/>
    <w:tmpl w:val="8D2C65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821E8"/>
    <w:multiLevelType w:val="hybridMultilevel"/>
    <w:tmpl w:val="F3C8E2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E0DEA"/>
    <w:multiLevelType w:val="hybridMultilevel"/>
    <w:tmpl w:val="B414F23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D8A030F0">
      <w:start w:val="1"/>
      <w:numFmt w:val="decimal"/>
      <w:lvlText w:val="%4."/>
      <w:lvlJc w:val="left"/>
      <w:pPr>
        <w:ind w:left="2880" w:hanging="360"/>
      </w:pPr>
      <w:rPr>
        <w:rFonts w:ascii="Arial" w:hAnsi="Arial"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907AA3"/>
    <w:multiLevelType w:val="hybridMultilevel"/>
    <w:tmpl w:val="16D418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912FD"/>
    <w:multiLevelType w:val="hybridMultilevel"/>
    <w:tmpl w:val="5DF84A16"/>
    <w:lvl w:ilvl="0" w:tplc="BD56FEF0">
      <w:start w:val="1"/>
      <w:numFmt w:val="decimal"/>
      <w:lvlText w:val="%1."/>
      <w:lvlJc w:val="left"/>
      <w:pPr>
        <w:ind w:left="720" w:hanging="360"/>
      </w:pPr>
    </w:lvl>
    <w:lvl w:ilvl="1" w:tplc="0948822A">
      <w:start w:val="1"/>
      <w:numFmt w:val="lowerLetter"/>
      <w:lvlText w:val="%2."/>
      <w:lvlJc w:val="left"/>
      <w:pPr>
        <w:ind w:left="1440" w:hanging="360"/>
      </w:pPr>
    </w:lvl>
    <w:lvl w:ilvl="2" w:tplc="239C6D16">
      <w:start w:val="1"/>
      <w:numFmt w:val="bullet"/>
      <w:lvlText w:val="·"/>
      <w:lvlJc w:val="left"/>
      <w:pPr>
        <w:ind w:left="2160" w:hanging="180"/>
      </w:pPr>
    </w:lvl>
    <w:lvl w:ilvl="3" w:tplc="5C720C2C">
      <w:start w:val="1"/>
      <w:numFmt w:val="decimal"/>
      <w:lvlText w:val="%4."/>
      <w:lvlJc w:val="left"/>
      <w:pPr>
        <w:ind w:left="2880" w:hanging="360"/>
      </w:pPr>
    </w:lvl>
    <w:lvl w:ilvl="4" w:tplc="34424AB2">
      <w:start w:val="1"/>
      <w:numFmt w:val="lowerLetter"/>
      <w:lvlText w:val="%5."/>
      <w:lvlJc w:val="left"/>
      <w:pPr>
        <w:ind w:left="3600" w:hanging="360"/>
      </w:pPr>
    </w:lvl>
    <w:lvl w:ilvl="5" w:tplc="FFB454FA">
      <w:start w:val="1"/>
      <w:numFmt w:val="lowerRoman"/>
      <w:lvlText w:val="%6."/>
      <w:lvlJc w:val="right"/>
      <w:pPr>
        <w:ind w:left="4320" w:hanging="180"/>
      </w:pPr>
    </w:lvl>
    <w:lvl w:ilvl="6" w:tplc="62501460">
      <w:start w:val="1"/>
      <w:numFmt w:val="decimal"/>
      <w:lvlText w:val="%7."/>
      <w:lvlJc w:val="left"/>
      <w:pPr>
        <w:ind w:left="5040" w:hanging="360"/>
      </w:pPr>
    </w:lvl>
    <w:lvl w:ilvl="7" w:tplc="17EE858A">
      <w:start w:val="1"/>
      <w:numFmt w:val="lowerLetter"/>
      <w:lvlText w:val="%8."/>
      <w:lvlJc w:val="left"/>
      <w:pPr>
        <w:ind w:left="5760" w:hanging="360"/>
      </w:pPr>
    </w:lvl>
    <w:lvl w:ilvl="8" w:tplc="7586F930">
      <w:start w:val="1"/>
      <w:numFmt w:val="lowerRoman"/>
      <w:lvlText w:val="%9."/>
      <w:lvlJc w:val="right"/>
      <w:pPr>
        <w:ind w:left="6480" w:hanging="180"/>
      </w:pPr>
    </w:lvl>
  </w:abstractNum>
  <w:abstractNum w:abstractNumId="27" w15:restartNumberingAfterBreak="0">
    <w:nsid w:val="4FBF1A6A"/>
    <w:multiLevelType w:val="hybridMultilevel"/>
    <w:tmpl w:val="EF2612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04FBD"/>
    <w:multiLevelType w:val="hybridMultilevel"/>
    <w:tmpl w:val="84308E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04665B"/>
    <w:multiLevelType w:val="hybridMultilevel"/>
    <w:tmpl w:val="1EE23BBE"/>
    <w:lvl w:ilvl="0" w:tplc="154A3532">
      <w:start w:val="1"/>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61CCC"/>
    <w:multiLevelType w:val="hybridMultilevel"/>
    <w:tmpl w:val="06101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6551F5"/>
    <w:multiLevelType w:val="hybridMultilevel"/>
    <w:tmpl w:val="C4D6BA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3F84BF5"/>
    <w:multiLevelType w:val="hybridMultilevel"/>
    <w:tmpl w:val="5CAC8AE4"/>
    <w:lvl w:ilvl="0" w:tplc="CCDCB1EA">
      <w:start w:val="1"/>
      <w:numFmt w:val="bullet"/>
      <w:lvlText w:val="o"/>
      <w:lvlJc w:val="left"/>
      <w:pPr>
        <w:ind w:left="1440" w:hanging="720"/>
      </w:pPr>
      <w:rPr>
        <w:rFonts w:ascii="Courier New" w:hAnsi="Courier New" w:cs="Courier New"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5602C16"/>
    <w:multiLevelType w:val="hybridMultilevel"/>
    <w:tmpl w:val="28C20356"/>
    <w:lvl w:ilvl="0" w:tplc="3BDCF818">
      <w:start w:val="1"/>
      <w:numFmt w:val="decimal"/>
      <w:lvlText w:val="%1."/>
      <w:lvlJc w:val="left"/>
      <w:pPr>
        <w:ind w:left="720" w:hanging="360"/>
      </w:pPr>
    </w:lvl>
    <w:lvl w:ilvl="1" w:tplc="42A6639C">
      <w:start w:val="1"/>
      <w:numFmt w:val="lowerLetter"/>
      <w:lvlText w:val="%2."/>
      <w:lvlJc w:val="left"/>
      <w:pPr>
        <w:ind w:left="1440" w:hanging="360"/>
      </w:pPr>
    </w:lvl>
    <w:lvl w:ilvl="2" w:tplc="B57E1B8E">
      <w:start w:val="1"/>
      <w:numFmt w:val="lowerRoman"/>
      <w:lvlText w:val="%3."/>
      <w:lvlJc w:val="right"/>
      <w:pPr>
        <w:ind w:left="2160" w:hanging="180"/>
      </w:pPr>
    </w:lvl>
    <w:lvl w:ilvl="3" w:tplc="88580000">
      <w:start w:val="1"/>
      <w:numFmt w:val="decimal"/>
      <w:lvlText w:val="%4."/>
      <w:lvlJc w:val="left"/>
      <w:pPr>
        <w:ind w:left="2880" w:hanging="360"/>
      </w:pPr>
    </w:lvl>
    <w:lvl w:ilvl="4" w:tplc="42B6C266">
      <w:start w:val="1"/>
      <w:numFmt w:val="lowerLetter"/>
      <w:lvlText w:val="%5."/>
      <w:lvlJc w:val="left"/>
      <w:pPr>
        <w:ind w:left="3600" w:hanging="360"/>
      </w:pPr>
    </w:lvl>
    <w:lvl w:ilvl="5" w:tplc="5A68A7F8">
      <w:start w:val="1"/>
      <w:numFmt w:val="lowerRoman"/>
      <w:lvlText w:val="%6."/>
      <w:lvlJc w:val="right"/>
      <w:pPr>
        <w:ind w:left="4320" w:hanging="180"/>
      </w:pPr>
    </w:lvl>
    <w:lvl w:ilvl="6" w:tplc="72DCFF20">
      <w:start w:val="1"/>
      <w:numFmt w:val="decimal"/>
      <w:lvlText w:val="%7."/>
      <w:lvlJc w:val="left"/>
      <w:pPr>
        <w:ind w:left="5040" w:hanging="360"/>
      </w:pPr>
    </w:lvl>
    <w:lvl w:ilvl="7" w:tplc="261EA8BC">
      <w:start w:val="1"/>
      <w:numFmt w:val="lowerLetter"/>
      <w:lvlText w:val="%8."/>
      <w:lvlJc w:val="left"/>
      <w:pPr>
        <w:ind w:left="5760" w:hanging="360"/>
      </w:pPr>
    </w:lvl>
    <w:lvl w:ilvl="8" w:tplc="C6CC2782">
      <w:start w:val="1"/>
      <w:numFmt w:val="lowerRoman"/>
      <w:lvlText w:val="%9."/>
      <w:lvlJc w:val="right"/>
      <w:pPr>
        <w:ind w:left="6480" w:hanging="180"/>
      </w:pPr>
    </w:lvl>
  </w:abstractNum>
  <w:abstractNum w:abstractNumId="37"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366076"/>
    <w:multiLevelType w:val="hybridMultilevel"/>
    <w:tmpl w:val="CCDA5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6"/>
  </w:num>
  <w:num w:numId="3">
    <w:abstractNumId w:val="26"/>
  </w:num>
  <w:num w:numId="4">
    <w:abstractNumId w:val="12"/>
  </w:num>
  <w:num w:numId="5">
    <w:abstractNumId w:val="19"/>
  </w:num>
  <w:num w:numId="6">
    <w:abstractNumId w:val="23"/>
  </w:num>
  <w:num w:numId="7">
    <w:abstractNumId w:val="4"/>
  </w:num>
  <w:num w:numId="8">
    <w:abstractNumId w:val="33"/>
  </w:num>
  <w:num w:numId="9">
    <w:abstractNumId w:val="3"/>
  </w:num>
  <w:num w:numId="10">
    <w:abstractNumId w:val="1"/>
  </w:num>
  <w:num w:numId="11">
    <w:abstractNumId w:val="20"/>
  </w:num>
  <w:num w:numId="12">
    <w:abstractNumId w:val="14"/>
  </w:num>
  <w:num w:numId="13">
    <w:abstractNumId w:val="31"/>
  </w:num>
  <w:num w:numId="14">
    <w:abstractNumId w:val="0"/>
  </w:num>
  <w:num w:numId="15">
    <w:abstractNumId w:val="37"/>
  </w:num>
  <w:num w:numId="16">
    <w:abstractNumId w:val="15"/>
  </w:num>
  <w:num w:numId="17">
    <w:abstractNumId w:val="7"/>
  </w:num>
  <w:num w:numId="18">
    <w:abstractNumId w:val="13"/>
  </w:num>
  <w:num w:numId="19">
    <w:abstractNumId w:val="32"/>
  </w:num>
  <w:num w:numId="20">
    <w:abstractNumId w:val="29"/>
  </w:num>
  <w:num w:numId="21">
    <w:abstractNumId w:val="11"/>
  </w:num>
  <w:num w:numId="22">
    <w:abstractNumId w:val="16"/>
  </w:num>
  <w:num w:numId="23">
    <w:abstractNumId w:val="35"/>
  </w:num>
  <w:num w:numId="24">
    <w:abstractNumId w:val="28"/>
  </w:num>
  <w:num w:numId="25">
    <w:abstractNumId w:val="5"/>
  </w:num>
  <w:num w:numId="26">
    <w:abstractNumId w:val="10"/>
  </w:num>
  <w:num w:numId="27">
    <w:abstractNumId w:val="2"/>
  </w:num>
  <w:num w:numId="28">
    <w:abstractNumId w:val="21"/>
  </w:num>
  <w:num w:numId="29">
    <w:abstractNumId w:val="22"/>
  </w:num>
  <w:num w:numId="30">
    <w:abstractNumId w:val="18"/>
  </w:num>
  <w:num w:numId="31">
    <w:abstractNumId w:val="38"/>
  </w:num>
  <w:num w:numId="32">
    <w:abstractNumId w:val="30"/>
  </w:num>
  <w:num w:numId="33">
    <w:abstractNumId w:val="27"/>
  </w:num>
  <w:num w:numId="34">
    <w:abstractNumId w:val="9"/>
  </w:num>
  <w:num w:numId="35">
    <w:abstractNumId w:val="17"/>
  </w:num>
  <w:num w:numId="36">
    <w:abstractNumId w:val="34"/>
  </w:num>
  <w:num w:numId="37">
    <w:abstractNumId w:val="24"/>
  </w:num>
  <w:num w:numId="38">
    <w:abstractNumId w:val="25"/>
  </w:num>
  <w:num w:numId="3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1NzYxNLa0sLQ0szRV0lEKTi0uzszPAykwqQUAqLxVVywAAAA="/>
  </w:docVars>
  <w:rsids>
    <w:rsidRoot w:val="00855286"/>
    <w:rsid w:val="00007E49"/>
    <w:rsid w:val="00010C32"/>
    <w:rsid w:val="0001481B"/>
    <w:rsid w:val="00015FC3"/>
    <w:rsid w:val="0002180D"/>
    <w:rsid w:val="000221F1"/>
    <w:rsid w:val="00026255"/>
    <w:rsid w:val="00026C30"/>
    <w:rsid w:val="000454A8"/>
    <w:rsid w:val="00054793"/>
    <w:rsid w:val="00056E94"/>
    <w:rsid w:val="00060796"/>
    <w:rsid w:val="000607CF"/>
    <w:rsid w:val="00061E35"/>
    <w:rsid w:val="000623A2"/>
    <w:rsid w:val="00065E8D"/>
    <w:rsid w:val="00072C9D"/>
    <w:rsid w:val="0007601D"/>
    <w:rsid w:val="00085FF7"/>
    <w:rsid w:val="0008677D"/>
    <w:rsid w:val="00095DB4"/>
    <w:rsid w:val="000977B6"/>
    <w:rsid w:val="000A28E3"/>
    <w:rsid w:val="000A612A"/>
    <w:rsid w:val="000A64E1"/>
    <w:rsid w:val="000A6F8F"/>
    <w:rsid w:val="000A7B94"/>
    <w:rsid w:val="000B3E1D"/>
    <w:rsid w:val="000B63D7"/>
    <w:rsid w:val="000C0271"/>
    <w:rsid w:val="000C32EE"/>
    <w:rsid w:val="000C56C2"/>
    <w:rsid w:val="000C7E71"/>
    <w:rsid w:val="000D0DAA"/>
    <w:rsid w:val="000D302C"/>
    <w:rsid w:val="000D7152"/>
    <w:rsid w:val="000E089F"/>
    <w:rsid w:val="000F1368"/>
    <w:rsid w:val="000F1EC4"/>
    <w:rsid w:val="000F5A8B"/>
    <w:rsid w:val="000F79EA"/>
    <w:rsid w:val="00101391"/>
    <w:rsid w:val="00103474"/>
    <w:rsid w:val="00105F96"/>
    <w:rsid w:val="001063FA"/>
    <w:rsid w:val="001100FF"/>
    <w:rsid w:val="001121BF"/>
    <w:rsid w:val="00113EE3"/>
    <w:rsid w:val="0011608D"/>
    <w:rsid w:val="00116A89"/>
    <w:rsid w:val="00127E11"/>
    <w:rsid w:val="00130497"/>
    <w:rsid w:val="001321FC"/>
    <w:rsid w:val="001339C5"/>
    <w:rsid w:val="00140D95"/>
    <w:rsid w:val="00141F26"/>
    <w:rsid w:val="00145289"/>
    <w:rsid w:val="00145C63"/>
    <w:rsid w:val="001469E2"/>
    <w:rsid w:val="00152690"/>
    <w:rsid w:val="001600BE"/>
    <w:rsid w:val="00162600"/>
    <w:rsid w:val="001673B1"/>
    <w:rsid w:val="00167948"/>
    <w:rsid w:val="0017004D"/>
    <w:rsid w:val="00170387"/>
    <w:rsid w:val="00173953"/>
    <w:rsid w:val="001845A0"/>
    <w:rsid w:val="001851F1"/>
    <w:rsid w:val="00185366"/>
    <w:rsid w:val="00193FB4"/>
    <w:rsid w:val="0019554D"/>
    <w:rsid w:val="001B1AB5"/>
    <w:rsid w:val="001B1D71"/>
    <w:rsid w:val="001B2D80"/>
    <w:rsid w:val="001B4EAF"/>
    <w:rsid w:val="001B53A2"/>
    <w:rsid w:val="001C0C28"/>
    <w:rsid w:val="001C6351"/>
    <w:rsid w:val="001D7089"/>
    <w:rsid w:val="001E5E07"/>
    <w:rsid w:val="001E614D"/>
    <w:rsid w:val="001F08A3"/>
    <w:rsid w:val="001F7F01"/>
    <w:rsid w:val="00204CBE"/>
    <w:rsid w:val="00215BB4"/>
    <w:rsid w:val="00224E73"/>
    <w:rsid w:val="00227BDA"/>
    <w:rsid w:val="00242758"/>
    <w:rsid w:val="0024459C"/>
    <w:rsid w:val="00246C50"/>
    <w:rsid w:val="00247C30"/>
    <w:rsid w:val="0025061E"/>
    <w:rsid w:val="002545E0"/>
    <w:rsid w:val="00255AC4"/>
    <w:rsid w:val="00255CEF"/>
    <w:rsid w:val="00265185"/>
    <w:rsid w:val="00266A9C"/>
    <w:rsid w:val="0026790F"/>
    <w:rsid w:val="002746E9"/>
    <w:rsid w:val="00281E57"/>
    <w:rsid w:val="0028273B"/>
    <w:rsid w:val="002854DE"/>
    <w:rsid w:val="00285901"/>
    <w:rsid w:val="00290CB0"/>
    <w:rsid w:val="00291A59"/>
    <w:rsid w:val="00292520"/>
    <w:rsid w:val="002B2C05"/>
    <w:rsid w:val="002B3957"/>
    <w:rsid w:val="002B73A6"/>
    <w:rsid w:val="002C0C7E"/>
    <w:rsid w:val="002C5C07"/>
    <w:rsid w:val="002C5D5A"/>
    <w:rsid w:val="002D02AF"/>
    <w:rsid w:val="002D28E9"/>
    <w:rsid w:val="002D3BD1"/>
    <w:rsid w:val="002E406E"/>
    <w:rsid w:val="002F21B1"/>
    <w:rsid w:val="002F6EA3"/>
    <w:rsid w:val="00307615"/>
    <w:rsid w:val="003142B2"/>
    <w:rsid w:val="00314F22"/>
    <w:rsid w:val="00331547"/>
    <w:rsid w:val="003346FE"/>
    <w:rsid w:val="00341D4F"/>
    <w:rsid w:val="0034404B"/>
    <w:rsid w:val="00347785"/>
    <w:rsid w:val="0034784D"/>
    <w:rsid w:val="00352120"/>
    <w:rsid w:val="00352FD4"/>
    <w:rsid w:val="00367871"/>
    <w:rsid w:val="00367BAF"/>
    <w:rsid w:val="003760A4"/>
    <w:rsid w:val="00380EC2"/>
    <w:rsid w:val="00382720"/>
    <w:rsid w:val="00383969"/>
    <w:rsid w:val="003842EE"/>
    <w:rsid w:val="00385C2D"/>
    <w:rsid w:val="00390361"/>
    <w:rsid w:val="00395DDE"/>
    <w:rsid w:val="0039699B"/>
    <w:rsid w:val="003A216E"/>
    <w:rsid w:val="003A3AE5"/>
    <w:rsid w:val="003A7678"/>
    <w:rsid w:val="003B5117"/>
    <w:rsid w:val="003C014C"/>
    <w:rsid w:val="003C7D9E"/>
    <w:rsid w:val="003D5D36"/>
    <w:rsid w:val="003F45F3"/>
    <w:rsid w:val="003F4ED5"/>
    <w:rsid w:val="003F590C"/>
    <w:rsid w:val="003F6904"/>
    <w:rsid w:val="003F7177"/>
    <w:rsid w:val="004047A7"/>
    <w:rsid w:val="00405700"/>
    <w:rsid w:val="00406019"/>
    <w:rsid w:val="0041277E"/>
    <w:rsid w:val="00413486"/>
    <w:rsid w:val="0041646D"/>
    <w:rsid w:val="004176C0"/>
    <w:rsid w:val="0044036C"/>
    <w:rsid w:val="00441756"/>
    <w:rsid w:val="00441BB8"/>
    <w:rsid w:val="0044221E"/>
    <w:rsid w:val="00442588"/>
    <w:rsid w:val="0044373F"/>
    <w:rsid w:val="0044621B"/>
    <w:rsid w:val="00457861"/>
    <w:rsid w:val="0047542B"/>
    <w:rsid w:val="004779D5"/>
    <w:rsid w:val="00480324"/>
    <w:rsid w:val="0048038B"/>
    <w:rsid w:val="00485905"/>
    <w:rsid w:val="00487C0F"/>
    <w:rsid w:val="004916A8"/>
    <w:rsid w:val="004922E4"/>
    <w:rsid w:val="0049676E"/>
    <w:rsid w:val="004A18AD"/>
    <w:rsid w:val="004A4E94"/>
    <w:rsid w:val="004A6BEF"/>
    <w:rsid w:val="004B4B6C"/>
    <w:rsid w:val="004B53F8"/>
    <w:rsid w:val="004B6206"/>
    <w:rsid w:val="004C6DBA"/>
    <w:rsid w:val="004D2B8C"/>
    <w:rsid w:val="004D35B8"/>
    <w:rsid w:val="004D59CA"/>
    <w:rsid w:val="004D6E92"/>
    <w:rsid w:val="004D77AB"/>
    <w:rsid w:val="004E2549"/>
    <w:rsid w:val="004E75FD"/>
    <w:rsid w:val="004E798D"/>
    <w:rsid w:val="004F2A23"/>
    <w:rsid w:val="004F3A32"/>
    <w:rsid w:val="004F7AB0"/>
    <w:rsid w:val="00522799"/>
    <w:rsid w:val="005263CC"/>
    <w:rsid w:val="005414C4"/>
    <w:rsid w:val="00542F64"/>
    <w:rsid w:val="0055392C"/>
    <w:rsid w:val="00556B62"/>
    <w:rsid w:val="00557105"/>
    <w:rsid w:val="00561D29"/>
    <w:rsid w:val="00565391"/>
    <w:rsid w:val="00572153"/>
    <w:rsid w:val="0057450F"/>
    <w:rsid w:val="0057592B"/>
    <w:rsid w:val="005826A7"/>
    <w:rsid w:val="00593EC1"/>
    <w:rsid w:val="005A10E6"/>
    <w:rsid w:val="005A6041"/>
    <w:rsid w:val="005B5BD1"/>
    <w:rsid w:val="005C5CA2"/>
    <w:rsid w:val="005D4018"/>
    <w:rsid w:val="005D4061"/>
    <w:rsid w:val="005D6685"/>
    <w:rsid w:val="005E0529"/>
    <w:rsid w:val="005E0B16"/>
    <w:rsid w:val="005E3AE3"/>
    <w:rsid w:val="005E5133"/>
    <w:rsid w:val="005F0392"/>
    <w:rsid w:val="005F196A"/>
    <w:rsid w:val="00602A35"/>
    <w:rsid w:val="00606873"/>
    <w:rsid w:val="006140C4"/>
    <w:rsid w:val="006143E0"/>
    <w:rsid w:val="00615B97"/>
    <w:rsid w:val="006224A5"/>
    <w:rsid w:val="0062441C"/>
    <w:rsid w:val="00625091"/>
    <w:rsid w:val="006261BD"/>
    <w:rsid w:val="006305BF"/>
    <w:rsid w:val="00636B5E"/>
    <w:rsid w:val="00640704"/>
    <w:rsid w:val="00641FA8"/>
    <w:rsid w:val="00643E21"/>
    <w:rsid w:val="0065323E"/>
    <w:rsid w:val="00653310"/>
    <w:rsid w:val="006624A4"/>
    <w:rsid w:val="00663D53"/>
    <w:rsid w:val="006674B2"/>
    <w:rsid w:val="006729BB"/>
    <w:rsid w:val="00675446"/>
    <w:rsid w:val="00676C2F"/>
    <w:rsid w:val="00677519"/>
    <w:rsid w:val="00681480"/>
    <w:rsid w:val="00683BD3"/>
    <w:rsid w:val="00684F13"/>
    <w:rsid w:val="0068642A"/>
    <w:rsid w:val="00690429"/>
    <w:rsid w:val="006909D7"/>
    <w:rsid w:val="0069191B"/>
    <w:rsid w:val="00696F81"/>
    <w:rsid w:val="006A206A"/>
    <w:rsid w:val="006A2861"/>
    <w:rsid w:val="006C190C"/>
    <w:rsid w:val="006D202F"/>
    <w:rsid w:val="006D70BB"/>
    <w:rsid w:val="006E291E"/>
    <w:rsid w:val="006E43EC"/>
    <w:rsid w:val="006E45BF"/>
    <w:rsid w:val="006E5D57"/>
    <w:rsid w:val="006F644B"/>
    <w:rsid w:val="00701076"/>
    <w:rsid w:val="00701F98"/>
    <w:rsid w:val="007038DB"/>
    <w:rsid w:val="00704758"/>
    <w:rsid w:val="007060DA"/>
    <w:rsid w:val="00706B7A"/>
    <w:rsid w:val="00710599"/>
    <w:rsid w:val="00712C9A"/>
    <w:rsid w:val="00717BA2"/>
    <w:rsid w:val="00724837"/>
    <w:rsid w:val="00724F0D"/>
    <w:rsid w:val="00731477"/>
    <w:rsid w:val="00731F72"/>
    <w:rsid w:val="00734F98"/>
    <w:rsid w:val="00735A7C"/>
    <w:rsid w:val="007428F8"/>
    <w:rsid w:val="007433B8"/>
    <w:rsid w:val="007442F2"/>
    <w:rsid w:val="00760F10"/>
    <w:rsid w:val="00761DEB"/>
    <w:rsid w:val="00763039"/>
    <w:rsid w:val="00771474"/>
    <w:rsid w:val="00771F65"/>
    <w:rsid w:val="00773B03"/>
    <w:rsid w:val="00773B0B"/>
    <w:rsid w:val="00775599"/>
    <w:rsid w:val="007835C7"/>
    <w:rsid w:val="00785C13"/>
    <w:rsid w:val="00786487"/>
    <w:rsid w:val="00787CD9"/>
    <w:rsid w:val="0079170D"/>
    <w:rsid w:val="007936A8"/>
    <w:rsid w:val="007963E5"/>
    <w:rsid w:val="007A2660"/>
    <w:rsid w:val="007A334F"/>
    <w:rsid w:val="007A77FC"/>
    <w:rsid w:val="007B1ABC"/>
    <w:rsid w:val="007C1BC0"/>
    <w:rsid w:val="007C35CB"/>
    <w:rsid w:val="007E358D"/>
    <w:rsid w:val="007E5173"/>
    <w:rsid w:val="007E579D"/>
    <w:rsid w:val="007F07E9"/>
    <w:rsid w:val="007F6CD4"/>
    <w:rsid w:val="008040BC"/>
    <w:rsid w:val="00806C34"/>
    <w:rsid w:val="00810FBB"/>
    <w:rsid w:val="0081112F"/>
    <w:rsid w:val="00812D61"/>
    <w:rsid w:val="008150A3"/>
    <w:rsid w:val="00815EB9"/>
    <w:rsid w:val="00816C7C"/>
    <w:rsid w:val="00820A7E"/>
    <w:rsid w:val="00821490"/>
    <w:rsid w:val="0082261B"/>
    <w:rsid w:val="00834712"/>
    <w:rsid w:val="00840916"/>
    <w:rsid w:val="00843427"/>
    <w:rsid w:val="00844B7C"/>
    <w:rsid w:val="0084523A"/>
    <w:rsid w:val="00851A54"/>
    <w:rsid w:val="00855286"/>
    <w:rsid w:val="00856EC6"/>
    <w:rsid w:val="00862B25"/>
    <w:rsid w:val="0086384C"/>
    <w:rsid w:val="00876C0C"/>
    <w:rsid w:val="00876F21"/>
    <w:rsid w:val="00880BFE"/>
    <w:rsid w:val="008837A2"/>
    <w:rsid w:val="008837D0"/>
    <w:rsid w:val="008853D3"/>
    <w:rsid w:val="00885B8F"/>
    <w:rsid w:val="008906B8"/>
    <w:rsid w:val="008913A9"/>
    <w:rsid w:val="008A48F1"/>
    <w:rsid w:val="008B27BE"/>
    <w:rsid w:val="008B28F3"/>
    <w:rsid w:val="008B4D47"/>
    <w:rsid w:val="008B4E29"/>
    <w:rsid w:val="008B51BD"/>
    <w:rsid w:val="008C1A9A"/>
    <w:rsid w:val="008C7C7F"/>
    <w:rsid w:val="008E19AC"/>
    <w:rsid w:val="008E572D"/>
    <w:rsid w:val="008E75CE"/>
    <w:rsid w:val="008F385E"/>
    <w:rsid w:val="008F5B9F"/>
    <w:rsid w:val="008F6D2F"/>
    <w:rsid w:val="008F6EEE"/>
    <w:rsid w:val="008F7085"/>
    <w:rsid w:val="00900C19"/>
    <w:rsid w:val="00901C47"/>
    <w:rsid w:val="0090670D"/>
    <w:rsid w:val="00911479"/>
    <w:rsid w:val="00915C43"/>
    <w:rsid w:val="00921664"/>
    <w:rsid w:val="0092268F"/>
    <w:rsid w:val="00922D3F"/>
    <w:rsid w:val="00923005"/>
    <w:rsid w:val="009234DB"/>
    <w:rsid w:val="0092501E"/>
    <w:rsid w:val="009316C2"/>
    <w:rsid w:val="0093231E"/>
    <w:rsid w:val="0094278C"/>
    <w:rsid w:val="00950DDD"/>
    <w:rsid w:val="00956EB4"/>
    <w:rsid w:val="00960FC0"/>
    <w:rsid w:val="009613AB"/>
    <w:rsid w:val="0096433F"/>
    <w:rsid w:val="00964872"/>
    <w:rsid w:val="0096498A"/>
    <w:rsid w:val="00973440"/>
    <w:rsid w:val="0097432A"/>
    <w:rsid w:val="0097518A"/>
    <w:rsid w:val="00982083"/>
    <w:rsid w:val="009A21C3"/>
    <w:rsid w:val="009A236F"/>
    <w:rsid w:val="009A3A19"/>
    <w:rsid w:val="009A678C"/>
    <w:rsid w:val="009A681A"/>
    <w:rsid w:val="009B6F3E"/>
    <w:rsid w:val="009C0C10"/>
    <w:rsid w:val="009C0C1C"/>
    <w:rsid w:val="009E24A2"/>
    <w:rsid w:val="009E717D"/>
    <w:rsid w:val="009E7E53"/>
    <w:rsid w:val="009F3526"/>
    <w:rsid w:val="009F638E"/>
    <w:rsid w:val="00A00996"/>
    <w:rsid w:val="00A04C5A"/>
    <w:rsid w:val="00A05AF9"/>
    <w:rsid w:val="00A17188"/>
    <w:rsid w:val="00A27648"/>
    <w:rsid w:val="00A33B16"/>
    <w:rsid w:val="00A43E0A"/>
    <w:rsid w:val="00A470CC"/>
    <w:rsid w:val="00A51F74"/>
    <w:rsid w:val="00A54F20"/>
    <w:rsid w:val="00A56963"/>
    <w:rsid w:val="00A575DE"/>
    <w:rsid w:val="00A57D25"/>
    <w:rsid w:val="00A63A07"/>
    <w:rsid w:val="00A66349"/>
    <w:rsid w:val="00A70285"/>
    <w:rsid w:val="00A71FBE"/>
    <w:rsid w:val="00A72C76"/>
    <w:rsid w:val="00A73EBE"/>
    <w:rsid w:val="00A74D20"/>
    <w:rsid w:val="00A74E3E"/>
    <w:rsid w:val="00A832AA"/>
    <w:rsid w:val="00A84C13"/>
    <w:rsid w:val="00A84D0E"/>
    <w:rsid w:val="00A85A1A"/>
    <w:rsid w:val="00A86612"/>
    <w:rsid w:val="00A87EFB"/>
    <w:rsid w:val="00A90B43"/>
    <w:rsid w:val="00A94D1D"/>
    <w:rsid w:val="00A95062"/>
    <w:rsid w:val="00AA0333"/>
    <w:rsid w:val="00AA55F3"/>
    <w:rsid w:val="00AA5A55"/>
    <w:rsid w:val="00AB00C9"/>
    <w:rsid w:val="00AC1EA2"/>
    <w:rsid w:val="00AC5E7A"/>
    <w:rsid w:val="00AD053C"/>
    <w:rsid w:val="00AD29E1"/>
    <w:rsid w:val="00AD6239"/>
    <w:rsid w:val="00AE1FE4"/>
    <w:rsid w:val="00AE2917"/>
    <w:rsid w:val="00AE69EE"/>
    <w:rsid w:val="00AF067F"/>
    <w:rsid w:val="00AF23C0"/>
    <w:rsid w:val="00AF31D3"/>
    <w:rsid w:val="00AF4941"/>
    <w:rsid w:val="00AF5961"/>
    <w:rsid w:val="00B034E1"/>
    <w:rsid w:val="00B071D7"/>
    <w:rsid w:val="00B07986"/>
    <w:rsid w:val="00B07D42"/>
    <w:rsid w:val="00B12510"/>
    <w:rsid w:val="00B128EC"/>
    <w:rsid w:val="00B17001"/>
    <w:rsid w:val="00B17A5E"/>
    <w:rsid w:val="00B20A2D"/>
    <w:rsid w:val="00B34B75"/>
    <w:rsid w:val="00B4504A"/>
    <w:rsid w:val="00B458BE"/>
    <w:rsid w:val="00B47AED"/>
    <w:rsid w:val="00B6783B"/>
    <w:rsid w:val="00B70988"/>
    <w:rsid w:val="00B712F4"/>
    <w:rsid w:val="00B74A9C"/>
    <w:rsid w:val="00B75B8E"/>
    <w:rsid w:val="00B76A54"/>
    <w:rsid w:val="00B8231A"/>
    <w:rsid w:val="00B87F88"/>
    <w:rsid w:val="00B923FF"/>
    <w:rsid w:val="00B94268"/>
    <w:rsid w:val="00B94D4C"/>
    <w:rsid w:val="00B963F1"/>
    <w:rsid w:val="00BA028C"/>
    <w:rsid w:val="00BA0F5F"/>
    <w:rsid w:val="00BA2122"/>
    <w:rsid w:val="00BA2904"/>
    <w:rsid w:val="00BA51E6"/>
    <w:rsid w:val="00BB3C4D"/>
    <w:rsid w:val="00BB6764"/>
    <w:rsid w:val="00BB7C72"/>
    <w:rsid w:val="00BC2535"/>
    <w:rsid w:val="00BD7F6D"/>
    <w:rsid w:val="00BE7CD6"/>
    <w:rsid w:val="00BF0036"/>
    <w:rsid w:val="00BF1DF4"/>
    <w:rsid w:val="00BF23AD"/>
    <w:rsid w:val="00C02325"/>
    <w:rsid w:val="00C02821"/>
    <w:rsid w:val="00C029E0"/>
    <w:rsid w:val="00C049DB"/>
    <w:rsid w:val="00C063EA"/>
    <w:rsid w:val="00C06BEB"/>
    <w:rsid w:val="00C0783C"/>
    <w:rsid w:val="00C07D9B"/>
    <w:rsid w:val="00C10EB7"/>
    <w:rsid w:val="00C12AB0"/>
    <w:rsid w:val="00C16998"/>
    <w:rsid w:val="00C25361"/>
    <w:rsid w:val="00C26D0A"/>
    <w:rsid w:val="00C41B50"/>
    <w:rsid w:val="00C4363A"/>
    <w:rsid w:val="00C46A48"/>
    <w:rsid w:val="00C508A6"/>
    <w:rsid w:val="00C569FF"/>
    <w:rsid w:val="00C655BE"/>
    <w:rsid w:val="00C70AB5"/>
    <w:rsid w:val="00C82178"/>
    <w:rsid w:val="00C900CF"/>
    <w:rsid w:val="00C9304A"/>
    <w:rsid w:val="00C93A20"/>
    <w:rsid w:val="00C95A01"/>
    <w:rsid w:val="00CA3965"/>
    <w:rsid w:val="00CA4C12"/>
    <w:rsid w:val="00CB35B7"/>
    <w:rsid w:val="00CB634C"/>
    <w:rsid w:val="00CB67F9"/>
    <w:rsid w:val="00CD3171"/>
    <w:rsid w:val="00CD5CB9"/>
    <w:rsid w:val="00CE2B54"/>
    <w:rsid w:val="00CE6C19"/>
    <w:rsid w:val="00CF137E"/>
    <w:rsid w:val="00CF27EC"/>
    <w:rsid w:val="00CF5FE7"/>
    <w:rsid w:val="00CF6E5A"/>
    <w:rsid w:val="00D02205"/>
    <w:rsid w:val="00D06C78"/>
    <w:rsid w:val="00D15796"/>
    <w:rsid w:val="00D1690A"/>
    <w:rsid w:val="00D16C38"/>
    <w:rsid w:val="00D203A3"/>
    <w:rsid w:val="00D307EC"/>
    <w:rsid w:val="00D329CC"/>
    <w:rsid w:val="00D346F1"/>
    <w:rsid w:val="00D36F9D"/>
    <w:rsid w:val="00D412F7"/>
    <w:rsid w:val="00D42F35"/>
    <w:rsid w:val="00D43602"/>
    <w:rsid w:val="00D45F5F"/>
    <w:rsid w:val="00D500E5"/>
    <w:rsid w:val="00D50DFF"/>
    <w:rsid w:val="00D61E61"/>
    <w:rsid w:val="00D631E2"/>
    <w:rsid w:val="00D63255"/>
    <w:rsid w:val="00D70641"/>
    <w:rsid w:val="00D739A3"/>
    <w:rsid w:val="00D747C8"/>
    <w:rsid w:val="00D81EA4"/>
    <w:rsid w:val="00D83E6F"/>
    <w:rsid w:val="00D8509B"/>
    <w:rsid w:val="00D854F9"/>
    <w:rsid w:val="00D90AA3"/>
    <w:rsid w:val="00D91FFB"/>
    <w:rsid w:val="00D929F7"/>
    <w:rsid w:val="00D9517E"/>
    <w:rsid w:val="00D972BE"/>
    <w:rsid w:val="00DA0561"/>
    <w:rsid w:val="00DA66BC"/>
    <w:rsid w:val="00DB57C3"/>
    <w:rsid w:val="00DB6907"/>
    <w:rsid w:val="00DB7353"/>
    <w:rsid w:val="00DB7C8B"/>
    <w:rsid w:val="00DC1AA3"/>
    <w:rsid w:val="00DC6264"/>
    <w:rsid w:val="00DC64E7"/>
    <w:rsid w:val="00DD1078"/>
    <w:rsid w:val="00DD2400"/>
    <w:rsid w:val="00DD245D"/>
    <w:rsid w:val="00DD2545"/>
    <w:rsid w:val="00DD2834"/>
    <w:rsid w:val="00DE42A0"/>
    <w:rsid w:val="00DF0BF9"/>
    <w:rsid w:val="00DF16B2"/>
    <w:rsid w:val="00DF18ED"/>
    <w:rsid w:val="00DF204C"/>
    <w:rsid w:val="00DF229B"/>
    <w:rsid w:val="00DF6C4B"/>
    <w:rsid w:val="00E1174C"/>
    <w:rsid w:val="00E12F94"/>
    <w:rsid w:val="00E14C68"/>
    <w:rsid w:val="00E16F39"/>
    <w:rsid w:val="00E200E1"/>
    <w:rsid w:val="00E22B0A"/>
    <w:rsid w:val="00E22F4D"/>
    <w:rsid w:val="00E2462B"/>
    <w:rsid w:val="00E25635"/>
    <w:rsid w:val="00E26124"/>
    <w:rsid w:val="00E261F3"/>
    <w:rsid w:val="00E30610"/>
    <w:rsid w:val="00E30E54"/>
    <w:rsid w:val="00E331F4"/>
    <w:rsid w:val="00E35364"/>
    <w:rsid w:val="00E42C1D"/>
    <w:rsid w:val="00E454CD"/>
    <w:rsid w:val="00E45742"/>
    <w:rsid w:val="00E527FD"/>
    <w:rsid w:val="00E72D53"/>
    <w:rsid w:val="00E736F8"/>
    <w:rsid w:val="00E760A3"/>
    <w:rsid w:val="00E85119"/>
    <w:rsid w:val="00E920F6"/>
    <w:rsid w:val="00E949DD"/>
    <w:rsid w:val="00EA0B95"/>
    <w:rsid w:val="00EA1C5E"/>
    <w:rsid w:val="00EA6333"/>
    <w:rsid w:val="00EC27FC"/>
    <w:rsid w:val="00EC421C"/>
    <w:rsid w:val="00EC45E7"/>
    <w:rsid w:val="00EC49A5"/>
    <w:rsid w:val="00ED4A22"/>
    <w:rsid w:val="00ED6899"/>
    <w:rsid w:val="00EE1AFE"/>
    <w:rsid w:val="00EE2816"/>
    <w:rsid w:val="00EF1317"/>
    <w:rsid w:val="00EF1C60"/>
    <w:rsid w:val="00EF3FE6"/>
    <w:rsid w:val="00EF56E2"/>
    <w:rsid w:val="00F04F5E"/>
    <w:rsid w:val="00F0519A"/>
    <w:rsid w:val="00F11BED"/>
    <w:rsid w:val="00F1414D"/>
    <w:rsid w:val="00F1511F"/>
    <w:rsid w:val="00F15AAE"/>
    <w:rsid w:val="00F15EE2"/>
    <w:rsid w:val="00F2487B"/>
    <w:rsid w:val="00F2733F"/>
    <w:rsid w:val="00F303D9"/>
    <w:rsid w:val="00F327C6"/>
    <w:rsid w:val="00F32D93"/>
    <w:rsid w:val="00F42E60"/>
    <w:rsid w:val="00F46D0E"/>
    <w:rsid w:val="00F470A0"/>
    <w:rsid w:val="00F47CD9"/>
    <w:rsid w:val="00F47FED"/>
    <w:rsid w:val="00F500C8"/>
    <w:rsid w:val="00F54F6F"/>
    <w:rsid w:val="00F574CE"/>
    <w:rsid w:val="00F5780C"/>
    <w:rsid w:val="00F678FA"/>
    <w:rsid w:val="00F7078F"/>
    <w:rsid w:val="00F724DE"/>
    <w:rsid w:val="00F75DAB"/>
    <w:rsid w:val="00F814E2"/>
    <w:rsid w:val="00F90600"/>
    <w:rsid w:val="00F9309F"/>
    <w:rsid w:val="00FA2DAC"/>
    <w:rsid w:val="00FB400E"/>
    <w:rsid w:val="00FC0654"/>
    <w:rsid w:val="00FC235F"/>
    <w:rsid w:val="00FC6A9D"/>
    <w:rsid w:val="00FC76EC"/>
    <w:rsid w:val="00FD4970"/>
    <w:rsid w:val="00FD761E"/>
    <w:rsid w:val="00FE0020"/>
    <w:rsid w:val="00FE0C54"/>
    <w:rsid w:val="00FE23D4"/>
    <w:rsid w:val="00FE5C43"/>
    <w:rsid w:val="00FE5ED9"/>
    <w:rsid w:val="00FF3748"/>
    <w:rsid w:val="00FF5FA4"/>
    <w:rsid w:val="00FF743A"/>
    <w:rsid w:val="040DBE67"/>
    <w:rsid w:val="05C59CE1"/>
    <w:rsid w:val="06181F28"/>
    <w:rsid w:val="07182CAA"/>
    <w:rsid w:val="07AC0559"/>
    <w:rsid w:val="09FFBADE"/>
    <w:rsid w:val="0A7BC33C"/>
    <w:rsid w:val="0A98EDB0"/>
    <w:rsid w:val="0D076B21"/>
    <w:rsid w:val="0D557780"/>
    <w:rsid w:val="10EB04C0"/>
    <w:rsid w:val="117D80C6"/>
    <w:rsid w:val="133DF5F3"/>
    <w:rsid w:val="19217062"/>
    <w:rsid w:val="1ABAAE37"/>
    <w:rsid w:val="1D91CFBA"/>
    <w:rsid w:val="1E733073"/>
    <w:rsid w:val="203D9BA2"/>
    <w:rsid w:val="2191A22D"/>
    <w:rsid w:val="23F908F4"/>
    <w:rsid w:val="28522A82"/>
    <w:rsid w:val="2B934CE7"/>
    <w:rsid w:val="2C32A05A"/>
    <w:rsid w:val="2C727B04"/>
    <w:rsid w:val="2DCE70BB"/>
    <w:rsid w:val="2FA3A1BD"/>
    <w:rsid w:val="30B83875"/>
    <w:rsid w:val="35A14241"/>
    <w:rsid w:val="390C9AFB"/>
    <w:rsid w:val="3DEC820B"/>
    <w:rsid w:val="3FECF416"/>
    <w:rsid w:val="41ACF599"/>
    <w:rsid w:val="423E81A3"/>
    <w:rsid w:val="48EAABB0"/>
    <w:rsid w:val="4C92B1C5"/>
    <w:rsid w:val="4E94B1CE"/>
    <w:rsid w:val="4F734EC1"/>
    <w:rsid w:val="50B8ED5C"/>
    <w:rsid w:val="5268D57C"/>
    <w:rsid w:val="53F42C71"/>
    <w:rsid w:val="544A4D97"/>
    <w:rsid w:val="54688D07"/>
    <w:rsid w:val="54A3ACD9"/>
    <w:rsid w:val="54F0CE42"/>
    <w:rsid w:val="57C228A5"/>
    <w:rsid w:val="5A17C7B0"/>
    <w:rsid w:val="5ACD830A"/>
    <w:rsid w:val="5C2E5283"/>
    <w:rsid w:val="5D29FC76"/>
    <w:rsid w:val="5FB4A425"/>
    <w:rsid w:val="62FA79E6"/>
    <w:rsid w:val="633C12B2"/>
    <w:rsid w:val="652A655A"/>
    <w:rsid w:val="66EEF5BE"/>
    <w:rsid w:val="679548B1"/>
    <w:rsid w:val="68811E1E"/>
    <w:rsid w:val="6C3E766D"/>
    <w:rsid w:val="6D47BF61"/>
    <w:rsid w:val="6E2D6791"/>
    <w:rsid w:val="6ED7F16E"/>
    <w:rsid w:val="70089FC1"/>
    <w:rsid w:val="713DEACB"/>
    <w:rsid w:val="72338804"/>
    <w:rsid w:val="726FCA7A"/>
    <w:rsid w:val="7293C2AC"/>
    <w:rsid w:val="766B3648"/>
    <w:rsid w:val="77433B9D"/>
    <w:rsid w:val="77FED90E"/>
    <w:rsid w:val="783DEEFC"/>
    <w:rsid w:val="78DF0BFE"/>
    <w:rsid w:val="7B2A1897"/>
    <w:rsid w:val="7B35F097"/>
    <w:rsid w:val="7BC4D118"/>
    <w:rsid w:val="7CE957EA"/>
    <w:rsid w:val="7EC1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66992E2F-E21C-443E-B3A4-F1C623AB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aliases w:val="0 PIER Footnote Reference,o,fr,Style 3,o1,o2,o3,o4,o5,o6,o11,o21,o7,o + Times New Roman,0 PIER Footnote Text"/>
    <w:uiPriority w:val="99"/>
    <w:qFormat/>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5"/>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styleId="Hyperlink">
    <w:name w:val="Hyperlink"/>
    <w:basedOn w:val="DefaultParagraphFont"/>
    <w:uiPriority w:val="99"/>
    <w:rsid w:val="00B6783B"/>
    <w:rPr>
      <w:rFonts w:cs="Times New Roman"/>
      <w:color w:val="0000FF"/>
      <w:u w:val="single"/>
    </w:rPr>
  </w:style>
  <w:style w:type="character" w:styleId="UnresolvedMention">
    <w:name w:val="Unresolved Mention"/>
    <w:basedOn w:val="DefaultParagraphFont"/>
    <w:uiPriority w:val="99"/>
    <w:semiHidden/>
    <w:unhideWhenUsed/>
    <w:rsid w:val="00675446"/>
    <w:rPr>
      <w:color w:val="605E5C"/>
      <w:shd w:val="clear" w:color="auto" w:fill="E1DFDD"/>
    </w:rPr>
  </w:style>
  <w:style w:type="table" w:customStyle="1" w:styleId="TableGrid1">
    <w:name w:val="Table Grid1"/>
    <w:basedOn w:val="TableNormal"/>
    <w:next w:val="TableGrid"/>
    <w:uiPriority w:val="39"/>
    <w:rsid w:val="008B51B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b.ca.gov/cci-quantific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b.ca.gov/cci-communityinvest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b.ca.gov/cci-resour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b.ca.gov/cci-fund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rb.ca.gov/cci-fundingguidelines" TargetMode="External"/><Relationship Id="rId2" Type="http://schemas.openxmlformats.org/officeDocument/2006/relationships/hyperlink" Target="http://www.arb.ca.gov/cci-cobenefits" TargetMode="External"/><Relationship Id="rId1" Type="http://schemas.openxmlformats.org/officeDocument/2006/relationships/hyperlink" Target="http://www.arb.ca.gov/cci-cobenefits" TargetMode="External"/><Relationship Id="rId4" Type="http://schemas.openxmlformats.org/officeDocument/2006/relationships/hyperlink" Target="https://www.arb.ca.gov/cc/capandtrade/auctionproceeds/ccidoc/criteriatable/criteria-table-eere.pdf?_ga=2.156650299.1602708917.1526276473-361977704.15197370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2cee669e3d9235ee9f30574ef9c98bf1">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C9A0F-6AF0-464E-9604-B65188D1C4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6F6214-E51E-4F0D-B371-5BE59A281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15867-86E8-4DC6-90DA-DD7C41F518E5}">
  <ds:schemaRefs>
    <ds:schemaRef ds:uri="http://schemas.microsoft.com/sharepoint/v3/contenttype/forms"/>
  </ds:schemaRefs>
</ds:datastoreItem>
</file>

<file path=customXml/itemProps4.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CEC94.dotm</Template>
  <TotalTime>2</TotalTime>
  <Pages>4</Pages>
  <Words>1147</Words>
  <Characters>6913</Characters>
  <Application>Microsoft Office Word</Application>
  <DocSecurity>0</DocSecurity>
  <Lines>57</Lines>
  <Paragraphs>16</Paragraphs>
  <ScaleCrop>false</ScaleCrop>
  <Company>California Energy Commission</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Eleanor.Oliver@energy.ca.gov</dc:creator>
  <cp:lastModifiedBy>Hockaday, Angela@Energy</cp:lastModifiedBy>
  <cp:revision>3</cp:revision>
  <cp:lastPrinted>2014-04-11T22:56:00Z</cp:lastPrinted>
  <dcterms:created xsi:type="dcterms:W3CDTF">2022-11-02T16:09:00Z</dcterms:created>
  <dcterms:modified xsi:type="dcterms:W3CDTF">2022-11-03T20:02:00Z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y fmtid="{D5CDD505-2E9C-101B-9397-08002B2CF9AE}" pid="3" name="Order">
    <vt:r8>6500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SharedWithUsers">
    <vt:lpwstr/>
  </property>
  <property fmtid="{D5CDD505-2E9C-101B-9397-08002B2CF9AE}" pid="9" name="TriggerFlowInfo">
    <vt:lpwstr/>
  </property>
  <property fmtid="{D5CDD505-2E9C-101B-9397-08002B2CF9AE}" pid="10" name="TemplateUrl">
    <vt:lpwstr/>
  </property>
  <property fmtid="{D5CDD505-2E9C-101B-9397-08002B2CF9AE}" pid="11" name="lcf76f155ced4ddcb4097134ff3c332f">
    <vt:lpwstr/>
  </property>
  <property fmtid="{D5CDD505-2E9C-101B-9397-08002B2CF9AE}" pid="12" name="TaxCatchAll">
    <vt:lpwstr/>
  </property>
  <property fmtid="{D5CDD505-2E9C-101B-9397-08002B2CF9AE}" pid="13" name="GrammarlyDocumentId">
    <vt:lpwstr>3cbd61a6522d828565e2a4773cc028534359a5d5cf686a47e2c1817a6bdfa6fd</vt:lpwstr>
  </property>
</Properties>
</file>