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B152" w14:textId="77777777" w:rsidR="008C01E9" w:rsidRPr="00854AC3" w:rsidRDefault="008C01E9" w:rsidP="008C01E9">
      <w:pPr>
        <w:pStyle w:val="NormalWeb"/>
        <w:spacing w:before="0" w:beforeAutospacing="0" w:after="0" w:afterAutospacing="0"/>
        <w:jc w:val="center"/>
        <w:rPr>
          <w:rFonts w:ascii="Tahoma" w:hAnsi="Tahoma" w:cs="Tahoma"/>
          <w:b/>
          <w:bCs/>
          <w:color w:val="000000"/>
        </w:rPr>
      </w:pPr>
      <w:r w:rsidRPr="00854AC3">
        <w:rPr>
          <w:rFonts w:ascii="Tahoma" w:hAnsi="Tahoma" w:cs="Tahoma"/>
          <w:b/>
          <w:bCs/>
          <w:color w:val="000000"/>
        </w:rPr>
        <w:t>Questions and Answers</w:t>
      </w:r>
    </w:p>
    <w:p w14:paraId="00628B02" w14:textId="0B642415" w:rsidR="008C01E9" w:rsidRPr="00854AC3" w:rsidRDefault="008C01E9" w:rsidP="008C01E9">
      <w:pPr>
        <w:pStyle w:val="NormalWeb"/>
        <w:spacing w:before="0" w:beforeAutospacing="0" w:after="0" w:afterAutospacing="0"/>
        <w:jc w:val="center"/>
        <w:rPr>
          <w:rFonts w:ascii="Tahoma" w:hAnsi="Tahoma" w:cs="Tahoma"/>
          <w:b/>
          <w:bCs/>
          <w:color w:val="000000"/>
        </w:rPr>
      </w:pPr>
      <w:r w:rsidRPr="00854AC3">
        <w:rPr>
          <w:rFonts w:ascii="Tahoma" w:hAnsi="Tahoma" w:cs="Tahoma"/>
          <w:b/>
          <w:bCs/>
          <w:color w:val="000000"/>
        </w:rPr>
        <w:t>GFO-2</w:t>
      </w:r>
      <w:r w:rsidR="00205421">
        <w:rPr>
          <w:rFonts w:ascii="Tahoma" w:hAnsi="Tahoma" w:cs="Tahoma"/>
          <w:b/>
          <w:bCs/>
          <w:color w:val="000000"/>
        </w:rPr>
        <w:t>2</w:t>
      </w:r>
      <w:r w:rsidRPr="00854AC3">
        <w:rPr>
          <w:rFonts w:ascii="Tahoma" w:hAnsi="Tahoma" w:cs="Tahoma"/>
          <w:b/>
          <w:bCs/>
          <w:color w:val="000000"/>
        </w:rPr>
        <w:t>-50</w:t>
      </w:r>
      <w:r w:rsidR="00205421">
        <w:rPr>
          <w:rFonts w:ascii="Tahoma" w:hAnsi="Tahoma" w:cs="Tahoma"/>
          <w:b/>
          <w:bCs/>
          <w:color w:val="000000"/>
        </w:rPr>
        <w:t>2</w:t>
      </w:r>
    </w:p>
    <w:p w14:paraId="3EBEA766" w14:textId="7F8C2D62" w:rsidR="00D7167C" w:rsidRDefault="00205421" w:rsidP="008C01E9">
      <w:pPr>
        <w:pStyle w:val="NormalWeb"/>
        <w:spacing w:before="0" w:beforeAutospacing="0" w:after="0" w:afterAutospacing="0"/>
        <w:jc w:val="center"/>
        <w:rPr>
          <w:rFonts w:ascii="Tahoma" w:hAnsi="Tahoma" w:cs="Tahoma"/>
          <w:b/>
          <w:bCs/>
          <w:color w:val="000000"/>
        </w:rPr>
      </w:pPr>
      <w:r>
        <w:rPr>
          <w:rFonts w:ascii="Tahoma" w:hAnsi="Tahoma" w:cs="Tahoma"/>
          <w:b/>
          <w:bCs/>
          <w:color w:val="000000"/>
        </w:rPr>
        <w:t>Innovative Hydrogen Refueling Solutions for Heavy Transport</w:t>
      </w:r>
    </w:p>
    <w:p w14:paraId="1E3671CD" w14:textId="6E691F84" w:rsidR="008C01E9" w:rsidRPr="008C01E9" w:rsidRDefault="000E7DC4" w:rsidP="008C01E9">
      <w:pPr>
        <w:pStyle w:val="NormalWeb"/>
        <w:spacing w:before="0" w:beforeAutospacing="0" w:after="0" w:afterAutospacing="0"/>
        <w:jc w:val="center"/>
        <w:rPr>
          <w:rFonts w:ascii="Tahoma" w:hAnsi="Tahoma" w:cs="Tahoma"/>
          <w:b/>
          <w:bCs/>
          <w:color w:val="000000"/>
        </w:rPr>
      </w:pPr>
      <w:r>
        <w:rPr>
          <w:rFonts w:ascii="Tahoma" w:hAnsi="Tahoma" w:cs="Tahoma"/>
          <w:b/>
          <w:bCs/>
          <w:color w:val="000000" w:themeColor="text1"/>
        </w:rPr>
        <w:t xml:space="preserve">November </w:t>
      </w:r>
      <w:r w:rsidR="00252A30">
        <w:rPr>
          <w:rFonts w:ascii="Tahoma" w:hAnsi="Tahoma" w:cs="Tahoma"/>
          <w:b/>
          <w:bCs/>
          <w:color w:val="000000" w:themeColor="text1"/>
        </w:rPr>
        <w:t>7</w:t>
      </w:r>
      <w:r w:rsidR="008C01E9" w:rsidRPr="3D5B711A">
        <w:rPr>
          <w:rFonts w:ascii="Tahoma" w:hAnsi="Tahoma" w:cs="Tahoma"/>
          <w:b/>
          <w:bCs/>
          <w:color w:val="000000" w:themeColor="text1"/>
        </w:rPr>
        <w:t>, 202</w:t>
      </w:r>
      <w:r w:rsidR="00D7167C">
        <w:rPr>
          <w:rFonts w:ascii="Tahoma" w:hAnsi="Tahoma" w:cs="Tahoma"/>
          <w:b/>
          <w:bCs/>
          <w:color w:val="000000" w:themeColor="text1"/>
        </w:rPr>
        <w:t>2</w:t>
      </w:r>
    </w:p>
    <w:p w14:paraId="12CC1130" w14:textId="34BFB02D" w:rsidR="3D5B711A" w:rsidRDefault="3D5B711A" w:rsidP="3D5B711A">
      <w:pPr>
        <w:pStyle w:val="NormalWeb"/>
        <w:spacing w:before="0" w:beforeAutospacing="0" w:after="0" w:afterAutospacing="0"/>
        <w:jc w:val="center"/>
        <w:rPr>
          <w:b/>
          <w:bCs/>
          <w:color w:val="000000" w:themeColor="text1"/>
        </w:rPr>
      </w:pPr>
    </w:p>
    <w:p w14:paraId="29B88C82" w14:textId="77777777" w:rsidR="008C01E9" w:rsidRPr="008C01E9" w:rsidRDefault="008C01E9" w:rsidP="008C01E9">
      <w:pPr>
        <w:pStyle w:val="NormalWeb"/>
        <w:rPr>
          <w:rFonts w:ascii="Tahoma" w:hAnsi="Tahoma" w:cs="Tahoma"/>
          <w:color w:val="000000"/>
        </w:rPr>
      </w:pPr>
      <w:r w:rsidRPr="00D135BE">
        <w:rPr>
          <w:rFonts w:ascii="Tahoma" w:hAnsi="Tahoma" w:cs="Tahoma"/>
          <w:color w:val="000000"/>
        </w:rPr>
        <w:t>The following answers are based on California Energy Commission (CEC) staff’s interpretation of the questions received. It is the Applicant’s responsibility to review the purpose of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7747AB5A" w14:textId="00329D5E" w:rsidR="00D135BE" w:rsidRPr="00B51114" w:rsidRDefault="00795D95" w:rsidP="00B51114">
      <w:pPr>
        <w:pStyle w:val="Heading1"/>
        <w:rPr>
          <w:rFonts w:ascii="Tahoma" w:hAnsi="Tahoma" w:cs="Tahoma"/>
          <w:b/>
          <w:bCs/>
          <w:color w:val="auto"/>
          <w:sz w:val="28"/>
          <w:szCs w:val="28"/>
        </w:rPr>
      </w:pPr>
      <w:r w:rsidRPr="00B51114">
        <w:rPr>
          <w:rFonts w:ascii="Tahoma" w:hAnsi="Tahoma" w:cs="Tahoma"/>
          <w:b/>
          <w:bCs/>
          <w:color w:val="auto"/>
          <w:sz w:val="28"/>
          <w:szCs w:val="28"/>
        </w:rPr>
        <w:t xml:space="preserve">Section 1: Questions on </w:t>
      </w:r>
      <w:r w:rsidR="00D432C5" w:rsidRPr="00B51114">
        <w:rPr>
          <w:rFonts w:ascii="Tahoma" w:hAnsi="Tahoma" w:cs="Tahoma"/>
          <w:b/>
          <w:bCs/>
          <w:color w:val="auto"/>
          <w:sz w:val="28"/>
          <w:szCs w:val="28"/>
        </w:rPr>
        <w:t>Administrative Requirements</w:t>
      </w:r>
    </w:p>
    <w:p w14:paraId="7EBD5500" w14:textId="54A59A0C" w:rsidR="00D432C5" w:rsidRDefault="00D432C5" w:rsidP="00D432C5">
      <w:pPr>
        <w:rPr>
          <w:rFonts w:ascii="Tahoma" w:hAnsi="Tahoma" w:cs="Tahoma"/>
          <w:sz w:val="24"/>
          <w:szCs w:val="24"/>
        </w:rPr>
      </w:pPr>
      <w:r w:rsidRPr="00797C07">
        <w:rPr>
          <w:rFonts w:ascii="Tahoma" w:hAnsi="Tahoma" w:cs="Tahoma"/>
          <w:b/>
          <w:bCs/>
          <w:sz w:val="24"/>
          <w:szCs w:val="24"/>
        </w:rPr>
        <w:t>Q</w:t>
      </w:r>
      <w:r w:rsidR="00201E31">
        <w:rPr>
          <w:rFonts w:ascii="Tahoma" w:hAnsi="Tahoma" w:cs="Tahoma"/>
          <w:b/>
          <w:bCs/>
          <w:sz w:val="24"/>
          <w:szCs w:val="24"/>
        </w:rPr>
        <w:t>1</w:t>
      </w:r>
      <w:r w:rsidRPr="00797C07">
        <w:rPr>
          <w:rFonts w:ascii="Tahoma" w:hAnsi="Tahoma" w:cs="Tahoma"/>
          <w:b/>
          <w:bCs/>
          <w:sz w:val="24"/>
          <w:szCs w:val="24"/>
        </w:rPr>
        <w:t>:</w:t>
      </w:r>
      <w:r>
        <w:rPr>
          <w:rFonts w:ascii="Tahoma" w:hAnsi="Tahoma" w:cs="Tahoma"/>
          <w:sz w:val="24"/>
          <w:szCs w:val="24"/>
        </w:rPr>
        <w:t xml:space="preserve"> </w:t>
      </w:r>
      <w:r w:rsidRPr="00B94FD5">
        <w:rPr>
          <w:rFonts w:ascii="Tahoma" w:hAnsi="Tahoma" w:cs="Tahoma"/>
          <w:sz w:val="24"/>
          <w:szCs w:val="24"/>
        </w:rPr>
        <w:t>Is there an email listserv for program updates on GFO-22-502 - Innovative Hydrogen Refueling Solutions for Heavy Transport</w:t>
      </w:r>
      <w:r>
        <w:rPr>
          <w:rFonts w:ascii="Tahoma" w:hAnsi="Tahoma" w:cs="Tahoma"/>
          <w:sz w:val="24"/>
          <w:szCs w:val="24"/>
        </w:rPr>
        <w:t>?</w:t>
      </w:r>
    </w:p>
    <w:p w14:paraId="4072E2B4" w14:textId="42DD7175" w:rsidR="00D432C5" w:rsidRDefault="00D432C5" w:rsidP="00D432C5">
      <w:pPr>
        <w:ind w:left="720"/>
        <w:rPr>
          <w:rFonts w:ascii="Tahoma" w:hAnsi="Tahoma" w:cs="Tahoma"/>
          <w:sz w:val="24"/>
          <w:szCs w:val="24"/>
        </w:rPr>
      </w:pPr>
      <w:r w:rsidRPr="00201E31">
        <w:rPr>
          <w:rFonts w:ascii="Tahoma" w:hAnsi="Tahoma" w:cs="Tahoma"/>
          <w:b/>
          <w:bCs/>
          <w:sz w:val="24"/>
          <w:szCs w:val="24"/>
        </w:rPr>
        <w:t>A</w:t>
      </w:r>
      <w:r w:rsidR="00201E31" w:rsidRPr="00201E31">
        <w:rPr>
          <w:rFonts w:ascii="Tahoma" w:hAnsi="Tahoma" w:cs="Tahoma"/>
          <w:b/>
          <w:bCs/>
          <w:sz w:val="24"/>
          <w:szCs w:val="24"/>
        </w:rPr>
        <w:t>1</w:t>
      </w:r>
      <w:r w:rsidRPr="00201E31">
        <w:rPr>
          <w:rFonts w:ascii="Tahoma" w:hAnsi="Tahoma" w:cs="Tahoma"/>
          <w:b/>
          <w:bCs/>
          <w:sz w:val="24"/>
          <w:szCs w:val="24"/>
        </w:rPr>
        <w:t>:</w:t>
      </w:r>
      <w:r>
        <w:rPr>
          <w:rFonts w:ascii="Tahoma" w:hAnsi="Tahoma" w:cs="Tahoma"/>
          <w:sz w:val="24"/>
          <w:szCs w:val="24"/>
        </w:rPr>
        <w:t xml:space="preserve"> </w:t>
      </w:r>
      <w:r w:rsidRPr="00203416">
        <w:rPr>
          <w:rFonts w:ascii="Tahoma" w:hAnsi="Tahoma" w:cs="Tahoma"/>
          <w:sz w:val="24"/>
          <w:szCs w:val="24"/>
        </w:rPr>
        <w:t xml:space="preserve">While there is not a listserv dedicated to just this solicitation, interested parties can register for the </w:t>
      </w:r>
      <w:r w:rsidR="00C707B1">
        <w:rPr>
          <w:rFonts w:ascii="Tahoma" w:hAnsi="Tahoma" w:cs="Tahoma"/>
          <w:sz w:val="24"/>
          <w:szCs w:val="24"/>
        </w:rPr>
        <w:t>CEC’</w:t>
      </w:r>
      <w:r w:rsidRPr="00203416">
        <w:rPr>
          <w:rFonts w:ascii="Tahoma" w:hAnsi="Tahoma" w:cs="Tahoma"/>
          <w:sz w:val="24"/>
          <w:szCs w:val="24"/>
        </w:rPr>
        <w:t xml:space="preserve">s "Solicitations and Awards Announcements Only (GFO, RFP, RFQ, IFB, NOPA, NOS)" </w:t>
      </w:r>
      <w:r w:rsidR="005951AB">
        <w:rPr>
          <w:rFonts w:ascii="Tahoma" w:hAnsi="Tahoma" w:cs="Tahoma"/>
          <w:sz w:val="24"/>
          <w:szCs w:val="24"/>
        </w:rPr>
        <w:t xml:space="preserve">email </w:t>
      </w:r>
      <w:r w:rsidR="000F2CE9">
        <w:rPr>
          <w:rFonts w:ascii="Tahoma" w:hAnsi="Tahoma" w:cs="Tahoma"/>
          <w:sz w:val="24"/>
          <w:szCs w:val="24"/>
        </w:rPr>
        <w:t xml:space="preserve">subscription </w:t>
      </w:r>
      <w:r w:rsidRPr="00203416">
        <w:rPr>
          <w:rFonts w:ascii="Tahoma" w:hAnsi="Tahoma" w:cs="Tahoma"/>
          <w:sz w:val="24"/>
          <w:szCs w:val="24"/>
        </w:rPr>
        <w:t>on this page: https://public.govdelivery.com/accounts/CNRA/signup/31719. Notices regarding solicitations are sen</w:t>
      </w:r>
      <w:r w:rsidR="00AF184F">
        <w:rPr>
          <w:rFonts w:ascii="Tahoma" w:hAnsi="Tahoma" w:cs="Tahoma"/>
          <w:sz w:val="24"/>
          <w:szCs w:val="24"/>
        </w:rPr>
        <w:t>t</w:t>
      </w:r>
      <w:r w:rsidRPr="00203416">
        <w:rPr>
          <w:rFonts w:ascii="Tahoma" w:hAnsi="Tahoma" w:cs="Tahoma"/>
          <w:sz w:val="24"/>
          <w:szCs w:val="24"/>
        </w:rPr>
        <w:t xml:space="preserve"> out to subscribers.</w:t>
      </w:r>
    </w:p>
    <w:p w14:paraId="5845899E" w14:textId="728A9962" w:rsidR="00D432C5" w:rsidRDefault="00D432C5" w:rsidP="00D432C5">
      <w:pPr>
        <w:ind w:left="720"/>
        <w:rPr>
          <w:rFonts w:ascii="Tahoma" w:hAnsi="Tahoma" w:cs="Tahoma"/>
          <w:sz w:val="24"/>
          <w:szCs w:val="24"/>
        </w:rPr>
      </w:pPr>
      <w:r w:rsidRPr="00203416">
        <w:rPr>
          <w:rFonts w:ascii="Tahoma" w:hAnsi="Tahoma" w:cs="Tahoma"/>
          <w:sz w:val="24"/>
          <w:szCs w:val="24"/>
        </w:rPr>
        <w:t xml:space="preserve">For the most current information about this solicitation, please monitor the </w:t>
      </w:r>
      <w:hyperlink r:id="rId9" w:history="1">
        <w:r w:rsidRPr="00775A00">
          <w:rPr>
            <w:rStyle w:val="Hyperlink"/>
            <w:rFonts w:ascii="Tahoma" w:hAnsi="Tahoma" w:cs="Tahoma"/>
            <w:sz w:val="24"/>
            <w:szCs w:val="24"/>
          </w:rPr>
          <w:t>GFO webpage</w:t>
        </w:r>
      </w:hyperlink>
      <w:r w:rsidRPr="00203416">
        <w:rPr>
          <w:rFonts w:ascii="Tahoma" w:hAnsi="Tahoma" w:cs="Tahoma"/>
          <w:sz w:val="24"/>
          <w:szCs w:val="24"/>
        </w:rPr>
        <w:t xml:space="preserve"> (</w:t>
      </w:r>
      <w:r w:rsidRPr="00775A00">
        <w:rPr>
          <w:rFonts w:ascii="Tahoma" w:hAnsi="Tahoma" w:cs="Tahoma"/>
          <w:sz w:val="24"/>
          <w:szCs w:val="24"/>
        </w:rPr>
        <w:t>https://www.energy.ca.gov/solicitations/2022-10/gfo-22-502-innovative-hydrogen-refueling-solutions-heavy-transport</w:t>
      </w:r>
      <w:r w:rsidRPr="00203416">
        <w:rPr>
          <w:rFonts w:ascii="Tahoma" w:hAnsi="Tahoma" w:cs="Tahoma"/>
          <w:sz w:val="24"/>
          <w:szCs w:val="24"/>
        </w:rPr>
        <w:t>).</w:t>
      </w:r>
    </w:p>
    <w:p w14:paraId="36391093" w14:textId="3C5ADBD6" w:rsidR="00D432C5" w:rsidRDefault="00D432C5" w:rsidP="00D432C5">
      <w:pPr>
        <w:rPr>
          <w:rFonts w:ascii="Tahoma" w:hAnsi="Tahoma" w:cs="Tahoma"/>
          <w:sz w:val="24"/>
          <w:szCs w:val="24"/>
        </w:rPr>
      </w:pPr>
      <w:r w:rsidRPr="00797C07">
        <w:rPr>
          <w:rFonts w:ascii="Tahoma" w:hAnsi="Tahoma" w:cs="Tahoma"/>
          <w:b/>
          <w:bCs/>
          <w:sz w:val="24"/>
          <w:szCs w:val="24"/>
        </w:rPr>
        <w:t>Q</w:t>
      </w:r>
      <w:r w:rsidR="00201E31">
        <w:rPr>
          <w:rFonts w:ascii="Tahoma" w:hAnsi="Tahoma" w:cs="Tahoma"/>
          <w:b/>
          <w:bCs/>
          <w:sz w:val="24"/>
          <w:szCs w:val="24"/>
        </w:rPr>
        <w:t>2</w:t>
      </w:r>
      <w:r w:rsidRPr="00797C07">
        <w:rPr>
          <w:rFonts w:ascii="Tahoma" w:hAnsi="Tahoma" w:cs="Tahoma"/>
          <w:b/>
          <w:bCs/>
          <w:sz w:val="24"/>
          <w:szCs w:val="24"/>
        </w:rPr>
        <w:t>:</w:t>
      </w:r>
      <w:r>
        <w:rPr>
          <w:rFonts w:ascii="Tahoma" w:hAnsi="Tahoma" w:cs="Tahoma"/>
          <w:sz w:val="24"/>
          <w:szCs w:val="24"/>
        </w:rPr>
        <w:t xml:space="preserve"> </w:t>
      </w:r>
      <w:r w:rsidRPr="00BF0560">
        <w:rPr>
          <w:rFonts w:ascii="Tahoma" w:hAnsi="Tahoma" w:cs="Tahoma"/>
          <w:sz w:val="24"/>
          <w:szCs w:val="24"/>
        </w:rPr>
        <w:t>Can an applicant change the lead entity to a subsidiary within the organization after the concept paper submission? Can an applicant change the lead entity to a subsidiary within the organization after formal submittal of the grant?</w:t>
      </w:r>
    </w:p>
    <w:p w14:paraId="0C617C70" w14:textId="27B3BEE9" w:rsidR="00670412" w:rsidRDefault="00D432C5" w:rsidP="00670412">
      <w:pPr>
        <w:ind w:left="720"/>
        <w:rPr>
          <w:rFonts w:ascii="Tahoma" w:hAnsi="Tahoma" w:cs="Tahoma"/>
          <w:sz w:val="24"/>
          <w:szCs w:val="24"/>
        </w:rPr>
      </w:pPr>
      <w:r w:rsidRPr="00C61497">
        <w:rPr>
          <w:rFonts w:ascii="Tahoma" w:hAnsi="Tahoma" w:cs="Tahoma"/>
          <w:b/>
          <w:bCs/>
          <w:sz w:val="24"/>
          <w:szCs w:val="24"/>
        </w:rPr>
        <w:t>A</w:t>
      </w:r>
      <w:r w:rsidR="00201E31">
        <w:rPr>
          <w:rFonts w:ascii="Tahoma" w:hAnsi="Tahoma" w:cs="Tahoma"/>
          <w:b/>
          <w:bCs/>
          <w:sz w:val="24"/>
          <w:szCs w:val="24"/>
        </w:rPr>
        <w:t>2</w:t>
      </w:r>
      <w:r w:rsidRPr="00C61497">
        <w:rPr>
          <w:rFonts w:ascii="Tahoma" w:hAnsi="Tahoma" w:cs="Tahoma"/>
          <w:b/>
          <w:bCs/>
          <w:sz w:val="24"/>
          <w:szCs w:val="24"/>
        </w:rPr>
        <w:t>:</w:t>
      </w:r>
      <w:r>
        <w:rPr>
          <w:rFonts w:ascii="Tahoma" w:hAnsi="Tahoma" w:cs="Tahoma"/>
          <w:sz w:val="24"/>
          <w:szCs w:val="24"/>
        </w:rPr>
        <w:t xml:space="preserve"> </w:t>
      </w:r>
      <w:r w:rsidR="00670412" w:rsidRPr="00670412">
        <w:rPr>
          <w:rFonts w:ascii="Tahoma" w:hAnsi="Tahoma" w:cs="Tahoma"/>
          <w:sz w:val="24"/>
          <w:szCs w:val="24"/>
        </w:rPr>
        <w:t>First, staff assumes that that Q2’s phrase “after formal submittal of the</w:t>
      </w:r>
      <w:r w:rsidR="00670412">
        <w:rPr>
          <w:rFonts w:ascii="Tahoma" w:hAnsi="Tahoma" w:cs="Tahoma"/>
          <w:sz w:val="24"/>
          <w:szCs w:val="24"/>
        </w:rPr>
        <w:t xml:space="preserve"> </w:t>
      </w:r>
      <w:r w:rsidR="00670412" w:rsidRPr="00670412">
        <w:rPr>
          <w:rFonts w:ascii="Tahoma" w:hAnsi="Tahoma" w:cs="Tahoma"/>
          <w:sz w:val="24"/>
          <w:szCs w:val="24"/>
        </w:rPr>
        <w:t xml:space="preserve">grant” means after submission of the </w:t>
      </w:r>
      <w:r w:rsidR="00670412">
        <w:rPr>
          <w:rFonts w:ascii="Tahoma" w:hAnsi="Tahoma" w:cs="Tahoma"/>
          <w:sz w:val="24"/>
          <w:szCs w:val="24"/>
        </w:rPr>
        <w:t>F</w:t>
      </w:r>
      <w:r w:rsidR="00670412" w:rsidRPr="00670412">
        <w:rPr>
          <w:rFonts w:ascii="Tahoma" w:hAnsi="Tahoma" w:cs="Tahoma"/>
          <w:sz w:val="24"/>
          <w:szCs w:val="24"/>
        </w:rPr>
        <w:t xml:space="preserve">ull </w:t>
      </w:r>
      <w:r w:rsidR="00670412">
        <w:rPr>
          <w:rFonts w:ascii="Tahoma" w:hAnsi="Tahoma" w:cs="Tahoma"/>
          <w:sz w:val="24"/>
          <w:szCs w:val="24"/>
        </w:rPr>
        <w:t>A</w:t>
      </w:r>
      <w:r w:rsidR="00670412" w:rsidRPr="00670412">
        <w:rPr>
          <w:rFonts w:ascii="Tahoma" w:hAnsi="Tahoma" w:cs="Tahoma"/>
          <w:sz w:val="24"/>
          <w:szCs w:val="24"/>
        </w:rPr>
        <w:t xml:space="preserve">pplication in the second phase. </w:t>
      </w:r>
    </w:p>
    <w:p w14:paraId="442212FE" w14:textId="55C6D019" w:rsidR="00D432C5" w:rsidRDefault="00670412" w:rsidP="00670412">
      <w:pPr>
        <w:ind w:left="720"/>
        <w:rPr>
          <w:rFonts w:ascii="Tahoma" w:hAnsi="Tahoma" w:cs="Tahoma"/>
          <w:sz w:val="24"/>
          <w:szCs w:val="24"/>
        </w:rPr>
      </w:pPr>
      <w:r w:rsidRPr="00670412">
        <w:rPr>
          <w:rFonts w:ascii="Tahoma" w:hAnsi="Tahoma" w:cs="Tahoma"/>
          <w:sz w:val="24"/>
          <w:szCs w:val="24"/>
        </w:rPr>
        <w:t xml:space="preserve">For the purposes of this solicitation, changing the </w:t>
      </w:r>
      <w:r w:rsidR="00A05161">
        <w:rPr>
          <w:rFonts w:ascii="Tahoma" w:hAnsi="Tahoma" w:cs="Tahoma"/>
          <w:sz w:val="24"/>
          <w:szCs w:val="24"/>
        </w:rPr>
        <w:t xml:space="preserve">applicant or </w:t>
      </w:r>
      <w:r w:rsidRPr="00670412">
        <w:rPr>
          <w:rFonts w:ascii="Tahoma" w:hAnsi="Tahoma" w:cs="Tahoma"/>
          <w:sz w:val="24"/>
          <w:szCs w:val="24"/>
        </w:rPr>
        <w:t xml:space="preserve">proposed recipient to a subsidiary within an organization is not allowed. Also, for the purposes of this solicitation, changing the </w:t>
      </w:r>
      <w:r w:rsidR="00D50E7B">
        <w:rPr>
          <w:rFonts w:ascii="Tahoma" w:hAnsi="Tahoma" w:cs="Tahoma"/>
          <w:sz w:val="24"/>
          <w:szCs w:val="24"/>
        </w:rPr>
        <w:t xml:space="preserve">applicant or </w:t>
      </w:r>
      <w:r w:rsidRPr="00670412">
        <w:rPr>
          <w:rFonts w:ascii="Tahoma" w:hAnsi="Tahoma" w:cs="Tahoma"/>
          <w:sz w:val="24"/>
          <w:szCs w:val="24"/>
        </w:rPr>
        <w:t>proposed recipient to any other legal entity is not allowed.</w:t>
      </w:r>
    </w:p>
    <w:p w14:paraId="0C319031" w14:textId="53BEE9C5" w:rsidR="004E746A" w:rsidRDefault="004E746A" w:rsidP="00670412">
      <w:pPr>
        <w:ind w:left="720"/>
        <w:rPr>
          <w:rFonts w:ascii="Tahoma" w:hAnsi="Tahoma" w:cs="Tahoma"/>
          <w:sz w:val="24"/>
          <w:szCs w:val="24"/>
        </w:rPr>
      </w:pPr>
      <w:r w:rsidRPr="004E746A">
        <w:rPr>
          <w:rFonts w:ascii="Tahoma" w:hAnsi="Tahoma" w:cs="Tahoma"/>
          <w:sz w:val="24"/>
          <w:szCs w:val="24"/>
        </w:rPr>
        <w:t>Different legal entities, even if part of the same corporate group, may have different assets, personnel, project experience, and other characteristics.  Switching entities</w:t>
      </w:r>
      <w:r w:rsidR="000D2525">
        <w:rPr>
          <w:rFonts w:ascii="Tahoma" w:hAnsi="Tahoma" w:cs="Tahoma"/>
          <w:sz w:val="24"/>
          <w:szCs w:val="24"/>
        </w:rPr>
        <w:t xml:space="preserve"> for the applicant or proposed recipient</w:t>
      </w:r>
      <w:r w:rsidRPr="004E746A">
        <w:rPr>
          <w:rFonts w:ascii="Tahoma" w:hAnsi="Tahoma" w:cs="Tahoma"/>
          <w:sz w:val="24"/>
          <w:szCs w:val="24"/>
        </w:rPr>
        <w:t xml:space="preserve"> after submitting the </w:t>
      </w:r>
      <w:r w:rsidR="00C52945">
        <w:rPr>
          <w:rFonts w:ascii="Tahoma" w:hAnsi="Tahoma" w:cs="Tahoma"/>
          <w:sz w:val="24"/>
          <w:szCs w:val="24"/>
        </w:rPr>
        <w:t>Pre-Application Abstract</w:t>
      </w:r>
      <w:r w:rsidRPr="004E746A">
        <w:rPr>
          <w:rFonts w:ascii="Tahoma" w:hAnsi="Tahoma" w:cs="Tahoma"/>
          <w:sz w:val="24"/>
          <w:szCs w:val="24"/>
        </w:rPr>
        <w:t xml:space="preserve"> and/or after submitting the </w:t>
      </w:r>
      <w:r w:rsidR="00C52945">
        <w:rPr>
          <w:rFonts w:ascii="Tahoma" w:hAnsi="Tahoma" w:cs="Tahoma"/>
          <w:sz w:val="24"/>
          <w:szCs w:val="24"/>
        </w:rPr>
        <w:t>F</w:t>
      </w:r>
      <w:r w:rsidRPr="004E746A">
        <w:rPr>
          <w:rFonts w:ascii="Tahoma" w:hAnsi="Tahoma" w:cs="Tahoma"/>
          <w:sz w:val="24"/>
          <w:szCs w:val="24"/>
        </w:rPr>
        <w:t xml:space="preserve">ull </w:t>
      </w:r>
      <w:r w:rsidR="00C52945">
        <w:rPr>
          <w:rFonts w:ascii="Tahoma" w:hAnsi="Tahoma" w:cs="Tahoma"/>
          <w:sz w:val="24"/>
          <w:szCs w:val="24"/>
        </w:rPr>
        <w:t>A</w:t>
      </w:r>
      <w:r w:rsidRPr="004E746A">
        <w:rPr>
          <w:rFonts w:ascii="Tahoma" w:hAnsi="Tahoma" w:cs="Tahoma"/>
          <w:sz w:val="24"/>
          <w:szCs w:val="24"/>
        </w:rPr>
        <w:t xml:space="preserve">pplication may create problems.  </w:t>
      </w:r>
    </w:p>
    <w:p w14:paraId="06AB9677" w14:textId="7FD48963" w:rsidR="00D432C5" w:rsidRDefault="00D432C5" w:rsidP="00D432C5">
      <w:pPr>
        <w:rPr>
          <w:rFonts w:ascii="Tahoma" w:hAnsi="Tahoma" w:cs="Tahoma"/>
          <w:sz w:val="24"/>
          <w:szCs w:val="24"/>
        </w:rPr>
      </w:pPr>
      <w:r w:rsidRPr="00C24372">
        <w:rPr>
          <w:rFonts w:ascii="Tahoma" w:hAnsi="Tahoma" w:cs="Tahoma"/>
          <w:b/>
          <w:bCs/>
          <w:sz w:val="24"/>
          <w:szCs w:val="24"/>
        </w:rPr>
        <w:lastRenderedPageBreak/>
        <w:t>Q</w:t>
      </w:r>
      <w:r w:rsidR="00201E31">
        <w:rPr>
          <w:rFonts w:ascii="Tahoma" w:hAnsi="Tahoma" w:cs="Tahoma"/>
          <w:b/>
          <w:bCs/>
          <w:sz w:val="24"/>
          <w:szCs w:val="24"/>
        </w:rPr>
        <w:t>3</w:t>
      </w:r>
      <w:r w:rsidRPr="00C24372">
        <w:rPr>
          <w:rFonts w:ascii="Tahoma" w:hAnsi="Tahoma" w:cs="Tahoma"/>
          <w:b/>
          <w:bCs/>
          <w:sz w:val="24"/>
          <w:szCs w:val="24"/>
        </w:rPr>
        <w:t>:</w:t>
      </w:r>
      <w:r>
        <w:rPr>
          <w:rFonts w:ascii="Tahoma" w:hAnsi="Tahoma" w:cs="Tahoma"/>
          <w:sz w:val="24"/>
          <w:szCs w:val="24"/>
        </w:rPr>
        <w:t xml:space="preserve"> </w:t>
      </w:r>
      <w:r w:rsidRPr="00A32DF6">
        <w:rPr>
          <w:rFonts w:ascii="Tahoma" w:hAnsi="Tahoma" w:cs="Tahoma"/>
          <w:sz w:val="24"/>
          <w:szCs w:val="24"/>
        </w:rPr>
        <w:t>Can grant application costs (consultant fees) be considered as matching fund?</w:t>
      </w:r>
    </w:p>
    <w:p w14:paraId="2CDE25F9" w14:textId="17A78BBC" w:rsidR="005879D5" w:rsidRDefault="00D432C5" w:rsidP="00DE6C50">
      <w:pPr>
        <w:ind w:left="720"/>
        <w:rPr>
          <w:rFonts w:ascii="Tahoma" w:hAnsi="Tahoma" w:cs="Tahoma"/>
          <w:sz w:val="24"/>
          <w:szCs w:val="24"/>
        </w:rPr>
      </w:pPr>
      <w:r w:rsidRPr="00C24372">
        <w:rPr>
          <w:rFonts w:ascii="Tahoma" w:hAnsi="Tahoma" w:cs="Tahoma"/>
          <w:b/>
          <w:bCs/>
          <w:sz w:val="24"/>
          <w:szCs w:val="24"/>
        </w:rPr>
        <w:t>A</w:t>
      </w:r>
      <w:r w:rsidR="00201E31">
        <w:rPr>
          <w:rFonts w:ascii="Tahoma" w:hAnsi="Tahoma" w:cs="Tahoma"/>
          <w:b/>
          <w:bCs/>
          <w:sz w:val="24"/>
          <w:szCs w:val="24"/>
        </w:rPr>
        <w:t>3</w:t>
      </w:r>
      <w:r w:rsidRPr="00C24372">
        <w:rPr>
          <w:rFonts w:ascii="Tahoma" w:hAnsi="Tahoma" w:cs="Tahoma"/>
          <w:b/>
          <w:bCs/>
          <w:sz w:val="24"/>
          <w:szCs w:val="24"/>
        </w:rPr>
        <w:t>:</w:t>
      </w:r>
      <w:r>
        <w:rPr>
          <w:rFonts w:ascii="Tahoma" w:hAnsi="Tahoma" w:cs="Tahoma"/>
          <w:sz w:val="24"/>
          <w:szCs w:val="24"/>
        </w:rPr>
        <w:t xml:space="preserve"> </w:t>
      </w:r>
      <w:r w:rsidR="00973F89" w:rsidRPr="00973F89">
        <w:rPr>
          <w:rFonts w:ascii="Tahoma" w:hAnsi="Tahoma" w:cs="Tahoma"/>
          <w:sz w:val="24"/>
          <w:szCs w:val="24"/>
        </w:rPr>
        <w:t>For Group 1 and Group 2 projects, match funds allocable to Gas R&amp;D Program funds must be spent only during the agreement term, either before or concurrently with CEC funds.</w:t>
      </w:r>
      <w:r w:rsidR="00DE6C50">
        <w:rPr>
          <w:rFonts w:ascii="Tahoma" w:hAnsi="Tahoma" w:cs="Tahoma"/>
          <w:sz w:val="24"/>
          <w:szCs w:val="24"/>
        </w:rPr>
        <w:t xml:space="preserve"> </w:t>
      </w:r>
      <w:r w:rsidR="005879D5" w:rsidRPr="005879D5">
        <w:rPr>
          <w:rFonts w:ascii="Tahoma" w:hAnsi="Tahoma" w:cs="Tahoma"/>
          <w:sz w:val="24"/>
          <w:szCs w:val="24"/>
        </w:rPr>
        <w:t>For Group 3 projects, match fund expenditures allocable to Clean Transportation Program or ZVI funds are allowable under an agreement only if they are incurred after the CEC notifies the applicant that its project has been proposed for an award through the release of a Notice of Proposed Awards (NOPA).</w:t>
      </w:r>
    </w:p>
    <w:p w14:paraId="6C3F9F83" w14:textId="746E3EB1" w:rsidR="008D0F01" w:rsidRDefault="008D0F01" w:rsidP="00D432C5">
      <w:pPr>
        <w:ind w:left="720"/>
        <w:rPr>
          <w:rFonts w:ascii="Tahoma" w:hAnsi="Tahoma" w:cs="Tahoma"/>
          <w:sz w:val="24"/>
          <w:szCs w:val="24"/>
        </w:rPr>
      </w:pPr>
      <w:r>
        <w:rPr>
          <w:rFonts w:ascii="Tahoma" w:hAnsi="Tahoma" w:cs="Tahoma"/>
          <w:sz w:val="24"/>
          <w:szCs w:val="24"/>
        </w:rPr>
        <w:t xml:space="preserve">Since costs such as consultant fees for developing the grant application are incurred </w:t>
      </w:r>
      <w:r w:rsidR="00852357">
        <w:rPr>
          <w:rFonts w:ascii="Tahoma" w:hAnsi="Tahoma" w:cs="Tahoma"/>
          <w:sz w:val="24"/>
          <w:szCs w:val="24"/>
        </w:rPr>
        <w:t xml:space="preserve">prior to the agreement term and </w:t>
      </w:r>
      <w:r w:rsidR="00DE6C50">
        <w:rPr>
          <w:rFonts w:ascii="Tahoma" w:hAnsi="Tahoma" w:cs="Tahoma"/>
          <w:sz w:val="24"/>
          <w:szCs w:val="24"/>
        </w:rPr>
        <w:t xml:space="preserve">release of the NOPA, they are </w:t>
      </w:r>
      <w:r w:rsidR="002D6989">
        <w:rPr>
          <w:rFonts w:ascii="Tahoma" w:hAnsi="Tahoma" w:cs="Tahoma"/>
          <w:sz w:val="24"/>
          <w:szCs w:val="24"/>
        </w:rPr>
        <w:t xml:space="preserve">not </w:t>
      </w:r>
      <w:r w:rsidR="00DE6C50">
        <w:rPr>
          <w:rFonts w:ascii="Tahoma" w:hAnsi="Tahoma" w:cs="Tahoma"/>
          <w:sz w:val="24"/>
          <w:szCs w:val="24"/>
        </w:rPr>
        <w:t>allowed to be considered as match funds.</w:t>
      </w:r>
      <w:r w:rsidR="00852357">
        <w:rPr>
          <w:rFonts w:ascii="Tahoma" w:hAnsi="Tahoma" w:cs="Tahoma"/>
          <w:sz w:val="24"/>
          <w:szCs w:val="24"/>
        </w:rPr>
        <w:t xml:space="preserve"> </w:t>
      </w:r>
      <w:r w:rsidR="00DE6C50">
        <w:rPr>
          <w:rFonts w:ascii="Tahoma" w:hAnsi="Tahoma" w:cs="Tahoma"/>
          <w:sz w:val="24"/>
          <w:szCs w:val="24"/>
        </w:rPr>
        <w:t>See Section J in the Solicitation for more information on match funds.</w:t>
      </w:r>
    </w:p>
    <w:p w14:paraId="5250CEEF" w14:textId="2DC85CC0" w:rsidR="005968F0" w:rsidRDefault="005968F0" w:rsidP="005968F0">
      <w:pPr>
        <w:rPr>
          <w:rFonts w:ascii="Tahoma" w:hAnsi="Tahoma" w:cs="Tahoma"/>
          <w:sz w:val="24"/>
          <w:szCs w:val="24"/>
        </w:rPr>
      </w:pPr>
      <w:r w:rsidRPr="00C24372">
        <w:rPr>
          <w:rFonts w:ascii="Tahoma" w:hAnsi="Tahoma" w:cs="Tahoma"/>
          <w:b/>
          <w:bCs/>
          <w:sz w:val="24"/>
          <w:szCs w:val="24"/>
        </w:rPr>
        <w:t>Q</w:t>
      </w:r>
      <w:r w:rsidR="00820A81">
        <w:rPr>
          <w:rFonts w:ascii="Tahoma" w:hAnsi="Tahoma" w:cs="Tahoma"/>
          <w:b/>
          <w:bCs/>
          <w:sz w:val="24"/>
          <w:szCs w:val="24"/>
        </w:rPr>
        <w:t>4</w:t>
      </w:r>
      <w:r w:rsidRPr="00C24372">
        <w:rPr>
          <w:rFonts w:ascii="Tahoma" w:hAnsi="Tahoma" w:cs="Tahoma"/>
          <w:b/>
          <w:bCs/>
          <w:sz w:val="24"/>
          <w:szCs w:val="24"/>
        </w:rPr>
        <w:t>:</w:t>
      </w:r>
      <w:r w:rsidRPr="00A32DF6">
        <w:rPr>
          <w:rFonts w:ascii="Tahoma" w:hAnsi="Tahoma" w:cs="Tahoma"/>
          <w:sz w:val="24"/>
          <w:szCs w:val="24"/>
        </w:rPr>
        <w:t xml:space="preserve"> Can you clarify the role of who will be considered as the recipient and subcontractor for the reference and work product form? Is this form intended only for those who have received funding from CEC in the past? </w:t>
      </w:r>
    </w:p>
    <w:p w14:paraId="139C8625" w14:textId="7A9AFCAD" w:rsidR="00115619" w:rsidRDefault="005968F0" w:rsidP="005968F0">
      <w:pPr>
        <w:ind w:left="720"/>
        <w:rPr>
          <w:rFonts w:ascii="Tahoma" w:hAnsi="Tahoma" w:cs="Tahoma"/>
          <w:sz w:val="24"/>
          <w:szCs w:val="24"/>
        </w:rPr>
      </w:pPr>
      <w:r w:rsidRPr="003D7825">
        <w:rPr>
          <w:rFonts w:ascii="Tahoma" w:hAnsi="Tahoma" w:cs="Tahoma"/>
          <w:b/>
          <w:bCs/>
          <w:sz w:val="24"/>
          <w:szCs w:val="24"/>
        </w:rPr>
        <w:t>A</w:t>
      </w:r>
      <w:r w:rsidR="00820A81">
        <w:rPr>
          <w:rFonts w:ascii="Tahoma" w:hAnsi="Tahoma" w:cs="Tahoma"/>
          <w:b/>
          <w:bCs/>
          <w:sz w:val="24"/>
          <w:szCs w:val="24"/>
        </w:rPr>
        <w:t>4</w:t>
      </w:r>
      <w:r w:rsidRPr="003D7825">
        <w:rPr>
          <w:rFonts w:ascii="Tahoma" w:hAnsi="Tahoma" w:cs="Tahoma"/>
          <w:b/>
          <w:bCs/>
          <w:sz w:val="24"/>
          <w:szCs w:val="24"/>
        </w:rPr>
        <w:t>:</w:t>
      </w:r>
      <w:r>
        <w:rPr>
          <w:rFonts w:ascii="Tahoma" w:hAnsi="Tahoma" w:cs="Tahoma"/>
          <w:sz w:val="24"/>
          <w:szCs w:val="24"/>
        </w:rPr>
        <w:t xml:space="preserve"> </w:t>
      </w:r>
      <w:r w:rsidR="00115619">
        <w:rPr>
          <w:rFonts w:ascii="Tahoma" w:hAnsi="Tahoma" w:cs="Tahoma"/>
          <w:sz w:val="24"/>
          <w:szCs w:val="24"/>
        </w:rPr>
        <w:t xml:space="preserve">For the Reference and Work Product Form (Attachment 9), the “recipient” refers to the prime applicant and “subcontractor” refers to </w:t>
      </w:r>
      <w:r w:rsidR="00EB5738">
        <w:rPr>
          <w:rFonts w:ascii="Tahoma" w:hAnsi="Tahoma" w:cs="Tahoma"/>
          <w:sz w:val="24"/>
          <w:szCs w:val="24"/>
        </w:rPr>
        <w:t xml:space="preserve">other entities proposed </w:t>
      </w:r>
      <w:r w:rsidR="00E94ACE">
        <w:rPr>
          <w:rFonts w:ascii="Tahoma" w:hAnsi="Tahoma" w:cs="Tahoma"/>
          <w:sz w:val="24"/>
          <w:szCs w:val="24"/>
        </w:rPr>
        <w:t>to perform work for the project</w:t>
      </w:r>
      <w:r w:rsidR="00F71D77">
        <w:rPr>
          <w:rFonts w:ascii="Tahoma" w:hAnsi="Tahoma" w:cs="Tahoma"/>
          <w:sz w:val="24"/>
          <w:szCs w:val="24"/>
        </w:rPr>
        <w:t xml:space="preserve">. </w:t>
      </w:r>
      <w:r w:rsidR="00EB5738">
        <w:rPr>
          <w:rFonts w:ascii="Tahoma" w:hAnsi="Tahoma" w:cs="Tahoma"/>
          <w:sz w:val="24"/>
          <w:szCs w:val="24"/>
        </w:rPr>
        <w:t xml:space="preserve"> </w:t>
      </w:r>
    </w:p>
    <w:p w14:paraId="62162F0C" w14:textId="1BF54FCD" w:rsidR="005968F0" w:rsidRPr="00D432C5" w:rsidRDefault="00AC1248" w:rsidP="00F71D77">
      <w:pPr>
        <w:ind w:left="720"/>
        <w:rPr>
          <w:rFonts w:ascii="Tahoma" w:hAnsi="Tahoma" w:cs="Tahoma"/>
          <w:sz w:val="24"/>
          <w:szCs w:val="24"/>
        </w:rPr>
      </w:pPr>
      <w:r>
        <w:rPr>
          <w:rFonts w:ascii="Tahoma" w:hAnsi="Tahoma" w:cs="Tahoma"/>
          <w:sz w:val="24"/>
          <w:szCs w:val="24"/>
        </w:rPr>
        <w:t>A</w:t>
      </w:r>
      <w:r w:rsidR="005968F0">
        <w:rPr>
          <w:rFonts w:ascii="Tahoma" w:hAnsi="Tahoma" w:cs="Tahoma"/>
          <w:sz w:val="24"/>
          <w:szCs w:val="24"/>
        </w:rPr>
        <w:t>ll applicants</w:t>
      </w:r>
      <w:r>
        <w:rPr>
          <w:rFonts w:ascii="Tahoma" w:hAnsi="Tahoma" w:cs="Tahoma"/>
          <w:sz w:val="24"/>
          <w:szCs w:val="24"/>
        </w:rPr>
        <w:t xml:space="preserve"> are required to complete a Reference and Work Product Form (Attachment 9)</w:t>
      </w:r>
      <w:r w:rsidR="007E2BA7">
        <w:rPr>
          <w:rFonts w:ascii="Tahoma" w:hAnsi="Tahoma" w:cs="Tahoma"/>
          <w:sz w:val="24"/>
          <w:szCs w:val="24"/>
        </w:rPr>
        <w:t xml:space="preserve"> </w:t>
      </w:r>
      <w:r w:rsidR="00474716">
        <w:rPr>
          <w:rFonts w:ascii="Tahoma" w:hAnsi="Tahoma" w:cs="Tahoma"/>
          <w:sz w:val="24"/>
          <w:szCs w:val="24"/>
        </w:rPr>
        <w:t>when submitting a Pre-Application Abstract and Full Application</w:t>
      </w:r>
      <w:r w:rsidR="005968F0">
        <w:rPr>
          <w:rFonts w:ascii="Tahoma" w:hAnsi="Tahoma" w:cs="Tahoma"/>
          <w:sz w:val="24"/>
          <w:szCs w:val="24"/>
        </w:rPr>
        <w:t xml:space="preserve">, including those that have not received funding from CEC in the past. </w:t>
      </w:r>
      <w:r w:rsidR="00F71D77">
        <w:rPr>
          <w:rFonts w:ascii="Tahoma" w:hAnsi="Tahoma" w:cs="Tahoma"/>
          <w:sz w:val="24"/>
          <w:szCs w:val="24"/>
        </w:rPr>
        <w:t xml:space="preserve">References </w:t>
      </w:r>
      <w:r w:rsidR="00087A84">
        <w:rPr>
          <w:rFonts w:ascii="Tahoma" w:hAnsi="Tahoma" w:cs="Tahoma"/>
          <w:sz w:val="24"/>
          <w:szCs w:val="24"/>
        </w:rPr>
        <w:t xml:space="preserve">can be organizations other than CEC </w:t>
      </w:r>
      <w:r w:rsidR="00287F17">
        <w:rPr>
          <w:rFonts w:ascii="Tahoma" w:hAnsi="Tahoma" w:cs="Tahoma"/>
          <w:sz w:val="24"/>
          <w:szCs w:val="24"/>
        </w:rPr>
        <w:t>that are relevant to the proposed project within the past ten years.</w:t>
      </w:r>
    </w:p>
    <w:p w14:paraId="16362FF5" w14:textId="26DC6B44" w:rsidR="002769A9" w:rsidRDefault="002769A9" w:rsidP="002769A9">
      <w:pPr>
        <w:rPr>
          <w:rFonts w:ascii="Tahoma" w:hAnsi="Tahoma" w:cs="Tahoma"/>
          <w:sz w:val="24"/>
          <w:szCs w:val="24"/>
        </w:rPr>
      </w:pPr>
      <w:r w:rsidRPr="00C24372">
        <w:rPr>
          <w:rFonts w:ascii="Tahoma" w:hAnsi="Tahoma" w:cs="Tahoma"/>
          <w:b/>
          <w:bCs/>
          <w:sz w:val="24"/>
          <w:szCs w:val="24"/>
        </w:rPr>
        <w:t>Q</w:t>
      </w:r>
      <w:r w:rsidR="00820A81">
        <w:rPr>
          <w:rFonts w:ascii="Tahoma" w:hAnsi="Tahoma" w:cs="Tahoma"/>
          <w:b/>
          <w:bCs/>
          <w:sz w:val="24"/>
          <w:szCs w:val="24"/>
        </w:rPr>
        <w:t>5</w:t>
      </w:r>
      <w:r w:rsidRPr="00C24372">
        <w:rPr>
          <w:rFonts w:ascii="Tahoma" w:hAnsi="Tahoma" w:cs="Tahoma"/>
          <w:b/>
          <w:bCs/>
          <w:sz w:val="24"/>
          <w:szCs w:val="24"/>
        </w:rPr>
        <w:t>:</w:t>
      </w:r>
      <w:r>
        <w:rPr>
          <w:rFonts w:ascii="Tahoma" w:hAnsi="Tahoma" w:cs="Tahoma"/>
          <w:sz w:val="24"/>
          <w:szCs w:val="24"/>
        </w:rPr>
        <w:t xml:space="preserve"> </w:t>
      </w:r>
      <w:r w:rsidRPr="00A32DF6">
        <w:rPr>
          <w:rFonts w:ascii="Tahoma" w:hAnsi="Tahoma" w:cs="Tahoma"/>
          <w:sz w:val="24"/>
          <w:szCs w:val="24"/>
        </w:rPr>
        <w:t>If this is the first time my organization has applied for a CEC GFO funding and has never received any funding before, should I submit other relevant projects and experience?</w:t>
      </w:r>
    </w:p>
    <w:p w14:paraId="37DA90E3" w14:textId="710BD143" w:rsidR="002769A9" w:rsidRPr="00A32DF6" w:rsidRDefault="002769A9" w:rsidP="002769A9">
      <w:pPr>
        <w:rPr>
          <w:rFonts w:ascii="Tahoma" w:hAnsi="Tahoma" w:cs="Tahoma"/>
          <w:sz w:val="24"/>
          <w:szCs w:val="24"/>
        </w:rPr>
      </w:pPr>
      <w:r>
        <w:rPr>
          <w:rFonts w:ascii="Tahoma" w:hAnsi="Tahoma" w:cs="Tahoma"/>
          <w:sz w:val="24"/>
          <w:szCs w:val="24"/>
        </w:rPr>
        <w:tab/>
      </w:r>
      <w:r w:rsidRPr="00C24372">
        <w:rPr>
          <w:rFonts w:ascii="Tahoma" w:hAnsi="Tahoma" w:cs="Tahoma"/>
          <w:b/>
          <w:bCs/>
          <w:sz w:val="24"/>
          <w:szCs w:val="24"/>
        </w:rPr>
        <w:t>A</w:t>
      </w:r>
      <w:r w:rsidR="00820A81">
        <w:rPr>
          <w:rFonts w:ascii="Tahoma" w:hAnsi="Tahoma" w:cs="Tahoma"/>
          <w:b/>
          <w:bCs/>
          <w:sz w:val="24"/>
          <w:szCs w:val="24"/>
        </w:rPr>
        <w:t>5</w:t>
      </w:r>
      <w:r w:rsidRPr="00C24372">
        <w:rPr>
          <w:rFonts w:ascii="Tahoma" w:hAnsi="Tahoma" w:cs="Tahoma"/>
          <w:b/>
          <w:bCs/>
          <w:sz w:val="24"/>
          <w:szCs w:val="24"/>
        </w:rPr>
        <w:t>:</w:t>
      </w:r>
      <w:r>
        <w:rPr>
          <w:rFonts w:ascii="Tahoma" w:hAnsi="Tahoma" w:cs="Tahoma"/>
          <w:sz w:val="24"/>
          <w:szCs w:val="24"/>
        </w:rPr>
        <w:t xml:space="preserve"> Yes.</w:t>
      </w:r>
      <w:r w:rsidRPr="00A32DF6">
        <w:rPr>
          <w:rFonts w:ascii="Tahoma" w:hAnsi="Tahoma" w:cs="Tahoma"/>
          <w:sz w:val="24"/>
          <w:szCs w:val="24"/>
        </w:rPr>
        <w:t xml:space="preserve"> </w:t>
      </w:r>
    </w:p>
    <w:p w14:paraId="71C9399D" w14:textId="6D67F511" w:rsidR="005B1D2D" w:rsidRDefault="005B1D2D" w:rsidP="005B1D2D">
      <w:pPr>
        <w:rPr>
          <w:rFonts w:ascii="Tahoma" w:hAnsi="Tahoma" w:cs="Tahoma"/>
          <w:sz w:val="24"/>
          <w:szCs w:val="24"/>
        </w:rPr>
      </w:pPr>
      <w:r w:rsidRPr="00C24372">
        <w:rPr>
          <w:rFonts w:ascii="Tahoma" w:hAnsi="Tahoma" w:cs="Tahoma"/>
          <w:b/>
          <w:bCs/>
          <w:sz w:val="24"/>
          <w:szCs w:val="24"/>
        </w:rPr>
        <w:t>Q</w:t>
      </w:r>
      <w:r w:rsidR="00820A81">
        <w:rPr>
          <w:rFonts w:ascii="Tahoma" w:hAnsi="Tahoma" w:cs="Tahoma"/>
          <w:b/>
          <w:bCs/>
          <w:sz w:val="24"/>
          <w:szCs w:val="24"/>
        </w:rPr>
        <w:t>6</w:t>
      </w:r>
      <w:r w:rsidRPr="00C24372">
        <w:rPr>
          <w:rFonts w:ascii="Tahoma" w:hAnsi="Tahoma" w:cs="Tahoma"/>
          <w:b/>
          <w:bCs/>
          <w:sz w:val="24"/>
          <w:szCs w:val="24"/>
        </w:rPr>
        <w:t>:</w:t>
      </w:r>
      <w:r>
        <w:rPr>
          <w:rFonts w:ascii="Tahoma" w:hAnsi="Tahoma" w:cs="Tahoma"/>
          <w:sz w:val="24"/>
          <w:szCs w:val="24"/>
        </w:rPr>
        <w:t xml:space="preserve"> </w:t>
      </w:r>
      <w:r w:rsidRPr="00A32DF6">
        <w:rPr>
          <w:rFonts w:ascii="Tahoma" w:hAnsi="Tahoma" w:cs="Tahoma"/>
          <w:sz w:val="24"/>
          <w:szCs w:val="24"/>
        </w:rPr>
        <w:t>Who owns the equipment after the project is complete? Do they have to be returned to CEC?</w:t>
      </w:r>
    </w:p>
    <w:p w14:paraId="4FB42768" w14:textId="48318596" w:rsidR="005B1D2D" w:rsidRPr="00A32DF6" w:rsidRDefault="005B1D2D" w:rsidP="005B1D2D">
      <w:pPr>
        <w:ind w:left="720"/>
        <w:rPr>
          <w:rFonts w:ascii="Tahoma" w:hAnsi="Tahoma" w:cs="Tahoma"/>
          <w:sz w:val="24"/>
          <w:szCs w:val="24"/>
        </w:rPr>
      </w:pPr>
      <w:r w:rsidRPr="00C24372">
        <w:rPr>
          <w:rFonts w:ascii="Tahoma" w:hAnsi="Tahoma" w:cs="Tahoma"/>
          <w:b/>
          <w:bCs/>
          <w:sz w:val="24"/>
          <w:szCs w:val="24"/>
        </w:rPr>
        <w:t>A</w:t>
      </w:r>
      <w:r w:rsidR="00820A81">
        <w:rPr>
          <w:rFonts w:ascii="Tahoma" w:hAnsi="Tahoma" w:cs="Tahoma"/>
          <w:b/>
          <w:bCs/>
          <w:sz w:val="24"/>
          <w:szCs w:val="24"/>
        </w:rPr>
        <w:t>6</w:t>
      </w:r>
      <w:r w:rsidRPr="00C24372">
        <w:rPr>
          <w:rFonts w:ascii="Tahoma" w:hAnsi="Tahoma" w:cs="Tahoma"/>
          <w:b/>
          <w:bCs/>
          <w:sz w:val="24"/>
          <w:szCs w:val="24"/>
        </w:rPr>
        <w:t>:</w:t>
      </w:r>
      <w:r>
        <w:rPr>
          <w:rFonts w:ascii="Tahoma" w:hAnsi="Tahoma" w:cs="Tahoma"/>
          <w:sz w:val="24"/>
          <w:szCs w:val="24"/>
        </w:rPr>
        <w:t xml:space="preserve"> Generally, title to equipment acquired by the Recipient with grant funds shall vest in the Recipient.</w:t>
      </w:r>
      <w:r w:rsidRPr="009E7F51">
        <w:rPr>
          <w:rFonts w:ascii="Tahoma" w:hAnsi="Tahoma" w:cs="Tahoma"/>
          <w:sz w:val="24"/>
          <w:szCs w:val="24"/>
        </w:rPr>
        <w:t xml:space="preserve"> </w:t>
      </w:r>
      <w:r>
        <w:rPr>
          <w:rFonts w:ascii="Tahoma" w:hAnsi="Tahoma" w:cs="Tahoma"/>
          <w:sz w:val="24"/>
          <w:szCs w:val="24"/>
        </w:rPr>
        <w:t>Please refer to the appropriate Terms and Conditions for the project group and entity type relevant to your application for specific language regarding equipment ownership.</w:t>
      </w:r>
    </w:p>
    <w:p w14:paraId="4E6EF4C6" w14:textId="4773CC5D" w:rsidR="005B1D2D" w:rsidRDefault="005B1D2D" w:rsidP="005B1D2D">
      <w:pPr>
        <w:rPr>
          <w:rFonts w:ascii="Tahoma" w:hAnsi="Tahoma" w:cs="Tahoma"/>
          <w:sz w:val="24"/>
          <w:szCs w:val="24"/>
        </w:rPr>
      </w:pPr>
      <w:r w:rsidRPr="00C24372">
        <w:rPr>
          <w:rFonts w:ascii="Tahoma" w:hAnsi="Tahoma" w:cs="Tahoma"/>
          <w:b/>
          <w:bCs/>
          <w:sz w:val="24"/>
          <w:szCs w:val="24"/>
        </w:rPr>
        <w:t>Q</w:t>
      </w:r>
      <w:r w:rsidR="00820A81">
        <w:rPr>
          <w:rFonts w:ascii="Tahoma" w:hAnsi="Tahoma" w:cs="Tahoma"/>
          <w:b/>
          <w:bCs/>
          <w:sz w:val="24"/>
          <w:szCs w:val="24"/>
        </w:rPr>
        <w:t>7</w:t>
      </w:r>
      <w:r w:rsidRPr="00C24372">
        <w:rPr>
          <w:rFonts w:ascii="Tahoma" w:hAnsi="Tahoma" w:cs="Tahoma"/>
          <w:b/>
          <w:bCs/>
          <w:sz w:val="24"/>
          <w:szCs w:val="24"/>
        </w:rPr>
        <w:t>:</w:t>
      </w:r>
      <w:r>
        <w:rPr>
          <w:rFonts w:ascii="Tahoma" w:hAnsi="Tahoma" w:cs="Tahoma"/>
          <w:sz w:val="24"/>
          <w:szCs w:val="24"/>
        </w:rPr>
        <w:t xml:space="preserve"> </w:t>
      </w:r>
      <w:r w:rsidRPr="00A32DF6">
        <w:rPr>
          <w:rFonts w:ascii="Tahoma" w:hAnsi="Tahoma" w:cs="Tahoma"/>
          <w:sz w:val="24"/>
          <w:szCs w:val="24"/>
        </w:rPr>
        <w:t xml:space="preserve">The link in </w:t>
      </w:r>
      <w:r w:rsidR="005C597A">
        <w:rPr>
          <w:rFonts w:ascii="Tahoma" w:hAnsi="Tahoma" w:cs="Tahoma"/>
          <w:sz w:val="24"/>
          <w:szCs w:val="24"/>
        </w:rPr>
        <w:t>Attachment</w:t>
      </w:r>
      <w:r w:rsidRPr="00A32DF6">
        <w:rPr>
          <w:rFonts w:ascii="Tahoma" w:hAnsi="Tahoma" w:cs="Tahoma"/>
          <w:sz w:val="24"/>
          <w:szCs w:val="24"/>
        </w:rPr>
        <w:t xml:space="preserve"> 1A regarding the CEQA compliance is no longer valid. Can you elaborate the compliance requirements or update with a new link to point to the right place for further compliance requirements?</w:t>
      </w:r>
    </w:p>
    <w:p w14:paraId="11B1280C" w14:textId="7DFCB30C" w:rsidR="005B1D2D" w:rsidRPr="00A32DF6" w:rsidRDefault="005B1D2D" w:rsidP="005B1D2D">
      <w:pPr>
        <w:ind w:left="720"/>
        <w:rPr>
          <w:rFonts w:ascii="Tahoma" w:hAnsi="Tahoma" w:cs="Tahoma"/>
          <w:sz w:val="24"/>
          <w:szCs w:val="24"/>
        </w:rPr>
      </w:pPr>
      <w:r w:rsidRPr="00C24372">
        <w:rPr>
          <w:rFonts w:ascii="Tahoma" w:hAnsi="Tahoma" w:cs="Tahoma"/>
          <w:b/>
          <w:bCs/>
          <w:sz w:val="24"/>
          <w:szCs w:val="24"/>
        </w:rPr>
        <w:lastRenderedPageBreak/>
        <w:t>A</w:t>
      </w:r>
      <w:r w:rsidR="00820A81">
        <w:rPr>
          <w:rFonts w:ascii="Tahoma" w:hAnsi="Tahoma" w:cs="Tahoma"/>
          <w:b/>
          <w:bCs/>
          <w:sz w:val="24"/>
          <w:szCs w:val="24"/>
        </w:rPr>
        <w:t>7</w:t>
      </w:r>
      <w:r w:rsidRPr="00C24372">
        <w:rPr>
          <w:rFonts w:ascii="Tahoma" w:hAnsi="Tahoma" w:cs="Tahoma"/>
          <w:b/>
          <w:bCs/>
          <w:sz w:val="24"/>
          <w:szCs w:val="24"/>
        </w:rPr>
        <w:t>:</w:t>
      </w:r>
      <w:r>
        <w:rPr>
          <w:rFonts w:ascii="Tahoma" w:hAnsi="Tahoma" w:cs="Tahoma"/>
          <w:sz w:val="24"/>
          <w:szCs w:val="24"/>
        </w:rPr>
        <w:t xml:space="preserve"> Please use </w:t>
      </w:r>
      <w:hyperlink r:id="rId10" w:history="1">
        <w:r w:rsidRPr="00775A00">
          <w:rPr>
            <w:rStyle w:val="Hyperlink"/>
            <w:rFonts w:ascii="Tahoma" w:hAnsi="Tahoma" w:cs="Tahoma"/>
            <w:sz w:val="24"/>
            <w:szCs w:val="24"/>
          </w:rPr>
          <w:t>this link</w:t>
        </w:r>
      </w:hyperlink>
      <w:r>
        <w:rPr>
          <w:rFonts w:ascii="Tahoma" w:hAnsi="Tahoma" w:cs="Tahoma"/>
          <w:sz w:val="24"/>
          <w:szCs w:val="24"/>
        </w:rPr>
        <w:t xml:space="preserve"> for an explanation of CEQA </w:t>
      </w:r>
      <w:r w:rsidR="005C597A">
        <w:rPr>
          <w:rFonts w:ascii="Tahoma" w:hAnsi="Tahoma" w:cs="Tahoma"/>
          <w:sz w:val="24"/>
          <w:szCs w:val="24"/>
        </w:rPr>
        <w:t xml:space="preserve">compliance </w:t>
      </w:r>
      <w:r>
        <w:rPr>
          <w:rFonts w:ascii="Tahoma" w:hAnsi="Tahoma" w:cs="Tahoma"/>
          <w:sz w:val="24"/>
          <w:szCs w:val="24"/>
        </w:rPr>
        <w:t xml:space="preserve">requirements: </w:t>
      </w:r>
      <w:r w:rsidR="00675BEE" w:rsidRPr="00675BEE">
        <w:rPr>
          <w:rFonts w:ascii="Tahoma" w:hAnsi="Tahoma" w:cs="Tahoma"/>
          <w:sz w:val="24"/>
          <w:szCs w:val="24"/>
        </w:rPr>
        <w:t>https://www.opr.ca.gov/ceqa/</w:t>
      </w:r>
      <w:r w:rsidR="00675BEE">
        <w:rPr>
          <w:rFonts w:ascii="Tahoma" w:hAnsi="Tahoma" w:cs="Tahoma"/>
          <w:sz w:val="24"/>
          <w:szCs w:val="24"/>
        </w:rPr>
        <w:t xml:space="preserve">. </w:t>
      </w:r>
      <w:r w:rsidR="0071085F">
        <w:rPr>
          <w:rFonts w:ascii="Tahoma" w:hAnsi="Tahoma" w:cs="Tahoma"/>
          <w:sz w:val="24"/>
          <w:szCs w:val="24"/>
        </w:rPr>
        <w:t xml:space="preserve">Also see Addendum 1 </w:t>
      </w:r>
      <w:r w:rsidR="005C597A">
        <w:rPr>
          <w:rFonts w:ascii="Tahoma" w:hAnsi="Tahoma" w:cs="Tahoma"/>
          <w:sz w:val="24"/>
          <w:szCs w:val="24"/>
        </w:rPr>
        <w:t xml:space="preserve">for revisions to Attachment 1A, Attachment 1, and Attachment 8 with updated links. </w:t>
      </w:r>
      <w:r w:rsidR="00675BEE">
        <w:rPr>
          <w:rFonts w:ascii="Tahoma" w:hAnsi="Tahoma" w:cs="Tahoma"/>
          <w:sz w:val="24"/>
          <w:szCs w:val="24"/>
        </w:rPr>
        <w:t xml:space="preserve"> </w:t>
      </w:r>
      <w:r>
        <w:rPr>
          <w:rFonts w:ascii="Tahoma" w:hAnsi="Tahoma" w:cs="Tahoma"/>
          <w:sz w:val="24"/>
          <w:szCs w:val="24"/>
        </w:rPr>
        <w:t xml:space="preserve"> </w:t>
      </w:r>
    </w:p>
    <w:p w14:paraId="545A1F36" w14:textId="1FD19B4D" w:rsidR="005B1D2D" w:rsidRDefault="005B1D2D" w:rsidP="005B1D2D">
      <w:pPr>
        <w:rPr>
          <w:rFonts w:ascii="Tahoma" w:hAnsi="Tahoma" w:cs="Tahoma"/>
          <w:sz w:val="24"/>
          <w:szCs w:val="24"/>
        </w:rPr>
      </w:pPr>
      <w:r w:rsidRPr="00C24372">
        <w:rPr>
          <w:rFonts w:ascii="Tahoma" w:hAnsi="Tahoma" w:cs="Tahoma"/>
          <w:b/>
          <w:bCs/>
          <w:sz w:val="24"/>
          <w:szCs w:val="24"/>
        </w:rPr>
        <w:t>Q</w:t>
      </w:r>
      <w:r w:rsidR="00820A81">
        <w:rPr>
          <w:rFonts w:ascii="Tahoma" w:hAnsi="Tahoma" w:cs="Tahoma"/>
          <w:b/>
          <w:bCs/>
          <w:sz w:val="24"/>
          <w:szCs w:val="24"/>
        </w:rPr>
        <w:t>8</w:t>
      </w:r>
      <w:r w:rsidRPr="00C24372">
        <w:rPr>
          <w:rFonts w:ascii="Tahoma" w:hAnsi="Tahoma" w:cs="Tahoma"/>
          <w:b/>
          <w:bCs/>
          <w:sz w:val="24"/>
          <w:szCs w:val="24"/>
        </w:rPr>
        <w:t>:</w:t>
      </w:r>
      <w:r>
        <w:rPr>
          <w:rFonts w:ascii="Tahoma" w:hAnsi="Tahoma" w:cs="Tahoma"/>
          <w:sz w:val="24"/>
          <w:szCs w:val="24"/>
        </w:rPr>
        <w:t xml:space="preserve"> </w:t>
      </w:r>
      <w:r w:rsidRPr="00A32DF6">
        <w:rPr>
          <w:rFonts w:ascii="Tahoma" w:hAnsi="Tahoma" w:cs="Tahoma"/>
          <w:sz w:val="24"/>
          <w:szCs w:val="24"/>
        </w:rPr>
        <w:t>If my Company has multiple businesses/product line with separate TAX IDs, can the Group company (applicant) who apply for the grant use the individual business units as subcontractors? Or is this arrangement considered as the same applicant because the Group owns the individual businesses?</w:t>
      </w:r>
    </w:p>
    <w:p w14:paraId="206C4611" w14:textId="473F93B7" w:rsidR="005B1D2D" w:rsidRDefault="005B1D2D" w:rsidP="00CD65AC">
      <w:pPr>
        <w:ind w:left="720"/>
        <w:rPr>
          <w:rFonts w:ascii="Tahoma" w:hAnsi="Tahoma" w:cs="Tahoma"/>
          <w:sz w:val="24"/>
          <w:szCs w:val="24"/>
        </w:rPr>
      </w:pPr>
      <w:r w:rsidRPr="00C24372">
        <w:rPr>
          <w:rFonts w:ascii="Tahoma" w:hAnsi="Tahoma" w:cs="Tahoma"/>
          <w:b/>
          <w:bCs/>
          <w:sz w:val="24"/>
          <w:szCs w:val="24"/>
        </w:rPr>
        <w:t>A</w:t>
      </w:r>
      <w:r w:rsidR="00820A81">
        <w:rPr>
          <w:rFonts w:ascii="Tahoma" w:hAnsi="Tahoma" w:cs="Tahoma"/>
          <w:b/>
          <w:bCs/>
          <w:sz w:val="24"/>
          <w:szCs w:val="24"/>
        </w:rPr>
        <w:t>8</w:t>
      </w:r>
      <w:r w:rsidRPr="00C24372">
        <w:rPr>
          <w:rFonts w:ascii="Tahoma" w:hAnsi="Tahoma" w:cs="Tahoma"/>
          <w:b/>
          <w:bCs/>
          <w:sz w:val="24"/>
          <w:szCs w:val="24"/>
        </w:rPr>
        <w:t>:</w:t>
      </w:r>
      <w:r>
        <w:rPr>
          <w:rFonts w:ascii="Tahoma" w:hAnsi="Tahoma" w:cs="Tahoma"/>
          <w:sz w:val="24"/>
          <w:szCs w:val="24"/>
        </w:rPr>
        <w:t xml:space="preserve"> </w:t>
      </w:r>
      <w:r w:rsidR="005147BC">
        <w:rPr>
          <w:rFonts w:ascii="Tahoma" w:hAnsi="Tahoma" w:cs="Tahoma"/>
          <w:sz w:val="24"/>
          <w:szCs w:val="24"/>
        </w:rPr>
        <w:t xml:space="preserve">Entities with separate tax IDs </w:t>
      </w:r>
      <w:r w:rsidR="00CD65AC">
        <w:rPr>
          <w:rFonts w:ascii="Tahoma" w:hAnsi="Tahoma" w:cs="Tahoma"/>
          <w:sz w:val="24"/>
          <w:szCs w:val="24"/>
        </w:rPr>
        <w:t xml:space="preserve">are </w:t>
      </w:r>
      <w:r w:rsidR="00FD02D2">
        <w:rPr>
          <w:rFonts w:ascii="Tahoma" w:hAnsi="Tahoma" w:cs="Tahoma"/>
          <w:sz w:val="24"/>
          <w:szCs w:val="24"/>
        </w:rPr>
        <w:t xml:space="preserve">considered </w:t>
      </w:r>
      <w:r w:rsidR="00CD65AC">
        <w:rPr>
          <w:rFonts w:ascii="Tahoma" w:hAnsi="Tahoma" w:cs="Tahoma"/>
          <w:sz w:val="24"/>
          <w:szCs w:val="24"/>
        </w:rPr>
        <w:t xml:space="preserve">distinct and can be arranged as subcontractors to a parent company on the application. </w:t>
      </w:r>
    </w:p>
    <w:p w14:paraId="74C8BFC8" w14:textId="6D12BCE7" w:rsidR="005B1D2D" w:rsidRDefault="005B1D2D" w:rsidP="005B1D2D">
      <w:pPr>
        <w:rPr>
          <w:rFonts w:ascii="Tahoma" w:hAnsi="Tahoma" w:cs="Tahoma"/>
          <w:sz w:val="24"/>
          <w:szCs w:val="24"/>
        </w:rPr>
      </w:pPr>
      <w:r w:rsidRPr="00C24372">
        <w:rPr>
          <w:rFonts w:ascii="Tahoma" w:hAnsi="Tahoma" w:cs="Tahoma"/>
          <w:b/>
          <w:bCs/>
          <w:sz w:val="24"/>
          <w:szCs w:val="24"/>
        </w:rPr>
        <w:t>Q</w:t>
      </w:r>
      <w:r w:rsidR="00820A81">
        <w:rPr>
          <w:rFonts w:ascii="Tahoma" w:hAnsi="Tahoma" w:cs="Tahoma"/>
          <w:b/>
          <w:bCs/>
          <w:sz w:val="24"/>
          <w:szCs w:val="24"/>
        </w:rPr>
        <w:t>9</w:t>
      </w:r>
      <w:r w:rsidRPr="00C24372">
        <w:rPr>
          <w:rFonts w:ascii="Tahoma" w:hAnsi="Tahoma" w:cs="Tahoma"/>
          <w:b/>
          <w:bCs/>
          <w:sz w:val="24"/>
          <w:szCs w:val="24"/>
        </w:rPr>
        <w:t>:</w:t>
      </w:r>
      <w:r>
        <w:rPr>
          <w:rFonts w:ascii="Tahoma" w:hAnsi="Tahoma" w:cs="Tahoma"/>
          <w:sz w:val="24"/>
          <w:szCs w:val="24"/>
        </w:rPr>
        <w:t xml:space="preserve"> </w:t>
      </w:r>
      <w:r w:rsidRPr="000226B2">
        <w:rPr>
          <w:rFonts w:ascii="Tahoma" w:hAnsi="Tahoma" w:cs="Tahoma"/>
          <w:sz w:val="24"/>
          <w:szCs w:val="24"/>
        </w:rPr>
        <w:t xml:space="preserve">Can two companies submit a joint application or just one entity per application? </w:t>
      </w:r>
    </w:p>
    <w:p w14:paraId="62A17545" w14:textId="46D835AA" w:rsidR="0075090C" w:rsidRDefault="005B1D2D" w:rsidP="0075090C">
      <w:pPr>
        <w:ind w:left="720"/>
        <w:rPr>
          <w:rFonts w:ascii="Tahoma" w:hAnsi="Tahoma" w:cs="Tahoma"/>
          <w:sz w:val="24"/>
          <w:szCs w:val="24"/>
        </w:rPr>
      </w:pPr>
      <w:r w:rsidRPr="00C24372">
        <w:rPr>
          <w:rFonts w:ascii="Tahoma" w:hAnsi="Tahoma" w:cs="Tahoma"/>
          <w:b/>
          <w:bCs/>
          <w:sz w:val="24"/>
          <w:szCs w:val="24"/>
        </w:rPr>
        <w:t>A</w:t>
      </w:r>
      <w:r w:rsidR="00820A81">
        <w:rPr>
          <w:rFonts w:ascii="Tahoma" w:hAnsi="Tahoma" w:cs="Tahoma"/>
          <w:b/>
          <w:bCs/>
          <w:sz w:val="24"/>
          <w:szCs w:val="24"/>
        </w:rPr>
        <w:t>9</w:t>
      </w:r>
      <w:r w:rsidRPr="00C24372">
        <w:rPr>
          <w:rFonts w:ascii="Tahoma" w:hAnsi="Tahoma" w:cs="Tahoma"/>
          <w:b/>
          <w:bCs/>
          <w:sz w:val="24"/>
          <w:szCs w:val="24"/>
        </w:rPr>
        <w:t>:</w:t>
      </w:r>
      <w:r>
        <w:rPr>
          <w:rFonts w:ascii="Tahoma" w:hAnsi="Tahoma" w:cs="Tahoma"/>
          <w:sz w:val="24"/>
          <w:szCs w:val="24"/>
        </w:rPr>
        <w:t xml:space="preserve"> </w:t>
      </w:r>
      <w:r w:rsidR="00FD02D2">
        <w:rPr>
          <w:rFonts w:ascii="Tahoma" w:hAnsi="Tahoma" w:cs="Tahoma"/>
          <w:sz w:val="24"/>
          <w:szCs w:val="24"/>
        </w:rPr>
        <w:t>Each application must have a prime applicant</w:t>
      </w:r>
      <w:r>
        <w:rPr>
          <w:rFonts w:ascii="Tahoma" w:hAnsi="Tahoma" w:cs="Tahoma"/>
          <w:sz w:val="24"/>
          <w:szCs w:val="24"/>
        </w:rPr>
        <w:t xml:space="preserve">. </w:t>
      </w:r>
      <w:r w:rsidR="00A15531">
        <w:rPr>
          <w:rFonts w:ascii="Tahoma" w:hAnsi="Tahoma" w:cs="Tahoma"/>
          <w:sz w:val="24"/>
          <w:szCs w:val="24"/>
        </w:rPr>
        <w:t xml:space="preserve">In this case, one of the companies should be identified as the prime applicant and the other company should be identified as a subcontractor. </w:t>
      </w:r>
    </w:p>
    <w:p w14:paraId="52F1905E" w14:textId="72CBB42D" w:rsidR="0075090C" w:rsidRDefault="0075090C" w:rsidP="0075090C">
      <w:pPr>
        <w:rPr>
          <w:rFonts w:ascii="Tahoma" w:hAnsi="Tahoma" w:cs="Tahoma"/>
          <w:sz w:val="24"/>
          <w:szCs w:val="24"/>
        </w:rPr>
      </w:pPr>
      <w:r w:rsidRPr="00DF1363">
        <w:rPr>
          <w:rFonts w:ascii="Tahoma" w:hAnsi="Tahoma" w:cs="Tahoma"/>
          <w:b/>
          <w:bCs/>
          <w:sz w:val="24"/>
          <w:szCs w:val="24"/>
        </w:rPr>
        <w:t>Q</w:t>
      </w:r>
      <w:r w:rsidR="00820A81" w:rsidRPr="00DF1363">
        <w:rPr>
          <w:rFonts w:ascii="Tahoma" w:hAnsi="Tahoma" w:cs="Tahoma"/>
          <w:b/>
          <w:bCs/>
          <w:sz w:val="24"/>
          <w:szCs w:val="24"/>
        </w:rPr>
        <w:t>10</w:t>
      </w:r>
      <w:r w:rsidRPr="00DF1363">
        <w:rPr>
          <w:rFonts w:ascii="Tahoma" w:hAnsi="Tahoma" w:cs="Tahoma"/>
          <w:b/>
          <w:bCs/>
          <w:sz w:val="24"/>
          <w:szCs w:val="24"/>
        </w:rPr>
        <w:t>:</w:t>
      </w:r>
      <w:r>
        <w:rPr>
          <w:rFonts w:ascii="Tahoma" w:hAnsi="Tahoma" w:cs="Tahoma"/>
          <w:sz w:val="24"/>
          <w:szCs w:val="24"/>
        </w:rPr>
        <w:t xml:space="preserve"> </w:t>
      </w:r>
      <w:r w:rsidRPr="00797C07">
        <w:rPr>
          <w:rFonts w:ascii="Tahoma" w:hAnsi="Tahoma" w:cs="Tahoma"/>
          <w:sz w:val="24"/>
          <w:szCs w:val="24"/>
        </w:rPr>
        <w:t>Will there be another similar GFO next year or so? Or is this a one-time opp</w:t>
      </w:r>
      <w:r>
        <w:rPr>
          <w:rFonts w:ascii="Tahoma" w:hAnsi="Tahoma" w:cs="Tahoma"/>
          <w:sz w:val="24"/>
          <w:szCs w:val="24"/>
        </w:rPr>
        <w:t>o</w:t>
      </w:r>
      <w:r w:rsidRPr="00797C07">
        <w:rPr>
          <w:rFonts w:ascii="Tahoma" w:hAnsi="Tahoma" w:cs="Tahoma"/>
          <w:sz w:val="24"/>
          <w:szCs w:val="24"/>
        </w:rPr>
        <w:t>rtunity?</w:t>
      </w:r>
    </w:p>
    <w:p w14:paraId="183C574B" w14:textId="2FA160A1" w:rsidR="0075090C" w:rsidRDefault="0075090C" w:rsidP="0075090C">
      <w:pPr>
        <w:ind w:left="720"/>
        <w:rPr>
          <w:rFonts w:ascii="Tahoma" w:hAnsi="Tahoma" w:cs="Tahoma"/>
          <w:sz w:val="24"/>
          <w:szCs w:val="24"/>
        </w:rPr>
      </w:pPr>
      <w:r w:rsidRPr="00DF1363">
        <w:rPr>
          <w:rFonts w:ascii="Tahoma" w:hAnsi="Tahoma" w:cs="Tahoma"/>
          <w:b/>
          <w:bCs/>
          <w:sz w:val="24"/>
          <w:szCs w:val="24"/>
        </w:rPr>
        <w:t>A</w:t>
      </w:r>
      <w:r w:rsidR="00820A81" w:rsidRPr="00DF1363">
        <w:rPr>
          <w:rFonts w:ascii="Tahoma" w:hAnsi="Tahoma" w:cs="Tahoma"/>
          <w:b/>
          <w:bCs/>
          <w:sz w:val="24"/>
          <w:szCs w:val="24"/>
        </w:rPr>
        <w:t>10</w:t>
      </w:r>
      <w:r w:rsidRPr="00DF1363">
        <w:rPr>
          <w:rFonts w:ascii="Tahoma" w:hAnsi="Tahoma" w:cs="Tahoma"/>
          <w:b/>
          <w:bCs/>
          <w:sz w:val="24"/>
          <w:szCs w:val="24"/>
        </w:rPr>
        <w:t>:</w:t>
      </w:r>
      <w:r>
        <w:rPr>
          <w:rFonts w:ascii="Tahoma" w:hAnsi="Tahoma" w:cs="Tahoma"/>
          <w:sz w:val="24"/>
          <w:szCs w:val="24"/>
        </w:rPr>
        <w:t xml:space="preserve"> There are no published plans for a similar GFO in the near-term. Stakeholders are encouraged to participate in workshops related to CEC’s Clean Transportation Program and Gas R&amp;D Program if interested in learning about future funding opportunities. </w:t>
      </w:r>
    </w:p>
    <w:p w14:paraId="6A541DEA" w14:textId="1B55DB6D" w:rsidR="0075090C" w:rsidRDefault="0075090C" w:rsidP="0075090C">
      <w:pPr>
        <w:rPr>
          <w:rFonts w:ascii="Tahoma" w:hAnsi="Tahoma" w:cs="Tahoma"/>
          <w:sz w:val="24"/>
          <w:szCs w:val="24"/>
        </w:rPr>
      </w:pPr>
      <w:r w:rsidRPr="00DF1363">
        <w:rPr>
          <w:rFonts w:ascii="Tahoma" w:hAnsi="Tahoma" w:cs="Tahoma"/>
          <w:b/>
          <w:bCs/>
          <w:sz w:val="24"/>
          <w:szCs w:val="24"/>
        </w:rPr>
        <w:t>Q</w:t>
      </w:r>
      <w:r w:rsidR="00820A81" w:rsidRPr="00DF1363">
        <w:rPr>
          <w:rFonts w:ascii="Tahoma" w:hAnsi="Tahoma" w:cs="Tahoma"/>
          <w:b/>
          <w:bCs/>
          <w:sz w:val="24"/>
          <w:szCs w:val="24"/>
        </w:rPr>
        <w:t>11</w:t>
      </w:r>
      <w:r w:rsidRPr="00DF1363">
        <w:rPr>
          <w:rFonts w:ascii="Tahoma" w:hAnsi="Tahoma" w:cs="Tahoma"/>
          <w:b/>
          <w:bCs/>
          <w:sz w:val="24"/>
          <w:szCs w:val="24"/>
        </w:rPr>
        <w:t>:</w:t>
      </w:r>
      <w:r>
        <w:rPr>
          <w:rFonts w:ascii="Tahoma" w:hAnsi="Tahoma" w:cs="Tahoma"/>
          <w:sz w:val="24"/>
          <w:szCs w:val="24"/>
        </w:rPr>
        <w:t xml:space="preserve"> </w:t>
      </w:r>
      <w:r w:rsidRPr="00797C07">
        <w:rPr>
          <w:rFonts w:ascii="Tahoma" w:hAnsi="Tahoma" w:cs="Tahoma"/>
          <w:sz w:val="24"/>
          <w:szCs w:val="24"/>
        </w:rPr>
        <w:t>Would it be correct that Match Share allows costs related to the use of the existing equipment or rent of the equipment?</w:t>
      </w:r>
    </w:p>
    <w:p w14:paraId="380C980A" w14:textId="7445FB37" w:rsidR="0075090C" w:rsidRDefault="0075090C" w:rsidP="00F57A3D">
      <w:pPr>
        <w:ind w:left="720"/>
        <w:rPr>
          <w:rFonts w:ascii="Tahoma" w:hAnsi="Tahoma" w:cs="Tahoma"/>
          <w:sz w:val="24"/>
          <w:szCs w:val="24"/>
        </w:rPr>
      </w:pPr>
      <w:r w:rsidRPr="00DF1363">
        <w:rPr>
          <w:rFonts w:ascii="Tahoma" w:hAnsi="Tahoma" w:cs="Tahoma"/>
          <w:b/>
          <w:bCs/>
          <w:sz w:val="24"/>
          <w:szCs w:val="24"/>
        </w:rPr>
        <w:t>A</w:t>
      </w:r>
      <w:r w:rsidR="00820A81" w:rsidRPr="00DF1363">
        <w:rPr>
          <w:rFonts w:ascii="Tahoma" w:hAnsi="Tahoma" w:cs="Tahoma"/>
          <w:b/>
          <w:bCs/>
          <w:sz w:val="24"/>
          <w:szCs w:val="24"/>
        </w:rPr>
        <w:t>11</w:t>
      </w:r>
      <w:r w:rsidRPr="00DF1363">
        <w:rPr>
          <w:rFonts w:ascii="Tahoma" w:hAnsi="Tahoma" w:cs="Tahoma"/>
          <w:b/>
          <w:bCs/>
          <w:sz w:val="24"/>
          <w:szCs w:val="24"/>
        </w:rPr>
        <w:t>:</w:t>
      </w:r>
      <w:r>
        <w:rPr>
          <w:rFonts w:ascii="Tahoma" w:hAnsi="Tahoma" w:cs="Tahoma"/>
          <w:sz w:val="24"/>
          <w:szCs w:val="24"/>
        </w:rPr>
        <w:t xml:space="preserve"> Yes. </w:t>
      </w:r>
      <w:r w:rsidR="0052475E">
        <w:rPr>
          <w:rFonts w:ascii="Tahoma" w:hAnsi="Tahoma" w:cs="Tahoma"/>
          <w:sz w:val="24"/>
          <w:szCs w:val="24"/>
        </w:rPr>
        <w:t>Depreciated value</w:t>
      </w:r>
      <w:r>
        <w:rPr>
          <w:rFonts w:ascii="Tahoma" w:hAnsi="Tahoma" w:cs="Tahoma"/>
          <w:sz w:val="24"/>
          <w:szCs w:val="24"/>
        </w:rPr>
        <w:t xml:space="preserve"> </w:t>
      </w:r>
      <w:r w:rsidR="0052475E">
        <w:rPr>
          <w:rFonts w:ascii="Tahoma" w:hAnsi="Tahoma" w:cs="Tahoma"/>
          <w:sz w:val="24"/>
          <w:szCs w:val="24"/>
        </w:rPr>
        <w:t>from</w:t>
      </w:r>
      <w:r>
        <w:rPr>
          <w:rFonts w:ascii="Tahoma" w:hAnsi="Tahoma" w:cs="Tahoma"/>
          <w:sz w:val="24"/>
          <w:szCs w:val="24"/>
        </w:rPr>
        <w:t xml:space="preserve"> using existing equipment</w:t>
      </w:r>
      <w:r w:rsidR="0052475E">
        <w:rPr>
          <w:rFonts w:ascii="Tahoma" w:hAnsi="Tahoma" w:cs="Tahoma"/>
          <w:sz w:val="24"/>
          <w:szCs w:val="24"/>
        </w:rPr>
        <w:t xml:space="preserve"> </w:t>
      </w:r>
      <w:r w:rsidR="00F57A3D">
        <w:rPr>
          <w:rFonts w:ascii="Tahoma" w:hAnsi="Tahoma" w:cs="Tahoma"/>
          <w:sz w:val="24"/>
          <w:szCs w:val="24"/>
        </w:rPr>
        <w:t>for</w:t>
      </w:r>
      <w:r w:rsidR="0052475E">
        <w:rPr>
          <w:rFonts w:ascii="Tahoma" w:hAnsi="Tahoma" w:cs="Tahoma"/>
          <w:sz w:val="24"/>
          <w:szCs w:val="24"/>
        </w:rPr>
        <w:t xml:space="preserve"> the project or </w:t>
      </w:r>
      <w:r w:rsidR="00F57A3D">
        <w:rPr>
          <w:rFonts w:ascii="Tahoma" w:hAnsi="Tahoma" w:cs="Tahoma"/>
          <w:sz w:val="24"/>
          <w:szCs w:val="24"/>
        </w:rPr>
        <w:t xml:space="preserve">costs for </w:t>
      </w:r>
      <w:r w:rsidR="0052475E">
        <w:rPr>
          <w:rFonts w:ascii="Tahoma" w:hAnsi="Tahoma" w:cs="Tahoma"/>
          <w:sz w:val="24"/>
          <w:szCs w:val="24"/>
        </w:rPr>
        <w:t>equipment</w:t>
      </w:r>
      <w:r w:rsidR="00F57A3D">
        <w:rPr>
          <w:rFonts w:ascii="Tahoma" w:hAnsi="Tahoma" w:cs="Tahoma"/>
          <w:sz w:val="24"/>
          <w:szCs w:val="24"/>
        </w:rPr>
        <w:t xml:space="preserve"> rentals</w:t>
      </w:r>
      <w:r w:rsidR="0052475E">
        <w:rPr>
          <w:rFonts w:ascii="Tahoma" w:hAnsi="Tahoma" w:cs="Tahoma"/>
          <w:sz w:val="24"/>
          <w:szCs w:val="24"/>
        </w:rPr>
        <w:t xml:space="preserve"> can be </w:t>
      </w:r>
      <w:r w:rsidR="00F57A3D">
        <w:rPr>
          <w:rFonts w:ascii="Tahoma" w:hAnsi="Tahoma" w:cs="Tahoma"/>
          <w:sz w:val="24"/>
          <w:szCs w:val="24"/>
        </w:rPr>
        <w:t>proposed as match funds</w:t>
      </w:r>
      <w:r>
        <w:rPr>
          <w:rFonts w:ascii="Tahoma" w:hAnsi="Tahoma" w:cs="Tahoma"/>
          <w:sz w:val="24"/>
          <w:szCs w:val="24"/>
        </w:rPr>
        <w:t xml:space="preserve">. </w:t>
      </w:r>
    </w:p>
    <w:p w14:paraId="096EB7CF" w14:textId="159E99D1" w:rsidR="0075090C" w:rsidRDefault="0075090C" w:rsidP="0075090C">
      <w:pPr>
        <w:rPr>
          <w:rFonts w:ascii="Tahoma" w:hAnsi="Tahoma" w:cs="Tahoma"/>
          <w:sz w:val="24"/>
          <w:szCs w:val="24"/>
        </w:rPr>
      </w:pPr>
      <w:r w:rsidRPr="00DF1363">
        <w:rPr>
          <w:rFonts w:ascii="Tahoma" w:hAnsi="Tahoma" w:cs="Tahoma"/>
          <w:b/>
          <w:bCs/>
          <w:sz w:val="24"/>
          <w:szCs w:val="24"/>
        </w:rPr>
        <w:t>Q</w:t>
      </w:r>
      <w:r w:rsidR="00820A81" w:rsidRPr="00DF1363">
        <w:rPr>
          <w:rFonts w:ascii="Tahoma" w:hAnsi="Tahoma" w:cs="Tahoma"/>
          <w:b/>
          <w:bCs/>
          <w:sz w:val="24"/>
          <w:szCs w:val="24"/>
        </w:rPr>
        <w:t>12</w:t>
      </w:r>
      <w:r w:rsidRPr="00DF1363">
        <w:rPr>
          <w:rFonts w:ascii="Tahoma" w:hAnsi="Tahoma" w:cs="Tahoma"/>
          <w:b/>
          <w:bCs/>
          <w:sz w:val="24"/>
          <w:szCs w:val="24"/>
        </w:rPr>
        <w:t>:</w:t>
      </w:r>
      <w:r>
        <w:rPr>
          <w:rFonts w:ascii="Tahoma" w:hAnsi="Tahoma" w:cs="Tahoma"/>
          <w:sz w:val="24"/>
          <w:szCs w:val="24"/>
        </w:rPr>
        <w:t xml:space="preserve"> </w:t>
      </w:r>
      <w:r w:rsidRPr="00797C07">
        <w:rPr>
          <w:rFonts w:ascii="Tahoma" w:hAnsi="Tahoma" w:cs="Tahoma"/>
          <w:sz w:val="24"/>
          <w:szCs w:val="24"/>
        </w:rPr>
        <w:t>What feedback is expected for the Concept/Abst</w:t>
      </w:r>
      <w:r>
        <w:rPr>
          <w:rFonts w:ascii="Tahoma" w:hAnsi="Tahoma" w:cs="Tahoma"/>
          <w:sz w:val="24"/>
          <w:szCs w:val="24"/>
        </w:rPr>
        <w:t>r</w:t>
      </w:r>
      <w:r w:rsidRPr="00797C07">
        <w:rPr>
          <w:rFonts w:ascii="Tahoma" w:hAnsi="Tahoma" w:cs="Tahoma"/>
          <w:sz w:val="24"/>
          <w:szCs w:val="24"/>
        </w:rPr>
        <w:t>act pre-application?</w:t>
      </w:r>
    </w:p>
    <w:p w14:paraId="270C0A42" w14:textId="5BC0A715" w:rsidR="0075090C" w:rsidRPr="00A15531" w:rsidRDefault="0075090C" w:rsidP="00A27FDC">
      <w:pPr>
        <w:ind w:left="720"/>
        <w:rPr>
          <w:rFonts w:ascii="Tahoma" w:hAnsi="Tahoma" w:cs="Tahoma"/>
          <w:sz w:val="24"/>
          <w:szCs w:val="24"/>
        </w:rPr>
      </w:pPr>
      <w:r w:rsidRPr="00DF1363">
        <w:rPr>
          <w:rFonts w:ascii="Tahoma" w:hAnsi="Tahoma" w:cs="Tahoma"/>
          <w:b/>
          <w:bCs/>
          <w:sz w:val="24"/>
          <w:szCs w:val="24"/>
        </w:rPr>
        <w:t>A</w:t>
      </w:r>
      <w:r w:rsidR="00820A81" w:rsidRPr="00DF1363">
        <w:rPr>
          <w:rFonts w:ascii="Tahoma" w:hAnsi="Tahoma" w:cs="Tahoma"/>
          <w:b/>
          <w:bCs/>
          <w:sz w:val="24"/>
          <w:szCs w:val="24"/>
        </w:rPr>
        <w:t>12</w:t>
      </w:r>
      <w:r w:rsidRPr="00DF1363">
        <w:rPr>
          <w:rFonts w:ascii="Tahoma" w:hAnsi="Tahoma" w:cs="Tahoma"/>
          <w:b/>
          <w:bCs/>
          <w:sz w:val="24"/>
          <w:szCs w:val="24"/>
        </w:rPr>
        <w:t>:</w:t>
      </w:r>
      <w:r>
        <w:rPr>
          <w:rFonts w:ascii="Tahoma" w:hAnsi="Tahoma" w:cs="Tahoma"/>
          <w:sz w:val="24"/>
          <w:szCs w:val="24"/>
        </w:rPr>
        <w:t xml:space="preserve"> </w:t>
      </w:r>
      <w:r w:rsidR="00391D0F" w:rsidRPr="00391D0F">
        <w:rPr>
          <w:rFonts w:ascii="Tahoma" w:hAnsi="Tahoma" w:cs="Tahoma"/>
          <w:sz w:val="24"/>
          <w:szCs w:val="24"/>
        </w:rPr>
        <w:t xml:space="preserve">After posting the </w:t>
      </w:r>
      <w:r w:rsidR="00FA482F" w:rsidRPr="00FA482F">
        <w:rPr>
          <w:rFonts w:ascii="Tahoma" w:hAnsi="Tahoma" w:cs="Tahoma"/>
          <w:sz w:val="24"/>
          <w:szCs w:val="24"/>
        </w:rPr>
        <w:t>Notice of Pre-Application Abstract Results</w:t>
      </w:r>
      <w:r w:rsidR="00FA482F">
        <w:rPr>
          <w:rFonts w:ascii="Tahoma" w:hAnsi="Tahoma" w:cs="Tahoma"/>
          <w:sz w:val="24"/>
          <w:szCs w:val="24"/>
        </w:rPr>
        <w:t xml:space="preserve"> </w:t>
      </w:r>
      <w:r w:rsidR="009D335A">
        <w:rPr>
          <w:rFonts w:ascii="Tahoma" w:hAnsi="Tahoma" w:cs="Tahoma"/>
          <w:sz w:val="24"/>
          <w:szCs w:val="24"/>
        </w:rPr>
        <w:t>(</w:t>
      </w:r>
      <w:r w:rsidR="00391D0F" w:rsidRPr="00391D0F">
        <w:rPr>
          <w:rFonts w:ascii="Tahoma" w:hAnsi="Tahoma" w:cs="Tahoma"/>
          <w:sz w:val="24"/>
          <w:szCs w:val="24"/>
        </w:rPr>
        <w:t>NOPAR</w:t>
      </w:r>
      <w:r w:rsidR="009D335A">
        <w:rPr>
          <w:rFonts w:ascii="Tahoma" w:hAnsi="Tahoma" w:cs="Tahoma"/>
          <w:sz w:val="24"/>
          <w:szCs w:val="24"/>
        </w:rPr>
        <w:t>)</w:t>
      </w:r>
      <w:r w:rsidR="00391D0F" w:rsidRPr="00391D0F">
        <w:rPr>
          <w:rFonts w:ascii="Tahoma" w:hAnsi="Tahoma" w:cs="Tahoma"/>
          <w:sz w:val="24"/>
          <w:szCs w:val="24"/>
        </w:rPr>
        <w:t>, Pre-Applications Abstracts failing the pre-application abstract screening or failing to achieve a passing score may request a debriefing from the Evaluation Committee. Pre-Application Abstract debriefings must be requested within 15 days after posting of the NOPAR.</w:t>
      </w:r>
      <w:r w:rsidR="00A27FDC">
        <w:rPr>
          <w:rFonts w:ascii="Tahoma" w:hAnsi="Tahoma" w:cs="Tahoma"/>
          <w:sz w:val="24"/>
          <w:szCs w:val="24"/>
        </w:rPr>
        <w:t xml:space="preserve"> </w:t>
      </w:r>
      <w:r w:rsidR="00CC3C3F">
        <w:rPr>
          <w:rFonts w:ascii="Tahoma" w:hAnsi="Tahoma" w:cs="Tahoma"/>
          <w:sz w:val="24"/>
          <w:szCs w:val="24"/>
        </w:rPr>
        <w:t xml:space="preserve">Feedback will not be given to </w:t>
      </w:r>
      <w:r w:rsidR="00F171B5">
        <w:rPr>
          <w:rFonts w:ascii="Tahoma" w:hAnsi="Tahoma" w:cs="Tahoma"/>
          <w:sz w:val="24"/>
          <w:szCs w:val="24"/>
        </w:rPr>
        <w:t xml:space="preserve">applicants that pass the Pre-Application Abstract </w:t>
      </w:r>
      <w:r w:rsidR="00A27FDC">
        <w:rPr>
          <w:rFonts w:ascii="Tahoma" w:hAnsi="Tahoma" w:cs="Tahoma"/>
          <w:sz w:val="24"/>
          <w:szCs w:val="24"/>
        </w:rPr>
        <w:t>Screening and Scoring Phases</w:t>
      </w:r>
      <w:r>
        <w:rPr>
          <w:rFonts w:ascii="Tahoma" w:hAnsi="Tahoma" w:cs="Tahoma"/>
          <w:sz w:val="24"/>
          <w:szCs w:val="24"/>
        </w:rPr>
        <w:t>.</w:t>
      </w:r>
    </w:p>
    <w:p w14:paraId="5F19DBA5" w14:textId="5E9B71BD" w:rsidR="00D7167C" w:rsidRPr="00B51114" w:rsidRDefault="0008543B" w:rsidP="00B51114">
      <w:pPr>
        <w:pStyle w:val="Heading1"/>
        <w:rPr>
          <w:rFonts w:ascii="Tahoma" w:hAnsi="Tahoma" w:cs="Tahoma"/>
          <w:b/>
          <w:bCs/>
          <w:color w:val="auto"/>
          <w:sz w:val="28"/>
          <w:szCs w:val="28"/>
        </w:rPr>
      </w:pPr>
      <w:r w:rsidRPr="00B51114">
        <w:rPr>
          <w:rFonts w:ascii="Tahoma" w:hAnsi="Tahoma" w:cs="Tahoma"/>
          <w:b/>
          <w:bCs/>
          <w:color w:val="auto"/>
          <w:sz w:val="28"/>
          <w:szCs w:val="28"/>
        </w:rPr>
        <w:t xml:space="preserve">Section </w:t>
      </w:r>
      <w:r w:rsidR="0075090C" w:rsidRPr="00B51114">
        <w:rPr>
          <w:rFonts w:ascii="Tahoma" w:hAnsi="Tahoma" w:cs="Tahoma"/>
          <w:b/>
          <w:bCs/>
          <w:color w:val="auto"/>
          <w:sz w:val="28"/>
          <w:szCs w:val="28"/>
        </w:rPr>
        <w:t>2</w:t>
      </w:r>
      <w:r w:rsidRPr="00B51114">
        <w:rPr>
          <w:rFonts w:ascii="Tahoma" w:hAnsi="Tahoma" w:cs="Tahoma"/>
          <w:b/>
          <w:bCs/>
          <w:color w:val="auto"/>
          <w:sz w:val="28"/>
          <w:szCs w:val="28"/>
        </w:rPr>
        <w:t xml:space="preserve">: </w:t>
      </w:r>
      <w:r w:rsidR="00D7167C" w:rsidRPr="00B51114">
        <w:rPr>
          <w:rFonts w:ascii="Tahoma" w:hAnsi="Tahoma" w:cs="Tahoma"/>
          <w:b/>
          <w:bCs/>
          <w:color w:val="auto"/>
          <w:sz w:val="28"/>
          <w:szCs w:val="28"/>
        </w:rPr>
        <w:t>Questions on Technical Requirements</w:t>
      </w:r>
    </w:p>
    <w:p w14:paraId="36AC04DF" w14:textId="501294F9" w:rsidR="00D7167C" w:rsidRDefault="00AF4B9A" w:rsidP="00D7167C">
      <w:pPr>
        <w:rPr>
          <w:rFonts w:ascii="Tahoma" w:hAnsi="Tahoma" w:cs="Tahoma"/>
          <w:sz w:val="24"/>
          <w:szCs w:val="24"/>
        </w:rPr>
      </w:pPr>
      <w:r w:rsidRPr="00EC4020">
        <w:rPr>
          <w:rFonts w:ascii="Tahoma" w:hAnsi="Tahoma" w:cs="Tahoma"/>
          <w:b/>
          <w:bCs/>
          <w:sz w:val="24"/>
          <w:szCs w:val="24"/>
        </w:rPr>
        <w:t>Q</w:t>
      </w:r>
      <w:r w:rsidR="00820A81">
        <w:rPr>
          <w:rFonts w:ascii="Tahoma" w:hAnsi="Tahoma" w:cs="Tahoma"/>
          <w:b/>
          <w:bCs/>
          <w:sz w:val="24"/>
          <w:szCs w:val="24"/>
        </w:rPr>
        <w:t>13</w:t>
      </w:r>
      <w:r w:rsidRPr="00EC4020">
        <w:rPr>
          <w:rFonts w:ascii="Tahoma" w:hAnsi="Tahoma" w:cs="Tahoma"/>
          <w:b/>
          <w:bCs/>
          <w:sz w:val="24"/>
          <w:szCs w:val="24"/>
        </w:rPr>
        <w:t>:</w:t>
      </w:r>
      <w:r>
        <w:rPr>
          <w:rFonts w:ascii="Tahoma" w:hAnsi="Tahoma" w:cs="Tahoma"/>
          <w:sz w:val="24"/>
          <w:szCs w:val="24"/>
        </w:rPr>
        <w:t xml:space="preserve"> </w:t>
      </w:r>
      <w:r w:rsidR="00205421" w:rsidRPr="00205421">
        <w:rPr>
          <w:rFonts w:ascii="Tahoma" w:hAnsi="Tahoma" w:cs="Tahoma"/>
          <w:sz w:val="24"/>
          <w:szCs w:val="24"/>
        </w:rPr>
        <w:t>For Mobile Refuelers which do not have a permanent location, what recommendations do you have to demonstrate that they are serving a “Low-Income Community”?</w:t>
      </w:r>
    </w:p>
    <w:p w14:paraId="58FBA5A1" w14:textId="73CBC439" w:rsidR="00D7167C" w:rsidRDefault="001D629E" w:rsidP="001D629E">
      <w:pPr>
        <w:ind w:left="720"/>
        <w:rPr>
          <w:rFonts w:ascii="Tahoma" w:hAnsi="Tahoma" w:cs="Tahoma"/>
          <w:sz w:val="24"/>
          <w:szCs w:val="24"/>
        </w:rPr>
      </w:pPr>
      <w:r w:rsidRPr="3D5B711A">
        <w:rPr>
          <w:rFonts w:ascii="Tahoma" w:hAnsi="Tahoma" w:cs="Tahoma"/>
          <w:b/>
          <w:bCs/>
          <w:sz w:val="24"/>
          <w:szCs w:val="24"/>
        </w:rPr>
        <w:lastRenderedPageBreak/>
        <w:t>A</w:t>
      </w:r>
      <w:r w:rsidR="00820A81">
        <w:rPr>
          <w:rFonts w:ascii="Tahoma" w:hAnsi="Tahoma" w:cs="Tahoma"/>
          <w:b/>
          <w:bCs/>
          <w:sz w:val="24"/>
          <w:szCs w:val="24"/>
        </w:rPr>
        <w:t>13</w:t>
      </w:r>
      <w:r w:rsidRPr="3D5B711A">
        <w:rPr>
          <w:rFonts w:ascii="Tahoma" w:hAnsi="Tahoma" w:cs="Tahoma"/>
          <w:b/>
          <w:bCs/>
          <w:sz w:val="24"/>
          <w:szCs w:val="24"/>
        </w:rPr>
        <w:t>:</w:t>
      </w:r>
      <w:r w:rsidRPr="3D5B711A">
        <w:rPr>
          <w:rFonts w:ascii="Tahoma" w:hAnsi="Tahoma" w:cs="Tahoma"/>
          <w:sz w:val="24"/>
          <w:szCs w:val="24"/>
        </w:rPr>
        <w:t xml:space="preserve"> </w:t>
      </w:r>
      <w:r w:rsidR="00170707" w:rsidRPr="00170707">
        <w:rPr>
          <w:rFonts w:ascii="Tahoma" w:hAnsi="Tahoma" w:cs="Tahoma"/>
          <w:sz w:val="24"/>
          <w:szCs w:val="24"/>
        </w:rPr>
        <w:t xml:space="preserve">Mobile refuelers can be used to refuel equipment or vehicles operating in and around disadvantaged or low-income communities, supporting the adoption of </w:t>
      </w:r>
      <w:r w:rsidR="00170707">
        <w:rPr>
          <w:rFonts w:ascii="Tahoma" w:hAnsi="Tahoma" w:cs="Tahoma"/>
          <w:sz w:val="24"/>
          <w:szCs w:val="24"/>
        </w:rPr>
        <w:t>zero-emission vehicle</w:t>
      </w:r>
      <w:r w:rsidR="00170707" w:rsidRPr="00170707">
        <w:rPr>
          <w:rFonts w:ascii="Tahoma" w:hAnsi="Tahoma" w:cs="Tahoma"/>
          <w:sz w:val="24"/>
          <w:szCs w:val="24"/>
        </w:rPr>
        <w:t>s and</w:t>
      </w:r>
      <w:r w:rsidR="00A12F1F">
        <w:rPr>
          <w:rFonts w:ascii="Tahoma" w:hAnsi="Tahoma" w:cs="Tahoma"/>
          <w:sz w:val="24"/>
          <w:szCs w:val="24"/>
        </w:rPr>
        <w:t xml:space="preserve"> equipment and</w:t>
      </w:r>
      <w:r w:rsidR="00170707" w:rsidRPr="00170707">
        <w:rPr>
          <w:rFonts w:ascii="Tahoma" w:hAnsi="Tahoma" w:cs="Tahoma"/>
          <w:sz w:val="24"/>
          <w:szCs w:val="24"/>
        </w:rPr>
        <w:t xml:space="preserve"> improv</w:t>
      </w:r>
      <w:r w:rsidR="00A12F1F">
        <w:rPr>
          <w:rFonts w:ascii="Tahoma" w:hAnsi="Tahoma" w:cs="Tahoma"/>
          <w:sz w:val="24"/>
          <w:szCs w:val="24"/>
        </w:rPr>
        <w:t>ing</w:t>
      </w:r>
      <w:r w:rsidR="00170707" w:rsidRPr="00170707">
        <w:rPr>
          <w:rFonts w:ascii="Tahoma" w:hAnsi="Tahoma" w:cs="Tahoma"/>
          <w:sz w:val="24"/>
          <w:szCs w:val="24"/>
        </w:rPr>
        <w:t xml:space="preserve"> air quality.</w:t>
      </w:r>
    </w:p>
    <w:p w14:paraId="2A5EF65A" w14:textId="3894E065" w:rsidR="00205421" w:rsidRDefault="00205421" w:rsidP="00205421">
      <w:pPr>
        <w:rPr>
          <w:rFonts w:ascii="Tahoma" w:hAnsi="Tahoma" w:cs="Tahoma"/>
          <w:sz w:val="24"/>
          <w:szCs w:val="24"/>
        </w:rPr>
      </w:pPr>
      <w:r w:rsidRPr="00205421">
        <w:rPr>
          <w:rFonts w:ascii="Tahoma" w:hAnsi="Tahoma" w:cs="Tahoma"/>
          <w:b/>
          <w:bCs/>
          <w:sz w:val="24"/>
          <w:szCs w:val="24"/>
        </w:rPr>
        <w:t>Q</w:t>
      </w:r>
      <w:r w:rsidR="00820A81">
        <w:rPr>
          <w:rFonts w:ascii="Tahoma" w:hAnsi="Tahoma" w:cs="Tahoma"/>
          <w:b/>
          <w:bCs/>
          <w:sz w:val="24"/>
          <w:szCs w:val="24"/>
        </w:rPr>
        <w:t>14</w:t>
      </w:r>
      <w:r w:rsidRPr="00205421">
        <w:rPr>
          <w:rFonts w:ascii="Tahoma" w:hAnsi="Tahoma" w:cs="Tahoma"/>
          <w:b/>
          <w:bCs/>
          <w:sz w:val="24"/>
          <w:szCs w:val="24"/>
        </w:rPr>
        <w:t>:</w:t>
      </w:r>
      <w:r>
        <w:rPr>
          <w:rFonts w:ascii="Tahoma" w:hAnsi="Tahoma" w:cs="Tahoma"/>
          <w:sz w:val="24"/>
          <w:szCs w:val="24"/>
        </w:rPr>
        <w:t xml:space="preserve"> </w:t>
      </w:r>
      <w:r w:rsidRPr="00205421">
        <w:rPr>
          <w:rFonts w:ascii="Tahoma" w:hAnsi="Tahoma" w:cs="Tahoma"/>
          <w:sz w:val="24"/>
          <w:szCs w:val="24"/>
        </w:rPr>
        <w:t>Are Mobile Refuelers eligible for Groups 2 and 3 projects?</w:t>
      </w:r>
    </w:p>
    <w:p w14:paraId="0159E2C3" w14:textId="128198E0" w:rsidR="004372C1" w:rsidRPr="00205421" w:rsidRDefault="00205421" w:rsidP="001D629E">
      <w:pPr>
        <w:ind w:left="720"/>
        <w:rPr>
          <w:rFonts w:ascii="Tahoma" w:hAnsi="Tahoma" w:cs="Tahoma"/>
          <w:sz w:val="24"/>
          <w:szCs w:val="24"/>
        </w:rPr>
      </w:pPr>
      <w:r>
        <w:rPr>
          <w:rFonts w:ascii="Tahoma" w:hAnsi="Tahoma" w:cs="Tahoma"/>
          <w:b/>
          <w:bCs/>
          <w:sz w:val="24"/>
          <w:szCs w:val="24"/>
        </w:rPr>
        <w:t>A</w:t>
      </w:r>
      <w:r w:rsidR="00820A81">
        <w:rPr>
          <w:rFonts w:ascii="Tahoma" w:hAnsi="Tahoma" w:cs="Tahoma"/>
          <w:b/>
          <w:bCs/>
          <w:sz w:val="24"/>
          <w:szCs w:val="24"/>
        </w:rPr>
        <w:t>14</w:t>
      </w:r>
      <w:r>
        <w:rPr>
          <w:rFonts w:ascii="Tahoma" w:hAnsi="Tahoma" w:cs="Tahoma"/>
          <w:b/>
          <w:bCs/>
          <w:sz w:val="24"/>
          <w:szCs w:val="24"/>
        </w:rPr>
        <w:t xml:space="preserve">: </w:t>
      </w:r>
      <w:r>
        <w:rPr>
          <w:rFonts w:ascii="Tahoma" w:hAnsi="Tahoma" w:cs="Tahoma"/>
          <w:sz w:val="24"/>
          <w:szCs w:val="24"/>
        </w:rPr>
        <w:t>Yes</w:t>
      </w:r>
      <w:r w:rsidR="00A12F1F">
        <w:rPr>
          <w:rFonts w:ascii="Tahoma" w:hAnsi="Tahoma" w:cs="Tahoma"/>
          <w:sz w:val="24"/>
          <w:szCs w:val="24"/>
        </w:rPr>
        <w:t>.</w:t>
      </w:r>
    </w:p>
    <w:p w14:paraId="64611125" w14:textId="751553FC" w:rsidR="00D7167C" w:rsidRDefault="002A2926" w:rsidP="002A2926">
      <w:pPr>
        <w:rPr>
          <w:rFonts w:ascii="Tahoma" w:hAnsi="Tahoma" w:cs="Tahoma"/>
          <w:sz w:val="24"/>
          <w:szCs w:val="24"/>
        </w:rPr>
      </w:pPr>
      <w:r w:rsidRPr="002A2926">
        <w:rPr>
          <w:rFonts w:ascii="Tahoma" w:hAnsi="Tahoma" w:cs="Tahoma"/>
          <w:b/>
          <w:bCs/>
          <w:sz w:val="24"/>
          <w:szCs w:val="24"/>
        </w:rPr>
        <w:t>Q</w:t>
      </w:r>
      <w:r w:rsidR="00820A81">
        <w:rPr>
          <w:rFonts w:ascii="Tahoma" w:hAnsi="Tahoma" w:cs="Tahoma"/>
          <w:b/>
          <w:bCs/>
          <w:sz w:val="24"/>
          <w:szCs w:val="24"/>
        </w:rPr>
        <w:t>15</w:t>
      </w:r>
      <w:r w:rsidRPr="002A2926">
        <w:rPr>
          <w:rFonts w:ascii="Tahoma" w:hAnsi="Tahoma" w:cs="Tahoma"/>
          <w:b/>
          <w:bCs/>
          <w:sz w:val="24"/>
          <w:szCs w:val="24"/>
        </w:rPr>
        <w:t>:</w:t>
      </w:r>
      <w:r>
        <w:rPr>
          <w:rFonts w:ascii="Tahoma" w:hAnsi="Tahoma" w:cs="Tahoma"/>
          <w:sz w:val="24"/>
          <w:szCs w:val="24"/>
        </w:rPr>
        <w:t xml:space="preserve"> </w:t>
      </w:r>
      <w:r w:rsidRPr="002A2926">
        <w:rPr>
          <w:rFonts w:ascii="Tahoma" w:hAnsi="Tahoma" w:cs="Tahoma"/>
          <w:sz w:val="24"/>
          <w:szCs w:val="24"/>
        </w:rPr>
        <w:t xml:space="preserve">Are there target metrics for pressure that the CEC is seeking for projects (in reference to Page 7 </w:t>
      </w:r>
      <w:r w:rsidR="00777BCE">
        <w:rPr>
          <w:rFonts w:ascii="Tahoma" w:hAnsi="Tahoma" w:cs="Tahoma"/>
          <w:sz w:val="24"/>
          <w:szCs w:val="24"/>
        </w:rPr>
        <w:t>in the Solicitation Manual</w:t>
      </w:r>
      <w:r w:rsidRPr="002A2926">
        <w:rPr>
          <w:rFonts w:ascii="Tahoma" w:hAnsi="Tahoma" w:cs="Tahoma"/>
          <w:sz w:val="24"/>
          <w:szCs w:val="24"/>
        </w:rPr>
        <w:t>)?</w:t>
      </w:r>
    </w:p>
    <w:p w14:paraId="775D8230" w14:textId="1FDF0A7F" w:rsidR="00471BA5" w:rsidRPr="00471BA5" w:rsidRDefault="00471BA5" w:rsidP="00010EFC">
      <w:pPr>
        <w:ind w:left="720"/>
        <w:rPr>
          <w:rFonts w:ascii="Tahoma" w:hAnsi="Tahoma" w:cs="Tahoma"/>
          <w:b/>
          <w:bCs/>
          <w:sz w:val="24"/>
          <w:szCs w:val="24"/>
        </w:rPr>
      </w:pPr>
      <w:r w:rsidRPr="005968F0">
        <w:rPr>
          <w:rFonts w:ascii="Tahoma" w:hAnsi="Tahoma" w:cs="Tahoma"/>
          <w:b/>
          <w:bCs/>
          <w:sz w:val="24"/>
          <w:szCs w:val="24"/>
        </w:rPr>
        <w:t>A</w:t>
      </w:r>
      <w:r w:rsidR="00820A81">
        <w:rPr>
          <w:rFonts w:ascii="Tahoma" w:hAnsi="Tahoma" w:cs="Tahoma"/>
          <w:b/>
          <w:bCs/>
          <w:sz w:val="24"/>
          <w:szCs w:val="24"/>
        </w:rPr>
        <w:t>15</w:t>
      </w:r>
      <w:r w:rsidRPr="005968F0">
        <w:rPr>
          <w:rFonts w:ascii="Tahoma" w:hAnsi="Tahoma" w:cs="Tahoma"/>
          <w:b/>
          <w:bCs/>
          <w:sz w:val="24"/>
          <w:szCs w:val="24"/>
        </w:rPr>
        <w:t>:</w:t>
      </w:r>
      <w:r>
        <w:rPr>
          <w:rFonts w:ascii="Tahoma" w:hAnsi="Tahoma" w:cs="Tahoma"/>
          <w:sz w:val="24"/>
          <w:szCs w:val="24"/>
        </w:rPr>
        <w:t xml:space="preserve"> </w:t>
      </w:r>
      <w:r w:rsidR="00170707">
        <w:rPr>
          <w:rFonts w:ascii="Tahoma" w:hAnsi="Tahoma" w:cs="Tahoma"/>
          <w:sz w:val="24"/>
          <w:szCs w:val="24"/>
        </w:rPr>
        <w:t>No</w:t>
      </w:r>
      <w:r w:rsidR="00A12F1F">
        <w:rPr>
          <w:rFonts w:ascii="Tahoma" w:hAnsi="Tahoma" w:cs="Tahoma"/>
          <w:sz w:val="24"/>
          <w:szCs w:val="24"/>
        </w:rPr>
        <w:t>.</w:t>
      </w:r>
      <w:r w:rsidR="00777BCE">
        <w:rPr>
          <w:rFonts w:ascii="Tahoma" w:hAnsi="Tahoma" w:cs="Tahoma"/>
          <w:sz w:val="24"/>
          <w:szCs w:val="24"/>
        </w:rPr>
        <w:t xml:space="preserve"> </w:t>
      </w:r>
      <w:r w:rsidR="0004334A">
        <w:rPr>
          <w:rFonts w:ascii="Tahoma" w:hAnsi="Tahoma" w:cs="Tahoma"/>
          <w:sz w:val="24"/>
          <w:szCs w:val="24"/>
        </w:rPr>
        <w:t>The</w:t>
      </w:r>
      <w:r w:rsidR="00891BB7">
        <w:rPr>
          <w:rFonts w:ascii="Tahoma" w:hAnsi="Tahoma" w:cs="Tahoma"/>
          <w:sz w:val="24"/>
          <w:szCs w:val="24"/>
        </w:rPr>
        <w:t xml:space="preserve">re is no specific target metric for pressure. </w:t>
      </w:r>
    </w:p>
    <w:p w14:paraId="0F8BFCD1" w14:textId="560192C3" w:rsidR="00BF0560" w:rsidRDefault="00BF0560" w:rsidP="00BF0560">
      <w:pPr>
        <w:rPr>
          <w:rFonts w:ascii="Tahoma" w:hAnsi="Tahoma" w:cs="Tahoma"/>
          <w:sz w:val="24"/>
          <w:szCs w:val="24"/>
        </w:rPr>
      </w:pPr>
      <w:r w:rsidRPr="00797C07">
        <w:rPr>
          <w:rFonts w:ascii="Tahoma" w:hAnsi="Tahoma" w:cs="Tahoma"/>
          <w:b/>
          <w:bCs/>
          <w:sz w:val="24"/>
          <w:szCs w:val="24"/>
        </w:rPr>
        <w:t>Q</w:t>
      </w:r>
      <w:r w:rsidR="00820A81">
        <w:rPr>
          <w:rFonts w:ascii="Tahoma" w:hAnsi="Tahoma" w:cs="Tahoma"/>
          <w:b/>
          <w:bCs/>
          <w:sz w:val="24"/>
          <w:szCs w:val="24"/>
        </w:rPr>
        <w:t>16</w:t>
      </w:r>
      <w:r w:rsidRPr="00797C07">
        <w:rPr>
          <w:rFonts w:ascii="Tahoma" w:hAnsi="Tahoma" w:cs="Tahoma"/>
          <w:b/>
          <w:bCs/>
          <w:sz w:val="24"/>
          <w:szCs w:val="24"/>
        </w:rPr>
        <w:t>:</w:t>
      </w:r>
      <w:r>
        <w:rPr>
          <w:rFonts w:ascii="Tahoma" w:hAnsi="Tahoma" w:cs="Tahoma"/>
          <w:sz w:val="24"/>
          <w:szCs w:val="24"/>
        </w:rPr>
        <w:t xml:space="preserve"> </w:t>
      </w:r>
      <w:r w:rsidRPr="00BF0560">
        <w:rPr>
          <w:rFonts w:ascii="Tahoma" w:hAnsi="Tahoma" w:cs="Tahoma"/>
          <w:sz w:val="24"/>
          <w:szCs w:val="24"/>
        </w:rPr>
        <w:t xml:space="preserve">Do vehicle demonstration partners or vehicles need to be identified during the final grant submittal? </w:t>
      </w:r>
    </w:p>
    <w:p w14:paraId="16C80218" w14:textId="56187145" w:rsidR="008A656E" w:rsidRDefault="00182CB9" w:rsidP="00A47C77">
      <w:pPr>
        <w:ind w:left="720"/>
        <w:rPr>
          <w:rFonts w:ascii="Tahoma" w:hAnsi="Tahoma" w:cs="Tahoma"/>
          <w:sz w:val="24"/>
          <w:szCs w:val="24"/>
        </w:rPr>
      </w:pPr>
      <w:r w:rsidRPr="005968F0">
        <w:rPr>
          <w:rFonts w:ascii="Tahoma" w:hAnsi="Tahoma" w:cs="Tahoma"/>
          <w:b/>
          <w:bCs/>
          <w:sz w:val="24"/>
          <w:szCs w:val="24"/>
        </w:rPr>
        <w:t>A</w:t>
      </w:r>
      <w:r w:rsidR="00820A81">
        <w:rPr>
          <w:rFonts w:ascii="Tahoma" w:hAnsi="Tahoma" w:cs="Tahoma"/>
          <w:b/>
          <w:bCs/>
          <w:sz w:val="24"/>
          <w:szCs w:val="24"/>
        </w:rPr>
        <w:t>16</w:t>
      </w:r>
      <w:r w:rsidRPr="005968F0">
        <w:rPr>
          <w:rFonts w:ascii="Tahoma" w:hAnsi="Tahoma" w:cs="Tahoma"/>
          <w:b/>
          <w:bCs/>
          <w:sz w:val="24"/>
          <w:szCs w:val="24"/>
        </w:rPr>
        <w:t>:</w:t>
      </w:r>
      <w:r>
        <w:rPr>
          <w:rFonts w:ascii="Tahoma" w:hAnsi="Tahoma" w:cs="Tahoma"/>
          <w:sz w:val="24"/>
          <w:szCs w:val="24"/>
        </w:rPr>
        <w:t xml:space="preserve"> </w:t>
      </w:r>
      <w:r w:rsidR="002F5C94">
        <w:rPr>
          <w:rFonts w:ascii="Tahoma" w:hAnsi="Tahoma" w:cs="Tahoma"/>
          <w:sz w:val="24"/>
          <w:szCs w:val="24"/>
        </w:rPr>
        <w:t>A</w:t>
      </w:r>
      <w:r w:rsidR="00E36963">
        <w:rPr>
          <w:rFonts w:ascii="Tahoma" w:hAnsi="Tahoma" w:cs="Tahoma"/>
          <w:sz w:val="24"/>
          <w:szCs w:val="24"/>
        </w:rPr>
        <w:t xml:space="preserve">s described in </w:t>
      </w:r>
      <w:r w:rsidR="00CF587F">
        <w:rPr>
          <w:rFonts w:ascii="Tahoma" w:hAnsi="Tahoma" w:cs="Tahoma"/>
          <w:sz w:val="24"/>
          <w:szCs w:val="24"/>
        </w:rPr>
        <w:t>Section I.C of the Solicitation Manual</w:t>
      </w:r>
      <w:r w:rsidR="00E36963">
        <w:rPr>
          <w:rFonts w:ascii="Tahoma" w:hAnsi="Tahoma" w:cs="Tahoma"/>
          <w:sz w:val="24"/>
          <w:szCs w:val="24"/>
        </w:rPr>
        <w:t xml:space="preserve">, </w:t>
      </w:r>
      <w:r w:rsidR="00A47C77">
        <w:rPr>
          <w:rFonts w:ascii="Tahoma" w:hAnsi="Tahoma" w:cs="Tahoma"/>
          <w:sz w:val="24"/>
          <w:szCs w:val="24"/>
        </w:rPr>
        <w:t xml:space="preserve">applicants must describe how they plan to meet additional requirements of demonstration projects, including the requirement to acquire vehicle(s) to demonstrate real world performance using the innovative hydrogen refueling solution. </w:t>
      </w:r>
    </w:p>
    <w:p w14:paraId="048D3100" w14:textId="4EDCAC92" w:rsidR="008E11F1" w:rsidRPr="008E11F1" w:rsidRDefault="008E11F1" w:rsidP="00A47C77">
      <w:pPr>
        <w:ind w:left="720"/>
        <w:rPr>
          <w:rFonts w:ascii="Tahoma" w:hAnsi="Tahoma" w:cs="Tahoma"/>
          <w:sz w:val="24"/>
          <w:szCs w:val="24"/>
        </w:rPr>
      </w:pPr>
      <w:r>
        <w:rPr>
          <w:rFonts w:ascii="Tahoma" w:hAnsi="Tahoma" w:cs="Tahoma"/>
          <w:sz w:val="24"/>
          <w:szCs w:val="24"/>
        </w:rPr>
        <w:t xml:space="preserve">Vehicle demonstration partners or vehicles are not required to be specified during the final grant </w:t>
      </w:r>
      <w:r w:rsidR="00595831">
        <w:rPr>
          <w:rFonts w:ascii="Tahoma" w:hAnsi="Tahoma" w:cs="Tahoma"/>
          <w:sz w:val="24"/>
          <w:szCs w:val="24"/>
        </w:rPr>
        <w:t>submittal</w:t>
      </w:r>
      <w:r w:rsidR="00A14941">
        <w:rPr>
          <w:rFonts w:ascii="Tahoma" w:hAnsi="Tahoma" w:cs="Tahoma"/>
          <w:sz w:val="24"/>
          <w:szCs w:val="24"/>
        </w:rPr>
        <w:t>. However,</w:t>
      </w:r>
      <w:r w:rsidR="00595831">
        <w:rPr>
          <w:rFonts w:ascii="Tahoma" w:hAnsi="Tahoma" w:cs="Tahoma"/>
          <w:sz w:val="24"/>
          <w:szCs w:val="24"/>
        </w:rPr>
        <w:t xml:space="preserve"> </w:t>
      </w:r>
      <w:r w:rsidR="00AE6A16">
        <w:rPr>
          <w:rFonts w:ascii="Tahoma" w:hAnsi="Tahoma" w:cs="Tahoma"/>
          <w:sz w:val="24"/>
          <w:szCs w:val="24"/>
        </w:rPr>
        <w:t>applications will be scored based on</w:t>
      </w:r>
      <w:r w:rsidR="00A14941">
        <w:rPr>
          <w:rFonts w:ascii="Tahoma" w:hAnsi="Tahoma" w:cs="Tahoma"/>
          <w:sz w:val="24"/>
          <w:szCs w:val="24"/>
        </w:rPr>
        <w:t xml:space="preserve"> Team Qualifications, Capabilities, and Resources</w:t>
      </w:r>
      <w:r w:rsidR="00807BAA">
        <w:rPr>
          <w:rFonts w:ascii="Tahoma" w:hAnsi="Tahoma" w:cs="Tahoma"/>
          <w:sz w:val="24"/>
          <w:szCs w:val="24"/>
        </w:rPr>
        <w:t>.</w:t>
      </w:r>
    </w:p>
    <w:p w14:paraId="7DE81A0F" w14:textId="4E962F6B" w:rsidR="00B94FD5" w:rsidRDefault="00BF0560" w:rsidP="00BF0560">
      <w:pPr>
        <w:rPr>
          <w:rFonts w:ascii="Tahoma" w:hAnsi="Tahoma" w:cs="Tahoma"/>
          <w:sz w:val="24"/>
          <w:szCs w:val="24"/>
        </w:rPr>
      </w:pPr>
      <w:r w:rsidRPr="00797C07">
        <w:rPr>
          <w:rFonts w:ascii="Tahoma" w:hAnsi="Tahoma" w:cs="Tahoma"/>
          <w:b/>
          <w:bCs/>
          <w:sz w:val="24"/>
          <w:szCs w:val="24"/>
        </w:rPr>
        <w:t>Q</w:t>
      </w:r>
      <w:r w:rsidR="00820A81">
        <w:rPr>
          <w:rFonts w:ascii="Tahoma" w:hAnsi="Tahoma" w:cs="Tahoma"/>
          <w:b/>
          <w:bCs/>
          <w:sz w:val="24"/>
          <w:szCs w:val="24"/>
        </w:rPr>
        <w:t>17</w:t>
      </w:r>
      <w:r w:rsidRPr="00797C07">
        <w:rPr>
          <w:rFonts w:ascii="Tahoma" w:hAnsi="Tahoma" w:cs="Tahoma"/>
          <w:b/>
          <w:bCs/>
          <w:sz w:val="24"/>
          <w:szCs w:val="24"/>
        </w:rPr>
        <w:t>:</w:t>
      </w:r>
      <w:r>
        <w:rPr>
          <w:rFonts w:ascii="Tahoma" w:hAnsi="Tahoma" w:cs="Tahoma"/>
          <w:sz w:val="24"/>
          <w:szCs w:val="24"/>
        </w:rPr>
        <w:t xml:space="preserve"> </w:t>
      </w:r>
      <w:r w:rsidRPr="00BF0560">
        <w:rPr>
          <w:rFonts w:ascii="Tahoma" w:hAnsi="Tahoma" w:cs="Tahoma"/>
          <w:sz w:val="24"/>
          <w:szCs w:val="24"/>
        </w:rPr>
        <w:t>If a vehicle partner is participating in the grant but will not deploy vehicles until a year or two after the station is built, is the hydrogen station able to support public on-road heavy-duty vehicles?</w:t>
      </w:r>
    </w:p>
    <w:p w14:paraId="0D548008" w14:textId="648DD040" w:rsidR="00A32DF6" w:rsidRDefault="00182CB9" w:rsidP="00C466C7">
      <w:pPr>
        <w:ind w:left="720"/>
        <w:rPr>
          <w:rFonts w:ascii="Tahoma" w:hAnsi="Tahoma" w:cs="Tahoma"/>
          <w:sz w:val="24"/>
          <w:szCs w:val="24"/>
        </w:rPr>
      </w:pPr>
      <w:r w:rsidRPr="005968F0">
        <w:rPr>
          <w:rFonts w:ascii="Tahoma" w:hAnsi="Tahoma" w:cs="Tahoma"/>
          <w:b/>
          <w:bCs/>
          <w:sz w:val="24"/>
          <w:szCs w:val="24"/>
        </w:rPr>
        <w:t>A</w:t>
      </w:r>
      <w:r w:rsidR="00820A81">
        <w:rPr>
          <w:rFonts w:ascii="Tahoma" w:hAnsi="Tahoma" w:cs="Tahoma"/>
          <w:b/>
          <w:bCs/>
          <w:sz w:val="24"/>
          <w:szCs w:val="24"/>
        </w:rPr>
        <w:t>17</w:t>
      </w:r>
      <w:r w:rsidRPr="005968F0">
        <w:rPr>
          <w:rFonts w:ascii="Tahoma" w:hAnsi="Tahoma" w:cs="Tahoma"/>
          <w:b/>
          <w:bCs/>
          <w:sz w:val="24"/>
          <w:szCs w:val="24"/>
        </w:rPr>
        <w:t>:</w:t>
      </w:r>
      <w:r>
        <w:rPr>
          <w:rFonts w:ascii="Tahoma" w:hAnsi="Tahoma" w:cs="Tahoma"/>
          <w:sz w:val="24"/>
          <w:szCs w:val="24"/>
        </w:rPr>
        <w:t xml:space="preserve"> </w:t>
      </w:r>
      <w:r w:rsidR="00B545AA">
        <w:rPr>
          <w:rFonts w:ascii="Tahoma" w:hAnsi="Tahoma" w:cs="Tahoma"/>
          <w:sz w:val="24"/>
          <w:szCs w:val="24"/>
        </w:rPr>
        <w:t>The innovative hydrogen refueling solution can be</w:t>
      </w:r>
      <w:r w:rsidR="00262E3D">
        <w:rPr>
          <w:rFonts w:ascii="Tahoma" w:hAnsi="Tahoma" w:cs="Tahoma"/>
          <w:sz w:val="24"/>
          <w:szCs w:val="24"/>
        </w:rPr>
        <w:t xml:space="preserve"> demonstrated</w:t>
      </w:r>
      <w:r w:rsidR="00C466C7">
        <w:rPr>
          <w:rFonts w:ascii="Tahoma" w:hAnsi="Tahoma" w:cs="Tahoma"/>
          <w:sz w:val="24"/>
          <w:szCs w:val="24"/>
        </w:rPr>
        <w:t xml:space="preserve"> with a public access </w:t>
      </w:r>
      <w:r w:rsidR="00635D57">
        <w:rPr>
          <w:rFonts w:ascii="Tahoma" w:hAnsi="Tahoma" w:cs="Tahoma"/>
          <w:sz w:val="24"/>
          <w:szCs w:val="24"/>
        </w:rPr>
        <w:t xml:space="preserve">station </w:t>
      </w:r>
      <w:r w:rsidR="00262E3D">
        <w:rPr>
          <w:rFonts w:ascii="Tahoma" w:hAnsi="Tahoma" w:cs="Tahoma"/>
          <w:sz w:val="24"/>
          <w:szCs w:val="24"/>
        </w:rPr>
        <w:t>to refuel</w:t>
      </w:r>
      <w:r w:rsidR="00635D57">
        <w:rPr>
          <w:rFonts w:ascii="Tahoma" w:hAnsi="Tahoma" w:cs="Tahoma"/>
          <w:sz w:val="24"/>
          <w:szCs w:val="24"/>
        </w:rPr>
        <w:t xml:space="preserve"> </w:t>
      </w:r>
      <w:r w:rsidR="000E33A5">
        <w:rPr>
          <w:rFonts w:ascii="Tahoma" w:hAnsi="Tahoma" w:cs="Tahoma"/>
          <w:sz w:val="24"/>
          <w:szCs w:val="24"/>
        </w:rPr>
        <w:t>on-road heavy-duty vehicles</w:t>
      </w:r>
      <w:r w:rsidR="00BF3474">
        <w:rPr>
          <w:rFonts w:ascii="Tahoma" w:hAnsi="Tahoma" w:cs="Tahoma"/>
          <w:sz w:val="24"/>
          <w:szCs w:val="24"/>
        </w:rPr>
        <w:t xml:space="preserve">. This </w:t>
      </w:r>
      <w:r w:rsidR="00262E3D">
        <w:rPr>
          <w:rFonts w:ascii="Tahoma" w:hAnsi="Tahoma" w:cs="Tahoma"/>
          <w:sz w:val="24"/>
          <w:szCs w:val="24"/>
        </w:rPr>
        <w:t>fulfill</w:t>
      </w:r>
      <w:r w:rsidR="00607CC7">
        <w:rPr>
          <w:rFonts w:ascii="Tahoma" w:hAnsi="Tahoma" w:cs="Tahoma"/>
          <w:sz w:val="24"/>
          <w:szCs w:val="24"/>
        </w:rPr>
        <w:t>s</w:t>
      </w:r>
      <w:r w:rsidR="00BF3474">
        <w:rPr>
          <w:rFonts w:ascii="Tahoma" w:hAnsi="Tahoma" w:cs="Tahoma"/>
          <w:sz w:val="24"/>
          <w:szCs w:val="24"/>
        </w:rPr>
        <w:t xml:space="preserve"> the requirement to acquire vehicle(s) to demonstrate real world performance using the innovative hydrogen refueling solution.</w:t>
      </w:r>
    </w:p>
    <w:p w14:paraId="04B0EA97" w14:textId="220FE58A" w:rsidR="000226B2" w:rsidRDefault="00DF360C" w:rsidP="000226B2">
      <w:pPr>
        <w:rPr>
          <w:rFonts w:ascii="Tahoma" w:hAnsi="Tahoma" w:cs="Tahoma"/>
          <w:sz w:val="24"/>
          <w:szCs w:val="24"/>
        </w:rPr>
      </w:pPr>
      <w:r w:rsidRPr="00C24372">
        <w:rPr>
          <w:rFonts w:ascii="Tahoma" w:hAnsi="Tahoma" w:cs="Tahoma"/>
          <w:b/>
          <w:bCs/>
          <w:sz w:val="24"/>
          <w:szCs w:val="24"/>
        </w:rPr>
        <w:t>Q</w:t>
      </w:r>
      <w:r w:rsidR="00820A81">
        <w:rPr>
          <w:rFonts w:ascii="Tahoma" w:hAnsi="Tahoma" w:cs="Tahoma"/>
          <w:b/>
          <w:bCs/>
          <w:sz w:val="24"/>
          <w:szCs w:val="24"/>
        </w:rPr>
        <w:t>18</w:t>
      </w:r>
      <w:r w:rsidRPr="00C24372">
        <w:rPr>
          <w:rFonts w:ascii="Tahoma" w:hAnsi="Tahoma" w:cs="Tahoma"/>
          <w:b/>
          <w:bCs/>
          <w:sz w:val="24"/>
          <w:szCs w:val="24"/>
        </w:rPr>
        <w:t>:</w:t>
      </w:r>
      <w:r>
        <w:rPr>
          <w:rFonts w:ascii="Tahoma" w:hAnsi="Tahoma" w:cs="Tahoma"/>
          <w:sz w:val="24"/>
          <w:szCs w:val="24"/>
        </w:rPr>
        <w:t xml:space="preserve"> </w:t>
      </w:r>
      <w:r w:rsidR="000226B2" w:rsidRPr="000226B2">
        <w:rPr>
          <w:rFonts w:ascii="Tahoma" w:hAnsi="Tahoma" w:cs="Tahoma"/>
          <w:sz w:val="24"/>
          <w:szCs w:val="24"/>
        </w:rPr>
        <w:t xml:space="preserve">Are testing &amp; certification costs included as eligible funding for the program? For example, if equipment is currently utilized in Europe but needs to be tested &amp; certified for use in the United States. </w:t>
      </w:r>
    </w:p>
    <w:p w14:paraId="3EDC7597" w14:textId="68FAA74B" w:rsidR="00DF360C" w:rsidRPr="000226B2" w:rsidRDefault="00DF360C" w:rsidP="000226B2">
      <w:pPr>
        <w:rPr>
          <w:rFonts w:ascii="Tahoma" w:hAnsi="Tahoma" w:cs="Tahoma"/>
          <w:sz w:val="24"/>
          <w:szCs w:val="24"/>
        </w:rPr>
      </w:pPr>
      <w:r>
        <w:rPr>
          <w:rFonts w:ascii="Tahoma" w:hAnsi="Tahoma" w:cs="Tahoma"/>
          <w:sz w:val="24"/>
          <w:szCs w:val="24"/>
        </w:rPr>
        <w:tab/>
      </w:r>
      <w:r w:rsidRPr="00C24372">
        <w:rPr>
          <w:rFonts w:ascii="Tahoma" w:hAnsi="Tahoma" w:cs="Tahoma"/>
          <w:b/>
          <w:bCs/>
          <w:sz w:val="24"/>
          <w:szCs w:val="24"/>
        </w:rPr>
        <w:t>A1</w:t>
      </w:r>
      <w:r w:rsidR="00820A81">
        <w:rPr>
          <w:rFonts w:ascii="Tahoma" w:hAnsi="Tahoma" w:cs="Tahoma"/>
          <w:b/>
          <w:bCs/>
          <w:sz w:val="24"/>
          <w:szCs w:val="24"/>
        </w:rPr>
        <w:t>8</w:t>
      </w:r>
      <w:r w:rsidRPr="00C24372">
        <w:rPr>
          <w:rFonts w:ascii="Tahoma" w:hAnsi="Tahoma" w:cs="Tahoma"/>
          <w:b/>
          <w:bCs/>
          <w:sz w:val="24"/>
          <w:szCs w:val="24"/>
        </w:rPr>
        <w:t>:</w:t>
      </w:r>
      <w:r>
        <w:rPr>
          <w:rFonts w:ascii="Tahoma" w:hAnsi="Tahoma" w:cs="Tahoma"/>
          <w:sz w:val="24"/>
          <w:szCs w:val="24"/>
        </w:rPr>
        <w:t xml:space="preserve"> </w:t>
      </w:r>
      <w:r w:rsidR="002C0A13">
        <w:rPr>
          <w:rFonts w:ascii="Tahoma" w:hAnsi="Tahoma" w:cs="Tahoma"/>
          <w:sz w:val="24"/>
          <w:szCs w:val="24"/>
        </w:rPr>
        <w:t>Yes</w:t>
      </w:r>
      <w:r w:rsidR="00A15531">
        <w:rPr>
          <w:rFonts w:ascii="Tahoma" w:hAnsi="Tahoma" w:cs="Tahoma"/>
          <w:sz w:val="24"/>
          <w:szCs w:val="24"/>
        </w:rPr>
        <w:t>.</w:t>
      </w:r>
      <w:r w:rsidR="00F021E8">
        <w:rPr>
          <w:rFonts w:ascii="Tahoma" w:hAnsi="Tahoma" w:cs="Tahoma"/>
          <w:sz w:val="24"/>
          <w:szCs w:val="24"/>
        </w:rPr>
        <w:t xml:space="preserve"> </w:t>
      </w:r>
      <w:r w:rsidR="00DF1363">
        <w:rPr>
          <w:rFonts w:ascii="Tahoma" w:hAnsi="Tahoma" w:cs="Tahoma"/>
          <w:sz w:val="24"/>
          <w:szCs w:val="24"/>
        </w:rPr>
        <w:t>CEC funds can be used for t</w:t>
      </w:r>
      <w:r w:rsidR="00F021E8">
        <w:rPr>
          <w:rFonts w:ascii="Tahoma" w:hAnsi="Tahoma" w:cs="Tahoma"/>
          <w:sz w:val="24"/>
          <w:szCs w:val="24"/>
        </w:rPr>
        <w:t>esting and certification costs</w:t>
      </w:r>
      <w:r w:rsidR="00DF1363">
        <w:rPr>
          <w:rFonts w:ascii="Tahoma" w:hAnsi="Tahoma" w:cs="Tahoma"/>
          <w:sz w:val="24"/>
          <w:szCs w:val="24"/>
        </w:rPr>
        <w:t>.</w:t>
      </w:r>
    </w:p>
    <w:p w14:paraId="640F7123" w14:textId="536B1442" w:rsidR="00A32DF6" w:rsidRDefault="002C0A13" w:rsidP="000226B2">
      <w:pPr>
        <w:rPr>
          <w:rFonts w:ascii="Tahoma" w:hAnsi="Tahoma" w:cs="Tahoma"/>
          <w:sz w:val="24"/>
          <w:szCs w:val="24"/>
        </w:rPr>
      </w:pPr>
      <w:r w:rsidRPr="00C24372">
        <w:rPr>
          <w:rFonts w:ascii="Tahoma" w:hAnsi="Tahoma" w:cs="Tahoma"/>
          <w:b/>
          <w:bCs/>
          <w:sz w:val="24"/>
          <w:szCs w:val="24"/>
        </w:rPr>
        <w:t>Q</w:t>
      </w:r>
      <w:r w:rsidR="00820A81">
        <w:rPr>
          <w:rFonts w:ascii="Tahoma" w:hAnsi="Tahoma" w:cs="Tahoma"/>
          <w:b/>
          <w:bCs/>
          <w:sz w:val="24"/>
          <w:szCs w:val="24"/>
        </w:rPr>
        <w:t>19</w:t>
      </w:r>
      <w:r w:rsidRPr="00C24372">
        <w:rPr>
          <w:rFonts w:ascii="Tahoma" w:hAnsi="Tahoma" w:cs="Tahoma"/>
          <w:b/>
          <w:bCs/>
          <w:sz w:val="24"/>
          <w:szCs w:val="24"/>
        </w:rPr>
        <w:t>:</w:t>
      </w:r>
      <w:r>
        <w:rPr>
          <w:rFonts w:ascii="Tahoma" w:hAnsi="Tahoma" w:cs="Tahoma"/>
          <w:sz w:val="24"/>
          <w:szCs w:val="24"/>
        </w:rPr>
        <w:t xml:space="preserve"> </w:t>
      </w:r>
      <w:r w:rsidR="000226B2" w:rsidRPr="000226B2">
        <w:rPr>
          <w:rFonts w:ascii="Tahoma" w:hAnsi="Tahoma" w:cs="Tahoma"/>
          <w:sz w:val="24"/>
          <w:szCs w:val="24"/>
        </w:rPr>
        <w:t>For a storage &amp; logistics focused application that would require supporting infrastructure across multiple points in the hydrogen value chain (e.g</w:t>
      </w:r>
      <w:r w:rsidR="00A15531">
        <w:rPr>
          <w:rFonts w:ascii="Tahoma" w:hAnsi="Tahoma" w:cs="Tahoma"/>
          <w:sz w:val="24"/>
          <w:szCs w:val="24"/>
        </w:rPr>
        <w:t>.</w:t>
      </w:r>
      <w:r w:rsidR="000226B2" w:rsidRPr="000226B2">
        <w:rPr>
          <w:rFonts w:ascii="Tahoma" w:hAnsi="Tahoma" w:cs="Tahoma"/>
          <w:sz w:val="24"/>
          <w:szCs w:val="24"/>
        </w:rPr>
        <w:t xml:space="preserve">, refinery hydrogen loading rack, trucking, and hydrogen refueling station) – Would the required infrastructure, beyond the storage container, to enable the solution </w:t>
      </w:r>
      <w:proofErr w:type="gramStart"/>
      <w:r w:rsidR="000226B2" w:rsidRPr="000226B2">
        <w:rPr>
          <w:rFonts w:ascii="Tahoma" w:hAnsi="Tahoma" w:cs="Tahoma"/>
          <w:sz w:val="24"/>
          <w:szCs w:val="24"/>
        </w:rPr>
        <w:t>be</w:t>
      </w:r>
      <w:proofErr w:type="gramEnd"/>
      <w:r w:rsidR="000226B2" w:rsidRPr="000226B2">
        <w:rPr>
          <w:rFonts w:ascii="Tahoma" w:hAnsi="Tahoma" w:cs="Tahoma"/>
          <w:sz w:val="24"/>
          <w:szCs w:val="24"/>
        </w:rPr>
        <w:t xml:space="preserve"> eligible for funding within the program? Examples may include storage container loading bays and supply panels.</w:t>
      </w:r>
    </w:p>
    <w:p w14:paraId="48F43DF5" w14:textId="18037134" w:rsidR="002C0A13" w:rsidRDefault="002C0A13" w:rsidP="00E20148">
      <w:pPr>
        <w:ind w:left="720"/>
        <w:rPr>
          <w:rFonts w:ascii="Tahoma" w:hAnsi="Tahoma" w:cs="Tahoma"/>
          <w:sz w:val="24"/>
          <w:szCs w:val="24"/>
        </w:rPr>
      </w:pPr>
      <w:r w:rsidRPr="00C24372">
        <w:rPr>
          <w:rFonts w:ascii="Tahoma" w:hAnsi="Tahoma" w:cs="Tahoma"/>
          <w:b/>
          <w:bCs/>
          <w:sz w:val="24"/>
          <w:szCs w:val="24"/>
        </w:rPr>
        <w:lastRenderedPageBreak/>
        <w:t>A</w:t>
      </w:r>
      <w:r w:rsidR="00820A81">
        <w:rPr>
          <w:rFonts w:ascii="Tahoma" w:hAnsi="Tahoma" w:cs="Tahoma"/>
          <w:b/>
          <w:bCs/>
          <w:sz w:val="24"/>
          <w:szCs w:val="24"/>
        </w:rPr>
        <w:t>19</w:t>
      </w:r>
      <w:r w:rsidRPr="00C24372">
        <w:rPr>
          <w:rFonts w:ascii="Tahoma" w:hAnsi="Tahoma" w:cs="Tahoma"/>
          <w:b/>
          <w:bCs/>
          <w:sz w:val="24"/>
          <w:szCs w:val="24"/>
        </w:rPr>
        <w:t>:</w:t>
      </w:r>
      <w:r>
        <w:rPr>
          <w:rFonts w:ascii="Tahoma" w:hAnsi="Tahoma" w:cs="Tahoma"/>
          <w:sz w:val="24"/>
          <w:szCs w:val="24"/>
        </w:rPr>
        <w:t xml:space="preserve"> </w:t>
      </w:r>
      <w:r w:rsidR="00920DFD">
        <w:rPr>
          <w:rFonts w:ascii="Tahoma" w:hAnsi="Tahoma" w:cs="Tahoma"/>
          <w:sz w:val="24"/>
          <w:szCs w:val="24"/>
        </w:rPr>
        <w:t>Yes</w:t>
      </w:r>
      <w:r w:rsidR="00A15531">
        <w:rPr>
          <w:rFonts w:ascii="Tahoma" w:hAnsi="Tahoma" w:cs="Tahoma"/>
          <w:sz w:val="24"/>
          <w:szCs w:val="24"/>
        </w:rPr>
        <w:t>.</w:t>
      </w:r>
      <w:r w:rsidR="007E36F0">
        <w:rPr>
          <w:rFonts w:ascii="Tahoma" w:hAnsi="Tahoma" w:cs="Tahoma"/>
          <w:sz w:val="24"/>
          <w:szCs w:val="24"/>
        </w:rPr>
        <w:t xml:space="preserve"> However, </w:t>
      </w:r>
      <w:r w:rsidR="00262844">
        <w:rPr>
          <w:rFonts w:ascii="Tahoma" w:hAnsi="Tahoma" w:cs="Tahoma"/>
          <w:sz w:val="24"/>
          <w:szCs w:val="24"/>
        </w:rPr>
        <w:t xml:space="preserve">points awarded </w:t>
      </w:r>
      <w:r w:rsidR="00D30242">
        <w:rPr>
          <w:rFonts w:ascii="Tahoma" w:hAnsi="Tahoma" w:cs="Tahoma"/>
          <w:sz w:val="24"/>
          <w:szCs w:val="24"/>
        </w:rPr>
        <w:t xml:space="preserve">for </w:t>
      </w:r>
      <w:r w:rsidR="00644048">
        <w:rPr>
          <w:rFonts w:ascii="Tahoma" w:hAnsi="Tahoma" w:cs="Tahoma"/>
          <w:sz w:val="24"/>
          <w:szCs w:val="24"/>
        </w:rPr>
        <w:t>Criterion 5 (Budget and Cost Effectiveness) of the Full Application Scoring Phase will</w:t>
      </w:r>
      <w:r w:rsidR="00F77667">
        <w:rPr>
          <w:rFonts w:ascii="Tahoma" w:hAnsi="Tahoma" w:cs="Tahoma"/>
          <w:sz w:val="24"/>
          <w:szCs w:val="24"/>
        </w:rPr>
        <w:t xml:space="preserve"> depend on the</w:t>
      </w:r>
      <w:r w:rsidR="007E36F0">
        <w:rPr>
          <w:rFonts w:ascii="Tahoma" w:hAnsi="Tahoma" w:cs="Tahoma"/>
          <w:sz w:val="24"/>
          <w:szCs w:val="24"/>
        </w:rPr>
        <w:t xml:space="preserve"> </w:t>
      </w:r>
      <w:r w:rsidR="001E29B1">
        <w:rPr>
          <w:rFonts w:ascii="Tahoma" w:hAnsi="Tahoma" w:cs="Tahoma"/>
          <w:sz w:val="24"/>
          <w:szCs w:val="24"/>
        </w:rPr>
        <w:t>justification and reasonableness of</w:t>
      </w:r>
      <w:r w:rsidR="00F77667">
        <w:rPr>
          <w:rFonts w:ascii="Tahoma" w:hAnsi="Tahoma" w:cs="Tahoma"/>
          <w:sz w:val="24"/>
          <w:szCs w:val="24"/>
        </w:rPr>
        <w:t xml:space="preserve"> </w:t>
      </w:r>
      <w:r w:rsidR="00D41CB3">
        <w:rPr>
          <w:rFonts w:ascii="Tahoma" w:hAnsi="Tahoma" w:cs="Tahoma"/>
          <w:sz w:val="24"/>
          <w:szCs w:val="24"/>
        </w:rPr>
        <w:t xml:space="preserve">requested funds relative to the project goals, objectives, and tasks. </w:t>
      </w:r>
    </w:p>
    <w:p w14:paraId="68ED933A" w14:textId="5103EF98" w:rsidR="000226B2" w:rsidRDefault="00920DFD" w:rsidP="000226B2">
      <w:pPr>
        <w:rPr>
          <w:rFonts w:ascii="Tahoma" w:hAnsi="Tahoma" w:cs="Tahoma"/>
          <w:sz w:val="24"/>
          <w:szCs w:val="24"/>
        </w:rPr>
      </w:pPr>
      <w:r w:rsidRPr="00C24372">
        <w:rPr>
          <w:rFonts w:ascii="Tahoma" w:hAnsi="Tahoma" w:cs="Tahoma"/>
          <w:b/>
          <w:bCs/>
          <w:sz w:val="24"/>
          <w:szCs w:val="24"/>
        </w:rPr>
        <w:t>Q</w:t>
      </w:r>
      <w:r w:rsidR="00820A81">
        <w:rPr>
          <w:rFonts w:ascii="Tahoma" w:hAnsi="Tahoma" w:cs="Tahoma"/>
          <w:b/>
          <w:bCs/>
          <w:sz w:val="24"/>
          <w:szCs w:val="24"/>
        </w:rPr>
        <w:t>20</w:t>
      </w:r>
      <w:r w:rsidRPr="00C24372">
        <w:rPr>
          <w:rFonts w:ascii="Tahoma" w:hAnsi="Tahoma" w:cs="Tahoma"/>
          <w:b/>
          <w:bCs/>
          <w:sz w:val="24"/>
          <w:szCs w:val="24"/>
        </w:rPr>
        <w:t>:</w:t>
      </w:r>
      <w:r>
        <w:rPr>
          <w:rFonts w:ascii="Tahoma" w:hAnsi="Tahoma" w:cs="Tahoma"/>
          <w:sz w:val="24"/>
          <w:szCs w:val="24"/>
        </w:rPr>
        <w:t xml:space="preserve"> </w:t>
      </w:r>
      <w:r w:rsidR="000226B2" w:rsidRPr="000226B2">
        <w:rPr>
          <w:rFonts w:ascii="Tahoma" w:hAnsi="Tahoma" w:cs="Tahoma"/>
          <w:sz w:val="24"/>
          <w:szCs w:val="24"/>
        </w:rPr>
        <w:t>We are planning to apply for Group 2 (Aircraft) and Group 3 (Multimodal).</w:t>
      </w:r>
      <w:r w:rsidR="000226B2">
        <w:rPr>
          <w:rFonts w:ascii="Tahoma" w:hAnsi="Tahoma" w:cs="Tahoma"/>
          <w:sz w:val="24"/>
          <w:szCs w:val="24"/>
        </w:rPr>
        <w:t xml:space="preserve"> </w:t>
      </w:r>
      <w:r w:rsidR="000226B2" w:rsidRPr="000226B2">
        <w:rPr>
          <w:rFonts w:ascii="Tahoma" w:hAnsi="Tahoma" w:cs="Tahoma"/>
          <w:sz w:val="24"/>
          <w:szCs w:val="24"/>
        </w:rPr>
        <w:t>Is it possible to apply for both groups? If so, I believe we have to submit separate applications, since the forms are not the same, please advise.</w:t>
      </w:r>
    </w:p>
    <w:p w14:paraId="666D43C4" w14:textId="71A5DD29" w:rsidR="00D83F10" w:rsidRDefault="00920DFD" w:rsidP="00820A81">
      <w:pPr>
        <w:ind w:left="720"/>
        <w:rPr>
          <w:rFonts w:ascii="Tahoma" w:hAnsi="Tahoma" w:cs="Tahoma"/>
          <w:sz w:val="24"/>
          <w:szCs w:val="24"/>
        </w:rPr>
      </w:pPr>
      <w:r w:rsidRPr="00C24372">
        <w:rPr>
          <w:rFonts w:ascii="Tahoma" w:hAnsi="Tahoma" w:cs="Tahoma"/>
          <w:b/>
          <w:bCs/>
          <w:sz w:val="24"/>
          <w:szCs w:val="24"/>
        </w:rPr>
        <w:t>A</w:t>
      </w:r>
      <w:r w:rsidR="00820A81">
        <w:rPr>
          <w:rFonts w:ascii="Tahoma" w:hAnsi="Tahoma" w:cs="Tahoma"/>
          <w:b/>
          <w:bCs/>
          <w:sz w:val="24"/>
          <w:szCs w:val="24"/>
        </w:rPr>
        <w:t>20</w:t>
      </w:r>
      <w:r w:rsidRPr="00C24372">
        <w:rPr>
          <w:rFonts w:ascii="Tahoma" w:hAnsi="Tahoma" w:cs="Tahoma"/>
          <w:b/>
          <w:bCs/>
          <w:sz w:val="24"/>
          <w:szCs w:val="24"/>
        </w:rPr>
        <w:t>:</w:t>
      </w:r>
      <w:r>
        <w:rPr>
          <w:rFonts w:ascii="Tahoma" w:hAnsi="Tahoma" w:cs="Tahoma"/>
          <w:sz w:val="24"/>
          <w:szCs w:val="24"/>
        </w:rPr>
        <w:t xml:space="preserve"> </w:t>
      </w:r>
      <w:r w:rsidR="00FA7FCC">
        <w:rPr>
          <w:rFonts w:ascii="Tahoma" w:hAnsi="Tahoma" w:cs="Tahoma"/>
          <w:sz w:val="24"/>
          <w:szCs w:val="24"/>
        </w:rPr>
        <w:t xml:space="preserve">Yes. </w:t>
      </w:r>
      <w:r w:rsidR="00D44F1A">
        <w:rPr>
          <w:rFonts w:ascii="Tahoma" w:hAnsi="Tahoma" w:cs="Tahoma"/>
          <w:sz w:val="24"/>
          <w:szCs w:val="24"/>
        </w:rPr>
        <w:t>Applicants may</w:t>
      </w:r>
      <w:r w:rsidR="00FA7FCC">
        <w:rPr>
          <w:rFonts w:ascii="Tahoma" w:hAnsi="Tahoma" w:cs="Tahoma"/>
          <w:sz w:val="24"/>
          <w:szCs w:val="24"/>
        </w:rPr>
        <w:t xml:space="preserve"> submit </w:t>
      </w:r>
      <w:r w:rsidR="00E16200">
        <w:rPr>
          <w:rFonts w:ascii="Tahoma" w:hAnsi="Tahoma" w:cs="Tahoma"/>
          <w:sz w:val="24"/>
          <w:szCs w:val="24"/>
        </w:rPr>
        <w:t>separate applications to multiple groups.</w:t>
      </w:r>
      <w:r w:rsidR="00C72438">
        <w:rPr>
          <w:rFonts w:ascii="Tahoma" w:hAnsi="Tahoma" w:cs="Tahoma"/>
          <w:sz w:val="24"/>
          <w:szCs w:val="24"/>
        </w:rPr>
        <w:t xml:space="preserve"> In this case, the Group 2 application will require </w:t>
      </w:r>
      <w:r w:rsidR="00DA4E92">
        <w:rPr>
          <w:rFonts w:ascii="Tahoma" w:hAnsi="Tahoma" w:cs="Tahoma"/>
          <w:sz w:val="24"/>
          <w:szCs w:val="24"/>
        </w:rPr>
        <w:t>different attachments than the Group 3 application.</w:t>
      </w:r>
      <w:r w:rsidR="00E16200">
        <w:rPr>
          <w:rFonts w:ascii="Tahoma" w:hAnsi="Tahoma" w:cs="Tahoma"/>
          <w:sz w:val="24"/>
          <w:szCs w:val="24"/>
        </w:rPr>
        <w:t xml:space="preserve"> </w:t>
      </w:r>
    </w:p>
    <w:p w14:paraId="095EE13F" w14:textId="24E8C259" w:rsidR="00F6691B" w:rsidRDefault="00F6691B" w:rsidP="00F6691B">
      <w:pPr>
        <w:rPr>
          <w:rFonts w:ascii="Tahoma" w:hAnsi="Tahoma" w:cs="Tahoma"/>
          <w:sz w:val="24"/>
          <w:szCs w:val="24"/>
        </w:rPr>
      </w:pPr>
      <w:r w:rsidRPr="00DA4E92">
        <w:rPr>
          <w:rFonts w:ascii="Tahoma" w:hAnsi="Tahoma" w:cs="Tahoma"/>
          <w:b/>
          <w:bCs/>
          <w:sz w:val="24"/>
          <w:szCs w:val="24"/>
        </w:rPr>
        <w:t>Q</w:t>
      </w:r>
      <w:r w:rsidR="00820A81">
        <w:rPr>
          <w:rFonts w:ascii="Tahoma" w:hAnsi="Tahoma" w:cs="Tahoma"/>
          <w:b/>
          <w:bCs/>
          <w:sz w:val="24"/>
          <w:szCs w:val="24"/>
        </w:rPr>
        <w:t>21</w:t>
      </w:r>
      <w:r w:rsidRPr="00DA4E92">
        <w:rPr>
          <w:rFonts w:ascii="Tahoma" w:hAnsi="Tahoma" w:cs="Tahoma"/>
          <w:b/>
          <w:bCs/>
          <w:sz w:val="24"/>
          <w:szCs w:val="24"/>
        </w:rPr>
        <w:t>:</w:t>
      </w:r>
      <w:r>
        <w:rPr>
          <w:rFonts w:ascii="Tahoma" w:hAnsi="Tahoma" w:cs="Tahoma"/>
          <w:sz w:val="24"/>
          <w:szCs w:val="24"/>
        </w:rPr>
        <w:t xml:space="preserve"> </w:t>
      </w:r>
      <w:r w:rsidRPr="00D83F10">
        <w:rPr>
          <w:rFonts w:ascii="Tahoma" w:hAnsi="Tahoma" w:cs="Tahoma"/>
          <w:sz w:val="24"/>
          <w:szCs w:val="24"/>
        </w:rPr>
        <w:t>May a single entity submit distinct and separate applications for each Group Funding Category?</w:t>
      </w:r>
    </w:p>
    <w:p w14:paraId="17F3E543" w14:textId="3C5C6A0A" w:rsidR="00F6691B" w:rsidRDefault="00F6691B" w:rsidP="00F021E8">
      <w:pPr>
        <w:ind w:left="720"/>
        <w:rPr>
          <w:rFonts w:ascii="Tahoma" w:hAnsi="Tahoma" w:cs="Tahoma"/>
          <w:sz w:val="24"/>
          <w:szCs w:val="24"/>
        </w:rPr>
      </w:pPr>
      <w:r w:rsidRPr="00F6691B">
        <w:rPr>
          <w:rFonts w:ascii="Tahoma" w:hAnsi="Tahoma" w:cs="Tahoma"/>
          <w:b/>
          <w:bCs/>
          <w:sz w:val="24"/>
          <w:szCs w:val="24"/>
        </w:rPr>
        <w:t>A</w:t>
      </w:r>
      <w:r w:rsidR="00820A81">
        <w:rPr>
          <w:rFonts w:ascii="Tahoma" w:hAnsi="Tahoma" w:cs="Tahoma"/>
          <w:b/>
          <w:bCs/>
          <w:sz w:val="24"/>
          <w:szCs w:val="24"/>
        </w:rPr>
        <w:t>21</w:t>
      </w:r>
      <w:r w:rsidRPr="00F6691B">
        <w:rPr>
          <w:rFonts w:ascii="Tahoma" w:hAnsi="Tahoma" w:cs="Tahoma"/>
          <w:b/>
          <w:bCs/>
          <w:sz w:val="24"/>
          <w:szCs w:val="24"/>
        </w:rPr>
        <w:t>:</w:t>
      </w:r>
      <w:r>
        <w:rPr>
          <w:rFonts w:ascii="Tahoma" w:hAnsi="Tahoma" w:cs="Tahoma"/>
          <w:sz w:val="24"/>
          <w:szCs w:val="24"/>
        </w:rPr>
        <w:t xml:space="preserve"> Yes.</w:t>
      </w:r>
      <w:r w:rsidR="00F021E8">
        <w:rPr>
          <w:rFonts w:ascii="Tahoma" w:hAnsi="Tahoma" w:cs="Tahoma"/>
          <w:sz w:val="24"/>
          <w:szCs w:val="24"/>
        </w:rPr>
        <w:t xml:space="preserve"> See Q20.</w:t>
      </w:r>
      <w:r>
        <w:rPr>
          <w:rFonts w:ascii="Tahoma" w:hAnsi="Tahoma" w:cs="Tahoma"/>
          <w:sz w:val="24"/>
          <w:szCs w:val="24"/>
        </w:rPr>
        <w:t xml:space="preserve"> </w:t>
      </w:r>
      <w:r w:rsidR="00F021E8" w:rsidRPr="00F021E8">
        <w:rPr>
          <w:rFonts w:ascii="Tahoma" w:hAnsi="Tahoma" w:cs="Tahoma"/>
          <w:sz w:val="24"/>
          <w:szCs w:val="24"/>
        </w:rPr>
        <w:t>If an applicant submits multiple applications that address the same project group, each application must be for a distinct project (i.e., no overlap with respect to the tasks described in the Scope of Work).</w:t>
      </w:r>
    </w:p>
    <w:p w14:paraId="3965FE6F" w14:textId="5D24BFF2" w:rsidR="00D83F10" w:rsidRDefault="00325B73" w:rsidP="000226B2">
      <w:pPr>
        <w:rPr>
          <w:rFonts w:ascii="Tahoma" w:hAnsi="Tahoma" w:cs="Tahoma"/>
          <w:sz w:val="24"/>
          <w:szCs w:val="24"/>
        </w:rPr>
      </w:pPr>
      <w:r w:rsidRPr="00592740">
        <w:rPr>
          <w:rFonts w:ascii="Tahoma" w:hAnsi="Tahoma" w:cs="Tahoma"/>
          <w:b/>
          <w:bCs/>
          <w:sz w:val="24"/>
          <w:szCs w:val="24"/>
        </w:rPr>
        <w:t>Q</w:t>
      </w:r>
      <w:r w:rsidR="00820A81">
        <w:rPr>
          <w:rFonts w:ascii="Tahoma" w:hAnsi="Tahoma" w:cs="Tahoma"/>
          <w:b/>
          <w:bCs/>
          <w:sz w:val="24"/>
          <w:szCs w:val="24"/>
        </w:rPr>
        <w:t>22</w:t>
      </w:r>
      <w:r w:rsidRPr="00592740">
        <w:rPr>
          <w:rFonts w:ascii="Tahoma" w:hAnsi="Tahoma" w:cs="Tahoma"/>
          <w:b/>
          <w:bCs/>
          <w:sz w:val="24"/>
          <w:szCs w:val="24"/>
        </w:rPr>
        <w:t>:</w:t>
      </w:r>
      <w:r>
        <w:rPr>
          <w:rFonts w:ascii="Tahoma" w:hAnsi="Tahoma" w:cs="Tahoma"/>
          <w:sz w:val="24"/>
          <w:szCs w:val="24"/>
        </w:rPr>
        <w:t xml:space="preserve"> </w:t>
      </w:r>
      <w:r w:rsidR="00D83F10" w:rsidRPr="00D83F10">
        <w:rPr>
          <w:rFonts w:ascii="Tahoma" w:hAnsi="Tahoma" w:cs="Tahoma"/>
          <w:sz w:val="24"/>
          <w:szCs w:val="24"/>
        </w:rPr>
        <w:t>What is included in the target cost of 2-4$/kg of H2 dispensed?</w:t>
      </w:r>
      <w:r w:rsidR="000223F9">
        <w:rPr>
          <w:rFonts w:ascii="Tahoma" w:hAnsi="Tahoma" w:cs="Tahoma"/>
          <w:sz w:val="24"/>
          <w:szCs w:val="24"/>
        </w:rPr>
        <w:t xml:space="preserve"> </w:t>
      </w:r>
      <w:r w:rsidR="000223F9" w:rsidRPr="000100C6">
        <w:rPr>
          <w:rFonts w:ascii="Tahoma" w:hAnsi="Tahoma" w:cs="Tahoma"/>
          <w:sz w:val="24"/>
          <w:szCs w:val="24"/>
        </w:rPr>
        <w:t>Why does it not include productions costs?</w:t>
      </w:r>
    </w:p>
    <w:p w14:paraId="2D0D3522" w14:textId="08C981E9" w:rsidR="00325B73" w:rsidRDefault="00325B73" w:rsidP="00592740">
      <w:pPr>
        <w:ind w:left="720"/>
        <w:rPr>
          <w:rFonts w:ascii="Tahoma" w:hAnsi="Tahoma" w:cs="Tahoma"/>
          <w:sz w:val="24"/>
          <w:szCs w:val="24"/>
        </w:rPr>
      </w:pPr>
      <w:r w:rsidRPr="00592740">
        <w:rPr>
          <w:rFonts w:ascii="Tahoma" w:hAnsi="Tahoma" w:cs="Tahoma"/>
          <w:b/>
          <w:bCs/>
          <w:sz w:val="24"/>
          <w:szCs w:val="24"/>
        </w:rPr>
        <w:t>A</w:t>
      </w:r>
      <w:r w:rsidR="00820A81">
        <w:rPr>
          <w:rFonts w:ascii="Tahoma" w:hAnsi="Tahoma" w:cs="Tahoma"/>
          <w:b/>
          <w:bCs/>
          <w:sz w:val="24"/>
          <w:szCs w:val="24"/>
        </w:rPr>
        <w:t>22</w:t>
      </w:r>
      <w:r w:rsidRPr="00592740">
        <w:rPr>
          <w:rFonts w:ascii="Tahoma" w:hAnsi="Tahoma" w:cs="Tahoma"/>
          <w:b/>
          <w:bCs/>
          <w:sz w:val="24"/>
          <w:szCs w:val="24"/>
        </w:rPr>
        <w:t xml:space="preserve">: </w:t>
      </w:r>
      <w:r>
        <w:rPr>
          <w:rFonts w:ascii="Tahoma" w:hAnsi="Tahoma" w:cs="Tahoma"/>
          <w:sz w:val="24"/>
          <w:szCs w:val="24"/>
        </w:rPr>
        <w:t>This target</w:t>
      </w:r>
      <w:r w:rsidR="00DA4E92">
        <w:rPr>
          <w:rFonts w:ascii="Tahoma" w:hAnsi="Tahoma" w:cs="Tahoma"/>
          <w:sz w:val="24"/>
          <w:szCs w:val="24"/>
        </w:rPr>
        <w:t xml:space="preserve"> metric and research goal</w:t>
      </w:r>
      <w:r>
        <w:rPr>
          <w:rFonts w:ascii="Tahoma" w:hAnsi="Tahoma" w:cs="Tahoma"/>
          <w:sz w:val="24"/>
          <w:szCs w:val="24"/>
        </w:rPr>
        <w:t xml:space="preserve"> includes the cost of delivering and dispensing hydrogen to a vehicle</w:t>
      </w:r>
      <w:r w:rsidR="00592740">
        <w:rPr>
          <w:rFonts w:ascii="Tahoma" w:hAnsi="Tahoma" w:cs="Tahoma"/>
          <w:sz w:val="24"/>
          <w:szCs w:val="24"/>
        </w:rPr>
        <w:t xml:space="preserve"> and excludes </w:t>
      </w:r>
      <w:r w:rsidR="00AE2C0E">
        <w:rPr>
          <w:rFonts w:ascii="Tahoma" w:hAnsi="Tahoma" w:cs="Tahoma"/>
          <w:sz w:val="24"/>
          <w:szCs w:val="24"/>
        </w:rPr>
        <w:t xml:space="preserve">hydrogen </w:t>
      </w:r>
      <w:r w:rsidR="00592740">
        <w:rPr>
          <w:rFonts w:ascii="Tahoma" w:hAnsi="Tahoma" w:cs="Tahoma"/>
          <w:sz w:val="24"/>
          <w:szCs w:val="24"/>
        </w:rPr>
        <w:t>production costs</w:t>
      </w:r>
      <w:r w:rsidR="00DA4E92">
        <w:rPr>
          <w:rFonts w:ascii="Tahoma" w:hAnsi="Tahoma" w:cs="Tahoma"/>
          <w:sz w:val="24"/>
          <w:szCs w:val="24"/>
        </w:rPr>
        <w:t xml:space="preserve"> (e.g., </w:t>
      </w:r>
      <w:r w:rsidR="00AE2C0E">
        <w:rPr>
          <w:rFonts w:ascii="Tahoma" w:hAnsi="Tahoma" w:cs="Tahoma"/>
          <w:sz w:val="24"/>
          <w:szCs w:val="24"/>
        </w:rPr>
        <w:t>feedstock</w:t>
      </w:r>
      <w:r w:rsidR="00F6691B">
        <w:rPr>
          <w:rFonts w:ascii="Tahoma" w:hAnsi="Tahoma" w:cs="Tahoma"/>
          <w:sz w:val="24"/>
          <w:szCs w:val="24"/>
        </w:rPr>
        <w:t xml:space="preserve">, capital, and operating costs for </w:t>
      </w:r>
      <w:r w:rsidR="00DA4E92">
        <w:rPr>
          <w:rFonts w:ascii="Tahoma" w:hAnsi="Tahoma" w:cs="Tahoma"/>
          <w:sz w:val="24"/>
          <w:szCs w:val="24"/>
        </w:rPr>
        <w:t>electrolysis</w:t>
      </w:r>
      <w:r w:rsidR="0003715E">
        <w:rPr>
          <w:rFonts w:ascii="Tahoma" w:hAnsi="Tahoma" w:cs="Tahoma"/>
          <w:sz w:val="24"/>
          <w:szCs w:val="24"/>
        </w:rPr>
        <w:t>)</w:t>
      </w:r>
      <w:r w:rsidR="00592740">
        <w:rPr>
          <w:rFonts w:ascii="Tahoma" w:hAnsi="Tahoma" w:cs="Tahoma"/>
          <w:sz w:val="24"/>
          <w:szCs w:val="24"/>
        </w:rPr>
        <w:t xml:space="preserve">. </w:t>
      </w:r>
      <w:r w:rsidR="001120A2">
        <w:rPr>
          <w:rFonts w:ascii="Tahoma" w:hAnsi="Tahoma" w:cs="Tahoma"/>
          <w:sz w:val="24"/>
          <w:szCs w:val="24"/>
        </w:rPr>
        <w:t>The purpose</w:t>
      </w:r>
      <w:r w:rsidR="00634B66">
        <w:rPr>
          <w:rFonts w:ascii="Tahoma" w:hAnsi="Tahoma" w:cs="Tahoma"/>
          <w:sz w:val="24"/>
          <w:szCs w:val="24"/>
        </w:rPr>
        <w:t xml:space="preserve"> of the solicitation is to develop innovative hydrogen refueling solutions</w:t>
      </w:r>
      <w:r w:rsidR="00ED6F29">
        <w:rPr>
          <w:rFonts w:ascii="Tahoma" w:hAnsi="Tahoma" w:cs="Tahoma"/>
          <w:sz w:val="24"/>
          <w:szCs w:val="24"/>
        </w:rPr>
        <w:t xml:space="preserve">, so the target metrics specified in Section I.C of the Solicitation Manual are scoped around </w:t>
      </w:r>
      <w:r w:rsidR="0069493E">
        <w:rPr>
          <w:rFonts w:ascii="Tahoma" w:hAnsi="Tahoma" w:cs="Tahoma"/>
          <w:sz w:val="24"/>
          <w:szCs w:val="24"/>
        </w:rPr>
        <w:t xml:space="preserve">the infrastructure required to </w:t>
      </w:r>
      <w:r w:rsidR="00144EA9">
        <w:rPr>
          <w:rFonts w:ascii="Tahoma" w:hAnsi="Tahoma" w:cs="Tahoma"/>
          <w:sz w:val="24"/>
          <w:szCs w:val="24"/>
        </w:rPr>
        <w:t>deliver and dispense</w:t>
      </w:r>
      <w:r w:rsidR="0069493E">
        <w:rPr>
          <w:rFonts w:ascii="Tahoma" w:hAnsi="Tahoma" w:cs="Tahoma"/>
          <w:sz w:val="24"/>
          <w:szCs w:val="24"/>
        </w:rPr>
        <w:t xml:space="preserve"> </w:t>
      </w:r>
      <w:r w:rsidR="00144EA9">
        <w:rPr>
          <w:rFonts w:ascii="Tahoma" w:hAnsi="Tahoma" w:cs="Tahoma"/>
          <w:sz w:val="24"/>
          <w:szCs w:val="24"/>
        </w:rPr>
        <w:t>hydrogen fuel</w:t>
      </w:r>
      <w:r w:rsidR="0069493E">
        <w:rPr>
          <w:rFonts w:ascii="Tahoma" w:hAnsi="Tahoma" w:cs="Tahoma"/>
          <w:sz w:val="24"/>
          <w:szCs w:val="24"/>
        </w:rPr>
        <w:t xml:space="preserve"> to vehicles. </w:t>
      </w:r>
    </w:p>
    <w:p w14:paraId="6B363849" w14:textId="43E9B350" w:rsidR="00D83F10" w:rsidRDefault="00592740" w:rsidP="000226B2">
      <w:pPr>
        <w:rPr>
          <w:rFonts w:ascii="Tahoma" w:hAnsi="Tahoma" w:cs="Tahoma"/>
          <w:sz w:val="24"/>
          <w:szCs w:val="24"/>
        </w:rPr>
      </w:pPr>
      <w:r w:rsidRPr="00DA4E92">
        <w:rPr>
          <w:rFonts w:ascii="Tahoma" w:hAnsi="Tahoma" w:cs="Tahoma"/>
          <w:b/>
          <w:bCs/>
          <w:sz w:val="24"/>
          <w:szCs w:val="24"/>
        </w:rPr>
        <w:t>Q</w:t>
      </w:r>
      <w:r w:rsidR="00F021E8">
        <w:rPr>
          <w:rFonts w:ascii="Tahoma" w:hAnsi="Tahoma" w:cs="Tahoma"/>
          <w:b/>
          <w:bCs/>
          <w:sz w:val="24"/>
          <w:szCs w:val="24"/>
        </w:rPr>
        <w:t>23</w:t>
      </w:r>
      <w:r w:rsidRPr="00DA4E92">
        <w:rPr>
          <w:rFonts w:ascii="Tahoma" w:hAnsi="Tahoma" w:cs="Tahoma"/>
          <w:b/>
          <w:bCs/>
          <w:sz w:val="24"/>
          <w:szCs w:val="24"/>
        </w:rPr>
        <w:t>:</w:t>
      </w:r>
      <w:r>
        <w:rPr>
          <w:rFonts w:ascii="Tahoma" w:hAnsi="Tahoma" w:cs="Tahoma"/>
          <w:sz w:val="24"/>
          <w:szCs w:val="24"/>
        </w:rPr>
        <w:t xml:space="preserve"> </w:t>
      </w:r>
      <w:r w:rsidR="00F6691B">
        <w:rPr>
          <w:rFonts w:ascii="Tahoma" w:hAnsi="Tahoma" w:cs="Tahoma"/>
          <w:sz w:val="24"/>
          <w:szCs w:val="24"/>
        </w:rPr>
        <w:t>I</w:t>
      </w:r>
      <w:r w:rsidR="00D83F10" w:rsidRPr="00D83F10">
        <w:rPr>
          <w:rFonts w:ascii="Tahoma" w:hAnsi="Tahoma" w:cs="Tahoma"/>
          <w:sz w:val="24"/>
          <w:szCs w:val="24"/>
        </w:rPr>
        <w:t>s</w:t>
      </w:r>
      <w:r w:rsidR="00F6691B">
        <w:rPr>
          <w:rFonts w:ascii="Tahoma" w:hAnsi="Tahoma" w:cs="Tahoma"/>
          <w:sz w:val="24"/>
          <w:szCs w:val="24"/>
        </w:rPr>
        <w:t xml:space="preserve"> it</w:t>
      </w:r>
      <w:r w:rsidR="00D83F10" w:rsidRPr="00D83F10">
        <w:rPr>
          <w:rFonts w:ascii="Tahoma" w:hAnsi="Tahoma" w:cs="Tahoma"/>
          <w:sz w:val="24"/>
          <w:szCs w:val="24"/>
        </w:rPr>
        <w:t xml:space="preserve"> a requirement to include purchase of new vehicles or equipment, but the CEC funds may not be used for such purchase?</w:t>
      </w:r>
    </w:p>
    <w:p w14:paraId="57B07BC0" w14:textId="0ABAA2CF" w:rsidR="00E86D5D" w:rsidRDefault="00592740" w:rsidP="00F519F7">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23</w:t>
      </w:r>
      <w:r w:rsidRPr="00F021E8">
        <w:rPr>
          <w:rFonts w:ascii="Tahoma" w:hAnsi="Tahoma" w:cs="Tahoma"/>
          <w:b/>
          <w:bCs/>
          <w:sz w:val="24"/>
          <w:szCs w:val="24"/>
        </w:rPr>
        <w:t>:</w:t>
      </w:r>
      <w:r>
        <w:rPr>
          <w:rFonts w:ascii="Tahoma" w:hAnsi="Tahoma" w:cs="Tahoma"/>
          <w:sz w:val="24"/>
          <w:szCs w:val="24"/>
        </w:rPr>
        <w:t xml:space="preserve"> </w:t>
      </w:r>
      <w:r w:rsidR="004215E2">
        <w:rPr>
          <w:rFonts w:ascii="Tahoma" w:hAnsi="Tahoma" w:cs="Tahoma"/>
          <w:sz w:val="24"/>
          <w:szCs w:val="24"/>
        </w:rPr>
        <w:t xml:space="preserve">Projects are not required to include purchase of new vehicles or equipment. </w:t>
      </w:r>
      <w:r w:rsidR="00F519F7">
        <w:rPr>
          <w:rFonts w:ascii="Tahoma" w:hAnsi="Tahoma" w:cs="Tahoma"/>
          <w:sz w:val="24"/>
          <w:szCs w:val="24"/>
        </w:rPr>
        <w:t>However, d</w:t>
      </w:r>
      <w:r w:rsidR="004215E2">
        <w:rPr>
          <w:rFonts w:ascii="Tahoma" w:hAnsi="Tahoma" w:cs="Tahoma"/>
          <w:sz w:val="24"/>
          <w:szCs w:val="24"/>
        </w:rPr>
        <w:t xml:space="preserve">emonstration projects </w:t>
      </w:r>
      <w:r w:rsidR="00F519F7">
        <w:rPr>
          <w:rFonts w:ascii="Tahoma" w:hAnsi="Tahoma" w:cs="Tahoma"/>
          <w:sz w:val="24"/>
          <w:szCs w:val="24"/>
        </w:rPr>
        <w:t>are required to acquire vehicles (</w:t>
      </w:r>
      <w:r w:rsidR="000A375F">
        <w:rPr>
          <w:rFonts w:ascii="Tahoma" w:hAnsi="Tahoma" w:cs="Tahoma"/>
          <w:sz w:val="24"/>
          <w:szCs w:val="24"/>
        </w:rPr>
        <w:t>e.g., lease or purchase</w:t>
      </w:r>
      <w:r w:rsidR="00674AE9">
        <w:rPr>
          <w:rFonts w:ascii="Tahoma" w:hAnsi="Tahoma" w:cs="Tahoma"/>
          <w:sz w:val="24"/>
          <w:szCs w:val="24"/>
        </w:rPr>
        <w:t xml:space="preserve">) to demonstrate </w:t>
      </w:r>
      <w:r w:rsidR="006E11CA" w:rsidRPr="006E11CA">
        <w:rPr>
          <w:rFonts w:ascii="Tahoma" w:hAnsi="Tahoma" w:cs="Tahoma"/>
          <w:sz w:val="24"/>
          <w:szCs w:val="24"/>
        </w:rPr>
        <w:t xml:space="preserve">real world performance using the innovative hydrogen refueling solution. </w:t>
      </w:r>
    </w:p>
    <w:p w14:paraId="2E6B4920" w14:textId="3F9396F8" w:rsidR="00592740" w:rsidRDefault="00E86D5D" w:rsidP="00F519F7">
      <w:pPr>
        <w:ind w:left="720"/>
        <w:rPr>
          <w:rFonts w:ascii="Tahoma" w:hAnsi="Tahoma" w:cs="Tahoma"/>
          <w:sz w:val="24"/>
          <w:szCs w:val="24"/>
        </w:rPr>
      </w:pPr>
      <w:r w:rsidRPr="00E86D5D">
        <w:rPr>
          <w:rFonts w:ascii="Tahoma" w:hAnsi="Tahoma" w:cs="Tahoma"/>
          <w:sz w:val="24"/>
          <w:szCs w:val="24"/>
        </w:rPr>
        <w:t>CEC funds cannot be used to purchase or lease vehicles for the proposed project. Applicants may use match funds to purchase or lease hydrogen fuel cell vehicles (see Section I.J for more information on Match Funds).</w:t>
      </w:r>
      <w:r w:rsidR="00BD2B1E" w:rsidRPr="00BD2B1E">
        <w:t xml:space="preserve"> </w:t>
      </w:r>
      <w:r w:rsidR="00BD2B1E">
        <w:rPr>
          <w:rFonts w:ascii="Tahoma" w:hAnsi="Tahoma" w:cs="Tahoma"/>
          <w:sz w:val="24"/>
          <w:szCs w:val="24"/>
        </w:rPr>
        <w:t>A</w:t>
      </w:r>
      <w:r w:rsidR="00BD2B1E" w:rsidRPr="00BD2B1E">
        <w:rPr>
          <w:rFonts w:ascii="Tahoma" w:hAnsi="Tahoma" w:cs="Tahoma"/>
          <w:sz w:val="24"/>
          <w:szCs w:val="24"/>
        </w:rPr>
        <w:t xml:space="preserve">pplicants are encouraged to leverage other programs to purchase or lease vehicles such as the California Air Resources Board’s Advanced Technology Demonstrations and Pilots solicitation, Clean Off-Road Equipment Voucher Incentive Project (CORE), Hybrid </w:t>
      </w:r>
      <w:r w:rsidR="00BD2B1E" w:rsidRPr="00BD2B1E">
        <w:rPr>
          <w:rFonts w:ascii="Tahoma" w:hAnsi="Tahoma" w:cs="Tahoma"/>
          <w:sz w:val="24"/>
          <w:szCs w:val="24"/>
        </w:rPr>
        <w:lastRenderedPageBreak/>
        <w:t>and Zero-Emission Truck and Bus Voucher Incentive Project (HVIP), or the Carl Moyer Program.</w:t>
      </w:r>
    </w:p>
    <w:p w14:paraId="3E526709" w14:textId="2B8C1B07" w:rsidR="00D83F10" w:rsidRDefault="009F3AA7" w:rsidP="000226B2">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24</w:t>
      </w:r>
      <w:r w:rsidRPr="00F021E8">
        <w:rPr>
          <w:rFonts w:ascii="Tahoma" w:hAnsi="Tahoma" w:cs="Tahoma"/>
          <w:b/>
          <w:bCs/>
          <w:sz w:val="24"/>
          <w:szCs w:val="24"/>
        </w:rPr>
        <w:t>:</w:t>
      </w:r>
      <w:r>
        <w:rPr>
          <w:rFonts w:ascii="Tahoma" w:hAnsi="Tahoma" w:cs="Tahoma"/>
          <w:sz w:val="24"/>
          <w:szCs w:val="24"/>
        </w:rPr>
        <w:t xml:space="preserve"> </w:t>
      </w:r>
      <w:r w:rsidR="00D83F10" w:rsidRPr="00D83F10">
        <w:rPr>
          <w:rFonts w:ascii="Tahoma" w:hAnsi="Tahoma" w:cs="Tahoma"/>
          <w:sz w:val="24"/>
          <w:szCs w:val="24"/>
        </w:rPr>
        <w:t xml:space="preserve">Will vehicle costs be able to </w:t>
      </w:r>
      <w:r w:rsidR="005C0A0B" w:rsidRPr="00D83F10">
        <w:rPr>
          <w:rFonts w:ascii="Tahoma" w:hAnsi="Tahoma" w:cs="Tahoma"/>
          <w:sz w:val="24"/>
          <w:szCs w:val="24"/>
        </w:rPr>
        <w:t>count</w:t>
      </w:r>
      <w:r w:rsidR="00D83F10" w:rsidRPr="00D83F10">
        <w:rPr>
          <w:rFonts w:ascii="Tahoma" w:hAnsi="Tahoma" w:cs="Tahoma"/>
          <w:sz w:val="24"/>
          <w:szCs w:val="24"/>
        </w:rPr>
        <w:t xml:space="preserve"> toward required match funding requirement? For example, working with partner who will be </w:t>
      </w:r>
      <w:r w:rsidR="00C511AB">
        <w:rPr>
          <w:rFonts w:ascii="Tahoma" w:hAnsi="Tahoma" w:cs="Tahoma"/>
          <w:sz w:val="24"/>
          <w:szCs w:val="24"/>
        </w:rPr>
        <w:t>providing</w:t>
      </w:r>
      <w:r w:rsidR="00C511AB" w:rsidRPr="00D83F10">
        <w:rPr>
          <w:rFonts w:ascii="Tahoma" w:hAnsi="Tahoma" w:cs="Tahoma"/>
          <w:sz w:val="24"/>
          <w:szCs w:val="24"/>
        </w:rPr>
        <w:t xml:space="preserve"> </w:t>
      </w:r>
      <w:r w:rsidR="00D83F10" w:rsidRPr="00D83F10">
        <w:rPr>
          <w:rFonts w:ascii="Tahoma" w:hAnsi="Tahoma" w:cs="Tahoma"/>
          <w:sz w:val="24"/>
          <w:szCs w:val="24"/>
        </w:rPr>
        <w:t xml:space="preserve">their </w:t>
      </w:r>
      <w:r w:rsidR="005C0A0B" w:rsidRPr="00D83F10">
        <w:rPr>
          <w:rFonts w:ascii="Tahoma" w:hAnsi="Tahoma" w:cs="Tahoma"/>
          <w:sz w:val="24"/>
          <w:szCs w:val="24"/>
        </w:rPr>
        <w:t>heavy-duty</w:t>
      </w:r>
      <w:r w:rsidR="00D83F10" w:rsidRPr="00D83F10">
        <w:rPr>
          <w:rFonts w:ascii="Tahoma" w:hAnsi="Tahoma" w:cs="Tahoma"/>
          <w:sz w:val="24"/>
          <w:szCs w:val="24"/>
        </w:rPr>
        <w:t xml:space="preserve"> trucks for the demonstration.</w:t>
      </w:r>
    </w:p>
    <w:p w14:paraId="4C71A4D2" w14:textId="172EB275" w:rsidR="009F3AA7" w:rsidRDefault="009F3AA7" w:rsidP="00325B73">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24</w:t>
      </w:r>
      <w:r w:rsidRPr="00F021E8">
        <w:rPr>
          <w:rFonts w:ascii="Tahoma" w:hAnsi="Tahoma" w:cs="Tahoma"/>
          <w:b/>
          <w:bCs/>
          <w:sz w:val="24"/>
          <w:szCs w:val="24"/>
        </w:rPr>
        <w:t>:</w:t>
      </w:r>
      <w:r>
        <w:rPr>
          <w:rFonts w:ascii="Tahoma" w:hAnsi="Tahoma" w:cs="Tahoma"/>
          <w:sz w:val="24"/>
          <w:szCs w:val="24"/>
        </w:rPr>
        <w:t xml:space="preserve"> </w:t>
      </w:r>
      <w:r w:rsidR="00325B73">
        <w:rPr>
          <w:rFonts w:ascii="Tahoma" w:hAnsi="Tahoma" w:cs="Tahoma"/>
          <w:sz w:val="24"/>
          <w:szCs w:val="24"/>
        </w:rPr>
        <w:t xml:space="preserve">Yes. </w:t>
      </w:r>
      <w:r w:rsidR="00325B73" w:rsidRPr="00325B73">
        <w:rPr>
          <w:rFonts w:ascii="Tahoma" w:hAnsi="Tahoma" w:cs="Tahoma"/>
          <w:sz w:val="24"/>
          <w:szCs w:val="24"/>
        </w:rPr>
        <w:t>Applicants may use match funds to purchase or lease hydrogen fuel cell vehicles</w:t>
      </w:r>
      <w:r w:rsidR="000A375F">
        <w:rPr>
          <w:rFonts w:ascii="Tahoma" w:hAnsi="Tahoma" w:cs="Tahoma"/>
          <w:sz w:val="24"/>
          <w:szCs w:val="24"/>
        </w:rPr>
        <w:t xml:space="preserve"> to demonstrate their innovative hydrogen refueling solution</w:t>
      </w:r>
      <w:r w:rsidR="00325B73" w:rsidRPr="00325B73">
        <w:rPr>
          <w:rFonts w:ascii="Tahoma" w:hAnsi="Tahoma" w:cs="Tahoma"/>
          <w:sz w:val="24"/>
          <w:szCs w:val="24"/>
        </w:rPr>
        <w:t xml:space="preserve"> (see Section I.J for more information on Match Funds).</w:t>
      </w:r>
    </w:p>
    <w:p w14:paraId="4DF6AC49" w14:textId="6E5C9055" w:rsidR="0050172A" w:rsidRDefault="00C85E9D" w:rsidP="000226B2">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25</w:t>
      </w:r>
      <w:r w:rsidRPr="00F021E8">
        <w:rPr>
          <w:rFonts w:ascii="Tahoma" w:hAnsi="Tahoma" w:cs="Tahoma"/>
          <w:b/>
          <w:bCs/>
          <w:sz w:val="24"/>
          <w:szCs w:val="24"/>
        </w:rPr>
        <w:t>:</w:t>
      </w:r>
      <w:r>
        <w:rPr>
          <w:rFonts w:ascii="Tahoma" w:hAnsi="Tahoma" w:cs="Tahoma"/>
          <w:sz w:val="24"/>
          <w:szCs w:val="24"/>
        </w:rPr>
        <w:t xml:space="preserve"> </w:t>
      </w:r>
      <w:r w:rsidR="000D0155">
        <w:rPr>
          <w:rFonts w:ascii="Tahoma" w:hAnsi="Tahoma" w:cs="Tahoma"/>
          <w:sz w:val="24"/>
          <w:szCs w:val="24"/>
        </w:rPr>
        <w:t>Do demonstration projects have to take place in California</w:t>
      </w:r>
      <w:r w:rsidR="0050172A" w:rsidRPr="0050172A">
        <w:rPr>
          <w:rFonts w:ascii="Tahoma" w:hAnsi="Tahoma" w:cs="Tahoma"/>
          <w:sz w:val="24"/>
          <w:szCs w:val="24"/>
        </w:rPr>
        <w:t>?</w:t>
      </w:r>
      <w:r w:rsidR="000D0155">
        <w:rPr>
          <w:rFonts w:ascii="Tahoma" w:hAnsi="Tahoma" w:cs="Tahoma"/>
          <w:sz w:val="24"/>
          <w:szCs w:val="24"/>
        </w:rPr>
        <w:t xml:space="preserve"> For example, would </w:t>
      </w:r>
      <w:r w:rsidR="00775A00">
        <w:rPr>
          <w:rFonts w:ascii="Tahoma" w:hAnsi="Tahoma" w:cs="Tahoma"/>
          <w:sz w:val="24"/>
          <w:szCs w:val="24"/>
        </w:rPr>
        <w:t xml:space="preserve">a </w:t>
      </w:r>
      <w:r w:rsidR="000D0155">
        <w:rPr>
          <w:rFonts w:ascii="Tahoma" w:hAnsi="Tahoma" w:cs="Tahoma"/>
          <w:sz w:val="24"/>
          <w:szCs w:val="24"/>
        </w:rPr>
        <w:t>project that bui</w:t>
      </w:r>
      <w:r w:rsidR="003827C2">
        <w:rPr>
          <w:rFonts w:ascii="Tahoma" w:hAnsi="Tahoma" w:cs="Tahoma"/>
          <w:sz w:val="24"/>
          <w:szCs w:val="24"/>
        </w:rPr>
        <w:t xml:space="preserve">lds a hydrogen station in Oregon be eligible for funding? </w:t>
      </w:r>
    </w:p>
    <w:p w14:paraId="36204F2F" w14:textId="0EC8C6ED" w:rsidR="00C85E9D" w:rsidRPr="00035C9B" w:rsidRDefault="00C85E9D" w:rsidP="007156EA">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25</w:t>
      </w:r>
      <w:r w:rsidRPr="00F021E8">
        <w:rPr>
          <w:rFonts w:ascii="Tahoma" w:hAnsi="Tahoma" w:cs="Tahoma"/>
          <w:b/>
          <w:bCs/>
          <w:sz w:val="24"/>
          <w:szCs w:val="24"/>
        </w:rPr>
        <w:t>:</w:t>
      </w:r>
      <w:r>
        <w:rPr>
          <w:rFonts w:ascii="Tahoma" w:hAnsi="Tahoma" w:cs="Tahoma"/>
          <w:sz w:val="24"/>
          <w:szCs w:val="24"/>
        </w:rPr>
        <w:t xml:space="preserve"> </w:t>
      </w:r>
      <w:r w:rsidR="00B97260">
        <w:rPr>
          <w:rFonts w:ascii="Tahoma" w:hAnsi="Tahoma" w:cs="Tahoma"/>
          <w:sz w:val="24"/>
          <w:szCs w:val="24"/>
        </w:rPr>
        <w:t xml:space="preserve">Yes. </w:t>
      </w:r>
      <w:r w:rsidR="00A9725B">
        <w:rPr>
          <w:rFonts w:ascii="Tahoma" w:hAnsi="Tahoma" w:cs="Tahoma"/>
          <w:sz w:val="24"/>
          <w:szCs w:val="24"/>
        </w:rPr>
        <w:t>See Addendum 1 for updates to the Solicitation Manual</w:t>
      </w:r>
      <w:r w:rsidR="006B384E">
        <w:rPr>
          <w:rFonts w:ascii="Tahoma" w:hAnsi="Tahoma" w:cs="Tahoma"/>
          <w:sz w:val="24"/>
          <w:szCs w:val="24"/>
        </w:rPr>
        <w:t xml:space="preserve"> for revised language </w:t>
      </w:r>
      <w:r w:rsidR="00035C9B">
        <w:rPr>
          <w:rFonts w:ascii="Tahoma" w:hAnsi="Tahoma" w:cs="Tahoma"/>
          <w:sz w:val="24"/>
          <w:szCs w:val="24"/>
        </w:rPr>
        <w:t xml:space="preserve">in Section II.A </w:t>
      </w:r>
      <w:r w:rsidR="00496C77">
        <w:rPr>
          <w:rFonts w:ascii="Tahoma" w:hAnsi="Tahoma" w:cs="Tahoma"/>
          <w:sz w:val="24"/>
          <w:szCs w:val="24"/>
        </w:rPr>
        <w:t xml:space="preserve">and Section </w:t>
      </w:r>
      <w:r w:rsidR="001A68B3">
        <w:rPr>
          <w:rFonts w:ascii="Tahoma" w:hAnsi="Tahoma" w:cs="Tahoma"/>
          <w:sz w:val="24"/>
          <w:szCs w:val="24"/>
        </w:rPr>
        <w:t xml:space="preserve">IV.G </w:t>
      </w:r>
      <w:r w:rsidR="00035C9B">
        <w:rPr>
          <w:rFonts w:ascii="Tahoma" w:hAnsi="Tahoma" w:cs="Tahoma"/>
          <w:sz w:val="24"/>
          <w:szCs w:val="24"/>
        </w:rPr>
        <w:t xml:space="preserve">that now </w:t>
      </w:r>
      <w:r w:rsidR="001A68B3">
        <w:rPr>
          <w:rFonts w:ascii="Tahoma" w:hAnsi="Tahoma" w:cs="Tahoma"/>
          <w:sz w:val="24"/>
          <w:szCs w:val="24"/>
        </w:rPr>
        <w:t>requires</w:t>
      </w:r>
      <w:r w:rsidR="00035C9B" w:rsidRPr="002A507C">
        <w:rPr>
          <w:rFonts w:ascii="Tahoma" w:hAnsi="Tahoma" w:cs="Tahoma"/>
          <w:sz w:val="24"/>
          <w:szCs w:val="24"/>
        </w:rPr>
        <w:t xml:space="preserve"> demonstration</w:t>
      </w:r>
      <w:r w:rsidR="00496C77" w:rsidRPr="002A507C">
        <w:rPr>
          <w:rFonts w:ascii="Tahoma" w:hAnsi="Tahoma" w:cs="Tahoma"/>
          <w:sz w:val="24"/>
          <w:szCs w:val="24"/>
        </w:rPr>
        <w:t>/deployment</w:t>
      </w:r>
      <w:r w:rsidR="00035C9B" w:rsidRPr="002A507C">
        <w:rPr>
          <w:rFonts w:ascii="Tahoma" w:hAnsi="Tahoma" w:cs="Tahoma"/>
          <w:sz w:val="24"/>
          <w:szCs w:val="24"/>
        </w:rPr>
        <w:t xml:space="preserve"> sites </w:t>
      </w:r>
      <w:r w:rsidR="001A68B3">
        <w:rPr>
          <w:rFonts w:ascii="Tahoma" w:hAnsi="Tahoma" w:cs="Tahoma"/>
          <w:sz w:val="24"/>
          <w:szCs w:val="24"/>
        </w:rPr>
        <w:t xml:space="preserve">to </w:t>
      </w:r>
      <w:r w:rsidR="00035C9B" w:rsidRPr="002A507C">
        <w:rPr>
          <w:rFonts w:ascii="Tahoma" w:hAnsi="Tahoma" w:cs="Tahoma"/>
          <w:sz w:val="24"/>
          <w:szCs w:val="24"/>
        </w:rPr>
        <w:t>be located in California</w:t>
      </w:r>
      <w:r w:rsidR="00035C9B" w:rsidRPr="001A68B3">
        <w:rPr>
          <w:rFonts w:ascii="Tahoma" w:hAnsi="Tahoma" w:cs="Tahoma"/>
          <w:sz w:val="24"/>
          <w:szCs w:val="24"/>
        </w:rPr>
        <w:t>.</w:t>
      </w:r>
      <w:r w:rsidR="00496C77" w:rsidRPr="001A68B3">
        <w:rPr>
          <w:rFonts w:ascii="Tahoma" w:hAnsi="Tahoma" w:cs="Tahoma"/>
          <w:sz w:val="24"/>
          <w:szCs w:val="24"/>
        </w:rPr>
        <w:t xml:space="preserve"> </w:t>
      </w:r>
    </w:p>
    <w:p w14:paraId="09C56259" w14:textId="3F007951" w:rsidR="0050172A" w:rsidRDefault="00A83C95" w:rsidP="000226B2">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26</w:t>
      </w:r>
      <w:r w:rsidRPr="00F021E8">
        <w:rPr>
          <w:rFonts w:ascii="Tahoma" w:hAnsi="Tahoma" w:cs="Tahoma"/>
          <w:b/>
          <w:bCs/>
          <w:sz w:val="24"/>
          <w:szCs w:val="24"/>
        </w:rPr>
        <w:t>:</w:t>
      </w:r>
      <w:r>
        <w:rPr>
          <w:rFonts w:ascii="Tahoma" w:hAnsi="Tahoma" w:cs="Tahoma"/>
          <w:sz w:val="24"/>
          <w:szCs w:val="24"/>
        </w:rPr>
        <w:t xml:space="preserve"> </w:t>
      </w:r>
      <w:r w:rsidR="00372640" w:rsidRPr="0090646F">
        <w:rPr>
          <w:rFonts w:ascii="Tahoma" w:hAnsi="Tahoma" w:cs="Tahoma"/>
          <w:sz w:val="24"/>
          <w:szCs w:val="24"/>
        </w:rPr>
        <w:t xml:space="preserve">Is the purchase of hydrogen covered? </w:t>
      </w:r>
      <w:r w:rsidR="0050172A" w:rsidRPr="0050172A">
        <w:rPr>
          <w:rFonts w:ascii="Tahoma" w:hAnsi="Tahoma" w:cs="Tahoma"/>
          <w:sz w:val="24"/>
          <w:szCs w:val="24"/>
        </w:rPr>
        <w:t>Can the H2 be green or derived from fossil fuels?</w:t>
      </w:r>
    </w:p>
    <w:p w14:paraId="261ED360" w14:textId="3B17DE6E" w:rsidR="00A83C95" w:rsidRDefault="00A83C95" w:rsidP="003251C3">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26</w:t>
      </w:r>
      <w:r w:rsidRPr="00F021E8">
        <w:rPr>
          <w:rFonts w:ascii="Tahoma" w:hAnsi="Tahoma" w:cs="Tahoma"/>
          <w:b/>
          <w:bCs/>
          <w:sz w:val="24"/>
          <w:szCs w:val="24"/>
        </w:rPr>
        <w:t>:</w:t>
      </w:r>
      <w:r>
        <w:rPr>
          <w:rFonts w:ascii="Tahoma" w:hAnsi="Tahoma" w:cs="Tahoma"/>
          <w:sz w:val="24"/>
          <w:szCs w:val="24"/>
        </w:rPr>
        <w:t xml:space="preserve"> </w:t>
      </w:r>
      <w:r w:rsidR="00DB05CD">
        <w:rPr>
          <w:rFonts w:ascii="Tahoma" w:hAnsi="Tahoma" w:cs="Tahoma"/>
          <w:sz w:val="24"/>
          <w:szCs w:val="24"/>
        </w:rPr>
        <w:t>No</w:t>
      </w:r>
      <w:r w:rsidR="009B3A10">
        <w:rPr>
          <w:rFonts w:ascii="Tahoma" w:hAnsi="Tahoma" w:cs="Tahoma"/>
          <w:sz w:val="24"/>
          <w:szCs w:val="24"/>
        </w:rPr>
        <w:t xml:space="preserve">. </w:t>
      </w:r>
      <w:r w:rsidR="000223F9" w:rsidRPr="000223F9">
        <w:rPr>
          <w:rFonts w:ascii="Tahoma" w:hAnsi="Tahoma" w:cs="Tahoma"/>
          <w:sz w:val="24"/>
          <w:szCs w:val="24"/>
        </w:rPr>
        <w:t xml:space="preserve">CEC funds cannot be used to purchase hydrogen fuel for the proposed project. </w:t>
      </w:r>
      <w:r w:rsidR="003251C3" w:rsidRPr="003251C3">
        <w:rPr>
          <w:rFonts w:ascii="Tahoma" w:hAnsi="Tahoma" w:cs="Tahoma"/>
          <w:sz w:val="24"/>
          <w:szCs w:val="24"/>
        </w:rPr>
        <w:t xml:space="preserve">Applicants are </w:t>
      </w:r>
      <w:r w:rsidR="003251C3">
        <w:rPr>
          <w:rFonts w:ascii="Tahoma" w:hAnsi="Tahoma" w:cs="Tahoma"/>
          <w:sz w:val="24"/>
          <w:szCs w:val="24"/>
        </w:rPr>
        <w:t>encouraged, not required,</w:t>
      </w:r>
      <w:r w:rsidR="003251C3" w:rsidRPr="003251C3">
        <w:rPr>
          <w:rFonts w:ascii="Tahoma" w:hAnsi="Tahoma" w:cs="Tahoma"/>
          <w:sz w:val="24"/>
          <w:szCs w:val="24"/>
        </w:rPr>
        <w:t xml:space="preserve"> to source hydrogen from low carbon pathways, such as electrolysis using renewable electricity, to maximize project benefits.</w:t>
      </w:r>
    </w:p>
    <w:p w14:paraId="00584C63" w14:textId="0046DE32" w:rsidR="00372640" w:rsidRDefault="00372640" w:rsidP="00372640">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27</w:t>
      </w:r>
      <w:r w:rsidRPr="00F021E8">
        <w:rPr>
          <w:rFonts w:ascii="Tahoma" w:hAnsi="Tahoma" w:cs="Tahoma"/>
          <w:b/>
          <w:bCs/>
          <w:sz w:val="24"/>
          <w:szCs w:val="24"/>
        </w:rPr>
        <w:t>:</w:t>
      </w:r>
      <w:r>
        <w:rPr>
          <w:rFonts w:ascii="Tahoma" w:hAnsi="Tahoma" w:cs="Tahoma"/>
          <w:sz w:val="24"/>
          <w:szCs w:val="24"/>
        </w:rPr>
        <w:t xml:space="preserve"> </w:t>
      </w:r>
      <w:r w:rsidRPr="0090646F">
        <w:rPr>
          <w:rFonts w:ascii="Tahoma" w:hAnsi="Tahoma" w:cs="Tahoma"/>
          <w:sz w:val="24"/>
          <w:szCs w:val="24"/>
        </w:rPr>
        <w:t>Purchase of H2 for the demonstration will be able to count towards the matching fund, correct?</w:t>
      </w:r>
    </w:p>
    <w:p w14:paraId="567731A7" w14:textId="1B544B60" w:rsidR="00372640" w:rsidRDefault="00372640" w:rsidP="00372640">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27</w:t>
      </w:r>
      <w:r w:rsidRPr="00F021E8">
        <w:rPr>
          <w:rFonts w:ascii="Tahoma" w:hAnsi="Tahoma" w:cs="Tahoma"/>
          <w:b/>
          <w:bCs/>
          <w:sz w:val="24"/>
          <w:szCs w:val="24"/>
        </w:rPr>
        <w:t>:</w:t>
      </w:r>
      <w:r>
        <w:rPr>
          <w:rFonts w:ascii="Tahoma" w:hAnsi="Tahoma" w:cs="Tahoma"/>
          <w:sz w:val="24"/>
          <w:szCs w:val="24"/>
        </w:rPr>
        <w:t xml:space="preserve"> Yes. </w:t>
      </w:r>
      <w:r w:rsidRPr="009A0529">
        <w:rPr>
          <w:rFonts w:ascii="Tahoma" w:hAnsi="Tahoma" w:cs="Tahoma"/>
          <w:sz w:val="24"/>
          <w:szCs w:val="24"/>
        </w:rPr>
        <w:t>CEC funds cannot be used to purchase hydrogen fuel for the proposed project. Applicants may use match funds to purchase hydrogen fuel</w:t>
      </w:r>
      <w:r>
        <w:rPr>
          <w:rFonts w:ascii="Tahoma" w:hAnsi="Tahoma" w:cs="Tahoma"/>
          <w:sz w:val="24"/>
          <w:szCs w:val="24"/>
        </w:rPr>
        <w:t xml:space="preserve"> for the demonstration</w:t>
      </w:r>
      <w:r w:rsidRPr="009A0529">
        <w:rPr>
          <w:rFonts w:ascii="Tahoma" w:hAnsi="Tahoma" w:cs="Tahoma"/>
          <w:sz w:val="24"/>
          <w:szCs w:val="24"/>
        </w:rPr>
        <w:t xml:space="preserve"> (see Section I.J for more information on Match Funds).</w:t>
      </w:r>
    </w:p>
    <w:p w14:paraId="35B8BCA5" w14:textId="22388789" w:rsidR="00372640" w:rsidRDefault="00372640" w:rsidP="00372640">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28</w:t>
      </w:r>
      <w:r w:rsidRPr="00F021E8">
        <w:rPr>
          <w:rFonts w:ascii="Tahoma" w:hAnsi="Tahoma" w:cs="Tahoma"/>
          <w:b/>
          <w:bCs/>
          <w:sz w:val="24"/>
          <w:szCs w:val="24"/>
        </w:rPr>
        <w:t>:</w:t>
      </w:r>
      <w:r>
        <w:rPr>
          <w:rFonts w:ascii="Tahoma" w:hAnsi="Tahoma" w:cs="Tahoma"/>
          <w:sz w:val="24"/>
          <w:szCs w:val="24"/>
        </w:rPr>
        <w:t xml:space="preserve"> </w:t>
      </w:r>
      <w:r w:rsidRPr="0090646F">
        <w:rPr>
          <w:rFonts w:ascii="Tahoma" w:hAnsi="Tahoma" w:cs="Tahoma"/>
          <w:sz w:val="24"/>
          <w:szCs w:val="24"/>
        </w:rPr>
        <w:t>Are extra points given to projects that use green hydrogen?</w:t>
      </w:r>
    </w:p>
    <w:p w14:paraId="0B29DA2A" w14:textId="67CF4D4C" w:rsidR="00372640" w:rsidRDefault="00372640" w:rsidP="00372640">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28</w:t>
      </w:r>
      <w:r w:rsidRPr="00F021E8">
        <w:rPr>
          <w:rFonts w:ascii="Tahoma" w:hAnsi="Tahoma" w:cs="Tahoma"/>
          <w:b/>
          <w:bCs/>
          <w:sz w:val="24"/>
          <w:szCs w:val="24"/>
        </w:rPr>
        <w:t>:</w:t>
      </w:r>
      <w:r>
        <w:rPr>
          <w:rFonts w:ascii="Tahoma" w:hAnsi="Tahoma" w:cs="Tahoma"/>
          <w:sz w:val="24"/>
          <w:szCs w:val="24"/>
        </w:rPr>
        <w:t xml:space="preserve"> </w:t>
      </w:r>
      <w:r w:rsidR="00987463">
        <w:rPr>
          <w:rFonts w:ascii="Tahoma" w:hAnsi="Tahoma" w:cs="Tahoma"/>
          <w:sz w:val="24"/>
          <w:szCs w:val="24"/>
        </w:rPr>
        <w:t>See Q26</w:t>
      </w:r>
      <w:r w:rsidRPr="009262C4">
        <w:rPr>
          <w:rFonts w:ascii="Tahoma" w:hAnsi="Tahoma" w:cs="Tahoma"/>
          <w:sz w:val="24"/>
          <w:szCs w:val="24"/>
        </w:rPr>
        <w:t>.</w:t>
      </w:r>
      <w:r w:rsidR="001F545E">
        <w:rPr>
          <w:rFonts w:ascii="Tahoma" w:hAnsi="Tahoma" w:cs="Tahoma"/>
          <w:sz w:val="24"/>
          <w:szCs w:val="24"/>
        </w:rPr>
        <w:t xml:space="preserve"> </w:t>
      </w:r>
      <w:r w:rsidR="00E262DB">
        <w:rPr>
          <w:rFonts w:ascii="Tahoma" w:hAnsi="Tahoma" w:cs="Tahoma"/>
          <w:sz w:val="24"/>
          <w:szCs w:val="24"/>
        </w:rPr>
        <w:t xml:space="preserve">Using </w:t>
      </w:r>
      <w:r w:rsidR="00AB2EB2">
        <w:rPr>
          <w:rFonts w:ascii="Tahoma" w:hAnsi="Tahoma" w:cs="Tahoma"/>
          <w:sz w:val="24"/>
          <w:szCs w:val="24"/>
        </w:rPr>
        <w:t xml:space="preserve">hydrogen with higher environmental </w:t>
      </w:r>
      <w:r w:rsidR="009014C4">
        <w:rPr>
          <w:rFonts w:ascii="Tahoma" w:hAnsi="Tahoma" w:cs="Tahoma"/>
          <w:sz w:val="24"/>
          <w:szCs w:val="24"/>
        </w:rPr>
        <w:t>attributes can positively impact scoring such as through Criterion 3</w:t>
      </w:r>
      <w:r w:rsidR="00C644B0">
        <w:rPr>
          <w:rFonts w:ascii="Tahoma" w:hAnsi="Tahoma" w:cs="Tahoma"/>
          <w:sz w:val="24"/>
          <w:szCs w:val="24"/>
        </w:rPr>
        <w:t xml:space="preserve"> (Project Benefits and Cost Effectiveness) of the Pre-Application Abstract Phase </w:t>
      </w:r>
      <w:r w:rsidR="00BD7620">
        <w:rPr>
          <w:rFonts w:ascii="Tahoma" w:hAnsi="Tahoma" w:cs="Tahoma"/>
          <w:sz w:val="24"/>
          <w:szCs w:val="24"/>
        </w:rPr>
        <w:t>and</w:t>
      </w:r>
      <w:r w:rsidR="00C644B0">
        <w:rPr>
          <w:rFonts w:ascii="Tahoma" w:hAnsi="Tahoma" w:cs="Tahoma"/>
          <w:sz w:val="24"/>
          <w:szCs w:val="24"/>
        </w:rPr>
        <w:t xml:space="preserve"> </w:t>
      </w:r>
      <w:r w:rsidR="00BD7620">
        <w:rPr>
          <w:rFonts w:ascii="Tahoma" w:hAnsi="Tahoma" w:cs="Tahoma"/>
          <w:sz w:val="24"/>
          <w:szCs w:val="24"/>
        </w:rPr>
        <w:t xml:space="preserve">Criterion 5 (Impacts and Benefits for California) </w:t>
      </w:r>
      <w:r w:rsidR="00470435">
        <w:rPr>
          <w:rFonts w:ascii="Tahoma" w:hAnsi="Tahoma" w:cs="Tahoma"/>
          <w:sz w:val="24"/>
          <w:szCs w:val="24"/>
        </w:rPr>
        <w:t>in the Full Application Phase.</w:t>
      </w:r>
    </w:p>
    <w:p w14:paraId="3C1EC825" w14:textId="1F399083" w:rsidR="0050172A" w:rsidRDefault="00341ADB" w:rsidP="000226B2">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29</w:t>
      </w:r>
      <w:r w:rsidRPr="00F021E8">
        <w:rPr>
          <w:rFonts w:ascii="Tahoma" w:hAnsi="Tahoma" w:cs="Tahoma"/>
          <w:b/>
          <w:bCs/>
          <w:sz w:val="24"/>
          <w:szCs w:val="24"/>
        </w:rPr>
        <w:t>:</w:t>
      </w:r>
      <w:r>
        <w:rPr>
          <w:rFonts w:ascii="Tahoma" w:hAnsi="Tahoma" w:cs="Tahoma"/>
          <w:sz w:val="24"/>
          <w:szCs w:val="24"/>
        </w:rPr>
        <w:t xml:space="preserve"> </w:t>
      </w:r>
      <w:r w:rsidR="0050172A" w:rsidRPr="0050172A">
        <w:rPr>
          <w:rFonts w:ascii="Tahoma" w:hAnsi="Tahoma" w:cs="Tahoma"/>
          <w:sz w:val="24"/>
          <w:szCs w:val="24"/>
        </w:rPr>
        <w:t>Is there a link to the precise site to team?</w:t>
      </w:r>
    </w:p>
    <w:p w14:paraId="3545D1FE" w14:textId="3736001B" w:rsidR="00341ADB" w:rsidRDefault="00341ADB" w:rsidP="002E76ED">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29</w:t>
      </w:r>
      <w:r w:rsidRPr="00F021E8">
        <w:rPr>
          <w:rFonts w:ascii="Tahoma" w:hAnsi="Tahoma" w:cs="Tahoma"/>
          <w:b/>
          <w:bCs/>
          <w:sz w:val="24"/>
          <w:szCs w:val="24"/>
        </w:rPr>
        <w:t>:</w:t>
      </w:r>
      <w:r>
        <w:rPr>
          <w:rFonts w:ascii="Tahoma" w:hAnsi="Tahoma" w:cs="Tahoma"/>
          <w:sz w:val="24"/>
          <w:szCs w:val="24"/>
        </w:rPr>
        <w:t xml:space="preserve"> </w:t>
      </w:r>
      <w:r w:rsidR="000B028E">
        <w:rPr>
          <w:rFonts w:ascii="Tahoma" w:hAnsi="Tahoma" w:cs="Tahoma"/>
          <w:sz w:val="24"/>
          <w:szCs w:val="24"/>
        </w:rPr>
        <w:t xml:space="preserve">GFO-22-502 </w:t>
      </w:r>
      <w:r w:rsidR="00653308">
        <w:rPr>
          <w:rFonts w:ascii="Tahoma" w:hAnsi="Tahoma" w:cs="Tahoma"/>
          <w:sz w:val="24"/>
          <w:szCs w:val="24"/>
        </w:rPr>
        <w:t xml:space="preserve">can be accessed on the </w:t>
      </w:r>
      <w:hyperlink r:id="rId11" w:history="1">
        <w:r w:rsidR="00653308" w:rsidRPr="00775A00">
          <w:rPr>
            <w:rStyle w:val="Hyperlink"/>
            <w:rFonts w:ascii="Tahoma" w:hAnsi="Tahoma" w:cs="Tahoma"/>
            <w:sz w:val="24"/>
            <w:szCs w:val="24"/>
          </w:rPr>
          <w:t>Empower Innovation website</w:t>
        </w:r>
      </w:hyperlink>
      <w:r w:rsidR="00653308">
        <w:rPr>
          <w:rFonts w:ascii="Tahoma" w:hAnsi="Tahoma" w:cs="Tahoma"/>
          <w:sz w:val="24"/>
          <w:szCs w:val="24"/>
        </w:rPr>
        <w:t xml:space="preserve"> through this link: </w:t>
      </w:r>
      <w:r w:rsidR="00653308" w:rsidRPr="00775A00">
        <w:rPr>
          <w:rFonts w:ascii="Tahoma" w:hAnsi="Tahoma" w:cs="Tahoma"/>
          <w:sz w:val="24"/>
          <w:szCs w:val="24"/>
        </w:rPr>
        <w:t>https://www.empowerinnovation.net/en/custom/funding/view/35447#</w:t>
      </w:r>
      <w:r w:rsidR="00653308">
        <w:rPr>
          <w:rFonts w:ascii="Tahoma" w:hAnsi="Tahoma" w:cs="Tahoma"/>
          <w:sz w:val="24"/>
          <w:szCs w:val="24"/>
        </w:rPr>
        <w:t xml:space="preserve">. </w:t>
      </w:r>
      <w:r w:rsidR="000310F5">
        <w:rPr>
          <w:rFonts w:ascii="Tahoma" w:hAnsi="Tahoma" w:cs="Tahoma"/>
          <w:sz w:val="24"/>
          <w:szCs w:val="24"/>
        </w:rPr>
        <w:t xml:space="preserve">Prospective applicants may sign up as an Empower Innovation member and create (or join) </w:t>
      </w:r>
      <w:r w:rsidR="00AB1DD1">
        <w:rPr>
          <w:rFonts w:ascii="Tahoma" w:hAnsi="Tahoma" w:cs="Tahoma"/>
          <w:sz w:val="24"/>
          <w:szCs w:val="24"/>
        </w:rPr>
        <w:t xml:space="preserve">an organization’s profile. The “Find a Partner” function can be </w:t>
      </w:r>
      <w:r w:rsidR="00AB1DD1">
        <w:rPr>
          <w:rFonts w:ascii="Tahoma" w:hAnsi="Tahoma" w:cs="Tahoma"/>
          <w:sz w:val="24"/>
          <w:szCs w:val="24"/>
        </w:rPr>
        <w:lastRenderedPageBreak/>
        <w:t>used to show your interest in this opportuni</w:t>
      </w:r>
      <w:r w:rsidR="002E76ED">
        <w:rPr>
          <w:rFonts w:ascii="Tahoma" w:hAnsi="Tahoma" w:cs="Tahoma"/>
          <w:sz w:val="24"/>
          <w:szCs w:val="24"/>
        </w:rPr>
        <w:t xml:space="preserve">ty and view and message other interested members. </w:t>
      </w:r>
    </w:p>
    <w:p w14:paraId="72E915A1" w14:textId="2831740D" w:rsidR="000100C6" w:rsidRDefault="00B701A6" w:rsidP="000100C6">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30</w:t>
      </w:r>
      <w:r w:rsidRPr="00F021E8">
        <w:rPr>
          <w:rFonts w:ascii="Tahoma" w:hAnsi="Tahoma" w:cs="Tahoma"/>
          <w:b/>
          <w:bCs/>
          <w:sz w:val="24"/>
          <w:szCs w:val="24"/>
        </w:rPr>
        <w:t>:</w:t>
      </w:r>
      <w:r>
        <w:rPr>
          <w:rFonts w:ascii="Tahoma" w:hAnsi="Tahoma" w:cs="Tahoma"/>
          <w:sz w:val="24"/>
          <w:szCs w:val="24"/>
        </w:rPr>
        <w:t xml:space="preserve"> I</w:t>
      </w:r>
      <w:r w:rsidR="000100C6" w:rsidRPr="000100C6">
        <w:rPr>
          <w:rFonts w:ascii="Tahoma" w:hAnsi="Tahoma" w:cs="Tahoma"/>
          <w:sz w:val="24"/>
          <w:szCs w:val="24"/>
        </w:rPr>
        <w:t xml:space="preserve">f we already have a hydrogen truck, </w:t>
      </w:r>
      <w:r w:rsidR="00775A00">
        <w:rPr>
          <w:rFonts w:ascii="Tahoma" w:hAnsi="Tahoma" w:cs="Tahoma"/>
          <w:sz w:val="24"/>
          <w:szCs w:val="24"/>
        </w:rPr>
        <w:t>can we</w:t>
      </w:r>
      <w:r w:rsidR="000100C6" w:rsidRPr="000100C6">
        <w:rPr>
          <w:rFonts w:ascii="Tahoma" w:hAnsi="Tahoma" w:cs="Tahoma"/>
          <w:sz w:val="24"/>
          <w:szCs w:val="24"/>
        </w:rPr>
        <w:t xml:space="preserve"> use that truck and do not have to buy a new one?</w:t>
      </w:r>
    </w:p>
    <w:p w14:paraId="5E9E0D3D" w14:textId="5C5CA439" w:rsidR="00B701A6" w:rsidRDefault="00B701A6" w:rsidP="003A287F">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30</w:t>
      </w:r>
      <w:r w:rsidRPr="00F021E8">
        <w:rPr>
          <w:rFonts w:ascii="Tahoma" w:hAnsi="Tahoma" w:cs="Tahoma"/>
          <w:b/>
          <w:bCs/>
          <w:sz w:val="24"/>
          <w:szCs w:val="24"/>
        </w:rPr>
        <w:t>:</w:t>
      </w:r>
      <w:r>
        <w:rPr>
          <w:rFonts w:ascii="Tahoma" w:hAnsi="Tahoma" w:cs="Tahoma"/>
          <w:sz w:val="24"/>
          <w:szCs w:val="24"/>
        </w:rPr>
        <w:t xml:space="preserve"> Yes. Projects can </w:t>
      </w:r>
      <w:r w:rsidR="00CA485B">
        <w:rPr>
          <w:rFonts w:ascii="Tahoma" w:hAnsi="Tahoma" w:cs="Tahoma"/>
          <w:sz w:val="24"/>
          <w:szCs w:val="24"/>
        </w:rPr>
        <w:t>acquire</w:t>
      </w:r>
      <w:r>
        <w:rPr>
          <w:rFonts w:ascii="Tahoma" w:hAnsi="Tahoma" w:cs="Tahoma"/>
          <w:sz w:val="24"/>
          <w:szCs w:val="24"/>
        </w:rPr>
        <w:t xml:space="preserve"> existing hydrogen fuel cell vehicles to </w:t>
      </w:r>
      <w:r w:rsidR="00775A00">
        <w:rPr>
          <w:rFonts w:ascii="Tahoma" w:hAnsi="Tahoma" w:cs="Tahoma"/>
          <w:sz w:val="24"/>
          <w:szCs w:val="24"/>
        </w:rPr>
        <w:t>fulfil</w:t>
      </w:r>
      <w:r w:rsidR="00791231">
        <w:rPr>
          <w:rFonts w:ascii="Tahoma" w:hAnsi="Tahoma" w:cs="Tahoma"/>
          <w:sz w:val="24"/>
          <w:szCs w:val="24"/>
        </w:rPr>
        <w:t>l</w:t>
      </w:r>
      <w:r w:rsidR="00775A00">
        <w:rPr>
          <w:rFonts w:ascii="Tahoma" w:hAnsi="Tahoma" w:cs="Tahoma"/>
          <w:sz w:val="24"/>
          <w:szCs w:val="24"/>
        </w:rPr>
        <w:t xml:space="preserve"> the requirement to acquire vehicle(s) to demonstrate real world performance using the innovative hydrogen refueling solution.</w:t>
      </w:r>
    </w:p>
    <w:p w14:paraId="11C15948" w14:textId="0105F80A" w:rsidR="000100C6" w:rsidRDefault="003108E8" w:rsidP="000100C6">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31</w:t>
      </w:r>
      <w:r w:rsidRPr="00F021E8">
        <w:rPr>
          <w:rFonts w:ascii="Tahoma" w:hAnsi="Tahoma" w:cs="Tahoma"/>
          <w:b/>
          <w:bCs/>
          <w:sz w:val="24"/>
          <w:szCs w:val="24"/>
        </w:rPr>
        <w:t>:</w:t>
      </w:r>
      <w:r>
        <w:rPr>
          <w:rFonts w:ascii="Tahoma" w:hAnsi="Tahoma" w:cs="Tahoma"/>
          <w:sz w:val="24"/>
          <w:szCs w:val="24"/>
        </w:rPr>
        <w:t xml:space="preserve"> </w:t>
      </w:r>
      <w:r w:rsidR="000100C6" w:rsidRPr="000100C6">
        <w:rPr>
          <w:rFonts w:ascii="Tahoma" w:hAnsi="Tahoma" w:cs="Tahoma"/>
          <w:sz w:val="24"/>
          <w:szCs w:val="24"/>
        </w:rPr>
        <w:t>Do we need to sati</w:t>
      </w:r>
      <w:r>
        <w:rPr>
          <w:rFonts w:ascii="Tahoma" w:hAnsi="Tahoma" w:cs="Tahoma"/>
          <w:sz w:val="24"/>
          <w:szCs w:val="24"/>
        </w:rPr>
        <w:t>s</w:t>
      </w:r>
      <w:r w:rsidR="000100C6" w:rsidRPr="000100C6">
        <w:rPr>
          <w:rFonts w:ascii="Tahoma" w:hAnsi="Tahoma" w:cs="Tahoma"/>
          <w:sz w:val="24"/>
          <w:szCs w:val="24"/>
        </w:rPr>
        <w:t>fy all requirement</w:t>
      </w:r>
      <w:r>
        <w:rPr>
          <w:rFonts w:ascii="Tahoma" w:hAnsi="Tahoma" w:cs="Tahoma"/>
          <w:sz w:val="24"/>
          <w:szCs w:val="24"/>
        </w:rPr>
        <w:t>s</w:t>
      </w:r>
      <w:r w:rsidR="000100C6" w:rsidRPr="000100C6">
        <w:rPr>
          <w:rFonts w:ascii="Tahoma" w:hAnsi="Tahoma" w:cs="Tahoma"/>
          <w:sz w:val="24"/>
          <w:szCs w:val="24"/>
        </w:rPr>
        <w:t xml:space="preserve"> including 8kg/min?</w:t>
      </w:r>
    </w:p>
    <w:p w14:paraId="43E75589" w14:textId="4717D3EA" w:rsidR="003108E8" w:rsidRDefault="003108E8" w:rsidP="00620D21">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31</w:t>
      </w:r>
      <w:r w:rsidRPr="00F021E8">
        <w:rPr>
          <w:rFonts w:ascii="Tahoma" w:hAnsi="Tahoma" w:cs="Tahoma"/>
          <w:b/>
          <w:bCs/>
          <w:sz w:val="24"/>
          <w:szCs w:val="24"/>
        </w:rPr>
        <w:t>:</w:t>
      </w:r>
      <w:r>
        <w:rPr>
          <w:rFonts w:ascii="Tahoma" w:hAnsi="Tahoma" w:cs="Tahoma"/>
          <w:sz w:val="24"/>
          <w:szCs w:val="24"/>
        </w:rPr>
        <w:t xml:space="preserve"> </w:t>
      </w:r>
      <w:r w:rsidR="002321AE">
        <w:rPr>
          <w:rFonts w:ascii="Tahoma" w:hAnsi="Tahoma" w:cs="Tahoma"/>
          <w:sz w:val="24"/>
          <w:szCs w:val="24"/>
        </w:rPr>
        <w:t xml:space="preserve">No. Projects must </w:t>
      </w:r>
      <w:r w:rsidR="00620D21">
        <w:rPr>
          <w:rFonts w:ascii="Tahoma" w:hAnsi="Tahoma" w:cs="Tahoma"/>
          <w:sz w:val="24"/>
          <w:szCs w:val="24"/>
        </w:rPr>
        <w:t>a</w:t>
      </w:r>
      <w:r w:rsidR="00620D21" w:rsidRPr="00620D21">
        <w:rPr>
          <w:rFonts w:ascii="Tahoma" w:hAnsi="Tahoma" w:cs="Tahoma"/>
          <w:sz w:val="24"/>
          <w:szCs w:val="24"/>
        </w:rPr>
        <w:t>im to achieve improvements in at least one of the following target metrics in the table</w:t>
      </w:r>
      <w:r w:rsidR="00620D21">
        <w:rPr>
          <w:rFonts w:ascii="Tahoma" w:hAnsi="Tahoma" w:cs="Tahoma"/>
          <w:sz w:val="24"/>
          <w:szCs w:val="24"/>
        </w:rPr>
        <w:t xml:space="preserve"> provided in Section I.C of the Solicitation Manual listing target metrics and research goals. </w:t>
      </w:r>
    </w:p>
    <w:p w14:paraId="2FE60586" w14:textId="707C0498" w:rsidR="000100C6" w:rsidRDefault="001C21C3" w:rsidP="000100C6">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32</w:t>
      </w:r>
      <w:r w:rsidRPr="00F021E8">
        <w:rPr>
          <w:rFonts w:ascii="Tahoma" w:hAnsi="Tahoma" w:cs="Tahoma"/>
          <w:b/>
          <w:bCs/>
          <w:sz w:val="24"/>
          <w:szCs w:val="24"/>
        </w:rPr>
        <w:t>:</w:t>
      </w:r>
      <w:r>
        <w:rPr>
          <w:rFonts w:ascii="Tahoma" w:hAnsi="Tahoma" w:cs="Tahoma"/>
          <w:sz w:val="24"/>
          <w:szCs w:val="24"/>
        </w:rPr>
        <w:t xml:space="preserve"> </w:t>
      </w:r>
      <w:r w:rsidR="000100C6" w:rsidRPr="000100C6">
        <w:rPr>
          <w:rFonts w:ascii="Tahoma" w:hAnsi="Tahoma" w:cs="Tahoma"/>
          <w:sz w:val="24"/>
          <w:szCs w:val="24"/>
        </w:rPr>
        <w:t>Will the list of workshop participants be posted? Thank you.</w:t>
      </w:r>
    </w:p>
    <w:p w14:paraId="199759A9" w14:textId="1F0B5D3F" w:rsidR="001C21C3" w:rsidRDefault="001C21C3" w:rsidP="003108E8">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32</w:t>
      </w:r>
      <w:r w:rsidRPr="00F021E8">
        <w:rPr>
          <w:rFonts w:ascii="Tahoma" w:hAnsi="Tahoma" w:cs="Tahoma"/>
          <w:b/>
          <w:bCs/>
          <w:sz w:val="24"/>
          <w:szCs w:val="24"/>
        </w:rPr>
        <w:t>:</w:t>
      </w:r>
      <w:r>
        <w:rPr>
          <w:rFonts w:ascii="Tahoma" w:hAnsi="Tahoma" w:cs="Tahoma"/>
          <w:sz w:val="24"/>
          <w:szCs w:val="24"/>
        </w:rPr>
        <w:t xml:space="preserve"> Yes. The Pre-Application Workshop Attendees List is posted </w:t>
      </w:r>
      <w:r w:rsidR="003108E8">
        <w:rPr>
          <w:rFonts w:ascii="Tahoma" w:hAnsi="Tahoma" w:cs="Tahoma"/>
          <w:sz w:val="24"/>
          <w:szCs w:val="24"/>
        </w:rPr>
        <w:t xml:space="preserve">on the </w:t>
      </w:r>
      <w:hyperlink r:id="rId12" w:history="1">
        <w:r w:rsidR="003108E8" w:rsidRPr="00775A00">
          <w:rPr>
            <w:rStyle w:val="Hyperlink"/>
            <w:rFonts w:ascii="Tahoma" w:hAnsi="Tahoma" w:cs="Tahoma"/>
            <w:sz w:val="24"/>
            <w:szCs w:val="24"/>
          </w:rPr>
          <w:t>GFO webpage</w:t>
        </w:r>
      </w:hyperlink>
      <w:r w:rsidR="003108E8">
        <w:rPr>
          <w:rFonts w:ascii="Tahoma" w:hAnsi="Tahoma" w:cs="Tahoma"/>
          <w:sz w:val="24"/>
          <w:szCs w:val="24"/>
        </w:rPr>
        <w:t xml:space="preserve">: </w:t>
      </w:r>
      <w:r w:rsidR="003108E8" w:rsidRPr="003108E8">
        <w:rPr>
          <w:rFonts w:ascii="Tahoma" w:hAnsi="Tahoma" w:cs="Tahoma"/>
          <w:sz w:val="24"/>
          <w:szCs w:val="24"/>
        </w:rPr>
        <w:t>https://www.energy.ca.gov/solicitations/2022-10/gfo-22-502-innovative-hydrogen-refueling-solutions-heavy-transport</w:t>
      </w:r>
      <w:r w:rsidR="003108E8">
        <w:rPr>
          <w:rFonts w:ascii="Tahoma" w:hAnsi="Tahoma" w:cs="Tahoma"/>
          <w:sz w:val="24"/>
          <w:szCs w:val="24"/>
        </w:rPr>
        <w:t xml:space="preserve"> </w:t>
      </w:r>
    </w:p>
    <w:p w14:paraId="7186D91A" w14:textId="667C87A1" w:rsidR="0090646F" w:rsidRDefault="00644394" w:rsidP="000100C6">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33</w:t>
      </w:r>
      <w:r w:rsidRPr="00F021E8">
        <w:rPr>
          <w:rFonts w:ascii="Tahoma" w:hAnsi="Tahoma" w:cs="Tahoma"/>
          <w:b/>
          <w:bCs/>
          <w:sz w:val="24"/>
          <w:szCs w:val="24"/>
        </w:rPr>
        <w:t>:</w:t>
      </w:r>
      <w:r>
        <w:rPr>
          <w:rFonts w:ascii="Tahoma" w:hAnsi="Tahoma" w:cs="Tahoma"/>
          <w:sz w:val="24"/>
          <w:szCs w:val="24"/>
        </w:rPr>
        <w:t xml:space="preserve"> </w:t>
      </w:r>
      <w:r w:rsidR="0090646F" w:rsidRPr="0090646F">
        <w:rPr>
          <w:rFonts w:ascii="Tahoma" w:hAnsi="Tahoma" w:cs="Tahoma"/>
          <w:sz w:val="24"/>
          <w:szCs w:val="24"/>
        </w:rPr>
        <w:t>Can mobile hydrogen refueler projects be submitted under Group 3 or is CEC only interested in funding mobile refueler projects for off road vehicles?</w:t>
      </w:r>
    </w:p>
    <w:p w14:paraId="78A271AC" w14:textId="2827CFD1" w:rsidR="00372640" w:rsidRPr="00372640" w:rsidRDefault="00372640" w:rsidP="00372640">
      <w:pPr>
        <w:pStyle w:val="ListParagraph"/>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33</w:t>
      </w:r>
      <w:r w:rsidRPr="00F021E8">
        <w:rPr>
          <w:rFonts w:ascii="Tahoma" w:hAnsi="Tahoma" w:cs="Tahoma"/>
          <w:b/>
          <w:bCs/>
          <w:sz w:val="24"/>
          <w:szCs w:val="24"/>
        </w:rPr>
        <w:t>:</w:t>
      </w:r>
      <w:r>
        <w:rPr>
          <w:rFonts w:ascii="Tahoma" w:hAnsi="Tahoma" w:cs="Tahoma"/>
          <w:sz w:val="24"/>
          <w:szCs w:val="24"/>
        </w:rPr>
        <w:t xml:space="preserve"> </w:t>
      </w:r>
      <w:r w:rsidR="008B15BE">
        <w:rPr>
          <w:rFonts w:ascii="Tahoma" w:hAnsi="Tahoma" w:cs="Tahoma"/>
          <w:sz w:val="24"/>
          <w:szCs w:val="24"/>
        </w:rPr>
        <w:t>A m</w:t>
      </w:r>
      <w:r>
        <w:rPr>
          <w:rFonts w:ascii="Tahoma" w:hAnsi="Tahoma" w:cs="Tahoma"/>
          <w:sz w:val="24"/>
          <w:szCs w:val="24"/>
        </w:rPr>
        <w:t xml:space="preserve">obile hydrogen refueler </w:t>
      </w:r>
      <w:r w:rsidR="003C402C">
        <w:rPr>
          <w:rFonts w:ascii="Tahoma" w:hAnsi="Tahoma" w:cs="Tahoma"/>
          <w:sz w:val="24"/>
          <w:szCs w:val="24"/>
        </w:rPr>
        <w:t xml:space="preserve">can be considered an innovative hydrogen refueling solution under Group 3. </w:t>
      </w:r>
    </w:p>
    <w:p w14:paraId="6789D6A3" w14:textId="236ECCD0" w:rsidR="0090646F" w:rsidRDefault="00E23F1B" w:rsidP="000100C6">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34</w:t>
      </w:r>
      <w:r w:rsidRPr="00F021E8">
        <w:rPr>
          <w:rFonts w:ascii="Tahoma" w:hAnsi="Tahoma" w:cs="Tahoma"/>
          <w:b/>
          <w:bCs/>
          <w:sz w:val="24"/>
          <w:szCs w:val="24"/>
        </w:rPr>
        <w:t>:</w:t>
      </w:r>
      <w:r>
        <w:rPr>
          <w:rFonts w:ascii="Tahoma" w:hAnsi="Tahoma" w:cs="Tahoma"/>
          <w:sz w:val="24"/>
          <w:szCs w:val="24"/>
        </w:rPr>
        <w:t xml:space="preserve"> </w:t>
      </w:r>
      <w:r w:rsidR="0090646F" w:rsidRPr="0090646F">
        <w:rPr>
          <w:rFonts w:ascii="Tahoma" w:hAnsi="Tahoma" w:cs="Tahoma"/>
          <w:sz w:val="24"/>
          <w:szCs w:val="24"/>
        </w:rPr>
        <w:t xml:space="preserve">How is reliability measured? For example, </w:t>
      </w:r>
      <w:r w:rsidR="008B15BE">
        <w:rPr>
          <w:rFonts w:ascii="Tahoma" w:hAnsi="Tahoma" w:cs="Tahoma"/>
          <w:sz w:val="24"/>
          <w:szCs w:val="24"/>
        </w:rPr>
        <w:t>electric vehicle</w:t>
      </w:r>
      <w:r w:rsidR="0090646F" w:rsidRPr="0090646F">
        <w:rPr>
          <w:rFonts w:ascii="Tahoma" w:hAnsi="Tahoma" w:cs="Tahoma"/>
          <w:sz w:val="24"/>
          <w:szCs w:val="24"/>
        </w:rPr>
        <w:t xml:space="preserve"> charging grants regulate to kW available not kWh. Does quantity of hydrogen available (reliable supply) matter?</w:t>
      </w:r>
    </w:p>
    <w:p w14:paraId="0374975C" w14:textId="552A6152" w:rsidR="00E23F1B" w:rsidRDefault="00E23F1B" w:rsidP="00E328CD">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34</w:t>
      </w:r>
      <w:r w:rsidRPr="00F021E8">
        <w:rPr>
          <w:rFonts w:ascii="Tahoma" w:hAnsi="Tahoma" w:cs="Tahoma"/>
          <w:b/>
          <w:bCs/>
          <w:sz w:val="24"/>
          <w:szCs w:val="24"/>
        </w:rPr>
        <w:t>:</w:t>
      </w:r>
      <w:r>
        <w:rPr>
          <w:rFonts w:ascii="Tahoma" w:hAnsi="Tahoma" w:cs="Tahoma"/>
          <w:sz w:val="24"/>
          <w:szCs w:val="24"/>
        </w:rPr>
        <w:t xml:space="preserve"> </w:t>
      </w:r>
      <w:r w:rsidR="00E328CD">
        <w:rPr>
          <w:rFonts w:ascii="Tahoma" w:hAnsi="Tahoma" w:cs="Tahoma"/>
          <w:sz w:val="24"/>
          <w:szCs w:val="24"/>
        </w:rPr>
        <w:t>The target metric for r</w:t>
      </w:r>
      <w:r w:rsidR="001406CA">
        <w:rPr>
          <w:rFonts w:ascii="Tahoma" w:hAnsi="Tahoma" w:cs="Tahoma"/>
          <w:sz w:val="24"/>
          <w:szCs w:val="24"/>
        </w:rPr>
        <w:t>eliability</w:t>
      </w:r>
      <w:r w:rsidR="00E328CD">
        <w:rPr>
          <w:rFonts w:ascii="Tahoma" w:hAnsi="Tahoma" w:cs="Tahoma"/>
          <w:sz w:val="24"/>
          <w:szCs w:val="24"/>
        </w:rPr>
        <w:t xml:space="preserve"> as described in Section I.C of the Solicitation Manual</w:t>
      </w:r>
      <w:r w:rsidR="001406CA">
        <w:rPr>
          <w:rFonts w:ascii="Tahoma" w:hAnsi="Tahoma" w:cs="Tahoma"/>
          <w:sz w:val="24"/>
          <w:szCs w:val="24"/>
        </w:rPr>
        <w:t xml:space="preserve"> </w:t>
      </w:r>
      <w:r w:rsidR="00E328CD">
        <w:rPr>
          <w:rFonts w:ascii="Tahoma" w:hAnsi="Tahoma" w:cs="Tahoma"/>
          <w:sz w:val="24"/>
          <w:szCs w:val="24"/>
        </w:rPr>
        <w:t>has a corresponding research goal of &gt;90% uptime</w:t>
      </w:r>
      <w:r w:rsidR="001406CA">
        <w:rPr>
          <w:rFonts w:ascii="Tahoma" w:hAnsi="Tahoma" w:cs="Tahoma"/>
          <w:sz w:val="24"/>
          <w:szCs w:val="24"/>
        </w:rPr>
        <w:t xml:space="preserve">. </w:t>
      </w:r>
      <w:r w:rsidR="00551D62">
        <w:rPr>
          <w:rFonts w:ascii="Tahoma" w:hAnsi="Tahoma" w:cs="Tahoma"/>
          <w:sz w:val="24"/>
          <w:szCs w:val="24"/>
        </w:rPr>
        <w:t>An</w:t>
      </w:r>
      <w:r w:rsidR="00327881">
        <w:rPr>
          <w:rFonts w:ascii="Tahoma" w:hAnsi="Tahoma" w:cs="Tahoma"/>
          <w:sz w:val="24"/>
          <w:szCs w:val="24"/>
        </w:rPr>
        <w:t xml:space="preserve"> innovative hydrogen refueling solution </w:t>
      </w:r>
      <w:r w:rsidR="00551D62">
        <w:rPr>
          <w:rFonts w:ascii="Tahoma" w:hAnsi="Tahoma" w:cs="Tahoma"/>
          <w:sz w:val="24"/>
          <w:szCs w:val="24"/>
        </w:rPr>
        <w:t xml:space="preserve">that </w:t>
      </w:r>
      <w:r w:rsidR="00327881">
        <w:rPr>
          <w:rFonts w:ascii="Tahoma" w:hAnsi="Tahoma" w:cs="Tahoma"/>
          <w:sz w:val="24"/>
          <w:szCs w:val="24"/>
        </w:rPr>
        <w:t>improves supply availability</w:t>
      </w:r>
      <w:r w:rsidR="00551D62">
        <w:rPr>
          <w:rFonts w:ascii="Tahoma" w:hAnsi="Tahoma" w:cs="Tahoma"/>
          <w:sz w:val="24"/>
          <w:szCs w:val="24"/>
        </w:rPr>
        <w:t xml:space="preserve"> </w:t>
      </w:r>
      <w:r w:rsidR="001D725B">
        <w:rPr>
          <w:rFonts w:ascii="Tahoma" w:hAnsi="Tahoma" w:cs="Tahoma"/>
          <w:sz w:val="24"/>
          <w:szCs w:val="24"/>
        </w:rPr>
        <w:t xml:space="preserve">can </w:t>
      </w:r>
      <w:r w:rsidR="00994250">
        <w:rPr>
          <w:rFonts w:ascii="Tahoma" w:hAnsi="Tahoma" w:cs="Tahoma"/>
          <w:sz w:val="24"/>
          <w:szCs w:val="24"/>
        </w:rPr>
        <w:t xml:space="preserve">help </w:t>
      </w:r>
      <w:r w:rsidR="00551D62">
        <w:rPr>
          <w:rFonts w:ascii="Tahoma" w:hAnsi="Tahoma" w:cs="Tahoma"/>
          <w:sz w:val="24"/>
          <w:szCs w:val="24"/>
        </w:rPr>
        <w:t>reduce associated downtime</w:t>
      </w:r>
      <w:r w:rsidR="00994250">
        <w:rPr>
          <w:rFonts w:ascii="Tahoma" w:hAnsi="Tahoma" w:cs="Tahoma"/>
          <w:sz w:val="24"/>
          <w:szCs w:val="24"/>
        </w:rPr>
        <w:t>,</w:t>
      </w:r>
      <w:r w:rsidR="001D725B">
        <w:rPr>
          <w:rFonts w:ascii="Tahoma" w:hAnsi="Tahoma" w:cs="Tahoma"/>
          <w:sz w:val="24"/>
          <w:szCs w:val="24"/>
        </w:rPr>
        <w:t xml:space="preserve"> </w:t>
      </w:r>
      <w:r w:rsidR="00994250">
        <w:rPr>
          <w:rFonts w:ascii="Tahoma" w:hAnsi="Tahoma" w:cs="Tahoma"/>
          <w:sz w:val="24"/>
          <w:szCs w:val="24"/>
        </w:rPr>
        <w:t>improving upon</w:t>
      </w:r>
      <w:r w:rsidR="001D725B">
        <w:rPr>
          <w:rFonts w:ascii="Tahoma" w:hAnsi="Tahoma" w:cs="Tahoma"/>
          <w:sz w:val="24"/>
          <w:szCs w:val="24"/>
        </w:rPr>
        <w:t xml:space="preserve"> the </w:t>
      </w:r>
      <w:r w:rsidR="00994250">
        <w:rPr>
          <w:rFonts w:ascii="Tahoma" w:hAnsi="Tahoma" w:cs="Tahoma"/>
          <w:sz w:val="24"/>
          <w:szCs w:val="24"/>
        </w:rPr>
        <w:t xml:space="preserve">identified </w:t>
      </w:r>
      <w:r w:rsidR="001D725B">
        <w:rPr>
          <w:rFonts w:ascii="Tahoma" w:hAnsi="Tahoma" w:cs="Tahoma"/>
          <w:sz w:val="24"/>
          <w:szCs w:val="24"/>
        </w:rPr>
        <w:t>reliability target metric</w:t>
      </w:r>
      <w:r w:rsidR="00551D62">
        <w:rPr>
          <w:rFonts w:ascii="Tahoma" w:hAnsi="Tahoma" w:cs="Tahoma"/>
          <w:sz w:val="24"/>
          <w:szCs w:val="24"/>
        </w:rPr>
        <w:t>.</w:t>
      </w:r>
    </w:p>
    <w:p w14:paraId="5628B861" w14:textId="393E656A" w:rsidR="0090646F" w:rsidRDefault="00C854F8" w:rsidP="000100C6">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35</w:t>
      </w:r>
      <w:r w:rsidRPr="00F021E8">
        <w:rPr>
          <w:rFonts w:ascii="Tahoma" w:hAnsi="Tahoma" w:cs="Tahoma"/>
          <w:b/>
          <w:bCs/>
          <w:sz w:val="24"/>
          <w:szCs w:val="24"/>
        </w:rPr>
        <w:t>:</w:t>
      </w:r>
      <w:r>
        <w:rPr>
          <w:rFonts w:ascii="Tahoma" w:hAnsi="Tahoma" w:cs="Tahoma"/>
          <w:sz w:val="24"/>
          <w:szCs w:val="24"/>
        </w:rPr>
        <w:t xml:space="preserve"> </w:t>
      </w:r>
      <w:r w:rsidR="0090646F" w:rsidRPr="0090646F">
        <w:rPr>
          <w:rFonts w:ascii="Tahoma" w:hAnsi="Tahoma" w:cs="Tahoma"/>
          <w:sz w:val="24"/>
          <w:szCs w:val="24"/>
        </w:rPr>
        <w:t>Has there been a determination of the latest start date of deployment of the new technology demonstration for Group 3?</w:t>
      </w:r>
    </w:p>
    <w:p w14:paraId="7108A6D0" w14:textId="58BF15E7" w:rsidR="00C854F8" w:rsidRDefault="00C854F8" w:rsidP="00F8446C">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35</w:t>
      </w:r>
      <w:r w:rsidRPr="00F021E8">
        <w:rPr>
          <w:rFonts w:ascii="Tahoma" w:hAnsi="Tahoma" w:cs="Tahoma"/>
          <w:b/>
          <w:bCs/>
          <w:sz w:val="24"/>
          <w:szCs w:val="24"/>
        </w:rPr>
        <w:t xml:space="preserve">: </w:t>
      </w:r>
      <w:r w:rsidR="00CB43A0" w:rsidRPr="00E47B8A">
        <w:rPr>
          <w:rFonts w:ascii="Tahoma" w:hAnsi="Tahoma" w:cs="Tahoma"/>
          <w:sz w:val="24"/>
          <w:szCs w:val="24"/>
        </w:rPr>
        <w:t xml:space="preserve">No. </w:t>
      </w:r>
      <w:r w:rsidR="00900017">
        <w:rPr>
          <w:rFonts w:ascii="Tahoma" w:hAnsi="Tahoma" w:cs="Tahoma"/>
          <w:sz w:val="24"/>
          <w:szCs w:val="24"/>
        </w:rPr>
        <w:t xml:space="preserve">There is no set requirement for the latest start date for demonstrations. </w:t>
      </w:r>
      <w:r w:rsidR="007B76FB">
        <w:rPr>
          <w:rFonts w:ascii="Tahoma" w:hAnsi="Tahoma" w:cs="Tahoma"/>
          <w:sz w:val="24"/>
          <w:szCs w:val="24"/>
        </w:rPr>
        <w:t xml:space="preserve">Applicants must propose a feasible project schedule that can </w:t>
      </w:r>
      <w:r w:rsidR="00ED25C5">
        <w:rPr>
          <w:rFonts w:ascii="Tahoma" w:hAnsi="Tahoma" w:cs="Tahoma"/>
          <w:sz w:val="24"/>
          <w:szCs w:val="24"/>
        </w:rPr>
        <w:t>address</w:t>
      </w:r>
      <w:r w:rsidR="007B76FB">
        <w:rPr>
          <w:rFonts w:ascii="Tahoma" w:hAnsi="Tahoma" w:cs="Tahoma"/>
          <w:sz w:val="24"/>
          <w:szCs w:val="24"/>
        </w:rPr>
        <w:t xml:space="preserve"> the </w:t>
      </w:r>
      <w:r w:rsidR="00F8446C">
        <w:rPr>
          <w:rFonts w:ascii="Tahoma" w:hAnsi="Tahoma" w:cs="Tahoma"/>
          <w:sz w:val="24"/>
          <w:szCs w:val="24"/>
        </w:rPr>
        <w:t xml:space="preserve">requirements in the </w:t>
      </w:r>
      <w:r w:rsidR="00C95987">
        <w:rPr>
          <w:rFonts w:ascii="Tahoma" w:hAnsi="Tahoma" w:cs="Tahoma"/>
          <w:sz w:val="24"/>
          <w:szCs w:val="24"/>
        </w:rPr>
        <w:t>Section I.C of the Solicitation Manual</w:t>
      </w:r>
      <w:r w:rsidR="00F8446C">
        <w:rPr>
          <w:rFonts w:ascii="Tahoma" w:hAnsi="Tahoma" w:cs="Tahoma"/>
          <w:sz w:val="24"/>
          <w:szCs w:val="24"/>
        </w:rPr>
        <w:t xml:space="preserve"> (i.e., </w:t>
      </w:r>
      <w:r w:rsidR="00C95987">
        <w:rPr>
          <w:rFonts w:ascii="Tahoma" w:hAnsi="Tahoma" w:cs="Tahoma"/>
          <w:sz w:val="24"/>
          <w:szCs w:val="24"/>
        </w:rPr>
        <w:t xml:space="preserve">demonstration projects must demonstrate </w:t>
      </w:r>
      <w:r w:rsidR="009E7636" w:rsidRPr="009E7636">
        <w:rPr>
          <w:rFonts w:ascii="Tahoma" w:hAnsi="Tahoma" w:cs="Tahoma"/>
          <w:sz w:val="24"/>
          <w:szCs w:val="24"/>
        </w:rPr>
        <w:t>the innovative hydrogen refueling solution over a minimum period of 12 months</w:t>
      </w:r>
      <w:r w:rsidR="00F8446C">
        <w:rPr>
          <w:rFonts w:ascii="Tahoma" w:hAnsi="Tahoma" w:cs="Tahoma"/>
          <w:sz w:val="24"/>
          <w:szCs w:val="24"/>
        </w:rPr>
        <w:t xml:space="preserve">) before the Anticipated Agreement End Date of March 31, 2026. </w:t>
      </w:r>
    </w:p>
    <w:p w14:paraId="473C3F1B" w14:textId="016413B0" w:rsidR="00797C07" w:rsidRDefault="00C24372" w:rsidP="000100C6">
      <w:pPr>
        <w:rPr>
          <w:rFonts w:ascii="Tahoma" w:hAnsi="Tahoma" w:cs="Tahoma"/>
          <w:sz w:val="24"/>
          <w:szCs w:val="24"/>
        </w:rPr>
      </w:pPr>
      <w:r w:rsidRPr="00F021E8">
        <w:rPr>
          <w:rFonts w:ascii="Tahoma" w:hAnsi="Tahoma" w:cs="Tahoma"/>
          <w:b/>
          <w:bCs/>
          <w:sz w:val="24"/>
          <w:szCs w:val="24"/>
        </w:rPr>
        <w:lastRenderedPageBreak/>
        <w:t>Q</w:t>
      </w:r>
      <w:r w:rsidR="00F021E8" w:rsidRPr="00F021E8">
        <w:rPr>
          <w:rFonts w:ascii="Tahoma" w:hAnsi="Tahoma" w:cs="Tahoma"/>
          <w:b/>
          <w:bCs/>
          <w:sz w:val="24"/>
          <w:szCs w:val="24"/>
        </w:rPr>
        <w:t>36</w:t>
      </w:r>
      <w:r w:rsidRPr="00F021E8">
        <w:rPr>
          <w:rFonts w:ascii="Tahoma" w:hAnsi="Tahoma" w:cs="Tahoma"/>
          <w:b/>
          <w:bCs/>
          <w:sz w:val="24"/>
          <w:szCs w:val="24"/>
        </w:rPr>
        <w:t>:</w:t>
      </w:r>
      <w:r>
        <w:rPr>
          <w:rFonts w:ascii="Tahoma" w:hAnsi="Tahoma" w:cs="Tahoma"/>
          <w:sz w:val="24"/>
          <w:szCs w:val="24"/>
        </w:rPr>
        <w:t xml:space="preserve"> </w:t>
      </w:r>
      <w:r w:rsidR="00797C07" w:rsidRPr="00797C07">
        <w:rPr>
          <w:rFonts w:ascii="Tahoma" w:hAnsi="Tahoma" w:cs="Tahoma"/>
          <w:sz w:val="24"/>
          <w:szCs w:val="24"/>
        </w:rPr>
        <w:t>How many projects can you fund under this solicitation?</w:t>
      </w:r>
    </w:p>
    <w:p w14:paraId="20336084" w14:textId="6C2D8101" w:rsidR="00C24372" w:rsidRDefault="00C24372" w:rsidP="00FF3497">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36</w:t>
      </w:r>
      <w:r w:rsidRPr="00F021E8">
        <w:rPr>
          <w:rFonts w:ascii="Tahoma" w:hAnsi="Tahoma" w:cs="Tahoma"/>
          <w:b/>
          <w:bCs/>
          <w:sz w:val="24"/>
          <w:szCs w:val="24"/>
        </w:rPr>
        <w:t>:</w:t>
      </w:r>
      <w:r>
        <w:rPr>
          <w:rFonts w:ascii="Tahoma" w:hAnsi="Tahoma" w:cs="Tahoma"/>
          <w:sz w:val="24"/>
          <w:szCs w:val="24"/>
        </w:rPr>
        <w:t xml:space="preserve"> See </w:t>
      </w:r>
      <w:r w:rsidR="00555A0C">
        <w:rPr>
          <w:rFonts w:ascii="Tahoma" w:hAnsi="Tahoma" w:cs="Tahoma"/>
          <w:sz w:val="24"/>
          <w:szCs w:val="24"/>
        </w:rPr>
        <w:t xml:space="preserve">Section D.1. </w:t>
      </w:r>
      <w:r w:rsidR="00FF3497">
        <w:rPr>
          <w:rFonts w:ascii="Tahoma" w:hAnsi="Tahoma" w:cs="Tahoma"/>
          <w:sz w:val="24"/>
          <w:szCs w:val="24"/>
        </w:rPr>
        <w:t>in the Solicitation Manual for the minimum and maximum funding amounts for each project group.</w:t>
      </w:r>
      <w:r>
        <w:rPr>
          <w:rFonts w:ascii="Tahoma" w:hAnsi="Tahoma" w:cs="Tahoma"/>
          <w:sz w:val="24"/>
          <w:szCs w:val="24"/>
        </w:rPr>
        <w:t xml:space="preserve"> </w:t>
      </w:r>
      <w:r w:rsidR="004C4DCA">
        <w:rPr>
          <w:rFonts w:ascii="Tahoma" w:hAnsi="Tahoma" w:cs="Tahoma"/>
          <w:sz w:val="24"/>
          <w:szCs w:val="24"/>
        </w:rPr>
        <w:t xml:space="preserve">Based on these ranges, </w:t>
      </w:r>
      <w:r w:rsidR="00FF3497">
        <w:rPr>
          <w:rFonts w:ascii="Tahoma" w:hAnsi="Tahoma" w:cs="Tahoma"/>
          <w:sz w:val="24"/>
          <w:szCs w:val="24"/>
        </w:rPr>
        <w:t>CEC staff</w:t>
      </w:r>
      <w:r w:rsidR="004C4DCA">
        <w:rPr>
          <w:rFonts w:ascii="Tahoma" w:hAnsi="Tahoma" w:cs="Tahoma"/>
          <w:sz w:val="24"/>
          <w:szCs w:val="24"/>
        </w:rPr>
        <w:t xml:space="preserve"> expect</w:t>
      </w:r>
      <w:r w:rsidR="00FF3497">
        <w:rPr>
          <w:rFonts w:ascii="Tahoma" w:hAnsi="Tahoma" w:cs="Tahoma"/>
          <w:sz w:val="24"/>
          <w:szCs w:val="24"/>
        </w:rPr>
        <w:t>s the solicitation</w:t>
      </w:r>
      <w:r w:rsidR="004C4DCA">
        <w:rPr>
          <w:rFonts w:ascii="Tahoma" w:hAnsi="Tahoma" w:cs="Tahoma"/>
          <w:sz w:val="24"/>
          <w:szCs w:val="24"/>
        </w:rPr>
        <w:t xml:space="preserve"> to fund 4</w:t>
      </w:r>
      <w:r w:rsidR="00555A0C">
        <w:rPr>
          <w:rFonts w:ascii="Tahoma" w:hAnsi="Tahoma" w:cs="Tahoma"/>
          <w:sz w:val="24"/>
          <w:szCs w:val="24"/>
        </w:rPr>
        <w:t xml:space="preserve"> to 7 projects.</w:t>
      </w:r>
    </w:p>
    <w:p w14:paraId="48B797DB" w14:textId="297923F1" w:rsidR="00797C07" w:rsidRDefault="00982109" w:rsidP="000100C6">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37</w:t>
      </w:r>
      <w:r w:rsidRPr="00F021E8">
        <w:rPr>
          <w:rFonts w:ascii="Tahoma" w:hAnsi="Tahoma" w:cs="Tahoma"/>
          <w:b/>
          <w:bCs/>
          <w:sz w:val="24"/>
          <w:szCs w:val="24"/>
        </w:rPr>
        <w:t>:</w:t>
      </w:r>
      <w:r>
        <w:rPr>
          <w:rFonts w:ascii="Tahoma" w:hAnsi="Tahoma" w:cs="Tahoma"/>
          <w:sz w:val="24"/>
          <w:szCs w:val="24"/>
        </w:rPr>
        <w:t xml:space="preserve"> </w:t>
      </w:r>
      <w:r w:rsidR="00797C07" w:rsidRPr="00797C07">
        <w:rPr>
          <w:rFonts w:ascii="Tahoma" w:hAnsi="Tahoma" w:cs="Tahoma"/>
          <w:sz w:val="24"/>
          <w:szCs w:val="24"/>
        </w:rPr>
        <w:t>Could innovative solutions also be shown in conjunction to an existing MD/HD H2 fueling station?</w:t>
      </w:r>
    </w:p>
    <w:p w14:paraId="2785D2CF" w14:textId="5A35BE83" w:rsidR="00982109" w:rsidRDefault="00982109" w:rsidP="000100C6">
      <w:pPr>
        <w:rPr>
          <w:rFonts w:ascii="Tahoma" w:hAnsi="Tahoma" w:cs="Tahoma"/>
          <w:sz w:val="24"/>
          <w:szCs w:val="24"/>
        </w:rPr>
      </w:pPr>
      <w:r>
        <w:rPr>
          <w:rFonts w:ascii="Tahoma" w:hAnsi="Tahoma" w:cs="Tahoma"/>
          <w:sz w:val="24"/>
          <w:szCs w:val="24"/>
        </w:rPr>
        <w:tab/>
      </w:r>
      <w:r w:rsidRPr="00F021E8">
        <w:rPr>
          <w:rFonts w:ascii="Tahoma" w:hAnsi="Tahoma" w:cs="Tahoma"/>
          <w:b/>
          <w:bCs/>
          <w:sz w:val="24"/>
          <w:szCs w:val="24"/>
        </w:rPr>
        <w:t>A</w:t>
      </w:r>
      <w:r w:rsidR="00F021E8" w:rsidRPr="00F021E8">
        <w:rPr>
          <w:rFonts w:ascii="Tahoma" w:hAnsi="Tahoma" w:cs="Tahoma"/>
          <w:b/>
          <w:bCs/>
          <w:sz w:val="24"/>
          <w:szCs w:val="24"/>
        </w:rPr>
        <w:t>37</w:t>
      </w:r>
      <w:r w:rsidRPr="00F021E8">
        <w:rPr>
          <w:rFonts w:ascii="Tahoma" w:hAnsi="Tahoma" w:cs="Tahoma"/>
          <w:b/>
          <w:bCs/>
          <w:sz w:val="24"/>
          <w:szCs w:val="24"/>
        </w:rPr>
        <w:t>:</w:t>
      </w:r>
      <w:r>
        <w:rPr>
          <w:rFonts w:ascii="Tahoma" w:hAnsi="Tahoma" w:cs="Tahoma"/>
          <w:sz w:val="24"/>
          <w:szCs w:val="24"/>
        </w:rPr>
        <w:t xml:space="preserve"> Yes.</w:t>
      </w:r>
    </w:p>
    <w:p w14:paraId="61558D15" w14:textId="0BB289FD" w:rsidR="00797C07" w:rsidRDefault="00F56937" w:rsidP="000100C6">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38</w:t>
      </w:r>
      <w:r w:rsidRPr="00F021E8">
        <w:rPr>
          <w:rFonts w:ascii="Tahoma" w:hAnsi="Tahoma" w:cs="Tahoma"/>
          <w:b/>
          <w:bCs/>
          <w:sz w:val="24"/>
          <w:szCs w:val="24"/>
        </w:rPr>
        <w:t>:</w:t>
      </w:r>
      <w:r>
        <w:rPr>
          <w:rFonts w:ascii="Tahoma" w:hAnsi="Tahoma" w:cs="Tahoma"/>
          <w:sz w:val="24"/>
          <w:szCs w:val="24"/>
        </w:rPr>
        <w:t xml:space="preserve"> </w:t>
      </w:r>
      <w:r w:rsidR="00797C07" w:rsidRPr="00797C07">
        <w:rPr>
          <w:rFonts w:ascii="Tahoma" w:hAnsi="Tahoma" w:cs="Tahoma"/>
          <w:sz w:val="24"/>
          <w:szCs w:val="24"/>
        </w:rPr>
        <w:t>To clarify, if a mobile refueling technology is a vehicle, will CEC fund the equipment in the vehicle but not the vehicle itself?</w:t>
      </w:r>
    </w:p>
    <w:p w14:paraId="4DE2E3ED" w14:textId="37B743C3" w:rsidR="00F56937" w:rsidRDefault="00F56937" w:rsidP="002346E1">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38</w:t>
      </w:r>
      <w:r w:rsidRPr="00F021E8">
        <w:rPr>
          <w:rFonts w:ascii="Tahoma" w:hAnsi="Tahoma" w:cs="Tahoma"/>
          <w:b/>
          <w:bCs/>
          <w:sz w:val="24"/>
          <w:szCs w:val="24"/>
        </w:rPr>
        <w:t>:</w:t>
      </w:r>
      <w:r>
        <w:rPr>
          <w:rFonts w:ascii="Tahoma" w:hAnsi="Tahoma" w:cs="Tahoma"/>
          <w:sz w:val="24"/>
          <w:szCs w:val="24"/>
        </w:rPr>
        <w:t xml:space="preserve"> If </w:t>
      </w:r>
      <w:r w:rsidR="00574A58">
        <w:rPr>
          <w:rFonts w:ascii="Tahoma" w:hAnsi="Tahoma" w:cs="Tahoma"/>
          <w:sz w:val="24"/>
          <w:szCs w:val="24"/>
        </w:rPr>
        <w:t xml:space="preserve">the </w:t>
      </w:r>
      <w:r w:rsidR="006B3F33">
        <w:rPr>
          <w:rFonts w:ascii="Tahoma" w:hAnsi="Tahoma" w:cs="Tahoma"/>
          <w:sz w:val="24"/>
          <w:szCs w:val="24"/>
        </w:rPr>
        <w:t xml:space="preserve">innovative hydrogen refueling solution is a </w:t>
      </w:r>
      <w:r w:rsidR="00574A58">
        <w:rPr>
          <w:rFonts w:ascii="Tahoma" w:hAnsi="Tahoma" w:cs="Tahoma"/>
          <w:sz w:val="24"/>
          <w:szCs w:val="24"/>
        </w:rPr>
        <w:t xml:space="preserve">mobile refueling technology </w:t>
      </w:r>
      <w:r w:rsidR="006B3F33">
        <w:rPr>
          <w:rFonts w:ascii="Tahoma" w:hAnsi="Tahoma" w:cs="Tahoma"/>
          <w:sz w:val="24"/>
          <w:szCs w:val="24"/>
        </w:rPr>
        <w:t>hosted on a vehicle</w:t>
      </w:r>
      <w:r w:rsidR="00574A58">
        <w:rPr>
          <w:rFonts w:ascii="Tahoma" w:hAnsi="Tahoma" w:cs="Tahoma"/>
          <w:sz w:val="24"/>
          <w:szCs w:val="24"/>
        </w:rPr>
        <w:t>, CEC</w:t>
      </w:r>
      <w:r w:rsidR="006B3F33">
        <w:rPr>
          <w:rFonts w:ascii="Tahoma" w:hAnsi="Tahoma" w:cs="Tahoma"/>
          <w:sz w:val="24"/>
          <w:szCs w:val="24"/>
        </w:rPr>
        <w:t xml:space="preserve"> funds can be used to</w:t>
      </w:r>
      <w:r w:rsidR="00574A58">
        <w:rPr>
          <w:rFonts w:ascii="Tahoma" w:hAnsi="Tahoma" w:cs="Tahoma"/>
          <w:sz w:val="24"/>
          <w:szCs w:val="24"/>
        </w:rPr>
        <w:t xml:space="preserve"> fund both the vehicle and refueling equipment </w:t>
      </w:r>
      <w:r w:rsidR="006B3F33">
        <w:rPr>
          <w:rFonts w:ascii="Tahoma" w:hAnsi="Tahoma" w:cs="Tahoma"/>
          <w:sz w:val="24"/>
          <w:szCs w:val="24"/>
        </w:rPr>
        <w:t xml:space="preserve">as they are </w:t>
      </w:r>
      <w:r w:rsidR="00D22328">
        <w:rPr>
          <w:rFonts w:ascii="Tahoma" w:hAnsi="Tahoma" w:cs="Tahoma"/>
          <w:sz w:val="24"/>
          <w:szCs w:val="24"/>
        </w:rPr>
        <w:t>both elements of the refueling solution</w:t>
      </w:r>
      <w:r w:rsidR="00574A58">
        <w:rPr>
          <w:rFonts w:ascii="Tahoma" w:hAnsi="Tahoma" w:cs="Tahoma"/>
          <w:sz w:val="24"/>
          <w:szCs w:val="24"/>
        </w:rPr>
        <w:t>. However, CEC fund</w:t>
      </w:r>
      <w:r w:rsidR="00D22328">
        <w:rPr>
          <w:rFonts w:ascii="Tahoma" w:hAnsi="Tahoma" w:cs="Tahoma"/>
          <w:sz w:val="24"/>
          <w:szCs w:val="24"/>
        </w:rPr>
        <w:t>s cannot be used to</w:t>
      </w:r>
      <w:r w:rsidR="00574A58">
        <w:rPr>
          <w:rFonts w:ascii="Tahoma" w:hAnsi="Tahoma" w:cs="Tahoma"/>
          <w:sz w:val="24"/>
          <w:szCs w:val="24"/>
        </w:rPr>
        <w:t xml:space="preserve"> acqui</w:t>
      </w:r>
      <w:r w:rsidR="00D22328">
        <w:rPr>
          <w:rFonts w:ascii="Tahoma" w:hAnsi="Tahoma" w:cs="Tahoma"/>
          <w:sz w:val="24"/>
          <w:szCs w:val="24"/>
        </w:rPr>
        <w:t>re</w:t>
      </w:r>
      <w:r w:rsidR="00574A58">
        <w:rPr>
          <w:rFonts w:ascii="Tahoma" w:hAnsi="Tahoma" w:cs="Tahoma"/>
          <w:sz w:val="24"/>
          <w:szCs w:val="24"/>
        </w:rPr>
        <w:t xml:space="preserve"> vehicles to </w:t>
      </w:r>
      <w:r w:rsidR="00390557">
        <w:rPr>
          <w:rFonts w:ascii="Tahoma" w:hAnsi="Tahoma" w:cs="Tahoma"/>
          <w:sz w:val="24"/>
          <w:szCs w:val="24"/>
        </w:rPr>
        <w:t>refuel using the mobile refueling technology</w:t>
      </w:r>
      <w:r w:rsidR="00574A58">
        <w:rPr>
          <w:rFonts w:ascii="Tahoma" w:hAnsi="Tahoma" w:cs="Tahoma"/>
          <w:sz w:val="24"/>
          <w:szCs w:val="24"/>
        </w:rPr>
        <w:t xml:space="preserve">. </w:t>
      </w:r>
    </w:p>
    <w:p w14:paraId="5A5EAB6B" w14:textId="69DDC535" w:rsidR="00797C07" w:rsidRDefault="002346E1" w:rsidP="000100C6">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39</w:t>
      </w:r>
      <w:r w:rsidRPr="00F021E8">
        <w:rPr>
          <w:rFonts w:ascii="Tahoma" w:hAnsi="Tahoma" w:cs="Tahoma"/>
          <w:b/>
          <w:bCs/>
          <w:sz w:val="24"/>
          <w:szCs w:val="24"/>
        </w:rPr>
        <w:t>:</w:t>
      </w:r>
      <w:r>
        <w:rPr>
          <w:rFonts w:ascii="Tahoma" w:hAnsi="Tahoma" w:cs="Tahoma"/>
          <w:sz w:val="24"/>
          <w:szCs w:val="24"/>
        </w:rPr>
        <w:t xml:space="preserve"> </w:t>
      </w:r>
      <w:r w:rsidR="00797C07" w:rsidRPr="00797C07">
        <w:rPr>
          <w:rFonts w:ascii="Tahoma" w:hAnsi="Tahoma" w:cs="Tahoma"/>
          <w:sz w:val="24"/>
          <w:szCs w:val="24"/>
        </w:rPr>
        <w:t>Could</w:t>
      </w:r>
      <w:r w:rsidR="00D970D3">
        <w:rPr>
          <w:rFonts w:ascii="Tahoma" w:hAnsi="Tahoma" w:cs="Tahoma"/>
          <w:sz w:val="24"/>
          <w:szCs w:val="24"/>
        </w:rPr>
        <w:t xml:space="preserve"> a</w:t>
      </w:r>
      <w:r w:rsidR="00797C07" w:rsidRPr="00797C07">
        <w:rPr>
          <w:rFonts w:ascii="Tahoma" w:hAnsi="Tahoma" w:cs="Tahoma"/>
          <w:sz w:val="24"/>
          <w:szCs w:val="24"/>
        </w:rPr>
        <w:t xml:space="preserve"> mobile trailer that carries &gt;60</w:t>
      </w:r>
      <w:r w:rsidR="00D970D3">
        <w:rPr>
          <w:rFonts w:ascii="Tahoma" w:hAnsi="Tahoma" w:cs="Tahoma"/>
          <w:sz w:val="24"/>
          <w:szCs w:val="24"/>
        </w:rPr>
        <w:t xml:space="preserve"> k</w:t>
      </w:r>
      <w:r w:rsidR="00797C07" w:rsidRPr="00797C07">
        <w:rPr>
          <w:rFonts w:ascii="Tahoma" w:hAnsi="Tahoma" w:cs="Tahoma"/>
          <w:sz w:val="24"/>
          <w:szCs w:val="24"/>
        </w:rPr>
        <w:t>g</w:t>
      </w:r>
      <w:r w:rsidR="00D970D3">
        <w:rPr>
          <w:rFonts w:ascii="Tahoma" w:hAnsi="Tahoma" w:cs="Tahoma"/>
          <w:sz w:val="24"/>
          <w:szCs w:val="24"/>
        </w:rPr>
        <w:t xml:space="preserve"> be</w:t>
      </w:r>
      <w:r w:rsidR="00797C07" w:rsidRPr="00797C07">
        <w:rPr>
          <w:rFonts w:ascii="Tahoma" w:hAnsi="Tahoma" w:cs="Tahoma"/>
          <w:sz w:val="24"/>
          <w:szCs w:val="24"/>
        </w:rPr>
        <w:t xml:space="preserve"> considered equivalent to </w:t>
      </w:r>
      <w:r w:rsidR="00D970D3">
        <w:rPr>
          <w:rFonts w:ascii="Tahoma" w:hAnsi="Tahoma" w:cs="Tahoma"/>
          <w:sz w:val="24"/>
          <w:szCs w:val="24"/>
        </w:rPr>
        <w:t>a heavy-duty</w:t>
      </w:r>
      <w:r w:rsidR="00797C07" w:rsidRPr="00797C07">
        <w:rPr>
          <w:rFonts w:ascii="Tahoma" w:hAnsi="Tahoma" w:cs="Tahoma"/>
          <w:sz w:val="24"/>
          <w:szCs w:val="24"/>
        </w:rPr>
        <w:t xml:space="preserve"> vehicle? </w:t>
      </w:r>
      <w:r w:rsidR="00D970D3">
        <w:rPr>
          <w:rFonts w:ascii="Tahoma" w:hAnsi="Tahoma" w:cs="Tahoma"/>
          <w:sz w:val="24"/>
          <w:szCs w:val="24"/>
        </w:rPr>
        <w:t xml:space="preserve">Would providing </w:t>
      </w:r>
      <w:r w:rsidR="00797C07" w:rsidRPr="00797C07">
        <w:rPr>
          <w:rFonts w:ascii="Tahoma" w:hAnsi="Tahoma" w:cs="Tahoma"/>
          <w:sz w:val="24"/>
          <w:szCs w:val="24"/>
        </w:rPr>
        <w:t xml:space="preserve">service to a fleet of trailers </w:t>
      </w:r>
      <w:r w:rsidR="00CD7A48">
        <w:rPr>
          <w:rFonts w:ascii="Tahoma" w:hAnsi="Tahoma" w:cs="Tahoma"/>
          <w:sz w:val="24"/>
          <w:szCs w:val="24"/>
        </w:rPr>
        <w:t xml:space="preserve">be </w:t>
      </w:r>
      <w:r w:rsidR="00797C07" w:rsidRPr="00797C07">
        <w:rPr>
          <w:rFonts w:ascii="Tahoma" w:hAnsi="Tahoma" w:cs="Tahoma"/>
          <w:sz w:val="24"/>
          <w:szCs w:val="24"/>
        </w:rPr>
        <w:t xml:space="preserve">eligible? It is hard to commit a fleet </w:t>
      </w:r>
      <w:r w:rsidR="00B700DF">
        <w:rPr>
          <w:rFonts w:ascii="Tahoma" w:hAnsi="Tahoma" w:cs="Tahoma"/>
          <w:sz w:val="24"/>
          <w:szCs w:val="24"/>
        </w:rPr>
        <w:t xml:space="preserve">if a </w:t>
      </w:r>
      <w:r w:rsidR="00797C07" w:rsidRPr="00797C07">
        <w:rPr>
          <w:rFonts w:ascii="Tahoma" w:hAnsi="Tahoma" w:cs="Tahoma"/>
          <w:sz w:val="24"/>
          <w:szCs w:val="24"/>
        </w:rPr>
        <w:t>project has issues.</w:t>
      </w:r>
    </w:p>
    <w:p w14:paraId="16D35383" w14:textId="433EA12D" w:rsidR="002346E1" w:rsidRDefault="002346E1" w:rsidP="00795D95">
      <w:pPr>
        <w:ind w:left="720"/>
        <w:rPr>
          <w:rFonts w:ascii="Tahoma" w:hAnsi="Tahoma" w:cs="Tahoma"/>
          <w:sz w:val="24"/>
          <w:szCs w:val="24"/>
        </w:rPr>
      </w:pPr>
      <w:r w:rsidRPr="009A7BF5">
        <w:rPr>
          <w:rFonts w:ascii="Tahoma" w:hAnsi="Tahoma" w:cs="Tahoma"/>
          <w:b/>
          <w:bCs/>
          <w:sz w:val="24"/>
          <w:szCs w:val="24"/>
        </w:rPr>
        <w:t>A</w:t>
      </w:r>
      <w:r w:rsidR="00F021E8" w:rsidRPr="009A7BF5">
        <w:rPr>
          <w:rFonts w:ascii="Tahoma" w:hAnsi="Tahoma" w:cs="Tahoma"/>
          <w:b/>
          <w:bCs/>
          <w:sz w:val="24"/>
          <w:szCs w:val="24"/>
        </w:rPr>
        <w:t>39</w:t>
      </w:r>
      <w:r w:rsidRPr="009A7BF5">
        <w:rPr>
          <w:rFonts w:ascii="Tahoma" w:hAnsi="Tahoma" w:cs="Tahoma"/>
          <w:b/>
          <w:bCs/>
          <w:sz w:val="24"/>
          <w:szCs w:val="24"/>
        </w:rPr>
        <w:t>:</w:t>
      </w:r>
      <w:r>
        <w:rPr>
          <w:rFonts w:ascii="Tahoma" w:hAnsi="Tahoma" w:cs="Tahoma"/>
          <w:sz w:val="24"/>
          <w:szCs w:val="24"/>
        </w:rPr>
        <w:t xml:space="preserve"> </w:t>
      </w:r>
      <w:r w:rsidR="00795D95">
        <w:rPr>
          <w:rFonts w:ascii="Tahoma" w:hAnsi="Tahoma" w:cs="Tahoma"/>
          <w:sz w:val="24"/>
          <w:szCs w:val="24"/>
        </w:rPr>
        <w:t xml:space="preserve">Demonstration projects must refuel actual vehicles. Simulated </w:t>
      </w:r>
      <w:r w:rsidR="00B700DF">
        <w:rPr>
          <w:rFonts w:ascii="Tahoma" w:hAnsi="Tahoma" w:cs="Tahoma"/>
          <w:sz w:val="24"/>
          <w:szCs w:val="24"/>
        </w:rPr>
        <w:t xml:space="preserve">vehicle </w:t>
      </w:r>
      <w:r w:rsidR="00795D95">
        <w:rPr>
          <w:rFonts w:ascii="Tahoma" w:hAnsi="Tahoma" w:cs="Tahoma"/>
          <w:sz w:val="24"/>
          <w:szCs w:val="24"/>
        </w:rPr>
        <w:t xml:space="preserve">refueling </w:t>
      </w:r>
      <w:r w:rsidR="00B700DF">
        <w:rPr>
          <w:rFonts w:ascii="Tahoma" w:hAnsi="Tahoma" w:cs="Tahoma"/>
          <w:sz w:val="24"/>
          <w:szCs w:val="24"/>
        </w:rPr>
        <w:t>using</w:t>
      </w:r>
      <w:r w:rsidR="00795D95">
        <w:rPr>
          <w:rFonts w:ascii="Tahoma" w:hAnsi="Tahoma" w:cs="Tahoma"/>
          <w:sz w:val="24"/>
          <w:szCs w:val="24"/>
        </w:rPr>
        <w:t xml:space="preserve"> a mobile trailer can support “lab testing” but does not </w:t>
      </w:r>
      <w:r w:rsidR="006002F5">
        <w:rPr>
          <w:rFonts w:ascii="Tahoma" w:hAnsi="Tahoma" w:cs="Tahoma"/>
          <w:sz w:val="24"/>
          <w:szCs w:val="24"/>
        </w:rPr>
        <w:t>fulfill the demonstration project requirement of acquiring vehicles to demonstrate real world performance.</w:t>
      </w:r>
    </w:p>
    <w:p w14:paraId="053599E3" w14:textId="1B2DD5C4" w:rsidR="000B4FE5" w:rsidRDefault="000B4FE5" w:rsidP="000B4FE5">
      <w:pPr>
        <w:rPr>
          <w:rFonts w:ascii="Tahoma" w:hAnsi="Tahoma" w:cs="Tahoma"/>
          <w:sz w:val="24"/>
          <w:szCs w:val="24"/>
        </w:rPr>
      </w:pPr>
      <w:r w:rsidRPr="00F021E8">
        <w:rPr>
          <w:rFonts w:ascii="Tahoma" w:hAnsi="Tahoma" w:cs="Tahoma"/>
          <w:b/>
          <w:bCs/>
          <w:sz w:val="24"/>
          <w:szCs w:val="24"/>
        </w:rPr>
        <w:t>Q</w:t>
      </w:r>
      <w:r w:rsidR="00F021E8" w:rsidRPr="00F021E8">
        <w:rPr>
          <w:rFonts w:ascii="Tahoma" w:hAnsi="Tahoma" w:cs="Tahoma"/>
          <w:b/>
          <w:bCs/>
          <w:sz w:val="24"/>
          <w:szCs w:val="24"/>
        </w:rPr>
        <w:t>40</w:t>
      </w:r>
      <w:r w:rsidRPr="00F021E8">
        <w:rPr>
          <w:rFonts w:ascii="Tahoma" w:hAnsi="Tahoma" w:cs="Tahoma"/>
          <w:b/>
          <w:bCs/>
          <w:sz w:val="24"/>
          <w:szCs w:val="24"/>
        </w:rPr>
        <w:t>:</w:t>
      </w:r>
      <w:r>
        <w:rPr>
          <w:rFonts w:ascii="Tahoma" w:hAnsi="Tahoma" w:cs="Tahoma"/>
          <w:sz w:val="24"/>
          <w:szCs w:val="24"/>
        </w:rPr>
        <w:t xml:space="preserve"> </w:t>
      </w:r>
      <w:r w:rsidRPr="000B4FE5">
        <w:rPr>
          <w:rFonts w:ascii="Tahoma" w:hAnsi="Tahoma" w:cs="Tahoma"/>
          <w:sz w:val="24"/>
          <w:szCs w:val="24"/>
        </w:rPr>
        <w:t>Can this grant be applied to an existing public project that has already teamed with a hydrogen fueling technology partner, but are still in the concept design phase?</w:t>
      </w:r>
    </w:p>
    <w:p w14:paraId="39665658" w14:textId="5363A8D6" w:rsidR="000B4FE5" w:rsidRPr="00D135BE" w:rsidRDefault="000B4FE5" w:rsidP="00795D95">
      <w:pPr>
        <w:ind w:left="720"/>
        <w:rPr>
          <w:rFonts w:ascii="Tahoma" w:hAnsi="Tahoma" w:cs="Tahoma"/>
          <w:sz w:val="24"/>
          <w:szCs w:val="24"/>
        </w:rPr>
      </w:pPr>
      <w:r w:rsidRPr="00F021E8">
        <w:rPr>
          <w:rFonts w:ascii="Tahoma" w:hAnsi="Tahoma" w:cs="Tahoma"/>
          <w:b/>
          <w:bCs/>
          <w:sz w:val="24"/>
          <w:szCs w:val="24"/>
        </w:rPr>
        <w:t>A</w:t>
      </w:r>
      <w:r w:rsidR="00F021E8" w:rsidRPr="00F021E8">
        <w:rPr>
          <w:rFonts w:ascii="Tahoma" w:hAnsi="Tahoma" w:cs="Tahoma"/>
          <w:b/>
          <w:bCs/>
          <w:sz w:val="24"/>
          <w:szCs w:val="24"/>
        </w:rPr>
        <w:t>40</w:t>
      </w:r>
      <w:r w:rsidRPr="00F021E8">
        <w:rPr>
          <w:rFonts w:ascii="Tahoma" w:hAnsi="Tahoma" w:cs="Tahoma"/>
          <w:b/>
          <w:bCs/>
          <w:sz w:val="24"/>
          <w:szCs w:val="24"/>
        </w:rPr>
        <w:t>:</w:t>
      </w:r>
      <w:r>
        <w:rPr>
          <w:rFonts w:ascii="Tahoma" w:hAnsi="Tahoma" w:cs="Tahoma"/>
          <w:sz w:val="24"/>
          <w:szCs w:val="24"/>
        </w:rPr>
        <w:t xml:space="preserve"> </w:t>
      </w:r>
      <w:r w:rsidR="007A10B3">
        <w:rPr>
          <w:rFonts w:ascii="Tahoma" w:hAnsi="Tahoma" w:cs="Tahoma"/>
          <w:sz w:val="24"/>
          <w:szCs w:val="24"/>
        </w:rPr>
        <w:t xml:space="preserve">Yes. Applicants can build on </w:t>
      </w:r>
      <w:r w:rsidR="00953BCF">
        <w:rPr>
          <w:rFonts w:ascii="Tahoma" w:hAnsi="Tahoma" w:cs="Tahoma"/>
          <w:sz w:val="24"/>
          <w:szCs w:val="24"/>
        </w:rPr>
        <w:t xml:space="preserve">and leverage </w:t>
      </w:r>
      <w:r w:rsidR="007A10B3">
        <w:rPr>
          <w:rFonts w:ascii="Tahoma" w:hAnsi="Tahoma" w:cs="Tahoma"/>
          <w:sz w:val="24"/>
          <w:szCs w:val="24"/>
        </w:rPr>
        <w:t>existing projects</w:t>
      </w:r>
      <w:r w:rsidR="00201E31">
        <w:rPr>
          <w:rFonts w:ascii="Tahoma" w:hAnsi="Tahoma" w:cs="Tahoma"/>
          <w:sz w:val="24"/>
          <w:szCs w:val="24"/>
        </w:rPr>
        <w:t>.</w:t>
      </w:r>
    </w:p>
    <w:sectPr w:rsidR="000B4FE5" w:rsidRPr="00D13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964"/>
    <w:multiLevelType w:val="hybridMultilevel"/>
    <w:tmpl w:val="BB00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91B67"/>
    <w:multiLevelType w:val="hybridMultilevel"/>
    <w:tmpl w:val="6CBC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2290C"/>
    <w:multiLevelType w:val="multilevel"/>
    <w:tmpl w:val="D9285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230BE"/>
    <w:multiLevelType w:val="multilevel"/>
    <w:tmpl w:val="2E74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269A6"/>
    <w:multiLevelType w:val="multilevel"/>
    <w:tmpl w:val="A850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91F6E"/>
    <w:multiLevelType w:val="hybridMultilevel"/>
    <w:tmpl w:val="C926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16E84"/>
    <w:multiLevelType w:val="hybridMultilevel"/>
    <w:tmpl w:val="B7ACB490"/>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3F63B9"/>
    <w:multiLevelType w:val="hybridMultilevel"/>
    <w:tmpl w:val="DE9EF4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03">
      <w:start w:val="1"/>
      <w:numFmt w:val="bullet"/>
      <w:lvlText w:val="o"/>
      <w:lvlJc w:val="left"/>
      <w:pPr>
        <w:ind w:left="2160" w:hanging="180"/>
      </w:pPr>
      <w:rPr>
        <w:rFonts w:ascii="Courier New" w:hAnsi="Courier New" w:cs="Courier New" w:hint="default"/>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2"/>
  </w:num>
  <w:num w:numId="5">
    <w:abstractNumId w:val="2"/>
  </w:num>
  <w:num w:numId="6">
    <w:abstractNumId w:val="7"/>
  </w:num>
  <w:num w:numId="7">
    <w:abstractNumId w:val="6"/>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CA"/>
    <w:rsid w:val="00001A52"/>
    <w:rsid w:val="00002C6D"/>
    <w:rsid w:val="000035BD"/>
    <w:rsid w:val="0000508D"/>
    <w:rsid w:val="00006C5D"/>
    <w:rsid w:val="00007DA2"/>
    <w:rsid w:val="000100C6"/>
    <w:rsid w:val="00010B87"/>
    <w:rsid w:val="00010BFB"/>
    <w:rsid w:val="00010EFC"/>
    <w:rsid w:val="0001474A"/>
    <w:rsid w:val="000160C5"/>
    <w:rsid w:val="00016114"/>
    <w:rsid w:val="0001616F"/>
    <w:rsid w:val="000168F6"/>
    <w:rsid w:val="00017B75"/>
    <w:rsid w:val="000223F9"/>
    <w:rsid w:val="000226B2"/>
    <w:rsid w:val="00023AF4"/>
    <w:rsid w:val="00024D82"/>
    <w:rsid w:val="00026C61"/>
    <w:rsid w:val="00027801"/>
    <w:rsid w:val="000310F5"/>
    <w:rsid w:val="0003339B"/>
    <w:rsid w:val="00034E46"/>
    <w:rsid w:val="000358B8"/>
    <w:rsid w:val="00035C9B"/>
    <w:rsid w:val="0003634F"/>
    <w:rsid w:val="0003715E"/>
    <w:rsid w:val="00042BC2"/>
    <w:rsid w:val="0004334A"/>
    <w:rsid w:val="00044408"/>
    <w:rsid w:val="00044650"/>
    <w:rsid w:val="000456C6"/>
    <w:rsid w:val="00045BC5"/>
    <w:rsid w:val="0004610F"/>
    <w:rsid w:val="00054F47"/>
    <w:rsid w:val="0005528F"/>
    <w:rsid w:val="0006144B"/>
    <w:rsid w:val="00063CBE"/>
    <w:rsid w:val="0006477B"/>
    <w:rsid w:val="00065C3E"/>
    <w:rsid w:val="000674DF"/>
    <w:rsid w:val="00067BC9"/>
    <w:rsid w:val="000720DE"/>
    <w:rsid w:val="00072194"/>
    <w:rsid w:val="000722AD"/>
    <w:rsid w:val="000734DA"/>
    <w:rsid w:val="000736E2"/>
    <w:rsid w:val="00073EF4"/>
    <w:rsid w:val="000777E9"/>
    <w:rsid w:val="00083E3D"/>
    <w:rsid w:val="00084502"/>
    <w:rsid w:val="0008543B"/>
    <w:rsid w:val="00085A1C"/>
    <w:rsid w:val="00085FBA"/>
    <w:rsid w:val="00086F5E"/>
    <w:rsid w:val="00087A84"/>
    <w:rsid w:val="00091964"/>
    <w:rsid w:val="000929B1"/>
    <w:rsid w:val="00094C94"/>
    <w:rsid w:val="00095FF2"/>
    <w:rsid w:val="000A096A"/>
    <w:rsid w:val="000A0A38"/>
    <w:rsid w:val="000A0AE4"/>
    <w:rsid w:val="000A1C0F"/>
    <w:rsid w:val="000A2B3F"/>
    <w:rsid w:val="000A375F"/>
    <w:rsid w:val="000A427B"/>
    <w:rsid w:val="000A645B"/>
    <w:rsid w:val="000B028E"/>
    <w:rsid w:val="000B090D"/>
    <w:rsid w:val="000B28EA"/>
    <w:rsid w:val="000B34F8"/>
    <w:rsid w:val="000B3724"/>
    <w:rsid w:val="000B39B1"/>
    <w:rsid w:val="000B4EA5"/>
    <w:rsid w:val="000B4FE5"/>
    <w:rsid w:val="000B5A35"/>
    <w:rsid w:val="000B731B"/>
    <w:rsid w:val="000C0A19"/>
    <w:rsid w:val="000C19EA"/>
    <w:rsid w:val="000C3AD8"/>
    <w:rsid w:val="000C4DC1"/>
    <w:rsid w:val="000C55E8"/>
    <w:rsid w:val="000C5B1B"/>
    <w:rsid w:val="000C5CAA"/>
    <w:rsid w:val="000C5F8F"/>
    <w:rsid w:val="000D0155"/>
    <w:rsid w:val="000D17D8"/>
    <w:rsid w:val="000D2392"/>
    <w:rsid w:val="000D2525"/>
    <w:rsid w:val="000D3233"/>
    <w:rsid w:val="000D69E9"/>
    <w:rsid w:val="000D7029"/>
    <w:rsid w:val="000D73EA"/>
    <w:rsid w:val="000D76B3"/>
    <w:rsid w:val="000E0137"/>
    <w:rsid w:val="000E1975"/>
    <w:rsid w:val="000E19F5"/>
    <w:rsid w:val="000E33A5"/>
    <w:rsid w:val="000E3C9C"/>
    <w:rsid w:val="000E4056"/>
    <w:rsid w:val="000E746D"/>
    <w:rsid w:val="000E7DC4"/>
    <w:rsid w:val="000F005A"/>
    <w:rsid w:val="000F0A3D"/>
    <w:rsid w:val="000F1A5F"/>
    <w:rsid w:val="000F2BF6"/>
    <w:rsid w:val="000F2CE9"/>
    <w:rsid w:val="000F4CEB"/>
    <w:rsid w:val="000F5451"/>
    <w:rsid w:val="000F624C"/>
    <w:rsid w:val="000F6D3C"/>
    <w:rsid w:val="000F742B"/>
    <w:rsid w:val="00100C9E"/>
    <w:rsid w:val="00103762"/>
    <w:rsid w:val="00104ECE"/>
    <w:rsid w:val="00111600"/>
    <w:rsid w:val="00111B56"/>
    <w:rsid w:val="001120A2"/>
    <w:rsid w:val="00112C46"/>
    <w:rsid w:val="00112E91"/>
    <w:rsid w:val="001133F8"/>
    <w:rsid w:val="00113F43"/>
    <w:rsid w:val="00115619"/>
    <w:rsid w:val="00116BF5"/>
    <w:rsid w:val="00122438"/>
    <w:rsid w:val="0012301C"/>
    <w:rsid w:val="00127887"/>
    <w:rsid w:val="00127946"/>
    <w:rsid w:val="00130CB3"/>
    <w:rsid w:val="00131018"/>
    <w:rsid w:val="00131B31"/>
    <w:rsid w:val="00133051"/>
    <w:rsid w:val="001339F4"/>
    <w:rsid w:val="00134597"/>
    <w:rsid w:val="00135575"/>
    <w:rsid w:val="00136B31"/>
    <w:rsid w:val="001403C7"/>
    <w:rsid w:val="001406CA"/>
    <w:rsid w:val="00144EA9"/>
    <w:rsid w:val="00146DFA"/>
    <w:rsid w:val="001509D0"/>
    <w:rsid w:val="00150A76"/>
    <w:rsid w:val="00152DD3"/>
    <w:rsid w:val="00154287"/>
    <w:rsid w:val="001545D0"/>
    <w:rsid w:val="001551C2"/>
    <w:rsid w:val="00155519"/>
    <w:rsid w:val="00157E5E"/>
    <w:rsid w:val="00161C3C"/>
    <w:rsid w:val="00162E4C"/>
    <w:rsid w:val="001665E4"/>
    <w:rsid w:val="0017041E"/>
    <w:rsid w:val="00170707"/>
    <w:rsid w:val="00170B0E"/>
    <w:rsid w:val="00170B74"/>
    <w:rsid w:val="00173787"/>
    <w:rsid w:val="001742EC"/>
    <w:rsid w:val="00176590"/>
    <w:rsid w:val="00176960"/>
    <w:rsid w:val="001823F4"/>
    <w:rsid w:val="00182CB9"/>
    <w:rsid w:val="00182F91"/>
    <w:rsid w:val="001859B9"/>
    <w:rsid w:val="00186849"/>
    <w:rsid w:val="00190F2E"/>
    <w:rsid w:val="00192538"/>
    <w:rsid w:val="00195441"/>
    <w:rsid w:val="001959F4"/>
    <w:rsid w:val="001A23FD"/>
    <w:rsid w:val="001A25CF"/>
    <w:rsid w:val="001A68B3"/>
    <w:rsid w:val="001A6A33"/>
    <w:rsid w:val="001A70A0"/>
    <w:rsid w:val="001B126D"/>
    <w:rsid w:val="001B23C1"/>
    <w:rsid w:val="001B262A"/>
    <w:rsid w:val="001B5227"/>
    <w:rsid w:val="001B773C"/>
    <w:rsid w:val="001C21C3"/>
    <w:rsid w:val="001C2672"/>
    <w:rsid w:val="001C2E79"/>
    <w:rsid w:val="001C4ECD"/>
    <w:rsid w:val="001C5F76"/>
    <w:rsid w:val="001C7E0D"/>
    <w:rsid w:val="001D005D"/>
    <w:rsid w:val="001D4E7E"/>
    <w:rsid w:val="001D629E"/>
    <w:rsid w:val="001D725B"/>
    <w:rsid w:val="001E2907"/>
    <w:rsid w:val="001E29B1"/>
    <w:rsid w:val="001E29E2"/>
    <w:rsid w:val="001E2D54"/>
    <w:rsid w:val="001E4037"/>
    <w:rsid w:val="001E4325"/>
    <w:rsid w:val="001E44D8"/>
    <w:rsid w:val="001E55B2"/>
    <w:rsid w:val="001E68BD"/>
    <w:rsid w:val="001E7345"/>
    <w:rsid w:val="001F15D2"/>
    <w:rsid w:val="001F4F33"/>
    <w:rsid w:val="001F545E"/>
    <w:rsid w:val="001F7296"/>
    <w:rsid w:val="001F7CEB"/>
    <w:rsid w:val="002004DF"/>
    <w:rsid w:val="0020166D"/>
    <w:rsid w:val="00201E31"/>
    <w:rsid w:val="00203416"/>
    <w:rsid w:val="00204801"/>
    <w:rsid w:val="00205421"/>
    <w:rsid w:val="00210232"/>
    <w:rsid w:val="00212A54"/>
    <w:rsid w:val="002165D0"/>
    <w:rsid w:val="00217E63"/>
    <w:rsid w:val="0022098E"/>
    <w:rsid w:val="00222899"/>
    <w:rsid w:val="00222FBA"/>
    <w:rsid w:val="00222FF5"/>
    <w:rsid w:val="00225465"/>
    <w:rsid w:val="00225725"/>
    <w:rsid w:val="00225F42"/>
    <w:rsid w:val="00227E83"/>
    <w:rsid w:val="002315C6"/>
    <w:rsid w:val="002321AE"/>
    <w:rsid w:val="00232302"/>
    <w:rsid w:val="002328B3"/>
    <w:rsid w:val="002346E1"/>
    <w:rsid w:val="00237DB8"/>
    <w:rsid w:val="0024134C"/>
    <w:rsid w:val="002422A7"/>
    <w:rsid w:val="00246927"/>
    <w:rsid w:val="002475E5"/>
    <w:rsid w:val="00252A30"/>
    <w:rsid w:val="0025375C"/>
    <w:rsid w:val="00254622"/>
    <w:rsid w:val="00255A23"/>
    <w:rsid w:val="00260430"/>
    <w:rsid w:val="0026064B"/>
    <w:rsid w:val="00261396"/>
    <w:rsid w:val="002615B2"/>
    <w:rsid w:val="00262844"/>
    <w:rsid w:val="00262E3D"/>
    <w:rsid w:val="00265A5C"/>
    <w:rsid w:val="002668E6"/>
    <w:rsid w:val="00266CC3"/>
    <w:rsid w:val="002671D1"/>
    <w:rsid w:val="00271FA7"/>
    <w:rsid w:val="002769A9"/>
    <w:rsid w:val="002772F4"/>
    <w:rsid w:val="00281510"/>
    <w:rsid w:val="002830B9"/>
    <w:rsid w:val="00283929"/>
    <w:rsid w:val="00283DC2"/>
    <w:rsid w:val="00284826"/>
    <w:rsid w:val="00284A9A"/>
    <w:rsid w:val="00285A98"/>
    <w:rsid w:val="00287F17"/>
    <w:rsid w:val="002905DB"/>
    <w:rsid w:val="00291CD8"/>
    <w:rsid w:val="00293DBC"/>
    <w:rsid w:val="00294644"/>
    <w:rsid w:val="00297299"/>
    <w:rsid w:val="002A0787"/>
    <w:rsid w:val="002A10DD"/>
    <w:rsid w:val="002A2926"/>
    <w:rsid w:val="002A507C"/>
    <w:rsid w:val="002B0CB6"/>
    <w:rsid w:val="002B30ED"/>
    <w:rsid w:val="002B3426"/>
    <w:rsid w:val="002C0A13"/>
    <w:rsid w:val="002C406F"/>
    <w:rsid w:val="002C4A50"/>
    <w:rsid w:val="002C6417"/>
    <w:rsid w:val="002C7EF2"/>
    <w:rsid w:val="002D0431"/>
    <w:rsid w:val="002D1932"/>
    <w:rsid w:val="002D29D7"/>
    <w:rsid w:val="002D3514"/>
    <w:rsid w:val="002D531D"/>
    <w:rsid w:val="002D5F90"/>
    <w:rsid w:val="002D6692"/>
    <w:rsid w:val="002D6989"/>
    <w:rsid w:val="002D6D71"/>
    <w:rsid w:val="002E1503"/>
    <w:rsid w:val="002E210B"/>
    <w:rsid w:val="002E2881"/>
    <w:rsid w:val="002E3317"/>
    <w:rsid w:val="002E430B"/>
    <w:rsid w:val="002E47AF"/>
    <w:rsid w:val="002E587A"/>
    <w:rsid w:val="002E715F"/>
    <w:rsid w:val="002E76ED"/>
    <w:rsid w:val="002E7B55"/>
    <w:rsid w:val="002F13AE"/>
    <w:rsid w:val="002F1BB4"/>
    <w:rsid w:val="002F1EB9"/>
    <w:rsid w:val="002F4391"/>
    <w:rsid w:val="002F5704"/>
    <w:rsid w:val="002F5C94"/>
    <w:rsid w:val="00300375"/>
    <w:rsid w:val="0030056B"/>
    <w:rsid w:val="00302251"/>
    <w:rsid w:val="00305E8E"/>
    <w:rsid w:val="0030725D"/>
    <w:rsid w:val="00310176"/>
    <w:rsid w:val="003103F2"/>
    <w:rsid w:val="003108E8"/>
    <w:rsid w:val="00310E0D"/>
    <w:rsid w:val="00314402"/>
    <w:rsid w:val="0031444D"/>
    <w:rsid w:val="00315457"/>
    <w:rsid w:val="00316AC9"/>
    <w:rsid w:val="00320415"/>
    <w:rsid w:val="00320772"/>
    <w:rsid w:val="00320B04"/>
    <w:rsid w:val="00320C6B"/>
    <w:rsid w:val="00321329"/>
    <w:rsid w:val="0032158C"/>
    <w:rsid w:val="0032455B"/>
    <w:rsid w:val="003251C3"/>
    <w:rsid w:val="00325256"/>
    <w:rsid w:val="00325B73"/>
    <w:rsid w:val="003264EB"/>
    <w:rsid w:val="003274C7"/>
    <w:rsid w:val="00327881"/>
    <w:rsid w:val="00330A98"/>
    <w:rsid w:val="00332792"/>
    <w:rsid w:val="0033376B"/>
    <w:rsid w:val="003337FE"/>
    <w:rsid w:val="00335BF7"/>
    <w:rsid w:val="00336133"/>
    <w:rsid w:val="00337A77"/>
    <w:rsid w:val="00341ADB"/>
    <w:rsid w:val="00345B59"/>
    <w:rsid w:val="00345CAD"/>
    <w:rsid w:val="0034637F"/>
    <w:rsid w:val="00352D37"/>
    <w:rsid w:val="003540CC"/>
    <w:rsid w:val="003555E5"/>
    <w:rsid w:val="003568FF"/>
    <w:rsid w:val="003606A9"/>
    <w:rsid w:val="00361412"/>
    <w:rsid w:val="00362915"/>
    <w:rsid w:val="00362CBA"/>
    <w:rsid w:val="00363497"/>
    <w:rsid w:val="0036614B"/>
    <w:rsid w:val="00366562"/>
    <w:rsid w:val="003679E1"/>
    <w:rsid w:val="003706E0"/>
    <w:rsid w:val="00371974"/>
    <w:rsid w:val="00371CCC"/>
    <w:rsid w:val="00372640"/>
    <w:rsid w:val="00374331"/>
    <w:rsid w:val="003758B6"/>
    <w:rsid w:val="00382736"/>
    <w:rsid w:val="003827C2"/>
    <w:rsid w:val="0038303D"/>
    <w:rsid w:val="00384323"/>
    <w:rsid w:val="003849EC"/>
    <w:rsid w:val="00384B07"/>
    <w:rsid w:val="00390557"/>
    <w:rsid w:val="00391D0F"/>
    <w:rsid w:val="00393067"/>
    <w:rsid w:val="003934C7"/>
    <w:rsid w:val="00394593"/>
    <w:rsid w:val="003A0516"/>
    <w:rsid w:val="003A287F"/>
    <w:rsid w:val="003A36A9"/>
    <w:rsid w:val="003A3CBC"/>
    <w:rsid w:val="003A47E3"/>
    <w:rsid w:val="003B1E93"/>
    <w:rsid w:val="003B33C5"/>
    <w:rsid w:val="003B541A"/>
    <w:rsid w:val="003B633B"/>
    <w:rsid w:val="003B7A44"/>
    <w:rsid w:val="003B7FE5"/>
    <w:rsid w:val="003C0083"/>
    <w:rsid w:val="003C0175"/>
    <w:rsid w:val="003C12BB"/>
    <w:rsid w:val="003C1BBE"/>
    <w:rsid w:val="003C1D27"/>
    <w:rsid w:val="003C2983"/>
    <w:rsid w:val="003C2E07"/>
    <w:rsid w:val="003C3126"/>
    <w:rsid w:val="003C402C"/>
    <w:rsid w:val="003C436B"/>
    <w:rsid w:val="003C4665"/>
    <w:rsid w:val="003C4BA1"/>
    <w:rsid w:val="003C4C1C"/>
    <w:rsid w:val="003C78A2"/>
    <w:rsid w:val="003C7E39"/>
    <w:rsid w:val="003D0A4F"/>
    <w:rsid w:val="003D1449"/>
    <w:rsid w:val="003D1701"/>
    <w:rsid w:val="003D17D7"/>
    <w:rsid w:val="003D2658"/>
    <w:rsid w:val="003D4538"/>
    <w:rsid w:val="003D484D"/>
    <w:rsid w:val="003D709B"/>
    <w:rsid w:val="003D7825"/>
    <w:rsid w:val="003E1BB7"/>
    <w:rsid w:val="003E26AB"/>
    <w:rsid w:val="003E28B9"/>
    <w:rsid w:val="003E29EA"/>
    <w:rsid w:val="003E3AFF"/>
    <w:rsid w:val="003E42A4"/>
    <w:rsid w:val="003E53F4"/>
    <w:rsid w:val="003E6B2E"/>
    <w:rsid w:val="003E7D1D"/>
    <w:rsid w:val="003F0AD7"/>
    <w:rsid w:val="003F11BB"/>
    <w:rsid w:val="003F137C"/>
    <w:rsid w:val="003F223A"/>
    <w:rsid w:val="003F3999"/>
    <w:rsid w:val="003F4B72"/>
    <w:rsid w:val="003F76BF"/>
    <w:rsid w:val="00400804"/>
    <w:rsid w:val="0040374E"/>
    <w:rsid w:val="00404915"/>
    <w:rsid w:val="00404FC9"/>
    <w:rsid w:val="0041374B"/>
    <w:rsid w:val="004139D1"/>
    <w:rsid w:val="00413D37"/>
    <w:rsid w:val="00416759"/>
    <w:rsid w:val="00417DEF"/>
    <w:rsid w:val="00420C45"/>
    <w:rsid w:val="00420F07"/>
    <w:rsid w:val="004215E2"/>
    <w:rsid w:val="00422847"/>
    <w:rsid w:val="0042509F"/>
    <w:rsid w:val="00425F44"/>
    <w:rsid w:val="004272AF"/>
    <w:rsid w:val="00433CE0"/>
    <w:rsid w:val="0043424C"/>
    <w:rsid w:val="004352B6"/>
    <w:rsid w:val="0043535D"/>
    <w:rsid w:val="004372C1"/>
    <w:rsid w:val="00437586"/>
    <w:rsid w:val="0044293D"/>
    <w:rsid w:val="00443BBC"/>
    <w:rsid w:val="00444BBB"/>
    <w:rsid w:val="00446936"/>
    <w:rsid w:val="00446F61"/>
    <w:rsid w:val="004471CE"/>
    <w:rsid w:val="00450D84"/>
    <w:rsid w:val="00451B5B"/>
    <w:rsid w:val="004601B2"/>
    <w:rsid w:val="00460ED8"/>
    <w:rsid w:val="00463535"/>
    <w:rsid w:val="00465113"/>
    <w:rsid w:val="00467732"/>
    <w:rsid w:val="00467921"/>
    <w:rsid w:val="00470435"/>
    <w:rsid w:val="0047097B"/>
    <w:rsid w:val="00471BA5"/>
    <w:rsid w:val="00474716"/>
    <w:rsid w:val="00475515"/>
    <w:rsid w:val="004800E3"/>
    <w:rsid w:val="00483E22"/>
    <w:rsid w:val="00492236"/>
    <w:rsid w:val="00494FD9"/>
    <w:rsid w:val="004961EC"/>
    <w:rsid w:val="00496629"/>
    <w:rsid w:val="00496C77"/>
    <w:rsid w:val="00497071"/>
    <w:rsid w:val="004A02EE"/>
    <w:rsid w:val="004A2EB4"/>
    <w:rsid w:val="004A5A8D"/>
    <w:rsid w:val="004A6233"/>
    <w:rsid w:val="004A75FD"/>
    <w:rsid w:val="004B1367"/>
    <w:rsid w:val="004B173F"/>
    <w:rsid w:val="004B2AE9"/>
    <w:rsid w:val="004B32DA"/>
    <w:rsid w:val="004B5386"/>
    <w:rsid w:val="004C3970"/>
    <w:rsid w:val="004C4DCA"/>
    <w:rsid w:val="004C4E5F"/>
    <w:rsid w:val="004C4F81"/>
    <w:rsid w:val="004C5885"/>
    <w:rsid w:val="004C6339"/>
    <w:rsid w:val="004D188D"/>
    <w:rsid w:val="004D207D"/>
    <w:rsid w:val="004D4FC5"/>
    <w:rsid w:val="004D5163"/>
    <w:rsid w:val="004E05ED"/>
    <w:rsid w:val="004E2EE0"/>
    <w:rsid w:val="004E4C57"/>
    <w:rsid w:val="004E658D"/>
    <w:rsid w:val="004E6C70"/>
    <w:rsid w:val="004E746A"/>
    <w:rsid w:val="004F254A"/>
    <w:rsid w:val="004F26AD"/>
    <w:rsid w:val="004F33C6"/>
    <w:rsid w:val="004F38B6"/>
    <w:rsid w:val="004F4FBA"/>
    <w:rsid w:val="004F5AD3"/>
    <w:rsid w:val="004F7CE7"/>
    <w:rsid w:val="0050172A"/>
    <w:rsid w:val="00504367"/>
    <w:rsid w:val="00504791"/>
    <w:rsid w:val="005066CA"/>
    <w:rsid w:val="00507558"/>
    <w:rsid w:val="00510174"/>
    <w:rsid w:val="00511855"/>
    <w:rsid w:val="005147BC"/>
    <w:rsid w:val="005172A4"/>
    <w:rsid w:val="00517468"/>
    <w:rsid w:val="005177E1"/>
    <w:rsid w:val="0052036A"/>
    <w:rsid w:val="0052475E"/>
    <w:rsid w:val="00524B6D"/>
    <w:rsid w:val="005278F7"/>
    <w:rsid w:val="00534B55"/>
    <w:rsid w:val="00541B4A"/>
    <w:rsid w:val="005466DD"/>
    <w:rsid w:val="00546EB9"/>
    <w:rsid w:val="00547C49"/>
    <w:rsid w:val="00547DEC"/>
    <w:rsid w:val="00550276"/>
    <w:rsid w:val="005503DF"/>
    <w:rsid w:val="00550856"/>
    <w:rsid w:val="00550D55"/>
    <w:rsid w:val="0055110A"/>
    <w:rsid w:val="0055141F"/>
    <w:rsid w:val="00551D62"/>
    <w:rsid w:val="00552A08"/>
    <w:rsid w:val="00555A0C"/>
    <w:rsid w:val="00555AFA"/>
    <w:rsid w:val="00556D6D"/>
    <w:rsid w:val="00557D5F"/>
    <w:rsid w:val="0056013F"/>
    <w:rsid w:val="005622AF"/>
    <w:rsid w:val="005645F4"/>
    <w:rsid w:val="00564964"/>
    <w:rsid w:val="00564BCB"/>
    <w:rsid w:val="00564E71"/>
    <w:rsid w:val="00570665"/>
    <w:rsid w:val="00571D12"/>
    <w:rsid w:val="00574A58"/>
    <w:rsid w:val="0057667D"/>
    <w:rsid w:val="00577F66"/>
    <w:rsid w:val="0058051D"/>
    <w:rsid w:val="00581CEE"/>
    <w:rsid w:val="00582EDD"/>
    <w:rsid w:val="005831A8"/>
    <w:rsid w:val="00587960"/>
    <w:rsid w:val="005879D5"/>
    <w:rsid w:val="00592740"/>
    <w:rsid w:val="00592D13"/>
    <w:rsid w:val="00593ECA"/>
    <w:rsid w:val="00594FA8"/>
    <w:rsid w:val="005951AB"/>
    <w:rsid w:val="00595831"/>
    <w:rsid w:val="005968F0"/>
    <w:rsid w:val="005A07A0"/>
    <w:rsid w:val="005A2EDC"/>
    <w:rsid w:val="005A48C6"/>
    <w:rsid w:val="005A4ACD"/>
    <w:rsid w:val="005A4E2D"/>
    <w:rsid w:val="005B0F30"/>
    <w:rsid w:val="005B127B"/>
    <w:rsid w:val="005B1D2D"/>
    <w:rsid w:val="005B4716"/>
    <w:rsid w:val="005B68D5"/>
    <w:rsid w:val="005B6AA2"/>
    <w:rsid w:val="005C0A0B"/>
    <w:rsid w:val="005C0C48"/>
    <w:rsid w:val="005C14FB"/>
    <w:rsid w:val="005C23F8"/>
    <w:rsid w:val="005C3661"/>
    <w:rsid w:val="005C597A"/>
    <w:rsid w:val="005C59C0"/>
    <w:rsid w:val="005C6CC9"/>
    <w:rsid w:val="005C6E33"/>
    <w:rsid w:val="005C7772"/>
    <w:rsid w:val="005D00A7"/>
    <w:rsid w:val="005D047A"/>
    <w:rsid w:val="005D0528"/>
    <w:rsid w:val="005D0806"/>
    <w:rsid w:val="005D1014"/>
    <w:rsid w:val="005D14D9"/>
    <w:rsid w:val="005D46BE"/>
    <w:rsid w:val="005D4767"/>
    <w:rsid w:val="005E09ED"/>
    <w:rsid w:val="005E0FF3"/>
    <w:rsid w:val="005E2E5F"/>
    <w:rsid w:val="005E39A2"/>
    <w:rsid w:val="005E51A1"/>
    <w:rsid w:val="005E69C6"/>
    <w:rsid w:val="005F07C3"/>
    <w:rsid w:val="005F0C7A"/>
    <w:rsid w:val="005F151D"/>
    <w:rsid w:val="005F5306"/>
    <w:rsid w:val="005F621F"/>
    <w:rsid w:val="005F6921"/>
    <w:rsid w:val="006002F5"/>
    <w:rsid w:val="00601CD6"/>
    <w:rsid w:val="00607795"/>
    <w:rsid w:val="00607CC7"/>
    <w:rsid w:val="00610A9F"/>
    <w:rsid w:val="006138CF"/>
    <w:rsid w:val="00614169"/>
    <w:rsid w:val="00614312"/>
    <w:rsid w:val="00616A64"/>
    <w:rsid w:val="00617643"/>
    <w:rsid w:val="00617BF6"/>
    <w:rsid w:val="0062093D"/>
    <w:rsid w:val="00620D21"/>
    <w:rsid w:val="0062638C"/>
    <w:rsid w:val="00626AEA"/>
    <w:rsid w:val="00634B66"/>
    <w:rsid w:val="00635D57"/>
    <w:rsid w:val="00636BA8"/>
    <w:rsid w:val="00637AD0"/>
    <w:rsid w:val="00641066"/>
    <w:rsid w:val="00644048"/>
    <w:rsid w:val="00644394"/>
    <w:rsid w:val="00645480"/>
    <w:rsid w:val="00646138"/>
    <w:rsid w:val="00646FCA"/>
    <w:rsid w:val="00647AB8"/>
    <w:rsid w:val="00650265"/>
    <w:rsid w:val="00650B54"/>
    <w:rsid w:val="00651C6C"/>
    <w:rsid w:val="00652E94"/>
    <w:rsid w:val="00653308"/>
    <w:rsid w:val="006545FA"/>
    <w:rsid w:val="006560A9"/>
    <w:rsid w:val="00656C82"/>
    <w:rsid w:val="006573EF"/>
    <w:rsid w:val="006574EE"/>
    <w:rsid w:val="00660C4D"/>
    <w:rsid w:val="0066307D"/>
    <w:rsid w:val="00663365"/>
    <w:rsid w:val="00670412"/>
    <w:rsid w:val="006712A5"/>
    <w:rsid w:val="00671793"/>
    <w:rsid w:val="00673448"/>
    <w:rsid w:val="00674AE9"/>
    <w:rsid w:val="00674DCD"/>
    <w:rsid w:val="00675BEE"/>
    <w:rsid w:val="00676D91"/>
    <w:rsid w:val="006807AA"/>
    <w:rsid w:val="00681720"/>
    <w:rsid w:val="0068269B"/>
    <w:rsid w:val="00683BD1"/>
    <w:rsid w:val="0068401A"/>
    <w:rsid w:val="00684E6D"/>
    <w:rsid w:val="0068740E"/>
    <w:rsid w:val="00690ECD"/>
    <w:rsid w:val="006936BD"/>
    <w:rsid w:val="006943CD"/>
    <w:rsid w:val="0069493E"/>
    <w:rsid w:val="00694E71"/>
    <w:rsid w:val="00695852"/>
    <w:rsid w:val="00695CDF"/>
    <w:rsid w:val="00697525"/>
    <w:rsid w:val="006A15C0"/>
    <w:rsid w:val="006A1EE1"/>
    <w:rsid w:val="006A1F26"/>
    <w:rsid w:val="006A4FE0"/>
    <w:rsid w:val="006B26E3"/>
    <w:rsid w:val="006B384E"/>
    <w:rsid w:val="006B3F33"/>
    <w:rsid w:val="006B4F51"/>
    <w:rsid w:val="006B4FA1"/>
    <w:rsid w:val="006B57A0"/>
    <w:rsid w:val="006B7402"/>
    <w:rsid w:val="006C26D1"/>
    <w:rsid w:val="006C4A6B"/>
    <w:rsid w:val="006C4B9E"/>
    <w:rsid w:val="006D3E8A"/>
    <w:rsid w:val="006D4A99"/>
    <w:rsid w:val="006D6D46"/>
    <w:rsid w:val="006D6EC3"/>
    <w:rsid w:val="006D74CD"/>
    <w:rsid w:val="006E11CA"/>
    <w:rsid w:val="006E2657"/>
    <w:rsid w:val="006E2979"/>
    <w:rsid w:val="006E2BA3"/>
    <w:rsid w:val="006E3604"/>
    <w:rsid w:val="006E529E"/>
    <w:rsid w:val="006E54F1"/>
    <w:rsid w:val="006E6547"/>
    <w:rsid w:val="006E6808"/>
    <w:rsid w:val="006E6FB3"/>
    <w:rsid w:val="006E758B"/>
    <w:rsid w:val="006F2891"/>
    <w:rsid w:val="006F2AB9"/>
    <w:rsid w:val="006F4526"/>
    <w:rsid w:val="006F4B96"/>
    <w:rsid w:val="00700865"/>
    <w:rsid w:val="00704819"/>
    <w:rsid w:val="00704BB9"/>
    <w:rsid w:val="007062AD"/>
    <w:rsid w:val="00706339"/>
    <w:rsid w:val="0071085F"/>
    <w:rsid w:val="0071307D"/>
    <w:rsid w:val="007131FA"/>
    <w:rsid w:val="007156EA"/>
    <w:rsid w:val="00715AAC"/>
    <w:rsid w:val="0071639C"/>
    <w:rsid w:val="00716CB1"/>
    <w:rsid w:val="007172A0"/>
    <w:rsid w:val="00723857"/>
    <w:rsid w:val="00723ADA"/>
    <w:rsid w:val="00726FB3"/>
    <w:rsid w:val="00727ED0"/>
    <w:rsid w:val="00735438"/>
    <w:rsid w:val="00736202"/>
    <w:rsid w:val="007362BE"/>
    <w:rsid w:val="00737C1D"/>
    <w:rsid w:val="0074013F"/>
    <w:rsid w:val="00745DC1"/>
    <w:rsid w:val="00747F06"/>
    <w:rsid w:val="0075090C"/>
    <w:rsid w:val="0075119C"/>
    <w:rsid w:val="00751803"/>
    <w:rsid w:val="00751A49"/>
    <w:rsid w:val="00754732"/>
    <w:rsid w:val="007555CD"/>
    <w:rsid w:val="0075764E"/>
    <w:rsid w:val="007579C5"/>
    <w:rsid w:val="0076048E"/>
    <w:rsid w:val="0076146F"/>
    <w:rsid w:val="00762DD8"/>
    <w:rsid w:val="00763EF2"/>
    <w:rsid w:val="007657B7"/>
    <w:rsid w:val="00766D40"/>
    <w:rsid w:val="00767774"/>
    <w:rsid w:val="00767CA7"/>
    <w:rsid w:val="00770E70"/>
    <w:rsid w:val="00774A21"/>
    <w:rsid w:val="00775A00"/>
    <w:rsid w:val="00776231"/>
    <w:rsid w:val="0077794C"/>
    <w:rsid w:val="00777BCE"/>
    <w:rsid w:val="007829F9"/>
    <w:rsid w:val="00784CA7"/>
    <w:rsid w:val="00784E9B"/>
    <w:rsid w:val="0078583A"/>
    <w:rsid w:val="0078682E"/>
    <w:rsid w:val="007869EE"/>
    <w:rsid w:val="007905F2"/>
    <w:rsid w:val="0079093E"/>
    <w:rsid w:val="00790FB6"/>
    <w:rsid w:val="00791231"/>
    <w:rsid w:val="007936B4"/>
    <w:rsid w:val="00794040"/>
    <w:rsid w:val="00794278"/>
    <w:rsid w:val="0079569A"/>
    <w:rsid w:val="00795D95"/>
    <w:rsid w:val="00795E90"/>
    <w:rsid w:val="00797C07"/>
    <w:rsid w:val="007A10B3"/>
    <w:rsid w:val="007A10C3"/>
    <w:rsid w:val="007A39D3"/>
    <w:rsid w:val="007B019B"/>
    <w:rsid w:val="007B10B4"/>
    <w:rsid w:val="007B19BC"/>
    <w:rsid w:val="007B3813"/>
    <w:rsid w:val="007B3FEF"/>
    <w:rsid w:val="007B76FB"/>
    <w:rsid w:val="007C2DCC"/>
    <w:rsid w:val="007C4595"/>
    <w:rsid w:val="007D040E"/>
    <w:rsid w:val="007D1755"/>
    <w:rsid w:val="007D40E1"/>
    <w:rsid w:val="007D42F3"/>
    <w:rsid w:val="007D7254"/>
    <w:rsid w:val="007E06EC"/>
    <w:rsid w:val="007E2BA7"/>
    <w:rsid w:val="007E36F0"/>
    <w:rsid w:val="007E4567"/>
    <w:rsid w:val="007E4CFB"/>
    <w:rsid w:val="007F0FD6"/>
    <w:rsid w:val="007F79FF"/>
    <w:rsid w:val="00800F9B"/>
    <w:rsid w:val="008013F2"/>
    <w:rsid w:val="00807AE2"/>
    <w:rsid w:val="00807BAA"/>
    <w:rsid w:val="00807EE5"/>
    <w:rsid w:val="00815105"/>
    <w:rsid w:val="00820771"/>
    <w:rsid w:val="00820A81"/>
    <w:rsid w:val="00820C8F"/>
    <w:rsid w:val="00823418"/>
    <w:rsid w:val="00823A44"/>
    <w:rsid w:val="00827F74"/>
    <w:rsid w:val="00831BDF"/>
    <w:rsid w:val="00833EC3"/>
    <w:rsid w:val="00834AFD"/>
    <w:rsid w:val="00843C11"/>
    <w:rsid w:val="00844678"/>
    <w:rsid w:val="00846DE0"/>
    <w:rsid w:val="0085173B"/>
    <w:rsid w:val="00852357"/>
    <w:rsid w:val="00854AC3"/>
    <w:rsid w:val="008551B3"/>
    <w:rsid w:val="0085707A"/>
    <w:rsid w:val="00857246"/>
    <w:rsid w:val="0086214D"/>
    <w:rsid w:val="00862A72"/>
    <w:rsid w:val="008631EF"/>
    <w:rsid w:val="00863BF8"/>
    <w:rsid w:val="0086403B"/>
    <w:rsid w:val="0086492B"/>
    <w:rsid w:val="00864C16"/>
    <w:rsid w:val="00865876"/>
    <w:rsid w:val="00871310"/>
    <w:rsid w:val="00871D3F"/>
    <w:rsid w:val="00872835"/>
    <w:rsid w:val="00874D41"/>
    <w:rsid w:val="00876443"/>
    <w:rsid w:val="00880488"/>
    <w:rsid w:val="008910E4"/>
    <w:rsid w:val="00891BB7"/>
    <w:rsid w:val="0089214E"/>
    <w:rsid w:val="00892E3B"/>
    <w:rsid w:val="00895BBF"/>
    <w:rsid w:val="008978F9"/>
    <w:rsid w:val="008A149D"/>
    <w:rsid w:val="008A1F59"/>
    <w:rsid w:val="008A2689"/>
    <w:rsid w:val="008A3E9D"/>
    <w:rsid w:val="008A4C46"/>
    <w:rsid w:val="008A606C"/>
    <w:rsid w:val="008A656E"/>
    <w:rsid w:val="008B0680"/>
    <w:rsid w:val="008B1527"/>
    <w:rsid w:val="008B15BE"/>
    <w:rsid w:val="008B5EF3"/>
    <w:rsid w:val="008B6240"/>
    <w:rsid w:val="008B6CA1"/>
    <w:rsid w:val="008B734B"/>
    <w:rsid w:val="008B773E"/>
    <w:rsid w:val="008C01E9"/>
    <w:rsid w:val="008C0282"/>
    <w:rsid w:val="008C14CA"/>
    <w:rsid w:val="008C3A79"/>
    <w:rsid w:val="008C7C50"/>
    <w:rsid w:val="008C7CC5"/>
    <w:rsid w:val="008D0DAB"/>
    <w:rsid w:val="008D0F01"/>
    <w:rsid w:val="008D138C"/>
    <w:rsid w:val="008D2DCB"/>
    <w:rsid w:val="008D3FD0"/>
    <w:rsid w:val="008D3FF8"/>
    <w:rsid w:val="008D61AE"/>
    <w:rsid w:val="008D6480"/>
    <w:rsid w:val="008D681E"/>
    <w:rsid w:val="008D7D53"/>
    <w:rsid w:val="008E11F1"/>
    <w:rsid w:val="008E5497"/>
    <w:rsid w:val="008E54D1"/>
    <w:rsid w:val="008E7AA0"/>
    <w:rsid w:val="008F0E35"/>
    <w:rsid w:val="008F1D48"/>
    <w:rsid w:val="008F3A08"/>
    <w:rsid w:val="008F3B3A"/>
    <w:rsid w:val="008F3C79"/>
    <w:rsid w:val="008F644A"/>
    <w:rsid w:val="008F737E"/>
    <w:rsid w:val="00900017"/>
    <w:rsid w:val="00900221"/>
    <w:rsid w:val="009007EC"/>
    <w:rsid w:val="009014C4"/>
    <w:rsid w:val="00902146"/>
    <w:rsid w:val="00902719"/>
    <w:rsid w:val="00903721"/>
    <w:rsid w:val="00903CB5"/>
    <w:rsid w:val="0090646F"/>
    <w:rsid w:val="00914B2F"/>
    <w:rsid w:val="00916FDD"/>
    <w:rsid w:val="00920DFD"/>
    <w:rsid w:val="00923549"/>
    <w:rsid w:val="009262C4"/>
    <w:rsid w:val="00926ED0"/>
    <w:rsid w:val="00931892"/>
    <w:rsid w:val="00933101"/>
    <w:rsid w:val="009340AA"/>
    <w:rsid w:val="009374C4"/>
    <w:rsid w:val="00937C7B"/>
    <w:rsid w:val="00940328"/>
    <w:rsid w:val="00942486"/>
    <w:rsid w:val="0094364E"/>
    <w:rsid w:val="00945109"/>
    <w:rsid w:val="00945E6B"/>
    <w:rsid w:val="00946498"/>
    <w:rsid w:val="00952796"/>
    <w:rsid w:val="00953193"/>
    <w:rsid w:val="00953676"/>
    <w:rsid w:val="00953BCF"/>
    <w:rsid w:val="00954CDF"/>
    <w:rsid w:val="00955626"/>
    <w:rsid w:val="009558E3"/>
    <w:rsid w:val="00957818"/>
    <w:rsid w:val="00960123"/>
    <w:rsid w:val="0096180F"/>
    <w:rsid w:val="009647E9"/>
    <w:rsid w:val="00965C6E"/>
    <w:rsid w:val="009717CC"/>
    <w:rsid w:val="00973F89"/>
    <w:rsid w:val="009754D8"/>
    <w:rsid w:val="009758DD"/>
    <w:rsid w:val="009800A7"/>
    <w:rsid w:val="00982109"/>
    <w:rsid w:val="00982B92"/>
    <w:rsid w:val="009866DD"/>
    <w:rsid w:val="00987463"/>
    <w:rsid w:val="009907DA"/>
    <w:rsid w:val="00991DB5"/>
    <w:rsid w:val="00994250"/>
    <w:rsid w:val="00994A16"/>
    <w:rsid w:val="00996AC3"/>
    <w:rsid w:val="009A0529"/>
    <w:rsid w:val="009A3F1B"/>
    <w:rsid w:val="009A66C0"/>
    <w:rsid w:val="009A7BF5"/>
    <w:rsid w:val="009B0609"/>
    <w:rsid w:val="009B06D2"/>
    <w:rsid w:val="009B1800"/>
    <w:rsid w:val="009B2A96"/>
    <w:rsid w:val="009B2EFB"/>
    <w:rsid w:val="009B3558"/>
    <w:rsid w:val="009B3740"/>
    <w:rsid w:val="009B3A10"/>
    <w:rsid w:val="009B4210"/>
    <w:rsid w:val="009B48BA"/>
    <w:rsid w:val="009B58D4"/>
    <w:rsid w:val="009B649F"/>
    <w:rsid w:val="009C0479"/>
    <w:rsid w:val="009C71D3"/>
    <w:rsid w:val="009D0A1B"/>
    <w:rsid w:val="009D189F"/>
    <w:rsid w:val="009D335A"/>
    <w:rsid w:val="009D34A3"/>
    <w:rsid w:val="009D554C"/>
    <w:rsid w:val="009D58EC"/>
    <w:rsid w:val="009D5D9C"/>
    <w:rsid w:val="009E03A3"/>
    <w:rsid w:val="009E57D4"/>
    <w:rsid w:val="009E7514"/>
    <w:rsid w:val="009E7636"/>
    <w:rsid w:val="009E7F51"/>
    <w:rsid w:val="009F1B6E"/>
    <w:rsid w:val="009F25B7"/>
    <w:rsid w:val="009F291F"/>
    <w:rsid w:val="009F38A7"/>
    <w:rsid w:val="009F3AA7"/>
    <w:rsid w:val="009F5611"/>
    <w:rsid w:val="009F58B5"/>
    <w:rsid w:val="009F5BF9"/>
    <w:rsid w:val="009F6D68"/>
    <w:rsid w:val="009F7A8A"/>
    <w:rsid w:val="00A0183B"/>
    <w:rsid w:val="00A02871"/>
    <w:rsid w:val="00A04863"/>
    <w:rsid w:val="00A04D46"/>
    <w:rsid w:val="00A05161"/>
    <w:rsid w:val="00A06198"/>
    <w:rsid w:val="00A06ED5"/>
    <w:rsid w:val="00A07CDE"/>
    <w:rsid w:val="00A07DE1"/>
    <w:rsid w:val="00A10890"/>
    <w:rsid w:val="00A110C7"/>
    <w:rsid w:val="00A11DD3"/>
    <w:rsid w:val="00A12F1F"/>
    <w:rsid w:val="00A13F67"/>
    <w:rsid w:val="00A14941"/>
    <w:rsid w:val="00A15531"/>
    <w:rsid w:val="00A16A9B"/>
    <w:rsid w:val="00A17BA0"/>
    <w:rsid w:val="00A201D8"/>
    <w:rsid w:val="00A22A75"/>
    <w:rsid w:val="00A23DDD"/>
    <w:rsid w:val="00A2444D"/>
    <w:rsid w:val="00A265DA"/>
    <w:rsid w:val="00A27046"/>
    <w:rsid w:val="00A27FDC"/>
    <w:rsid w:val="00A32DF6"/>
    <w:rsid w:val="00A34F0D"/>
    <w:rsid w:val="00A3637E"/>
    <w:rsid w:val="00A374D1"/>
    <w:rsid w:val="00A3755F"/>
    <w:rsid w:val="00A411C2"/>
    <w:rsid w:val="00A4336F"/>
    <w:rsid w:val="00A437FF"/>
    <w:rsid w:val="00A47C77"/>
    <w:rsid w:val="00A5104B"/>
    <w:rsid w:val="00A53D68"/>
    <w:rsid w:val="00A60907"/>
    <w:rsid w:val="00A60A3A"/>
    <w:rsid w:val="00A60C2A"/>
    <w:rsid w:val="00A63EBF"/>
    <w:rsid w:val="00A64BDF"/>
    <w:rsid w:val="00A707BE"/>
    <w:rsid w:val="00A71C09"/>
    <w:rsid w:val="00A72E3E"/>
    <w:rsid w:val="00A73563"/>
    <w:rsid w:val="00A7719A"/>
    <w:rsid w:val="00A778DC"/>
    <w:rsid w:val="00A821F2"/>
    <w:rsid w:val="00A82650"/>
    <w:rsid w:val="00A83C95"/>
    <w:rsid w:val="00A85944"/>
    <w:rsid w:val="00A86B75"/>
    <w:rsid w:val="00A87676"/>
    <w:rsid w:val="00A876FE"/>
    <w:rsid w:val="00A9711E"/>
    <w:rsid w:val="00A9725B"/>
    <w:rsid w:val="00AA01B3"/>
    <w:rsid w:val="00AA4921"/>
    <w:rsid w:val="00AA7CD2"/>
    <w:rsid w:val="00AB1DD1"/>
    <w:rsid w:val="00AB2EB2"/>
    <w:rsid w:val="00AB3077"/>
    <w:rsid w:val="00AB3FA4"/>
    <w:rsid w:val="00AB77C2"/>
    <w:rsid w:val="00AC1248"/>
    <w:rsid w:val="00AC2F74"/>
    <w:rsid w:val="00AC6BFD"/>
    <w:rsid w:val="00AC6C30"/>
    <w:rsid w:val="00AD0A50"/>
    <w:rsid w:val="00AD1636"/>
    <w:rsid w:val="00AD254B"/>
    <w:rsid w:val="00AD2C98"/>
    <w:rsid w:val="00AD4488"/>
    <w:rsid w:val="00AD5108"/>
    <w:rsid w:val="00AD7A6E"/>
    <w:rsid w:val="00AE03EF"/>
    <w:rsid w:val="00AE0661"/>
    <w:rsid w:val="00AE2A6A"/>
    <w:rsid w:val="00AE2C0E"/>
    <w:rsid w:val="00AE4FC0"/>
    <w:rsid w:val="00AE5386"/>
    <w:rsid w:val="00AE6A16"/>
    <w:rsid w:val="00AE6BE8"/>
    <w:rsid w:val="00AE7C61"/>
    <w:rsid w:val="00AF184F"/>
    <w:rsid w:val="00AF4B9A"/>
    <w:rsid w:val="00AF69E8"/>
    <w:rsid w:val="00B0094F"/>
    <w:rsid w:val="00B04441"/>
    <w:rsid w:val="00B045DA"/>
    <w:rsid w:val="00B047D1"/>
    <w:rsid w:val="00B05176"/>
    <w:rsid w:val="00B0531E"/>
    <w:rsid w:val="00B05326"/>
    <w:rsid w:val="00B06E64"/>
    <w:rsid w:val="00B072A0"/>
    <w:rsid w:val="00B07EAC"/>
    <w:rsid w:val="00B11377"/>
    <w:rsid w:val="00B130D6"/>
    <w:rsid w:val="00B150FD"/>
    <w:rsid w:val="00B21155"/>
    <w:rsid w:val="00B21435"/>
    <w:rsid w:val="00B22AB0"/>
    <w:rsid w:val="00B22DE6"/>
    <w:rsid w:val="00B26373"/>
    <w:rsid w:val="00B27ED0"/>
    <w:rsid w:val="00B3023B"/>
    <w:rsid w:val="00B3102C"/>
    <w:rsid w:val="00B31757"/>
    <w:rsid w:val="00B31DF9"/>
    <w:rsid w:val="00B31E25"/>
    <w:rsid w:val="00B33782"/>
    <w:rsid w:val="00B33BD5"/>
    <w:rsid w:val="00B35A08"/>
    <w:rsid w:val="00B40922"/>
    <w:rsid w:val="00B40CE2"/>
    <w:rsid w:val="00B43F12"/>
    <w:rsid w:val="00B43F57"/>
    <w:rsid w:val="00B45346"/>
    <w:rsid w:val="00B4576C"/>
    <w:rsid w:val="00B461DD"/>
    <w:rsid w:val="00B47A62"/>
    <w:rsid w:val="00B50FD2"/>
    <w:rsid w:val="00B51114"/>
    <w:rsid w:val="00B51E80"/>
    <w:rsid w:val="00B523CC"/>
    <w:rsid w:val="00B545AA"/>
    <w:rsid w:val="00B5606C"/>
    <w:rsid w:val="00B56D24"/>
    <w:rsid w:val="00B604C9"/>
    <w:rsid w:val="00B63981"/>
    <w:rsid w:val="00B64516"/>
    <w:rsid w:val="00B64AC1"/>
    <w:rsid w:val="00B653DB"/>
    <w:rsid w:val="00B700DF"/>
    <w:rsid w:val="00B701A6"/>
    <w:rsid w:val="00B7268A"/>
    <w:rsid w:val="00B72977"/>
    <w:rsid w:val="00B73D05"/>
    <w:rsid w:val="00B7639D"/>
    <w:rsid w:val="00B76BA9"/>
    <w:rsid w:val="00B801A8"/>
    <w:rsid w:val="00B81036"/>
    <w:rsid w:val="00B82EA3"/>
    <w:rsid w:val="00B845B4"/>
    <w:rsid w:val="00B84F83"/>
    <w:rsid w:val="00B87001"/>
    <w:rsid w:val="00B87C5C"/>
    <w:rsid w:val="00B90EF3"/>
    <w:rsid w:val="00B912C3"/>
    <w:rsid w:val="00B93A76"/>
    <w:rsid w:val="00B94FD5"/>
    <w:rsid w:val="00B967FD"/>
    <w:rsid w:val="00B97260"/>
    <w:rsid w:val="00BA3944"/>
    <w:rsid w:val="00BA43CB"/>
    <w:rsid w:val="00BA552C"/>
    <w:rsid w:val="00BA6AAE"/>
    <w:rsid w:val="00BA784F"/>
    <w:rsid w:val="00BA7907"/>
    <w:rsid w:val="00BB082E"/>
    <w:rsid w:val="00BB1BB4"/>
    <w:rsid w:val="00BB30B7"/>
    <w:rsid w:val="00BB3BC6"/>
    <w:rsid w:val="00BB6AA6"/>
    <w:rsid w:val="00BB7192"/>
    <w:rsid w:val="00BB7295"/>
    <w:rsid w:val="00BB7F81"/>
    <w:rsid w:val="00BC040D"/>
    <w:rsid w:val="00BC1F6C"/>
    <w:rsid w:val="00BC51F1"/>
    <w:rsid w:val="00BC69D8"/>
    <w:rsid w:val="00BC7270"/>
    <w:rsid w:val="00BD0857"/>
    <w:rsid w:val="00BD18E6"/>
    <w:rsid w:val="00BD1BAC"/>
    <w:rsid w:val="00BD2B1E"/>
    <w:rsid w:val="00BD55F5"/>
    <w:rsid w:val="00BD7620"/>
    <w:rsid w:val="00BD792E"/>
    <w:rsid w:val="00BD7AD9"/>
    <w:rsid w:val="00BE1033"/>
    <w:rsid w:val="00BE1DEB"/>
    <w:rsid w:val="00BE3BFE"/>
    <w:rsid w:val="00BE5E77"/>
    <w:rsid w:val="00BE67B5"/>
    <w:rsid w:val="00BF0560"/>
    <w:rsid w:val="00BF09F0"/>
    <w:rsid w:val="00BF3474"/>
    <w:rsid w:val="00BF4FAF"/>
    <w:rsid w:val="00BF6B4A"/>
    <w:rsid w:val="00C00128"/>
    <w:rsid w:val="00C00172"/>
    <w:rsid w:val="00C0244E"/>
    <w:rsid w:val="00C0261E"/>
    <w:rsid w:val="00C03E10"/>
    <w:rsid w:val="00C0556D"/>
    <w:rsid w:val="00C06004"/>
    <w:rsid w:val="00C0642D"/>
    <w:rsid w:val="00C07312"/>
    <w:rsid w:val="00C07BA9"/>
    <w:rsid w:val="00C1040D"/>
    <w:rsid w:val="00C1199F"/>
    <w:rsid w:val="00C12D37"/>
    <w:rsid w:val="00C16138"/>
    <w:rsid w:val="00C16C1E"/>
    <w:rsid w:val="00C17733"/>
    <w:rsid w:val="00C2041A"/>
    <w:rsid w:val="00C20B6F"/>
    <w:rsid w:val="00C228D1"/>
    <w:rsid w:val="00C24020"/>
    <w:rsid w:val="00C24372"/>
    <w:rsid w:val="00C2518E"/>
    <w:rsid w:val="00C27853"/>
    <w:rsid w:val="00C30DB3"/>
    <w:rsid w:val="00C31717"/>
    <w:rsid w:val="00C32D13"/>
    <w:rsid w:val="00C32D43"/>
    <w:rsid w:val="00C33EF1"/>
    <w:rsid w:val="00C355B3"/>
    <w:rsid w:val="00C35896"/>
    <w:rsid w:val="00C35BAF"/>
    <w:rsid w:val="00C3603B"/>
    <w:rsid w:val="00C37CA0"/>
    <w:rsid w:val="00C42823"/>
    <w:rsid w:val="00C43B34"/>
    <w:rsid w:val="00C45674"/>
    <w:rsid w:val="00C45724"/>
    <w:rsid w:val="00C466C7"/>
    <w:rsid w:val="00C511AB"/>
    <w:rsid w:val="00C526DA"/>
    <w:rsid w:val="00C52945"/>
    <w:rsid w:val="00C55366"/>
    <w:rsid w:val="00C5672E"/>
    <w:rsid w:val="00C61497"/>
    <w:rsid w:val="00C6218D"/>
    <w:rsid w:val="00C63547"/>
    <w:rsid w:val="00C639D0"/>
    <w:rsid w:val="00C644B0"/>
    <w:rsid w:val="00C64CF6"/>
    <w:rsid w:val="00C658CE"/>
    <w:rsid w:val="00C675F4"/>
    <w:rsid w:val="00C707A7"/>
    <w:rsid w:val="00C707B1"/>
    <w:rsid w:val="00C72438"/>
    <w:rsid w:val="00C726A3"/>
    <w:rsid w:val="00C74F99"/>
    <w:rsid w:val="00C75A3D"/>
    <w:rsid w:val="00C76236"/>
    <w:rsid w:val="00C7753A"/>
    <w:rsid w:val="00C77A23"/>
    <w:rsid w:val="00C8261E"/>
    <w:rsid w:val="00C82937"/>
    <w:rsid w:val="00C854F8"/>
    <w:rsid w:val="00C85E60"/>
    <w:rsid w:val="00C85E9D"/>
    <w:rsid w:val="00C86512"/>
    <w:rsid w:val="00C869E2"/>
    <w:rsid w:val="00C86C1F"/>
    <w:rsid w:val="00C877D3"/>
    <w:rsid w:val="00C9033B"/>
    <w:rsid w:val="00C918A7"/>
    <w:rsid w:val="00C931EF"/>
    <w:rsid w:val="00C95987"/>
    <w:rsid w:val="00C95B12"/>
    <w:rsid w:val="00CA1B34"/>
    <w:rsid w:val="00CA485B"/>
    <w:rsid w:val="00CA627F"/>
    <w:rsid w:val="00CA6F55"/>
    <w:rsid w:val="00CA7AF6"/>
    <w:rsid w:val="00CB43A0"/>
    <w:rsid w:val="00CB7F1F"/>
    <w:rsid w:val="00CC3C3F"/>
    <w:rsid w:val="00CC5ABC"/>
    <w:rsid w:val="00CD4F52"/>
    <w:rsid w:val="00CD65AC"/>
    <w:rsid w:val="00CD6B39"/>
    <w:rsid w:val="00CD6C91"/>
    <w:rsid w:val="00CD7693"/>
    <w:rsid w:val="00CD7A48"/>
    <w:rsid w:val="00CD7C98"/>
    <w:rsid w:val="00CE08A5"/>
    <w:rsid w:val="00CE2FCA"/>
    <w:rsid w:val="00CE3EDF"/>
    <w:rsid w:val="00CE47DE"/>
    <w:rsid w:val="00CE503B"/>
    <w:rsid w:val="00CE6F8D"/>
    <w:rsid w:val="00CF1C5C"/>
    <w:rsid w:val="00CF2407"/>
    <w:rsid w:val="00CF5503"/>
    <w:rsid w:val="00CF587F"/>
    <w:rsid w:val="00D0359E"/>
    <w:rsid w:val="00D0514A"/>
    <w:rsid w:val="00D05290"/>
    <w:rsid w:val="00D0658C"/>
    <w:rsid w:val="00D12E7E"/>
    <w:rsid w:val="00D135BE"/>
    <w:rsid w:val="00D13626"/>
    <w:rsid w:val="00D172EE"/>
    <w:rsid w:val="00D20B47"/>
    <w:rsid w:val="00D216F3"/>
    <w:rsid w:val="00D22328"/>
    <w:rsid w:val="00D226FD"/>
    <w:rsid w:val="00D234CB"/>
    <w:rsid w:val="00D30242"/>
    <w:rsid w:val="00D334D0"/>
    <w:rsid w:val="00D33FE2"/>
    <w:rsid w:val="00D37410"/>
    <w:rsid w:val="00D41CB3"/>
    <w:rsid w:val="00D432C5"/>
    <w:rsid w:val="00D433FE"/>
    <w:rsid w:val="00D44417"/>
    <w:rsid w:val="00D44C46"/>
    <w:rsid w:val="00D44CDF"/>
    <w:rsid w:val="00D44F1A"/>
    <w:rsid w:val="00D47C09"/>
    <w:rsid w:val="00D47FD1"/>
    <w:rsid w:val="00D50E7B"/>
    <w:rsid w:val="00D51382"/>
    <w:rsid w:val="00D52842"/>
    <w:rsid w:val="00D53924"/>
    <w:rsid w:val="00D53DD4"/>
    <w:rsid w:val="00D54E86"/>
    <w:rsid w:val="00D55526"/>
    <w:rsid w:val="00D55B44"/>
    <w:rsid w:val="00D56332"/>
    <w:rsid w:val="00D60730"/>
    <w:rsid w:val="00D60A84"/>
    <w:rsid w:val="00D63D17"/>
    <w:rsid w:val="00D652C1"/>
    <w:rsid w:val="00D65DE9"/>
    <w:rsid w:val="00D672F6"/>
    <w:rsid w:val="00D67E1F"/>
    <w:rsid w:val="00D711F8"/>
    <w:rsid w:val="00D7167C"/>
    <w:rsid w:val="00D7204D"/>
    <w:rsid w:val="00D72DCD"/>
    <w:rsid w:val="00D73093"/>
    <w:rsid w:val="00D737F9"/>
    <w:rsid w:val="00D73D20"/>
    <w:rsid w:val="00D73E46"/>
    <w:rsid w:val="00D76215"/>
    <w:rsid w:val="00D7657D"/>
    <w:rsid w:val="00D7688B"/>
    <w:rsid w:val="00D8018C"/>
    <w:rsid w:val="00D80448"/>
    <w:rsid w:val="00D82B39"/>
    <w:rsid w:val="00D83F10"/>
    <w:rsid w:val="00D8608A"/>
    <w:rsid w:val="00D862D5"/>
    <w:rsid w:val="00D91518"/>
    <w:rsid w:val="00D9652A"/>
    <w:rsid w:val="00D970D3"/>
    <w:rsid w:val="00D97384"/>
    <w:rsid w:val="00DA0C54"/>
    <w:rsid w:val="00DA40E9"/>
    <w:rsid w:val="00DA4E92"/>
    <w:rsid w:val="00DA500C"/>
    <w:rsid w:val="00DA59F4"/>
    <w:rsid w:val="00DB01A8"/>
    <w:rsid w:val="00DB05CD"/>
    <w:rsid w:val="00DB2776"/>
    <w:rsid w:val="00DB2F6D"/>
    <w:rsid w:val="00DB2FFB"/>
    <w:rsid w:val="00DB400B"/>
    <w:rsid w:val="00DC0538"/>
    <w:rsid w:val="00DC111A"/>
    <w:rsid w:val="00DC16A4"/>
    <w:rsid w:val="00DC1AB4"/>
    <w:rsid w:val="00DC29D3"/>
    <w:rsid w:val="00DC4294"/>
    <w:rsid w:val="00DC7A74"/>
    <w:rsid w:val="00DD0150"/>
    <w:rsid w:val="00DD1876"/>
    <w:rsid w:val="00DD2731"/>
    <w:rsid w:val="00DD5209"/>
    <w:rsid w:val="00DD5ABA"/>
    <w:rsid w:val="00DD6275"/>
    <w:rsid w:val="00DD675E"/>
    <w:rsid w:val="00DE1872"/>
    <w:rsid w:val="00DE1A4F"/>
    <w:rsid w:val="00DE6C50"/>
    <w:rsid w:val="00DF0EAC"/>
    <w:rsid w:val="00DF1363"/>
    <w:rsid w:val="00DF2E93"/>
    <w:rsid w:val="00DF360C"/>
    <w:rsid w:val="00DF3B8A"/>
    <w:rsid w:val="00DF67C3"/>
    <w:rsid w:val="00DF7333"/>
    <w:rsid w:val="00E0087B"/>
    <w:rsid w:val="00E00E5C"/>
    <w:rsid w:val="00E02E28"/>
    <w:rsid w:val="00E0427F"/>
    <w:rsid w:val="00E043B9"/>
    <w:rsid w:val="00E04A5A"/>
    <w:rsid w:val="00E06B9B"/>
    <w:rsid w:val="00E06CCF"/>
    <w:rsid w:val="00E1156F"/>
    <w:rsid w:val="00E12694"/>
    <w:rsid w:val="00E13107"/>
    <w:rsid w:val="00E135D7"/>
    <w:rsid w:val="00E13DF7"/>
    <w:rsid w:val="00E16200"/>
    <w:rsid w:val="00E20148"/>
    <w:rsid w:val="00E20DA8"/>
    <w:rsid w:val="00E23A7E"/>
    <w:rsid w:val="00E23F1B"/>
    <w:rsid w:val="00E24A76"/>
    <w:rsid w:val="00E262DB"/>
    <w:rsid w:val="00E269F6"/>
    <w:rsid w:val="00E27B3A"/>
    <w:rsid w:val="00E27CBD"/>
    <w:rsid w:val="00E30012"/>
    <w:rsid w:val="00E30DFA"/>
    <w:rsid w:val="00E31145"/>
    <w:rsid w:val="00E320A3"/>
    <w:rsid w:val="00E328CD"/>
    <w:rsid w:val="00E36697"/>
    <w:rsid w:val="00E36963"/>
    <w:rsid w:val="00E36DC3"/>
    <w:rsid w:val="00E43E25"/>
    <w:rsid w:val="00E44D9B"/>
    <w:rsid w:val="00E47B8A"/>
    <w:rsid w:val="00E47EE3"/>
    <w:rsid w:val="00E50FA0"/>
    <w:rsid w:val="00E568F1"/>
    <w:rsid w:val="00E57D34"/>
    <w:rsid w:val="00E606E3"/>
    <w:rsid w:val="00E620A7"/>
    <w:rsid w:val="00E62B5E"/>
    <w:rsid w:val="00E657F7"/>
    <w:rsid w:val="00E66F8F"/>
    <w:rsid w:val="00E710C4"/>
    <w:rsid w:val="00E72F08"/>
    <w:rsid w:val="00E738EF"/>
    <w:rsid w:val="00E73E85"/>
    <w:rsid w:val="00E73F63"/>
    <w:rsid w:val="00E745CF"/>
    <w:rsid w:val="00E749FC"/>
    <w:rsid w:val="00E75DE0"/>
    <w:rsid w:val="00E76F9B"/>
    <w:rsid w:val="00E8049A"/>
    <w:rsid w:val="00E810D8"/>
    <w:rsid w:val="00E81AD5"/>
    <w:rsid w:val="00E86084"/>
    <w:rsid w:val="00E86706"/>
    <w:rsid w:val="00E86D5D"/>
    <w:rsid w:val="00E917B6"/>
    <w:rsid w:val="00E92574"/>
    <w:rsid w:val="00E93AE6"/>
    <w:rsid w:val="00E94ACE"/>
    <w:rsid w:val="00E95DBE"/>
    <w:rsid w:val="00E96B8A"/>
    <w:rsid w:val="00E976EC"/>
    <w:rsid w:val="00EB0888"/>
    <w:rsid w:val="00EB0C82"/>
    <w:rsid w:val="00EB2E1C"/>
    <w:rsid w:val="00EB3CA4"/>
    <w:rsid w:val="00EB4720"/>
    <w:rsid w:val="00EB5738"/>
    <w:rsid w:val="00EB5B42"/>
    <w:rsid w:val="00EB7CA8"/>
    <w:rsid w:val="00EC01FE"/>
    <w:rsid w:val="00EC0879"/>
    <w:rsid w:val="00EC0D9F"/>
    <w:rsid w:val="00EC12FA"/>
    <w:rsid w:val="00EC28D0"/>
    <w:rsid w:val="00EC3E1A"/>
    <w:rsid w:val="00EC3FA0"/>
    <w:rsid w:val="00EC4020"/>
    <w:rsid w:val="00EC4673"/>
    <w:rsid w:val="00EC5E7A"/>
    <w:rsid w:val="00ED00BF"/>
    <w:rsid w:val="00ED0778"/>
    <w:rsid w:val="00ED0F0D"/>
    <w:rsid w:val="00ED25C5"/>
    <w:rsid w:val="00ED3A89"/>
    <w:rsid w:val="00ED41FA"/>
    <w:rsid w:val="00ED5144"/>
    <w:rsid w:val="00ED5DA3"/>
    <w:rsid w:val="00ED6F29"/>
    <w:rsid w:val="00EE3F41"/>
    <w:rsid w:val="00EE6E32"/>
    <w:rsid w:val="00EF1836"/>
    <w:rsid w:val="00EF2B73"/>
    <w:rsid w:val="00EF57E3"/>
    <w:rsid w:val="00F021E8"/>
    <w:rsid w:val="00F02492"/>
    <w:rsid w:val="00F0439F"/>
    <w:rsid w:val="00F120D8"/>
    <w:rsid w:val="00F12739"/>
    <w:rsid w:val="00F14EC0"/>
    <w:rsid w:val="00F168C8"/>
    <w:rsid w:val="00F171B5"/>
    <w:rsid w:val="00F178C7"/>
    <w:rsid w:val="00F210FE"/>
    <w:rsid w:val="00F21664"/>
    <w:rsid w:val="00F2718D"/>
    <w:rsid w:val="00F33B96"/>
    <w:rsid w:val="00F360A6"/>
    <w:rsid w:val="00F41544"/>
    <w:rsid w:val="00F422E5"/>
    <w:rsid w:val="00F4338E"/>
    <w:rsid w:val="00F43FB1"/>
    <w:rsid w:val="00F45A52"/>
    <w:rsid w:val="00F45CBB"/>
    <w:rsid w:val="00F46F9D"/>
    <w:rsid w:val="00F47821"/>
    <w:rsid w:val="00F479A8"/>
    <w:rsid w:val="00F50BFF"/>
    <w:rsid w:val="00F50E69"/>
    <w:rsid w:val="00F512AA"/>
    <w:rsid w:val="00F519F7"/>
    <w:rsid w:val="00F53658"/>
    <w:rsid w:val="00F56937"/>
    <w:rsid w:val="00F57A3D"/>
    <w:rsid w:val="00F57B24"/>
    <w:rsid w:val="00F66100"/>
    <w:rsid w:val="00F66816"/>
    <w:rsid w:val="00F6691B"/>
    <w:rsid w:val="00F66B9B"/>
    <w:rsid w:val="00F672B4"/>
    <w:rsid w:val="00F6796B"/>
    <w:rsid w:val="00F70352"/>
    <w:rsid w:val="00F71D77"/>
    <w:rsid w:val="00F750E9"/>
    <w:rsid w:val="00F77667"/>
    <w:rsid w:val="00F82153"/>
    <w:rsid w:val="00F831CA"/>
    <w:rsid w:val="00F8446C"/>
    <w:rsid w:val="00F857C8"/>
    <w:rsid w:val="00F86933"/>
    <w:rsid w:val="00F872E3"/>
    <w:rsid w:val="00F92915"/>
    <w:rsid w:val="00F9291D"/>
    <w:rsid w:val="00F9522B"/>
    <w:rsid w:val="00F95451"/>
    <w:rsid w:val="00F9621E"/>
    <w:rsid w:val="00F96C38"/>
    <w:rsid w:val="00FA177D"/>
    <w:rsid w:val="00FA2625"/>
    <w:rsid w:val="00FA482F"/>
    <w:rsid w:val="00FA7049"/>
    <w:rsid w:val="00FA785A"/>
    <w:rsid w:val="00FA7883"/>
    <w:rsid w:val="00FA7FCC"/>
    <w:rsid w:val="00FB0A0E"/>
    <w:rsid w:val="00FB10B7"/>
    <w:rsid w:val="00FB11D6"/>
    <w:rsid w:val="00FB3865"/>
    <w:rsid w:val="00FB4044"/>
    <w:rsid w:val="00FB56D3"/>
    <w:rsid w:val="00FB58BE"/>
    <w:rsid w:val="00FB5DE4"/>
    <w:rsid w:val="00FB6B47"/>
    <w:rsid w:val="00FB7914"/>
    <w:rsid w:val="00FC576F"/>
    <w:rsid w:val="00FC65D1"/>
    <w:rsid w:val="00FC7544"/>
    <w:rsid w:val="00FD02D2"/>
    <w:rsid w:val="00FD6483"/>
    <w:rsid w:val="00FE0CA9"/>
    <w:rsid w:val="00FE11F3"/>
    <w:rsid w:val="00FE2B3C"/>
    <w:rsid w:val="00FE39C3"/>
    <w:rsid w:val="00FE4BB8"/>
    <w:rsid w:val="00FE4E83"/>
    <w:rsid w:val="00FE57EB"/>
    <w:rsid w:val="00FE5B79"/>
    <w:rsid w:val="00FE5D7D"/>
    <w:rsid w:val="00FE64B4"/>
    <w:rsid w:val="00FE69F8"/>
    <w:rsid w:val="00FE6D3F"/>
    <w:rsid w:val="00FF0600"/>
    <w:rsid w:val="00FF3497"/>
    <w:rsid w:val="032CD8CD"/>
    <w:rsid w:val="03A2D1D5"/>
    <w:rsid w:val="066037D0"/>
    <w:rsid w:val="07D72CF8"/>
    <w:rsid w:val="0A23691E"/>
    <w:rsid w:val="0C429C12"/>
    <w:rsid w:val="0DD52EC5"/>
    <w:rsid w:val="0F3243E9"/>
    <w:rsid w:val="0FF2FCD9"/>
    <w:rsid w:val="1269F0D5"/>
    <w:rsid w:val="14E84110"/>
    <w:rsid w:val="14EA1369"/>
    <w:rsid w:val="1C476746"/>
    <w:rsid w:val="1C548EF0"/>
    <w:rsid w:val="1D70C903"/>
    <w:rsid w:val="1FEB0739"/>
    <w:rsid w:val="240A9DFF"/>
    <w:rsid w:val="24517CCD"/>
    <w:rsid w:val="24CF8CF7"/>
    <w:rsid w:val="2BF5FE4F"/>
    <w:rsid w:val="2D0972D7"/>
    <w:rsid w:val="32828409"/>
    <w:rsid w:val="3420C1C9"/>
    <w:rsid w:val="346489C8"/>
    <w:rsid w:val="3495C88C"/>
    <w:rsid w:val="3BAF240B"/>
    <w:rsid w:val="3CCE6688"/>
    <w:rsid w:val="3D5B711A"/>
    <w:rsid w:val="403E0F06"/>
    <w:rsid w:val="4373BABF"/>
    <w:rsid w:val="44CB53CF"/>
    <w:rsid w:val="49E4F14C"/>
    <w:rsid w:val="4A71883B"/>
    <w:rsid w:val="4B80C1AD"/>
    <w:rsid w:val="4BDFAC5B"/>
    <w:rsid w:val="4D0B98C5"/>
    <w:rsid w:val="51BCE051"/>
    <w:rsid w:val="579E0EEA"/>
    <w:rsid w:val="581CC4E2"/>
    <w:rsid w:val="595B2C72"/>
    <w:rsid w:val="598110DA"/>
    <w:rsid w:val="620249A1"/>
    <w:rsid w:val="62330CE2"/>
    <w:rsid w:val="6238B423"/>
    <w:rsid w:val="626D00B4"/>
    <w:rsid w:val="652C8CE6"/>
    <w:rsid w:val="68F6A594"/>
    <w:rsid w:val="694187CA"/>
    <w:rsid w:val="69500315"/>
    <w:rsid w:val="6AEBD376"/>
    <w:rsid w:val="6DCA0DDB"/>
    <w:rsid w:val="6F456F71"/>
    <w:rsid w:val="7118C354"/>
    <w:rsid w:val="71630280"/>
    <w:rsid w:val="73F37153"/>
    <w:rsid w:val="75688586"/>
    <w:rsid w:val="7679670F"/>
    <w:rsid w:val="77681048"/>
    <w:rsid w:val="78DC8637"/>
    <w:rsid w:val="7993B237"/>
    <w:rsid w:val="7AF0BC69"/>
    <w:rsid w:val="7F83A8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9C68"/>
  <w15:chartTrackingRefBased/>
  <w15:docId w15:val="{493AD46A-AB85-4A1E-85D2-5B5C26A1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43B"/>
  </w:style>
  <w:style w:type="paragraph" w:styleId="Heading1">
    <w:name w:val="heading 1"/>
    <w:basedOn w:val="Normal"/>
    <w:next w:val="Normal"/>
    <w:link w:val="Heading1Char"/>
    <w:uiPriority w:val="9"/>
    <w:qFormat/>
    <w:rsid w:val="004375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Char1,Heading 2 Char Char"/>
    <w:basedOn w:val="Normal"/>
    <w:next w:val="Heading3"/>
    <w:link w:val="Heading2Char"/>
    <w:uiPriority w:val="99"/>
    <w:qFormat/>
    <w:rsid w:val="00844678"/>
    <w:pPr>
      <w:keepNext/>
      <w:spacing w:before="120" w:after="120" w:line="240" w:lineRule="auto"/>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8446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cript-list-item">
    <w:name w:val="transcript-list-item"/>
    <w:basedOn w:val="Normal"/>
    <w:rsid w:val="008C1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C14CA"/>
  </w:style>
  <w:style w:type="character" w:customStyle="1" w:styleId="time">
    <w:name w:val="time"/>
    <w:basedOn w:val="DefaultParagraphFont"/>
    <w:rsid w:val="008C14CA"/>
  </w:style>
  <w:style w:type="paragraph" w:styleId="NormalWeb">
    <w:name w:val="Normal (Web)"/>
    <w:basedOn w:val="Normal"/>
    <w:uiPriority w:val="99"/>
    <w:unhideWhenUsed/>
    <w:rsid w:val="00D135B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7639D"/>
    <w:rPr>
      <w:b/>
      <w:bCs/>
    </w:rPr>
  </w:style>
  <w:style w:type="character" w:customStyle="1" w:styleId="CommentSubjectChar">
    <w:name w:val="Comment Subject Char"/>
    <w:basedOn w:val="CommentTextChar"/>
    <w:link w:val="CommentSubject"/>
    <w:uiPriority w:val="99"/>
    <w:semiHidden/>
    <w:rsid w:val="00B7639D"/>
    <w:rPr>
      <w:b/>
      <w:bCs/>
      <w:sz w:val="20"/>
      <w:szCs w:val="20"/>
    </w:rPr>
  </w:style>
  <w:style w:type="paragraph" w:customStyle="1" w:styleId="paragraph">
    <w:name w:val="paragraph"/>
    <w:basedOn w:val="Normal"/>
    <w:rsid w:val="00FB6B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6B47"/>
  </w:style>
  <w:style w:type="character" w:customStyle="1" w:styleId="eop">
    <w:name w:val="eop"/>
    <w:basedOn w:val="DefaultParagraphFont"/>
    <w:rsid w:val="00FB6B47"/>
  </w:style>
  <w:style w:type="character" w:styleId="UnresolvedMention">
    <w:name w:val="Unresolved Mention"/>
    <w:basedOn w:val="DefaultParagraphFont"/>
    <w:uiPriority w:val="99"/>
    <w:unhideWhenUsed/>
    <w:rsid w:val="00D55526"/>
    <w:rPr>
      <w:color w:val="605E5C"/>
      <w:shd w:val="clear" w:color="auto" w:fill="E1DFDD"/>
    </w:rPr>
  </w:style>
  <w:style w:type="character" w:styleId="Mention">
    <w:name w:val="Mention"/>
    <w:basedOn w:val="DefaultParagraphFont"/>
    <w:uiPriority w:val="99"/>
    <w:unhideWhenUsed/>
    <w:rsid w:val="00D55526"/>
    <w:rPr>
      <w:color w:val="2B579A"/>
      <w:shd w:val="clear" w:color="auto" w:fill="E1DFDD"/>
    </w:rPr>
  </w:style>
  <w:style w:type="paragraph" w:styleId="ListParagraph">
    <w:name w:val="List Paragraph"/>
    <w:basedOn w:val="Normal"/>
    <w:uiPriority w:val="34"/>
    <w:qFormat/>
    <w:rsid w:val="00F33B96"/>
    <w:pPr>
      <w:ind w:left="720"/>
      <w:contextualSpacing/>
    </w:pPr>
  </w:style>
  <w:style w:type="character" w:styleId="Hyperlink">
    <w:name w:val="Hyperlink"/>
    <w:basedOn w:val="DefaultParagraphFont"/>
    <w:uiPriority w:val="99"/>
    <w:unhideWhenUsed/>
    <w:rsid w:val="00BA7907"/>
    <w:rPr>
      <w:color w:val="0563C1" w:themeColor="hyperlink"/>
      <w:u w:val="single"/>
    </w:rPr>
  </w:style>
  <w:style w:type="character" w:customStyle="1" w:styleId="Heading2Char">
    <w:name w:val="Heading 2 Char"/>
    <w:aliases w:val="Heading 2 Char1 Char,Heading 2 Char Char Char"/>
    <w:basedOn w:val="DefaultParagraphFont"/>
    <w:link w:val="Heading2"/>
    <w:uiPriority w:val="99"/>
    <w:rsid w:val="00844678"/>
    <w:rPr>
      <w:rFonts w:ascii="Arial" w:eastAsia="Times New Roman" w:hAnsi="Arial" w:cs="Times New Roman"/>
      <w:b/>
      <w:smallCaps/>
      <w:sz w:val="28"/>
      <w:szCs w:val="20"/>
    </w:rPr>
  </w:style>
  <w:style w:type="character" w:customStyle="1" w:styleId="Heading3Char">
    <w:name w:val="Heading 3 Char"/>
    <w:basedOn w:val="DefaultParagraphFont"/>
    <w:link w:val="Heading3"/>
    <w:uiPriority w:val="9"/>
    <w:semiHidden/>
    <w:rsid w:val="00844678"/>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E36DC3"/>
    <w:pPr>
      <w:spacing w:after="0" w:line="240" w:lineRule="auto"/>
    </w:pPr>
  </w:style>
  <w:style w:type="paragraph" w:styleId="BalloonText">
    <w:name w:val="Balloon Text"/>
    <w:basedOn w:val="Normal"/>
    <w:link w:val="BalloonTextChar"/>
    <w:uiPriority w:val="99"/>
    <w:semiHidden/>
    <w:unhideWhenUsed/>
    <w:rsid w:val="008D7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D53"/>
    <w:rPr>
      <w:rFonts w:ascii="Segoe UI" w:hAnsi="Segoe UI" w:cs="Segoe UI"/>
      <w:sz w:val="18"/>
      <w:szCs w:val="18"/>
    </w:rPr>
  </w:style>
  <w:style w:type="character" w:styleId="FollowedHyperlink">
    <w:name w:val="FollowedHyperlink"/>
    <w:basedOn w:val="DefaultParagraphFont"/>
    <w:uiPriority w:val="99"/>
    <w:semiHidden/>
    <w:unhideWhenUsed/>
    <w:rsid w:val="009D335A"/>
    <w:rPr>
      <w:color w:val="954F72" w:themeColor="followedHyperlink"/>
      <w:u w:val="single"/>
    </w:rPr>
  </w:style>
  <w:style w:type="character" w:customStyle="1" w:styleId="Heading1Char">
    <w:name w:val="Heading 1 Char"/>
    <w:basedOn w:val="DefaultParagraphFont"/>
    <w:link w:val="Heading1"/>
    <w:uiPriority w:val="9"/>
    <w:rsid w:val="0043758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931">
      <w:bodyDiv w:val="1"/>
      <w:marLeft w:val="0"/>
      <w:marRight w:val="0"/>
      <w:marTop w:val="0"/>
      <w:marBottom w:val="0"/>
      <w:divBdr>
        <w:top w:val="none" w:sz="0" w:space="0" w:color="auto"/>
        <w:left w:val="none" w:sz="0" w:space="0" w:color="auto"/>
        <w:bottom w:val="none" w:sz="0" w:space="0" w:color="auto"/>
        <w:right w:val="none" w:sz="0" w:space="0" w:color="auto"/>
      </w:divBdr>
    </w:div>
    <w:div w:id="246235304">
      <w:bodyDiv w:val="1"/>
      <w:marLeft w:val="0"/>
      <w:marRight w:val="0"/>
      <w:marTop w:val="0"/>
      <w:marBottom w:val="0"/>
      <w:divBdr>
        <w:top w:val="none" w:sz="0" w:space="0" w:color="auto"/>
        <w:left w:val="none" w:sz="0" w:space="0" w:color="auto"/>
        <w:bottom w:val="none" w:sz="0" w:space="0" w:color="auto"/>
        <w:right w:val="none" w:sz="0" w:space="0" w:color="auto"/>
      </w:divBdr>
    </w:div>
    <w:div w:id="274101366">
      <w:bodyDiv w:val="1"/>
      <w:marLeft w:val="0"/>
      <w:marRight w:val="0"/>
      <w:marTop w:val="0"/>
      <w:marBottom w:val="0"/>
      <w:divBdr>
        <w:top w:val="none" w:sz="0" w:space="0" w:color="auto"/>
        <w:left w:val="none" w:sz="0" w:space="0" w:color="auto"/>
        <w:bottom w:val="none" w:sz="0" w:space="0" w:color="auto"/>
        <w:right w:val="none" w:sz="0" w:space="0" w:color="auto"/>
      </w:divBdr>
    </w:div>
    <w:div w:id="336999252">
      <w:bodyDiv w:val="1"/>
      <w:marLeft w:val="0"/>
      <w:marRight w:val="0"/>
      <w:marTop w:val="0"/>
      <w:marBottom w:val="0"/>
      <w:divBdr>
        <w:top w:val="none" w:sz="0" w:space="0" w:color="auto"/>
        <w:left w:val="none" w:sz="0" w:space="0" w:color="auto"/>
        <w:bottom w:val="none" w:sz="0" w:space="0" w:color="auto"/>
        <w:right w:val="none" w:sz="0" w:space="0" w:color="auto"/>
      </w:divBdr>
    </w:div>
    <w:div w:id="405156434">
      <w:bodyDiv w:val="1"/>
      <w:marLeft w:val="0"/>
      <w:marRight w:val="0"/>
      <w:marTop w:val="0"/>
      <w:marBottom w:val="0"/>
      <w:divBdr>
        <w:top w:val="none" w:sz="0" w:space="0" w:color="auto"/>
        <w:left w:val="none" w:sz="0" w:space="0" w:color="auto"/>
        <w:bottom w:val="none" w:sz="0" w:space="0" w:color="auto"/>
        <w:right w:val="none" w:sz="0" w:space="0" w:color="auto"/>
      </w:divBdr>
    </w:div>
    <w:div w:id="493643935">
      <w:bodyDiv w:val="1"/>
      <w:marLeft w:val="0"/>
      <w:marRight w:val="0"/>
      <w:marTop w:val="0"/>
      <w:marBottom w:val="0"/>
      <w:divBdr>
        <w:top w:val="none" w:sz="0" w:space="0" w:color="auto"/>
        <w:left w:val="none" w:sz="0" w:space="0" w:color="auto"/>
        <w:bottom w:val="none" w:sz="0" w:space="0" w:color="auto"/>
        <w:right w:val="none" w:sz="0" w:space="0" w:color="auto"/>
      </w:divBdr>
    </w:div>
    <w:div w:id="616328863">
      <w:bodyDiv w:val="1"/>
      <w:marLeft w:val="0"/>
      <w:marRight w:val="0"/>
      <w:marTop w:val="0"/>
      <w:marBottom w:val="0"/>
      <w:divBdr>
        <w:top w:val="none" w:sz="0" w:space="0" w:color="auto"/>
        <w:left w:val="none" w:sz="0" w:space="0" w:color="auto"/>
        <w:bottom w:val="none" w:sz="0" w:space="0" w:color="auto"/>
        <w:right w:val="none" w:sz="0" w:space="0" w:color="auto"/>
      </w:divBdr>
      <w:divsChild>
        <w:div w:id="443351539">
          <w:marLeft w:val="0"/>
          <w:marRight w:val="0"/>
          <w:marTop w:val="0"/>
          <w:marBottom w:val="0"/>
          <w:divBdr>
            <w:top w:val="none" w:sz="0" w:space="0" w:color="auto"/>
            <w:left w:val="none" w:sz="0" w:space="0" w:color="auto"/>
            <w:bottom w:val="none" w:sz="0" w:space="0" w:color="auto"/>
            <w:right w:val="none" w:sz="0" w:space="0" w:color="auto"/>
          </w:divBdr>
        </w:div>
        <w:div w:id="1130248037">
          <w:marLeft w:val="0"/>
          <w:marRight w:val="0"/>
          <w:marTop w:val="0"/>
          <w:marBottom w:val="0"/>
          <w:divBdr>
            <w:top w:val="none" w:sz="0" w:space="0" w:color="auto"/>
            <w:left w:val="none" w:sz="0" w:space="0" w:color="auto"/>
            <w:bottom w:val="none" w:sz="0" w:space="0" w:color="auto"/>
            <w:right w:val="none" w:sz="0" w:space="0" w:color="auto"/>
          </w:divBdr>
        </w:div>
      </w:divsChild>
    </w:div>
    <w:div w:id="926887290">
      <w:bodyDiv w:val="1"/>
      <w:marLeft w:val="0"/>
      <w:marRight w:val="0"/>
      <w:marTop w:val="0"/>
      <w:marBottom w:val="0"/>
      <w:divBdr>
        <w:top w:val="none" w:sz="0" w:space="0" w:color="auto"/>
        <w:left w:val="none" w:sz="0" w:space="0" w:color="auto"/>
        <w:bottom w:val="none" w:sz="0" w:space="0" w:color="auto"/>
        <w:right w:val="none" w:sz="0" w:space="0" w:color="auto"/>
      </w:divBdr>
      <w:divsChild>
        <w:div w:id="45182714">
          <w:marLeft w:val="0"/>
          <w:marRight w:val="0"/>
          <w:marTop w:val="0"/>
          <w:marBottom w:val="0"/>
          <w:divBdr>
            <w:top w:val="none" w:sz="0" w:space="0" w:color="auto"/>
            <w:left w:val="none" w:sz="0" w:space="0" w:color="auto"/>
            <w:bottom w:val="none" w:sz="0" w:space="0" w:color="auto"/>
            <w:right w:val="none" w:sz="0" w:space="0" w:color="auto"/>
          </w:divBdr>
          <w:divsChild>
            <w:div w:id="1587572770">
              <w:marLeft w:val="0"/>
              <w:marRight w:val="0"/>
              <w:marTop w:val="0"/>
              <w:marBottom w:val="0"/>
              <w:divBdr>
                <w:top w:val="none" w:sz="0" w:space="0" w:color="auto"/>
                <w:left w:val="none" w:sz="0" w:space="0" w:color="auto"/>
                <w:bottom w:val="none" w:sz="0" w:space="0" w:color="auto"/>
                <w:right w:val="none" w:sz="0" w:space="0" w:color="auto"/>
              </w:divBdr>
            </w:div>
          </w:divsChild>
        </w:div>
        <w:div w:id="241529322">
          <w:marLeft w:val="0"/>
          <w:marRight w:val="0"/>
          <w:marTop w:val="0"/>
          <w:marBottom w:val="0"/>
          <w:divBdr>
            <w:top w:val="none" w:sz="0" w:space="0" w:color="auto"/>
            <w:left w:val="none" w:sz="0" w:space="0" w:color="auto"/>
            <w:bottom w:val="none" w:sz="0" w:space="0" w:color="auto"/>
            <w:right w:val="none" w:sz="0" w:space="0" w:color="auto"/>
          </w:divBdr>
          <w:divsChild>
            <w:div w:id="801656451">
              <w:marLeft w:val="0"/>
              <w:marRight w:val="0"/>
              <w:marTop w:val="0"/>
              <w:marBottom w:val="0"/>
              <w:divBdr>
                <w:top w:val="none" w:sz="0" w:space="0" w:color="auto"/>
                <w:left w:val="none" w:sz="0" w:space="0" w:color="auto"/>
                <w:bottom w:val="none" w:sz="0" w:space="0" w:color="auto"/>
                <w:right w:val="none" w:sz="0" w:space="0" w:color="auto"/>
              </w:divBdr>
            </w:div>
          </w:divsChild>
        </w:div>
        <w:div w:id="547104511">
          <w:marLeft w:val="0"/>
          <w:marRight w:val="0"/>
          <w:marTop w:val="0"/>
          <w:marBottom w:val="0"/>
          <w:divBdr>
            <w:top w:val="none" w:sz="0" w:space="0" w:color="auto"/>
            <w:left w:val="none" w:sz="0" w:space="0" w:color="auto"/>
            <w:bottom w:val="none" w:sz="0" w:space="0" w:color="auto"/>
            <w:right w:val="none" w:sz="0" w:space="0" w:color="auto"/>
          </w:divBdr>
          <w:divsChild>
            <w:div w:id="1437823982">
              <w:marLeft w:val="0"/>
              <w:marRight w:val="0"/>
              <w:marTop w:val="0"/>
              <w:marBottom w:val="0"/>
              <w:divBdr>
                <w:top w:val="none" w:sz="0" w:space="0" w:color="auto"/>
                <w:left w:val="none" w:sz="0" w:space="0" w:color="auto"/>
                <w:bottom w:val="none" w:sz="0" w:space="0" w:color="auto"/>
                <w:right w:val="none" w:sz="0" w:space="0" w:color="auto"/>
              </w:divBdr>
            </w:div>
          </w:divsChild>
        </w:div>
        <w:div w:id="1056901823">
          <w:marLeft w:val="0"/>
          <w:marRight w:val="0"/>
          <w:marTop w:val="0"/>
          <w:marBottom w:val="0"/>
          <w:divBdr>
            <w:top w:val="none" w:sz="0" w:space="0" w:color="auto"/>
            <w:left w:val="none" w:sz="0" w:space="0" w:color="auto"/>
            <w:bottom w:val="none" w:sz="0" w:space="0" w:color="auto"/>
            <w:right w:val="none" w:sz="0" w:space="0" w:color="auto"/>
          </w:divBdr>
          <w:divsChild>
            <w:div w:id="1445033904">
              <w:marLeft w:val="0"/>
              <w:marRight w:val="0"/>
              <w:marTop w:val="0"/>
              <w:marBottom w:val="0"/>
              <w:divBdr>
                <w:top w:val="none" w:sz="0" w:space="0" w:color="auto"/>
                <w:left w:val="none" w:sz="0" w:space="0" w:color="auto"/>
                <w:bottom w:val="none" w:sz="0" w:space="0" w:color="auto"/>
                <w:right w:val="none" w:sz="0" w:space="0" w:color="auto"/>
              </w:divBdr>
            </w:div>
          </w:divsChild>
        </w:div>
        <w:div w:id="1131021838">
          <w:marLeft w:val="0"/>
          <w:marRight w:val="0"/>
          <w:marTop w:val="0"/>
          <w:marBottom w:val="0"/>
          <w:divBdr>
            <w:top w:val="none" w:sz="0" w:space="0" w:color="auto"/>
            <w:left w:val="none" w:sz="0" w:space="0" w:color="auto"/>
            <w:bottom w:val="none" w:sz="0" w:space="0" w:color="auto"/>
            <w:right w:val="none" w:sz="0" w:space="0" w:color="auto"/>
          </w:divBdr>
          <w:divsChild>
            <w:div w:id="1045178619">
              <w:marLeft w:val="0"/>
              <w:marRight w:val="0"/>
              <w:marTop w:val="0"/>
              <w:marBottom w:val="0"/>
              <w:divBdr>
                <w:top w:val="none" w:sz="0" w:space="0" w:color="auto"/>
                <w:left w:val="none" w:sz="0" w:space="0" w:color="auto"/>
                <w:bottom w:val="none" w:sz="0" w:space="0" w:color="auto"/>
                <w:right w:val="none" w:sz="0" w:space="0" w:color="auto"/>
              </w:divBdr>
            </w:div>
          </w:divsChild>
        </w:div>
        <w:div w:id="1158153096">
          <w:marLeft w:val="0"/>
          <w:marRight w:val="0"/>
          <w:marTop w:val="0"/>
          <w:marBottom w:val="0"/>
          <w:divBdr>
            <w:top w:val="none" w:sz="0" w:space="0" w:color="auto"/>
            <w:left w:val="none" w:sz="0" w:space="0" w:color="auto"/>
            <w:bottom w:val="none" w:sz="0" w:space="0" w:color="auto"/>
            <w:right w:val="none" w:sz="0" w:space="0" w:color="auto"/>
          </w:divBdr>
          <w:divsChild>
            <w:div w:id="1420254990">
              <w:marLeft w:val="0"/>
              <w:marRight w:val="0"/>
              <w:marTop w:val="0"/>
              <w:marBottom w:val="0"/>
              <w:divBdr>
                <w:top w:val="none" w:sz="0" w:space="0" w:color="auto"/>
                <w:left w:val="none" w:sz="0" w:space="0" w:color="auto"/>
                <w:bottom w:val="none" w:sz="0" w:space="0" w:color="auto"/>
                <w:right w:val="none" w:sz="0" w:space="0" w:color="auto"/>
              </w:divBdr>
            </w:div>
          </w:divsChild>
        </w:div>
        <w:div w:id="1219976194">
          <w:marLeft w:val="0"/>
          <w:marRight w:val="0"/>
          <w:marTop w:val="0"/>
          <w:marBottom w:val="0"/>
          <w:divBdr>
            <w:top w:val="none" w:sz="0" w:space="0" w:color="auto"/>
            <w:left w:val="none" w:sz="0" w:space="0" w:color="auto"/>
            <w:bottom w:val="none" w:sz="0" w:space="0" w:color="auto"/>
            <w:right w:val="none" w:sz="0" w:space="0" w:color="auto"/>
          </w:divBdr>
          <w:divsChild>
            <w:div w:id="1500802878">
              <w:marLeft w:val="0"/>
              <w:marRight w:val="0"/>
              <w:marTop w:val="0"/>
              <w:marBottom w:val="0"/>
              <w:divBdr>
                <w:top w:val="none" w:sz="0" w:space="0" w:color="auto"/>
                <w:left w:val="none" w:sz="0" w:space="0" w:color="auto"/>
                <w:bottom w:val="none" w:sz="0" w:space="0" w:color="auto"/>
                <w:right w:val="none" w:sz="0" w:space="0" w:color="auto"/>
              </w:divBdr>
            </w:div>
          </w:divsChild>
        </w:div>
        <w:div w:id="1253053089">
          <w:marLeft w:val="0"/>
          <w:marRight w:val="0"/>
          <w:marTop w:val="0"/>
          <w:marBottom w:val="0"/>
          <w:divBdr>
            <w:top w:val="none" w:sz="0" w:space="0" w:color="auto"/>
            <w:left w:val="none" w:sz="0" w:space="0" w:color="auto"/>
            <w:bottom w:val="none" w:sz="0" w:space="0" w:color="auto"/>
            <w:right w:val="none" w:sz="0" w:space="0" w:color="auto"/>
          </w:divBdr>
          <w:divsChild>
            <w:div w:id="1700160934">
              <w:marLeft w:val="0"/>
              <w:marRight w:val="0"/>
              <w:marTop w:val="0"/>
              <w:marBottom w:val="0"/>
              <w:divBdr>
                <w:top w:val="none" w:sz="0" w:space="0" w:color="auto"/>
                <w:left w:val="none" w:sz="0" w:space="0" w:color="auto"/>
                <w:bottom w:val="none" w:sz="0" w:space="0" w:color="auto"/>
                <w:right w:val="none" w:sz="0" w:space="0" w:color="auto"/>
              </w:divBdr>
            </w:div>
          </w:divsChild>
        </w:div>
        <w:div w:id="1511329348">
          <w:marLeft w:val="0"/>
          <w:marRight w:val="0"/>
          <w:marTop w:val="0"/>
          <w:marBottom w:val="0"/>
          <w:divBdr>
            <w:top w:val="none" w:sz="0" w:space="0" w:color="auto"/>
            <w:left w:val="none" w:sz="0" w:space="0" w:color="auto"/>
            <w:bottom w:val="none" w:sz="0" w:space="0" w:color="auto"/>
            <w:right w:val="none" w:sz="0" w:space="0" w:color="auto"/>
          </w:divBdr>
          <w:divsChild>
            <w:div w:id="340471874">
              <w:marLeft w:val="0"/>
              <w:marRight w:val="0"/>
              <w:marTop w:val="0"/>
              <w:marBottom w:val="0"/>
              <w:divBdr>
                <w:top w:val="none" w:sz="0" w:space="0" w:color="auto"/>
                <w:left w:val="none" w:sz="0" w:space="0" w:color="auto"/>
                <w:bottom w:val="none" w:sz="0" w:space="0" w:color="auto"/>
                <w:right w:val="none" w:sz="0" w:space="0" w:color="auto"/>
              </w:divBdr>
            </w:div>
          </w:divsChild>
        </w:div>
        <w:div w:id="1524123491">
          <w:marLeft w:val="0"/>
          <w:marRight w:val="0"/>
          <w:marTop w:val="0"/>
          <w:marBottom w:val="0"/>
          <w:divBdr>
            <w:top w:val="none" w:sz="0" w:space="0" w:color="auto"/>
            <w:left w:val="none" w:sz="0" w:space="0" w:color="auto"/>
            <w:bottom w:val="none" w:sz="0" w:space="0" w:color="auto"/>
            <w:right w:val="none" w:sz="0" w:space="0" w:color="auto"/>
          </w:divBdr>
          <w:divsChild>
            <w:div w:id="1863204233">
              <w:marLeft w:val="0"/>
              <w:marRight w:val="0"/>
              <w:marTop w:val="0"/>
              <w:marBottom w:val="0"/>
              <w:divBdr>
                <w:top w:val="none" w:sz="0" w:space="0" w:color="auto"/>
                <w:left w:val="none" w:sz="0" w:space="0" w:color="auto"/>
                <w:bottom w:val="none" w:sz="0" w:space="0" w:color="auto"/>
                <w:right w:val="none" w:sz="0" w:space="0" w:color="auto"/>
              </w:divBdr>
            </w:div>
          </w:divsChild>
        </w:div>
        <w:div w:id="1543177320">
          <w:marLeft w:val="0"/>
          <w:marRight w:val="0"/>
          <w:marTop w:val="0"/>
          <w:marBottom w:val="0"/>
          <w:divBdr>
            <w:top w:val="none" w:sz="0" w:space="0" w:color="auto"/>
            <w:left w:val="none" w:sz="0" w:space="0" w:color="auto"/>
            <w:bottom w:val="none" w:sz="0" w:space="0" w:color="auto"/>
            <w:right w:val="none" w:sz="0" w:space="0" w:color="auto"/>
          </w:divBdr>
          <w:divsChild>
            <w:div w:id="17196582">
              <w:marLeft w:val="0"/>
              <w:marRight w:val="0"/>
              <w:marTop w:val="0"/>
              <w:marBottom w:val="0"/>
              <w:divBdr>
                <w:top w:val="none" w:sz="0" w:space="0" w:color="auto"/>
                <w:left w:val="none" w:sz="0" w:space="0" w:color="auto"/>
                <w:bottom w:val="none" w:sz="0" w:space="0" w:color="auto"/>
                <w:right w:val="none" w:sz="0" w:space="0" w:color="auto"/>
              </w:divBdr>
            </w:div>
          </w:divsChild>
        </w:div>
        <w:div w:id="1635207842">
          <w:marLeft w:val="0"/>
          <w:marRight w:val="0"/>
          <w:marTop w:val="0"/>
          <w:marBottom w:val="0"/>
          <w:divBdr>
            <w:top w:val="none" w:sz="0" w:space="0" w:color="auto"/>
            <w:left w:val="none" w:sz="0" w:space="0" w:color="auto"/>
            <w:bottom w:val="none" w:sz="0" w:space="0" w:color="auto"/>
            <w:right w:val="none" w:sz="0" w:space="0" w:color="auto"/>
          </w:divBdr>
          <w:divsChild>
            <w:div w:id="1357081436">
              <w:marLeft w:val="0"/>
              <w:marRight w:val="0"/>
              <w:marTop w:val="0"/>
              <w:marBottom w:val="0"/>
              <w:divBdr>
                <w:top w:val="none" w:sz="0" w:space="0" w:color="auto"/>
                <w:left w:val="none" w:sz="0" w:space="0" w:color="auto"/>
                <w:bottom w:val="none" w:sz="0" w:space="0" w:color="auto"/>
                <w:right w:val="none" w:sz="0" w:space="0" w:color="auto"/>
              </w:divBdr>
            </w:div>
          </w:divsChild>
        </w:div>
        <w:div w:id="1702319474">
          <w:marLeft w:val="0"/>
          <w:marRight w:val="0"/>
          <w:marTop w:val="0"/>
          <w:marBottom w:val="0"/>
          <w:divBdr>
            <w:top w:val="none" w:sz="0" w:space="0" w:color="auto"/>
            <w:left w:val="none" w:sz="0" w:space="0" w:color="auto"/>
            <w:bottom w:val="none" w:sz="0" w:space="0" w:color="auto"/>
            <w:right w:val="none" w:sz="0" w:space="0" w:color="auto"/>
          </w:divBdr>
          <w:divsChild>
            <w:div w:id="231233091">
              <w:marLeft w:val="0"/>
              <w:marRight w:val="0"/>
              <w:marTop w:val="0"/>
              <w:marBottom w:val="0"/>
              <w:divBdr>
                <w:top w:val="none" w:sz="0" w:space="0" w:color="auto"/>
                <w:left w:val="none" w:sz="0" w:space="0" w:color="auto"/>
                <w:bottom w:val="none" w:sz="0" w:space="0" w:color="auto"/>
                <w:right w:val="none" w:sz="0" w:space="0" w:color="auto"/>
              </w:divBdr>
            </w:div>
          </w:divsChild>
        </w:div>
        <w:div w:id="1762530959">
          <w:marLeft w:val="0"/>
          <w:marRight w:val="0"/>
          <w:marTop w:val="0"/>
          <w:marBottom w:val="0"/>
          <w:divBdr>
            <w:top w:val="none" w:sz="0" w:space="0" w:color="auto"/>
            <w:left w:val="none" w:sz="0" w:space="0" w:color="auto"/>
            <w:bottom w:val="none" w:sz="0" w:space="0" w:color="auto"/>
            <w:right w:val="none" w:sz="0" w:space="0" w:color="auto"/>
          </w:divBdr>
          <w:divsChild>
            <w:div w:id="622737288">
              <w:marLeft w:val="0"/>
              <w:marRight w:val="0"/>
              <w:marTop w:val="0"/>
              <w:marBottom w:val="0"/>
              <w:divBdr>
                <w:top w:val="none" w:sz="0" w:space="0" w:color="auto"/>
                <w:left w:val="none" w:sz="0" w:space="0" w:color="auto"/>
                <w:bottom w:val="none" w:sz="0" w:space="0" w:color="auto"/>
                <w:right w:val="none" w:sz="0" w:space="0" w:color="auto"/>
              </w:divBdr>
            </w:div>
          </w:divsChild>
        </w:div>
        <w:div w:id="1844395745">
          <w:marLeft w:val="0"/>
          <w:marRight w:val="0"/>
          <w:marTop w:val="0"/>
          <w:marBottom w:val="0"/>
          <w:divBdr>
            <w:top w:val="none" w:sz="0" w:space="0" w:color="auto"/>
            <w:left w:val="none" w:sz="0" w:space="0" w:color="auto"/>
            <w:bottom w:val="none" w:sz="0" w:space="0" w:color="auto"/>
            <w:right w:val="none" w:sz="0" w:space="0" w:color="auto"/>
          </w:divBdr>
          <w:divsChild>
            <w:div w:id="1222595089">
              <w:marLeft w:val="0"/>
              <w:marRight w:val="0"/>
              <w:marTop w:val="0"/>
              <w:marBottom w:val="0"/>
              <w:divBdr>
                <w:top w:val="none" w:sz="0" w:space="0" w:color="auto"/>
                <w:left w:val="none" w:sz="0" w:space="0" w:color="auto"/>
                <w:bottom w:val="none" w:sz="0" w:space="0" w:color="auto"/>
                <w:right w:val="none" w:sz="0" w:space="0" w:color="auto"/>
              </w:divBdr>
            </w:div>
          </w:divsChild>
        </w:div>
        <w:div w:id="1870487708">
          <w:marLeft w:val="0"/>
          <w:marRight w:val="0"/>
          <w:marTop w:val="0"/>
          <w:marBottom w:val="0"/>
          <w:divBdr>
            <w:top w:val="none" w:sz="0" w:space="0" w:color="auto"/>
            <w:left w:val="none" w:sz="0" w:space="0" w:color="auto"/>
            <w:bottom w:val="none" w:sz="0" w:space="0" w:color="auto"/>
            <w:right w:val="none" w:sz="0" w:space="0" w:color="auto"/>
          </w:divBdr>
          <w:divsChild>
            <w:div w:id="1580092935">
              <w:marLeft w:val="0"/>
              <w:marRight w:val="0"/>
              <w:marTop w:val="0"/>
              <w:marBottom w:val="0"/>
              <w:divBdr>
                <w:top w:val="none" w:sz="0" w:space="0" w:color="auto"/>
                <w:left w:val="none" w:sz="0" w:space="0" w:color="auto"/>
                <w:bottom w:val="none" w:sz="0" w:space="0" w:color="auto"/>
                <w:right w:val="none" w:sz="0" w:space="0" w:color="auto"/>
              </w:divBdr>
            </w:div>
          </w:divsChild>
        </w:div>
        <w:div w:id="1996298641">
          <w:marLeft w:val="0"/>
          <w:marRight w:val="0"/>
          <w:marTop w:val="0"/>
          <w:marBottom w:val="0"/>
          <w:divBdr>
            <w:top w:val="none" w:sz="0" w:space="0" w:color="auto"/>
            <w:left w:val="none" w:sz="0" w:space="0" w:color="auto"/>
            <w:bottom w:val="none" w:sz="0" w:space="0" w:color="auto"/>
            <w:right w:val="none" w:sz="0" w:space="0" w:color="auto"/>
          </w:divBdr>
          <w:divsChild>
            <w:div w:id="297884468">
              <w:marLeft w:val="0"/>
              <w:marRight w:val="0"/>
              <w:marTop w:val="0"/>
              <w:marBottom w:val="0"/>
              <w:divBdr>
                <w:top w:val="none" w:sz="0" w:space="0" w:color="auto"/>
                <w:left w:val="none" w:sz="0" w:space="0" w:color="auto"/>
                <w:bottom w:val="none" w:sz="0" w:space="0" w:color="auto"/>
                <w:right w:val="none" w:sz="0" w:space="0" w:color="auto"/>
              </w:divBdr>
            </w:div>
          </w:divsChild>
        </w:div>
        <w:div w:id="2026898591">
          <w:marLeft w:val="0"/>
          <w:marRight w:val="0"/>
          <w:marTop w:val="0"/>
          <w:marBottom w:val="0"/>
          <w:divBdr>
            <w:top w:val="none" w:sz="0" w:space="0" w:color="auto"/>
            <w:left w:val="none" w:sz="0" w:space="0" w:color="auto"/>
            <w:bottom w:val="none" w:sz="0" w:space="0" w:color="auto"/>
            <w:right w:val="none" w:sz="0" w:space="0" w:color="auto"/>
          </w:divBdr>
          <w:divsChild>
            <w:div w:id="7457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1204">
      <w:bodyDiv w:val="1"/>
      <w:marLeft w:val="0"/>
      <w:marRight w:val="0"/>
      <w:marTop w:val="0"/>
      <w:marBottom w:val="0"/>
      <w:divBdr>
        <w:top w:val="none" w:sz="0" w:space="0" w:color="auto"/>
        <w:left w:val="none" w:sz="0" w:space="0" w:color="auto"/>
        <w:bottom w:val="none" w:sz="0" w:space="0" w:color="auto"/>
        <w:right w:val="none" w:sz="0" w:space="0" w:color="auto"/>
      </w:divBdr>
    </w:div>
    <w:div w:id="950362872">
      <w:bodyDiv w:val="1"/>
      <w:marLeft w:val="0"/>
      <w:marRight w:val="0"/>
      <w:marTop w:val="0"/>
      <w:marBottom w:val="0"/>
      <w:divBdr>
        <w:top w:val="none" w:sz="0" w:space="0" w:color="auto"/>
        <w:left w:val="none" w:sz="0" w:space="0" w:color="auto"/>
        <w:bottom w:val="none" w:sz="0" w:space="0" w:color="auto"/>
        <w:right w:val="none" w:sz="0" w:space="0" w:color="auto"/>
      </w:divBdr>
    </w:div>
    <w:div w:id="1120226953">
      <w:bodyDiv w:val="1"/>
      <w:marLeft w:val="0"/>
      <w:marRight w:val="0"/>
      <w:marTop w:val="0"/>
      <w:marBottom w:val="0"/>
      <w:divBdr>
        <w:top w:val="none" w:sz="0" w:space="0" w:color="auto"/>
        <w:left w:val="none" w:sz="0" w:space="0" w:color="auto"/>
        <w:bottom w:val="none" w:sz="0" w:space="0" w:color="auto"/>
        <w:right w:val="none" w:sz="0" w:space="0" w:color="auto"/>
      </w:divBdr>
    </w:div>
    <w:div w:id="1227951823">
      <w:bodyDiv w:val="1"/>
      <w:marLeft w:val="0"/>
      <w:marRight w:val="0"/>
      <w:marTop w:val="0"/>
      <w:marBottom w:val="0"/>
      <w:divBdr>
        <w:top w:val="none" w:sz="0" w:space="0" w:color="auto"/>
        <w:left w:val="none" w:sz="0" w:space="0" w:color="auto"/>
        <w:bottom w:val="none" w:sz="0" w:space="0" w:color="auto"/>
        <w:right w:val="none" w:sz="0" w:space="0" w:color="auto"/>
      </w:divBdr>
    </w:div>
    <w:div w:id="1764885483">
      <w:bodyDiv w:val="1"/>
      <w:marLeft w:val="0"/>
      <w:marRight w:val="0"/>
      <w:marTop w:val="0"/>
      <w:marBottom w:val="0"/>
      <w:divBdr>
        <w:top w:val="none" w:sz="0" w:space="0" w:color="auto"/>
        <w:left w:val="none" w:sz="0" w:space="0" w:color="auto"/>
        <w:bottom w:val="none" w:sz="0" w:space="0" w:color="auto"/>
        <w:right w:val="none" w:sz="0" w:space="0" w:color="auto"/>
      </w:divBdr>
    </w:div>
    <w:div w:id="1798185680">
      <w:bodyDiv w:val="1"/>
      <w:marLeft w:val="0"/>
      <w:marRight w:val="0"/>
      <w:marTop w:val="0"/>
      <w:marBottom w:val="0"/>
      <w:divBdr>
        <w:top w:val="none" w:sz="0" w:space="0" w:color="auto"/>
        <w:left w:val="none" w:sz="0" w:space="0" w:color="auto"/>
        <w:bottom w:val="none" w:sz="0" w:space="0" w:color="auto"/>
        <w:right w:val="none" w:sz="0" w:space="0" w:color="auto"/>
      </w:divBdr>
      <w:divsChild>
        <w:div w:id="596717559">
          <w:marLeft w:val="0"/>
          <w:marRight w:val="0"/>
          <w:marTop w:val="0"/>
          <w:marBottom w:val="0"/>
          <w:divBdr>
            <w:top w:val="none" w:sz="0" w:space="0" w:color="auto"/>
            <w:left w:val="none" w:sz="0" w:space="0" w:color="auto"/>
            <w:bottom w:val="none" w:sz="0" w:space="0" w:color="auto"/>
            <w:right w:val="none" w:sz="0" w:space="0" w:color="auto"/>
          </w:divBdr>
        </w:div>
        <w:div w:id="1031610703">
          <w:marLeft w:val="0"/>
          <w:marRight w:val="0"/>
          <w:marTop w:val="0"/>
          <w:marBottom w:val="0"/>
          <w:divBdr>
            <w:top w:val="none" w:sz="0" w:space="0" w:color="auto"/>
            <w:left w:val="none" w:sz="0" w:space="0" w:color="auto"/>
            <w:bottom w:val="none" w:sz="0" w:space="0" w:color="auto"/>
            <w:right w:val="none" w:sz="0" w:space="0" w:color="auto"/>
          </w:divBdr>
        </w:div>
      </w:divsChild>
    </w:div>
    <w:div w:id="2009285917">
      <w:bodyDiv w:val="1"/>
      <w:marLeft w:val="0"/>
      <w:marRight w:val="0"/>
      <w:marTop w:val="0"/>
      <w:marBottom w:val="0"/>
      <w:divBdr>
        <w:top w:val="none" w:sz="0" w:space="0" w:color="auto"/>
        <w:left w:val="none" w:sz="0" w:space="0" w:color="auto"/>
        <w:bottom w:val="none" w:sz="0" w:space="0" w:color="auto"/>
        <w:right w:val="none" w:sz="0" w:space="0" w:color="auto"/>
      </w:divBdr>
    </w:div>
    <w:div w:id="20443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solicitations/2022-10/gfo-22-502-innovative-hydrogen-refueling-solutions-heavy-trans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powerinnovation.net/en/custom/funding/view/35447" TargetMode="External"/><Relationship Id="rId5" Type="http://schemas.openxmlformats.org/officeDocument/2006/relationships/numbering" Target="numbering.xml"/><Relationship Id="rId10" Type="http://schemas.openxmlformats.org/officeDocument/2006/relationships/hyperlink" Target="https://www.opr.ca.gov/ceqa/" TargetMode="External"/><Relationship Id="rId4" Type="http://schemas.openxmlformats.org/officeDocument/2006/relationships/customXml" Target="../customXml/item4.xml"/><Relationship Id="rId9" Type="http://schemas.openxmlformats.org/officeDocument/2006/relationships/hyperlink" Target="https://www.energy.ca.gov/solicitations/2022-10/gfo-22-502-innovative-hydrogen-refueling-solutions-heavy-trans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5038410C6DC543B8D3FBA4ACC89650" ma:contentTypeVersion="14" ma:contentTypeDescription="Create a new document." ma:contentTypeScope="" ma:versionID="01c30df3dad3e96e863b01c3370f6c95">
  <xsd:schema xmlns:xsd="http://www.w3.org/2001/XMLSchema" xmlns:xs="http://www.w3.org/2001/XMLSchema" xmlns:p="http://schemas.microsoft.com/office/2006/metadata/properties" xmlns:ns1="http://schemas.microsoft.com/sharepoint/v3" xmlns:ns3="35712952-2fc6-4f4f-a924-f4d6513303be" xmlns:ns4="5bfaec93-3092-4921-8232-75eb7714f09e" targetNamespace="http://schemas.microsoft.com/office/2006/metadata/properties" ma:root="true" ma:fieldsID="d5aead13551aa8d6a1b558545efb4ee2" ns1:_="" ns3:_="" ns4:_="">
    <xsd:import namespace="http://schemas.microsoft.com/sharepoint/v3"/>
    <xsd:import namespace="35712952-2fc6-4f4f-a924-f4d6513303be"/>
    <xsd:import namespace="5bfaec93-3092-4921-8232-75eb7714f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712952-2fc6-4f4f-a924-f4d651330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faec93-3092-4921-8232-75eb7714f0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bfaec93-3092-4921-8232-75eb7714f09e">
      <UserInfo>
        <DisplayName>Dietrich, William@Energy</DisplayName>
        <AccountId>206</AccountId>
        <AccountType/>
      </UserInfo>
      <UserInfo>
        <DisplayName>Sutton, Marissa@Energy</DisplayName>
        <AccountId>207</AccountId>
        <AccountType/>
      </UserInfo>
      <UserInfo>
        <DisplayName>Borges, Adam@Energy</DisplayName>
        <AccountId>69</AccountId>
        <AccountType/>
      </UserInfo>
      <UserInfo>
        <DisplayName>Naidu, Archal@Energy</DisplayName>
        <AccountId>138</AccountId>
        <AccountType/>
      </UserInfo>
      <UserInfo>
        <DisplayName>Cortez, Lisa@Energy</DisplayName>
        <AccountId>163</AccountId>
        <AccountType/>
      </UserInfo>
      <UserInfo>
        <DisplayName>Steinbuck, Jonah@Energy</DisplayName>
        <AccountId>76</AccountId>
        <AccountType/>
      </UserInfo>
      <UserInfo>
        <DisplayName>ten Hope, Laurie@Energy</DisplayName>
        <AccountId>26</AccountId>
        <AccountType/>
      </UserInfo>
      <UserInfo>
        <DisplayName>Gould, Angela@Energy</DisplayName>
        <AccountId>71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D3C5-AB92-44FC-BDF8-A6ACBBF2957C}">
  <ds:schemaRefs>
    <ds:schemaRef ds:uri="http://schemas.microsoft.com/sharepoint/v3/contenttype/forms"/>
  </ds:schemaRefs>
</ds:datastoreItem>
</file>

<file path=customXml/itemProps2.xml><?xml version="1.0" encoding="utf-8"?>
<ds:datastoreItem xmlns:ds="http://schemas.openxmlformats.org/officeDocument/2006/customXml" ds:itemID="{B5AF876F-56E5-4FED-81EA-21AF0DFB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712952-2fc6-4f4f-a924-f4d6513303be"/>
    <ds:schemaRef ds:uri="5bfaec93-3092-4921-8232-75eb7714f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F0911-AD09-4093-AB0F-6DE73177B578}">
  <ds:schemaRefs>
    <ds:schemaRef ds:uri="http://schemas.microsoft.com/office/2006/metadata/properties"/>
    <ds:schemaRef ds:uri="http://schemas.microsoft.com/office/infopath/2007/PartnerControls"/>
    <ds:schemaRef ds:uri="5bfaec93-3092-4921-8232-75eb7714f09e"/>
    <ds:schemaRef ds:uri="http://schemas.microsoft.com/sharepoint/v3"/>
  </ds:schemaRefs>
</ds:datastoreItem>
</file>

<file path=customXml/itemProps4.xml><?xml version="1.0" encoding="utf-8"?>
<ds:datastoreItem xmlns:ds="http://schemas.openxmlformats.org/officeDocument/2006/customXml" ds:itemID="{DDDC2535-B68B-4E9F-B849-1C058EB4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8</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17974</CharactersWithSpaces>
  <SharedDoc>false</SharedDoc>
  <HLinks>
    <vt:vector size="30" baseType="variant">
      <vt:variant>
        <vt:i4>3997798</vt:i4>
      </vt:variant>
      <vt:variant>
        <vt:i4>9</vt:i4>
      </vt:variant>
      <vt:variant>
        <vt:i4>0</vt:i4>
      </vt:variant>
      <vt:variant>
        <vt:i4>5</vt:i4>
      </vt:variant>
      <vt:variant>
        <vt:lpwstr>https://www.energy.ca.gov/solicitations/2022-10/gfo-22-502-innovative-hydrogen-refueling-solutions-heavy-transport</vt:lpwstr>
      </vt:variant>
      <vt:variant>
        <vt:lpwstr/>
      </vt:variant>
      <vt:variant>
        <vt:i4>6357040</vt:i4>
      </vt:variant>
      <vt:variant>
        <vt:i4>6</vt:i4>
      </vt:variant>
      <vt:variant>
        <vt:i4>0</vt:i4>
      </vt:variant>
      <vt:variant>
        <vt:i4>5</vt:i4>
      </vt:variant>
      <vt:variant>
        <vt:lpwstr>https://www.empowerinnovation.net/en/custom/funding/view/35447</vt:lpwstr>
      </vt:variant>
      <vt:variant>
        <vt:lpwstr/>
      </vt:variant>
      <vt:variant>
        <vt:i4>5963860</vt:i4>
      </vt:variant>
      <vt:variant>
        <vt:i4>3</vt:i4>
      </vt:variant>
      <vt:variant>
        <vt:i4>0</vt:i4>
      </vt:variant>
      <vt:variant>
        <vt:i4>5</vt:i4>
      </vt:variant>
      <vt:variant>
        <vt:lpwstr>https://www.opr.ca.gov/ceqa/</vt:lpwstr>
      </vt:variant>
      <vt:variant>
        <vt:lpwstr/>
      </vt:variant>
      <vt:variant>
        <vt:i4>3997798</vt:i4>
      </vt:variant>
      <vt:variant>
        <vt:i4>0</vt:i4>
      </vt:variant>
      <vt:variant>
        <vt:i4>0</vt:i4>
      </vt:variant>
      <vt:variant>
        <vt:i4>5</vt:i4>
      </vt:variant>
      <vt:variant>
        <vt:lpwstr>https://www.energy.ca.gov/solicitations/2022-10/gfo-22-502-innovative-hydrogen-refueling-solutions-heavy-transport</vt:lpwstr>
      </vt:variant>
      <vt:variant>
        <vt:lpwstr/>
      </vt:variant>
      <vt:variant>
        <vt:i4>458794</vt:i4>
      </vt:variant>
      <vt:variant>
        <vt:i4>0</vt:i4>
      </vt:variant>
      <vt:variant>
        <vt:i4>0</vt:i4>
      </vt:variant>
      <vt:variant>
        <vt:i4>5</vt:i4>
      </vt:variant>
      <vt:variant>
        <vt:lpwstr>mailto:elizabeth.john@energy.ca.gov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Sunquist, Jeffrey@Energy</dc:creator>
  <cp:keywords/>
  <dc:description/>
  <cp:lastModifiedBy>Worster, Brad@Energy</cp:lastModifiedBy>
  <cp:revision>294</cp:revision>
  <dcterms:created xsi:type="dcterms:W3CDTF">2022-10-13T15:45:00Z</dcterms:created>
  <dcterms:modified xsi:type="dcterms:W3CDTF">2022-11-07T16:01:00Z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0x010100E35038410C6DC543B8D3FBA4ACC89650</vt:lpwstr>
  </property>
</Properties>
</file>