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20E63" w14:textId="77777777" w:rsidR="00330253" w:rsidRPr="00330253" w:rsidRDefault="00330253" w:rsidP="00E04486">
      <w:pPr>
        <w:spacing w:after="0"/>
        <w:jc w:val="center"/>
        <w:rPr>
          <w:bCs/>
          <w:szCs w:val="24"/>
        </w:rPr>
      </w:pPr>
    </w:p>
    <w:p w14:paraId="36088FBC" w14:textId="102B7CDE" w:rsidR="00FD590E" w:rsidRPr="00050087" w:rsidRDefault="004315DA" w:rsidP="00E04486">
      <w:pPr>
        <w:spacing w:after="0"/>
        <w:jc w:val="center"/>
        <w:rPr>
          <w:sz w:val="36"/>
          <w:szCs w:val="36"/>
        </w:rPr>
      </w:pPr>
      <w:r w:rsidRPr="00050087">
        <w:rPr>
          <w:b/>
          <w:sz w:val="36"/>
          <w:szCs w:val="36"/>
        </w:rPr>
        <w:t xml:space="preserve">GRANT </w:t>
      </w:r>
      <w:r w:rsidR="002773C8" w:rsidRPr="00050087">
        <w:rPr>
          <w:b/>
          <w:sz w:val="36"/>
          <w:szCs w:val="36"/>
        </w:rPr>
        <w:t xml:space="preserve">FUNDING </w:t>
      </w:r>
      <w:r w:rsidR="008564B8" w:rsidRPr="00050087">
        <w:rPr>
          <w:b/>
          <w:sz w:val="36"/>
          <w:szCs w:val="36"/>
        </w:rPr>
        <w:t>OPPORTUNITY</w:t>
      </w:r>
    </w:p>
    <w:p w14:paraId="017EEFA0" w14:textId="77777777" w:rsidR="00FD590E" w:rsidRPr="00050087" w:rsidRDefault="00FD590E" w:rsidP="00E04486">
      <w:pPr>
        <w:spacing w:after="0"/>
        <w:jc w:val="center"/>
        <w:rPr>
          <w:szCs w:val="22"/>
        </w:rPr>
      </w:pPr>
    </w:p>
    <w:p w14:paraId="7DBB75CF" w14:textId="77777777" w:rsidR="00AB5AE2" w:rsidRPr="00050087" w:rsidRDefault="00AB5AE2" w:rsidP="00E04486">
      <w:pPr>
        <w:spacing w:after="0"/>
        <w:jc w:val="center"/>
        <w:rPr>
          <w:szCs w:val="22"/>
        </w:rPr>
      </w:pPr>
    </w:p>
    <w:p w14:paraId="1BA3783E" w14:textId="77777777" w:rsidR="00FD590E" w:rsidRPr="00050087" w:rsidRDefault="005A220D" w:rsidP="00E04486">
      <w:pPr>
        <w:spacing w:after="0"/>
        <w:jc w:val="center"/>
        <w:rPr>
          <w:b/>
          <w:sz w:val="36"/>
          <w:szCs w:val="36"/>
        </w:rPr>
      </w:pPr>
      <w:r>
        <w:rPr>
          <w:b/>
          <w:sz w:val="36"/>
          <w:szCs w:val="36"/>
        </w:rPr>
        <w:t>Clean Transportation</w:t>
      </w:r>
      <w:r w:rsidR="00AB5AE2" w:rsidRPr="00050087">
        <w:rPr>
          <w:b/>
          <w:sz w:val="36"/>
          <w:szCs w:val="36"/>
        </w:rPr>
        <w:t xml:space="preserve"> Program</w:t>
      </w:r>
    </w:p>
    <w:p w14:paraId="6948B312" w14:textId="77777777" w:rsidR="00AB5AE2" w:rsidRPr="00050087" w:rsidRDefault="00AB5AE2" w:rsidP="00E04486">
      <w:pPr>
        <w:spacing w:after="0"/>
        <w:jc w:val="center"/>
        <w:rPr>
          <w:szCs w:val="22"/>
        </w:rPr>
      </w:pPr>
    </w:p>
    <w:p w14:paraId="250A9D7F" w14:textId="77777777" w:rsidR="00AB5AE2" w:rsidRPr="00050087" w:rsidRDefault="00AB5AE2" w:rsidP="00E04486">
      <w:pPr>
        <w:spacing w:after="0"/>
        <w:jc w:val="center"/>
        <w:rPr>
          <w:szCs w:val="22"/>
        </w:rPr>
      </w:pPr>
    </w:p>
    <w:p w14:paraId="2348D074" w14:textId="7FCDAE37" w:rsidR="002E6A73" w:rsidRPr="00050087" w:rsidRDefault="00E51483" w:rsidP="00E04486">
      <w:pPr>
        <w:spacing w:after="0"/>
        <w:jc w:val="center"/>
        <w:rPr>
          <w:b/>
          <w:szCs w:val="22"/>
        </w:rPr>
      </w:pPr>
      <w:r>
        <w:rPr>
          <w:b/>
          <w:sz w:val="36"/>
          <w:szCs w:val="36"/>
        </w:rPr>
        <w:t xml:space="preserve">Light-Duty Vehicle and Multi-Use </w:t>
      </w:r>
      <w:r w:rsidR="00301CBA">
        <w:rPr>
          <w:b/>
          <w:sz w:val="36"/>
          <w:szCs w:val="36"/>
        </w:rPr>
        <w:t>Hydrogen Refueling Infrastructure</w:t>
      </w:r>
    </w:p>
    <w:p w14:paraId="3B71B846" w14:textId="77777777" w:rsidR="00AD4C6D" w:rsidRPr="00050087" w:rsidRDefault="00AD4C6D" w:rsidP="00E04486">
      <w:pPr>
        <w:spacing w:after="0"/>
        <w:jc w:val="center"/>
        <w:rPr>
          <w:b/>
          <w:szCs w:val="22"/>
        </w:rPr>
      </w:pPr>
    </w:p>
    <w:p w14:paraId="14B72FDF" w14:textId="77777777" w:rsidR="006A6B72" w:rsidRPr="00050087" w:rsidRDefault="006A6B72" w:rsidP="00E04486">
      <w:pPr>
        <w:spacing w:after="0"/>
        <w:jc w:val="center"/>
        <w:rPr>
          <w:b/>
          <w:szCs w:val="22"/>
        </w:rPr>
      </w:pPr>
    </w:p>
    <w:p w14:paraId="52B43AB4" w14:textId="77777777" w:rsidR="006A6B72" w:rsidRPr="00050087" w:rsidRDefault="006A6B72" w:rsidP="00E04486">
      <w:pPr>
        <w:spacing w:after="0"/>
        <w:jc w:val="center"/>
        <w:rPr>
          <w:b/>
          <w:szCs w:val="22"/>
        </w:rPr>
      </w:pPr>
    </w:p>
    <w:p w14:paraId="673CEA2C" w14:textId="77777777" w:rsidR="00FD590E" w:rsidRPr="00050087"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26F09192" w14:textId="77777777" w:rsidR="00FD590E" w:rsidRPr="00050087" w:rsidRDefault="00C45780" w:rsidP="00E04486">
      <w:pPr>
        <w:spacing w:after="0"/>
        <w:jc w:val="center"/>
        <w:rPr>
          <w:szCs w:val="22"/>
        </w:rPr>
      </w:pPr>
      <w:r w:rsidRPr="00050087">
        <w:rPr>
          <w:noProof/>
        </w:rPr>
        <w:drawing>
          <wp:inline distT="0" distB="0" distL="0" distR="0" wp14:anchorId="34E899C9" wp14:editId="5A608B16">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AlternateShield-twoton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1905" cy="3313430"/>
                    </a:xfrm>
                    <a:prstGeom prst="rect">
                      <a:avLst/>
                    </a:prstGeom>
                    <a:noFill/>
                    <a:ln>
                      <a:noFill/>
                    </a:ln>
                  </pic:spPr>
                </pic:pic>
              </a:graphicData>
            </a:graphic>
          </wp:inline>
        </w:drawing>
      </w:r>
    </w:p>
    <w:p w14:paraId="760D63FB" w14:textId="77777777" w:rsidR="00FD590E" w:rsidRPr="00050087" w:rsidRDefault="00FD590E" w:rsidP="00E04486">
      <w:pPr>
        <w:spacing w:after="0"/>
        <w:jc w:val="center"/>
        <w:rPr>
          <w:szCs w:val="22"/>
        </w:rPr>
      </w:pPr>
    </w:p>
    <w:p w14:paraId="7AC17B22" w14:textId="77777777" w:rsidR="00FD590E" w:rsidRDefault="00FD590E" w:rsidP="00E04486">
      <w:pPr>
        <w:spacing w:after="0"/>
        <w:jc w:val="center"/>
        <w:rPr>
          <w:b/>
          <w:szCs w:val="22"/>
        </w:rPr>
      </w:pPr>
    </w:p>
    <w:p w14:paraId="3B42F771" w14:textId="11C1FE09" w:rsidR="00E1546F" w:rsidRPr="00340F82" w:rsidRDefault="00340F82" w:rsidP="25975FD1">
      <w:pPr>
        <w:spacing w:after="0"/>
        <w:jc w:val="center"/>
        <w:rPr>
          <w:b/>
          <w:bCs/>
          <w:u w:val="single"/>
        </w:rPr>
      </w:pPr>
      <w:r w:rsidRPr="25975FD1">
        <w:rPr>
          <w:b/>
          <w:bCs/>
          <w:u w:val="single"/>
        </w:rPr>
        <w:t xml:space="preserve">Addendum </w:t>
      </w:r>
      <w:r w:rsidR="009C100B">
        <w:rPr>
          <w:b/>
          <w:bCs/>
          <w:u w:val="single"/>
        </w:rPr>
        <w:t>2</w:t>
      </w:r>
    </w:p>
    <w:p w14:paraId="6B9DB75E" w14:textId="77777777" w:rsidR="006A6B72" w:rsidRPr="00050087" w:rsidRDefault="006A6B72" w:rsidP="00E04486">
      <w:pPr>
        <w:spacing w:after="0"/>
        <w:jc w:val="center"/>
        <w:rPr>
          <w:szCs w:val="22"/>
        </w:rPr>
      </w:pPr>
    </w:p>
    <w:p w14:paraId="1C908045" w14:textId="4885D68D" w:rsidR="00FD590E" w:rsidRPr="00C83361" w:rsidRDefault="004D6F3F" w:rsidP="00E04486">
      <w:pPr>
        <w:spacing w:after="0"/>
        <w:jc w:val="center"/>
        <w:rPr>
          <w:szCs w:val="24"/>
        </w:rPr>
      </w:pPr>
      <w:r w:rsidRPr="00C83361">
        <w:rPr>
          <w:szCs w:val="24"/>
        </w:rPr>
        <w:t>GFO-</w:t>
      </w:r>
      <w:r w:rsidR="00E51483">
        <w:rPr>
          <w:szCs w:val="24"/>
        </w:rPr>
        <w:t>22</w:t>
      </w:r>
      <w:r w:rsidR="00CE4EBB" w:rsidRPr="00C83361">
        <w:rPr>
          <w:szCs w:val="24"/>
        </w:rPr>
        <w:t>-</w:t>
      </w:r>
      <w:r w:rsidR="00ED4AC5">
        <w:rPr>
          <w:szCs w:val="24"/>
        </w:rPr>
        <w:t>607</w:t>
      </w:r>
    </w:p>
    <w:p w14:paraId="6E9598ED" w14:textId="77777777" w:rsidR="008564B8" w:rsidRDefault="00000000" w:rsidP="00E04486">
      <w:pPr>
        <w:spacing w:after="0"/>
        <w:jc w:val="center"/>
        <w:rPr>
          <w:rStyle w:val="Hyperlink"/>
          <w:szCs w:val="24"/>
        </w:rPr>
      </w:pPr>
      <w:hyperlink r:id="rId13" w:tooltip="California Energy Commission solicitation website" w:history="1">
        <w:r w:rsidR="00C83361">
          <w:rPr>
            <w:rStyle w:val="Hyperlink"/>
            <w:szCs w:val="24"/>
          </w:rPr>
          <w:t>Solicitation Information</w:t>
        </w:r>
      </w:hyperlink>
    </w:p>
    <w:p w14:paraId="7C18AF56" w14:textId="77777777" w:rsidR="00C83361" w:rsidRPr="00C83361" w:rsidRDefault="00C83361" w:rsidP="00E04486">
      <w:pPr>
        <w:spacing w:after="0"/>
        <w:jc w:val="center"/>
        <w:rPr>
          <w:szCs w:val="24"/>
        </w:rPr>
      </w:pPr>
      <w:r w:rsidRPr="00C83361">
        <w:rPr>
          <w:szCs w:val="24"/>
        </w:rPr>
        <w:t>http://www.energy.ca.gov/contracts/index.html</w:t>
      </w:r>
    </w:p>
    <w:p w14:paraId="5A0B5E2B" w14:textId="77777777" w:rsidR="00FD590E" w:rsidRPr="00C83361" w:rsidRDefault="00E4536E" w:rsidP="00E04486">
      <w:pPr>
        <w:spacing w:after="0"/>
        <w:jc w:val="center"/>
        <w:rPr>
          <w:szCs w:val="24"/>
        </w:rPr>
      </w:pPr>
      <w:r w:rsidRPr="00C83361">
        <w:rPr>
          <w:szCs w:val="24"/>
        </w:rPr>
        <w:t>State of California</w:t>
      </w:r>
    </w:p>
    <w:p w14:paraId="01286F11" w14:textId="77777777" w:rsidR="00FD590E" w:rsidRPr="00C83361" w:rsidRDefault="00FD590E" w:rsidP="00E04486">
      <w:pPr>
        <w:spacing w:after="0"/>
        <w:jc w:val="center"/>
        <w:rPr>
          <w:szCs w:val="24"/>
        </w:rPr>
      </w:pPr>
      <w:r w:rsidRPr="00C83361">
        <w:rPr>
          <w:szCs w:val="24"/>
        </w:rPr>
        <w:t>Californi</w:t>
      </w:r>
      <w:r w:rsidR="00025632" w:rsidRPr="00C83361">
        <w:rPr>
          <w:szCs w:val="24"/>
        </w:rPr>
        <w:t>a Energy Commission</w:t>
      </w:r>
    </w:p>
    <w:p w14:paraId="073991AE" w14:textId="273794A1" w:rsidR="00852686" w:rsidRPr="00C83361" w:rsidRDefault="005C30C4" w:rsidP="00E04486">
      <w:pPr>
        <w:tabs>
          <w:tab w:val="left" w:pos="1440"/>
        </w:tabs>
        <w:spacing w:after="0"/>
        <w:jc w:val="center"/>
        <w:rPr>
          <w:szCs w:val="24"/>
        </w:rPr>
      </w:pPr>
      <w:r w:rsidRPr="005C30C4">
        <w:rPr>
          <w:szCs w:val="24"/>
        </w:rPr>
        <w:t>[</w:t>
      </w:r>
      <w:r w:rsidR="0053021D" w:rsidRPr="009C100B">
        <w:rPr>
          <w:strike/>
          <w:szCs w:val="24"/>
        </w:rPr>
        <w:t>October</w:t>
      </w:r>
      <w:r w:rsidRPr="005C30C4">
        <w:rPr>
          <w:szCs w:val="24"/>
        </w:rPr>
        <w:t>]</w:t>
      </w:r>
      <w:r w:rsidR="009C100B">
        <w:rPr>
          <w:szCs w:val="24"/>
        </w:rPr>
        <w:t xml:space="preserve"> </w:t>
      </w:r>
      <w:r w:rsidR="009C100B" w:rsidRPr="009C100B">
        <w:rPr>
          <w:b/>
          <w:bCs/>
          <w:szCs w:val="24"/>
          <w:u w:val="single"/>
        </w:rPr>
        <w:t>December</w:t>
      </w:r>
      <w:r w:rsidR="00F77890">
        <w:rPr>
          <w:szCs w:val="24"/>
        </w:rPr>
        <w:t xml:space="preserve"> 2022</w:t>
      </w:r>
    </w:p>
    <w:p w14:paraId="46968406" w14:textId="77777777" w:rsidR="005B69B7" w:rsidRPr="00050087" w:rsidRDefault="005B69B7" w:rsidP="00E04486">
      <w:pPr>
        <w:tabs>
          <w:tab w:val="left" w:pos="1440"/>
        </w:tabs>
        <w:spacing w:after="0"/>
        <w:jc w:val="center"/>
        <w:rPr>
          <w:szCs w:val="22"/>
        </w:rPr>
        <w:sectPr w:rsidR="005B69B7" w:rsidRPr="00050087" w:rsidSect="00CB24F5">
          <w:type w:val="continuous"/>
          <w:pgSz w:w="12240" w:h="15840" w:code="1"/>
          <w:pgMar w:top="1080" w:right="1440" w:bottom="1440" w:left="1440" w:header="1008" w:footer="432" w:gutter="0"/>
          <w:pgNumType w:fmt="lowerRoman" w:start="1"/>
          <w:cols w:space="720"/>
        </w:sectPr>
      </w:pPr>
    </w:p>
    <w:p w14:paraId="1753A7EC" w14:textId="77777777" w:rsidR="00FD590E" w:rsidRPr="00050087" w:rsidRDefault="00FD590E" w:rsidP="00E04486">
      <w:pPr>
        <w:pStyle w:val="Heading5"/>
        <w:keepNext w:val="0"/>
        <w:spacing w:after="0"/>
        <w:jc w:val="center"/>
        <w:rPr>
          <w:sz w:val="28"/>
          <w:szCs w:val="28"/>
        </w:rPr>
      </w:pPr>
      <w:r w:rsidRPr="00050087">
        <w:rPr>
          <w:sz w:val="28"/>
          <w:szCs w:val="28"/>
        </w:rPr>
        <w:lastRenderedPageBreak/>
        <w:t>Table of Contents</w:t>
      </w:r>
    </w:p>
    <w:p w14:paraId="62CEEBA4" w14:textId="122C59BF" w:rsidR="005C17F3" w:rsidRDefault="002E6A73">
      <w:pPr>
        <w:pStyle w:val="TOC1"/>
        <w:rPr>
          <w:rFonts w:asciiTheme="minorHAnsi" w:eastAsiaTheme="minorEastAsia" w:hAnsiTheme="minorHAnsi" w:cstheme="minorBidi"/>
          <w:b w:val="0"/>
          <w:bCs w:val="0"/>
          <w:caps w:val="0"/>
          <w:noProof/>
          <w:sz w:val="22"/>
          <w:szCs w:val="22"/>
        </w:rPr>
      </w:pPr>
      <w:r w:rsidRPr="00050087">
        <w:rPr>
          <w:b w:val="0"/>
          <w:bCs w:val="0"/>
          <w:caps w:val="0"/>
          <w:szCs w:val="22"/>
        </w:rPr>
        <w:fldChar w:fldCharType="begin"/>
      </w:r>
      <w:r w:rsidRPr="00050087">
        <w:rPr>
          <w:b w:val="0"/>
          <w:bCs w:val="0"/>
          <w:caps w:val="0"/>
          <w:szCs w:val="22"/>
        </w:rPr>
        <w:instrText xml:space="preserve"> TOC \o "1-3" \h \z \u </w:instrText>
      </w:r>
      <w:r w:rsidRPr="00050087">
        <w:rPr>
          <w:b w:val="0"/>
          <w:bCs w:val="0"/>
          <w:caps w:val="0"/>
          <w:szCs w:val="22"/>
        </w:rPr>
        <w:fldChar w:fldCharType="separate"/>
      </w:r>
      <w:hyperlink w:anchor="_Toc117246859" w:history="1">
        <w:r w:rsidR="005C17F3" w:rsidRPr="00826109">
          <w:rPr>
            <w:rStyle w:val="Hyperlink"/>
            <w:noProof/>
          </w:rPr>
          <w:t>I.</w:t>
        </w:r>
        <w:r w:rsidR="005C17F3">
          <w:rPr>
            <w:rFonts w:asciiTheme="minorHAnsi" w:eastAsiaTheme="minorEastAsia" w:hAnsiTheme="minorHAnsi" w:cstheme="minorBidi"/>
            <w:b w:val="0"/>
            <w:bCs w:val="0"/>
            <w:caps w:val="0"/>
            <w:noProof/>
            <w:sz w:val="22"/>
            <w:szCs w:val="22"/>
          </w:rPr>
          <w:tab/>
        </w:r>
        <w:r w:rsidR="005C17F3" w:rsidRPr="00826109">
          <w:rPr>
            <w:rStyle w:val="Hyperlink"/>
            <w:noProof/>
          </w:rPr>
          <w:t>Introduction</w:t>
        </w:r>
        <w:r w:rsidR="005C17F3">
          <w:rPr>
            <w:noProof/>
            <w:webHidden/>
          </w:rPr>
          <w:tab/>
        </w:r>
        <w:r w:rsidR="005C17F3">
          <w:rPr>
            <w:noProof/>
            <w:webHidden/>
          </w:rPr>
          <w:fldChar w:fldCharType="begin"/>
        </w:r>
        <w:r w:rsidR="005C17F3">
          <w:rPr>
            <w:noProof/>
            <w:webHidden/>
          </w:rPr>
          <w:instrText xml:space="preserve"> PAGEREF _Toc117246859 \h </w:instrText>
        </w:r>
        <w:r w:rsidR="005C17F3">
          <w:rPr>
            <w:noProof/>
            <w:webHidden/>
          </w:rPr>
        </w:r>
        <w:r w:rsidR="005C17F3">
          <w:rPr>
            <w:noProof/>
            <w:webHidden/>
          </w:rPr>
          <w:fldChar w:fldCharType="separate"/>
        </w:r>
        <w:r w:rsidR="005C17F3">
          <w:rPr>
            <w:noProof/>
            <w:webHidden/>
          </w:rPr>
          <w:t>5</w:t>
        </w:r>
        <w:r w:rsidR="005C17F3">
          <w:rPr>
            <w:noProof/>
            <w:webHidden/>
          </w:rPr>
          <w:fldChar w:fldCharType="end"/>
        </w:r>
      </w:hyperlink>
    </w:p>
    <w:p w14:paraId="3732D2C5" w14:textId="578B53B5"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60" w:history="1">
        <w:r w:rsidR="005C17F3" w:rsidRPr="00826109">
          <w:rPr>
            <w:rStyle w:val="Hyperlink"/>
            <w:noProof/>
          </w:rPr>
          <w:t>A.</w:t>
        </w:r>
        <w:r w:rsidR="005C17F3">
          <w:rPr>
            <w:rFonts w:asciiTheme="minorHAnsi" w:eastAsiaTheme="minorEastAsia" w:hAnsiTheme="minorHAnsi" w:cstheme="minorBidi"/>
            <w:smallCaps w:val="0"/>
            <w:noProof/>
            <w:sz w:val="22"/>
            <w:szCs w:val="22"/>
          </w:rPr>
          <w:tab/>
        </w:r>
        <w:r w:rsidR="005C17F3" w:rsidRPr="00826109">
          <w:rPr>
            <w:rStyle w:val="Hyperlink"/>
            <w:noProof/>
          </w:rPr>
          <w:t>Purpose of Solicitation</w:t>
        </w:r>
        <w:r w:rsidR="005C17F3">
          <w:rPr>
            <w:noProof/>
            <w:webHidden/>
          </w:rPr>
          <w:tab/>
        </w:r>
        <w:r w:rsidR="005C17F3">
          <w:rPr>
            <w:noProof/>
            <w:webHidden/>
          </w:rPr>
          <w:fldChar w:fldCharType="begin"/>
        </w:r>
        <w:r w:rsidR="005C17F3">
          <w:rPr>
            <w:noProof/>
            <w:webHidden/>
          </w:rPr>
          <w:instrText xml:space="preserve"> PAGEREF _Toc117246860 \h </w:instrText>
        </w:r>
        <w:r w:rsidR="005C17F3">
          <w:rPr>
            <w:noProof/>
            <w:webHidden/>
          </w:rPr>
        </w:r>
        <w:r w:rsidR="005C17F3">
          <w:rPr>
            <w:noProof/>
            <w:webHidden/>
          </w:rPr>
          <w:fldChar w:fldCharType="separate"/>
        </w:r>
        <w:r w:rsidR="005C17F3">
          <w:rPr>
            <w:noProof/>
            <w:webHidden/>
          </w:rPr>
          <w:t>5</w:t>
        </w:r>
        <w:r w:rsidR="005C17F3">
          <w:rPr>
            <w:noProof/>
            <w:webHidden/>
          </w:rPr>
          <w:fldChar w:fldCharType="end"/>
        </w:r>
      </w:hyperlink>
    </w:p>
    <w:p w14:paraId="33CC939A" w14:textId="1E6F917A"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61" w:history="1">
        <w:r w:rsidR="005C17F3" w:rsidRPr="00826109">
          <w:rPr>
            <w:rStyle w:val="Hyperlink"/>
            <w:noProof/>
          </w:rPr>
          <w:t>B.</w:t>
        </w:r>
        <w:r w:rsidR="005C17F3">
          <w:rPr>
            <w:rFonts w:asciiTheme="minorHAnsi" w:eastAsiaTheme="minorEastAsia" w:hAnsiTheme="minorHAnsi" w:cstheme="minorBidi"/>
            <w:smallCaps w:val="0"/>
            <w:noProof/>
            <w:sz w:val="22"/>
            <w:szCs w:val="22"/>
          </w:rPr>
          <w:tab/>
        </w:r>
        <w:r w:rsidR="005C17F3" w:rsidRPr="00826109">
          <w:rPr>
            <w:rStyle w:val="Hyperlink"/>
            <w:noProof/>
          </w:rPr>
          <w:t>Background</w:t>
        </w:r>
        <w:r w:rsidR="005C17F3">
          <w:rPr>
            <w:noProof/>
            <w:webHidden/>
          </w:rPr>
          <w:tab/>
        </w:r>
        <w:r w:rsidR="005C17F3">
          <w:rPr>
            <w:noProof/>
            <w:webHidden/>
          </w:rPr>
          <w:fldChar w:fldCharType="begin"/>
        </w:r>
        <w:r w:rsidR="005C17F3">
          <w:rPr>
            <w:noProof/>
            <w:webHidden/>
          </w:rPr>
          <w:instrText xml:space="preserve"> PAGEREF _Toc117246861 \h </w:instrText>
        </w:r>
        <w:r w:rsidR="005C17F3">
          <w:rPr>
            <w:noProof/>
            <w:webHidden/>
          </w:rPr>
        </w:r>
        <w:r w:rsidR="005C17F3">
          <w:rPr>
            <w:noProof/>
            <w:webHidden/>
          </w:rPr>
          <w:fldChar w:fldCharType="separate"/>
        </w:r>
        <w:r w:rsidR="005C17F3">
          <w:rPr>
            <w:noProof/>
            <w:webHidden/>
          </w:rPr>
          <w:t>5</w:t>
        </w:r>
        <w:r w:rsidR="005C17F3">
          <w:rPr>
            <w:noProof/>
            <w:webHidden/>
          </w:rPr>
          <w:fldChar w:fldCharType="end"/>
        </w:r>
      </w:hyperlink>
    </w:p>
    <w:p w14:paraId="4A475216" w14:textId="4C034CFA"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62" w:history="1">
        <w:r w:rsidR="005C17F3" w:rsidRPr="00826109">
          <w:rPr>
            <w:rStyle w:val="Hyperlink"/>
            <w:noProof/>
          </w:rPr>
          <w:t>C.</w:t>
        </w:r>
        <w:r w:rsidR="005C17F3">
          <w:rPr>
            <w:rFonts w:asciiTheme="minorHAnsi" w:eastAsiaTheme="minorEastAsia" w:hAnsiTheme="minorHAnsi" w:cstheme="minorBidi"/>
            <w:smallCaps w:val="0"/>
            <w:noProof/>
            <w:sz w:val="22"/>
            <w:szCs w:val="22"/>
          </w:rPr>
          <w:tab/>
        </w:r>
        <w:r w:rsidR="005C17F3" w:rsidRPr="00826109">
          <w:rPr>
            <w:rStyle w:val="Hyperlink"/>
            <w:noProof/>
          </w:rPr>
          <w:t>Commitment to Diversity</w:t>
        </w:r>
        <w:r w:rsidR="005C17F3">
          <w:rPr>
            <w:noProof/>
            <w:webHidden/>
          </w:rPr>
          <w:tab/>
        </w:r>
        <w:r w:rsidR="005C17F3">
          <w:rPr>
            <w:noProof/>
            <w:webHidden/>
          </w:rPr>
          <w:fldChar w:fldCharType="begin"/>
        </w:r>
        <w:r w:rsidR="005C17F3">
          <w:rPr>
            <w:noProof/>
            <w:webHidden/>
          </w:rPr>
          <w:instrText xml:space="preserve"> PAGEREF _Toc117246862 \h </w:instrText>
        </w:r>
        <w:r w:rsidR="005C17F3">
          <w:rPr>
            <w:noProof/>
            <w:webHidden/>
          </w:rPr>
        </w:r>
        <w:r w:rsidR="005C17F3">
          <w:rPr>
            <w:noProof/>
            <w:webHidden/>
          </w:rPr>
          <w:fldChar w:fldCharType="separate"/>
        </w:r>
        <w:r w:rsidR="005C17F3">
          <w:rPr>
            <w:noProof/>
            <w:webHidden/>
          </w:rPr>
          <w:t>6</w:t>
        </w:r>
        <w:r w:rsidR="005C17F3">
          <w:rPr>
            <w:noProof/>
            <w:webHidden/>
          </w:rPr>
          <w:fldChar w:fldCharType="end"/>
        </w:r>
      </w:hyperlink>
    </w:p>
    <w:p w14:paraId="2D24F959" w14:textId="0581E563"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63" w:history="1">
        <w:r w:rsidR="005C17F3" w:rsidRPr="00826109">
          <w:rPr>
            <w:rStyle w:val="Hyperlink"/>
            <w:noProof/>
          </w:rPr>
          <w:t>D.</w:t>
        </w:r>
        <w:r w:rsidR="005C17F3">
          <w:rPr>
            <w:rFonts w:asciiTheme="minorHAnsi" w:eastAsiaTheme="minorEastAsia" w:hAnsiTheme="minorHAnsi" w:cstheme="minorBidi"/>
            <w:smallCaps w:val="0"/>
            <w:noProof/>
            <w:sz w:val="22"/>
            <w:szCs w:val="22"/>
          </w:rPr>
          <w:tab/>
        </w:r>
        <w:r w:rsidR="005C17F3" w:rsidRPr="00826109">
          <w:rPr>
            <w:rStyle w:val="Hyperlink"/>
            <w:noProof/>
          </w:rPr>
          <w:t>Key Activities and Dates</w:t>
        </w:r>
        <w:r w:rsidR="005C17F3">
          <w:rPr>
            <w:noProof/>
            <w:webHidden/>
          </w:rPr>
          <w:tab/>
        </w:r>
        <w:r w:rsidR="005C17F3">
          <w:rPr>
            <w:noProof/>
            <w:webHidden/>
          </w:rPr>
          <w:fldChar w:fldCharType="begin"/>
        </w:r>
        <w:r w:rsidR="005C17F3">
          <w:rPr>
            <w:noProof/>
            <w:webHidden/>
          </w:rPr>
          <w:instrText xml:space="preserve"> PAGEREF _Toc117246863 \h </w:instrText>
        </w:r>
        <w:r w:rsidR="005C17F3">
          <w:rPr>
            <w:noProof/>
            <w:webHidden/>
          </w:rPr>
        </w:r>
        <w:r w:rsidR="005C17F3">
          <w:rPr>
            <w:noProof/>
            <w:webHidden/>
          </w:rPr>
          <w:fldChar w:fldCharType="separate"/>
        </w:r>
        <w:r w:rsidR="005C17F3">
          <w:rPr>
            <w:noProof/>
            <w:webHidden/>
          </w:rPr>
          <w:t>6</w:t>
        </w:r>
        <w:r w:rsidR="005C17F3">
          <w:rPr>
            <w:noProof/>
            <w:webHidden/>
          </w:rPr>
          <w:fldChar w:fldCharType="end"/>
        </w:r>
      </w:hyperlink>
    </w:p>
    <w:p w14:paraId="7E7E9F9F" w14:textId="144B9205"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64" w:history="1">
        <w:r w:rsidR="005C17F3" w:rsidRPr="00826109">
          <w:rPr>
            <w:rStyle w:val="Hyperlink"/>
            <w:noProof/>
          </w:rPr>
          <w:t>E.</w:t>
        </w:r>
        <w:r w:rsidR="005C17F3">
          <w:rPr>
            <w:rFonts w:asciiTheme="minorHAnsi" w:eastAsiaTheme="minorEastAsia" w:hAnsiTheme="minorHAnsi" w:cstheme="minorBidi"/>
            <w:smallCaps w:val="0"/>
            <w:noProof/>
            <w:sz w:val="22"/>
            <w:szCs w:val="22"/>
          </w:rPr>
          <w:tab/>
        </w:r>
        <w:r w:rsidR="005C17F3" w:rsidRPr="00826109">
          <w:rPr>
            <w:rStyle w:val="Hyperlink"/>
            <w:noProof/>
          </w:rPr>
          <w:t>How Award is Determined</w:t>
        </w:r>
        <w:r w:rsidR="005C17F3">
          <w:rPr>
            <w:noProof/>
            <w:webHidden/>
          </w:rPr>
          <w:tab/>
        </w:r>
        <w:r w:rsidR="005C17F3">
          <w:rPr>
            <w:noProof/>
            <w:webHidden/>
          </w:rPr>
          <w:fldChar w:fldCharType="begin"/>
        </w:r>
        <w:r w:rsidR="005C17F3">
          <w:rPr>
            <w:noProof/>
            <w:webHidden/>
          </w:rPr>
          <w:instrText xml:space="preserve"> PAGEREF _Toc117246864 \h </w:instrText>
        </w:r>
        <w:r w:rsidR="005C17F3">
          <w:rPr>
            <w:noProof/>
            <w:webHidden/>
          </w:rPr>
        </w:r>
        <w:r w:rsidR="005C17F3">
          <w:rPr>
            <w:noProof/>
            <w:webHidden/>
          </w:rPr>
          <w:fldChar w:fldCharType="separate"/>
        </w:r>
        <w:r w:rsidR="005C17F3">
          <w:rPr>
            <w:noProof/>
            <w:webHidden/>
          </w:rPr>
          <w:t>7</w:t>
        </w:r>
        <w:r w:rsidR="005C17F3">
          <w:rPr>
            <w:noProof/>
            <w:webHidden/>
          </w:rPr>
          <w:fldChar w:fldCharType="end"/>
        </w:r>
      </w:hyperlink>
    </w:p>
    <w:p w14:paraId="5ABEA43A" w14:textId="36BF2726"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65" w:history="1">
        <w:r w:rsidR="005C17F3" w:rsidRPr="00826109">
          <w:rPr>
            <w:rStyle w:val="Hyperlink"/>
            <w:noProof/>
          </w:rPr>
          <w:t>F.</w:t>
        </w:r>
        <w:r w:rsidR="005C17F3">
          <w:rPr>
            <w:rFonts w:asciiTheme="minorHAnsi" w:eastAsiaTheme="minorEastAsia" w:hAnsiTheme="minorHAnsi" w:cstheme="minorBidi"/>
            <w:smallCaps w:val="0"/>
            <w:noProof/>
            <w:sz w:val="22"/>
            <w:szCs w:val="22"/>
          </w:rPr>
          <w:tab/>
        </w:r>
        <w:r w:rsidR="005C17F3" w:rsidRPr="00826109">
          <w:rPr>
            <w:rStyle w:val="Hyperlink"/>
            <w:noProof/>
          </w:rPr>
          <w:t>Availability of Funds</w:t>
        </w:r>
        <w:r w:rsidR="005C17F3">
          <w:rPr>
            <w:noProof/>
            <w:webHidden/>
          </w:rPr>
          <w:tab/>
        </w:r>
        <w:r w:rsidR="005C17F3">
          <w:rPr>
            <w:noProof/>
            <w:webHidden/>
          </w:rPr>
          <w:fldChar w:fldCharType="begin"/>
        </w:r>
        <w:r w:rsidR="005C17F3">
          <w:rPr>
            <w:noProof/>
            <w:webHidden/>
          </w:rPr>
          <w:instrText xml:space="preserve"> PAGEREF _Toc117246865 \h </w:instrText>
        </w:r>
        <w:r w:rsidR="005C17F3">
          <w:rPr>
            <w:noProof/>
            <w:webHidden/>
          </w:rPr>
        </w:r>
        <w:r w:rsidR="005C17F3">
          <w:rPr>
            <w:noProof/>
            <w:webHidden/>
          </w:rPr>
          <w:fldChar w:fldCharType="separate"/>
        </w:r>
        <w:r w:rsidR="005C17F3">
          <w:rPr>
            <w:noProof/>
            <w:webHidden/>
          </w:rPr>
          <w:t>7</w:t>
        </w:r>
        <w:r w:rsidR="005C17F3">
          <w:rPr>
            <w:noProof/>
            <w:webHidden/>
          </w:rPr>
          <w:fldChar w:fldCharType="end"/>
        </w:r>
      </w:hyperlink>
    </w:p>
    <w:p w14:paraId="5EAF1C83" w14:textId="5139BD37"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66" w:history="1">
        <w:r w:rsidR="005C17F3" w:rsidRPr="00826109">
          <w:rPr>
            <w:rStyle w:val="Hyperlink"/>
            <w:noProof/>
          </w:rPr>
          <w:t>G.</w:t>
        </w:r>
        <w:r w:rsidR="005C17F3">
          <w:rPr>
            <w:rFonts w:asciiTheme="minorHAnsi" w:eastAsiaTheme="minorEastAsia" w:hAnsiTheme="minorHAnsi" w:cstheme="minorBidi"/>
            <w:smallCaps w:val="0"/>
            <w:noProof/>
            <w:sz w:val="22"/>
            <w:szCs w:val="22"/>
          </w:rPr>
          <w:tab/>
        </w:r>
        <w:r w:rsidR="005C17F3" w:rsidRPr="00826109">
          <w:rPr>
            <w:rStyle w:val="Hyperlink"/>
            <w:noProof/>
          </w:rPr>
          <w:t>Funding Competitions</w:t>
        </w:r>
        <w:r w:rsidR="005C17F3">
          <w:rPr>
            <w:noProof/>
            <w:webHidden/>
          </w:rPr>
          <w:tab/>
        </w:r>
        <w:r w:rsidR="005C17F3">
          <w:rPr>
            <w:noProof/>
            <w:webHidden/>
          </w:rPr>
          <w:fldChar w:fldCharType="begin"/>
        </w:r>
        <w:r w:rsidR="005C17F3">
          <w:rPr>
            <w:noProof/>
            <w:webHidden/>
          </w:rPr>
          <w:instrText xml:space="preserve"> PAGEREF _Toc117246866 \h </w:instrText>
        </w:r>
        <w:r w:rsidR="005C17F3">
          <w:rPr>
            <w:noProof/>
            <w:webHidden/>
          </w:rPr>
        </w:r>
        <w:r w:rsidR="005C17F3">
          <w:rPr>
            <w:noProof/>
            <w:webHidden/>
          </w:rPr>
          <w:fldChar w:fldCharType="separate"/>
        </w:r>
        <w:r w:rsidR="005C17F3">
          <w:rPr>
            <w:noProof/>
            <w:webHidden/>
          </w:rPr>
          <w:t>7</w:t>
        </w:r>
        <w:r w:rsidR="005C17F3">
          <w:rPr>
            <w:noProof/>
            <w:webHidden/>
          </w:rPr>
          <w:fldChar w:fldCharType="end"/>
        </w:r>
      </w:hyperlink>
    </w:p>
    <w:p w14:paraId="7EE5A674" w14:textId="7628757D"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67" w:history="1">
        <w:r w:rsidR="005C17F3" w:rsidRPr="00826109">
          <w:rPr>
            <w:rStyle w:val="Hyperlink"/>
            <w:noProof/>
          </w:rPr>
          <w:t>H.</w:t>
        </w:r>
        <w:r w:rsidR="005C17F3">
          <w:rPr>
            <w:rFonts w:asciiTheme="minorHAnsi" w:eastAsiaTheme="minorEastAsia" w:hAnsiTheme="minorHAnsi" w:cstheme="minorBidi"/>
            <w:smallCaps w:val="0"/>
            <w:noProof/>
            <w:sz w:val="22"/>
            <w:szCs w:val="22"/>
          </w:rPr>
          <w:tab/>
        </w:r>
        <w:r w:rsidR="005C17F3" w:rsidRPr="00826109">
          <w:rPr>
            <w:rStyle w:val="Hyperlink"/>
            <w:noProof/>
          </w:rPr>
          <w:t>Minimum and Maximum Award Amounts</w:t>
        </w:r>
        <w:r w:rsidR="005C17F3">
          <w:rPr>
            <w:noProof/>
            <w:webHidden/>
          </w:rPr>
          <w:tab/>
        </w:r>
        <w:r w:rsidR="005C17F3">
          <w:rPr>
            <w:noProof/>
            <w:webHidden/>
          </w:rPr>
          <w:fldChar w:fldCharType="begin"/>
        </w:r>
        <w:r w:rsidR="005C17F3">
          <w:rPr>
            <w:noProof/>
            <w:webHidden/>
          </w:rPr>
          <w:instrText xml:space="preserve"> PAGEREF _Toc117246867 \h </w:instrText>
        </w:r>
        <w:r w:rsidR="005C17F3">
          <w:rPr>
            <w:noProof/>
            <w:webHidden/>
          </w:rPr>
        </w:r>
        <w:r w:rsidR="005C17F3">
          <w:rPr>
            <w:noProof/>
            <w:webHidden/>
          </w:rPr>
          <w:fldChar w:fldCharType="separate"/>
        </w:r>
        <w:r w:rsidR="005C17F3">
          <w:rPr>
            <w:noProof/>
            <w:webHidden/>
          </w:rPr>
          <w:t>7</w:t>
        </w:r>
        <w:r w:rsidR="005C17F3">
          <w:rPr>
            <w:noProof/>
            <w:webHidden/>
          </w:rPr>
          <w:fldChar w:fldCharType="end"/>
        </w:r>
      </w:hyperlink>
    </w:p>
    <w:p w14:paraId="4B2F9A50" w14:textId="77FB6D78"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68" w:history="1">
        <w:r w:rsidR="005C17F3" w:rsidRPr="00826109">
          <w:rPr>
            <w:rStyle w:val="Hyperlink"/>
            <w:noProof/>
          </w:rPr>
          <w:t>I.</w:t>
        </w:r>
        <w:r w:rsidR="005C17F3">
          <w:rPr>
            <w:rFonts w:asciiTheme="minorHAnsi" w:eastAsiaTheme="minorEastAsia" w:hAnsiTheme="minorHAnsi" w:cstheme="minorBidi"/>
            <w:smallCaps w:val="0"/>
            <w:noProof/>
            <w:sz w:val="22"/>
            <w:szCs w:val="22"/>
          </w:rPr>
          <w:tab/>
        </w:r>
        <w:r w:rsidR="005C17F3" w:rsidRPr="00826109">
          <w:rPr>
            <w:rStyle w:val="Hyperlink"/>
            <w:noProof/>
          </w:rPr>
          <w:t>Maximum Number of Applications</w:t>
        </w:r>
        <w:r w:rsidR="005C17F3">
          <w:rPr>
            <w:noProof/>
            <w:webHidden/>
          </w:rPr>
          <w:tab/>
        </w:r>
        <w:r w:rsidR="005C17F3">
          <w:rPr>
            <w:noProof/>
            <w:webHidden/>
          </w:rPr>
          <w:fldChar w:fldCharType="begin"/>
        </w:r>
        <w:r w:rsidR="005C17F3">
          <w:rPr>
            <w:noProof/>
            <w:webHidden/>
          </w:rPr>
          <w:instrText xml:space="preserve"> PAGEREF _Toc117246868 \h </w:instrText>
        </w:r>
        <w:r w:rsidR="005C17F3">
          <w:rPr>
            <w:noProof/>
            <w:webHidden/>
          </w:rPr>
        </w:r>
        <w:r w:rsidR="005C17F3">
          <w:rPr>
            <w:noProof/>
            <w:webHidden/>
          </w:rPr>
          <w:fldChar w:fldCharType="separate"/>
        </w:r>
        <w:r w:rsidR="005C17F3">
          <w:rPr>
            <w:noProof/>
            <w:webHidden/>
          </w:rPr>
          <w:t>8</w:t>
        </w:r>
        <w:r w:rsidR="005C17F3">
          <w:rPr>
            <w:noProof/>
            <w:webHidden/>
          </w:rPr>
          <w:fldChar w:fldCharType="end"/>
        </w:r>
      </w:hyperlink>
    </w:p>
    <w:p w14:paraId="7C3FD7BC" w14:textId="2C80F51C"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69" w:history="1">
        <w:r w:rsidR="005C17F3" w:rsidRPr="00826109">
          <w:rPr>
            <w:rStyle w:val="Hyperlink"/>
            <w:noProof/>
          </w:rPr>
          <w:t>J.</w:t>
        </w:r>
        <w:r w:rsidR="005C17F3">
          <w:rPr>
            <w:rFonts w:asciiTheme="minorHAnsi" w:eastAsiaTheme="minorEastAsia" w:hAnsiTheme="minorHAnsi" w:cstheme="minorBidi"/>
            <w:smallCaps w:val="0"/>
            <w:noProof/>
            <w:sz w:val="22"/>
            <w:szCs w:val="22"/>
          </w:rPr>
          <w:tab/>
        </w:r>
        <w:r w:rsidR="005C17F3" w:rsidRPr="00826109">
          <w:rPr>
            <w:rStyle w:val="Hyperlink"/>
            <w:noProof/>
          </w:rPr>
          <w:t>Agreement Execution Deadline</w:t>
        </w:r>
        <w:r w:rsidR="005C17F3">
          <w:rPr>
            <w:noProof/>
            <w:webHidden/>
          </w:rPr>
          <w:tab/>
        </w:r>
        <w:r w:rsidR="005C17F3">
          <w:rPr>
            <w:noProof/>
            <w:webHidden/>
          </w:rPr>
          <w:fldChar w:fldCharType="begin"/>
        </w:r>
        <w:r w:rsidR="005C17F3">
          <w:rPr>
            <w:noProof/>
            <w:webHidden/>
          </w:rPr>
          <w:instrText xml:space="preserve"> PAGEREF _Toc117246869 \h </w:instrText>
        </w:r>
        <w:r w:rsidR="005C17F3">
          <w:rPr>
            <w:noProof/>
            <w:webHidden/>
          </w:rPr>
        </w:r>
        <w:r w:rsidR="005C17F3">
          <w:rPr>
            <w:noProof/>
            <w:webHidden/>
          </w:rPr>
          <w:fldChar w:fldCharType="separate"/>
        </w:r>
        <w:r w:rsidR="005C17F3">
          <w:rPr>
            <w:noProof/>
            <w:webHidden/>
          </w:rPr>
          <w:t>8</w:t>
        </w:r>
        <w:r w:rsidR="005C17F3">
          <w:rPr>
            <w:noProof/>
            <w:webHidden/>
          </w:rPr>
          <w:fldChar w:fldCharType="end"/>
        </w:r>
      </w:hyperlink>
    </w:p>
    <w:p w14:paraId="38443DFC" w14:textId="33ABD4A4"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70" w:history="1">
        <w:r w:rsidR="005C17F3" w:rsidRPr="00826109">
          <w:rPr>
            <w:rStyle w:val="Hyperlink"/>
            <w:noProof/>
          </w:rPr>
          <w:t>K.</w:t>
        </w:r>
        <w:r w:rsidR="005C17F3">
          <w:rPr>
            <w:rFonts w:asciiTheme="minorHAnsi" w:eastAsiaTheme="minorEastAsia" w:hAnsiTheme="minorHAnsi" w:cstheme="minorBidi"/>
            <w:smallCaps w:val="0"/>
            <w:noProof/>
            <w:sz w:val="22"/>
            <w:szCs w:val="22"/>
          </w:rPr>
          <w:tab/>
        </w:r>
        <w:r w:rsidR="005C17F3" w:rsidRPr="00826109">
          <w:rPr>
            <w:rStyle w:val="Hyperlink"/>
            <w:noProof/>
          </w:rPr>
          <w:t>Staged Reimbursement of CEC Funds</w:t>
        </w:r>
        <w:r w:rsidR="005C17F3">
          <w:rPr>
            <w:noProof/>
            <w:webHidden/>
          </w:rPr>
          <w:tab/>
        </w:r>
        <w:r w:rsidR="005C17F3">
          <w:rPr>
            <w:noProof/>
            <w:webHidden/>
          </w:rPr>
          <w:fldChar w:fldCharType="begin"/>
        </w:r>
        <w:r w:rsidR="005C17F3">
          <w:rPr>
            <w:noProof/>
            <w:webHidden/>
          </w:rPr>
          <w:instrText xml:space="preserve"> PAGEREF _Toc117246870 \h </w:instrText>
        </w:r>
        <w:r w:rsidR="005C17F3">
          <w:rPr>
            <w:noProof/>
            <w:webHidden/>
          </w:rPr>
        </w:r>
        <w:r w:rsidR="005C17F3">
          <w:rPr>
            <w:noProof/>
            <w:webHidden/>
          </w:rPr>
          <w:fldChar w:fldCharType="separate"/>
        </w:r>
        <w:r w:rsidR="005C17F3">
          <w:rPr>
            <w:noProof/>
            <w:webHidden/>
          </w:rPr>
          <w:t>8</w:t>
        </w:r>
        <w:r w:rsidR="005C17F3">
          <w:rPr>
            <w:noProof/>
            <w:webHidden/>
          </w:rPr>
          <w:fldChar w:fldCharType="end"/>
        </w:r>
      </w:hyperlink>
    </w:p>
    <w:p w14:paraId="2D0ABB99" w14:textId="565A4961"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71" w:history="1">
        <w:r w:rsidR="005C17F3" w:rsidRPr="00826109">
          <w:rPr>
            <w:rStyle w:val="Hyperlink"/>
            <w:noProof/>
          </w:rPr>
          <w:t>L.</w:t>
        </w:r>
        <w:r w:rsidR="005C17F3">
          <w:rPr>
            <w:rFonts w:asciiTheme="minorHAnsi" w:eastAsiaTheme="minorEastAsia" w:hAnsiTheme="minorHAnsi" w:cstheme="minorBidi"/>
            <w:smallCaps w:val="0"/>
            <w:noProof/>
            <w:sz w:val="22"/>
            <w:szCs w:val="22"/>
          </w:rPr>
          <w:tab/>
        </w:r>
        <w:r w:rsidR="005C17F3" w:rsidRPr="00826109">
          <w:rPr>
            <w:rStyle w:val="Hyperlink"/>
            <w:noProof/>
          </w:rPr>
          <w:t>Critical Milestones</w:t>
        </w:r>
        <w:r w:rsidR="005C17F3">
          <w:rPr>
            <w:noProof/>
            <w:webHidden/>
          </w:rPr>
          <w:tab/>
        </w:r>
        <w:r w:rsidR="005C17F3">
          <w:rPr>
            <w:noProof/>
            <w:webHidden/>
          </w:rPr>
          <w:fldChar w:fldCharType="begin"/>
        </w:r>
        <w:r w:rsidR="005C17F3">
          <w:rPr>
            <w:noProof/>
            <w:webHidden/>
          </w:rPr>
          <w:instrText xml:space="preserve"> PAGEREF _Toc117246871 \h </w:instrText>
        </w:r>
        <w:r w:rsidR="005C17F3">
          <w:rPr>
            <w:noProof/>
            <w:webHidden/>
          </w:rPr>
        </w:r>
        <w:r w:rsidR="005C17F3">
          <w:rPr>
            <w:noProof/>
            <w:webHidden/>
          </w:rPr>
          <w:fldChar w:fldCharType="separate"/>
        </w:r>
        <w:r w:rsidR="005C17F3">
          <w:rPr>
            <w:noProof/>
            <w:webHidden/>
          </w:rPr>
          <w:t>9</w:t>
        </w:r>
        <w:r w:rsidR="005C17F3">
          <w:rPr>
            <w:noProof/>
            <w:webHidden/>
          </w:rPr>
          <w:fldChar w:fldCharType="end"/>
        </w:r>
      </w:hyperlink>
    </w:p>
    <w:p w14:paraId="0FCBA843" w14:textId="4249BAD9" w:rsidR="005C17F3" w:rsidRDefault="00000000">
      <w:pPr>
        <w:pStyle w:val="TOC2"/>
        <w:tabs>
          <w:tab w:val="left" w:pos="960"/>
        </w:tabs>
        <w:rPr>
          <w:rFonts w:asciiTheme="minorHAnsi" w:eastAsiaTheme="minorEastAsia" w:hAnsiTheme="minorHAnsi" w:cstheme="minorBidi"/>
          <w:smallCaps w:val="0"/>
          <w:noProof/>
          <w:sz w:val="22"/>
          <w:szCs w:val="22"/>
        </w:rPr>
      </w:pPr>
      <w:hyperlink w:anchor="_Toc117246872" w:history="1">
        <w:r w:rsidR="005C17F3" w:rsidRPr="00826109">
          <w:rPr>
            <w:rStyle w:val="Hyperlink"/>
            <w:noProof/>
          </w:rPr>
          <w:t>M.</w:t>
        </w:r>
        <w:r w:rsidR="005C17F3">
          <w:rPr>
            <w:rFonts w:asciiTheme="minorHAnsi" w:eastAsiaTheme="minorEastAsia" w:hAnsiTheme="minorHAnsi" w:cstheme="minorBidi"/>
            <w:smallCaps w:val="0"/>
            <w:noProof/>
            <w:sz w:val="22"/>
            <w:szCs w:val="22"/>
          </w:rPr>
          <w:tab/>
        </w:r>
        <w:r w:rsidR="005C17F3" w:rsidRPr="00826109">
          <w:rPr>
            <w:rStyle w:val="Hyperlink"/>
            <w:noProof/>
          </w:rPr>
          <w:t>Pre-Application Workshop</w:t>
        </w:r>
        <w:r w:rsidR="005C17F3">
          <w:rPr>
            <w:noProof/>
            <w:webHidden/>
          </w:rPr>
          <w:tab/>
        </w:r>
        <w:r w:rsidR="005C17F3">
          <w:rPr>
            <w:noProof/>
            <w:webHidden/>
          </w:rPr>
          <w:fldChar w:fldCharType="begin"/>
        </w:r>
        <w:r w:rsidR="005C17F3">
          <w:rPr>
            <w:noProof/>
            <w:webHidden/>
          </w:rPr>
          <w:instrText xml:space="preserve"> PAGEREF _Toc117246872 \h </w:instrText>
        </w:r>
        <w:r w:rsidR="005C17F3">
          <w:rPr>
            <w:noProof/>
            <w:webHidden/>
          </w:rPr>
        </w:r>
        <w:r w:rsidR="005C17F3">
          <w:rPr>
            <w:noProof/>
            <w:webHidden/>
          </w:rPr>
          <w:fldChar w:fldCharType="separate"/>
        </w:r>
        <w:r w:rsidR="005C17F3">
          <w:rPr>
            <w:noProof/>
            <w:webHidden/>
          </w:rPr>
          <w:t>11</w:t>
        </w:r>
        <w:r w:rsidR="005C17F3">
          <w:rPr>
            <w:noProof/>
            <w:webHidden/>
          </w:rPr>
          <w:fldChar w:fldCharType="end"/>
        </w:r>
      </w:hyperlink>
    </w:p>
    <w:p w14:paraId="1302D75A" w14:textId="46D04035"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73" w:history="1">
        <w:r w:rsidR="005C17F3" w:rsidRPr="00826109">
          <w:rPr>
            <w:rStyle w:val="Hyperlink"/>
            <w:noProof/>
          </w:rPr>
          <w:t>N.</w:t>
        </w:r>
        <w:r w:rsidR="005C17F3">
          <w:rPr>
            <w:rFonts w:asciiTheme="minorHAnsi" w:eastAsiaTheme="minorEastAsia" w:hAnsiTheme="minorHAnsi" w:cstheme="minorBidi"/>
            <w:smallCaps w:val="0"/>
            <w:noProof/>
            <w:sz w:val="22"/>
            <w:szCs w:val="22"/>
          </w:rPr>
          <w:tab/>
        </w:r>
        <w:r w:rsidR="005C17F3" w:rsidRPr="00826109">
          <w:rPr>
            <w:rStyle w:val="Hyperlink"/>
            <w:noProof/>
          </w:rPr>
          <w:t>Participation Through Zoom</w:t>
        </w:r>
        <w:r w:rsidR="005C17F3">
          <w:rPr>
            <w:noProof/>
            <w:webHidden/>
          </w:rPr>
          <w:tab/>
        </w:r>
        <w:r w:rsidR="005C17F3">
          <w:rPr>
            <w:noProof/>
            <w:webHidden/>
          </w:rPr>
          <w:fldChar w:fldCharType="begin"/>
        </w:r>
        <w:r w:rsidR="005C17F3">
          <w:rPr>
            <w:noProof/>
            <w:webHidden/>
          </w:rPr>
          <w:instrText xml:space="preserve"> PAGEREF _Toc117246873 \h </w:instrText>
        </w:r>
        <w:r w:rsidR="005C17F3">
          <w:rPr>
            <w:noProof/>
            <w:webHidden/>
          </w:rPr>
        </w:r>
        <w:r w:rsidR="005C17F3">
          <w:rPr>
            <w:noProof/>
            <w:webHidden/>
          </w:rPr>
          <w:fldChar w:fldCharType="separate"/>
        </w:r>
        <w:r w:rsidR="005C17F3">
          <w:rPr>
            <w:noProof/>
            <w:webHidden/>
          </w:rPr>
          <w:t>11</w:t>
        </w:r>
        <w:r w:rsidR="005C17F3">
          <w:rPr>
            <w:noProof/>
            <w:webHidden/>
          </w:rPr>
          <w:fldChar w:fldCharType="end"/>
        </w:r>
      </w:hyperlink>
    </w:p>
    <w:p w14:paraId="6F0C5655" w14:textId="79091A78"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74" w:history="1">
        <w:r w:rsidR="005C17F3" w:rsidRPr="00826109">
          <w:rPr>
            <w:rStyle w:val="Hyperlink"/>
            <w:noProof/>
          </w:rPr>
          <w:t>O.</w:t>
        </w:r>
        <w:r w:rsidR="005C17F3">
          <w:rPr>
            <w:rFonts w:asciiTheme="minorHAnsi" w:eastAsiaTheme="minorEastAsia" w:hAnsiTheme="minorHAnsi" w:cstheme="minorBidi"/>
            <w:smallCaps w:val="0"/>
            <w:noProof/>
            <w:sz w:val="22"/>
            <w:szCs w:val="22"/>
          </w:rPr>
          <w:tab/>
        </w:r>
        <w:r w:rsidR="005C17F3" w:rsidRPr="00826109">
          <w:rPr>
            <w:rStyle w:val="Hyperlink"/>
            <w:noProof/>
          </w:rPr>
          <w:t>Questions</w:t>
        </w:r>
        <w:r w:rsidR="005C17F3">
          <w:rPr>
            <w:noProof/>
            <w:webHidden/>
          </w:rPr>
          <w:tab/>
        </w:r>
        <w:r w:rsidR="005C17F3">
          <w:rPr>
            <w:noProof/>
            <w:webHidden/>
          </w:rPr>
          <w:fldChar w:fldCharType="begin"/>
        </w:r>
        <w:r w:rsidR="005C17F3">
          <w:rPr>
            <w:noProof/>
            <w:webHidden/>
          </w:rPr>
          <w:instrText xml:space="preserve"> PAGEREF _Toc117246874 \h </w:instrText>
        </w:r>
        <w:r w:rsidR="005C17F3">
          <w:rPr>
            <w:noProof/>
            <w:webHidden/>
          </w:rPr>
        </w:r>
        <w:r w:rsidR="005C17F3">
          <w:rPr>
            <w:noProof/>
            <w:webHidden/>
          </w:rPr>
          <w:fldChar w:fldCharType="separate"/>
        </w:r>
        <w:r w:rsidR="005C17F3">
          <w:rPr>
            <w:noProof/>
            <w:webHidden/>
          </w:rPr>
          <w:t>12</w:t>
        </w:r>
        <w:r w:rsidR="005C17F3">
          <w:rPr>
            <w:noProof/>
            <w:webHidden/>
          </w:rPr>
          <w:fldChar w:fldCharType="end"/>
        </w:r>
      </w:hyperlink>
    </w:p>
    <w:p w14:paraId="4758F563" w14:textId="21D0C249"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75" w:history="1">
        <w:r w:rsidR="005C17F3" w:rsidRPr="00826109">
          <w:rPr>
            <w:rStyle w:val="Hyperlink"/>
            <w:noProof/>
          </w:rPr>
          <w:t>P.</w:t>
        </w:r>
        <w:r w:rsidR="005C17F3">
          <w:rPr>
            <w:rFonts w:asciiTheme="minorHAnsi" w:eastAsiaTheme="minorEastAsia" w:hAnsiTheme="minorHAnsi" w:cstheme="minorBidi"/>
            <w:smallCaps w:val="0"/>
            <w:noProof/>
            <w:sz w:val="22"/>
            <w:szCs w:val="22"/>
          </w:rPr>
          <w:tab/>
        </w:r>
        <w:r w:rsidR="005C17F3" w:rsidRPr="00826109">
          <w:rPr>
            <w:rStyle w:val="Hyperlink"/>
            <w:noProof/>
          </w:rPr>
          <w:t>Contact Information</w:t>
        </w:r>
        <w:r w:rsidR="005C17F3">
          <w:rPr>
            <w:noProof/>
            <w:webHidden/>
          </w:rPr>
          <w:tab/>
        </w:r>
        <w:r w:rsidR="005C17F3">
          <w:rPr>
            <w:noProof/>
            <w:webHidden/>
          </w:rPr>
          <w:fldChar w:fldCharType="begin"/>
        </w:r>
        <w:r w:rsidR="005C17F3">
          <w:rPr>
            <w:noProof/>
            <w:webHidden/>
          </w:rPr>
          <w:instrText xml:space="preserve"> PAGEREF _Toc117246875 \h </w:instrText>
        </w:r>
        <w:r w:rsidR="005C17F3">
          <w:rPr>
            <w:noProof/>
            <w:webHidden/>
          </w:rPr>
        </w:r>
        <w:r w:rsidR="005C17F3">
          <w:rPr>
            <w:noProof/>
            <w:webHidden/>
          </w:rPr>
          <w:fldChar w:fldCharType="separate"/>
        </w:r>
        <w:r w:rsidR="005C17F3">
          <w:rPr>
            <w:noProof/>
            <w:webHidden/>
          </w:rPr>
          <w:t>13</w:t>
        </w:r>
        <w:r w:rsidR="005C17F3">
          <w:rPr>
            <w:noProof/>
            <w:webHidden/>
          </w:rPr>
          <w:fldChar w:fldCharType="end"/>
        </w:r>
      </w:hyperlink>
    </w:p>
    <w:p w14:paraId="3ACAB035" w14:textId="6EC1ADFE"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76" w:history="1">
        <w:r w:rsidR="005C17F3" w:rsidRPr="00826109">
          <w:rPr>
            <w:rStyle w:val="Hyperlink"/>
            <w:noProof/>
          </w:rPr>
          <w:t>Q.</w:t>
        </w:r>
        <w:r w:rsidR="005C17F3">
          <w:rPr>
            <w:rFonts w:asciiTheme="minorHAnsi" w:eastAsiaTheme="minorEastAsia" w:hAnsiTheme="minorHAnsi" w:cstheme="minorBidi"/>
            <w:smallCaps w:val="0"/>
            <w:noProof/>
            <w:sz w:val="22"/>
            <w:szCs w:val="22"/>
          </w:rPr>
          <w:tab/>
        </w:r>
        <w:r w:rsidR="005C17F3" w:rsidRPr="00826109">
          <w:rPr>
            <w:rStyle w:val="Hyperlink"/>
            <w:noProof/>
          </w:rPr>
          <w:t>Reference Documents</w:t>
        </w:r>
        <w:r w:rsidR="005C17F3">
          <w:rPr>
            <w:noProof/>
            <w:webHidden/>
          </w:rPr>
          <w:tab/>
        </w:r>
        <w:r w:rsidR="005C17F3">
          <w:rPr>
            <w:noProof/>
            <w:webHidden/>
          </w:rPr>
          <w:fldChar w:fldCharType="begin"/>
        </w:r>
        <w:r w:rsidR="005C17F3">
          <w:rPr>
            <w:noProof/>
            <w:webHidden/>
          </w:rPr>
          <w:instrText xml:space="preserve"> PAGEREF _Toc117246876 \h </w:instrText>
        </w:r>
        <w:r w:rsidR="005C17F3">
          <w:rPr>
            <w:noProof/>
            <w:webHidden/>
          </w:rPr>
        </w:r>
        <w:r w:rsidR="005C17F3">
          <w:rPr>
            <w:noProof/>
            <w:webHidden/>
          </w:rPr>
          <w:fldChar w:fldCharType="separate"/>
        </w:r>
        <w:r w:rsidR="005C17F3">
          <w:rPr>
            <w:noProof/>
            <w:webHidden/>
          </w:rPr>
          <w:t>13</w:t>
        </w:r>
        <w:r w:rsidR="005C17F3">
          <w:rPr>
            <w:noProof/>
            <w:webHidden/>
          </w:rPr>
          <w:fldChar w:fldCharType="end"/>
        </w:r>
      </w:hyperlink>
    </w:p>
    <w:p w14:paraId="0CD6A18C" w14:textId="05283BD5" w:rsidR="005C17F3" w:rsidRDefault="00000000">
      <w:pPr>
        <w:pStyle w:val="TOC1"/>
        <w:rPr>
          <w:rFonts w:asciiTheme="minorHAnsi" w:eastAsiaTheme="minorEastAsia" w:hAnsiTheme="minorHAnsi" w:cstheme="minorBidi"/>
          <w:b w:val="0"/>
          <w:bCs w:val="0"/>
          <w:caps w:val="0"/>
          <w:noProof/>
          <w:sz w:val="22"/>
          <w:szCs w:val="22"/>
        </w:rPr>
      </w:pPr>
      <w:hyperlink w:anchor="_Toc117246877" w:history="1">
        <w:r w:rsidR="005C17F3" w:rsidRPr="00826109">
          <w:rPr>
            <w:rStyle w:val="Hyperlink"/>
            <w:noProof/>
          </w:rPr>
          <w:t>II.</w:t>
        </w:r>
        <w:r w:rsidR="005C17F3">
          <w:rPr>
            <w:rFonts w:asciiTheme="minorHAnsi" w:eastAsiaTheme="minorEastAsia" w:hAnsiTheme="minorHAnsi" w:cstheme="minorBidi"/>
            <w:b w:val="0"/>
            <w:bCs w:val="0"/>
            <w:caps w:val="0"/>
            <w:noProof/>
            <w:sz w:val="22"/>
            <w:szCs w:val="22"/>
          </w:rPr>
          <w:tab/>
        </w:r>
        <w:r w:rsidR="005C17F3" w:rsidRPr="00826109">
          <w:rPr>
            <w:rStyle w:val="Hyperlink"/>
            <w:noProof/>
          </w:rPr>
          <w:t>Eligibility Requirements</w:t>
        </w:r>
        <w:r w:rsidR="005C17F3">
          <w:rPr>
            <w:noProof/>
            <w:webHidden/>
          </w:rPr>
          <w:tab/>
        </w:r>
        <w:r w:rsidR="005C17F3">
          <w:rPr>
            <w:noProof/>
            <w:webHidden/>
          </w:rPr>
          <w:fldChar w:fldCharType="begin"/>
        </w:r>
        <w:r w:rsidR="005C17F3">
          <w:rPr>
            <w:noProof/>
            <w:webHidden/>
          </w:rPr>
          <w:instrText xml:space="preserve"> PAGEREF _Toc117246877 \h </w:instrText>
        </w:r>
        <w:r w:rsidR="005C17F3">
          <w:rPr>
            <w:noProof/>
            <w:webHidden/>
          </w:rPr>
        </w:r>
        <w:r w:rsidR="005C17F3">
          <w:rPr>
            <w:noProof/>
            <w:webHidden/>
          </w:rPr>
          <w:fldChar w:fldCharType="separate"/>
        </w:r>
        <w:r w:rsidR="005C17F3">
          <w:rPr>
            <w:noProof/>
            <w:webHidden/>
          </w:rPr>
          <w:t>14</w:t>
        </w:r>
        <w:r w:rsidR="005C17F3">
          <w:rPr>
            <w:noProof/>
            <w:webHidden/>
          </w:rPr>
          <w:fldChar w:fldCharType="end"/>
        </w:r>
      </w:hyperlink>
    </w:p>
    <w:p w14:paraId="2100257E" w14:textId="1508A1C2"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78" w:history="1">
        <w:r w:rsidR="005C17F3" w:rsidRPr="00826109">
          <w:rPr>
            <w:rStyle w:val="Hyperlink"/>
            <w:noProof/>
          </w:rPr>
          <w:t>A.</w:t>
        </w:r>
        <w:r w:rsidR="005C17F3">
          <w:rPr>
            <w:rFonts w:asciiTheme="minorHAnsi" w:eastAsiaTheme="minorEastAsia" w:hAnsiTheme="minorHAnsi" w:cstheme="minorBidi"/>
            <w:smallCaps w:val="0"/>
            <w:noProof/>
            <w:sz w:val="22"/>
            <w:szCs w:val="22"/>
          </w:rPr>
          <w:tab/>
        </w:r>
        <w:r w:rsidR="005C17F3" w:rsidRPr="00826109">
          <w:rPr>
            <w:rStyle w:val="Hyperlink"/>
            <w:noProof/>
          </w:rPr>
          <w:t>Applicant Requirements</w:t>
        </w:r>
        <w:r w:rsidR="005C17F3">
          <w:rPr>
            <w:noProof/>
            <w:webHidden/>
          </w:rPr>
          <w:tab/>
        </w:r>
        <w:r w:rsidR="005C17F3">
          <w:rPr>
            <w:noProof/>
            <w:webHidden/>
          </w:rPr>
          <w:fldChar w:fldCharType="begin"/>
        </w:r>
        <w:r w:rsidR="005C17F3">
          <w:rPr>
            <w:noProof/>
            <w:webHidden/>
          </w:rPr>
          <w:instrText xml:space="preserve"> PAGEREF _Toc117246878 \h </w:instrText>
        </w:r>
        <w:r w:rsidR="005C17F3">
          <w:rPr>
            <w:noProof/>
            <w:webHidden/>
          </w:rPr>
        </w:r>
        <w:r w:rsidR="005C17F3">
          <w:rPr>
            <w:noProof/>
            <w:webHidden/>
          </w:rPr>
          <w:fldChar w:fldCharType="separate"/>
        </w:r>
        <w:r w:rsidR="005C17F3">
          <w:rPr>
            <w:noProof/>
            <w:webHidden/>
          </w:rPr>
          <w:t>14</w:t>
        </w:r>
        <w:r w:rsidR="005C17F3">
          <w:rPr>
            <w:noProof/>
            <w:webHidden/>
          </w:rPr>
          <w:fldChar w:fldCharType="end"/>
        </w:r>
      </w:hyperlink>
    </w:p>
    <w:p w14:paraId="1DAB1E01" w14:textId="37072862"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79" w:history="1">
        <w:r w:rsidR="005C17F3" w:rsidRPr="00826109">
          <w:rPr>
            <w:rStyle w:val="Hyperlink"/>
            <w:noProof/>
          </w:rPr>
          <w:t>B.</w:t>
        </w:r>
        <w:r w:rsidR="005C17F3">
          <w:rPr>
            <w:rFonts w:asciiTheme="minorHAnsi" w:eastAsiaTheme="minorEastAsia" w:hAnsiTheme="minorHAnsi" w:cstheme="minorBidi"/>
            <w:smallCaps w:val="0"/>
            <w:noProof/>
            <w:sz w:val="22"/>
            <w:szCs w:val="22"/>
          </w:rPr>
          <w:tab/>
        </w:r>
        <w:r w:rsidR="005C17F3" w:rsidRPr="00826109">
          <w:rPr>
            <w:rStyle w:val="Hyperlink"/>
            <w:noProof/>
          </w:rPr>
          <w:t>Project Requirements</w:t>
        </w:r>
        <w:r w:rsidR="005C17F3">
          <w:rPr>
            <w:noProof/>
            <w:webHidden/>
          </w:rPr>
          <w:tab/>
        </w:r>
        <w:r w:rsidR="005C17F3">
          <w:rPr>
            <w:noProof/>
            <w:webHidden/>
          </w:rPr>
          <w:fldChar w:fldCharType="begin"/>
        </w:r>
        <w:r w:rsidR="005C17F3">
          <w:rPr>
            <w:noProof/>
            <w:webHidden/>
          </w:rPr>
          <w:instrText xml:space="preserve"> PAGEREF _Toc117246879 \h </w:instrText>
        </w:r>
        <w:r w:rsidR="005C17F3">
          <w:rPr>
            <w:noProof/>
            <w:webHidden/>
          </w:rPr>
        </w:r>
        <w:r w:rsidR="005C17F3">
          <w:rPr>
            <w:noProof/>
            <w:webHidden/>
          </w:rPr>
          <w:fldChar w:fldCharType="separate"/>
        </w:r>
        <w:r w:rsidR="005C17F3">
          <w:rPr>
            <w:noProof/>
            <w:webHidden/>
          </w:rPr>
          <w:t>15</w:t>
        </w:r>
        <w:r w:rsidR="005C17F3">
          <w:rPr>
            <w:noProof/>
            <w:webHidden/>
          </w:rPr>
          <w:fldChar w:fldCharType="end"/>
        </w:r>
      </w:hyperlink>
    </w:p>
    <w:p w14:paraId="48AACDED" w14:textId="71C45CAF"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80" w:history="1">
        <w:r w:rsidR="005C17F3" w:rsidRPr="00826109">
          <w:rPr>
            <w:rStyle w:val="Hyperlink"/>
            <w:bCs/>
            <w:noProof/>
          </w:rPr>
          <w:t>C.</w:t>
        </w:r>
        <w:r w:rsidR="005C17F3">
          <w:rPr>
            <w:rFonts w:asciiTheme="minorHAnsi" w:eastAsiaTheme="minorEastAsia" w:hAnsiTheme="minorHAnsi" w:cstheme="minorBidi"/>
            <w:smallCaps w:val="0"/>
            <w:noProof/>
            <w:sz w:val="22"/>
            <w:szCs w:val="22"/>
          </w:rPr>
          <w:tab/>
        </w:r>
        <w:r w:rsidR="005C17F3" w:rsidRPr="00826109">
          <w:rPr>
            <w:rStyle w:val="Hyperlink"/>
            <w:noProof/>
          </w:rPr>
          <w:t>Eligible Project Costs</w:t>
        </w:r>
        <w:r w:rsidR="005C17F3">
          <w:rPr>
            <w:noProof/>
            <w:webHidden/>
          </w:rPr>
          <w:tab/>
        </w:r>
        <w:r w:rsidR="005C17F3">
          <w:rPr>
            <w:noProof/>
            <w:webHidden/>
          </w:rPr>
          <w:fldChar w:fldCharType="begin"/>
        </w:r>
        <w:r w:rsidR="005C17F3">
          <w:rPr>
            <w:noProof/>
            <w:webHidden/>
          </w:rPr>
          <w:instrText xml:space="preserve"> PAGEREF _Toc117246880 \h </w:instrText>
        </w:r>
        <w:r w:rsidR="005C17F3">
          <w:rPr>
            <w:noProof/>
            <w:webHidden/>
          </w:rPr>
        </w:r>
        <w:r w:rsidR="005C17F3">
          <w:rPr>
            <w:noProof/>
            <w:webHidden/>
          </w:rPr>
          <w:fldChar w:fldCharType="separate"/>
        </w:r>
        <w:r w:rsidR="005C17F3">
          <w:rPr>
            <w:noProof/>
            <w:webHidden/>
          </w:rPr>
          <w:t>17</w:t>
        </w:r>
        <w:r w:rsidR="005C17F3">
          <w:rPr>
            <w:noProof/>
            <w:webHidden/>
          </w:rPr>
          <w:fldChar w:fldCharType="end"/>
        </w:r>
      </w:hyperlink>
    </w:p>
    <w:p w14:paraId="5BAAD476" w14:textId="1284A1BD"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81" w:history="1">
        <w:r w:rsidR="005C17F3" w:rsidRPr="00826109">
          <w:rPr>
            <w:rStyle w:val="Hyperlink"/>
            <w:bCs/>
            <w:noProof/>
          </w:rPr>
          <w:t>D.</w:t>
        </w:r>
        <w:r w:rsidR="005C17F3">
          <w:rPr>
            <w:rFonts w:asciiTheme="minorHAnsi" w:eastAsiaTheme="minorEastAsia" w:hAnsiTheme="minorHAnsi" w:cstheme="minorBidi"/>
            <w:smallCaps w:val="0"/>
            <w:noProof/>
            <w:sz w:val="22"/>
            <w:szCs w:val="22"/>
          </w:rPr>
          <w:tab/>
        </w:r>
        <w:r w:rsidR="005C17F3" w:rsidRPr="00826109">
          <w:rPr>
            <w:rStyle w:val="Hyperlink"/>
            <w:noProof/>
          </w:rPr>
          <w:t>Match Funding Requirements</w:t>
        </w:r>
        <w:r w:rsidR="005C17F3">
          <w:rPr>
            <w:noProof/>
            <w:webHidden/>
          </w:rPr>
          <w:tab/>
        </w:r>
        <w:r w:rsidR="005C17F3">
          <w:rPr>
            <w:noProof/>
            <w:webHidden/>
          </w:rPr>
          <w:fldChar w:fldCharType="begin"/>
        </w:r>
        <w:r w:rsidR="005C17F3">
          <w:rPr>
            <w:noProof/>
            <w:webHidden/>
          </w:rPr>
          <w:instrText xml:space="preserve"> PAGEREF _Toc117246881 \h </w:instrText>
        </w:r>
        <w:r w:rsidR="005C17F3">
          <w:rPr>
            <w:noProof/>
            <w:webHidden/>
          </w:rPr>
        </w:r>
        <w:r w:rsidR="005C17F3">
          <w:rPr>
            <w:noProof/>
            <w:webHidden/>
          </w:rPr>
          <w:fldChar w:fldCharType="separate"/>
        </w:r>
        <w:r w:rsidR="005C17F3">
          <w:rPr>
            <w:noProof/>
            <w:webHidden/>
          </w:rPr>
          <w:t>18</w:t>
        </w:r>
        <w:r w:rsidR="005C17F3">
          <w:rPr>
            <w:noProof/>
            <w:webHidden/>
          </w:rPr>
          <w:fldChar w:fldCharType="end"/>
        </w:r>
      </w:hyperlink>
    </w:p>
    <w:p w14:paraId="43A5AB21" w14:textId="6343644D"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82" w:history="1">
        <w:r w:rsidR="005C17F3" w:rsidRPr="00826109">
          <w:rPr>
            <w:rStyle w:val="Hyperlink"/>
            <w:bCs/>
            <w:noProof/>
          </w:rPr>
          <w:t>E.</w:t>
        </w:r>
        <w:r w:rsidR="005C17F3">
          <w:rPr>
            <w:rFonts w:asciiTheme="minorHAnsi" w:eastAsiaTheme="minorEastAsia" w:hAnsiTheme="minorHAnsi" w:cstheme="minorBidi"/>
            <w:smallCaps w:val="0"/>
            <w:noProof/>
            <w:sz w:val="22"/>
            <w:szCs w:val="22"/>
          </w:rPr>
          <w:tab/>
        </w:r>
        <w:r w:rsidR="005C17F3" w:rsidRPr="00826109">
          <w:rPr>
            <w:rStyle w:val="Hyperlink"/>
            <w:noProof/>
          </w:rPr>
          <w:t>Unallowable Costs (Reimbursable or Match Share)</w:t>
        </w:r>
        <w:r w:rsidR="005C17F3">
          <w:rPr>
            <w:noProof/>
            <w:webHidden/>
          </w:rPr>
          <w:tab/>
        </w:r>
        <w:r w:rsidR="005C17F3">
          <w:rPr>
            <w:noProof/>
            <w:webHidden/>
          </w:rPr>
          <w:fldChar w:fldCharType="begin"/>
        </w:r>
        <w:r w:rsidR="005C17F3">
          <w:rPr>
            <w:noProof/>
            <w:webHidden/>
          </w:rPr>
          <w:instrText xml:space="preserve"> PAGEREF _Toc117246882 \h </w:instrText>
        </w:r>
        <w:r w:rsidR="005C17F3">
          <w:rPr>
            <w:noProof/>
            <w:webHidden/>
          </w:rPr>
        </w:r>
        <w:r w:rsidR="005C17F3">
          <w:rPr>
            <w:noProof/>
            <w:webHidden/>
          </w:rPr>
          <w:fldChar w:fldCharType="separate"/>
        </w:r>
        <w:r w:rsidR="005C17F3">
          <w:rPr>
            <w:noProof/>
            <w:webHidden/>
          </w:rPr>
          <w:t>20</w:t>
        </w:r>
        <w:r w:rsidR="005C17F3">
          <w:rPr>
            <w:noProof/>
            <w:webHidden/>
          </w:rPr>
          <w:fldChar w:fldCharType="end"/>
        </w:r>
      </w:hyperlink>
    </w:p>
    <w:p w14:paraId="45A2D8EB" w14:textId="0303F813"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83" w:history="1">
        <w:r w:rsidR="005C17F3" w:rsidRPr="00826109">
          <w:rPr>
            <w:rStyle w:val="Hyperlink"/>
            <w:bCs/>
            <w:noProof/>
          </w:rPr>
          <w:t>F.</w:t>
        </w:r>
        <w:r w:rsidR="005C17F3">
          <w:rPr>
            <w:rFonts w:asciiTheme="minorHAnsi" w:eastAsiaTheme="minorEastAsia" w:hAnsiTheme="minorHAnsi" w:cstheme="minorBidi"/>
            <w:smallCaps w:val="0"/>
            <w:noProof/>
            <w:sz w:val="22"/>
            <w:szCs w:val="22"/>
          </w:rPr>
          <w:tab/>
        </w:r>
        <w:r w:rsidR="005C17F3" w:rsidRPr="00826109">
          <w:rPr>
            <w:rStyle w:val="Hyperlink"/>
            <w:noProof/>
          </w:rPr>
          <w:t>Minimum Technical Requirements for Open Retail Hydrogen Refueling Stations</w:t>
        </w:r>
        <w:r w:rsidR="005C17F3">
          <w:rPr>
            <w:noProof/>
            <w:webHidden/>
          </w:rPr>
          <w:tab/>
        </w:r>
        <w:r w:rsidR="005C17F3">
          <w:rPr>
            <w:noProof/>
            <w:webHidden/>
          </w:rPr>
          <w:fldChar w:fldCharType="begin"/>
        </w:r>
        <w:r w:rsidR="005C17F3">
          <w:rPr>
            <w:noProof/>
            <w:webHidden/>
          </w:rPr>
          <w:instrText xml:space="preserve"> PAGEREF _Toc117246883 \h </w:instrText>
        </w:r>
        <w:r w:rsidR="005C17F3">
          <w:rPr>
            <w:noProof/>
            <w:webHidden/>
          </w:rPr>
        </w:r>
        <w:r w:rsidR="005C17F3">
          <w:rPr>
            <w:noProof/>
            <w:webHidden/>
          </w:rPr>
          <w:fldChar w:fldCharType="separate"/>
        </w:r>
        <w:r w:rsidR="005C17F3">
          <w:rPr>
            <w:noProof/>
            <w:webHidden/>
          </w:rPr>
          <w:t>20</w:t>
        </w:r>
        <w:r w:rsidR="005C17F3">
          <w:rPr>
            <w:noProof/>
            <w:webHidden/>
          </w:rPr>
          <w:fldChar w:fldCharType="end"/>
        </w:r>
      </w:hyperlink>
    </w:p>
    <w:p w14:paraId="13689799" w14:textId="454B43C5"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84" w:history="1">
        <w:r w:rsidR="005C17F3" w:rsidRPr="00826109">
          <w:rPr>
            <w:rStyle w:val="Hyperlink"/>
            <w:bCs/>
            <w:noProof/>
          </w:rPr>
          <w:t>G.</w:t>
        </w:r>
        <w:r w:rsidR="005C17F3">
          <w:rPr>
            <w:rFonts w:asciiTheme="minorHAnsi" w:eastAsiaTheme="minorEastAsia" w:hAnsiTheme="minorHAnsi" w:cstheme="minorBidi"/>
            <w:smallCaps w:val="0"/>
            <w:noProof/>
            <w:sz w:val="22"/>
            <w:szCs w:val="22"/>
          </w:rPr>
          <w:tab/>
        </w:r>
        <w:r w:rsidR="005C17F3" w:rsidRPr="00826109">
          <w:rPr>
            <w:rStyle w:val="Hyperlink"/>
            <w:noProof/>
          </w:rPr>
          <w:t>Open Retail Station Checklist</w:t>
        </w:r>
        <w:r w:rsidR="005C17F3">
          <w:rPr>
            <w:noProof/>
            <w:webHidden/>
          </w:rPr>
          <w:tab/>
        </w:r>
        <w:r w:rsidR="005C17F3">
          <w:rPr>
            <w:noProof/>
            <w:webHidden/>
          </w:rPr>
          <w:fldChar w:fldCharType="begin"/>
        </w:r>
        <w:r w:rsidR="005C17F3">
          <w:rPr>
            <w:noProof/>
            <w:webHidden/>
          </w:rPr>
          <w:instrText xml:space="preserve"> PAGEREF _Toc117246884 \h </w:instrText>
        </w:r>
        <w:r w:rsidR="005C17F3">
          <w:rPr>
            <w:noProof/>
            <w:webHidden/>
          </w:rPr>
        </w:r>
        <w:r w:rsidR="005C17F3">
          <w:rPr>
            <w:noProof/>
            <w:webHidden/>
          </w:rPr>
          <w:fldChar w:fldCharType="separate"/>
        </w:r>
        <w:r w:rsidR="005C17F3">
          <w:rPr>
            <w:noProof/>
            <w:webHidden/>
          </w:rPr>
          <w:t>26</w:t>
        </w:r>
        <w:r w:rsidR="005C17F3">
          <w:rPr>
            <w:noProof/>
            <w:webHidden/>
          </w:rPr>
          <w:fldChar w:fldCharType="end"/>
        </w:r>
      </w:hyperlink>
    </w:p>
    <w:p w14:paraId="2E8C9576" w14:textId="0C758C32"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85" w:history="1">
        <w:r w:rsidR="005C17F3" w:rsidRPr="00826109">
          <w:rPr>
            <w:rStyle w:val="Hyperlink"/>
            <w:bCs/>
            <w:noProof/>
          </w:rPr>
          <w:t>H.</w:t>
        </w:r>
        <w:r w:rsidR="005C17F3">
          <w:rPr>
            <w:rFonts w:asciiTheme="minorHAnsi" w:eastAsiaTheme="minorEastAsia" w:hAnsiTheme="minorHAnsi" w:cstheme="minorBidi"/>
            <w:smallCaps w:val="0"/>
            <w:noProof/>
            <w:sz w:val="22"/>
            <w:szCs w:val="22"/>
          </w:rPr>
          <w:tab/>
        </w:r>
        <w:r w:rsidR="005C17F3" w:rsidRPr="00826109">
          <w:rPr>
            <w:rStyle w:val="Hyperlink"/>
            <w:noProof/>
          </w:rPr>
          <w:t>Data Collection And Reporting Requirements</w:t>
        </w:r>
        <w:r w:rsidR="005C17F3">
          <w:rPr>
            <w:noProof/>
            <w:webHidden/>
          </w:rPr>
          <w:tab/>
        </w:r>
        <w:r w:rsidR="005C17F3">
          <w:rPr>
            <w:noProof/>
            <w:webHidden/>
          </w:rPr>
          <w:fldChar w:fldCharType="begin"/>
        </w:r>
        <w:r w:rsidR="005C17F3">
          <w:rPr>
            <w:noProof/>
            <w:webHidden/>
          </w:rPr>
          <w:instrText xml:space="preserve"> PAGEREF _Toc117246885 \h </w:instrText>
        </w:r>
        <w:r w:rsidR="005C17F3">
          <w:rPr>
            <w:noProof/>
            <w:webHidden/>
          </w:rPr>
        </w:r>
        <w:r w:rsidR="005C17F3">
          <w:rPr>
            <w:noProof/>
            <w:webHidden/>
          </w:rPr>
          <w:fldChar w:fldCharType="separate"/>
        </w:r>
        <w:r w:rsidR="005C17F3">
          <w:rPr>
            <w:noProof/>
            <w:webHidden/>
          </w:rPr>
          <w:t>26</w:t>
        </w:r>
        <w:r w:rsidR="005C17F3">
          <w:rPr>
            <w:noProof/>
            <w:webHidden/>
          </w:rPr>
          <w:fldChar w:fldCharType="end"/>
        </w:r>
      </w:hyperlink>
    </w:p>
    <w:p w14:paraId="624E9147" w14:textId="2D7ED3D8"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86" w:history="1">
        <w:r w:rsidR="005C17F3" w:rsidRPr="00826109">
          <w:rPr>
            <w:rStyle w:val="Hyperlink"/>
            <w:bCs/>
            <w:noProof/>
          </w:rPr>
          <w:t>I.</w:t>
        </w:r>
        <w:r w:rsidR="005C17F3">
          <w:rPr>
            <w:rFonts w:asciiTheme="minorHAnsi" w:eastAsiaTheme="minorEastAsia" w:hAnsiTheme="minorHAnsi" w:cstheme="minorBidi"/>
            <w:smallCaps w:val="0"/>
            <w:noProof/>
            <w:sz w:val="22"/>
            <w:szCs w:val="22"/>
          </w:rPr>
          <w:tab/>
        </w:r>
        <w:r w:rsidR="005C17F3" w:rsidRPr="00826109">
          <w:rPr>
            <w:rStyle w:val="Hyperlink"/>
            <w:noProof/>
          </w:rPr>
          <w:t>Invoices And Photographic Evidence</w:t>
        </w:r>
        <w:r w:rsidR="005C17F3">
          <w:rPr>
            <w:noProof/>
            <w:webHidden/>
          </w:rPr>
          <w:tab/>
        </w:r>
        <w:r w:rsidR="005C17F3">
          <w:rPr>
            <w:noProof/>
            <w:webHidden/>
          </w:rPr>
          <w:fldChar w:fldCharType="begin"/>
        </w:r>
        <w:r w:rsidR="005C17F3">
          <w:rPr>
            <w:noProof/>
            <w:webHidden/>
          </w:rPr>
          <w:instrText xml:space="preserve"> PAGEREF _Toc117246886 \h </w:instrText>
        </w:r>
        <w:r w:rsidR="005C17F3">
          <w:rPr>
            <w:noProof/>
            <w:webHidden/>
          </w:rPr>
        </w:r>
        <w:r w:rsidR="005C17F3">
          <w:rPr>
            <w:noProof/>
            <w:webHidden/>
          </w:rPr>
          <w:fldChar w:fldCharType="separate"/>
        </w:r>
        <w:r w:rsidR="005C17F3">
          <w:rPr>
            <w:noProof/>
            <w:webHidden/>
          </w:rPr>
          <w:t>26</w:t>
        </w:r>
        <w:r w:rsidR="005C17F3">
          <w:rPr>
            <w:noProof/>
            <w:webHidden/>
          </w:rPr>
          <w:fldChar w:fldCharType="end"/>
        </w:r>
      </w:hyperlink>
    </w:p>
    <w:p w14:paraId="7B284095" w14:textId="53075F00"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87" w:history="1">
        <w:r w:rsidR="005C17F3" w:rsidRPr="00826109">
          <w:rPr>
            <w:rStyle w:val="Hyperlink"/>
            <w:bCs/>
            <w:noProof/>
          </w:rPr>
          <w:t>J.</w:t>
        </w:r>
        <w:r w:rsidR="005C17F3">
          <w:rPr>
            <w:rFonts w:asciiTheme="minorHAnsi" w:eastAsiaTheme="minorEastAsia" w:hAnsiTheme="minorHAnsi" w:cstheme="minorBidi"/>
            <w:smallCaps w:val="0"/>
            <w:noProof/>
            <w:sz w:val="22"/>
            <w:szCs w:val="22"/>
          </w:rPr>
          <w:tab/>
        </w:r>
        <w:r w:rsidR="005C17F3" w:rsidRPr="00826109">
          <w:rPr>
            <w:rStyle w:val="Hyperlink"/>
            <w:noProof/>
          </w:rPr>
          <w:t>Hydrogen Safety Tasks</w:t>
        </w:r>
        <w:r w:rsidR="005C17F3">
          <w:rPr>
            <w:noProof/>
            <w:webHidden/>
          </w:rPr>
          <w:tab/>
        </w:r>
        <w:r w:rsidR="005C17F3">
          <w:rPr>
            <w:noProof/>
            <w:webHidden/>
          </w:rPr>
          <w:fldChar w:fldCharType="begin"/>
        </w:r>
        <w:r w:rsidR="005C17F3">
          <w:rPr>
            <w:noProof/>
            <w:webHidden/>
          </w:rPr>
          <w:instrText xml:space="preserve"> PAGEREF _Toc117246887 \h </w:instrText>
        </w:r>
        <w:r w:rsidR="005C17F3">
          <w:rPr>
            <w:noProof/>
            <w:webHidden/>
          </w:rPr>
        </w:r>
        <w:r w:rsidR="005C17F3">
          <w:rPr>
            <w:noProof/>
            <w:webHidden/>
          </w:rPr>
          <w:fldChar w:fldCharType="separate"/>
        </w:r>
        <w:r w:rsidR="005C17F3">
          <w:rPr>
            <w:noProof/>
            <w:webHidden/>
          </w:rPr>
          <w:t>26</w:t>
        </w:r>
        <w:r w:rsidR="005C17F3">
          <w:rPr>
            <w:noProof/>
            <w:webHidden/>
          </w:rPr>
          <w:fldChar w:fldCharType="end"/>
        </w:r>
      </w:hyperlink>
    </w:p>
    <w:p w14:paraId="524294A1" w14:textId="60C7F85B"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88" w:history="1">
        <w:r w:rsidR="005C17F3" w:rsidRPr="00826109">
          <w:rPr>
            <w:rStyle w:val="Hyperlink"/>
            <w:bCs/>
            <w:noProof/>
          </w:rPr>
          <w:t>K.</w:t>
        </w:r>
        <w:r w:rsidR="005C17F3">
          <w:rPr>
            <w:rFonts w:asciiTheme="minorHAnsi" w:eastAsiaTheme="minorEastAsia" w:hAnsiTheme="minorHAnsi" w:cstheme="minorBidi"/>
            <w:smallCaps w:val="0"/>
            <w:noProof/>
            <w:sz w:val="22"/>
            <w:szCs w:val="22"/>
          </w:rPr>
          <w:tab/>
        </w:r>
        <w:r w:rsidR="005C17F3" w:rsidRPr="00826109">
          <w:rPr>
            <w:rStyle w:val="Hyperlink"/>
            <w:noProof/>
          </w:rPr>
          <w:t>Reporting Safety Incidents</w:t>
        </w:r>
        <w:r w:rsidR="005C17F3">
          <w:rPr>
            <w:noProof/>
            <w:webHidden/>
          </w:rPr>
          <w:tab/>
        </w:r>
        <w:r w:rsidR="005C17F3">
          <w:rPr>
            <w:noProof/>
            <w:webHidden/>
          </w:rPr>
          <w:fldChar w:fldCharType="begin"/>
        </w:r>
        <w:r w:rsidR="005C17F3">
          <w:rPr>
            <w:noProof/>
            <w:webHidden/>
          </w:rPr>
          <w:instrText xml:space="preserve"> PAGEREF _Toc117246888 \h </w:instrText>
        </w:r>
        <w:r w:rsidR="005C17F3">
          <w:rPr>
            <w:noProof/>
            <w:webHidden/>
          </w:rPr>
        </w:r>
        <w:r w:rsidR="005C17F3">
          <w:rPr>
            <w:noProof/>
            <w:webHidden/>
          </w:rPr>
          <w:fldChar w:fldCharType="separate"/>
        </w:r>
        <w:r w:rsidR="005C17F3">
          <w:rPr>
            <w:noProof/>
            <w:webHidden/>
          </w:rPr>
          <w:t>28</w:t>
        </w:r>
        <w:r w:rsidR="005C17F3">
          <w:rPr>
            <w:noProof/>
            <w:webHidden/>
          </w:rPr>
          <w:fldChar w:fldCharType="end"/>
        </w:r>
      </w:hyperlink>
    </w:p>
    <w:p w14:paraId="5F4CD21B" w14:textId="7EBFCF5B"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89" w:history="1">
        <w:r w:rsidR="005C17F3" w:rsidRPr="00826109">
          <w:rPr>
            <w:rStyle w:val="Hyperlink"/>
            <w:bCs/>
            <w:noProof/>
          </w:rPr>
          <w:t>L.</w:t>
        </w:r>
        <w:r w:rsidR="005C17F3">
          <w:rPr>
            <w:rFonts w:asciiTheme="minorHAnsi" w:eastAsiaTheme="minorEastAsia" w:hAnsiTheme="minorHAnsi" w:cstheme="minorBidi"/>
            <w:smallCaps w:val="0"/>
            <w:noProof/>
            <w:sz w:val="22"/>
            <w:szCs w:val="22"/>
          </w:rPr>
          <w:tab/>
        </w:r>
        <w:r w:rsidR="005C17F3" w:rsidRPr="00826109">
          <w:rPr>
            <w:rStyle w:val="Hyperlink"/>
            <w:noProof/>
          </w:rPr>
          <w:t>Operation And Maintenance Plan</w:t>
        </w:r>
        <w:r w:rsidR="005C17F3">
          <w:rPr>
            <w:noProof/>
            <w:webHidden/>
          </w:rPr>
          <w:tab/>
        </w:r>
        <w:r w:rsidR="005C17F3">
          <w:rPr>
            <w:noProof/>
            <w:webHidden/>
          </w:rPr>
          <w:fldChar w:fldCharType="begin"/>
        </w:r>
        <w:r w:rsidR="005C17F3">
          <w:rPr>
            <w:noProof/>
            <w:webHidden/>
          </w:rPr>
          <w:instrText xml:space="preserve"> PAGEREF _Toc117246889 \h </w:instrText>
        </w:r>
        <w:r w:rsidR="005C17F3">
          <w:rPr>
            <w:noProof/>
            <w:webHidden/>
          </w:rPr>
        </w:r>
        <w:r w:rsidR="005C17F3">
          <w:rPr>
            <w:noProof/>
            <w:webHidden/>
          </w:rPr>
          <w:fldChar w:fldCharType="separate"/>
        </w:r>
        <w:r w:rsidR="005C17F3">
          <w:rPr>
            <w:noProof/>
            <w:webHidden/>
          </w:rPr>
          <w:t>29</w:t>
        </w:r>
        <w:r w:rsidR="005C17F3">
          <w:rPr>
            <w:noProof/>
            <w:webHidden/>
          </w:rPr>
          <w:fldChar w:fldCharType="end"/>
        </w:r>
      </w:hyperlink>
    </w:p>
    <w:p w14:paraId="21254C0C" w14:textId="6E601AE2" w:rsidR="005C17F3" w:rsidRDefault="00000000">
      <w:pPr>
        <w:pStyle w:val="TOC2"/>
        <w:tabs>
          <w:tab w:val="left" w:pos="960"/>
        </w:tabs>
        <w:rPr>
          <w:rFonts w:asciiTheme="minorHAnsi" w:eastAsiaTheme="minorEastAsia" w:hAnsiTheme="minorHAnsi" w:cstheme="minorBidi"/>
          <w:smallCaps w:val="0"/>
          <w:noProof/>
          <w:sz w:val="22"/>
          <w:szCs w:val="22"/>
        </w:rPr>
      </w:pPr>
      <w:hyperlink w:anchor="_Toc117246890" w:history="1">
        <w:r w:rsidR="005C17F3" w:rsidRPr="00826109">
          <w:rPr>
            <w:rStyle w:val="Hyperlink"/>
            <w:bCs/>
            <w:noProof/>
          </w:rPr>
          <w:t>M.</w:t>
        </w:r>
        <w:r w:rsidR="005C17F3">
          <w:rPr>
            <w:rFonts w:asciiTheme="minorHAnsi" w:eastAsiaTheme="minorEastAsia" w:hAnsiTheme="minorHAnsi" w:cstheme="minorBidi"/>
            <w:smallCaps w:val="0"/>
            <w:noProof/>
            <w:sz w:val="22"/>
            <w:szCs w:val="22"/>
          </w:rPr>
          <w:tab/>
        </w:r>
        <w:r w:rsidR="005C17F3" w:rsidRPr="00826109">
          <w:rPr>
            <w:rStyle w:val="Hyperlink"/>
            <w:noProof/>
          </w:rPr>
          <w:t>Renewable Hydrogen Requirements</w:t>
        </w:r>
        <w:r w:rsidR="005C17F3">
          <w:rPr>
            <w:noProof/>
            <w:webHidden/>
          </w:rPr>
          <w:tab/>
        </w:r>
        <w:r w:rsidR="005C17F3">
          <w:rPr>
            <w:noProof/>
            <w:webHidden/>
          </w:rPr>
          <w:fldChar w:fldCharType="begin"/>
        </w:r>
        <w:r w:rsidR="005C17F3">
          <w:rPr>
            <w:noProof/>
            <w:webHidden/>
          </w:rPr>
          <w:instrText xml:space="preserve"> PAGEREF _Toc117246890 \h </w:instrText>
        </w:r>
        <w:r w:rsidR="005C17F3">
          <w:rPr>
            <w:noProof/>
            <w:webHidden/>
          </w:rPr>
        </w:r>
        <w:r w:rsidR="005C17F3">
          <w:rPr>
            <w:noProof/>
            <w:webHidden/>
          </w:rPr>
          <w:fldChar w:fldCharType="separate"/>
        </w:r>
        <w:r w:rsidR="005C17F3">
          <w:rPr>
            <w:noProof/>
            <w:webHidden/>
          </w:rPr>
          <w:t>29</w:t>
        </w:r>
        <w:r w:rsidR="005C17F3">
          <w:rPr>
            <w:noProof/>
            <w:webHidden/>
          </w:rPr>
          <w:fldChar w:fldCharType="end"/>
        </w:r>
      </w:hyperlink>
    </w:p>
    <w:p w14:paraId="2EE333F7" w14:textId="402D2BAE" w:rsidR="005C17F3" w:rsidRDefault="00000000">
      <w:pPr>
        <w:pStyle w:val="TOC1"/>
        <w:rPr>
          <w:rFonts w:asciiTheme="minorHAnsi" w:eastAsiaTheme="minorEastAsia" w:hAnsiTheme="minorHAnsi" w:cstheme="minorBidi"/>
          <w:b w:val="0"/>
          <w:bCs w:val="0"/>
          <w:caps w:val="0"/>
          <w:noProof/>
          <w:sz w:val="22"/>
          <w:szCs w:val="22"/>
        </w:rPr>
      </w:pPr>
      <w:hyperlink w:anchor="_Toc117246891" w:history="1">
        <w:r w:rsidR="005C17F3" w:rsidRPr="00826109">
          <w:rPr>
            <w:rStyle w:val="Hyperlink"/>
            <w:noProof/>
          </w:rPr>
          <w:t>III.</w:t>
        </w:r>
        <w:r w:rsidR="005C17F3">
          <w:rPr>
            <w:rFonts w:asciiTheme="minorHAnsi" w:eastAsiaTheme="minorEastAsia" w:hAnsiTheme="minorHAnsi" w:cstheme="minorBidi"/>
            <w:b w:val="0"/>
            <w:bCs w:val="0"/>
            <w:caps w:val="0"/>
            <w:noProof/>
            <w:sz w:val="22"/>
            <w:szCs w:val="22"/>
          </w:rPr>
          <w:tab/>
        </w:r>
        <w:r w:rsidR="005C17F3" w:rsidRPr="00826109">
          <w:rPr>
            <w:rStyle w:val="Hyperlink"/>
            <w:noProof/>
          </w:rPr>
          <w:t>Application Format, Required Documents, and Delivery</w:t>
        </w:r>
        <w:r w:rsidR="005C17F3">
          <w:rPr>
            <w:noProof/>
            <w:webHidden/>
          </w:rPr>
          <w:tab/>
        </w:r>
        <w:r w:rsidR="005C17F3">
          <w:rPr>
            <w:noProof/>
            <w:webHidden/>
          </w:rPr>
          <w:fldChar w:fldCharType="begin"/>
        </w:r>
        <w:r w:rsidR="005C17F3">
          <w:rPr>
            <w:noProof/>
            <w:webHidden/>
          </w:rPr>
          <w:instrText xml:space="preserve"> PAGEREF _Toc117246891 \h </w:instrText>
        </w:r>
        <w:r w:rsidR="005C17F3">
          <w:rPr>
            <w:noProof/>
            <w:webHidden/>
          </w:rPr>
        </w:r>
        <w:r w:rsidR="005C17F3">
          <w:rPr>
            <w:noProof/>
            <w:webHidden/>
          </w:rPr>
          <w:fldChar w:fldCharType="separate"/>
        </w:r>
        <w:r w:rsidR="005C17F3">
          <w:rPr>
            <w:noProof/>
            <w:webHidden/>
          </w:rPr>
          <w:t>30</w:t>
        </w:r>
        <w:r w:rsidR="005C17F3">
          <w:rPr>
            <w:noProof/>
            <w:webHidden/>
          </w:rPr>
          <w:fldChar w:fldCharType="end"/>
        </w:r>
      </w:hyperlink>
    </w:p>
    <w:p w14:paraId="5D4D48C5" w14:textId="3B21D7AB"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92" w:history="1">
        <w:r w:rsidR="005C17F3" w:rsidRPr="00826109">
          <w:rPr>
            <w:rStyle w:val="Hyperlink"/>
            <w:noProof/>
          </w:rPr>
          <w:t>A.</w:t>
        </w:r>
        <w:r w:rsidR="005C17F3">
          <w:rPr>
            <w:rFonts w:asciiTheme="minorHAnsi" w:eastAsiaTheme="minorEastAsia" w:hAnsiTheme="minorHAnsi" w:cstheme="minorBidi"/>
            <w:smallCaps w:val="0"/>
            <w:noProof/>
            <w:sz w:val="22"/>
            <w:szCs w:val="22"/>
          </w:rPr>
          <w:tab/>
        </w:r>
        <w:r w:rsidR="005C17F3" w:rsidRPr="00826109">
          <w:rPr>
            <w:rStyle w:val="Hyperlink"/>
            <w:noProof/>
          </w:rPr>
          <w:t>Required Format for an Application</w:t>
        </w:r>
        <w:r w:rsidR="005C17F3">
          <w:rPr>
            <w:noProof/>
            <w:webHidden/>
          </w:rPr>
          <w:tab/>
        </w:r>
        <w:r w:rsidR="005C17F3">
          <w:rPr>
            <w:noProof/>
            <w:webHidden/>
          </w:rPr>
          <w:fldChar w:fldCharType="begin"/>
        </w:r>
        <w:r w:rsidR="005C17F3">
          <w:rPr>
            <w:noProof/>
            <w:webHidden/>
          </w:rPr>
          <w:instrText xml:space="preserve"> PAGEREF _Toc117246892 \h </w:instrText>
        </w:r>
        <w:r w:rsidR="005C17F3">
          <w:rPr>
            <w:noProof/>
            <w:webHidden/>
          </w:rPr>
        </w:r>
        <w:r w:rsidR="005C17F3">
          <w:rPr>
            <w:noProof/>
            <w:webHidden/>
          </w:rPr>
          <w:fldChar w:fldCharType="separate"/>
        </w:r>
        <w:r w:rsidR="005C17F3">
          <w:rPr>
            <w:noProof/>
            <w:webHidden/>
          </w:rPr>
          <w:t>30</w:t>
        </w:r>
        <w:r w:rsidR="005C17F3">
          <w:rPr>
            <w:noProof/>
            <w:webHidden/>
          </w:rPr>
          <w:fldChar w:fldCharType="end"/>
        </w:r>
      </w:hyperlink>
    </w:p>
    <w:p w14:paraId="78ED96B0" w14:textId="474CD5E2"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93" w:history="1">
        <w:r w:rsidR="005C17F3" w:rsidRPr="00826109">
          <w:rPr>
            <w:rStyle w:val="Hyperlink"/>
            <w:noProof/>
          </w:rPr>
          <w:t>B.</w:t>
        </w:r>
        <w:r w:rsidR="005C17F3">
          <w:rPr>
            <w:rFonts w:asciiTheme="minorHAnsi" w:eastAsiaTheme="minorEastAsia" w:hAnsiTheme="minorHAnsi" w:cstheme="minorBidi"/>
            <w:smallCaps w:val="0"/>
            <w:noProof/>
            <w:sz w:val="22"/>
            <w:szCs w:val="22"/>
          </w:rPr>
          <w:tab/>
        </w:r>
        <w:r w:rsidR="005C17F3" w:rsidRPr="00826109">
          <w:rPr>
            <w:rStyle w:val="Hyperlink"/>
            <w:noProof/>
          </w:rPr>
          <w:t>Method For Delivery</w:t>
        </w:r>
        <w:r w:rsidR="005C17F3">
          <w:rPr>
            <w:noProof/>
            <w:webHidden/>
          </w:rPr>
          <w:tab/>
        </w:r>
        <w:r w:rsidR="005C17F3">
          <w:rPr>
            <w:noProof/>
            <w:webHidden/>
          </w:rPr>
          <w:fldChar w:fldCharType="begin"/>
        </w:r>
        <w:r w:rsidR="005C17F3">
          <w:rPr>
            <w:noProof/>
            <w:webHidden/>
          </w:rPr>
          <w:instrText xml:space="preserve"> PAGEREF _Toc117246893 \h </w:instrText>
        </w:r>
        <w:r w:rsidR="005C17F3">
          <w:rPr>
            <w:noProof/>
            <w:webHidden/>
          </w:rPr>
        </w:r>
        <w:r w:rsidR="005C17F3">
          <w:rPr>
            <w:noProof/>
            <w:webHidden/>
          </w:rPr>
          <w:fldChar w:fldCharType="separate"/>
        </w:r>
        <w:r w:rsidR="005C17F3">
          <w:rPr>
            <w:noProof/>
            <w:webHidden/>
          </w:rPr>
          <w:t>30</w:t>
        </w:r>
        <w:r w:rsidR="005C17F3">
          <w:rPr>
            <w:noProof/>
            <w:webHidden/>
          </w:rPr>
          <w:fldChar w:fldCharType="end"/>
        </w:r>
      </w:hyperlink>
    </w:p>
    <w:p w14:paraId="4DBAD812" w14:textId="4C077AB6"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94" w:history="1">
        <w:r w:rsidR="005C17F3" w:rsidRPr="00826109">
          <w:rPr>
            <w:rStyle w:val="Hyperlink"/>
            <w:noProof/>
          </w:rPr>
          <w:t>C.</w:t>
        </w:r>
        <w:r w:rsidR="005C17F3">
          <w:rPr>
            <w:rFonts w:asciiTheme="minorHAnsi" w:eastAsiaTheme="minorEastAsia" w:hAnsiTheme="minorHAnsi" w:cstheme="minorBidi"/>
            <w:smallCaps w:val="0"/>
            <w:noProof/>
            <w:sz w:val="22"/>
            <w:szCs w:val="22"/>
          </w:rPr>
          <w:tab/>
        </w:r>
        <w:r w:rsidR="005C17F3" w:rsidRPr="00826109">
          <w:rPr>
            <w:rStyle w:val="Hyperlink"/>
            <w:noProof/>
          </w:rPr>
          <w:t>Page Limitations</w:t>
        </w:r>
        <w:r w:rsidR="005C17F3">
          <w:rPr>
            <w:noProof/>
            <w:webHidden/>
          </w:rPr>
          <w:tab/>
        </w:r>
        <w:r w:rsidR="005C17F3">
          <w:rPr>
            <w:noProof/>
            <w:webHidden/>
          </w:rPr>
          <w:fldChar w:fldCharType="begin"/>
        </w:r>
        <w:r w:rsidR="005C17F3">
          <w:rPr>
            <w:noProof/>
            <w:webHidden/>
          </w:rPr>
          <w:instrText xml:space="preserve"> PAGEREF _Toc117246894 \h </w:instrText>
        </w:r>
        <w:r w:rsidR="005C17F3">
          <w:rPr>
            <w:noProof/>
            <w:webHidden/>
          </w:rPr>
        </w:r>
        <w:r w:rsidR="005C17F3">
          <w:rPr>
            <w:noProof/>
            <w:webHidden/>
          </w:rPr>
          <w:fldChar w:fldCharType="separate"/>
        </w:r>
        <w:r w:rsidR="005C17F3">
          <w:rPr>
            <w:noProof/>
            <w:webHidden/>
          </w:rPr>
          <w:t>31</w:t>
        </w:r>
        <w:r w:rsidR="005C17F3">
          <w:rPr>
            <w:noProof/>
            <w:webHidden/>
          </w:rPr>
          <w:fldChar w:fldCharType="end"/>
        </w:r>
      </w:hyperlink>
    </w:p>
    <w:p w14:paraId="14000761" w14:textId="0F81B9DD"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95" w:history="1">
        <w:r w:rsidR="005C17F3" w:rsidRPr="00826109">
          <w:rPr>
            <w:rStyle w:val="Hyperlink"/>
            <w:noProof/>
          </w:rPr>
          <w:t>D.</w:t>
        </w:r>
        <w:r w:rsidR="005C17F3">
          <w:rPr>
            <w:rFonts w:asciiTheme="minorHAnsi" w:eastAsiaTheme="minorEastAsia" w:hAnsiTheme="minorHAnsi" w:cstheme="minorBidi"/>
            <w:smallCaps w:val="0"/>
            <w:noProof/>
            <w:sz w:val="22"/>
            <w:szCs w:val="22"/>
          </w:rPr>
          <w:tab/>
        </w:r>
        <w:r w:rsidR="005C17F3" w:rsidRPr="00826109">
          <w:rPr>
            <w:rStyle w:val="Hyperlink"/>
            <w:noProof/>
          </w:rPr>
          <w:t>Application Organization</w:t>
        </w:r>
        <w:r w:rsidR="005C17F3">
          <w:rPr>
            <w:noProof/>
            <w:webHidden/>
          </w:rPr>
          <w:tab/>
        </w:r>
        <w:r w:rsidR="005C17F3">
          <w:rPr>
            <w:noProof/>
            <w:webHidden/>
          </w:rPr>
          <w:fldChar w:fldCharType="begin"/>
        </w:r>
        <w:r w:rsidR="005C17F3">
          <w:rPr>
            <w:noProof/>
            <w:webHidden/>
          </w:rPr>
          <w:instrText xml:space="preserve"> PAGEREF _Toc117246895 \h </w:instrText>
        </w:r>
        <w:r w:rsidR="005C17F3">
          <w:rPr>
            <w:noProof/>
            <w:webHidden/>
          </w:rPr>
        </w:r>
        <w:r w:rsidR="005C17F3">
          <w:rPr>
            <w:noProof/>
            <w:webHidden/>
          </w:rPr>
          <w:fldChar w:fldCharType="separate"/>
        </w:r>
        <w:r w:rsidR="005C17F3">
          <w:rPr>
            <w:noProof/>
            <w:webHidden/>
          </w:rPr>
          <w:t>31</w:t>
        </w:r>
        <w:r w:rsidR="005C17F3">
          <w:rPr>
            <w:noProof/>
            <w:webHidden/>
          </w:rPr>
          <w:fldChar w:fldCharType="end"/>
        </w:r>
      </w:hyperlink>
    </w:p>
    <w:p w14:paraId="6027C9BC" w14:textId="7180AFC8" w:rsidR="005C17F3" w:rsidRDefault="00000000">
      <w:pPr>
        <w:pStyle w:val="TOC1"/>
        <w:rPr>
          <w:rFonts w:asciiTheme="minorHAnsi" w:eastAsiaTheme="minorEastAsia" w:hAnsiTheme="minorHAnsi" w:cstheme="minorBidi"/>
          <w:b w:val="0"/>
          <w:bCs w:val="0"/>
          <w:caps w:val="0"/>
          <w:noProof/>
          <w:sz w:val="22"/>
          <w:szCs w:val="22"/>
        </w:rPr>
      </w:pPr>
      <w:hyperlink w:anchor="_Toc117246896" w:history="1">
        <w:r w:rsidR="005C17F3" w:rsidRPr="00826109">
          <w:rPr>
            <w:rStyle w:val="Hyperlink"/>
            <w:noProof/>
          </w:rPr>
          <w:t>IV.</w:t>
        </w:r>
        <w:r w:rsidR="005C17F3">
          <w:rPr>
            <w:rFonts w:asciiTheme="minorHAnsi" w:eastAsiaTheme="minorEastAsia" w:hAnsiTheme="minorHAnsi" w:cstheme="minorBidi"/>
            <w:b w:val="0"/>
            <w:bCs w:val="0"/>
            <w:caps w:val="0"/>
            <w:noProof/>
            <w:sz w:val="22"/>
            <w:szCs w:val="22"/>
          </w:rPr>
          <w:tab/>
        </w:r>
        <w:r w:rsidR="005C17F3" w:rsidRPr="00826109">
          <w:rPr>
            <w:rStyle w:val="Hyperlink"/>
            <w:noProof/>
          </w:rPr>
          <w:t>Evaluation Process and Criteria</w:t>
        </w:r>
        <w:r w:rsidR="005C17F3">
          <w:rPr>
            <w:noProof/>
            <w:webHidden/>
          </w:rPr>
          <w:tab/>
        </w:r>
        <w:r w:rsidR="005C17F3">
          <w:rPr>
            <w:noProof/>
            <w:webHidden/>
          </w:rPr>
          <w:fldChar w:fldCharType="begin"/>
        </w:r>
        <w:r w:rsidR="005C17F3">
          <w:rPr>
            <w:noProof/>
            <w:webHidden/>
          </w:rPr>
          <w:instrText xml:space="preserve"> PAGEREF _Toc117246896 \h </w:instrText>
        </w:r>
        <w:r w:rsidR="005C17F3">
          <w:rPr>
            <w:noProof/>
            <w:webHidden/>
          </w:rPr>
        </w:r>
        <w:r w:rsidR="005C17F3">
          <w:rPr>
            <w:noProof/>
            <w:webHidden/>
          </w:rPr>
          <w:fldChar w:fldCharType="separate"/>
        </w:r>
        <w:r w:rsidR="005C17F3">
          <w:rPr>
            <w:noProof/>
            <w:webHidden/>
          </w:rPr>
          <w:t>42</w:t>
        </w:r>
        <w:r w:rsidR="005C17F3">
          <w:rPr>
            <w:noProof/>
            <w:webHidden/>
          </w:rPr>
          <w:fldChar w:fldCharType="end"/>
        </w:r>
      </w:hyperlink>
    </w:p>
    <w:p w14:paraId="717325A8" w14:textId="751695F1"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97" w:history="1">
        <w:r w:rsidR="005C17F3" w:rsidRPr="00826109">
          <w:rPr>
            <w:rStyle w:val="Hyperlink"/>
            <w:noProof/>
          </w:rPr>
          <w:t>A.</w:t>
        </w:r>
        <w:r w:rsidR="005C17F3">
          <w:rPr>
            <w:rFonts w:asciiTheme="minorHAnsi" w:eastAsiaTheme="minorEastAsia" w:hAnsiTheme="minorHAnsi" w:cstheme="minorBidi"/>
            <w:smallCaps w:val="0"/>
            <w:noProof/>
            <w:sz w:val="22"/>
            <w:szCs w:val="22"/>
          </w:rPr>
          <w:tab/>
        </w:r>
        <w:r w:rsidR="005C17F3" w:rsidRPr="00826109">
          <w:rPr>
            <w:rStyle w:val="Hyperlink"/>
            <w:noProof/>
          </w:rPr>
          <w:t>Application Evaluation</w:t>
        </w:r>
        <w:r w:rsidR="005C17F3">
          <w:rPr>
            <w:noProof/>
            <w:webHidden/>
          </w:rPr>
          <w:tab/>
        </w:r>
        <w:r w:rsidR="005C17F3">
          <w:rPr>
            <w:noProof/>
            <w:webHidden/>
          </w:rPr>
          <w:fldChar w:fldCharType="begin"/>
        </w:r>
        <w:r w:rsidR="005C17F3">
          <w:rPr>
            <w:noProof/>
            <w:webHidden/>
          </w:rPr>
          <w:instrText xml:space="preserve"> PAGEREF _Toc117246897 \h </w:instrText>
        </w:r>
        <w:r w:rsidR="005C17F3">
          <w:rPr>
            <w:noProof/>
            <w:webHidden/>
          </w:rPr>
        </w:r>
        <w:r w:rsidR="005C17F3">
          <w:rPr>
            <w:noProof/>
            <w:webHidden/>
          </w:rPr>
          <w:fldChar w:fldCharType="separate"/>
        </w:r>
        <w:r w:rsidR="005C17F3">
          <w:rPr>
            <w:noProof/>
            <w:webHidden/>
          </w:rPr>
          <w:t>42</w:t>
        </w:r>
        <w:r w:rsidR="005C17F3">
          <w:rPr>
            <w:noProof/>
            <w:webHidden/>
          </w:rPr>
          <w:fldChar w:fldCharType="end"/>
        </w:r>
      </w:hyperlink>
    </w:p>
    <w:p w14:paraId="6978A19A" w14:textId="639FABD9"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98" w:history="1">
        <w:r w:rsidR="005C17F3" w:rsidRPr="00826109">
          <w:rPr>
            <w:rStyle w:val="Hyperlink"/>
            <w:noProof/>
          </w:rPr>
          <w:t>B.</w:t>
        </w:r>
        <w:r w:rsidR="005C17F3">
          <w:rPr>
            <w:rFonts w:asciiTheme="minorHAnsi" w:eastAsiaTheme="minorEastAsia" w:hAnsiTheme="minorHAnsi" w:cstheme="minorBidi"/>
            <w:smallCaps w:val="0"/>
            <w:noProof/>
            <w:sz w:val="22"/>
            <w:szCs w:val="22"/>
          </w:rPr>
          <w:tab/>
        </w:r>
        <w:r w:rsidR="005C17F3" w:rsidRPr="00826109">
          <w:rPr>
            <w:rStyle w:val="Hyperlink"/>
            <w:noProof/>
          </w:rPr>
          <w:t>Notice of Proposed Awards</w:t>
        </w:r>
        <w:r w:rsidR="005C17F3">
          <w:rPr>
            <w:noProof/>
            <w:webHidden/>
          </w:rPr>
          <w:tab/>
        </w:r>
        <w:r w:rsidR="005C17F3">
          <w:rPr>
            <w:noProof/>
            <w:webHidden/>
          </w:rPr>
          <w:fldChar w:fldCharType="begin"/>
        </w:r>
        <w:r w:rsidR="005C17F3">
          <w:rPr>
            <w:noProof/>
            <w:webHidden/>
          </w:rPr>
          <w:instrText xml:space="preserve"> PAGEREF _Toc117246898 \h </w:instrText>
        </w:r>
        <w:r w:rsidR="005C17F3">
          <w:rPr>
            <w:noProof/>
            <w:webHidden/>
          </w:rPr>
        </w:r>
        <w:r w:rsidR="005C17F3">
          <w:rPr>
            <w:noProof/>
            <w:webHidden/>
          </w:rPr>
          <w:fldChar w:fldCharType="separate"/>
        </w:r>
        <w:r w:rsidR="005C17F3">
          <w:rPr>
            <w:noProof/>
            <w:webHidden/>
          </w:rPr>
          <w:t>45</w:t>
        </w:r>
        <w:r w:rsidR="005C17F3">
          <w:rPr>
            <w:noProof/>
            <w:webHidden/>
          </w:rPr>
          <w:fldChar w:fldCharType="end"/>
        </w:r>
      </w:hyperlink>
    </w:p>
    <w:p w14:paraId="53DC8FA6" w14:textId="2ADCE99A"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899" w:history="1">
        <w:r w:rsidR="005C17F3" w:rsidRPr="00826109">
          <w:rPr>
            <w:rStyle w:val="Hyperlink"/>
            <w:noProof/>
          </w:rPr>
          <w:t>C.</w:t>
        </w:r>
        <w:r w:rsidR="005C17F3">
          <w:rPr>
            <w:rFonts w:asciiTheme="minorHAnsi" w:eastAsiaTheme="minorEastAsia" w:hAnsiTheme="minorHAnsi" w:cstheme="minorBidi"/>
            <w:smallCaps w:val="0"/>
            <w:noProof/>
            <w:sz w:val="22"/>
            <w:szCs w:val="22"/>
          </w:rPr>
          <w:tab/>
        </w:r>
        <w:r w:rsidR="005C17F3" w:rsidRPr="00826109">
          <w:rPr>
            <w:rStyle w:val="Hyperlink"/>
            <w:noProof/>
          </w:rPr>
          <w:t>Debriefings</w:t>
        </w:r>
        <w:r w:rsidR="005C17F3">
          <w:rPr>
            <w:noProof/>
            <w:webHidden/>
          </w:rPr>
          <w:tab/>
        </w:r>
        <w:r w:rsidR="005C17F3">
          <w:rPr>
            <w:noProof/>
            <w:webHidden/>
          </w:rPr>
          <w:fldChar w:fldCharType="begin"/>
        </w:r>
        <w:r w:rsidR="005C17F3">
          <w:rPr>
            <w:noProof/>
            <w:webHidden/>
          </w:rPr>
          <w:instrText xml:space="preserve"> PAGEREF _Toc117246899 \h </w:instrText>
        </w:r>
        <w:r w:rsidR="005C17F3">
          <w:rPr>
            <w:noProof/>
            <w:webHidden/>
          </w:rPr>
        </w:r>
        <w:r w:rsidR="005C17F3">
          <w:rPr>
            <w:noProof/>
            <w:webHidden/>
          </w:rPr>
          <w:fldChar w:fldCharType="separate"/>
        </w:r>
        <w:r w:rsidR="005C17F3">
          <w:rPr>
            <w:noProof/>
            <w:webHidden/>
          </w:rPr>
          <w:t>45</w:t>
        </w:r>
        <w:r w:rsidR="005C17F3">
          <w:rPr>
            <w:noProof/>
            <w:webHidden/>
          </w:rPr>
          <w:fldChar w:fldCharType="end"/>
        </w:r>
      </w:hyperlink>
    </w:p>
    <w:p w14:paraId="4F7FB310" w14:textId="7EAA02C2"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900" w:history="1">
        <w:r w:rsidR="005C17F3" w:rsidRPr="00826109">
          <w:rPr>
            <w:rStyle w:val="Hyperlink"/>
            <w:noProof/>
          </w:rPr>
          <w:t>D.</w:t>
        </w:r>
        <w:r w:rsidR="005C17F3">
          <w:rPr>
            <w:rFonts w:asciiTheme="minorHAnsi" w:eastAsiaTheme="minorEastAsia" w:hAnsiTheme="minorHAnsi" w:cstheme="minorBidi"/>
            <w:smallCaps w:val="0"/>
            <w:noProof/>
            <w:sz w:val="22"/>
            <w:szCs w:val="22"/>
          </w:rPr>
          <w:tab/>
        </w:r>
        <w:r w:rsidR="005C17F3" w:rsidRPr="00826109">
          <w:rPr>
            <w:rStyle w:val="Hyperlink"/>
            <w:noProof/>
          </w:rPr>
          <w:t>Scoring Scale</w:t>
        </w:r>
        <w:r w:rsidR="005C17F3">
          <w:rPr>
            <w:noProof/>
            <w:webHidden/>
          </w:rPr>
          <w:tab/>
        </w:r>
        <w:r w:rsidR="005C17F3">
          <w:rPr>
            <w:noProof/>
            <w:webHidden/>
          </w:rPr>
          <w:fldChar w:fldCharType="begin"/>
        </w:r>
        <w:r w:rsidR="005C17F3">
          <w:rPr>
            <w:noProof/>
            <w:webHidden/>
          </w:rPr>
          <w:instrText xml:space="preserve"> PAGEREF _Toc117246900 \h </w:instrText>
        </w:r>
        <w:r w:rsidR="005C17F3">
          <w:rPr>
            <w:noProof/>
            <w:webHidden/>
          </w:rPr>
        </w:r>
        <w:r w:rsidR="005C17F3">
          <w:rPr>
            <w:noProof/>
            <w:webHidden/>
          </w:rPr>
          <w:fldChar w:fldCharType="separate"/>
        </w:r>
        <w:r w:rsidR="005C17F3">
          <w:rPr>
            <w:noProof/>
            <w:webHidden/>
          </w:rPr>
          <w:t>45</w:t>
        </w:r>
        <w:r w:rsidR="005C17F3">
          <w:rPr>
            <w:noProof/>
            <w:webHidden/>
          </w:rPr>
          <w:fldChar w:fldCharType="end"/>
        </w:r>
      </w:hyperlink>
    </w:p>
    <w:p w14:paraId="71054BE5" w14:textId="7CA00FA3"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901" w:history="1">
        <w:r w:rsidR="005C17F3" w:rsidRPr="00826109">
          <w:rPr>
            <w:rStyle w:val="Hyperlink"/>
            <w:noProof/>
          </w:rPr>
          <w:t>E.</w:t>
        </w:r>
        <w:r w:rsidR="005C17F3">
          <w:rPr>
            <w:rFonts w:asciiTheme="minorHAnsi" w:eastAsiaTheme="minorEastAsia" w:hAnsiTheme="minorHAnsi" w:cstheme="minorBidi"/>
            <w:smallCaps w:val="0"/>
            <w:noProof/>
            <w:sz w:val="22"/>
            <w:szCs w:val="22"/>
          </w:rPr>
          <w:tab/>
        </w:r>
        <w:r w:rsidR="005C17F3" w:rsidRPr="00826109">
          <w:rPr>
            <w:rStyle w:val="Hyperlink"/>
            <w:noProof/>
          </w:rPr>
          <w:t>Evaluation Criteria</w:t>
        </w:r>
        <w:r w:rsidR="005C17F3">
          <w:rPr>
            <w:noProof/>
            <w:webHidden/>
          </w:rPr>
          <w:tab/>
        </w:r>
        <w:r w:rsidR="005C17F3">
          <w:rPr>
            <w:noProof/>
            <w:webHidden/>
          </w:rPr>
          <w:fldChar w:fldCharType="begin"/>
        </w:r>
        <w:r w:rsidR="005C17F3">
          <w:rPr>
            <w:noProof/>
            <w:webHidden/>
          </w:rPr>
          <w:instrText xml:space="preserve"> PAGEREF _Toc117246901 \h </w:instrText>
        </w:r>
        <w:r w:rsidR="005C17F3">
          <w:rPr>
            <w:noProof/>
            <w:webHidden/>
          </w:rPr>
        </w:r>
        <w:r w:rsidR="005C17F3">
          <w:rPr>
            <w:noProof/>
            <w:webHidden/>
          </w:rPr>
          <w:fldChar w:fldCharType="separate"/>
        </w:r>
        <w:r w:rsidR="005C17F3">
          <w:rPr>
            <w:noProof/>
            <w:webHidden/>
          </w:rPr>
          <w:t>47</w:t>
        </w:r>
        <w:r w:rsidR="005C17F3">
          <w:rPr>
            <w:noProof/>
            <w:webHidden/>
          </w:rPr>
          <w:fldChar w:fldCharType="end"/>
        </w:r>
      </w:hyperlink>
    </w:p>
    <w:p w14:paraId="733D7D49" w14:textId="2F40284E"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902" w:history="1">
        <w:r w:rsidR="005C17F3" w:rsidRPr="00826109">
          <w:rPr>
            <w:rStyle w:val="Hyperlink"/>
            <w:noProof/>
          </w:rPr>
          <w:t>F.</w:t>
        </w:r>
        <w:r w:rsidR="005C17F3">
          <w:rPr>
            <w:rFonts w:asciiTheme="minorHAnsi" w:eastAsiaTheme="minorEastAsia" w:hAnsiTheme="minorHAnsi" w:cstheme="minorBidi"/>
            <w:smallCaps w:val="0"/>
            <w:noProof/>
            <w:sz w:val="22"/>
            <w:szCs w:val="22"/>
          </w:rPr>
          <w:tab/>
        </w:r>
        <w:r w:rsidR="005C17F3" w:rsidRPr="00826109">
          <w:rPr>
            <w:rStyle w:val="Hyperlink"/>
            <w:noProof/>
          </w:rPr>
          <w:t>Tie Breakers</w:t>
        </w:r>
        <w:r w:rsidR="005C17F3">
          <w:rPr>
            <w:noProof/>
            <w:webHidden/>
          </w:rPr>
          <w:tab/>
        </w:r>
        <w:r w:rsidR="005C17F3">
          <w:rPr>
            <w:noProof/>
            <w:webHidden/>
          </w:rPr>
          <w:fldChar w:fldCharType="begin"/>
        </w:r>
        <w:r w:rsidR="005C17F3">
          <w:rPr>
            <w:noProof/>
            <w:webHidden/>
          </w:rPr>
          <w:instrText xml:space="preserve"> PAGEREF _Toc117246902 \h </w:instrText>
        </w:r>
        <w:r w:rsidR="005C17F3">
          <w:rPr>
            <w:noProof/>
            <w:webHidden/>
          </w:rPr>
        </w:r>
        <w:r w:rsidR="005C17F3">
          <w:rPr>
            <w:noProof/>
            <w:webHidden/>
          </w:rPr>
          <w:fldChar w:fldCharType="separate"/>
        </w:r>
        <w:r w:rsidR="005C17F3">
          <w:rPr>
            <w:noProof/>
            <w:webHidden/>
          </w:rPr>
          <w:t>50</w:t>
        </w:r>
        <w:r w:rsidR="005C17F3">
          <w:rPr>
            <w:noProof/>
            <w:webHidden/>
          </w:rPr>
          <w:fldChar w:fldCharType="end"/>
        </w:r>
      </w:hyperlink>
    </w:p>
    <w:p w14:paraId="18FC4558" w14:textId="2C96F2EB" w:rsidR="005C17F3" w:rsidRDefault="00000000">
      <w:pPr>
        <w:pStyle w:val="TOC1"/>
        <w:rPr>
          <w:rFonts w:asciiTheme="minorHAnsi" w:eastAsiaTheme="minorEastAsia" w:hAnsiTheme="minorHAnsi" w:cstheme="minorBidi"/>
          <w:b w:val="0"/>
          <w:bCs w:val="0"/>
          <w:caps w:val="0"/>
          <w:noProof/>
          <w:sz w:val="22"/>
          <w:szCs w:val="22"/>
        </w:rPr>
      </w:pPr>
      <w:hyperlink w:anchor="_Toc117246903" w:history="1">
        <w:r w:rsidR="005C17F3" w:rsidRPr="00826109">
          <w:rPr>
            <w:rStyle w:val="Hyperlink"/>
            <w:noProof/>
          </w:rPr>
          <w:t>V.</w:t>
        </w:r>
        <w:r w:rsidR="005C17F3">
          <w:rPr>
            <w:rFonts w:asciiTheme="minorHAnsi" w:eastAsiaTheme="minorEastAsia" w:hAnsiTheme="minorHAnsi" w:cstheme="minorBidi"/>
            <w:b w:val="0"/>
            <w:bCs w:val="0"/>
            <w:caps w:val="0"/>
            <w:noProof/>
            <w:sz w:val="22"/>
            <w:szCs w:val="22"/>
          </w:rPr>
          <w:tab/>
        </w:r>
        <w:r w:rsidR="005C17F3" w:rsidRPr="00826109">
          <w:rPr>
            <w:rStyle w:val="Hyperlink"/>
            <w:noProof/>
          </w:rPr>
          <w:t>Administration</w:t>
        </w:r>
        <w:r w:rsidR="005C17F3">
          <w:rPr>
            <w:noProof/>
            <w:webHidden/>
          </w:rPr>
          <w:tab/>
        </w:r>
        <w:r w:rsidR="005C17F3">
          <w:rPr>
            <w:noProof/>
            <w:webHidden/>
          </w:rPr>
          <w:fldChar w:fldCharType="begin"/>
        </w:r>
        <w:r w:rsidR="005C17F3">
          <w:rPr>
            <w:noProof/>
            <w:webHidden/>
          </w:rPr>
          <w:instrText xml:space="preserve"> PAGEREF _Toc117246903 \h </w:instrText>
        </w:r>
        <w:r w:rsidR="005C17F3">
          <w:rPr>
            <w:noProof/>
            <w:webHidden/>
          </w:rPr>
        </w:r>
        <w:r w:rsidR="005C17F3">
          <w:rPr>
            <w:noProof/>
            <w:webHidden/>
          </w:rPr>
          <w:fldChar w:fldCharType="separate"/>
        </w:r>
        <w:r w:rsidR="005C17F3">
          <w:rPr>
            <w:noProof/>
            <w:webHidden/>
          </w:rPr>
          <w:t>51</w:t>
        </w:r>
        <w:r w:rsidR="005C17F3">
          <w:rPr>
            <w:noProof/>
            <w:webHidden/>
          </w:rPr>
          <w:fldChar w:fldCharType="end"/>
        </w:r>
      </w:hyperlink>
    </w:p>
    <w:p w14:paraId="20FD0322" w14:textId="646C069D"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904" w:history="1">
        <w:r w:rsidR="005C17F3" w:rsidRPr="00826109">
          <w:rPr>
            <w:rStyle w:val="Hyperlink"/>
            <w:noProof/>
          </w:rPr>
          <w:t>A.</w:t>
        </w:r>
        <w:r w:rsidR="005C17F3">
          <w:rPr>
            <w:rFonts w:asciiTheme="minorHAnsi" w:eastAsiaTheme="minorEastAsia" w:hAnsiTheme="minorHAnsi" w:cstheme="minorBidi"/>
            <w:smallCaps w:val="0"/>
            <w:noProof/>
            <w:sz w:val="22"/>
            <w:szCs w:val="22"/>
          </w:rPr>
          <w:tab/>
        </w:r>
        <w:r w:rsidR="005C17F3" w:rsidRPr="00826109">
          <w:rPr>
            <w:rStyle w:val="Hyperlink"/>
            <w:noProof/>
          </w:rPr>
          <w:t>Definition of Key Words</w:t>
        </w:r>
        <w:r w:rsidR="005C17F3">
          <w:rPr>
            <w:noProof/>
            <w:webHidden/>
          </w:rPr>
          <w:tab/>
        </w:r>
        <w:r w:rsidR="005C17F3">
          <w:rPr>
            <w:noProof/>
            <w:webHidden/>
          </w:rPr>
          <w:fldChar w:fldCharType="begin"/>
        </w:r>
        <w:r w:rsidR="005C17F3">
          <w:rPr>
            <w:noProof/>
            <w:webHidden/>
          </w:rPr>
          <w:instrText xml:space="preserve"> PAGEREF _Toc117246904 \h </w:instrText>
        </w:r>
        <w:r w:rsidR="005C17F3">
          <w:rPr>
            <w:noProof/>
            <w:webHidden/>
          </w:rPr>
        </w:r>
        <w:r w:rsidR="005C17F3">
          <w:rPr>
            <w:noProof/>
            <w:webHidden/>
          </w:rPr>
          <w:fldChar w:fldCharType="separate"/>
        </w:r>
        <w:r w:rsidR="005C17F3">
          <w:rPr>
            <w:noProof/>
            <w:webHidden/>
          </w:rPr>
          <w:t>51</w:t>
        </w:r>
        <w:r w:rsidR="005C17F3">
          <w:rPr>
            <w:noProof/>
            <w:webHidden/>
          </w:rPr>
          <w:fldChar w:fldCharType="end"/>
        </w:r>
      </w:hyperlink>
    </w:p>
    <w:p w14:paraId="256DF1BD" w14:textId="51F11118"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905" w:history="1">
        <w:r w:rsidR="005C17F3" w:rsidRPr="00826109">
          <w:rPr>
            <w:rStyle w:val="Hyperlink"/>
            <w:noProof/>
          </w:rPr>
          <w:t>B.</w:t>
        </w:r>
        <w:r w:rsidR="005C17F3">
          <w:rPr>
            <w:rFonts w:asciiTheme="minorHAnsi" w:eastAsiaTheme="minorEastAsia" w:hAnsiTheme="minorHAnsi" w:cstheme="minorBidi"/>
            <w:smallCaps w:val="0"/>
            <w:noProof/>
            <w:sz w:val="22"/>
            <w:szCs w:val="22"/>
          </w:rPr>
          <w:tab/>
        </w:r>
        <w:r w:rsidR="005C17F3" w:rsidRPr="00826109">
          <w:rPr>
            <w:rStyle w:val="Hyperlink"/>
            <w:noProof/>
          </w:rPr>
          <w:t>Cost of Developing Application</w:t>
        </w:r>
        <w:r w:rsidR="005C17F3">
          <w:rPr>
            <w:noProof/>
            <w:webHidden/>
          </w:rPr>
          <w:tab/>
        </w:r>
        <w:r w:rsidR="005C17F3">
          <w:rPr>
            <w:noProof/>
            <w:webHidden/>
          </w:rPr>
          <w:fldChar w:fldCharType="begin"/>
        </w:r>
        <w:r w:rsidR="005C17F3">
          <w:rPr>
            <w:noProof/>
            <w:webHidden/>
          </w:rPr>
          <w:instrText xml:space="preserve"> PAGEREF _Toc117246905 \h </w:instrText>
        </w:r>
        <w:r w:rsidR="005C17F3">
          <w:rPr>
            <w:noProof/>
            <w:webHidden/>
          </w:rPr>
        </w:r>
        <w:r w:rsidR="005C17F3">
          <w:rPr>
            <w:noProof/>
            <w:webHidden/>
          </w:rPr>
          <w:fldChar w:fldCharType="separate"/>
        </w:r>
        <w:r w:rsidR="005C17F3">
          <w:rPr>
            <w:noProof/>
            <w:webHidden/>
          </w:rPr>
          <w:t>52</w:t>
        </w:r>
        <w:r w:rsidR="005C17F3">
          <w:rPr>
            <w:noProof/>
            <w:webHidden/>
          </w:rPr>
          <w:fldChar w:fldCharType="end"/>
        </w:r>
      </w:hyperlink>
    </w:p>
    <w:p w14:paraId="05DFB6F5" w14:textId="238DDAA2"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906" w:history="1">
        <w:r w:rsidR="005C17F3" w:rsidRPr="00826109">
          <w:rPr>
            <w:rStyle w:val="Hyperlink"/>
            <w:noProof/>
          </w:rPr>
          <w:t>C.</w:t>
        </w:r>
        <w:r w:rsidR="005C17F3">
          <w:rPr>
            <w:rFonts w:asciiTheme="minorHAnsi" w:eastAsiaTheme="minorEastAsia" w:hAnsiTheme="minorHAnsi" w:cstheme="minorBidi"/>
            <w:smallCaps w:val="0"/>
            <w:noProof/>
            <w:sz w:val="22"/>
            <w:szCs w:val="22"/>
          </w:rPr>
          <w:tab/>
        </w:r>
        <w:r w:rsidR="005C17F3" w:rsidRPr="00826109">
          <w:rPr>
            <w:rStyle w:val="Hyperlink"/>
            <w:noProof/>
          </w:rPr>
          <w:t>Confidential Information</w:t>
        </w:r>
        <w:r w:rsidR="005C17F3">
          <w:rPr>
            <w:noProof/>
            <w:webHidden/>
          </w:rPr>
          <w:tab/>
        </w:r>
        <w:r w:rsidR="005C17F3">
          <w:rPr>
            <w:noProof/>
            <w:webHidden/>
          </w:rPr>
          <w:fldChar w:fldCharType="begin"/>
        </w:r>
        <w:r w:rsidR="005C17F3">
          <w:rPr>
            <w:noProof/>
            <w:webHidden/>
          </w:rPr>
          <w:instrText xml:space="preserve"> PAGEREF _Toc117246906 \h </w:instrText>
        </w:r>
        <w:r w:rsidR="005C17F3">
          <w:rPr>
            <w:noProof/>
            <w:webHidden/>
          </w:rPr>
        </w:r>
        <w:r w:rsidR="005C17F3">
          <w:rPr>
            <w:noProof/>
            <w:webHidden/>
          </w:rPr>
          <w:fldChar w:fldCharType="separate"/>
        </w:r>
        <w:r w:rsidR="005C17F3">
          <w:rPr>
            <w:noProof/>
            <w:webHidden/>
          </w:rPr>
          <w:t>52</w:t>
        </w:r>
        <w:r w:rsidR="005C17F3">
          <w:rPr>
            <w:noProof/>
            <w:webHidden/>
          </w:rPr>
          <w:fldChar w:fldCharType="end"/>
        </w:r>
      </w:hyperlink>
    </w:p>
    <w:p w14:paraId="727A7991" w14:textId="2738AE4C"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907" w:history="1">
        <w:r w:rsidR="005C17F3" w:rsidRPr="00826109">
          <w:rPr>
            <w:rStyle w:val="Hyperlink"/>
            <w:noProof/>
          </w:rPr>
          <w:t>D.</w:t>
        </w:r>
        <w:r w:rsidR="005C17F3">
          <w:rPr>
            <w:rFonts w:asciiTheme="minorHAnsi" w:eastAsiaTheme="minorEastAsia" w:hAnsiTheme="minorHAnsi" w:cstheme="minorBidi"/>
            <w:smallCaps w:val="0"/>
            <w:noProof/>
            <w:sz w:val="22"/>
            <w:szCs w:val="22"/>
          </w:rPr>
          <w:tab/>
        </w:r>
        <w:r w:rsidR="005C17F3" w:rsidRPr="00826109">
          <w:rPr>
            <w:rStyle w:val="Hyperlink"/>
            <w:noProof/>
          </w:rPr>
          <w:t>Solicitation Cancellation and Amendments</w:t>
        </w:r>
        <w:r w:rsidR="005C17F3">
          <w:rPr>
            <w:noProof/>
            <w:webHidden/>
          </w:rPr>
          <w:tab/>
        </w:r>
        <w:r w:rsidR="005C17F3">
          <w:rPr>
            <w:noProof/>
            <w:webHidden/>
          </w:rPr>
          <w:fldChar w:fldCharType="begin"/>
        </w:r>
        <w:r w:rsidR="005C17F3">
          <w:rPr>
            <w:noProof/>
            <w:webHidden/>
          </w:rPr>
          <w:instrText xml:space="preserve"> PAGEREF _Toc117246907 \h </w:instrText>
        </w:r>
        <w:r w:rsidR="005C17F3">
          <w:rPr>
            <w:noProof/>
            <w:webHidden/>
          </w:rPr>
        </w:r>
        <w:r w:rsidR="005C17F3">
          <w:rPr>
            <w:noProof/>
            <w:webHidden/>
          </w:rPr>
          <w:fldChar w:fldCharType="separate"/>
        </w:r>
        <w:r w:rsidR="005C17F3">
          <w:rPr>
            <w:noProof/>
            <w:webHidden/>
          </w:rPr>
          <w:t>52</w:t>
        </w:r>
        <w:r w:rsidR="005C17F3">
          <w:rPr>
            <w:noProof/>
            <w:webHidden/>
          </w:rPr>
          <w:fldChar w:fldCharType="end"/>
        </w:r>
      </w:hyperlink>
    </w:p>
    <w:p w14:paraId="5F96A217" w14:textId="649818A2"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908" w:history="1">
        <w:r w:rsidR="005C17F3" w:rsidRPr="00826109">
          <w:rPr>
            <w:rStyle w:val="Hyperlink"/>
            <w:noProof/>
          </w:rPr>
          <w:t>E.</w:t>
        </w:r>
        <w:r w:rsidR="005C17F3">
          <w:rPr>
            <w:rFonts w:asciiTheme="minorHAnsi" w:eastAsiaTheme="minorEastAsia" w:hAnsiTheme="minorHAnsi" w:cstheme="minorBidi"/>
            <w:smallCaps w:val="0"/>
            <w:noProof/>
            <w:sz w:val="22"/>
            <w:szCs w:val="22"/>
          </w:rPr>
          <w:tab/>
        </w:r>
        <w:r w:rsidR="005C17F3" w:rsidRPr="00826109">
          <w:rPr>
            <w:rStyle w:val="Hyperlink"/>
            <w:noProof/>
          </w:rPr>
          <w:t>Errors</w:t>
        </w:r>
        <w:r w:rsidR="005C17F3">
          <w:rPr>
            <w:noProof/>
            <w:webHidden/>
          </w:rPr>
          <w:tab/>
        </w:r>
        <w:r w:rsidR="005C17F3">
          <w:rPr>
            <w:noProof/>
            <w:webHidden/>
          </w:rPr>
          <w:fldChar w:fldCharType="begin"/>
        </w:r>
        <w:r w:rsidR="005C17F3">
          <w:rPr>
            <w:noProof/>
            <w:webHidden/>
          </w:rPr>
          <w:instrText xml:space="preserve"> PAGEREF _Toc117246908 \h </w:instrText>
        </w:r>
        <w:r w:rsidR="005C17F3">
          <w:rPr>
            <w:noProof/>
            <w:webHidden/>
          </w:rPr>
        </w:r>
        <w:r w:rsidR="005C17F3">
          <w:rPr>
            <w:noProof/>
            <w:webHidden/>
          </w:rPr>
          <w:fldChar w:fldCharType="separate"/>
        </w:r>
        <w:r w:rsidR="005C17F3">
          <w:rPr>
            <w:noProof/>
            <w:webHidden/>
          </w:rPr>
          <w:t>52</w:t>
        </w:r>
        <w:r w:rsidR="005C17F3">
          <w:rPr>
            <w:noProof/>
            <w:webHidden/>
          </w:rPr>
          <w:fldChar w:fldCharType="end"/>
        </w:r>
      </w:hyperlink>
    </w:p>
    <w:p w14:paraId="30D53448" w14:textId="58AD4F47"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909" w:history="1">
        <w:r w:rsidR="005C17F3" w:rsidRPr="00826109">
          <w:rPr>
            <w:rStyle w:val="Hyperlink"/>
            <w:noProof/>
          </w:rPr>
          <w:t>F.</w:t>
        </w:r>
        <w:r w:rsidR="005C17F3">
          <w:rPr>
            <w:rFonts w:asciiTheme="minorHAnsi" w:eastAsiaTheme="minorEastAsia" w:hAnsiTheme="minorHAnsi" w:cstheme="minorBidi"/>
            <w:smallCaps w:val="0"/>
            <w:noProof/>
            <w:sz w:val="22"/>
            <w:szCs w:val="22"/>
          </w:rPr>
          <w:tab/>
        </w:r>
        <w:r w:rsidR="005C17F3" w:rsidRPr="00826109">
          <w:rPr>
            <w:rStyle w:val="Hyperlink"/>
            <w:noProof/>
          </w:rPr>
          <w:t>Modifying or Withdrawal of Application</w:t>
        </w:r>
        <w:r w:rsidR="005C17F3">
          <w:rPr>
            <w:noProof/>
            <w:webHidden/>
          </w:rPr>
          <w:tab/>
        </w:r>
        <w:r w:rsidR="005C17F3">
          <w:rPr>
            <w:noProof/>
            <w:webHidden/>
          </w:rPr>
          <w:fldChar w:fldCharType="begin"/>
        </w:r>
        <w:r w:rsidR="005C17F3">
          <w:rPr>
            <w:noProof/>
            <w:webHidden/>
          </w:rPr>
          <w:instrText xml:space="preserve"> PAGEREF _Toc117246909 \h </w:instrText>
        </w:r>
        <w:r w:rsidR="005C17F3">
          <w:rPr>
            <w:noProof/>
            <w:webHidden/>
          </w:rPr>
        </w:r>
        <w:r w:rsidR="005C17F3">
          <w:rPr>
            <w:noProof/>
            <w:webHidden/>
          </w:rPr>
          <w:fldChar w:fldCharType="separate"/>
        </w:r>
        <w:r w:rsidR="005C17F3">
          <w:rPr>
            <w:noProof/>
            <w:webHidden/>
          </w:rPr>
          <w:t>52</w:t>
        </w:r>
        <w:r w:rsidR="005C17F3">
          <w:rPr>
            <w:noProof/>
            <w:webHidden/>
          </w:rPr>
          <w:fldChar w:fldCharType="end"/>
        </w:r>
      </w:hyperlink>
    </w:p>
    <w:p w14:paraId="7E438585" w14:textId="7FD9C613"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910" w:history="1">
        <w:r w:rsidR="005C17F3" w:rsidRPr="00826109">
          <w:rPr>
            <w:rStyle w:val="Hyperlink"/>
            <w:noProof/>
          </w:rPr>
          <w:t>G.</w:t>
        </w:r>
        <w:r w:rsidR="005C17F3">
          <w:rPr>
            <w:rFonts w:asciiTheme="minorHAnsi" w:eastAsiaTheme="minorEastAsia" w:hAnsiTheme="minorHAnsi" w:cstheme="minorBidi"/>
            <w:smallCaps w:val="0"/>
            <w:noProof/>
            <w:sz w:val="22"/>
            <w:szCs w:val="22"/>
          </w:rPr>
          <w:tab/>
        </w:r>
        <w:r w:rsidR="005C17F3" w:rsidRPr="00826109">
          <w:rPr>
            <w:rStyle w:val="Hyperlink"/>
            <w:noProof/>
          </w:rPr>
          <w:t>Immaterial Defect</w:t>
        </w:r>
        <w:r w:rsidR="005C17F3">
          <w:rPr>
            <w:noProof/>
            <w:webHidden/>
          </w:rPr>
          <w:tab/>
        </w:r>
        <w:r w:rsidR="005C17F3">
          <w:rPr>
            <w:noProof/>
            <w:webHidden/>
          </w:rPr>
          <w:fldChar w:fldCharType="begin"/>
        </w:r>
        <w:r w:rsidR="005C17F3">
          <w:rPr>
            <w:noProof/>
            <w:webHidden/>
          </w:rPr>
          <w:instrText xml:space="preserve"> PAGEREF _Toc117246910 \h </w:instrText>
        </w:r>
        <w:r w:rsidR="005C17F3">
          <w:rPr>
            <w:noProof/>
            <w:webHidden/>
          </w:rPr>
        </w:r>
        <w:r w:rsidR="005C17F3">
          <w:rPr>
            <w:noProof/>
            <w:webHidden/>
          </w:rPr>
          <w:fldChar w:fldCharType="separate"/>
        </w:r>
        <w:r w:rsidR="005C17F3">
          <w:rPr>
            <w:noProof/>
            <w:webHidden/>
          </w:rPr>
          <w:t>53</w:t>
        </w:r>
        <w:r w:rsidR="005C17F3">
          <w:rPr>
            <w:noProof/>
            <w:webHidden/>
          </w:rPr>
          <w:fldChar w:fldCharType="end"/>
        </w:r>
      </w:hyperlink>
    </w:p>
    <w:p w14:paraId="7F663793" w14:textId="2DCD6A2A"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911" w:history="1">
        <w:r w:rsidR="005C17F3" w:rsidRPr="00826109">
          <w:rPr>
            <w:rStyle w:val="Hyperlink"/>
            <w:noProof/>
          </w:rPr>
          <w:t>H.</w:t>
        </w:r>
        <w:r w:rsidR="005C17F3">
          <w:rPr>
            <w:rFonts w:asciiTheme="minorHAnsi" w:eastAsiaTheme="minorEastAsia" w:hAnsiTheme="minorHAnsi" w:cstheme="minorBidi"/>
            <w:smallCaps w:val="0"/>
            <w:noProof/>
            <w:sz w:val="22"/>
            <w:szCs w:val="22"/>
          </w:rPr>
          <w:tab/>
        </w:r>
        <w:r w:rsidR="005C17F3" w:rsidRPr="00826109">
          <w:rPr>
            <w:rStyle w:val="Hyperlink"/>
            <w:noProof/>
          </w:rPr>
          <w:t>Disposition of Applicant’s Documents</w:t>
        </w:r>
        <w:r w:rsidR="005C17F3">
          <w:rPr>
            <w:noProof/>
            <w:webHidden/>
          </w:rPr>
          <w:tab/>
        </w:r>
        <w:r w:rsidR="005C17F3">
          <w:rPr>
            <w:noProof/>
            <w:webHidden/>
          </w:rPr>
          <w:fldChar w:fldCharType="begin"/>
        </w:r>
        <w:r w:rsidR="005C17F3">
          <w:rPr>
            <w:noProof/>
            <w:webHidden/>
          </w:rPr>
          <w:instrText xml:space="preserve"> PAGEREF _Toc117246911 \h </w:instrText>
        </w:r>
        <w:r w:rsidR="005C17F3">
          <w:rPr>
            <w:noProof/>
            <w:webHidden/>
          </w:rPr>
        </w:r>
        <w:r w:rsidR="005C17F3">
          <w:rPr>
            <w:noProof/>
            <w:webHidden/>
          </w:rPr>
          <w:fldChar w:fldCharType="separate"/>
        </w:r>
        <w:r w:rsidR="005C17F3">
          <w:rPr>
            <w:noProof/>
            <w:webHidden/>
          </w:rPr>
          <w:t>53</w:t>
        </w:r>
        <w:r w:rsidR="005C17F3">
          <w:rPr>
            <w:noProof/>
            <w:webHidden/>
          </w:rPr>
          <w:fldChar w:fldCharType="end"/>
        </w:r>
      </w:hyperlink>
    </w:p>
    <w:p w14:paraId="0F6EF0C6" w14:textId="5BD80D85"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912" w:history="1">
        <w:r w:rsidR="005C17F3" w:rsidRPr="00826109">
          <w:rPr>
            <w:rStyle w:val="Hyperlink"/>
            <w:noProof/>
          </w:rPr>
          <w:t>I.</w:t>
        </w:r>
        <w:r w:rsidR="005C17F3">
          <w:rPr>
            <w:rFonts w:asciiTheme="minorHAnsi" w:eastAsiaTheme="minorEastAsia" w:hAnsiTheme="minorHAnsi" w:cstheme="minorBidi"/>
            <w:smallCaps w:val="0"/>
            <w:noProof/>
            <w:sz w:val="22"/>
            <w:szCs w:val="22"/>
          </w:rPr>
          <w:tab/>
        </w:r>
        <w:r w:rsidR="005C17F3" w:rsidRPr="00826109">
          <w:rPr>
            <w:rStyle w:val="Hyperlink"/>
            <w:noProof/>
          </w:rPr>
          <w:t>Applicants’ Admonishment</w:t>
        </w:r>
        <w:r w:rsidR="005C17F3">
          <w:rPr>
            <w:noProof/>
            <w:webHidden/>
          </w:rPr>
          <w:tab/>
        </w:r>
        <w:r w:rsidR="005C17F3">
          <w:rPr>
            <w:noProof/>
            <w:webHidden/>
          </w:rPr>
          <w:fldChar w:fldCharType="begin"/>
        </w:r>
        <w:r w:rsidR="005C17F3">
          <w:rPr>
            <w:noProof/>
            <w:webHidden/>
          </w:rPr>
          <w:instrText xml:space="preserve"> PAGEREF _Toc117246912 \h </w:instrText>
        </w:r>
        <w:r w:rsidR="005C17F3">
          <w:rPr>
            <w:noProof/>
            <w:webHidden/>
          </w:rPr>
        </w:r>
        <w:r w:rsidR="005C17F3">
          <w:rPr>
            <w:noProof/>
            <w:webHidden/>
          </w:rPr>
          <w:fldChar w:fldCharType="separate"/>
        </w:r>
        <w:r w:rsidR="005C17F3">
          <w:rPr>
            <w:noProof/>
            <w:webHidden/>
          </w:rPr>
          <w:t>53</w:t>
        </w:r>
        <w:r w:rsidR="005C17F3">
          <w:rPr>
            <w:noProof/>
            <w:webHidden/>
          </w:rPr>
          <w:fldChar w:fldCharType="end"/>
        </w:r>
      </w:hyperlink>
    </w:p>
    <w:p w14:paraId="2E17A4D6" w14:textId="291C56FA"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913" w:history="1">
        <w:r w:rsidR="005C17F3" w:rsidRPr="00826109">
          <w:rPr>
            <w:rStyle w:val="Hyperlink"/>
            <w:noProof/>
          </w:rPr>
          <w:t>J.</w:t>
        </w:r>
        <w:r w:rsidR="005C17F3">
          <w:rPr>
            <w:rFonts w:asciiTheme="minorHAnsi" w:eastAsiaTheme="minorEastAsia" w:hAnsiTheme="minorHAnsi" w:cstheme="minorBidi"/>
            <w:smallCaps w:val="0"/>
            <w:noProof/>
            <w:sz w:val="22"/>
            <w:szCs w:val="22"/>
          </w:rPr>
          <w:tab/>
        </w:r>
        <w:r w:rsidR="005C17F3" w:rsidRPr="00826109">
          <w:rPr>
            <w:rStyle w:val="Hyperlink"/>
            <w:noProof/>
          </w:rPr>
          <w:t>Agreement Requirements</w:t>
        </w:r>
        <w:r w:rsidR="005C17F3">
          <w:rPr>
            <w:noProof/>
            <w:webHidden/>
          </w:rPr>
          <w:tab/>
        </w:r>
        <w:r w:rsidR="005C17F3">
          <w:rPr>
            <w:noProof/>
            <w:webHidden/>
          </w:rPr>
          <w:fldChar w:fldCharType="begin"/>
        </w:r>
        <w:r w:rsidR="005C17F3">
          <w:rPr>
            <w:noProof/>
            <w:webHidden/>
          </w:rPr>
          <w:instrText xml:space="preserve"> PAGEREF _Toc117246913 \h </w:instrText>
        </w:r>
        <w:r w:rsidR="005C17F3">
          <w:rPr>
            <w:noProof/>
            <w:webHidden/>
          </w:rPr>
        </w:r>
        <w:r w:rsidR="005C17F3">
          <w:rPr>
            <w:noProof/>
            <w:webHidden/>
          </w:rPr>
          <w:fldChar w:fldCharType="separate"/>
        </w:r>
        <w:r w:rsidR="005C17F3">
          <w:rPr>
            <w:noProof/>
            <w:webHidden/>
          </w:rPr>
          <w:t>53</w:t>
        </w:r>
        <w:r w:rsidR="005C17F3">
          <w:rPr>
            <w:noProof/>
            <w:webHidden/>
          </w:rPr>
          <w:fldChar w:fldCharType="end"/>
        </w:r>
      </w:hyperlink>
    </w:p>
    <w:p w14:paraId="5C1B7577" w14:textId="548AB6D9" w:rsidR="005C17F3" w:rsidRDefault="00000000">
      <w:pPr>
        <w:pStyle w:val="TOC2"/>
        <w:tabs>
          <w:tab w:val="left" w:pos="720"/>
        </w:tabs>
        <w:rPr>
          <w:rFonts w:asciiTheme="minorHAnsi" w:eastAsiaTheme="minorEastAsia" w:hAnsiTheme="minorHAnsi" w:cstheme="minorBidi"/>
          <w:smallCaps w:val="0"/>
          <w:noProof/>
          <w:sz w:val="22"/>
          <w:szCs w:val="22"/>
        </w:rPr>
      </w:pPr>
      <w:hyperlink w:anchor="_Toc117246914" w:history="1">
        <w:r w:rsidR="005C17F3" w:rsidRPr="00826109">
          <w:rPr>
            <w:rStyle w:val="Hyperlink"/>
            <w:noProof/>
          </w:rPr>
          <w:t>K.</w:t>
        </w:r>
        <w:r w:rsidR="005C17F3">
          <w:rPr>
            <w:rFonts w:asciiTheme="minorHAnsi" w:eastAsiaTheme="minorEastAsia" w:hAnsiTheme="minorHAnsi" w:cstheme="minorBidi"/>
            <w:smallCaps w:val="0"/>
            <w:noProof/>
            <w:sz w:val="22"/>
            <w:szCs w:val="22"/>
          </w:rPr>
          <w:tab/>
        </w:r>
        <w:r w:rsidR="005C17F3" w:rsidRPr="00826109">
          <w:rPr>
            <w:rStyle w:val="Hyperlink"/>
            <w:noProof/>
          </w:rPr>
          <w:t>No Agreement Until Signed and Approved</w:t>
        </w:r>
        <w:r w:rsidR="005C17F3">
          <w:rPr>
            <w:noProof/>
            <w:webHidden/>
          </w:rPr>
          <w:tab/>
        </w:r>
        <w:r w:rsidR="005C17F3">
          <w:rPr>
            <w:noProof/>
            <w:webHidden/>
          </w:rPr>
          <w:fldChar w:fldCharType="begin"/>
        </w:r>
        <w:r w:rsidR="005C17F3">
          <w:rPr>
            <w:noProof/>
            <w:webHidden/>
          </w:rPr>
          <w:instrText xml:space="preserve"> PAGEREF _Toc117246914 \h </w:instrText>
        </w:r>
        <w:r w:rsidR="005C17F3">
          <w:rPr>
            <w:noProof/>
            <w:webHidden/>
          </w:rPr>
        </w:r>
        <w:r w:rsidR="005C17F3">
          <w:rPr>
            <w:noProof/>
            <w:webHidden/>
          </w:rPr>
          <w:fldChar w:fldCharType="separate"/>
        </w:r>
        <w:r w:rsidR="005C17F3">
          <w:rPr>
            <w:noProof/>
            <w:webHidden/>
          </w:rPr>
          <w:t>54</w:t>
        </w:r>
        <w:r w:rsidR="005C17F3">
          <w:rPr>
            <w:noProof/>
            <w:webHidden/>
          </w:rPr>
          <w:fldChar w:fldCharType="end"/>
        </w:r>
      </w:hyperlink>
    </w:p>
    <w:p w14:paraId="41597D63" w14:textId="24763A43" w:rsidR="00AB3677" w:rsidRPr="00050087" w:rsidRDefault="002E6A73" w:rsidP="00E04486">
      <w:pPr>
        <w:spacing w:after="0"/>
        <w:rPr>
          <w:b/>
          <w:bCs/>
          <w:caps/>
          <w:szCs w:val="22"/>
        </w:rPr>
      </w:pPr>
      <w:r w:rsidRPr="00050087">
        <w:rPr>
          <w:b/>
          <w:bCs/>
          <w:caps/>
          <w:szCs w:val="22"/>
        </w:rPr>
        <w:fldChar w:fldCharType="end"/>
      </w:r>
    </w:p>
    <w:p w14:paraId="212C0506" w14:textId="77777777" w:rsidR="00E11703" w:rsidRPr="00050087" w:rsidRDefault="00AB3677" w:rsidP="00E04486">
      <w:pPr>
        <w:spacing w:after="0"/>
        <w:rPr>
          <w:szCs w:val="22"/>
        </w:rPr>
      </w:pPr>
      <w:r w:rsidRPr="00050087">
        <w:rPr>
          <w:b/>
          <w:bCs/>
          <w:caps/>
          <w:szCs w:val="22"/>
        </w:rPr>
        <w:br w:type="page"/>
      </w:r>
    </w:p>
    <w:tbl>
      <w:tblPr>
        <w:tblW w:w="0" w:type="auto"/>
        <w:tblInd w:w="-72" w:type="dxa"/>
        <w:tblLayout w:type="fixed"/>
        <w:tblLook w:val="0000" w:firstRow="0" w:lastRow="0" w:firstColumn="0" w:lastColumn="0" w:noHBand="0" w:noVBand="0"/>
        <w:tblCaption w:val="Attachments"/>
        <w:tblDescription w:val="name of all attachments in solicitation "/>
      </w:tblPr>
      <w:tblGrid>
        <w:gridCol w:w="1530"/>
        <w:gridCol w:w="8010"/>
      </w:tblGrid>
      <w:tr w:rsidR="002C4D71" w:rsidRPr="00CE31D9" w14:paraId="3ED8E97B" w14:textId="77777777" w:rsidTr="5B7D31D1">
        <w:trPr>
          <w:cantSplit/>
        </w:trPr>
        <w:tc>
          <w:tcPr>
            <w:tcW w:w="9540" w:type="dxa"/>
            <w:gridSpan w:val="2"/>
            <w:shd w:val="clear" w:color="auto" w:fill="FFFFFF" w:themeFill="background1"/>
          </w:tcPr>
          <w:p w14:paraId="30C98AA7" w14:textId="77777777" w:rsidR="002C4D71" w:rsidRPr="00CE31D9" w:rsidRDefault="002C4D71" w:rsidP="00E04486">
            <w:pPr>
              <w:pStyle w:val="Heading5"/>
              <w:keepNext w:val="0"/>
              <w:spacing w:after="0"/>
              <w:jc w:val="center"/>
              <w:rPr>
                <w:sz w:val="28"/>
                <w:szCs w:val="28"/>
              </w:rPr>
            </w:pPr>
            <w:r w:rsidRPr="00CE31D9">
              <w:rPr>
                <w:sz w:val="28"/>
                <w:szCs w:val="28"/>
              </w:rPr>
              <w:lastRenderedPageBreak/>
              <w:t>Attachments</w:t>
            </w:r>
          </w:p>
        </w:tc>
      </w:tr>
      <w:tr w:rsidR="002C4D71" w:rsidRPr="00CE31D9" w14:paraId="75F5346A" w14:textId="77777777" w:rsidTr="5B7D31D1">
        <w:tc>
          <w:tcPr>
            <w:tcW w:w="1530" w:type="dxa"/>
            <w:vAlign w:val="center"/>
          </w:tcPr>
          <w:p w14:paraId="2281F218" w14:textId="02DD1D75" w:rsidR="002C4D71" w:rsidRPr="00C83361" w:rsidRDefault="002C4D71" w:rsidP="5B7D31D1">
            <w:pPr>
              <w:spacing w:after="0"/>
              <w:jc w:val="center"/>
            </w:pPr>
            <w:r w:rsidRPr="5B7D31D1">
              <w:t>1</w:t>
            </w:r>
            <w:r w:rsidR="00053285">
              <w:t>-a and 1-b</w:t>
            </w:r>
          </w:p>
        </w:tc>
        <w:tc>
          <w:tcPr>
            <w:tcW w:w="8010" w:type="dxa"/>
            <w:shd w:val="clear" w:color="auto" w:fill="auto"/>
          </w:tcPr>
          <w:p w14:paraId="6E315776" w14:textId="77BFCB92" w:rsidR="002C4D71" w:rsidRPr="00C83361" w:rsidRDefault="001661BE" w:rsidP="5B7D31D1">
            <w:pPr>
              <w:spacing w:after="0"/>
              <w:ind w:left="7"/>
            </w:pPr>
            <w:r>
              <w:t>Application</w:t>
            </w:r>
            <w:r w:rsidR="00B600AB">
              <w:t xml:space="preserve"> Form</w:t>
            </w:r>
            <w:r w:rsidR="00053285">
              <w:t>s</w:t>
            </w:r>
          </w:p>
        </w:tc>
      </w:tr>
      <w:tr w:rsidR="00B600AB" w:rsidRPr="00CE31D9" w14:paraId="4E14E701" w14:textId="77777777" w:rsidTr="5B7D31D1">
        <w:trPr>
          <w:trHeight w:val="20"/>
        </w:trPr>
        <w:tc>
          <w:tcPr>
            <w:tcW w:w="1530" w:type="dxa"/>
          </w:tcPr>
          <w:p w14:paraId="5AE8ABBC" w14:textId="77777777" w:rsidR="00B600AB" w:rsidRPr="00C83361" w:rsidRDefault="00B600AB" w:rsidP="5B7D31D1">
            <w:pPr>
              <w:spacing w:after="0"/>
              <w:jc w:val="center"/>
            </w:pPr>
            <w:r w:rsidRPr="5B7D31D1">
              <w:t>2</w:t>
            </w:r>
          </w:p>
        </w:tc>
        <w:tc>
          <w:tcPr>
            <w:tcW w:w="8010" w:type="dxa"/>
            <w:shd w:val="clear" w:color="auto" w:fill="auto"/>
          </w:tcPr>
          <w:p w14:paraId="2B11346C" w14:textId="77777777" w:rsidR="00B600AB" w:rsidRPr="00C83361" w:rsidRDefault="00FA0318" w:rsidP="5B7D31D1">
            <w:pPr>
              <w:spacing w:after="0"/>
            </w:pPr>
            <w:r>
              <w:t xml:space="preserve">Scope of Work </w:t>
            </w:r>
            <w:r w:rsidR="009201BB">
              <w:t>Template</w:t>
            </w:r>
          </w:p>
        </w:tc>
      </w:tr>
      <w:tr w:rsidR="00B600AB" w:rsidRPr="00CE31D9" w14:paraId="7550548B" w14:textId="77777777" w:rsidTr="5B7D31D1">
        <w:trPr>
          <w:trHeight w:val="20"/>
        </w:trPr>
        <w:tc>
          <w:tcPr>
            <w:tcW w:w="1530" w:type="dxa"/>
          </w:tcPr>
          <w:p w14:paraId="12EEEE0D" w14:textId="77777777" w:rsidR="00B600AB" w:rsidRPr="00C83361" w:rsidRDefault="00B600AB" w:rsidP="5B7D31D1">
            <w:pPr>
              <w:spacing w:after="0"/>
              <w:jc w:val="center"/>
            </w:pPr>
            <w:r w:rsidRPr="5B7D31D1">
              <w:t>3</w:t>
            </w:r>
          </w:p>
        </w:tc>
        <w:tc>
          <w:tcPr>
            <w:tcW w:w="8010" w:type="dxa"/>
            <w:shd w:val="clear" w:color="auto" w:fill="auto"/>
          </w:tcPr>
          <w:p w14:paraId="732F36A5" w14:textId="77777777" w:rsidR="00B600AB" w:rsidRPr="00C83361" w:rsidRDefault="00FA0318" w:rsidP="5B7D31D1">
            <w:pPr>
              <w:spacing w:after="0"/>
            </w:pPr>
            <w:r>
              <w:t xml:space="preserve">Scope of Work </w:t>
            </w:r>
            <w:r w:rsidR="009201BB">
              <w:t>Instructions</w:t>
            </w:r>
          </w:p>
        </w:tc>
      </w:tr>
      <w:tr w:rsidR="00B600AB" w:rsidRPr="00CE31D9" w14:paraId="18151C5B" w14:textId="77777777" w:rsidTr="5B7D31D1">
        <w:trPr>
          <w:trHeight w:val="20"/>
        </w:trPr>
        <w:tc>
          <w:tcPr>
            <w:tcW w:w="1530" w:type="dxa"/>
          </w:tcPr>
          <w:p w14:paraId="25C85B66" w14:textId="77777777" w:rsidR="00B600AB" w:rsidRPr="00C83361" w:rsidRDefault="00B600AB" w:rsidP="5B7D31D1">
            <w:pPr>
              <w:spacing w:after="0"/>
              <w:jc w:val="center"/>
            </w:pPr>
            <w:r w:rsidRPr="5B7D31D1">
              <w:t>4</w:t>
            </w:r>
          </w:p>
        </w:tc>
        <w:tc>
          <w:tcPr>
            <w:tcW w:w="8010" w:type="dxa"/>
            <w:shd w:val="clear" w:color="auto" w:fill="auto"/>
          </w:tcPr>
          <w:p w14:paraId="1267181F" w14:textId="77777777" w:rsidR="00B600AB" w:rsidRPr="00C83361" w:rsidRDefault="00FA0318" w:rsidP="5B7D31D1">
            <w:pPr>
              <w:spacing w:after="0"/>
            </w:pPr>
            <w:r>
              <w:t>Schedule of Products</w:t>
            </w:r>
            <w:r w:rsidR="00D02D86">
              <w:t xml:space="preserve"> and Due Dates</w:t>
            </w:r>
          </w:p>
        </w:tc>
      </w:tr>
      <w:tr w:rsidR="00B600AB" w:rsidRPr="00CE31D9" w14:paraId="6AA5C6B8" w14:textId="77777777" w:rsidTr="5B7D31D1">
        <w:trPr>
          <w:trHeight w:val="20"/>
        </w:trPr>
        <w:tc>
          <w:tcPr>
            <w:tcW w:w="1530" w:type="dxa"/>
          </w:tcPr>
          <w:p w14:paraId="7CED8048" w14:textId="77777777" w:rsidR="00B600AB" w:rsidRPr="00C83361" w:rsidRDefault="00B600AB" w:rsidP="5B7D31D1">
            <w:pPr>
              <w:spacing w:after="0"/>
              <w:jc w:val="center"/>
            </w:pPr>
            <w:r w:rsidRPr="5B7D31D1">
              <w:t>5</w:t>
            </w:r>
          </w:p>
        </w:tc>
        <w:tc>
          <w:tcPr>
            <w:tcW w:w="8010" w:type="dxa"/>
            <w:shd w:val="clear" w:color="auto" w:fill="auto"/>
          </w:tcPr>
          <w:p w14:paraId="3E5F5752" w14:textId="77777777" w:rsidR="00B600AB" w:rsidRPr="00C83361" w:rsidRDefault="00FA0318" w:rsidP="5B7D31D1">
            <w:pPr>
              <w:spacing w:after="0"/>
            </w:pPr>
            <w:r>
              <w:t>Budget Forms</w:t>
            </w:r>
          </w:p>
        </w:tc>
      </w:tr>
      <w:tr w:rsidR="00B600AB" w:rsidRPr="00CE31D9" w14:paraId="773C92B7" w14:textId="77777777" w:rsidTr="5B7D31D1">
        <w:trPr>
          <w:trHeight w:val="20"/>
        </w:trPr>
        <w:tc>
          <w:tcPr>
            <w:tcW w:w="1530" w:type="dxa"/>
          </w:tcPr>
          <w:p w14:paraId="74C56A31" w14:textId="77777777" w:rsidR="00B600AB" w:rsidRPr="00C83361" w:rsidRDefault="00B600AB" w:rsidP="5B7D31D1">
            <w:pPr>
              <w:spacing w:after="0"/>
              <w:jc w:val="center"/>
            </w:pPr>
            <w:r w:rsidRPr="5B7D31D1">
              <w:t>6</w:t>
            </w:r>
          </w:p>
        </w:tc>
        <w:tc>
          <w:tcPr>
            <w:tcW w:w="8010" w:type="dxa"/>
            <w:shd w:val="clear" w:color="auto" w:fill="auto"/>
          </w:tcPr>
          <w:p w14:paraId="5487C27A" w14:textId="77777777" w:rsidR="0088414A" w:rsidRPr="00C83361" w:rsidRDefault="00CB24F5" w:rsidP="5B7D31D1">
            <w:pPr>
              <w:spacing w:after="0"/>
            </w:pPr>
            <w:r>
              <w:t>Contact</w:t>
            </w:r>
            <w:r w:rsidR="00975214">
              <w:t xml:space="preserve"> List</w:t>
            </w:r>
          </w:p>
        </w:tc>
      </w:tr>
      <w:tr w:rsidR="00B600AB" w:rsidRPr="00CE31D9" w14:paraId="0697D6DB" w14:textId="77777777" w:rsidTr="5B7D31D1">
        <w:tc>
          <w:tcPr>
            <w:tcW w:w="1530" w:type="dxa"/>
          </w:tcPr>
          <w:p w14:paraId="69D572DC" w14:textId="77777777" w:rsidR="00B600AB" w:rsidRPr="00C83361" w:rsidRDefault="00D07F4F" w:rsidP="5B7D31D1">
            <w:pPr>
              <w:spacing w:after="0"/>
              <w:jc w:val="center"/>
            </w:pPr>
            <w:bookmarkStart w:id="0" w:name="_Toc481569610"/>
            <w:bookmarkStart w:id="1" w:name="_Toc481570193"/>
            <w:bookmarkStart w:id="2" w:name="_Toc12770880"/>
            <w:r w:rsidRPr="5B7D31D1">
              <w:t>7</w:t>
            </w:r>
          </w:p>
        </w:tc>
        <w:tc>
          <w:tcPr>
            <w:tcW w:w="8010" w:type="dxa"/>
            <w:shd w:val="clear" w:color="auto" w:fill="auto"/>
          </w:tcPr>
          <w:p w14:paraId="3CA44FD8" w14:textId="77777777" w:rsidR="00B600AB" w:rsidRPr="00C83361" w:rsidRDefault="00975214" w:rsidP="5B7D31D1">
            <w:pPr>
              <w:spacing w:after="0"/>
            </w:pPr>
            <w:r>
              <w:t>California Environmental Quality Act (</w:t>
            </w:r>
            <w:r w:rsidR="00D07F4F">
              <w:t>CEQA</w:t>
            </w:r>
            <w:r>
              <w:t>)</w:t>
            </w:r>
            <w:r w:rsidR="00FA0318">
              <w:t xml:space="preserve"> </w:t>
            </w:r>
            <w:r w:rsidR="00D07F4F">
              <w:t>Worksheet</w:t>
            </w:r>
          </w:p>
        </w:tc>
      </w:tr>
      <w:tr w:rsidR="00D07F4F" w:rsidRPr="00CE31D9" w14:paraId="48B604CA" w14:textId="77777777" w:rsidTr="5B7D31D1">
        <w:tc>
          <w:tcPr>
            <w:tcW w:w="1530" w:type="dxa"/>
          </w:tcPr>
          <w:p w14:paraId="0A1A4AAE" w14:textId="77777777" w:rsidR="00D07F4F" w:rsidRPr="00C83361" w:rsidRDefault="00D07F4F" w:rsidP="5B7D31D1">
            <w:pPr>
              <w:spacing w:after="0"/>
              <w:jc w:val="center"/>
            </w:pPr>
            <w:r w:rsidRPr="5B7D31D1">
              <w:t>8</w:t>
            </w:r>
          </w:p>
        </w:tc>
        <w:tc>
          <w:tcPr>
            <w:tcW w:w="8010" w:type="dxa"/>
            <w:shd w:val="clear" w:color="auto" w:fill="auto"/>
          </w:tcPr>
          <w:p w14:paraId="2DAFB4C0" w14:textId="77777777" w:rsidR="00D07F4F" w:rsidRPr="00C83361" w:rsidRDefault="00D07F4F" w:rsidP="5B7D31D1">
            <w:pPr>
              <w:spacing w:after="0"/>
            </w:pPr>
            <w:r>
              <w:t>Local</w:t>
            </w:r>
            <w:r w:rsidR="00975214">
              <w:t>ized</w:t>
            </w:r>
            <w:r>
              <w:t xml:space="preserve"> Health Impacts Information</w:t>
            </w:r>
          </w:p>
        </w:tc>
      </w:tr>
      <w:tr w:rsidR="00D07F4F" w:rsidRPr="00CE31D9" w14:paraId="32C348CB" w14:textId="77777777" w:rsidTr="5B7D31D1">
        <w:tc>
          <w:tcPr>
            <w:tcW w:w="1530" w:type="dxa"/>
          </w:tcPr>
          <w:p w14:paraId="09E28776" w14:textId="77777777" w:rsidR="00D07F4F" w:rsidRPr="00C83361" w:rsidRDefault="00D07F4F" w:rsidP="5B7D31D1">
            <w:pPr>
              <w:spacing w:after="0"/>
              <w:jc w:val="center"/>
            </w:pPr>
            <w:r w:rsidRPr="5B7D31D1">
              <w:t>9</w:t>
            </w:r>
          </w:p>
        </w:tc>
        <w:tc>
          <w:tcPr>
            <w:tcW w:w="8010" w:type="dxa"/>
            <w:shd w:val="clear" w:color="auto" w:fill="auto"/>
          </w:tcPr>
          <w:p w14:paraId="527377AF" w14:textId="6E3B55AC" w:rsidR="00D07F4F" w:rsidRPr="00C83361" w:rsidRDefault="56545937" w:rsidP="5B7D31D1">
            <w:pPr>
              <w:spacing w:after="0"/>
            </w:pPr>
            <w:r>
              <w:t xml:space="preserve">Zero-Emission Vehicle Infrastructure </w:t>
            </w:r>
            <w:r w:rsidR="00D07F4F">
              <w:t>Terms and Conditions</w:t>
            </w:r>
          </w:p>
        </w:tc>
      </w:tr>
      <w:tr w:rsidR="00325509" w:rsidRPr="00CE31D9" w14:paraId="0B431477" w14:textId="77777777" w:rsidTr="5B7D31D1">
        <w:tc>
          <w:tcPr>
            <w:tcW w:w="1530" w:type="dxa"/>
          </w:tcPr>
          <w:p w14:paraId="08CC73E2" w14:textId="77777777" w:rsidR="00325509" w:rsidRPr="00C83361" w:rsidRDefault="00325509" w:rsidP="5B7D31D1">
            <w:pPr>
              <w:spacing w:after="0"/>
              <w:jc w:val="center"/>
            </w:pPr>
            <w:bookmarkStart w:id="3" w:name="_Toc219275079"/>
            <w:r w:rsidRPr="5B7D31D1">
              <w:t>10</w:t>
            </w:r>
          </w:p>
        </w:tc>
        <w:tc>
          <w:tcPr>
            <w:tcW w:w="8010" w:type="dxa"/>
            <w:shd w:val="clear" w:color="auto" w:fill="auto"/>
          </w:tcPr>
          <w:p w14:paraId="26865A4D" w14:textId="4E2F0CED" w:rsidR="00325509" w:rsidRPr="00C83361" w:rsidRDefault="66FDB4CE" w:rsidP="5B7D31D1">
            <w:pPr>
              <w:spacing w:after="0"/>
            </w:pPr>
            <w:r>
              <w:t>Special Terms and Conditions</w:t>
            </w:r>
          </w:p>
        </w:tc>
      </w:tr>
      <w:tr w:rsidR="006A30F0" w:rsidRPr="00CE31D9" w14:paraId="13EAA951" w14:textId="77777777" w:rsidTr="5B7D31D1">
        <w:tc>
          <w:tcPr>
            <w:tcW w:w="1530" w:type="dxa"/>
          </w:tcPr>
          <w:p w14:paraId="1F89463F" w14:textId="1FA034B1" w:rsidR="006A30F0" w:rsidRPr="00C83361" w:rsidRDefault="006A30F0" w:rsidP="5B7D31D1">
            <w:pPr>
              <w:spacing w:after="0"/>
              <w:jc w:val="center"/>
            </w:pPr>
            <w:r>
              <w:t>11</w:t>
            </w:r>
          </w:p>
        </w:tc>
        <w:tc>
          <w:tcPr>
            <w:tcW w:w="8010" w:type="dxa"/>
            <w:shd w:val="clear" w:color="auto" w:fill="auto"/>
          </w:tcPr>
          <w:p w14:paraId="7058A624" w14:textId="3785A6DA" w:rsidR="006A30F0" w:rsidRPr="523C8E1D" w:rsidRDefault="006A30F0" w:rsidP="5B7D31D1">
            <w:pPr>
              <w:spacing w:after="0"/>
            </w:pPr>
            <w:r>
              <w:t>Past Performance Reference Form</w:t>
            </w:r>
          </w:p>
        </w:tc>
      </w:tr>
      <w:tr w:rsidR="00A47CFE" w:rsidRPr="00CE31D9" w14:paraId="47D3CF7A" w14:textId="77777777" w:rsidTr="5B7D31D1">
        <w:tc>
          <w:tcPr>
            <w:tcW w:w="1530" w:type="dxa"/>
          </w:tcPr>
          <w:p w14:paraId="714D8F17" w14:textId="72703F5F" w:rsidR="00A47CFE" w:rsidRDefault="00A47CFE" w:rsidP="5B7D31D1">
            <w:pPr>
              <w:spacing w:after="0"/>
              <w:jc w:val="center"/>
            </w:pPr>
            <w:r>
              <w:t>12</w:t>
            </w:r>
          </w:p>
        </w:tc>
        <w:tc>
          <w:tcPr>
            <w:tcW w:w="8010" w:type="dxa"/>
            <w:shd w:val="clear" w:color="auto" w:fill="auto"/>
          </w:tcPr>
          <w:p w14:paraId="477753BA" w14:textId="207D36DF" w:rsidR="00A47CFE" w:rsidRPr="523C8E1D" w:rsidRDefault="00A47CFE" w:rsidP="5B7D31D1">
            <w:pPr>
              <w:spacing w:after="0"/>
            </w:pPr>
            <w:r>
              <w:t>NREL Data Collection Tool</w:t>
            </w:r>
          </w:p>
        </w:tc>
      </w:tr>
      <w:tr w:rsidR="00A47CFE" w:rsidRPr="00CE31D9" w14:paraId="7EF0580A" w14:textId="77777777" w:rsidTr="5B7D31D1">
        <w:tc>
          <w:tcPr>
            <w:tcW w:w="1530" w:type="dxa"/>
          </w:tcPr>
          <w:p w14:paraId="3E12BB5C" w14:textId="6F8BAD59" w:rsidR="00A47CFE" w:rsidRDefault="00A47CFE" w:rsidP="5B7D31D1">
            <w:pPr>
              <w:spacing w:after="0"/>
              <w:jc w:val="center"/>
            </w:pPr>
            <w:r>
              <w:t>13</w:t>
            </w:r>
          </w:p>
        </w:tc>
        <w:tc>
          <w:tcPr>
            <w:tcW w:w="8010" w:type="dxa"/>
            <w:shd w:val="clear" w:color="auto" w:fill="auto"/>
          </w:tcPr>
          <w:p w14:paraId="6FAA9A5A" w14:textId="63D88D57" w:rsidR="00A47CFE" w:rsidRDefault="00A47CFE" w:rsidP="5B7D31D1">
            <w:pPr>
              <w:spacing w:after="0"/>
            </w:pPr>
            <w:r>
              <w:t>Renewable Hydrogen Report</w:t>
            </w:r>
          </w:p>
        </w:tc>
      </w:tr>
      <w:tr w:rsidR="00A47CFE" w:rsidRPr="00CE31D9" w14:paraId="6B1F246D" w14:textId="77777777" w:rsidTr="5B7D31D1">
        <w:tc>
          <w:tcPr>
            <w:tcW w:w="1530" w:type="dxa"/>
          </w:tcPr>
          <w:p w14:paraId="372C4947" w14:textId="3718AF2B" w:rsidR="00A47CFE" w:rsidRDefault="00A47CFE" w:rsidP="5B7D31D1">
            <w:pPr>
              <w:spacing w:after="0"/>
              <w:jc w:val="center"/>
            </w:pPr>
            <w:r>
              <w:t>14</w:t>
            </w:r>
          </w:p>
        </w:tc>
        <w:tc>
          <w:tcPr>
            <w:tcW w:w="8010" w:type="dxa"/>
            <w:shd w:val="clear" w:color="auto" w:fill="auto"/>
          </w:tcPr>
          <w:p w14:paraId="39040ACD" w14:textId="5F436604" w:rsidR="00A47CFE" w:rsidRDefault="00A47CFE" w:rsidP="5B7D31D1">
            <w:pPr>
              <w:spacing w:after="0"/>
            </w:pPr>
            <w:r>
              <w:t>Open Retail Station Checklist</w:t>
            </w:r>
          </w:p>
        </w:tc>
      </w:tr>
    </w:tbl>
    <w:p w14:paraId="2774E090" w14:textId="77777777" w:rsidR="006E1A26" w:rsidRPr="00050087" w:rsidRDefault="006E1A26" w:rsidP="5B7D31D1">
      <w:pPr>
        <w:spacing w:after="0"/>
      </w:pPr>
    </w:p>
    <w:p w14:paraId="49D7CB27" w14:textId="5D3D7950" w:rsidR="00410B3B" w:rsidRPr="00050087" w:rsidRDefault="006E1A26" w:rsidP="00E04486">
      <w:pPr>
        <w:spacing w:after="0"/>
        <w:rPr>
          <w:szCs w:val="22"/>
        </w:rPr>
      </w:pPr>
      <w:r w:rsidRPr="00050087">
        <w:rPr>
          <w:szCs w:val="22"/>
        </w:rPr>
        <w:br w:type="page"/>
      </w:r>
    </w:p>
    <w:p w14:paraId="76998503" w14:textId="77777777" w:rsidR="00FD590E" w:rsidRPr="00050087" w:rsidRDefault="00FD590E" w:rsidP="00E04486">
      <w:pPr>
        <w:pStyle w:val="Heading1"/>
        <w:keepNext w:val="0"/>
        <w:keepLines w:val="0"/>
        <w:spacing w:before="0" w:after="0"/>
      </w:pPr>
      <w:bookmarkStart w:id="4" w:name="_Toc117246859"/>
      <w:r w:rsidRPr="00050087">
        <w:lastRenderedPageBreak/>
        <w:t>I.</w:t>
      </w:r>
      <w:r w:rsidRPr="00050087">
        <w:tab/>
        <w:t>Introduction</w:t>
      </w:r>
      <w:bookmarkEnd w:id="0"/>
      <w:bookmarkEnd w:id="1"/>
      <w:bookmarkEnd w:id="2"/>
      <w:bookmarkEnd w:id="3"/>
      <w:bookmarkEnd w:id="4"/>
    </w:p>
    <w:p w14:paraId="7A90A8DD" w14:textId="77777777" w:rsidR="00E4536E" w:rsidRPr="00050087" w:rsidRDefault="00E4536E" w:rsidP="00E04486">
      <w:pPr>
        <w:spacing w:after="0"/>
        <w:rPr>
          <w:szCs w:val="22"/>
        </w:rPr>
      </w:pPr>
    </w:p>
    <w:p w14:paraId="1AAB3254" w14:textId="77777777" w:rsidR="004F5B15" w:rsidRPr="00050087" w:rsidRDefault="004F5B15" w:rsidP="00D34B6A">
      <w:pPr>
        <w:pStyle w:val="Heading2"/>
        <w:keepNext w:val="0"/>
        <w:numPr>
          <w:ilvl w:val="0"/>
          <w:numId w:val="18"/>
        </w:numPr>
        <w:spacing w:before="0" w:after="0"/>
        <w:ind w:hanging="720"/>
      </w:pPr>
      <w:bookmarkStart w:id="5" w:name="_Toc117246860"/>
      <w:r w:rsidRPr="00050087">
        <w:t>Purpose of Solicitation</w:t>
      </w:r>
      <w:bookmarkEnd w:id="5"/>
    </w:p>
    <w:p w14:paraId="526DBC72" w14:textId="7B86A615" w:rsidR="007B2008" w:rsidRPr="006E554C" w:rsidRDefault="00C779C9" w:rsidP="00E26DE1">
      <w:pPr>
        <w:spacing w:after="0"/>
        <w:ind w:left="720"/>
        <w:rPr>
          <w:szCs w:val="24"/>
        </w:rPr>
      </w:pPr>
      <w:r w:rsidRPr="006E554C">
        <w:rPr>
          <w:szCs w:val="24"/>
        </w:rPr>
        <w:t>This is a competitive</w:t>
      </w:r>
      <w:r w:rsidR="00CE4EBB" w:rsidRPr="006E554C">
        <w:rPr>
          <w:szCs w:val="24"/>
        </w:rPr>
        <w:t xml:space="preserve"> </w:t>
      </w:r>
      <w:r w:rsidRPr="006E554C">
        <w:rPr>
          <w:szCs w:val="24"/>
        </w:rPr>
        <w:t xml:space="preserve">grant solicitation. </w:t>
      </w:r>
      <w:r w:rsidR="00973941" w:rsidRPr="006E554C">
        <w:rPr>
          <w:szCs w:val="24"/>
        </w:rPr>
        <w:t>The California Energy Commission’s (</w:t>
      </w:r>
      <w:r w:rsidR="005A220D" w:rsidRPr="006E554C">
        <w:rPr>
          <w:szCs w:val="24"/>
        </w:rPr>
        <w:t>CEC’s</w:t>
      </w:r>
      <w:r w:rsidR="00973941" w:rsidRPr="006E554C">
        <w:rPr>
          <w:szCs w:val="24"/>
        </w:rPr>
        <w:t xml:space="preserve">) </w:t>
      </w:r>
      <w:r w:rsidR="005A220D" w:rsidRPr="006E554C">
        <w:rPr>
          <w:szCs w:val="24"/>
        </w:rPr>
        <w:t xml:space="preserve">Clean Transportation Program </w:t>
      </w:r>
      <w:r w:rsidR="00973941" w:rsidRPr="006E554C">
        <w:rPr>
          <w:szCs w:val="24"/>
        </w:rPr>
        <w:t xml:space="preserve">announces the availability of up to </w:t>
      </w:r>
      <w:r w:rsidR="00961BD8" w:rsidRPr="006E554C">
        <w:rPr>
          <w:szCs w:val="24"/>
        </w:rPr>
        <w:t>$</w:t>
      </w:r>
      <w:r w:rsidR="00F77890" w:rsidRPr="006E554C">
        <w:rPr>
          <w:szCs w:val="24"/>
        </w:rPr>
        <w:t>27 million</w:t>
      </w:r>
      <w:r w:rsidR="00CE4EBB" w:rsidRPr="006E554C">
        <w:rPr>
          <w:szCs w:val="24"/>
        </w:rPr>
        <w:t xml:space="preserve"> </w:t>
      </w:r>
      <w:r w:rsidR="00973941" w:rsidRPr="006E554C">
        <w:rPr>
          <w:szCs w:val="24"/>
        </w:rPr>
        <w:t xml:space="preserve">in grant funds for projects that </w:t>
      </w:r>
      <w:r w:rsidR="00BA2D1E" w:rsidRPr="006E554C">
        <w:rPr>
          <w:szCs w:val="24"/>
        </w:rPr>
        <w:t xml:space="preserve">will </w:t>
      </w:r>
      <w:r w:rsidR="00B42C58" w:rsidRPr="006E554C">
        <w:rPr>
          <w:szCs w:val="24"/>
        </w:rPr>
        <w:t>provide publicly a</w:t>
      </w:r>
      <w:r w:rsidR="00A24B9E" w:rsidRPr="006E554C">
        <w:rPr>
          <w:szCs w:val="24"/>
        </w:rPr>
        <w:t xml:space="preserve">vailable hydrogen refueling stations to </w:t>
      </w:r>
      <w:r w:rsidR="00FB4C36" w:rsidRPr="006E554C">
        <w:rPr>
          <w:szCs w:val="24"/>
        </w:rPr>
        <w:t>enable continued</w:t>
      </w:r>
      <w:r w:rsidR="00A24B9E" w:rsidRPr="006E554C">
        <w:rPr>
          <w:szCs w:val="24"/>
        </w:rPr>
        <w:t xml:space="preserve"> growth </w:t>
      </w:r>
      <w:r w:rsidR="00E939BF" w:rsidRPr="006E554C">
        <w:rPr>
          <w:szCs w:val="24"/>
        </w:rPr>
        <w:t>of the</w:t>
      </w:r>
      <w:r w:rsidR="00A24B9E" w:rsidRPr="006E554C">
        <w:rPr>
          <w:szCs w:val="24"/>
        </w:rPr>
        <w:t xml:space="preserve"> California fuel cell electric vehicle (FCEV) market</w:t>
      </w:r>
      <w:r w:rsidR="00354E3C" w:rsidRPr="006E554C">
        <w:rPr>
          <w:szCs w:val="24"/>
        </w:rPr>
        <w:t xml:space="preserve">. Solicitation objectives </w:t>
      </w:r>
      <w:r w:rsidR="00B263C9" w:rsidRPr="006E554C">
        <w:rPr>
          <w:szCs w:val="24"/>
        </w:rPr>
        <w:t>are to</w:t>
      </w:r>
      <w:r w:rsidR="007B2008" w:rsidRPr="006E554C">
        <w:rPr>
          <w:szCs w:val="24"/>
        </w:rPr>
        <w:t>:</w:t>
      </w:r>
    </w:p>
    <w:p w14:paraId="3383D138" w14:textId="6E553289" w:rsidR="007B2008" w:rsidRPr="006E554C" w:rsidRDefault="00416331" w:rsidP="009E0785">
      <w:pPr>
        <w:pStyle w:val="ListParagraph"/>
        <w:numPr>
          <w:ilvl w:val="0"/>
          <w:numId w:val="35"/>
        </w:numPr>
        <w:spacing w:before="120" w:after="0"/>
      </w:pPr>
      <w:r>
        <w:t>Provide funding to support</w:t>
      </w:r>
      <w:r w:rsidR="00855860">
        <w:t xml:space="preserve"> additional</w:t>
      </w:r>
      <w:r w:rsidR="00302025">
        <w:t xml:space="preserve"> hydrogen refueling</w:t>
      </w:r>
      <w:r w:rsidRPr="006E554C">
        <w:t xml:space="preserve"> </w:t>
      </w:r>
      <w:r w:rsidR="00D15513" w:rsidRPr="006E554C">
        <w:t xml:space="preserve">stations to </w:t>
      </w:r>
      <w:r w:rsidR="00685B68">
        <w:t>achieve</w:t>
      </w:r>
      <w:r w:rsidR="00ED4AC5">
        <w:t xml:space="preserve"> </w:t>
      </w:r>
      <w:r w:rsidR="004250B3">
        <w:t>the goal of</w:t>
      </w:r>
      <w:r w:rsidR="00C042B8" w:rsidRPr="006E554C">
        <w:t xml:space="preserve"> </w:t>
      </w:r>
      <w:r w:rsidR="00B263C9" w:rsidRPr="006E554C">
        <w:t>200 station</w:t>
      </w:r>
      <w:r w:rsidR="00C042B8" w:rsidRPr="006E554C">
        <w:t xml:space="preserve">s </w:t>
      </w:r>
      <w:r w:rsidR="004250B3">
        <w:t>by 2025 per</w:t>
      </w:r>
      <w:r w:rsidR="00C042B8" w:rsidRPr="006E554C">
        <w:t xml:space="preserve"> </w:t>
      </w:r>
      <w:r w:rsidR="00B263C9" w:rsidRPr="006E554C">
        <w:t>Executive Order B-48-18</w:t>
      </w:r>
      <w:r w:rsidR="00A62674" w:rsidRPr="006E554C">
        <w:t>.</w:t>
      </w:r>
      <w:r w:rsidR="00284714">
        <w:t xml:space="preserve"> Prior to the release of this solicitation, the CEC</w:t>
      </w:r>
      <w:r w:rsidR="00901FC6">
        <w:t xml:space="preserve"> counts 176 </w:t>
      </w:r>
      <w:r w:rsidR="005C6852">
        <w:t>stations already funded</w:t>
      </w:r>
      <w:r w:rsidR="00901FC6">
        <w:t>.</w:t>
      </w:r>
    </w:p>
    <w:p w14:paraId="4A47BEE3" w14:textId="64EE65EA" w:rsidR="00A526B0" w:rsidRPr="006E554C" w:rsidRDefault="007B2008" w:rsidP="009E0785">
      <w:pPr>
        <w:pStyle w:val="ListParagraph"/>
        <w:numPr>
          <w:ilvl w:val="0"/>
          <w:numId w:val="35"/>
        </w:numPr>
        <w:spacing w:before="120" w:after="0"/>
        <w:rPr>
          <w:szCs w:val="22"/>
        </w:rPr>
      </w:pPr>
      <w:r w:rsidRPr="006E554C">
        <w:rPr>
          <w:szCs w:val="22"/>
        </w:rPr>
        <w:t>B</w:t>
      </w:r>
      <w:r w:rsidR="00354E3C" w:rsidRPr="006E554C">
        <w:rPr>
          <w:szCs w:val="22"/>
        </w:rPr>
        <w:t>ring hydrogen fueling to areas of California</w:t>
      </w:r>
      <w:r w:rsidR="003A4605" w:rsidRPr="006E554C">
        <w:rPr>
          <w:szCs w:val="22"/>
        </w:rPr>
        <w:t xml:space="preserve"> currently without a</w:t>
      </w:r>
      <w:r w:rsidR="007935B7" w:rsidRPr="006E554C">
        <w:rPr>
          <w:szCs w:val="22"/>
        </w:rPr>
        <w:t xml:space="preserve"> hydrogen refueling</w:t>
      </w:r>
      <w:r w:rsidR="003A4605" w:rsidRPr="006E554C">
        <w:rPr>
          <w:szCs w:val="22"/>
        </w:rPr>
        <w:t xml:space="preserve"> station</w:t>
      </w:r>
      <w:r w:rsidR="00A62674" w:rsidRPr="006E554C">
        <w:rPr>
          <w:szCs w:val="22"/>
        </w:rPr>
        <w:t>.</w:t>
      </w:r>
    </w:p>
    <w:p w14:paraId="65B3F1EF" w14:textId="09595477" w:rsidR="00A526B0" w:rsidRPr="006E554C" w:rsidRDefault="00A526B0" w:rsidP="009E0785">
      <w:pPr>
        <w:pStyle w:val="ListParagraph"/>
        <w:numPr>
          <w:ilvl w:val="0"/>
          <w:numId w:val="35"/>
        </w:numPr>
        <w:spacing w:before="120" w:after="0"/>
        <w:rPr>
          <w:szCs w:val="22"/>
        </w:rPr>
      </w:pPr>
      <w:r w:rsidRPr="006E554C">
        <w:rPr>
          <w:szCs w:val="22"/>
        </w:rPr>
        <w:t>S</w:t>
      </w:r>
      <w:r w:rsidR="00354E3C" w:rsidRPr="006E554C">
        <w:rPr>
          <w:szCs w:val="22"/>
        </w:rPr>
        <w:t xml:space="preserve">upport </w:t>
      </w:r>
      <w:r w:rsidR="00CA0FC4" w:rsidRPr="006E554C">
        <w:rPr>
          <w:szCs w:val="22"/>
        </w:rPr>
        <w:t>fuel cell deployment</w:t>
      </w:r>
      <w:r w:rsidR="00354E3C" w:rsidRPr="006E554C">
        <w:rPr>
          <w:szCs w:val="22"/>
        </w:rPr>
        <w:t xml:space="preserve"> in multiple </w:t>
      </w:r>
      <w:r w:rsidR="00CA0FC4" w:rsidRPr="006E554C">
        <w:rPr>
          <w:szCs w:val="22"/>
        </w:rPr>
        <w:t xml:space="preserve">vehicle </w:t>
      </w:r>
      <w:r w:rsidR="00354E3C" w:rsidRPr="006E554C">
        <w:rPr>
          <w:szCs w:val="22"/>
        </w:rPr>
        <w:t>market segments</w:t>
      </w:r>
      <w:r w:rsidR="002D5D1D" w:rsidRPr="006E554C">
        <w:rPr>
          <w:szCs w:val="22"/>
        </w:rPr>
        <w:t xml:space="preserve"> </w:t>
      </w:r>
      <w:r w:rsidR="007935B7" w:rsidRPr="006E554C">
        <w:rPr>
          <w:szCs w:val="22"/>
        </w:rPr>
        <w:t>in addition to</w:t>
      </w:r>
      <w:r w:rsidR="002D5D1D" w:rsidRPr="006E554C">
        <w:rPr>
          <w:szCs w:val="22"/>
        </w:rPr>
        <w:t xml:space="preserve"> personal passenger FCEVs</w:t>
      </w:r>
      <w:r w:rsidR="00354E3C" w:rsidRPr="006E554C">
        <w:rPr>
          <w:szCs w:val="22"/>
        </w:rPr>
        <w:t>,</w:t>
      </w:r>
      <w:r w:rsidR="003A4605" w:rsidRPr="006E554C">
        <w:rPr>
          <w:szCs w:val="22"/>
        </w:rPr>
        <w:t xml:space="preserve"> includi</w:t>
      </w:r>
      <w:r w:rsidR="00014E3F" w:rsidRPr="006E554C">
        <w:rPr>
          <w:szCs w:val="22"/>
        </w:rPr>
        <w:t>ng</w:t>
      </w:r>
      <w:r w:rsidR="007B2008" w:rsidRPr="006E554C">
        <w:rPr>
          <w:szCs w:val="22"/>
        </w:rPr>
        <w:t xml:space="preserve"> </w:t>
      </w:r>
      <w:r w:rsidR="002D5D1D" w:rsidRPr="006E554C">
        <w:rPr>
          <w:szCs w:val="22"/>
        </w:rPr>
        <w:t xml:space="preserve">fuel cell electric trucks (FCETs) </w:t>
      </w:r>
      <w:r w:rsidR="003510F1" w:rsidRPr="006E554C">
        <w:rPr>
          <w:szCs w:val="22"/>
        </w:rPr>
        <w:t xml:space="preserve">for </w:t>
      </w:r>
      <w:r w:rsidR="00014E3F" w:rsidRPr="006E554C">
        <w:rPr>
          <w:szCs w:val="22"/>
        </w:rPr>
        <w:t>goods movement</w:t>
      </w:r>
      <w:r w:rsidR="004F4AF5" w:rsidRPr="006E554C">
        <w:rPr>
          <w:szCs w:val="22"/>
        </w:rPr>
        <w:t xml:space="preserve"> and</w:t>
      </w:r>
      <w:r w:rsidR="00014E3F" w:rsidRPr="006E554C">
        <w:rPr>
          <w:szCs w:val="22"/>
        </w:rPr>
        <w:t xml:space="preserve"> </w:t>
      </w:r>
      <w:r w:rsidR="002D5D1D" w:rsidRPr="006E554C">
        <w:rPr>
          <w:szCs w:val="22"/>
        </w:rPr>
        <w:t xml:space="preserve">fuel cell electric buses (FCEBs) for </w:t>
      </w:r>
      <w:r w:rsidR="00171E64" w:rsidRPr="006E554C">
        <w:rPr>
          <w:szCs w:val="22"/>
        </w:rPr>
        <w:t>public transportation</w:t>
      </w:r>
      <w:r w:rsidR="00A62674" w:rsidRPr="006E554C">
        <w:rPr>
          <w:szCs w:val="22"/>
        </w:rPr>
        <w:t>.</w:t>
      </w:r>
    </w:p>
    <w:p w14:paraId="773EC0DD" w14:textId="5FEF3D97" w:rsidR="00A526B0" w:rsidRPr="006E554C" w:rsidRDefault="00A526B0" w:rsidP="009E0785">
      <w:pPr>
        <w:pStyle w:val="ListParagraph"/>
        <w:numPr>
          <w:ilvl w:val="0"/>
          <w:numId w:val="35"/>
        </w:numPr>
        <w:spacing w:before="120" w:after="0"/>
        <w:rPr>
          <w:szCs w:val="22"/>
        </w:rPr>
      </w:pPr>
      <w:r w:rsidRPr="006E554C">
        <w:rPr>
          <w:szCs w:val="22"/>
        </w:rPr>
        <w:t>F</w:t>
      </w:r>
      <w:r w:rsidR="00354E3C" w:rsidRPr="006E554C">
        <w:rPr>
          <w:szCs w:val="22"/>
        </w:rPr>
        <w:t xml:space="preserve">oster an excellent customer experience at </w:t>
      </w:r>
      <w:r w:rsidR="007B2008" w:rsidRPr="006E554C">
        <w:rPr>
          <w:szCs w:val="22"/>
        </w:rPr>
        <w:t>each</w:t>
      </w:r>
      <w:r w:rsidR="00354E3C" w:rsidRPr="006E554C">
        <w:rPr>
          <w:szCs w:val="22"/>
        </w:rPr>
        <w:t xml:space="preserve"> station</w:t>
      </w:r>
      <w:r w:rsidR="00A62674" w:rsidRPr="006E554C">
        <w:rPr>
          <w:szCs w:val="22"/>
        </w:rPr>
        <w:t>.</w:t>
      </w:r>
    </w:p>
    <w:p w14:paraId="34B686B9" w14:textId="0FE4BFFB" w:rsidR="009C732B" w:rsidRPr="006E554C" w:rsidRDefault="00A526B0" w:rsidP="009E0785">
      <w:pPr>
        <w:pStyle w:val="ListParagraph"/>
        <w:numPr>
          <w:ilvl w:val="0"/>
          <w:numId w:val="35"/>
        </w:numPr>
        <w:spacing w:before="120" w:after="0"/>
        <w:rPr>
          <w:szCs w:val="24"/>
        </w:rPr>
      </w:pPr>
      <w:r w:rsidRPr="006E554C">
        <w:rPr>
          <w:szCs w:val="24"/>
        </w:rPr>
        <w:t>E</w:t>
      </w:r>
      <w:r w:rsidR="00354E3C" w:rsidRPr="006E554C">
        <w:rPr>
          <w:szCs w:val="24"/>
        </w:rPr>
        <w:t>ncourag</w:t>
      </w:r>
      <w:r w:rsidRPr="006E554C">
        <w:rPr>
          <w:szCs w:val="24"/>
        </w:rPr>
        <w:t>e</w:t>
      </w:r>
      <w:r w:rsidR="00354E3C" w:rsidRPr="006E554C">
        <w:rPr>
          <w:szCs w:val="24"/>
        </w:rPr>
        <w:t xml:space="preserve"> increased transparency and use of </w:t>
      </w:r>
      <w:r w:rsidR="00B60055" w:rsidRPr="006E554C">
        <w:rPr>
          <w:szCs w:val="24"/>
        </w:rPr>
        <w:t>renewable</w:t>
      </w:r>
      <w:r w:rsidR="00354E3C" w:rsidRPr="006E554C">
        <w:rPr>
          <w:szCs w:val="24"/>
        </w:rPr>
        <w:t xml:space="preserve"> hydrogen</w:t>
      </w:r>
      <w:r w:rsidR="00B60055" w:rsidRPr="006E554C">
        <w:rPr>
          <w:szCs w:val="24"/>
        </w:rPr>
        <w:t xml:space="preserve"> from direct sources</w:t>
      </w:r>
      <w:r w:rsidR="00CE4EBB" w:rsidRPr="006E554C">
        <w:rPr>
          <w:szCs w:val="24"/>
        </w:rPr>
        <w:t>.</w:t>
      </w:r>
    </w:p>
    <w:p w14:paraId="595B489D" w14:textId="77777777" w:rsidR="00356D38" w:rsidRPr="00050087" w:rsidRDefault="00356D38" w:rsidP="00E04486">
      <w:pPr>
        <w:spacing w:after="0"/>
      </w:pPr>
    </w:p>
    <w:p w14:paraId="1DFD8DF9" w14:textId="77777777" w:rsidR="00D014EA" w:rsidRPr="00677FAD" w:rsidRDefault="00D014EA" w:rsidP="00D34B6A">
      <w:pPr>
        <w:pStyle w:val="Heading2"/>
        <w:keepNext w:val="0"/>
        <w:numPr>
          <w:ilvl w:val="0"/>
          <w:numId w:val="18"/>
        </w:numPr>
        <w:spacing w:before="0" w:after="0"/>
        <w:ind w:hanging="720"/>
        <w:rPr>
          <w:szCs w:val="22"/>
        </w:rPr>
      </w:pPr>
      <w:bookmarkStart w:id="6" w:name="_Toc117246861"/>
      <w:r w:rsidRPr="00677FAD">
        <w:rPr>
          <w:szCs w:val="22"/>
        </w:rPr>
        <w:t>Background</w:t>
      </w:r>
      <w:bookmarkEnd w:id="6"/>
    </w:p>
    <w:p w14:paraId="51B922C1" w14:textId="5C2F54D9" w:rsidR="00B60055" w:rsidRDefault="00B60055" w:rsidP="00E26DE1">
      <w:pPr>
        <w:spacing w:after="0"/>
        <w:ind w:left="720"/>
        <w:rPr>
          <w:szCs w:val="24"/>
        </w:rPr>
      </w:pPr>
      <w:r w:rsidRPr="00B60055">
        <w:rPr>
          <w:szCs w:val="24"/>
        </w:rPr>
        <w:t>The Budget Act of 2021 (AB 128, Ting, Chapter 21, Statutes of 2021, as amended by Senate Bill (SB) 129, Skinner, Chapter 69, Statutes of 2021 and SB 170, Skinner, Chapter 240, Statutes of 2021) appropriated $785,000,000 from the General Fund to support infrastructure deployments and manufacturing projects for zero-emission light-duty and medium- and heavy-duty vehicles.</w:t>
      </w:r>
    </w:p>
    <w:p w14:paraId="08881B7E" w14:textId="77777777" w:rsidR="00B60055" w:rsidRDefault="00B60055" w:rsidP="00E26DE1">
      <w:pPr>
        <w:spacing w:after="0"/>
        <w:ind w:left="720"/>
        <w:rPr>
          <w:szCs w:val="24"/>
        </w:rPr>
      </w:pPr>
    </w:p>
    <w:p w14:paraId="233C4241" w14:textId="55A5B90E" w:rsidR="009A56AB" w:rsidRPr="00C83361" w:rsidRDefault="009A56AB" w:rsidP="00E26DE1">
      <w:pPr>
        <w:spacing w:after="0"/>
        <w:ind w:left="720"/>
        <w:rPr>
          <w:szCs w:val="24"/>
        </w:rPr>
      </w:pPr>
      <w:r w:rsidRPr="00C83361">
        <w:rPr>
          <w:szCs w:val="24"/>
        </w:rPr>
        <w:t>Assembly Bill (AB) 118 (N</w:t>
      </w:r>
      <w:r w:rsidR="002A4129" w:rsidRPr="00C83361">
        <w:rPr>
          <w:szCs w:val="24"/>
        </w:rPr>
        <w:t>u</w:t>
      </w:r>
      <w:r w:rsidRPr="00C83361">
        <w:rPr>
          <w:szCs w:val="24"/>
        </w:rPr>
        <w:t xml:space="preserve">ñez, Chapter 750, Statutes of 2007), created the </w:t>
      </w:r>
      <w:r w:rsidR="005A220D" w:rsidRPr="00C83361">
        <w:rPr>
          <w:szCs w:val="24"/>
        </w:rPr>
        <w:t>Clean Transportation Program</w:t>
      </w:r>
      <w:r w:rsidRPr="00C83361">
        <w:rPr>
          <w:szCs w:val="24"/>
        </w:rPr>
        <w:t>. The statu</w:t>
      </w:r>
      <w:r w:rsidR="00971152" w:rsidRPr="00C83361">
        <w:rPr>
          <w:szCs w:val="24"/>
        </w:rPr>
        <w:t>t</w:t>
      </w:r>
      <w:r w:rsidRPr="00C83361">
        <w:rPr>
          <w:szCs w:val="24"/>
        </w:rPr>
        <w:t xml:space="preserve">e authorizes the </w:t>
      </w:r>
      <w:r w:rsidR="005A220D" w:rsidRPr="00C83361">
        <w:rPr>
          <w:szCs w:val="24"/>
        </w:rPr>
        <w:t xml:space="preserve">CEC </w:t>
      </w:r>
      <w:r w:rsidRPr="00C83361">
        <w:rPr>
          <w:szCs w:val="24"/>
        </w:rPr>
        <w:t xml:space="preserve">to develop and deploy alternative and renewable fuels and advanced transportation technologies to help attain the state’s climate change policies. AB 8 (Perea, Chapter 401, Statues of 2013) re-authorized the </w:t>
      </w:r>
      <w:r w:rsidR="005A220D" w:rsidRPr="00C83361">
        <w:rPr>
          <w:szCs w:val="24"/>
        </w:rPr>
        <w:t>Clean Transportation Program</w:t>
      </w:r>
      <w:r w:rsidRPr="00C83361">
        <w:rPr>
          <w:szCs w:val="24"/>
        </w:rPr>
        <w:t xml:space="preserve"> through January 1, 2024, and specified that the </w:t>
      </w:r>
      <w:r w:rsidR="005A220D" w:rsidRPr="00C83361">
        <w:rPr>
          <w:szCs w:val="24"/>
        </w:rPr>
        <w:t>CEC</w:t>
      </w:r>
      <w:r w:rsidRPr="00C83361">
        <w:rPr>
          <w:szCs w:val="24"/>
        </w:rPr>
        <w:t xml:space="preserve"> allocate up to $20 million per year (or up to 20 percent of each fiscal year’s funds) in funding for hydrogen station development until at least 100 stations are operational. </w:t>
      </w:r>
    </w:p>
    <w:p w14:paraId="59C68550" w14:textId="77777777" w:rsidR="00356D38" w:rsidRPr="00C83361" w:rsidRDefault="00356D38" w:rsidP="00E04486">
      <w:pPr>
        <w:spacing w:after="0"/>
        <w:rPr>
          <w:szCs w:val="22"/>
        </w:rPr>
      </w:pPr>
    </w:p>
    <w:p w14:paraId="2FF535C4" w14:textId="77777777" w:rsidR="00D014EA" w:rsidRPr="00C83361" w:rsidRDefault="00D014EA" w:rsidP="00E26DE1">
      <w:pPr>
        <w:spacing w:after="0"/>
        <w:ind w:left="720"/>
        <w:rPr>
          <w:szCs w:val="22"/>
        </w:rPr>
      </w:pPr>
      <w:r w:rsidRPr="00C83361">
        <w:rPr>
          <w:szCs w:val="22"/>
        </w:rPr>
        <w:t xml:space="preserve">The </w:t>
      </w:r>
      <w:r w:rsidR="005A220D" w:rsidRPr="00C83361">
        <w:rPr>
          <w:szCs w:val="22"/>
        </w:rPr>
        <w:t>Clean Transportation Program</w:t>
      </w:r>
      <w:r w:rsidR="00CE4EBB" w:rsidRPr="00C83361">
        <w:rPr>
          <w:szCs w:val="22"/>
        </w:rPr>
        <w:t xml:space="preserve"> </w:t>
      </w:r>
      <w:r w:rsidRPr="00C83361">
        <w:rPr>
          <w:szCs w:val="22"/>
        </w:rPr>
        <w:t>has an annual budget of approximately $100 million and provides financial support for projects that:</w:t>
      </w:r>
    </w:p>
    <w:p w14:paraId="6D1C62A9" w14:textId="77777777" w:rsidR="00356D38" w:rsidRPr="00C83361" w:rsidRDefault="00356D38" w:rsidP="00E04486">
      <w:pPr>
        <w:spacing w:after="0"/>
        <w:rPr>
          <w:szCs w:val="22"/>
        </w:rPr>
      </w:pPr>
    </w:p>
    <w:p w14:paraId="7501F204" w14:textId="77777777" w:rsidR="00D014EA" w:rsidRPr="00C83361" w:rsidRDefault="00D014EA" w:rsidP="00D34B6A">
      <w:pPr>
        <w:numPr>
          <w:ilvl w:val="0"/>
          <w:numId w:val="10"/>
        </w:numPr>
        <w:spacing w:after="0"/>
        <w:ind w:left="1440" w:hanging="720"/>
        <w:rPr>
          <w:szCs w:val="22"/>
        </w:rPr>
      </w:pPr>
      <w:r w:rsidRPr="00C83361">
        <w:rPr>
          <w:szCs w:val="22"/>
        </w:rPr>
        <w:lastRenderedPageBreak/>
        <w:t>Reduce California’s use and dependence on petroleum transportation fuels and increase the use of alternative and renewable fuels and advanced vehicle technologies.</w:t>
      </w:r>
    </w:p>
    <w:p w14:paraId="66AE70C5" w14:textId="77777777" w:rsidR="00D014EA" w:rsidRPr="00C83361" w:rsidRDefault="00D014EA" w:rsidP="00D34B6A">
      <w:pPr>
        <w:numPr>
          <w:ilvl w:val="0"/>
          <w:numId w:val="10"/>
        </w:numPr>
        <w:spacing w:after="0"/>
        <w:ind w:left="1440" w:hanging="720"/>
        <w:rPr>
          <w:szCs w:val="22"/>
        </w:rPr>
      </w:pPr>
      <w:r w:rsidRPr="00C83361">
        <w:rPr>
          <w:szCs w:val="22"/>
        </w:rPr>
        <w:t>Produce sustainable alternative and renewable low-carbon fuels in California.</w:t>
      </w:r>
    </w:p>
    <w:p w14:paraId="4D29365E" w14:textId="77777777" w:rsidR="00D014EA" w:rsidRPr="00C83361" w:rsidRDefault="00D014EA" w:rsidP="00D34B6A">
      <w:pPr>
        <w:numPr>
          <w:ilvl w:val="0"/>
          <w:numId w:val="10"/>
        </w:numPr>
        <w:spacing w:after="0"/>
        <w:ind w:left="1440" w:hanging="720"/>
        <w:rPr>
          <w:szCs w:val="22"/>
        </w:rPr>
      </w:pPr>
      <w:r w:rsidRPr="00C83361">
        <w:rPr>
          <w:szCs w:val="22"/>
        </w:rPr>
        <w:t>Expand alternative fueling infrastructure and fueling stations.</w:t>
      </w:r>
    </w:p>
    <w:p w14:paraId="41179734" w14:textId="77777777" w:rsidR="00D014EA" w:rsidRPr="00C83361" w:rsidRDefault="00D014EA" w:rsidP="00D34B6A">
      <w:pPr>
        <w:numPr>
          <w:ilvl w:val="0"/>
          <w:numId w:val="10"/>
        </w:numPr>
        <w:spacing w:after="0"/>
        <w:ind w:left="1440" w:hanging="720"/>
        <w:rPr>
          <w:szCs w:val="22"/>
        </w:rPr>
      </w:pPr>
      <w:r w:rsidRPr="00C83361">
        <w:rPr>
          <w:szCs w:val="22"/>
        </w:rPr>
        <w:t>Improve the efficiency, performance and market viability of alternative light-, medium-, and heavy-duty vehicle technologies.</w:t>
      </w:r>
    </w:p>
    <w:p w14:paraId="411084AD" w14:textId="77777777" w:rsidR="00D014EA" w:rsidRPr="00C83361" w:rsidRDefault="00D014EA" w:rsidP="00D34B6A">
      <w:pPr>
        <w:numPr>
          <w:ilvl w:val="0"/>
          <w:numId w:val="10"/>
        </w:numPr>
        <w:spacing w:after="0"/>
        <w:ind w:left="1440" w:hanging="720"/>
        <w:rPr>
          <w:szCs w:val="22"/>
        </w:rPr>
      </w:pPr>
      <w:r w:rsidRPr="00C83361">
        <w:rPr>
          <w:szCs w:val="22"/>
        </w:rPr>
        <w:t>Retrofit medium- and heavy-duty on-road and non-road vehicle fleets to alternative technologies or fuel use.</w:t>
      </w:r>
    </w:p>
    <w:p w14:paraId="31BEB212" w14:textId="77777777" w:rsidR="00D014EA" w:rsidRPr="00C83361" w:rsidRDefault="00D014EA" w:rsidP="00D34B6A">
      <w:pPr>
        <w:numPr>
          <w:ilvl w:val="0"/>
          <w:numId w:val="10"/>
        </w:numPr>
        <w:spacing w:after="0"/>
        <w:ind w:left="1440" w:hanging="720"/>
        <w:rPr>
          <w:szCs w:val="22"/>
        </w:rPr>
      </w:pPr>
      <w:r w:rsidRPr="00C83361">
        <w:rPr>
          <w:szCs w:val="22"/>
        </w:rPr>
        <w:t>Expand the alternative fueling infrastructure available to existing fleets, public transit, and transportation corridors.</w:t>
      </w:r>
    </w:p>
    <w:p w14:paraId="7BC2327A" w14:textId="77777777" w:rsidR="00D014EA" w:rsidRPr="00C83361" w:rsidRDefault="00D014EA" w:rsidP="00D34B6A">
      <w:pPr>
        <w:numPr>
          <w:ilvl w:val="0"/>
          <w:numId w:val="10"/>
        </w:numPr>
        <w:spacing w:after="0"/>
        <w:ind w:left="1440" w:hanging="720"/>
        <w:rPr>
          <w:szCs w:val="22"/>
        </w:rPr>
      </w:pPr>
      <w:r w:rsidRPr="00C83361">
        <w:rPr>
          <w:szCs w:val="22"/>
        </w:rPr>
        <w:t>Establish workforce training programs and conduct public outreach on the benefits of alternative transportation fuels and vehicle technologies.</w:t>
      </w:r>
    </w:p>
    <w:p w14:paraId="64177FA2" w14:textId="77777777" w:rsidR="00356D38" w:rsidRPr="00677FAD" w:rsidRDefault="00356D38" w:rsidP="00E04486">
      <w:pPr>
        <w:spacing w:after="0"/>
      </w:pPr>
    </w:p>
    <w:p w14:paraId="748859DE" w14:textId="77777777" w:rsidR="000C45E2" w:rsidRPr="00677FAD" w:rsidRDefault="000C45E2" w:rsidP="00D34B6A">
      <w:pPr>
        <w:pStyle w:val="Heading2"/>
        <w:keepNext w:val="0"/>
        <w:numPr>
          <w:ilvl w:val="0"/>
          <w:numId w:val="18"/>
        </w:numPr>
        <w:spacing w:before="0" w:after="0"/>
        <w:ind w:hanging="720"/>
        <w:rPr>
          <w:lang w:val="en-US"/>
        </w:rPr>
      </w:pPr>
      <w:bookmarkStart w:id="7" w:name="_Toc117246862"/>
      <w:r w:rsidRPr="00677FAD">
        <w:rPr>
          <w:lang w:val="en-US"/>
        </w:rPr>
        <w:t>Commitment to Diversity</w:t>
      </w:r>
      <w:bookmarkEnd w:id="7"/>
    </w:p>
    <w:p w14:paraId="2DEC88B2" w14:textId="77777777" w:rsidR="000C45E2" w:rsidRPr="00C83361" w:rsidRDefault="000C45E2" w:rsidP="00E26DE1">
      <w:pPr>
        <w:spacing w:after="0"/>
        <w:ind w:left="720"/>
        <w:rPr>
          <w:szCs w:val="28"/>
        </w:rPr>
      </w:pPr>
      <w:r w:rsidRPr="00C83361">
        <w:rPr>
          <w:szCs w:val="28"/>
        </w:rPr>
        <w:t xml:space="preserve">The </w:t>
      </w:r>
      <w:r w:rsidR="005A220D" w:rsidRPr="00C83361">
        <w:rPr>
          <w:szCs w:val="28"/>
        </w:rPr>
        <w:t>CEC</w:t>
      </w:r>
      <w:r w:rsidRPr="00C83361">
        <w:rPr>
          <w:szCs w:val="28"/>
        </w:rPr>
        <w:t xml:space="preserve"> is committed to ensuring </w:t>
      </w:r>
      <w:r w:rsidR="00C363E4" w:rsidRPr="00C83361">
        <w:rPr>
          <w:szCs w:val="28"/>
        </w:rPr>
        <w:t xml:space="preserve">that </w:t>
      </w:r>
      <w:r w:rsidRPr="00C83361">
        <w:rPr>
          <w:szCs w:val="28"/>
        </w:rPr>
        <w:t xml:space="preserve">participation in its </w:t>
      </w:r>
      <w:r w:rsidR="005A220D" w:rsidRPr="00C83361">
        <w:rPr>
          <w:szCs w:val="28"/>
        </w:rPr>
        <w:t xml:space="preserve">Clean Transportation Program </w:t>
      </w:r>
      <w:r w:rsidRPr="00C83361">
        <w:rPr>
          <w:szCs w:val="28"/>
        </w:rPr>
        <w:t>reflect</w:t>
      </w:r>
      <w:r w:rsidR="00C363E4" w:rsidRPr="00C83361">
        <w:rPr>
          <w:szCs w:val="28"/>
        </w:rPr>
        <w:t>s</w:t>
      </w:r>
      <w:r w:rsidRPr="00C83361">
        <w:rPr>
          <w:szCs w:val="28"/>
        </w:rPr>
        <w:t xml:space="preserve"> the rich and diverse characteristics of California and its people. To meet this commitment, </w:t>
      </w:r>
      <w:r w:rsidR="005A220D" w:rsidRPr="00C83361">
        <w:rPr>
          <w:szCs w:val="28"/>
        </w:rPr>
        <w:t>CEC</w:t>
      </w:r>
      <w:r w:rsidRPr="00C83361">
        <w:rPr>
          <w:szCs w:val="28"/>
        </w:rPr>
        <w:t xml:space="preserve"> staff conducts outreach efforts and activities to: </w:t>
      </w:r>
    </w:p>
    <w:p w14:paraId="6644CFA1" w14:textId="77777777" w:rsidR="000C45E2" w:rsidRPr="00C83361" w:rsidRDefault="000C45E2" w:rsidP="00E04486">
      <w:pPr>
        <w:spacing w:after="0"/>
        <w:rPr>
          <w:szCs w:val="28"/>
        </w:rPr>
      </w:pPr>
    </w:p>
    <w:p w14:paraId="78DE51D0" w14:textId="77777777" w:rsidR="000C45E2" w:rsidRPr="00C83361" w:rsidRDefault="000C45E2" w:rsidP="009E0785">
      <w:pPr>
        <w:numPr>
          <w:ilvl w:val="0"/>
          <w:numId w:val="28"/>
        </w:numPr>
        <w:tabs>
          <w:tab w:val="clear" w:pos="720"/>
        </w:tabs>
        <w:spacing w:after="0"/>
        <w:ind w:left="1440" w:hanging="720"/>
        <w:rPr>
          <w:szCs w:val="28"/>
        </w:rPr>
      </w:pPr>
      <w:r w:rsidRPr="00C83361">
        <w:rPr>
          <w:szCs w:val="28"/>
        </w:rPr>
        <w:t>Ensure potential new applicants throug</w:t>
      </w:r>
      <w:r w:rsidR="005A220D" w:rsidRPr="00C83361">
        <w:rPr>
          <w:szCs w:val="28"/>
        </w:rPr>
        <w:t xml:space="preserve">hout the state are aware of CEC’s Clean Transportation Program </w:t>
      </w:r>
      <w:r w:rsidRPr="00C83361">
        <w:rPr>
          <w:szCs w:val="28"/>
        </w:rPr>
        <w:t>and the funding opportunities the program provides.</w:t>
      </w:r>
    </w:p>
    <w:p w14:paraId="03F5A236" w14:textId="77777777" w:rsidR="000C45E2" w:rsidRPr="00C83361" w:rsidRDefault="000C45E2" w:rsidP="009E0785">
      <w:pPr>
        <w:numPr>
          <w:ilvl w:val="0"/>
          <w:numId w:val="28"/>
        </w:numPr>
        <w:tabs>
          <w:tab w:val="clear" w:pos="720"/>
        </w:tabs>
        <w:spacing w:after="0"/>
        <w:ind w:left="1440" w:hanging="720"/>
        <w:rPr>
          <w:szCs w:val="28"/>
        </w:rPr>
      </w:pPr>
      <w:r w:rsidRPr="00C83361">
        <w:rPr>
          <w:szCs w:val="28"/>
        </w:rPr>
        <w:t>Encourage greater participation by underrepresented groups including disabled veteran-, women-, minority-, and LGBT-owned businesses.</w:t>
      </w:r>
    </w:p>
    <w:p w14:paraId="015C98A9" w14:textId="77777777" w:rsidR="000C45E2" w:rsidRPr="00677FAD" w:rsidRDefault="000C45E2" w:rsidP="009E0785">
      <w:pPr>
        <w:numPr>
          <w:ilvl w:val="0"/>
          <w:numId w:val="28"/>
        </w:numPr>
        <w:tabs>
          <w:tab w:val="clear" w:pos="720"/>
        </w:tabs>
        <w:spacing w:after="0"/>
        <w:ind w:left="1440" w:hanging="720"/>
        <w:rPr>
          <w:szCs w:val="24"/>
        </w:rPr>
      </w:pPr>
      <w:r w:rsidRPr="00C83361">
        <w:rPr>
          <w:szCs w:val="28"/>
        </w:rPr>
        <w:t xml:space="preserve">Assist applicants in understanding how to apply for funding from </w:t>
      </w:r>
      <w:r w:rsidR="005A220D" w:rsidRPr="00C83361">
        <w:rPr>
          <w:szCs w:val="28"/>
        </w:rPr>
        <w:t>CEC’s Clean Transportation Program</w:t>
      </w:r>
      <w:r w:rsidRPr="00C83361">
        <w:rPr>
          <w:szCs w:val="28"/>
        </w:rPr>
        <w:t>.</w:t>
      </w:r>
    </w:p>
    <w:p w14:paraId="585930DC" w14:textId="77777777" w:rsidR="00BE46C3" w:rsidRPr="00677FAD" w:rsidRDefault="00BE46C3" w:rsidP="00E04486">
      <w:pPr>
        <w:spacing w:after="0"/>
      </w:pPr>
      <w:bookmarkStart w:id="8" w:name="_Toc494707121"/>
      <w:bookmarkStart w:id="9" w:name="_Toc219275082"/>
    </w:p>
    <w:p w14:paraId="70B43ADE" w14:textId="77777777" w:rsidR="00E92350" w:rsidRPr="00677FAD" w:rsidRDefault="00E92350" w:rsidP="00D34B6A">
      <w:pPr>
        <w:pStyle w:val="Heading2"/>
        <w:keepNext w:val="0"/>
        <w:numPr>
          <w:ilvl w:val="0"/>
          <w:numId w:val="18"/>
        </w:numPr>
        <w:spacing w:before="0" w:after="0"/>
        <w:ind w:hanging="720"/>
      </w:pPr>
      <w:bookmarkStart w:id="10" w:name="_Toc117246863"/>
      <w:r w:rsidRPr="00677FAD">
        <w:t>Key Activities and Dates</w:t>
      </w:r>
      <w:bookmarkEnd w:id="8"/>
      <w:bookmarkEnd w:id="9"/>
      <w:bookmarkEnd w:id="10"/>
    </w:p>
    <w:p w14:paraId="4D433EE0" w14:textId="77777777" w:rsidR="00356D38" w:rsidRPr="00C83361" w:rsidRDefault="00732657" w:rsidP="00E26DE1">
      <w:pPr>
        <w:spacing w:after="0"/>
        <w:ind w:left="720"/>
        <w:rPr>
          <w:szCs w:val="24"/>
        </w:rPr>
      </w:pPr>
      <w:r w:rsidRPr="00C83361">
        <w:rPr>
          <w:szCs w:val="24"/>
        </w:rPr>
        <w:t xml:space="preserve">Key activities including dates and times for this </w:t>
      </w:r>
      <w:r w:rsidR="00F66DFA" w:rsidRPr="00C83361">
        <w:rPr>
          <w:szCs w:val="24"/>
        </w:rPr>
        <w:t>solicitation</w:t>
      </w:r>
      <w:r w:rsidRPr="00C83361">
        <w:rPr>
          <w:szCs w:val="24"/>
        </w:rPr>
        <w:t xml:space="preserve"> are presented below.  An addendum will be released if the dates change for the asterisked (*) activities.</w:t>
      </w:r>
      <w:r w:rsidR="007D7FE5">
        <w:rPr>
          <w:szCs w:val="24"/>
        </w:rPr>
        <w:t xml:space="preserve"> Times listed are Pacific Standard Time or Pacific Daylight Time, whichever is being observed.</w:t>
      </w:r>
    </w:p>
    <w:p w14:paraId="27CFE454" w14:textId="77777777" w:rsidR="00732657" w:rsidRPr="00677FAD" w:rsidRDefault="00732657" w:rsidP="00E04486">
      <w:pPr>
        <w:spacing w:after="0"/>
        <w:rPr>
          <w:szCs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activities and dates"/>
        <w:tblDescription w:val="dates of key activities in solicitation"/>
      </w:tblPr>
      <w:tblGrid>
        <w:gridCol w:w="6007"/>
        <w:gridCol w:w="3263"/>
      </w:tblGrid>
      <w:tr w:rsidR="00740BE9" w:rsidRPr="00C83361" w14:paraId="3EBF06E0" w14:textId="77777777" w:rsidTr="3316388F">
        <w:trPr>
          <w:cantSplit/>
          <w:trHeight w:hRule="exact" w:val="288"/>
          <w:tblHeader/>
        </w:trPr>
        <w:tc>
          <w:tcPr>
            <w:tcW w:w="6007" w:type="dxa"/>
            <w:shd w:val="clear" w:color="auto" w:fill="D9D9D9" w:themeFill="background1" w:themeFillShade="D9"/>
          </w:tcPr>
          <w:p w14:paraId="6D7732E5" w14:textId="77777777" w:rsidR="00740BE9" w:rsidRPr="00C83361" w:rsidRDefault="00740BE9" w:rsidP="00E04486">
            <w:pPr>
              <w:spacing w:after="0"/>
              <w:jc w:val="center"/>
              <w:rPr>
                <w:b/>
                <w:szCs w:val="22"/>
              </w:rPr>
            </w:pPr>
            <w:r w:rsidRPr="00C83361">
              <w:rPr>
                <w:b/>
                <w:szCs w:val="22"/>
              </w:rPr>
              <w:t>ACTIVITY</w:t>
            </w:r>
          </w:p>
        </w:tc>
        <w:tc>
          <w:tcPr>
            <w:tcW w:w="3263" w:type="dxa"/>
            <w:shd w:val="clear" w:color="auto" w:fill="D9D9D9" w:themeFill="background1" w:themeFillShade="D9"/>
          </w:tcPr>
          <w:p w14:paraId="10E866DE" w14:textId="77777777" w:rsidR="00740BE9" w:rsidRPr="00C83361" w:rsidRDefault="00740BE9" w:rsidP="00E04486">
            <w:pPr>
              <w:spacing w:after="0"/>
              <w:jc w:val="center"/>
              <w:rPr>
                <w:b/>
                <w:szCs w:val="22"/>
              </w:rPr>
            </w:pPr>
            <w:r w:rsidRPr="00C83361">
              <w:rPr>
                <w:b/>
                <w:szCs w:val="22"/>
              </w:rPr>
              <w:t>ACTION DATE</w:t>
            </w:r>
          </w:p>
        </w:tc>
      </w:tr>
      <w:tr w:rsidR="00740BE9" w:rsidRPr="00C83361" w14:paraId="7A0C7C40" w14:textId="77777777" w:rsidTr="003B5F2F">
        <w:trPr>
          <w:cantSplit/>
          <w:trHeight w:val="360"/>
        </w:trPr>
        <w:tc>
          <w:tcPr>
            <w:tcW w:w="6007" w:type="dxa"/>
            <w:vAlign w:val="center"/>
          </w:tcPr>
          <w:p w14:paraId="41778A01" w14:textId="77777777" w:rsidR="00740BE9" w:rsidRPr="00C83361" w:rsidRDefault="00740BE9" w:rsidP="00E04486">
            <w:pPr>
              <w:spacing w:after="0"/>
              <w:rPr>
                <w:szCs w:val="22"/>
              </w:rPr>
            </w:pPr>
            <w:r w:rsidRPr="00C83361">
              <w:rPr>
                <w:szCs w:val="22"/>
              </w:rPr>
              <w:t>Solicitation Release</w:t>
            </w:r>
          </w:p>
        </w:tc>
        <w:tc>
          <w:tcPr>
            <w:tcW w:w="3263" w:type="dxa"/>
            <w:vAlign w:val="center"/>
          </w:tcPr>
          <w:p w14:paraId="21F61EE8" w14:textId="25C13876" w:rsidR="00740BE9" w:rsidRPr="00C83361" w:rsidRDefault="0053021D" w:rsidP="00E04486">
            <w:pPr>
              <w:spacing w:after="0"/>
            </w:pPr>
            <w:r>
              <w:t xml:space="preserve">October </w:t>
            </w:r>
            <w:r w:rsidR="008F72E0">
              <w:t>21</w:t>
            </w:r>
            <w:r w:rsidR="00E75A8A">
              <w:t>, 2022</w:t>
            </w:r>
          </w:p>
        </w:tc>
      </w:tr>
      <w:tr w:rsidR="00834622" w:rsidRPr="00C83361" w14:paraId="7EE702C8" w14:textId="77777777" w:rsidTr="003B5F2F">
        <w:trPr>
          <w:cantSplit/>
          <w:trHeight w:val="360"/>
        </w:trPr>
        <w:tc>
          <w:tcPr>
            <w:tcW w:w="6007" w:type="dxa"/>
            <w:vAlign w:val="center"/>
          </w:tcPr>
          <w:p w14:paraId="4C079883" w14:textId="3B7926F0" w:rsidR="00834622" w:rsidRPr="00C83361" w:rsidRDefault="00834622" w:rsidP="00E04486">
            <w:pPr>
              <w:spacing w:after="0"/>
              <w:rPr>
                <w:szCs w:val="22"/>
              </w:rPr>
            </w:pPr>
            <w:r w:rsidRPr="00C83361">
              <w:rPr>
                <w:szCs w:val="22"/>
              </w:rPr>
              <w:t>Pre-Application Workshop*</w:t>
            </w:r>
            <w:r w:rsidR="00467A1A">
              <w:rPr>
                <w:szCs w:val="22"/>
              </w:rPr>
              <w:t xml:space="preserve"> </w:t>
            </w:r>
          </w:p>
        </w:tc>
        <w:tc>
          <w:tcPr>
            <w:tcW w:w="3263" w:type="dxa"/>
            <w:vAlign w:val="center"/>
          </w:tcPr>
          <w:p w14:paraId="5A72BDC5" w14:textId="757592CC" w:rsidR="00834622" w:rsidRPr="00C83361" w:rsidRDefault="00FE16E7" w:rsidP="00E04486">
            <w:pPr>
              <w:spacing w:after="0"/>
            </w:pPr>
            <w:r>
              <w:t>November 9</w:t>
            </w:r>
            <w:r w:rsidR="00E75A8A">
              <w:t>, 2022</w:t>
            </w:r>
          </w:p>
        </w:tc>
      </w:tr>
      <w:tr w:rsidR="00834622" w:rsidRPr="00C83361" w14:paraId="25A1065F" w14:textId="77777777" w:rsidTr="003B5F2F">
        <w:trPr>
          <w:cantSplit/>
          <w:trHeight w:val="360"/>
        </w:trPr>
        <w:tc>
          <w:tcPr>
            <w:tcW w:w="6007" w:type="dxa"/>
            <w:vAlign w:val="center"/>
          </w:tcPr>
          <w:p w14:paraId="7F62B926" w14:textId="77777777" w:rsidR="00834622" w:rsidRPr="00C83361" w:rsidRDefault="00834622" w:rsidP="00E04486">
            <w:pPr>
              <w:spacing w:after="0"/>
              <w:rPr>
                <w:szCs w:val="22"/>
              </w:rPr>
            </w:pPr>
            <w:r w:rsidRPr="00C83361">
              <w:rPr>
                <w:szCs w:val="22"/>
              </w:rPr>
              <w:t>Deadline for Written Questions*</w:t>
            </w:r>
          </w:p>
        </w:tc>
        <w:tc>
          <w:tcPr>
            <w:tcW w:w="3263" w:type="dxa"/>
            <w:vAlign w:val="center"/>
          </w:tcPr>
          <w:p w14:paraId="0965E8CF" w14:textId="68277FC4" w:rsidR="00834622" w:rsidRPr="00C83361" w:rsidRDefault="1464A302" w:rsidP="00E04486">
            <w:pPr>
              <w:spacing w:after="0"/>
            </w:pPr>
            <w:r>
              <w:t xml:space="preserve">November </w:t>
            </w:r>
            <w:r w:rsidR="00FE16E7">
              <w:t>23</w:t>
            </w:r>
            <w:r w:rsidR="002358DE">
              <w:t>, 2022</w:t>
            </w:r>
          </w:p>
        </w:tc>
      </w:tr>
      <w:tr w:rsidR="00834622" w:rsidRPr="00C83361" w14:paraId="00183665" w14:textId="77777777" w:rsidTr="003B5F2F">
        <w:trPr>
          <w:cantSplit/>
          <w:trHeight w:val="360"/>
        </w:trPr>
        <w:tc>
          <w:tcPr>
            <w:tcW w:w="6007" w:type="dxa"/>
            <w:vAlign w:val="center"/>
          </w:tcPr>
          <w:p w14:paraId="2D7E34B1" w14:textId="77777777" w:rsidR="00834622" w:rsidRPr="00C83361" w:rsidRDefault="00834622" w:rsidP="00E04486">
            <w:pPr>
              <w:spacing w:after="0"/>
              <w:rPr>
                <w:szCs w:val="22"/>
              </w:rPr>
            </w:pPr>
            <w:r w:rsidRPr="00C83361">
              <w:rPr>
                <w:szCs w:val="22"/>
              </w:rPr>
              <w:t>Anticipated Distribution of Questions/Answers</w:t>
            </w:r>
          </w:p>
        </w:tc>
        <w:tc>
          <w:tcPr>
            <w:tcW w:w="3263" w:type="dxa"/>
            <w:vAlign w:val="center"/>
          </w:tcPr>
          <w:p w14:paraId="5DB83D65" w14:textId="63AD4A04" w:rsidR="00834622" w:rsidRPr="00C83361" w:rsidRDefault="009C1A14" w:rsidP="00E04486">
            <w:pPr>
              <w:spacing w:after="0"/>
            </w:pPr>
            <w:r>
              <w:t xml:space="preserve">Week of </w:t>
            </w:r>
            <w:r w:rsidR="00814E75">
              <w:t>December 12</w:t>
            </w:r>
            <w:r w:rsidR="00686FAA">
              <w:t>, 2022</w:t>
            </w:r>
          </w:p>
        </w:tc>
      </w:tr>
      <w:tr w:rsidR="00834622" w:rsidRPr="00C83361" w14:paraId="6922C283" w14:textId="77777777" w:rsidTr="003B5F2F">
        <w:trPr>
          <w:cantSplit/>
          <w:trHeight w:val="360"/>
        </w:trPr>
        <w:tc>
          <w:tcPr>
            <w:tcW w:w="6007" w:type="dxa"/>
            <w:vAlign w:val="center"/>
          </w:tcPr>
          <w:p w14:paraId="3BEB66FB" w14:textId="77777777" w:rsidR="00834622" w:rsidRPr="00C83361" w:rsidRDefault="00834622" w:rsidP="00E04486">
            <w:pPr>
              <w:spacing w:after="0"/>
              <w:rPr>
                <w:b/>
                <w:szCs w:val="22"/>
              </w:rPr>
            </w:pPr>
            <w:r w:rsidRPr="00C83361">
              <w:rPr>
                <w:b/>
                <w:szCs w:val="22"/>
              </w:rPr>
              <w:t xml:space="preserve">Deadline to Submit Applications by </w:t>
            </w:r>
            <w:r w:rsidR="004270CC">
              <w:rPr>
                <w:b/>
                <w:szCs w:val="22"/>
              </w:rPr>
              <w:t>11:59</w:t>
            </w:r>
            <w:r w:rsidRPr="00C83361">
              <w:rPr>
                <w:b/>
                <w:szCs w:val="22"/>
              </w:rPr>
              <w:t xml:space="preserve"> p.m.*</w:t>
            </w:r>
          </w:p>
        </w:tc>
        <w:tc>
          <w:tcPr>
            <w:tcW w:w="3263" w:type="dxa"/>
            <w:vAlign w:val="center"/>
          </w:tcPr>
          <w:p w14:paraId="50DA7E0E" w14:textId="6A2CBD15" w:rsidR="00834622" w:rsidRPr="00C83361" w:rsidRDefault="00975B97" w:rsidP="1888BF17">
            <w:pPr>
              <w:spacing w:after="0"/>
              <w:rPr>
                <w:b/>
                <w:bCs/>
              </w:rPr>
            </w:pPr>
            <w:r>
              <w:rPr>
                <w:b/>
                <w:bCs/>
              </w:rPr>
              <w:t>February 3</w:t>
            </w:r>
            <w:r w:rsidR="430EACC6" w:rsidRPr="3316388F">
              <w:rPr>
                <w:b/>
                <w:bCs/>
              </w:rPr>
              <w:t>, 2023</w:t>
            </w:r>
          </w:p>
        </w:tc>
      </w:tr>
      <w:tr w:rsidR="00834622" w:rsidRPr="00C83361" w14:paraId="31D31A42" w14:textId="77777777" w:rsidTr="003B5F2F">
        <w:trPr>
          <w:cantSplit/>
          <w:trHeight w:val="360"/>
        </w:trPr>
        <w:tc>
          <w:tcPr>
            <w:tcW w:w="6007" w:type="dxa"/>
            <w:vAlign w:val="center"/>
          </w:tcPr>
          <w:p w14:paraId="758D1D36" w14:textId="77777777" w:rsidR="00834622" w:rsidRPr="00C83361" w:rsidRDefault="00834622" w:rsidP="00E04486">
            <w:pPr>
              <w:spacing w:after="0"/>
              <w:rPr>
                <w:szCs w:val="22"/>
              </w:rPr>
            </w:pPr>
            <w:r w:rsidRPr="00C83361">
              <w:rPr>
                <w:szCs w:val="22"/>
              </w:rPr>
              <w:t xml:space="preserve">Anticipated Notice of Proposed Awards Posting </w:t>
            </w:r>
          </w:p>
        </w:tc>
        <w:tc>
          <w:tcPr>
            <w:tcW w:w="3263" w:type="dxa"/>
            <w:vAlign w:val="center"/>
          </w:tcPr>
          <w:p w14:paraId="41A6A9F6" w14:textId="67CAA414" w:rsidR="00834622" w:rsidRPr="00C83361" w:rsidRDefault="00293804" w:rsidP="00E04486">
            <w:pPr>
              <w:spacing w:after="0"/>
            </w:pPr>
            <w:r>
              <w:t>Week of</w:t>
            </w:r>
            <w:r w:rsidR="00735DE8">
              <w:t xml:space="preserve"> </w:t>
            </w:r>
            <w:r w:rsidR="697265FD">
              <w:t xml:space="preserve">April </w:t>
            </w:r>
            <w:r w:rsidR="00975B97">
              <w:t>24</w:t>
            </w:r>
            <w:r w:rsidR="00735DE8">
              <w:t>, 2023</w:t>
            </w:r>
          </w:p>
        </w:tc>
      </w:tr>
      <w:tr w:rsidR="00834622" w:rsidRPr="00C83361" w14:paraId="23450B5E" w14:textId="77777777" w:rsidTr="003B5F2F">
        <w:trPr>
          <w:cantSplit/>
          <w:trHeight w:val="360"/>
        </w:trPr>
        <w:tc>
          <w:tcPr>
            <w:tcW w:w="6007" w:type="dxa"/>
            <w:vAlign w:val="center"/>
          </w:tcPr>
          <w:p w14:paraId="0AA3324B" w14:textId="77777777" w:rsidR="00834622" w:rsidRPr="00C83361" w:rsidRDefault="00834622" w:rsidP="005A220D">
            <w:pPr>
              <w:spacing w:after="0"/>
              <w:rPr>
                <w:szCs w:val="22"/>
              </w:rPr>
            </w:pPr>
            <w:r w:rsidRPr="00C83361">
              <w:rPr>
                <w:szCs w:val="22"/>
              </w:rPr>
              <w:t xml:space="preserve">Anticipated </w:t>
            </w:r>
            <w:r w:rsidR="005A220D" w:rsidRPr="00C83361">
              <w:rPr>
                <w:szCs w:val="22"/>
              </w:rPr>
              <w:t>CEC</w:t>
            </w:r>
            <w:r w:rsidRPr="00C83361">
              <w:rPr>
                <w:szCs w:val="22"/>
              </w:rPr>
              <w:t xml:space="preserve"> Business Meeting </w:t>
            </w:r>
          </w:p>
        </w:tc>
        <w:tc>
          <w:tcPr>
            <w:tcW w:w="3263" w:type="dxa"/>
            <w:vAlign w:val="center"/>
          </w:tcPr>
          <w:p w14:paraId="31CD1255" w14:textId="5E78C992" w:rsidR="00834622" w:rsidRPr="00C83361" w:rsidRDefault="00967339" w:rsidP="00E04486">
            <w:pPr>
              <w:spacing w:after="0"/>
            </w:pPr>
            <w:r>
              <w:t>July</w:t>
            </w:r>
            <w:r w:rsidR="325467A1">
              <w:t xml:space="preserve"> </w:t>
            </w:r>
            <w:r w:rsidR="00735DE8">
              <w:t>2023</w:t>
            </w:r>
          </w:p>
        </w:tc>
      </w:tr>
    </w:tbl>
    <w:p w14:paraId="2AD1C960" w14:textId="77777777" w:rsidR="00E4536E" w:rsidRPr="00677FAD" w:rsidRDefault="00E4536E" w:rsidP="00E04486">
      <w:pPr>
        <w:spacing w:after="0"/>
        <w:rPr>
          <w:szCs w:val="22"/>
        </w:rPr>
      </w:pPr>
      <w:bookmarkStart w:id="11" w:name="_Toc219275086"/>
      <w:bookmarkStart w:id="12" w:name="_Toc305406669"/>
      <w:bookmarkStart w:id="13" w:name="_Toc198951306"/>
      <w:bookmarkStart w:id="14" w:name="_Toc201713533"/>
      <w:bookmarkStart w:id="15" w:name="_Toc217726087"/>
      <w:bookmarkStart w:id="16" w:name="_Toc219275083"/>
    </w:p>
    <w:p w14:paraId="4D273281" w14:textId="77777777" w:rsidR="00A53D28" w:rsidRPr="00677FAD" w:rsidRDefault="003D1490" w:rsidP="00D34B6A">
      <w:pPr>
        <w:pStyle w:val="Heading2"/>
        <w:keepNext w:val="0"/>
        <w:numPr>
          <w:ilvl w:val="0"/>
          <w:numId w:val="18"/>
        </w:numPr>
        <w:spacing w:before="0" w:after="0"/>
        <w:ind w:hanging="720"/>
      </w:pPr>
      <w:bookmarkStart w:id="17" w:name="_Toc117246864"/>
      <w:r w:rsidRPr="00677FAD">
        <w:lastRenderedPageBreak/>
        <w:t>How Award is Determined</w:t>
      </w:r>
      <w:bookmarkEnd w:id="11"/>
      <w:bookmarkEnd w:id="12"/>
      <w:bookmarkEnd w:id="17"/>
    </w:p>
    <w:p w14:paraId="73C95567" w14:textId="612747AC" w:rsidR="00D77B27" w:rsidRPr="00C83361" w:rsidRDefault="00232886" w:rsidP="00E26DE1">
      <w:pPr>
        <w:spacing w:after="0"/>
        <w:ind w:left="720"/>
        <w:rPr>
          <w:szCs w:val="22"/>
        </w:rPr>
      </w:pPr>
      <w:r w:rsidRPr="00C83361">
        <w:rPr>
          <w:szCs w:val="24"/>
        </w:rPr>
        <w:t>Applicants</w:t>
      </w:r>
      <w:r w:rsidR="00644881" w:rsidRPr="00C83361">
        <w:rPr>
          <w:szCs w:val="24"/>
        </w:rPr>
        <w:t xml:space="preserve"> passing administrative and technical screening will</w:t>
      </w:r>
      <w:r w:rsidRPr="00C83361">
        <w:rPr>
          <w:szCs w:val="24"/>
        </w:rPr>
        <w:t xml:space="preserve"> compete based on </w:t>
      </w:r>
      <w:r w:rsidR="00644881" w:rsidRPr="00C83361">
        <w:rPr>
          <w:szCs w:val="24"/>
        </w:rPr>
        <w:t xml:space="preserve">evaluation </w:t>
      </w:r>
      <w:r w:rsidR="007D7FE5" w:rsidRPr="00C83361">
        <w:rPr>
          <w:szCs w:val="24"/>
        </w:rPr>
        <w:t>criteria and</w:t>
      </w:r>
      <w:r w:rsidRPr="00C83361">
        <w:rPr>
          <w:szCs w:val="24"/>
        </w:rPr>
        <w:t xml:space="preserve"> </w:t>
      </w:r>
      <w:r w:rsidR="00644881" w:rsidRPr="00C83361">
        <w:rPr>
          <w:szCs w:val="24"/>
        </w:rPr>
        <w:t xml:space="preserve">will be </w:t>
      </w:r>
      <w:r w:rsidRPr="00C83361">
        <w:rPr>
          <w:szCs w:val="24"/>
        </w:rPr>
        <w:t>scored and ranked based on those criteria.</w:t>
      </w:r>
      <w:r w:rsidR="00D77B27" w:rsidRPr="00C83361">
        <w:rPr>
          <w:szCs w:val="24"/>
        </w:rPr>
        <w:t xml:space="preserve"> </w:t>
      </w:r>
      <w:r w:rsidR="002A1478" w:rsidRPr="00C83361">
        <w:rPr>
          <w:szCs w:val="24"/>
        </w:rPr>
        <w:t xml:space="preserve">Unless </w:t>
      </w:r>
      <w:r w:rsidR="0022464C" w:rsidRPr="00C83361">
        <w:rPr>
          <w:szCs w:val="24"/>
        </w:rPr>
        <w:t>CEC</w:t>
      </w:r>
      <w:r w:rsidR="002A1478" w:rsidRPr="00C83361">
        <w:rPr>
          <w:szCs w:val="24"/>
        </w:rPr>
        <w:t xml:space="preserve"> exercises any of its other rights regarding this solicitation (e.g., to cancel the solicitation or reduce funding), a</w:t>
      </w:r>
      <w:r w:rsidR="00B9486D" w:rsidRPr="00C83361">
        <w:rPr>
          <w:szCs w:val="24"/>
        </w:rPr>
        <w:t>pplications obtaining at least the minimum passing score will be recommended for funding in ranked order until all funds available under this solicitation are exhausted</w:t>
      </w:r>
      <w:r w:rsidR="00D77B27" w:rsidRPr="00C83361">
        <w:rPr>
          <w:szCs w:val="22"/>
        </w:rPr>
        <w:t>.</w:t>
      </w:r>
    </w:p>
    <w:p w14:paraId="0DDE48C2" w14:textId="77777777" w:rsidR="00356D38" w:rsidRPr="00C83361" w:rsidRDefault="00356D38" w:rsidP="00E04486">
      <w:pPr>
        <w:spacing w:after="0"/>
        <w:rPr>
          <w:szCs w:val="24"/>
        </w:rPr>
      </w:pPr>
    </w:p>
    <w:p w14:paraId="2399E32A" w14:textId="771B6A00" w:rsidR="00DA798F" w:rsidRPr="00C83361" w:rsidRDefault="00DA798F" w:rsidP="00E26DE1">
      <w:pPr>
        <w:spacing w:after="0"/>
        <w:ind w:left="720"/>
        <w:rPr>
          <w:szCs w:val="24"/>
        </w:rPr>
      </w:pPr>
      <w:r w:rsidRPr="00C83361">
        <w:rPr>
          <w:szCs w:val="24"/>
        </w:rPr>
        <w:t xml:space="preserve">If the funds available under this solicitation are insufficient to fully fund a grant </w:t>
      </w:r>
      <w:r w:rsidR="00791D8A">
        <w:rPr>
          <w:szCs w:val="24"/>
        </w:rPr>
        <w:t>application</w:t>
      </w:r>
      <w:r w:rsidRPr="00C83361">
        <w:rPr>
          <w:szCs w:val="24"/>
        </w:rPr>
        <w:t xml:space="preserve">, </w:t>
      </w:r>
      <w:r w:rsidR="005A220D" w:rsidRPr="00C83361">
        <w:rPr>
          <w:szCs w:val="24"/>
        </w:rPr>
        <w:t>CEC</w:t>
      </w:r>
      <w:r w:rsidRPr="00C83361">
        <w:rPr>
          <w:szCs w:val="24"/>
        </w:rPr>
        <w:t xml:space="preserve"> reserves the right to recommend partially funding that </w:t>
      </w:r>
      <w:r w:rsidR="00791D8A">
        <w:rPr>
          <w:szCs w:val="24"/>
        </w:rPr>
        <w:t>application</w:t>
      </w:r>
      <w:r w:rsidRPr="00C83361">
        <w:rPr>
          <w:szCs w:val="24"/>
        </w:rPr>
        <w:t xml:space="preserve">. In this event, the </w:t>
      </w:r>
      <w:r w:rsidR="00E0770E" w:rsidRPr="00C83361">
        <w:rPr>
          <w:szCs w:val="24"/>
        </w:rPr>
        <w:t>p</w:t>
      </w:r>
      <w:r w:rsidRPr="00C83361">
        <w:rPr>
          <w:szCs w:val="24"/>
        </w:rPr>
        <w:t xml:space="preserve">roposed Applicant/Awardee and Commission Agreement Manager (CAM) shall meet and </w:t>
      </w:r>
      <w:r w:rsidR="005A220D" w:rsidRPr="00C83361">
        <w:rPr>
          <w:szCs w:val="24"/>
        </w:rPr>
        <w:t xml:space="preserve">attempt to </w:t>
      </w:r>
      <w:r w:rsidRPr="00C83361">
        <w:rPr>
          <w:szCs w:val="24"/>
        </w:rPr>
        <w:t>reach agreement on a reduced scope of work commensurate with the level of available funding.</w:t>
      </w:r>
    </w:p>
    <w:p w14:paraId="61AC8DEF" w14:textId="77777777" w:rsidR="0026624D" w:rsidRPr="00C83361" w:rsidRDefault="0026624D" w:rsidP="00E04486">
      <w:pPr>
        <w:spacing w:after="0"/>
        <w:rPr>
          <w:szCs w:val="24"/>
        </w:rPr>
      </w:pPr>
    </w:p>
    <w:p w14:paraId="33CDF533" w14:textId="77777777" w:rsidR="00DD5F50" w:rsidRPr="00677FAD" w:rsidRDefault="00FF4E8A" w:rsidP="00D34B6A">
      <w:pPr>
        <w:pStyle w:val="Heading2"/>
        <w:keepNext w:val="0"/>
        <w:numPr>
          <w:ilvl w:val="0"/>
          <w:numId w:val="18"/>
        </w:numPr>
        <w:spacing w:before="0" w:after="0"/>
        <w:ind w:hanging="720"/>
      </w:pPr>
      <w:bookmarkStart w:id="18" w:name="_Toc352232771"/>
      <w:bookmarkStart w:id="19" w:name="_Toc117246865"/>
      <w:r w:rsidRPr="00677FAD">
        <w:t>Availability of Funds</w:t>
      </w:r>
      <w:bookmarkEnd w:id="18"/>
      <w:bookmarkEnd w:id="19"/>
    </w:p>
    <w:p w14:paraId="7F44642A" w14:textId="374B817C" w:rsidR="00360B39" w:rsidRDefault="00FF4E8A" w:rsidP="00E26DE1">
      <w:pPr>
        <w:spacing w:after="0"/>
        <w:ind w:left="720"/>
        <w:rPr>
          <w:szCs w:val="24"/>
        </w:rPr>
      </w:pPr>
      <w:r w:rsidRPr="00C83361">
        <w:rPr>
          <w:szCs w:val="24"/>
        </w:rPr>
        <w:t xml:space="preserve">A total of </w:t>
      </w:r>
      <w:r w:rsidR="00961BD8" w:rsidRPr="00C83361">
        <w:rPr>
          <w:szCs w:val="24"/>
        </w:rPr>
        <w:t>$</w:t>
      </w:r>
      <w:r w:rsidR="00DE1495" w:rsidRPr="00C15D0D">
        <w:rPr>
          <w:szCs w:val="24"/>
        </w:rPr>
        <w:t>27</w:t>
      </w:r>
      <w:r w:rsidR="00DE1495">
        <w:rPr>
          <w:szCs w:val="24"/>
        </w:rPr>
        <w:t xml:space="preserve"> million</w:t>
      </w:r>
      <w:r w:rsidR="00D47CD0" w:rsidRPr="00C83361">
        <w:rPr>
          <w:szCs w:val="24"/>
        </w:rPr>
        <w:t xml:space="preserve"> is</w:t>
      </w:r>
      <w:r w:rsidRPr="00C83361">
        <w:rPr>
          <w:szCs w:val="24"/>
        </w:rPr>
        <w:t xml:space="preserve"> available for awards under this solicitation. </w:t>
      </w:r>
      <w:r w:rsidR="005A220D" w:rsidRPr="00C83361">
        <w:rPr>
          <w:szCs w:val="24"/>
        </w:rPr>
        <w:t>CEC</w:t>
      </w:r>
      <w:r w:rsidRPr="00C83361">
        <w:rPr>
          <w:szCs w:val="24"/>
        </w:rPr>
        <w:t>, at its sole discretion, reserves the right to increase or decrease</w:t>
      </w:r>
      <w:r w:rsidR="00985645" w:rsidRPr="00C83361">
        <w:rPr>
          <w:szCs w:val="24"/>
        </w:rPr>
        <w:t xml:space="preserve"> </w:t>
      </w:r>
      <w:r w:rsidRPr="00C83361">
        <w:rPr>
          <w:szCs w:val="24"/>
        </w:rPr>
        <w:t>the amount of funds available under this solicitation.</w:t>
      </w:r>
    </w:p>
    <w:p w14:paraId="7DC399C3" w14:textId="77777777" w:rsidR="00DD5F50" w:rsidRPr="00677FAD" w:rsidRDefault="00DD5F50" w:rsidP="00E04486">
      <w:pPr>
        <w:spacing w:after="0"/>
        <w:rPr>
          <w:szCs w:val="22"/>
        </w:rPr>
      </w:pPr>
    </w:p>
    <w:p w14:paraId="2C8D120B" w14:textId="072B0B3A" w:rsidR="00A7388D" w:rsidRDefault="00A7388D" w:rsidP="00D34B6A">
      <w:pPr>
        <w:pStyle w:val="Heading2"/>
        <w:keepNext w:val="0"/>
        <w:numPr>
          <w:ilvl w:val="0"/>
          <w:numId w:val="18"/>
        </w:numPr>
        <w:spacing w:before="0" w:after="0"/>
        <w:ind w:hanging="720"/>
        <w:rPr>
          <w:lang w:val="en-US"/>
        </w:rPr>
      </w:pPr>
      <w:bookmarkStart w:id="20" w:name="_Toc117246866"/>
      <w:r>
        <w:rPr>
          <w:lang w:val="en-US"/>
        </w:rPr>
        <w:t>Funding Competitions</w:t>
      </w:r>
      <w:bookmarkEnd w:id="20"/>
    </w:p>
    <w:p w14:paraId="3B846537" w14:textId="20E051FE" w:rsidR="00A7388D" w:rsidRDefault="00A7388D" w:rsidP="00A7388D">
      <w:pPr>
        <w:ind w:left="720"/>
      </w:pPr>
      <w:r>
        <w:t>This solicitation has two funding competitions:</w:t>
      </w:r>
    </w:p>
    <w:p w14:paraId="630869EF" w14:textId="2BE9C1CF" w:rsidR="00A7388D" w:rsidRDefault="00AA6606" w:rsidP="00A7388D">
      <w:pPr>
        <w:pStyle w:val="ListParagraph"/>
        <w:numPr>
          <w:ilvl w:val="2"/>
          <w:numId w:val="28"/>
        </w:numPr>
        <w:ind w:left="1440" w:hanging="720"/>
      </w:pPr>
      <w:r>
        <w:t xml:space="preserve">Light-Duty Vehicle Hydrogen Refueling Infrastructure, to which $24 million </w:t>
      </w:r>
      <w:r w:rsidR="00E92087">
        <w:t>of the available funds is dedicated.</w:t>
      </w:r>
    </w:p>
    <w:p w14:paraId="08D34C2E" w14:textId="62517733" w:rsidR="00E92087" w:rsidRDefault="00E92087" w:rsidP="00A7388D">
      <w:pPr>
        <w:pStyle w:val="ListParagraph"/>
        <w:numPr>
          <w:ilvl w:val="2"/>
          <w:numId w:val="28"/>
        </w:numPr>
        <w:ind w:left="1440" w:hanging="720"/>
      </w:pPr>
      <w:r>
        <w:t>Multi-Use Hydrogen Refueling Infrastructure, to which $3 million of the available funds is dedicated.</w:t>
      </w:r>
    </w:p>
    <w:p w14:paraId="1BE9DEA2" w14:textId="4D53E0A3" w:rsidR="00E92087" w:rsidRPr="00A7388D" w:rsidRDefault="00E8390B" w:rsidP="00E92087">
      <w:pPr>
        <w:ind w:left="720"/>
      </w:pPr>
      <w:r>
        <w:t xml:space="preserve">Any funds </w:t>
      </w:r>
      <w:r w:rsidR="00816F5B">
        <w:t xml:space="preserve">above $27 million </w:t>
      </w:r>
      <w:r>
        <w:t xml:space="preserve">will </w:t>
      </w:r>
      <w:r w:rsidR="002F344F">
        <w:t xml:space="preserve">first </w:t>
      </w:r>
      <w:r>
        <w:t>be allocated to</w:t>
      </w:r>
      <w:r w:rsidR="00A31E63">
        <w:t xml:space="preserve"> fully fund </w:t>
      </w:r>
      <w:r w:rsidR="002C1EE8">
        <w:t xml:space="preserve">partially funded </w:t>
      </w:r>
      <w:r w:rsidR="00791D8A">
        <w:t>applicat</w:t>
      </w:r>
      <w:r w:rsidR="00C15D0D">
        <w:t>ions</w:t>
      </w:r>
      <w:r w:rsidR="002F27B4">
        <w:t>. Then,</w:t>
      </w:r>
      <w:r>
        <w:t xml:space="preserve"> the next overall highest scoring application(s), regardless of funding competition type, </w:t>
      </w:r>
      <w:r w:rsidR="00B06054">
        <w:t xml:space="preserve">shall be awarded </w:t>
      </w:r>
      <w:r>
        <w:t>in ranked order until all funds available under this solicitation are exhausted. C</w:t>
      </w:r>
      <w:r w:rsidR="00E92087">
        <w:t>EC, at its sole discretion, reserves the right to increase or decrease the amount of funds dedicated to each competition.</w:t>
      </w:r>
      <w:r w:rsidR="007C226E">
        <w:t xml:space="preserve"> </w:t>
      </w:r>
    </w:p>
    <w:p w14:paraId="53EECD71" w14:textId="061EAAE2" w:rsidR="00FF4E8A" w:rsidRPr="00677FAD" w:rsidRDefault="00437146" w:rsidP="00D34B6A">
      <w:pPr>
        <w:pStyle w:val="Heading2"/>
        <w:keepNext w:val="0"/>
        <w:numPr>
          <w:ilvl w:val="0"/>
          <w:numId w:val="18"/>
        </w:numPr>
        <w:spacing w:before="0" w:after="0"/>
        <w:ind w:hanging="720"/>
      </w:pPr>
      <w:bookmarkStart w:id="21" w:name="_Toc117246867"/>
      <w:r>
        <w:rPr>
          <w:lang w:val="en-US"/>
        </w:rPr>
        <w:t xml:space="preserve">Minimum and </w:t>
      </w:r>
      <w:r w:rsidR="000D0EA9" w:rsidRPr="00677FAD">
        <w:rPr>
          <w:lang w:val="en-US"/>
        </w:rPr>
        <w:t>Maximum</w:t>
      </w:r>
      <w:r w:rsidR="00FD56EE" w:rsidRPr="00677FAD">
        <w:rPr>
          <w:lang w:val="en-US"/>
        </w:rPr>
        <w:t xml:space="preserve"> Award Amounts</w:t>
      </w:r>
      <w:bookmarkEnd w:id="21"/>
    </w:p>
    <w:p w14:paraId="746A2B03" w14:textId="4C7A032F" w:rsidR="00CE0D0A" w:rsidRDefault="009E382A" w:rsidP="006F74EC">
      <w:pPr>
        <w:spacing w:after="0"/>
        <w:ind w:left="720"/>
        <w:rPr>
          <w:szCs w:val="24"/>
        </w:rPr>
      </w:pPr>
      <w:r>
        <w:rPr>
          <w:szCs w:val="24"/>
        </w:rPr>
        <w:t xml:space="preserve">Applicants may </w:t>
      </w:r>
      <w:r w:rsidR="008605DE">
        <w:rPr>
          <w:szCs w:val="24"/>
        </w:rPr>
        <w:t>submit applications</w:t>
      </w:r>
      <w:r>
        <w:rPr>
          <w:szCs w:val="24"/>
        </w:rPr>
        <w:t xml:space="preserve"> for </w:t>
      </w:r>
      <w:r w:rsidR="00453FD0">
        <w:rPr>
          <w:szCs w:val="24"/>
        </w:rPr>
        <w:t xml:space="preserve">only one </w:t>
      </w:r>
      <w:r w:rsidR="000D3198">
        <w:rPr>
          <w:szCs w:val="24"/>
        </w:rPr>
        <w:t xml:space="preserve">or both </w:t>
      </w:r>
      <w:r w:rsidR="00453FD0">
        <w:rPr>
          <w:szCs w:val="24"/>
        </w:rPr>
        <w:t>of the f</w:t>
      </w:r>
      <w:r w:rsidR="003C4467">
        <w:rPr>
          <w:szCs w:val="24"/>
        </w:rPr>
        <w:t>unding competitions</w:t>
      </w:r>
      <w:r w:rsidR="00E51906">
        <w:rPr>
          <w:szCs w:val="24"/>
        </w:rPr>
        <w:t xml:space="preserve">. </w:t>
      </w:r>
      <w:r w:rsidR="00437146">
        <w:rPr>
          <w:szCs w:val="24"/>
        </w:rPr>
        <w:t>Minimum and m</w:t>
      </w:r>
      <w:r w:rsidR="00E51906">
        <w:rPr>
          <w:szCs w:val="24"/>
        </w:rPr>
        <w:t>aximum award amounts for e</w:t>
      </w:r>
      <w:r w:rsidR="0090717D">
        <w:rPr>
          <w:szCs w:val="24"/>
        </w:rPr>
        <w:t>ach funding competition are described below</w:t>
      </w:r>
      <w:r w:rsidR="00CE0D0A">
        <w:rPr>
          <w:szCs w:val="24"/>
        </w:rPr>
        <w:t>:</w:t>
      </w:r>
    </w:p>
    <w:p w14:paraId="7FA1A73B" w14:textId="77777777" w:rsidR="00655314" w:rsidRDefault="00655314" w:rsidP="006F74EC">
      <w:pPr>
        <w:spacing w:after="0"/>
        <w:ind w:left="720"/>
        <w:rPr>
          <w:szCs w:val="24"/>
        </w:rPr>
      </w:pPr>
    </w:p>
    <w:p w14:paraId="0262F349" w14:textId="4426CB6D" w:rsidR="009F7D16" w:rsidRPr="00783098" w:rsidRDefault="003C4467" w:rsidP="00783098">
      <w:pPr>
        <w:pStyle w:val="ListParagraph"/>
        <w:numPr>
          <w:ilvl w:val="0"/>
          <w:numId w:val="45"/>
        </w:numPr>
        <w:spacing w:after="0"/>
        <w:ind w:left="1440" w:hanging="720"/>
        <w:rPr>
          <w:szCs w:val="24"/>
        </w:rPr>
      </w:pPr>
      <w:r w:rsidRPr="00783098">
        <w:rPr>
          <w:szCs w:val="24"/>
        </w:rPr>
        <w:t>Lig</w:t>
      </w:r>
      <w:r w:rsidR="006C7C14" w:rsidRPr="00783098">
        <w:rPr>
          <w:szCs w:val="24"/>
        </w:rPr>
        <w:t xml:space="preserve">ht-Duty Vehicle Hydrogen Refueling Infrastructure: </w:t>
      </w:r>
      <w:r w:rsidR="007A06DB">
        <w:rPr>
          <w:szCs w:val="24"/>
        </w:rPr>
        <w:t xml:space="preserve">The total project </w:t>
      </w:r>
      <w:r w:rsidR="00437146">
        <w:rPr>
          <w:szCs w:val="24"/>
        </w:rPr>
        <w:t>minimum award</w:t>
      </w:r>
      <w:r w:rsidR="003C234D">
        <w:rPr>
          <w:szCs w:val="24"/>
        </w:rPr>
        <w:t xml:space="preserve"> for light duty hydrogen refueling stations is $4 million. The </w:t>
      </w:r>
      <w:r w:rsidR="007A06DB">
        <w:rPr>
          <w:szCs w:val="24"/>
        </w:rPr>
        <w:t xml:space="preserve">maximum award </w:t>
      </w:r>
      <w:r w:rsidR="003D1B30">
        <w:rPr>
          <w:szCs w:val="24"/>
        </w:rPr>
        <w:t>for light</w:t>
      </w:r>
      <w:r w:rsidR="001E20C4">
        <w:rPr>
          <w:szCs w:val="24"/>
        </w:rPr>
        <w:t xml:space="preserve"> </w:t>
      </w:r>
      <w:r w:rsidR="003D1B30">
        <w:rPr>
          <w:szCs w:val="24"/>
        </w:rPr>
        <w:t xml:space="preserve">duty </w:t>
      </w:r>
      <w:r w:rsidR="00B62B88">
        <w:rPr>
          <w:szCs w:val="24"/>
        </w:rPr>
        <w:t xml:space="preserve">hydrogen </w:t>
      </w:r>
      <w:r w:rsidR="003D1B30">
        <w:rPr>
          <w:szCs w:val="24"/>
        </w:rPr>
        <w:t xml:space="preserve">refueling stations is </w:t>
      </w:r>
      <w:r w:rsidR="00E0770E" w:rsidRPr="00783098">
        <w:rPr>
          <w:szCs w:val="24"/>
        </w:rPr>
        <w:t>$</w:t>
      </w:r>
      <w:r w:rsidR="008D14D9" w:rsidRPr="00783098">
        <w:rPr>
          <w:szCs w:val="24"/>
        </w:rPr>
        <w:t>10 million</w:t>
      </w:r>
      <w:r w:rsidR="004C65F4">
        <w:rPr>
          <w:szCs w:val="24"/>
        </w:rPr>
        <w:t>. P</w:t>
      </w:r>
      <w:r w:rsidR="00707BB4" w:rsidRPr="00783098">
        <w:rPr>
          <w:szCs w:val="24"/>
        </w:rPr>
        <w:t>roject</w:t>
      </w:r>
      <w:r w:rsidR="004C65F4">
        <w:rPr>
          <w:szCs w:val="24"/>
        </w:rPr>
        <w:t>s</w:t>
      </w:r>
      <w:r w:rsidR="00707BB4" w:rsidRPr="00783098">
        <w:rPr>
          <w:szCs w:val="24"/>
        </w:rPr>
        <w:t xml:space="preserve"> </w:t>
      </w:r>
      <w:r w:rsidR="004C65F4">
        <w:rPr>
          <w:szCs w:val="24"/>
        </w:rPr>
        <w:t>may be</w:t>
      </w:r>
      <w:r w:rsidR="00141A31" w:rsidRPr="00783098">
        <w:rPr>
          <w:szCs w:val="24"/>
        </w:rPr>
        <w:t xml:space="preserve"> composed of </w:t>
      </w:r>
      <w:r w:rsidR="00C75D21">
        <w:rPr>
          <w:szCs w:val="24"/>
        </w:rPr>
        <w:t>four</w:t>
      </w:r>
      <w:r w:rsidR="00707BB4" w:rsidRPr="00783098">
        <w:rPr>
          <w:szCs w:val="24"/>
        </w:rPr>
        <w:t xml:space="preserve"> or more hydrogen refueling station</w:t>
      </w:r>
      <w:r w:rsidR="00BD3EA1" w:rsidRPr="00783098">
        <w:rPr>
          <w:szCs w:val="24"/>
        </w:rPr>
        <w:t>s</w:t>
      </w:r>
      <w:r w:rsidR="00A84B2F" w:rsidRPr="00783098">
        <w:rPr>
          <w:szCs w:val="24"/>
        </w:rPr>
        <w:t xml:space="preserve"> that will primarily serve light-duty FCEVs</w:t>
      </w:r>
      <w:r w:rsidR="00707BB4" w:rsidRPr="00783098">
        <w:rPr>
          <w:szCs w:val="24"/>
        </w:rPr>
        <w:t>.</w:t>
      </w:r>
      <w:r w:rsidR="00141A31" w:rsidRPr="00783098">
        <w:rPr>
          <w:szCs w:val="24"/>
        </w:rPr>
        <w:t xml:space="preserve"> </w:t>
      </w:r>
      <w:r w:rsidR="00707BB4" w:rsidRPr="00783098">
        <w:rPr>
          <w:szCs w:val="24"/>
        </w:rPr>
        <w:t xml:space="preserve">The per station maximum award amount </w:t>
      </w:r>
      <w:r w:rsidR="006610B3" w:rsidRPr="00783098">
        <w:rPr>
          <w:szCs w:val="24"/>
        </w:rPr>
        <w:t xml:space="preserve">for a </w:t>
      </w:r>
      <w:r w:rsidR="004D7201">
        <w:rPr>
          <w:szCs w:val="24"/>
        </w:rPr>
        <w:t xml:space="preserve">light-duty </w:t>
      </w:r>
      <w:r w:rsidR="006610B3" w:rsidRPr="00783098">
        <w:rPr>
          <w:szCs w:val="24"/>
        </w:rPr>
        <w:t xml:space="preserve">station </w:t>
      </w:r>
      <w:r w:rsidR="00707BB4" w:rsidRPr="00783098">
        <w:rPr>
          <w:szCs w:val="24"/>
        </w:rPr>
        <w:t>is $1 million.</w:t>
      </w:r>
      <w:r w:rsidR="00453FD0" w:rsidRPr="00783098">
        <w:rPr>
          <w:szCs w:val="24"/>
        </w:rPr>
        <w:t xml:space="preserve"> </w:t>
      </w:r>
      <w:r w:rsidR="00B511B7">
        <w:rPr>
          <w:szCs w:val="24"/>
        </w:rPr>
        <w:t xml:space="preserve">Applicants </w:t>
      </w:r>
      <w:r w:rsidR="00B511B7">
        <w:rPr>
          <w:szCs w:val="24"/>
        </w:rPr>
        <w:lastRenderedPageBreak/>
        <w:t xml:space="preserve">must provide at least 50 percent match funding as described in Section II.D. </w:t>
      </w:r>
      <w:r w:rsidR="00453FD0" w:rsidRPr="00783098">
        <w:rPr>
          <w:szCs w:val="24"/>
        </w:rPr>
        <w:t xml:space="preserve">Examples of </w:t>
      </w:r>
      <w:r w:rsidR="008D55C3">
        <w:rPr>
          <w:szCs w:val="24"/>
        </w:rPr>
        <w:t>maximum awards</w:t>
      </w:r>
      <w:r w:rsidR="00DD5615" w:rsidRPr="00783098">
        <w:rPr>
          <w:szCs w:val="24"/>
        </w:rPr>
        <w:t xml:space="preserve"> are shown in Table 1.</w:t>
      </w:r>
    </w:p>
    <w:p w14:paraId="4F627508" w14:textId="77777777" w:rsidR="00293DD2" w:rsidRDefault="00293DD2" w:rsidP="008C0D90">
      <w:pPr>
        <w:spacing w:after="0"/>
        <w:rPr>
          <w:szCs w:val="24"/>
        </w:rPr>
      </w:pPr>
    </w:p>
    <w:p w14:paraId="34E7B79C" w14:textId="7FAFA0B5" w:rsidR="008C0D90" w:rsidRPr="007A0F50" w:rsidRDefault="008C0D90" w:rsidP="00052CDD">
      <w:pPr>
        <w:spacing w:after="0"/>
        <w:jc w:val="center"/>
        <w:rPr>
          <w:b/>
          <w:bCs/>
          <w:szCs w:val="24"/>
        </w:rPr>
      </w:pPr>
      <w:r w:rsidRPr="007A0F50">
        <w:rPr>
          <w:b/>
          <w:bCs/>
          <w:szCs w:val="24"/>
        </w:rPr>
        <w:t xml:space="preserve">Table 1: Examples of </w:t>
      </w:r>
      <w:r>
        <w:rPr>
          <w:b/>
          <w:bCs/>
          <w:szCs w:val="24"/>
        </w:rPr>
        <w:t xml:space="preserve">Maximum </w:t>
      </w:r>
      <w:r w:rsidRPr="007A0F50">
        <w:rPr>
          <w:b/>
          <w:bCs/>
          <w:szCs w:val="24"/>
        </w:rPr>
        <w:t xml:space="preserve">Award </w:t>
      </w:r>
      <w:r>
        <w:rPr>
          <w:b/>
          <w:bCs/>
          <w:szCs w:val="24"/>
        </w:rPr>
        <w:t>Amounts</w:t>
      </w:r>
    </w:p>
    <w:tbl>
      <w:tblPr>
        <w:tblStyle w:val="TableGrid"/>
        <w:tblW w:w="0" w:type="auto"/>
        <w:jc w:val="center"/>
        <w:tblLook w:val="04A0" w:firstRow="1" w:lastRow="0" w:firstColumn="1" w:lastColumn="0" w:noHBand="0" w:noVBand="1"/>
      </w:tblPr>
      <w:tblGrid>
        <w:gridCol w:w="2245"/>
        <w:gridCol w:w="2070"/>
        <w:gridCol w:w="1980"/>
      </w:tblGrid>
      <w:tr w:rsidR="008C0D90" w14:paraId="6B34E0E9" w14:textId="77777777" w:rsidTr="00DD5615">
        <w:trPr>
          <w:jc w:val="center"/>
        </w:trPr>
        <w:tc>
          <w:tcPr>
            <w:tcW w:w="2245" w:type="dxa"/>
            <w:vAlign w:val="bottom"/>
          </w:tcPr>
          <w:p w14:paraId="387BB031" w14:textId="77777777" w:rsidR="008C0D90" w:rsidRPr="007278B4" w:rsidRDefault="008C0D90">
            <w:pPr>
              <w:spacing w:before="40" w:after="40"/>
              <w:rPr>
                <w:b/>
                <w:bCs/>
                <w:szCs w:val="24"/>
              </w:rPr>
            </w:pPr>
            <w:r w:rsidRPr="007278B4">
              <w:rPr>
                <w:b/>
                <w:bCs/>
                <w:szCs w:val="24"/>
              </w:rPr>
              <w:t>Stations in Project</w:t>
            </w:r>
          </w:p>
        </w:tc>
        <w:tc>
          <w:tcPr>
            <w:tcW w:w="2070" w:type="dxa"/>
            <w:vAlign w:val="bottom"/>
          </w:tcPr>
          <w:p w14:paraId="7C231D71" w14:textId="0FB53F83" w:rsidR="008C0D90" w:rsidRPr="007278B4" w:rsidRDefault="00E50B5E">
            <w:pPr>
              <w:spacing w:before="40" w:after="40"/>
              <w:rPr>
                <w:b/>
                <w:bCs/>
                <w:szCs w:val="24"/>
              </w:rPr>
            </w:pPr>
            <w:r>
              <w:rPr>
                <w:b/>
                <w:bCs/>
                <w:szCs w:val="24"/>
              </w:rPr>
              <w:t>Maximum Award Amount</w:t>
            </w:r>
          </w:p>
        </w:tc>
        <w:tc>
          <w:tcPr>
            <w:tcW w:w="1980" w:type="dxa"/>
            <w:vAlign w:val="bottom"/>
          </w:tcPr>
          <w:p w14:paraId="6A2D697D" w14:textId="77777777" w:rsidR="008C0D90" w:rsidRPr="007278B4" w:rsidRDefault="008C0D90">
            <w:pPr>
              <w:spacing w:before="40" w:after="40"/>
              <w:rPr>
                <w:b/>
                <w:bCs/>
                <w:szCs w:val="24"/>
              </w:rPr>
            </w:pPr>
            <w:r w:rsidRPr="007278B4">
              <w:rPr>
                <w:b/>
                <w:bCs/>
                <w:szCs w:val="24"/>
              </w:rPr>
              <w:t>Total Project Cost</w:t>
            </w:r>
          </w:p>
        </w:tc>
      </w:tr>
      <w:tr w:rsidR="008C0D90" w14:paraId="52D1192E" w14:textId="77777777" w:rsidTr="00DD5615">
        <w:trPr>
          <w:jc w:val="center"/>
        </w:trPr>
        <w:tc>
          <w:tcPr>
            <w:tcW w:w="2245" w:type="dxa"/>
          </w:tcPr>
          <w:p w14:paraId="22309E21" w14:textId="3F47EC65" w:rsidR="008C0D90" w:rsidRPr="007278B4" w:rsidRDefault="00DD5615">
            <w:pPr>
              <w:spacing w:before="40" w:after="40"/>
              <w:rPr>
                <w:szCs w:val="24"/>
              </w:rPr>
            </w:pPr>
            <w:r>
              <w:rPr>
                <w:szCs w:val="24"/>
              </w:rPr>
              <w:t>Four</w:t>
            </w:r>
          </w:p>
        </w:tc>
        <w:tc>
          <w:tcPr>
            <w:tcW w:w="2070" w:type="dxa"/>
          </w:tcPr>
          <w:p w14:paraId="3E2F0ADD" w14:textId="77777777" w:rsidR="008C0D90" w:rsidRPr="007278B4" w:rsidRDefault="008C0D90">
            <w:pPr>
              <w:spacing w:before="40" w:after="40"/>
              <w:rPr>
                <w:szCs w:val="24"/>
              </w:rPr>
            </w:pPr>
            <w:r w:rsidRPr="007278B4">
              <w:rPr>
                <w:szCs w:val="24"/>
              </w:rPr>
              <w:t>$4 million</w:t>
            </w:r>
          </w:p>
        </w:tc>
        <w:tc>
          <w:tcPr>
            <w:tcW w:w="1980" w:type="dxa"/>
          </w:tcPr>
          <w:p w14:paraId="2DC0A6F0" w14:textId="77777777" w:rsidR="008C0D90" w:rsidRPr="007278B4" w:rsidRDefault="008C0D90">
            <w:pPr>
              <w:spacing w:before="40" w:after="40"/>
              <w:rPr>
                <w:szCs w:val="24"/>
              </w:rPr>
            </w:pPr>
            <w:r w:rsidRPr="007278B4">
              <w:rPr>
                <w:szCs w:val="24"/>
              </w:rPr>
              <w:t>$8 million +</w:t>
            </w:r>
          </w:p>
        </w:tc>
      </w:tr>
      <w:tr w:rsidR="00C75D21" w14:paraId="3C91C232" w14:textId="77777777" w:rsidTr="00DD5615">
        <w:trPr>
          <w:jc w:val="center"/>
        </w:trPr>
        <w:tc>
          <w:tcPr>
            <w:tcW w:w="2245" w:type="dxa"/>
          </w:tcPr>
          <w:p w14:paraId="09458418" w14:textId="598AE854" w:rsidR="00C75D21" w:rsidRDefault="00C75D21">
            <w:pPr>
              <w:spacing w:before="40" w:after="40"/>
              <w:rPr>
                <w:szCs w:val="24"/>
              </w:rPr>
            </w:pPr>
            <w:r>
              <w:rPr>
                <w:szCs w:val="24"/>
              </w:rPr>
              <w:t>Seven</w:t>
            </w:r>
          </w:p>
        </w:tc>
        <w:tc>
          <w:tcPr>
            <w:tcW w:w="2070" w:type="dxa"/>
          </w:tcPr>
          <w:p w14:paraId="4AE942E4" w14:textId="36A4D5EF" w:rsidR="00C75D21" w:rsidRPr="007278B4" w:rsidRDefault="00C75D21">
            <w:pPr>
              <w:spacing w:before="40" w:after="40"/>
              <w:rPr>
                <w:szCs w:val="24"/>
              </w:rPr>
            </w:pPr>
            <w:r>
              <w:rPr>
                <w:szCs w:val="24"/>
              </w:rPr>
              <w:t>$7 million</w:t>
            </w:r>
          </w:p>
        </w:tc>
        <w:tc>
          <w:tcPr>
            <w:tcW w:w="1980" w:type="dxa"/>
          </w:tcPr>
          <w:p w14:paraId="71B80B2D" w14:textId="5745E087" w:rsidR="00C75D21" w:rsidRPr="007278B4" w:rsidRDefault="00C75D21">
            <w:pPr>
              <w:spacing w:before="40" w:after="40"/>
              <w:rPr>
                <w:szCs w:val="24"/>
              </w:rPr>
            </w:pPr>
            <w:r>
              <w:rPr>
                <w:szCs w:val="24"/>
              </w:rPr>
              <w:t>$14 million +</w:t>
            </w:r>
          </w:p>
        </w:tc>
      </w:tr>
      <w:tr w:rsidR="008C0D90" w14:paraId="67E8D5C7" w14:textId="77777777" w:rsidTr="00DD5615">
        <w:trPr>
          <w:jc w:val="center"/>
        </w:trPr>
        <w:tc>
          <w:tcPr>
            <w:tcW w:w="2245" w:type="dxa"/>
          </w:tcPr>
          <w:p w14:paraId="3ABFEB4E" w14:textId="5E4A7F95" w:rsidR="008C0D90" w:rsidRPr="007278B4" w:rsidRDefault="00DD5615">
            <w:pPr>
              <w:spacing w:before="40" w:after="40"/>
              <w:rPr>
                <w:szCs w:val="24"/>
              </w:rPr>
            </w:pPr>
            <w:r>
              <w:rPr>
                <w:szCs w:val="24"/>
              </w:rPr>
              <w:t>Ten</w:t>
            </w:r>
            <w:r w:rsidR="008C0D90" w:rsidRPr="007278B4">
              <w:rPr>
                <w:szCs w:val="24"/>
              </w:rPr>
              <w:t xml:space="preserve"> </w:t>
            </w:r>
          </w:p>
        </w:tc>
        <w:tc>
          <w:tcPr>
            <w:tcW w:w="2070" w:type="dxa"/>
          </w:tcPr>
          <w:p w14:paraId="6FB2D0E5" w14:textId="77777777" w:rsidR="008C0D90" w:rsidRPr="007278B4" w:rsidRDefault="008C0D90">
            <w:pPr>
              <w:spacing w:before="40" w:after="40"/>
              <w:rPr>
                <w:szCs w:val="24"/>
              </w:rPr>
            </w:pPr>
            <w:r w:rsidRPr="007278B4">
              <w:rPr>
                <w:szCs w:val="24"/>
              </w:rPr>
              <w:t>$10 million</w:t>
            </w:r>
          </w:p>
        </w:tc>
        <w:tc>
          <w:tcPr>
            <w:tcW w:w="1980" w:type="dxa"/>
          </w:tcPr>
          <w:p w14:paraId="3A04DEEC" w14:textId="77777777" w:rsidR="008C0D90" w:rsidRPr="007278B4" w:rsidRDefault="008C0D90">
            <w:pPr>
              <w:spacing w:before="40" w:after="40"/>
              <w:rPr>
                <w:szCs w:val="24"/>
              </w:rPr>
            </w:pPr>
            <w:r w:rsidRPr="007278B4">
              <w:rPr>
                <w:szCs w:val="24"/>
              </w:rPr>
              <w:t>$20 million +</w:t>
            </w:r>
          </w:p>
        </w:tc>
      </w:tr>
    </w:tbl>
    <w:p w14:paraId="31481202" w14:textId="77777777" w:rsidR="008C0D90" w:rsidRPr="008C0D90" w:rsidRDefault="008C0D90" w:rsidP="008C0D90">
      <w:pPr>
        <w:spacing w:after="0"/>
        <w:rPr>
          <w:szCs w:val="24"/>
        </w:rPr>
      </w:pPr>
    </w:p>
    <w:p w14:paraId="00579FCC" w14:textId="0633FBC5" w:rsidR="00F42C43" w:rsidRPr="00783098" w:rsidRDefault="00783098" w:rsidP="00783098">
      <w:pPr>
        <w:pStyle w:val="ListParagraph"/>
        <w:numPr>
          <w:ilvl w:val="0"/>
          <w:numId w:val="45"/>
        </w:numPr>
        <w:spacing w:after="0"/>
        <w:ind w:left="1440" w:hanging="720"/>
        <w:rPr>
          <w:szCs w:val="24"/>
        </w:rPr>
      </w:pPr>
      <w:r>
        <w:t>Multi-Use Hydrogen Refueling Infrastructure</w:t>
      </w:r>
      <w:r>
        <w:rPr>
          <w:szCs w:val="24"/>
        </w:rPr>
        <w:t xml:space="preserve">: </w:t>
      </w:r>
      <w:r w:rsidR="00924668">
        <w:rPr>
          <w:szCs w:val="24"/>
        </w:rPr>
        <w:t>The</w:t>
      </w:r>
      <w:r w:rsidR="005F3CB5">
        <w:rPr>
          <w:szCs w:val="24"/>
        </w:rPr>
        <w:t>re is no minimum award for this competition.</w:t>
      </w:r>
      <w:r>
        <w:rPr>
          <w:szCs w:val="24"/>
        </w:rPr>
        <w:t xml:space="preserve"> </w:t>
      </w:r>
      <w:r w:rsidR="00B35625">
        <w:rPr>
          <w:szCs w:val="24"/>
        </w:rPr>
        <w:t xml:space="preserve">The total project maximum award for multi-use </w:t>
      </w:r>
      <w:r w:rsidR="00B62B88">
        <w:rPr>
          <w:szCs w:val="24"/>
        </w:rPr>
        <w:t xml:space="preserve">hydrogen refueling stations is </w:t>
      </w:r>
      <w:r w:rsidR="007C5694" w:rsidRPr="00783098">
        <w:rPr>
          <w:szCs w:val="24"/>
        </w:rPr>
        <w:t>$3 million</w:t>
      </w:r>
      <w:r w:rsidR="00B62B88">
        <w:rPr>
          <w:szCs w:val="24"/>
        </w:rPr>
        <w:t>. Projects may be</w:t>
      </w:r>
      <w:r w:rsidR="007504D5">
        <w:rPr>
          <w:szCs w:val="24"/>
        </w:rPr>
        <w:t xml:space="preserve"> composed</w:t>
      </w:r>
      <w:r w:rsidR="008C7294">
        <w:rPr>
          <w:szCs w:val="24"/>
        </w:rPr>
        <w:t xml:space="preserve"> of</w:t>
      </w:r>
      <w:r w:rsidR="00D3393D">
        <w:rPr>
          <w:szCs w:val="24"/>
        </w:rPr>
        <w:t xml:space="preserve"> </w:t>
      </w:r>
      <w:r w:rsidR="008C0D90" w:rsidRPr="00783098">
        <w:rPr>
          <w:szCs w:val="24"/>
        </w:rPr>
        <w:t xml:space="preserve">one </w:t>
      </w:r>
      <w:r w:rsidR="008D1E53">
        <w:rPr>
          <w:szCs w:val="24"/>
        </w:rPr>
        <w:t>or more multi-use hydrogen refueling</w:t>
      </w:r>
      <w:r w:rsidR="004C587D" w:rsidRPr="00783098">
        <w:rPr>
          <w:szCs w:val="24"/>
        </w:rPr>
        <w:t xml:space="preserve"> station</w:t>
      </w:r>
      <w:r w:rsidR="008D1E53">
        <w:rPr>
          <w:szCs w:val="24"/>
        </w:rPr>
        <w:t>s</w:t>
      </w:r>
      <w:r w:rsidR="004C587D" w:rsidRPr="00783098">
        <w:rPr>
          <w:szCs w:val="24"/>
        </w:rPr>
        <w:t xml:space="preserve"> that serve multiple uses, including light-duty FCEVs </w:t>
      </w:r>
      <w:r w:rsidR="00922A79" w:rsidRPr="00783098">
        <w:rPr>
          <w:szCs w:val="24"/>
        </w:rPr>
        <w:t xml:space="preserve">in one </w:t>
      </w:r>
      <w:r w:rsidR="000D3198" w:rsidRPr="00783098">
        <w:rPr>
          <w:szCs w:val="24"/>
        </w:rPr>
        <w:t xml:space="preserve">public </w:t>
      </w:r>
      <w:r w:rsidR="00922A79" w:rsidRPr="00783098">
        <w:rPr>
          <w:szCs w:val="24"/>
        </w:rPr>
        <w:t xml:space="preserve">fueling area </w:t>
      </w:r>
      <w:r w:rsidR="004C587D" w:rsidRPr="00783098">
        <w:rPr>
          <w:szCs w:val="24"/>
        </w:rPr>
        <w:t>and FCETs or FCEBs</w:t>
      </w:r>
      <w:r w:rsidR="00922A79" w:rsidRPr="00783098">
        <w:rPr>
          <w:szCs w:val="24"/>
        </w:rPr>
        <w:t xml:space="preserve"> in a separate fueling area</w:t>
      </w:r>
      <w:r w:rsidR="00A24C94">
        <w:rPr>
          <w:szCs w:val="24"/>
        </w:rPr>
        <w:t xml:space="preserve">. </w:t>
      </w:r>
      <w:r w:rsidR="00D315CC" w:rsidRPr="00783098">
        <w:rPr>
          <w:szCs w:val="24"/>
        </w:rPr>
        <w:t xml:space="preserve">The per station maximum award amount for a </w:t>
      </w:r>
      <w:r w:rsidR="00D315CC">
        <w:rPr>
          <w:szCs w:val="24"/>
        </w:rPr>
        <w:t>multi-use</w:t>
      </w:r>
      <w:r w:rsidR="00472926">
        <w:rPr>
          <w:szCs w:val="24"/>
        </w:rPr>
        <w:t xml:space="preserve"> hydrogen refueling</w:t>
      </w:r>
      <w:r w:rsidR="00D315CC">
        <w:rPr>
          <w:szCs w:val="24"/>
        </w:rPr>
        <w:t xml:space="preserve"> </w:t>
      </w:r>
      <w:r w:rsidR="00D315CC" w:rsidRPr="00783098">
        <w:rPr>
          <w:szCs w:val="24"/>
        </w:rPr>
        <w:t>station is $</w:t>
      </w:r>
      <w:r w:rsidR="00D315CC">
        <w:rPr>
          <w:szCs w:val="24"/>
        </w:rPr>
        <w:t>3</w:t>
      </w:r>
      <w:r w:rsidR="00D315CC" w:rsidRPr="00783098">
        <w:rPr>
          <w:szCs w:val="24"/>
        </w:rPr>
        <w:t xml:space="preserve"> million. </w:t>
      </w:r>
      <w:r w:rsidR="00D315CC">
        <w:rPr>
          <w:szCs w:val="24"/>
        </w:rPr>
        <w:t>Applicants must provide at least 50 percent match funding as described in Section II.D.</w:t>
      </w:r>
    </w:p>
    <w:p w14:paraId="40E92468" w14:textId="77777777" w:rsidR="000609BC" w:rsidRDefault="000609BC" w:rsidP="006F74EC">
      <w:pPr>
        <w:spacing w:after="0"/>
        <w:ind w:left="720"/>
        <w:rPr>
          <w:szCs w:val="24"/>
        </w:rPr>
      </w:pPr>
    </w:p>
    <w:p w14:paraId="35C4C216" w14:textId="77777777" w:rsidR="00380AAC" w:rsidRPr="00050087" w:rsidRDefault="00380AAC" w:rsidP="00C15D0D">
      <w:pPr>
        <w:pStyle w:val="Heading2"/>
        <w:keepNext w:val="0"/>
        <w:numPr>
          <w:ilvl w:val="0"/>
          <w:numId w:val="18"/>
        </w:numPr>
        <w:spacing w:before="0" w:after="0"/>
        <w:ind w:hanging="720"/>
        <w:rPr>
          <w:lang w:val="en-US"/>
        </w:rPr>
      </w:pPr>
      <w:bookmarkStart w:id="22" w:name="_Toc117246868"/>
      <w:r w:rsidRPr="00050087">
        <w:rPr>
          <w:lang w:val="en-US"/>
        </w:rPr>
        <w:t>Maximum Number of Applications</w:t>
      </w:r>
      <w:bookmarkEnd w:id="22"/>
    </w:p>
    <w:p w14:paraId="340F1FE2" w14:textId="1288FCD7" w:rsidR="00291DD8" w:rsidRPr="00A33DD8" w:rsidRDefault="00D3532A" w:rsidP="5B7D31D1">
      <w:pPr>
        <w:spacing w:after="0"/>
        <w:ind w:left="720"/>
      </w:pPr>
      <w:r w:rsidRPr="5B7D31D1">
        <w:t xml:space="preserve">Applicants are only eligible to submit </w:t>
      </w:r>
      <w:r w:rsidR="008605DE">
        <w:t xml:space="preserve">two </w:t>
      </w:r>
      <w:r w:rsidR="009D48C1">
        <w:t xml:space="preserve">(2) </w:t>
      </w:r>
      <w:r w:rsidR="008605DE">
        <w:t xml:space="preserve">applications under this solicitation: </w:t>
      </w:r>
      <w:r w:rsidR="00475BD7" w:rsidRPr="5B7D31D1">
        <w:t>one</w:t>
      </w:r>
      <w:r w:rsidR="008605DE">
        <w:t xml:space="preserve"> </w:t>
      </w:r>
      <w:r w:rsidR="009D48C1">
        <w:t xml:space="preserve">(1) </w:t>
      </w:r>
      <w:r w:rsidR="00DE459E">
        <w:t xml:space="preserve">for the Light-Duty Vehicle Hydrogen Refueling Infrastructure </w:t>
      </w:r>
      <w:r w:rsidR="00FC70E8">
        <w:t>C</w:t>
      </w:r>
      <w:r w:rsidR="008605DE">
        <w:t xml:space="preserve">ompetition </w:t>
      </w:r>
      <w:r w:rsidR="00FC70E8">
        <w:t>and one</w:t>
      </w:r>
      <w:r w:rsidR="009D48C1">
        <w:t xml:space="preserve"> (1)</w:t>
      </w:r>
      <w:r w:rsidR="00FC70E8">
        <w:t xml:space="preserve"> for the Multi-Use Hydrogen Refueling Infrastructure Competition, </w:t>
      </w:r>
      <w:r w:rsidR="008605DE">
        <w:t xml:space="preserve">as described in Section I.G. </w:t>
      </w:r>
    </w:p>
    <w:p w14:paraId="4346FA0B" w14:textId="77777777" w:rsidR="00905FD8" w:rsidRPr="00050087" w:rsidRDefault="00905FD8" w:rsidP="00E04486">
      <w:pPr>
        <w:spacing w:after="0"/>
      </w:pPr>
    </w:p>
    <w:p w14:paraId="1692772F" w14:textId="49897016" w:rsidR="0090778E" w:rsidRDefault="0090778E" w:rsidP="00C15D0D">
      <w:pPr>
        <w:pStyle w:val="Heading2"/>
        <w:keepNext w:val="0"/>
        <w:numPr>
          <w:ilvl w:val="0"/>
          <w:numId w:val="18"/>
        </w:numPr>
        <w:tabs>
          <w:tab w:val="left" w:pos="810"/>
        </w:tabs>
        <w:spacing w:before="0" w:after="0"/>
        <w:ind w:hanging="720"/>
        <w:rPr>
          <w:lang w:val="en-US"/>
        </w:rPr>
      </w:pPr>
      <w:bookmarkStart w:id="23" w:name="_Toc117246869"/>
      <w:r>
        <w:rPr>
          <w:lang w:val="en-US"/>
        </w:rPr>
        <w:t>Agreement Execution Deadline</w:t>
      </w:r>
      <w:bookmarkEnd w:id="23"/>
    </w:p>
    <w:p w14:paraId="17B9F9BB" w14:textId="197F58E3" w:rsidR="0090778E" w:rsidRDefault="004F4B45" w:rsidP="004F4B45">
      <w:pPr>
        <w:ind w:left="720"/>
      </w:pPr>
      <w:r w:rsidRPr="004F4B45">
        <w:t xml:space="preserve">Funding agreements shall be executed by the funding Recipient within </w:t>
      </w:r>
      <w:r>
        <w:t>6</w:t>
      </w:r>
      <w:r w:rsidRPr="004F4B45">
        <w:t>0 days following approval at a CEC Business Meeting. If this deadline is missed, the CEC reserves the right to cancel a proposed award and recommend awarding funds to the next eligible Applicant.</w:t>
      </w:r>
    </w:p>
    <w:p w14:paraId="2A64EE3E" w14:textId="1F376395" w:rsidR="00103795" w:rsidRPr="00103795" w:rsidRDefault="00103795" w:rsidP="00C15D0D">
      <w:pPr>
        <w:pStyle w:val="Heading2"/>
        <w:numPr>
          <w:ilvl w:val="0"/>
          <w:numId w:val="18"/>
        </w:numPr>
        <w:tabs>
          <w:tab w:val="left" w:pos="810"/>
        </w:tabs>
        <w:spacing w:after="0"/>
        <w:ind w:hanging="720"/>
        <w:rPr>
          <w:lang w:val="en-US"/>
        </w:rPr>
      </w:pPr>
      <w:bookmarkStart w:id="24" w:name="_Toc117246870"/>
      <w:r w:rsidRPr="00103795">
        <w:rPr>
          <w:lang w:val="en-US"/>
        </w:rPr>
        <w:t>S</w:t>
      </w:r>
      <w:r w:rsidR="00CB704F">
        <w:rPr>
          <w:lang w:val="en-US"/>
        </w:rPr>
        <w:t>taged Reimbursement of CEC Funds</w:t>
      </w:r>
      <w:bookmarkEnd w:id="24"/>
    </w:p>
    <w:p w14:paraId="7D148A1A" w14:textId="2325A98A" w:rsidR="00103795" w:rsidRPr="00103795" w:rsidRDefault="00103795" w:rsidP="00103795">
      <w:pPr>
        <w:ind w:left="720"/>
      </w:pPr>
      <w:r w:rsidRPr="00103795">
        <w:t>CEC funds will only be available to reimburse a Recipient for actual, allowable, and allocable costs under an agreement resulting from this solicitation. Eligible expenses are reimbursed only for the stations that are specified in the executed grant agreement. The CEC will reimburse actual, allowable, and allocable costs pursuant to the Terms and Conditions (Attachment 9) and the Special Terms and Conditions (Attachment 10) of the grant agreement in stages for each station, as follows:</w:t>
      </w:r>
    </w:p>
    <w:p w14:paraId="1802EF86" w14:textId="0D75F794" w:rsidR="00103795" w:rsidRPr="00103795" w:rsidRDefault="00103795" w:rsidP="00C50FA3">
      <w:pPr>
        <w:ind w:left="720"/>
      </w:pPr>
      <w:r w:rsidRPr="00C50FA3">
        <w:rPr>
          <w:b/>
          <w:bCs/>
        </w:rPr>
        <w:t>Stage 1:</w:t>
      </w:r>
      <w:r w:rsidRPr="00103795">
        <w:t xml:space="preserve"> Recipient has completed all Critical Milestones, completed the preliminary station design plans, and ordered the necessary equipment. Up to 25 percent of the CEC funding allocated to the station or the actual, allowable, and allocable costs incurred (whichever is less) will be reimbursed.</w:t>
      </w:r>
    </w:p>
    <w:p w14:paraId="43ABA6B2" w14:textId="01A79B0C" w:rsidR="00103795" w:rsidRPr="00103795" w:rsidRDefault="00103795" w:rsidP="00C50FA3">
      <w:pPr>
        <w:ind w:left="720"/>
      </w:pPr>
      <w:r w:rsidRPr="00C50FA3">
        <w:rPr>
          <w:b/>
          <w:bCs/>
        </w:rPr>
        <w:lastRenderedPageBreak/>
        <w:t>Stage 2:</w:t>
      </w:r>
      <w:r w:rsidRPr="00103795">
        <w:t xml:space="preserve"> Recipient has submitted documentation to the CEC showing they have submitted an entitlement application or initial permit application for the station, and submitted the preliminary Hydrogen Safety Plan to the Pacific Northwest National Laboratory (PNNL) Hydrogen Safety Panel (HSP). Up to 50 percent of the CEC funding allocated to the station or the actual, allowable, and allocable costs incurred (whichever is less) will be reimbursed.</w:t>
      </w:r>
    </w:p>
    <w:p w14:paraId="2B26CB4A" w14:textId="1A309992" w:rsidR="00103795" w:rsidRPr="00103795" w:rsidRDefault="00103795" w:rsidP="00C50FA3">
      <w:pPr>
        <w:ind w:left="720"/>
      </w:pPr>
      <w:r w:rsidRPr="00C50FA3">
        <w:rPr>
          <w:b/>
          <w:bCs/>
        </w:rPr>
        <w:t>Stage 3:</w:t>
      </w:r>
      <w:r w:rsidRPr="00103795">
        <w:t xml:space="preserve"> Recipient has provided documentation to the CEC that equipment is assembled and ready for shipping </w:t>
      </w:r>
      <w:r w:rsidR="00D76127">
        <w:t xml:space="preserve">and </w:t>
      </w:r>
      <w:r w:rsidR="000C1092">
        <w:t xml:space="preserve">has </w:t>
      </w:r>
      <w:r w:rsidRPr="00103795">
        <w:t>received a permit to build from the</w:t>
      </w:r>
      <w:r w:rsidR="001062D8">
        <w:t xml:space="preserve"> authority having jurisdiction</w:t>
      </w:r>
      <w:r w:rsidRPr="00103795">
        <w:t xml:space="preserve"> </w:t>
      </w:r>
      <w:r w:rsidR="001062D8">
        <w:t>(</w:t>
      </w:r>
      <w:r w:rsidRPr="00103795">
        <w:t>AHJ</w:t>
      </w:r>
      <w:r w:rsidR="001062D8">
        <w:t>)</w:t>
      </w:r>
      <w:r w:rsidRPr="00103795">
        <w:t>. Up to 75 percent of the CEC funding allocated to the station or the actual, allowable, and allocable costs incurred (whichever is less) will be reimbursed.</w:t>
      </w:r>
    </w:p>
    <w:p w14:paraId="0A519A72" w14:textId="65DD8BB0" w:rsidR="00103795" w:rsidRPr="00103795" w:rsidRDefault="00103795" w:rsidP="00C50FA3">
      <w:pPr>
        <w:ind w:left="720"/>
      </w:pPr>
      <w:r w:rsidRPr="00C50FA3">
        <w:rPr>
          <w:b/>
          <w:bCs/>
        </w:rPr>
        <w:t>Stage 4:</w:t>
      </w:r>
      <w:r w:rsidRPr="00103795">
        <w:t xml:space="preserve"> Recipient has submitted </w:t>
      </w:r>
      <w:r w:rsidR="00D76127">
        <w:t xml:space="preserve">the final Hydrogen Safety Plan to the PNNL HSP. Recipient has also submitted </w:t>
      </w:r>
      <w:r w:rsidRPr="00103795">
        <w:t>an Open Retail Station Checklist (Attachment 1</w:t>
      </w:r>
      <w:r w:rsidR="001D6FD6">
        <w:t>4</w:t>
      </w:r>
      <w:r w:rsidRPr="00103795">
        <w:t xml:space="preserve">) to the CEC and the station </w:t>
      </w:r>
      <w:r w:rsidR="002B71B6">
        <w:t xml:space="preserve">has </w:t>
      </w:r>
      <w:r w:rsidRPr="00103795">
        <w:t>achieved open retail status. Up to 90 percent of the CEC funding allocated to the station or the actual, allowable, and allocable costs incurred (whichever is less) will be reimbursed. The remaining 10 percent of the CEC funding allocated to the station will be held as retention.</w:t>
      </w:r>
    </w:p>
    <w:p w14:paraId="779EC29B" w14:textId="51298E09" w:rsidR="00103795" w:rsidRPr="00103795" w:rsidRDefault="00103795" w:rsidP="00C50FA3">
      <w:pPr>
        <w:ind w:left="720"/>
      </w:pPr>
      <w:r w:rsidRPr="001D6FD6">
        <w:rPr>
          <w:b/>
          <w:bCs/>
        </w:rPr>
        <w:t>Stage 5:</w:t>
      </w:r>
      <w:r w:rsidRPr="00103795">
        <w:t xml:space="preserve"> Recipient has completed the required data collection using the National Renewable Energy Laboratory (NREL) Data Collection Tool (Attachment 1</w:t>
      </w:r>
      <w:r w:rsidR="001D6FD6">
        <w:t>2</w:t>
      </w:r>
      <w:r w:rsidRPr="00103795">
        <w:t>), submitted a Final Report that the CEC’s CAM approves, and timely submitted an invoice to the CEC for the retention. Timely submitted in this context means with enough time before the funds liquidate for the CEC to have the State Controller’s Office issue the check without having to pay any charges for expedited processing. The 10 percent retention will be released.</w:t>
      </w:r>
    </w:p>
    <w:p w14:paraId="17231FDE" w14:textId="1E0C3360" w:rsidR="004F4B45" w:rsidRDefault="00AB4E4A" w:rsidP="00C15D0D">
      <w:pPr>
        <w:pStyle w:val="Heading2"/>
        <w:keepNext w:val="0"/>
        <w:numPr>
          <w:ilvl w:val="0"/>
          <w:numId w:val="18"/>
        </w:numPr>
        <w:tabs>
          <w:tab w:val="left" w:pos="810"/>
        </w:tabs>
        <w:spacing w:before="0" w:after="0"/>
        <w:ind w:hanging="720"/>
        <w:rPr>
          <w:lang w:val="en-US"/>
        </w:rPr>
      </w:pPr>
      <w:bookmarkStart w:id="25" w:name="_Toc117246871"/>
      <w:r>
        <w:rPr>
          <w:lang w:val="en-US"/>
        </w:rPr>
        <w:t>Critical Milestones</w:t>
      </w:r>
      <w:bookmarkEnd w:id="25"/>
    </w:p>
    <w:p w14:paraId="589D6AFB" w14:textId="7AC3079D" w:rsidR="00AB4E4A" w:rsidRDefault="00AB4E4A" w:rsidP="00AB4E4A">
      <w:pPr>
        <w:tabs>
          <w:tab w:val="left" w:pos="720"/>
        </w:tabs>
        <w:ind w:left="720"/>
      </w:pPr>
      <w:r>
        <w:t xml:space="preserve">Time is of the essence in project completion. </w:t>
      </w:r>
      <w:r w:rsidR="003C36F3">
        <w:t>To</w:t>
      </w:r>
      <w:r>
        <w:t xml:space="preserve"> ensure timely project completion, in addition to meeting other </w:t>
      </w:r>
      <w:r w:rsidR="00820F8C">
        <w:t>A</w:t>
      </w:r>
      <w:r>
        <w:t>greement requirements, the Recipient must complete certain activities by certain dates to receive payment by the CEC under any agreement resulting from this solicitation (as described in Attachment 10A, Special Terms and Conditions).</w:t>
      </w:r>
    </w:p>
    <w:p w14:paraId="2A1E0217" w14:textId="2FABBB7E" w:rsidR="00AB4E4A" w:rsidRDefault="00BF7BC0" w:rsidP="00AB4E4A">
      <w:pPr>
        <w:tabs>
          <w:tab w:val="left" w:pos="720"/>
        </w:tabs>
        <w:ind w:left="720"/>
      </w:pPr>
      <w:r>
        <w:t xml:space="preserve">For each </w:t>
      </w:r>
      <w:r w:rsidR="00CB44FE">
        <w:t xml:space="preserve">hydrogen refueling </w:t>
      </w:r>
      <w:r>
        <w:t>station</w:t>
      </w:r>
      <w:r w:rsidR="003C36F3">
        <w:t xml:space="preserve"> in an Applicant’s </w:t>
      </w:r>
      <w:r>
        <w:t xml:space="preserve">proposed project, </w:t>
      </w:r>
      <w:r w:rsidR="00335E18">
        <w:t xml:space="preserve">Applicant must submit evidence of having completed </w:t>
      </w:r>
      <w:r w:rsidR="00AB4E4A">
        <w:t xml:space="preserve">Critical Milestones </w:t>
      </w:r>
      <w:r w:rsidR="00672694">
        <w:t>#</w:t>
      </w:r>
      <w:r w:rsidR="00AB4E4A">
        <w:t xml:space="preserve">1 and </w:t>
      </w:r>
      <w:r w:rsidR="00672694">
        <w:t>#</w:t>
      </w:r>
      <w:r w:rsidR="00AB4E4A">
        <w:t>2</w:t>
      </w:r>
      <w:r w:rsidR="00C401F5">
        <w:t xml:space="preserve"> for each </w:t>
      </w:r>
      <w:r w:rsidR="0009485A">
        <w:t xml:space="preserve">proposed </w:t>
      </w:r>
      <w:r w:rsidR="00C401F5">
        <w:t xml:space="preserve">station </w:t>
      </w:r>
      <w:r w:rsidR="0009485A">
        <w:t>address</w:t>
      </w:r>
      <w:r w:rsidR="00AB4E4A">
        <w:t xml:space="preserve">, </w:t>
      </w:r>
      <w:r w:rsidR="00E1046D">
        <w:t xml:space="preserve">as </w:t>
      </w:r>
      <w:r w:rsidR="00AB4E4A">
        <w:t xml:space="preserve">described within </w:t>
      </w:r>
      <w:r w:rsidR="00A203AE">
        <w:t xml:space="preserve">the </w:t>
      </w:r>
      <w:r w:rsidR="00AB4E4A">
        <w:t>solicitation.</w:t>
      </w:r>
      <w:r w:rsidR="00A73BA6">
        <w:t xml:space="preserve"> </w:t>
      </w:r>
      <w:r w:rsidR="0034070D">
        <w:t xml:space="preserve">If awarded under this solicitation, any station </w:t>
      </w:r>
      <w:r w:rsidR="00CB00F4">
        <w:t xml:space="preserve">relocation requests must be accompanied by proof of completion of Critical Milestones #1 and #2 for the proposed </w:t>
      </w:r>
      <w:r w:rsidR="0034165C">
        <w:t>relocation site address.</w:t>
      </w:r>
    </w:p>
    <w:p w14:paraId="44BCA473" w14:textId="77777777" w:rsidR="00E00015" w:rsidRDefault="005534F6" w:rsidP="00AB4E4A">
      <w:pPr>
        <w:tabs>
          <w:tab w:val="left" w:pos="720"/>
        </w:tabs>
        <w:ind w:left="720"/>
      </w:pPr>
      <w:r>
        <w:t xml:space="preserve">If awarded under this solicitation, Critical Milestones </w:t>
      </w:r>
      <w:r w:rsidR="00672694">
        <w:t>#</w:t>
      </w:r>
      <w:r>
        <w:t xml:space="preserve">3 and </w:t>
      </w:r>
      <w:r w:rsidR="00672694">
        <w:t>#</w:t>
      </w:r>
      <w:r>
        <w:t>4 must be completed by the Recipient before t</w:t>
      </w:r>
      <w:r w:rsidR="00AB4E4A">
        <w:t xml:space="preserve">he CEC will </w:t>
      </w:r>
      <w:r>
        <w:t xml:space="preserve">reimburse </w:t>
      </w:r>
      <w:r w:rsidR="00AB4E4A">
        <w:t xml:space="preserve">the Recipient </w:t>
      </w:r>
      <w:r>
        <w:t xml:space="preserve">for </w:t>
      </w:r>
      <w:r w:rsidR="00AD7267">
        <w:t>any eligible costs</w:t>
      </w:r>
      <w:r w:rsidR="00AB4E4A">
        <w:t>.</w:t>
      </w:r>
      <w:r w:rsidR="00672694" w:rsidRPr="00672694">
        <w:t xml:space="preserve"> </w:t>
      </w:r>
    </w:p>
    <w:p w14:paraId="67C3D23E" w14:textId="2A295480" w:rsidR="00AB4E4A" w:rsidRDefault="00672694" w:rsidP="00AB4E4A">
      <w:pPr>
        <w:tabs>
          <w:tab w:val="left" w:pos="720"/>
        </w:tabs>
        <w:ind w:left="720"/>
      </w:pPr>
      <w:r>
        <w:t xml:space="preserve">CEC staff will determine whether the documentation submitted by the Recipient is sufficient to show that </w:t>
      </w:r>
      <w:r w:rsidR="00E00015">
        <w:t>a</w:t>
      </w:r>
      <w:r>
        <w:t xml:space="preserve"> Critical Milestone has been met.</w:t>
      </w:r>
    </w:p>
    <w:p w14:paraId="78020C85" w14:textId="77777777" w:rsidR="00AB4E4A" w:rsidRDefault="00AB4E4A" w:rsidP="00910FD9">
      <w:pPr>
        <w:ind w:left="720"/>
      </w:pPr>
      <w:r>
        <w:t>The Critical Milestones are as follows:</w:t>
      </w:r>
    </w:p>
    <w:p w14:paraId="01A73099" w14:textId="53BC4878" w:rsidR="00AB4E4A" w:rsidRDefault="00AB4E4A" w:rsidP="00910FD9">
      <w:pPr>
        <w:ind w:left="720"/>
      </w:pPr>
      <w:r w:rsidRPr="00910FD9">
        <w:rPr>
          <w:b/>
          <w:bCs/>
        </w:rPr>
        <w:lastRenderedPageBreak/>
        <w:t xml:space="preserve">Critical Milestone </w:t>
      </w:r>
      <w:r w:rsidR="00E63107">
        <w:rPr>
          <w:b/>
          <w:bCs/>
        </w:rPr>
        <w:t>#</w:t>
      </w:r>
      <w:r w:rsidRPr="00910FD9">
        <w:rPr>
          <w:b/>
          <w:bCs/>
        </w:rPr>
        <w:t>1</w:t>
      </w:r>
      <w:r>
        <w:t xml:space="preserve">: The Applicant </w:t>
      </w:r>
      <w:r w:rsidR="00BD6AD3">
        <w:t>shall</w:t>
      </w:r>
      <w:r>
        <w:t xml:space="preserve"> hold the following meetings:</w:t>
      </w:r>
    </w:p>
    <w:p w14:paraId="7273A167" w14:textId="3B02117A" w:rsidR="002D75FD" w:rsidRDefault="00AB4E4A" w:rsidP="00594981">
      <w:pPr>
        <w:pStyle w:val="ListParagraph"/>
        <w:numPr>
          <w:ilvl w:val="0"/>
          <w:numId w:val="42"/>
        </w:numPr>
        <w:ind w:left="1440" w:hanging="720"/>
      </w:pPr>
      <w:r>
        <w:t xml:space="preserve">An in-person, telephone, or web-based pre-application meeting for permits to build and operate each proposed hydrogen refueling station with </w:t>
      </w:r>
      <w:r w:rsidR="007E526B">
        <w:t>relevant planning and</w:t>
      </w:r>
      <w:r w:rsidR="00A36092">
        <w:t>/or</w:t>
      </w:r>
      <w:r w:rsidR="007E526B">
        <w:t xml:space="preserve"> building department staff of </w:t>
      </w:r>
      <w:r>
        <w:t xml:space="preserve">the AHJ over </w:t>
      </w:r>
      <w:r w:rsidR="00A365A8">
        <w:t xml:space="preserve">project </w:t>
      </w:r>
      <w:r w:rsidR="00C4475E">
        <w:t>entitlement and permit approval</w:t>
      </w:r>
      <w:r>
        <w:t>. The meeting should include but not be limited to discussion of</w:t>
      </w:r>
      <w:r w:rsidR="002D75FD">
        <w:t>:</w:t>
      </w:r>
    </w:p>
    <w:p w14:paraId="4B32251C" w14:textId="34694209" w:rsidR="002D75FD" w:rsidRDefault="002D75FD" w:rsidP="002D75FD">
      <w:pPr>
        <w:pStyle w:val="ListParagraph"/>
        <w:numPr>
          <w:ilvl w:val="1"/>
          <w:numId w:val="42"/>
        </w:numPr>
        <w:ind w:left="2160" w:hanging="720"/>
      </w:pPr>
      <w:r>
        <w:t>T</w:t>
      </w:r>
      <w:r w:rsidR="00AB4E4A">
        <w:t xml:space="preserve">he </w:t>
      </w:r>
      <w:r>
        <w:t xml:space="preserve">entitlement and </w:t>
      </w:r>
      <w:r w:rsidR="00AB4E4A">
        <w:t>p</w:t>
      </w:r>
      <w:r>
        <w:t>ermitting process for a</w:t>
      </w:r>
      <w:r w:rsidR="00AB4E4A">
        <w:t xml:space="preserve"> hydrogen refueling station</w:t>
      </w:r>
      <w:r w:rsidR="00A36092">
        <w:t xml:space="preserve"> within the AHJ</w:t>
      </w:r>
    </w:p>
    <w:p w14:paraId="75FD4FD2" w14:textId="5146E8EA" w:rsidR="00197677" w:rsidRDefault="002D75FD" w:rsidP="002D75FD">
      <w:pPr>
        <w:pStyle w:val="ListParagraph"/>
        <w:numPr>
          <w:ilvl w:val="1"/>
          <w:numId w:val="42"/>
        </w:numPr>
        <w:ind w:left="2160" w:hanging="720"/>
      </w:pPr>
      <w:r>
        <w:t>Z</w:t>
      </w:r>
      <w:r w:rsidR="00AB4E4A">
        <w:t>oning requirements</w:t>
      </w:r>
      <w:r>
        <w:t xml:space="preserve"> for the </w:t>
      </w:r>
      <w:r w:rsidR="00197677">
        <w:t>chosen site</w:t>
      </w:r>
    </w:p>
    <w:p w14:paraId="2DA5F1A5" w14:textId="77777777" w:rsidR="00197677" w:rsidRDefault="00197677" w:rsidP="002D75FD">
      <w:pPr>
        <w:pStyle w:val="ListParagraph"/>
        <w:numPr>
          <w:ilvl w:val="1"/>
          <w:numId w:val="42"/>
        </w:numPr>
        <w:ind w:left="2160" w:hanging="720"/>
      </w:pPr>
      <w:r>
        <w:t>Design or aesthetic requirements for the chosen site</w:t>
      </w:r>
    </w:p>
    <w:p w14:paraId="6B1990BA" w14:textId="77777777" w:rsidR="00855CBC" w:rsidRDefault="00855CBC" w:rsidP="002D75FD">
      <w:pPr>
        <w:pStyle w:val="ListParagraph"/>
        <w:numPr>
          <w:ilvl w:val="1"/>
          <w:numId w:val="42"/>
        </w:numPr>
        <w:ind w:left="2160" w:hanging="720"/>
      </w:pPr>
      <w:r>
        <w:t xml:space="preserve">The expected </w:t>
      </w:r>
      <w:r w:rsidR="00AB4E4A">
        <w:t>CEQA process</w:t>
      </w:r>
    </w:p>
    <w:p w14:paraId="00C088BE" w14:textId="246A266F" w:rsidR="00855CBC" w:rsidRDefault="00855CBC" w:rsidP="002D75FD">
      <w:pPr>
        <w:pStyle w:val="ListParagraph"/>
        <w:numPr>
          <w:ilvl w:val="1"/>
          <w:numId w:val="42"/>
        </w:numPr>
        <w:ind w:left="2160" w:hanging="720"/>
      </w:pPr>
      <w:r>
        <w:t>P</w:t>
      </w:r>
      <w:r w:rsidR="00AB4E4A">
        <w:t xml:space="preserve">roject timeline </w:t>
      </w:r>
    </w:p>
    <w:p w14:paraId="06000ED0" w14:textId="7782697C" w:rsidR="00AB4E4A" w:rsidRDefault="00AB4E4A" w:rsidP="00855CBC">
      <w:pPr>
        <w:ind w:left="1440"/>
      </w:pPr>
      <w:r>
        <w:t>The meeting may be, for example, a scheduled presentation given by the Applicant to AHJ</w:t>
      </w:r>
      <w:r w:rsidR="00855CBC">
        <w:t xml:space="preserve"> staff</w:t>
      </w:r>
      <w:r>
        <w:t>, or an unscheduled discussion with AHJ staff.</w:t>
      </w:r>
    </w:p>
    <w:p w14:paraId="4B450200" w14:textId="6E1646F3" w:rsidR="00AB4E4A" w:rsidRDefault="00AB4E4A" w:rsidP="00594981">
      <w:pPr>
        <w:pStyle w:val="ListParagraph"/>
        <w:numPr>
          <w:ilvl w:val="0"/>
          <w:numId w:val="42"/>
        </w:numPr>
        <w:ind w:left="1440" w:hanging="720"/>
      </w:pPr>
      <w:r>
        <w:t xml:space="preserve">An in-person, telephone, or web-based pre-application meeting, at the same time or separately from the meeting with the AHJ </w:t>
      </w:r>
      <w:r w:rsidR="00A54FD6">
        <w:t>planning and/or building department staff</w:t>
      </w:r>
      <w:r>
        <w:t xml:space="preserve">, with a representative of the Office of the Fire Marshal, or </w:t>
      </w:r>
      <w:r w:rsidR="00A54FD6">
        <w:t>equivalent</w:t>
      </w:r>
      <w:r>
        <w:t xml:space="preserve"> fire control office, in the AHJ. The meeting should include but not be limited to discussion about how to obtain compliance with local fire code requirements and National Fire Protection Association (NFPA) 2 requirements.</w:t>
      </w:r>
    </w:p>
    <w:p w14:paraId="316AA76E" w14:textId="6D2F5F58" w:rsidR="00AB4E4A" w:rsidRDefault="00AB4E4A" w:rsidP="00594981">
      <w:pPr>
        <w:pStyle w:val="ListParagraph"/>
        <w:numPr>
          <w:ilvl w:val="0"/>
          <w:numId w:val="42"/>
        </w:numPr>
        <w:ind w:left="1440" w:hanging="720"/>
      </w:pPr>
      <w:r>
        <w:t>A telephone or web-based meeting with a representative of the PNNL HSP to establish a common understanding of the Hydrogen Safety Plan and station design review process (Section II.</w:t>
      </w:r>
      <w:r w:rsidR="00E43FA1">
        <w:t>I.</w:t>
      </w:r>
      <w:r>
        <w:t>) that will be required of Recipients.</w:t>
      </w:r>
    </w:p>
    <w:p w14:paraId="63A5F0FD" w14:textId="362D6097" w:rsidR="00AB4E4A" w:rsidRDefault="00AB4E4A" w:rsidP="00CD5859">
      <w:pPr>
        <w:ind w:left="720"/>
      </w:pPr>
      <w:r>
        <w:t xml:space="preserve">The Applicant must provide to the CEC proof of having met this Critical Milestone by submitting </w:t>
      </w:r>
      <w:r w:rsidR="006D4531">
        <w:t xml:space="preserve">in its application </w:t>
      </w:r>
      <w:r>
        <w:t xml:space="preserve">notes from each meeting, </w:t>
      </w:r>
      <w:r w:rsidR="003D095C">
        <w:t>not to exceed five pages per station</w:t>
      </w:r>
      <w:r w:rsidR="00DD6A6C">
        <w:t xml:space="preserve">, </w:t>
      </w:r>
      <w:r>
        <w:t xml:space="preserve">including date, time, location, names and titles of meeting participants, a summary of the topics discussed, </w:t>
      </w:r>
      <w:r w:rsidR="000C1ADC">
        <w:t>action items,</w:t>
      </w:r>
      <w:r>
        <w:t xml:space="preserve"> and next steps.</w:t>
      </w:r>
    </w:p>
    <w:p w14:paraId="701B056E" w14:textId="0EA34336" w:rsidR="00AB4E4A" w:rsidRDefault="00AB4E4A" w:rsidP="00CD5859">
      <w:pPr>
        <w:ind w:left="720"/>
      </w:pPr>
      <w:r w:rsidRPr="00CD5859">
        <w:rPr>
          <w:b/>
          <w:bCs/>
        </w:rPr>
        <w:t xml:space="preserve">Critical Milestone </w:t>
      </w:r>
      <w:r w:rsidR="00244151">
        <w:rPr>
          <w:b/>
          <w:bCs/>
        </w:rPr>
        <w:t>#</w:t>
      </w:r>
      <w:r w:rsidRPr="00CD5859">
        <w:rPr>
          <w:b/>
          <w:bCs/>
        </w:rPr>
        <w:t>2</w:t>
      </w:r>
      <w:r>
        <w:t xml:space="preserve">: The Applicant </w:t>
      </w:r>
      <w:r w:rsidR="00CA6877">
        <w:t>shall</w:t>
      </w:r>
      <w:r>
        <w:t xml:space="preserve"> have control and possession of the site at which </w:t>
      </w:r>
      <w:r w:rsidR="00CD5859">
        <w:t>each proposed</w:t>
      </w:r>
      <w:r>
        <w:t xml:space="preserve"> hydrogen refueling station is to be constructed.</w:t>
      </w:r>
    </w:p>
    <w:p w14:paraId="57AC3FE6" w14:textId="73A3B7A0" w:rsidR="00AB4E4A" w:rsidRDefault="00AB4E4A" w:rsidP="00CD5859">
      <w:pPr>
        <w:ind w:left="720"/>
      </w:pPr>
      <w:r>
        <w:t xml:space="preserve">The Applicant must provide to the CEC proof of having met this Critical Milestone </w:t>
      </w:r>
      <w:r w:rsidR="00025933">
        <w:t xml:space="preserve">for each proposed hydrogen refueling station </w:t>
      </w:r>
      <w:r>
        <w:t xml:space="preserve">by submitting </w:t>
      </w:r>
      <w:r w:rsidR="009937CA">
        <w:t xml:space="preserve">in its application </w:t>
      </w:r>
      <w:r w:rsidR="0032002A">
        <w:t xml:space="preserve">adequate </w:t>
      </w:r>
      <w:r>
        <w:t>documentation of site control and possession. Documentation of site control and possession may include, but is not limited to, an executed lease for the land on which the station will be constructed.</w:t>
      </w:r>
    </w:p>
    <w:p w14:paraId="061C4CF9" w14:textId="3429EC60" w:rsidR="00AB4E4A" w:rsidRDefault="00AB4E4A" w:rsidP="00FB5D5B">
      <w:pPr>
        <w:ind w:left="720"/>
      </w:pPr>
      <w:r w:rsidRPr="00FB5D5B">
        <w:rPr>
          <w:b/>
          <w:bCs/>
        </w:rPr>
        <w:t xml:space="preserve">Critical Milestone </w:t>
      </w:r>
      <w:r w:rsidR="00244151">
        <w:rPr>
          <w:b/>
          <w:bCs/>
        </w:rPr>
        <w:t>#</w:t>
      </w:r>
      <w:r w:rsidRPr="00FB5D5B">
        <w:rPr>
          <w:b/>
          <w:bCs/>
        </w:rPr>
        <w:t>3</w:t>
      </w:r>
      <w:r>
        <w:t xml:space="preserve">: </w:t>
      </w:r>
      <w:r w:rsidR="00CA6877">
        <w:t>T</w:t>
      </w:r>
      <w:r>
        <w:t xml:space="preserve">he Recipient </w:t>
      </w:r>
      <w:r w:rsidR="00CA6877">
        <w:t>shall</w:t>
      </w:r>
      <w:r>
        <w:t xml:space="preserve"> meet with representatives of the utility company that will serve each proposed </w:t>
      </w:r>
      <w:r w:rsidR="00124669">
        <w:t xml:space="preserve">hydrogen refueling </w:t>
      </w:r>
      <w:r>
        <w:t xml:space="preserve">station to arrange the utility connection. The Recipient must provide to the CEC proof of having met this Critical Milestone by submitting meeting notes, </w:t>
      </w:r>
      <w:r w:rsidR="00DD6A6C">
        <w:t xml:space="preserve">not to exceed five </w:t>
      </w:r>
      <w:r w:rsidR="00DD6A6C">
        <w:lastRenderedPageBreak/>
        <w:t xml:space="preserve">pages per station, </w:t>
      </w:r>
      <w:r>
        <w:t xml:space="preserve">including date, time, location, names and titles of meeting participants, a summary of the topics discussed, </w:t>
      </w:r>
      <w:r w:rsidR="000C1ADC">
        <w:t>action items,</w:t>
      </w:r>
      <w:r>
        <w:t xml:space="preserve"> and next steps.</w:t>
      </w:r>
    </w:p>
    <w:p w14:paraId="20EBC64C" w14:textId="00A205F9" w:rsidR="00AB4E4A" w:rsidRPr="00AB4E4A" w:rsidRDefault="00AB4E4A" w:rsidP="00A920FC">
      <w:pPr>
        <w:ind w:left="720"/>
      </w:pPr>
      <w:r w:rsidRPr="00A920FC">
        <w:rPr>
          <w:b/>
          <w:bCs/>
        </w:rPr>
        <w:t xml:space="preserve">Critical Milestone </w:t>
      </w:r>
      <w:r w:rsidR="00244151">
        <w:rPr>
          <w:b/>
          <w:bCs/>
        </w:rPr>
        <w:t>#</w:t>
      </w:r>
      <w:r w:rsidRPr="00A920FC">
        <w:rPr>
          <w:b/>
          <w:bCs/>
        </w:rPr>
        <w:t>4</w:t>
      </w:r>
      <w:r>
        <w:t xml:space="preserve">: The Recipient </w:t>
      </w:r>
      <w:r w:rsidR="00CA6877">
        <w:t>shall</w:t>
      </w:r>
      <w:r>
        <w:t xml:space="preserve"> meet with representatives of the hydrogen fuel supplier that will serve each proposed </w:t>
      </w:r>
      <w:r w:rsidR="0014614E">
        <w:t xml:space="preserve">hydrogen refueling </w:t>
      </w:r>
      <w:r>
        <w:t xml:space="preserve">station to arrange the supply chain and hydrogen delivery. The Recipient must provide to the CEC proof of having met this Critical Milestone by submitting meeting notes, </w:t>
      </w:r>
      <w:r w:rsidR="003D095C">
        <w:t xml:space="preserve">not to exceed five pages per station, </w:t>
      </w:r>
      <w:r>
        <w:t xml:space="preserve">including date, time, location, names and titles of meeting participants, a summary of the topics discussed, </w:t>
      </w:r>
      <w:r w:rsidR="000C1ADC">
        <w:t>action items,</w:t>
      </w:r>
      <w:r>
        <w:t xml:space="preserve"> and next steps.</w:t>
      </w:r>
    </w:p>
    <w:p w14:paraId="14F342C7" w14:textId="63B44E0C" w:rsidR="00052A64" w:rsidRPr="00050087" w:rsidRDefault="00052A64" w:rsidP="00C15D0D">
      <w:pPr>
        <w:pStyle w:val="Heading2"/>
        <w:keepNext w:val="0"/>
        <w:numPr>
          <w:ilvl w:val="0"/>
          <w:numId w:val="18"/>
        </w:numPr>
        <w:tabs>
          <w:tab w:val="left" w:pos="810"/>
        </w:tabs>
        <w:spacing w:before="0" w:after="0"/>
        <w:ind w:hanging="720"/>
      </w:pPr>
      <w:bookmarkStart w:id="26" w:name="_Toc117246872"/>
      <w:r w:rsidRPr="00050087">
        <w:t>Pre-</w:t>
      </w:r>
      <w:r w:rsidR="001661BE" w:rsidRPr="00050087">
        <w:t>Application</w:t>
      </w:r>
      <w:r w:rsidRPr="00050087">
        <w:t xml:space="preserve"> Workshop</w:t>
      </w:r>
      <w:bookmarkEnd w:id="26"/>
    </w:p>
    <w:p w14:paraId="53558A68" w14:textId="4219BE5C" w:rsidR="00052A64" w:rsidRPr="00C83361" w:rsidRDefault="00052A64" w:rsidP="00906E74">
      <w:pPr>
        <w:pStyle w:val="ListParagraph"/>
        <w:spacing w:after="0"/>
        <w:rPr>
          <w:szCs w:val="24"/>
        </w:rPr>
      </w:pPr>
      <w:r w:rsidRPr="00C83361">
        <w:rPr>
          <w:szCs w:val="24"/>
        </w:rPr>
        <w:t>There will be one Pre-</w:t>
      </w:r>
      <w:r w:rsidR="001661BE" w:rsidRPr="00C83361">
        <w:rPr>
          <w:szCs w:val="24"/>
        </w:rPr>
        <w:t>Application</w:t>
      </w:r>
      <w:r w:rsidRPr="00C83361">
        <w:rPr>
          <w:szCs w:val="24"/>
        </w:rPr>
        <w:t xml:space="preserve"> Workshop; participation in this meeting is optional but encouraged. The Pre-</w:t>
      </w:r>
      <w:r w:rsidR="001661BE" w:rsidRPr="00C83361">
        <w:rPr>
          <w:szCs w:val="24"/>
        </w:rPr>
        <w:t>Application</w:t>
      </w:r>
      <w:r w:rsidRPr="00C83361">
        <w:rPr>
          <w:szCs w:val="24"/>
        </w:rPr>
        <w:t xml:space="preserve"> Workshop will be held </w:t>
      </w:r>
      <w:r w:rsidR="0077139F" w:rsidRPr="00C83361">
        <w:rPr>
          <w:szCs w:val="24"/>
        </w:rPr>
        <w:t xml:space="preserve">remotely </w:t>
      </w:r>
      <w:r w:rsidR="003774A6">
        <w:rPr>
          <w:szCs w:val="24"/>
        </w:rPr>
        <w:t>via</w:t>
      </w:r>
      <w:r w:rsidRPr="00C83361" w:rsidDel="00901571">
        <w:rPr>
          <w:szCs w:val="24"/>
        </w:rPr>
        <w:t xml:space="preserve"> </w:t>
      </w:r>
      <w:r w:rsidR="00F732AD" w:rsidRPr="00C83361">
        <w:rPr>
          <w:szCs w:val="24"/>
        </w:rPr>
        <w:t>Zoom</w:t>
      </w:r>
      <w:r w:rsidR="00B90598">
        <w:rPr>
          <w:szCs w:val="24"/>
        </w:rPr>
        <w:t xml:space="preserve"> </w:t>
      </w:r>
      <w:r w:rsidRPr="00C83361" w:rsidDel="00546EB5">
        <w:rPr>
          <w:szCs w:val="24"/>
        </w:rPr>
        <w:t>at the date</w:t>
      </w:r>
      <w:r w:rsidR="00114983">
        <w:rPr>
          <w:szCs w:val="24"/>
        </w:rPr>
        <w:t xml:space="preserve"> and time </w:t>
      </w:r>
      <w:r w:rsidRPr="00C83361">
        <w:rPr>
          <w:szCs w:val="24"/>
        </w:rPr>
        <w:t>listed below. Please call</w:t>
      </w:r>
      <w:r w:rsidR="00F57B68">
        <w:rPr>
          <w:szCs w:val="24"/>
        </w:rPr>
        <w:t xml:space="preserve"> (916) 654-4381</w:t>
      </w:r>
      <w:r w:rsidRPr="00C83361">
        <w:rPr>
          <w:szCs w:val="24"/>
        </w:rPr>
        <w:t xml:space="preserve"> or refer to </w:t>
      </w:r>
      <w:r w:rsidR="00C83361">
        <w:rPr>
          <w:szCs w:val="24"/>
        </w:rPr>
        <w:t xml:space="preserve">the </w:t>
      </w:r>
      <w:hyperlink r:id="rId14" w:history="1">
        <w:r w:rsidR="00C83361" w:rsidRPr="009E6CB7">
          <w:rPr>
            <w:rStyle w:val="Hyperlink"/>
          </w:rPr>
          <w:t xml:space="preserve">CEC's </w:t>
        </w:r>
        <w:r w:rsidR="002C2AB0" w:rsidRPr="009E6CB7">
          <w:rPr>
            <w:rStyle w:val="Hyperlink"/>
          </w:rPr>
          <w:t>s</w:t>
        </w:r>
        <w:r w:rsidR="00C83361" w:rsidRPr="009E6CB7">
          <w:rPr>
            <w:rStyle w:val="Hyperlink"/>
          </w:rPr>
          <w:t>olicitation information website</w:t>
        </w:r>
      </w:hyperlink>
      <w:r w:rsidR="00351064">
        <w:rPr>
          <w:szCs w:val="24"/>
        </w:rPr>
        <w:t xml:space="preserve"> </w:t>
      </w:r>
      <w:r w:rsidR="00C83361">
        <w:rPr>
          <w:szCs w:val="24"/>
        </w:rPr>
        <w:t xml:space="preserve">at </w:t>
      </w:r>
      <w:r w:rsidR="009E6CB7" w:rsidRPr="009E6CB7">
        <w:rPr>
          <w:szCs w:val="24"/>
        </w:rPr>
        <w:t>https://www.energy.ca.gov/funding-opportunities/solicitations</w:t>
      </w:r>
      <w:r w:rsidR="002C2AB0">
        <w:rPr>
          <w:szCs w:val="24"/>
        </w:rPr>
        <w:t xml:space="preserve"> </w:t>
      </w:r>
      <w:r w:rsidRPr="00C83361">
        <w:rPr>
          <w:szCs w:val="24"/>
        </w:rPr>
        <w:t>to confirm the date and time.</w:t>
      </w:r>
    </w:p>
    <w:p w14:paraId="13ABA7E1" w14:textId="77777777" w:rsidR="00E4536E" w:rsidRPr="00C83361" w:rsidRDefault="00E4536E" w:rsidP="00E04486">
      <w:pPr>
        <w:spacing w:after="0"/>
        <w:rPr>
          <w:szCs w:val="24"/>
        </w:rPr>
      </w:pPr>
    </w:p>
    <w:p w14:paraId="3B540C06" w14:textId="6A30E5F7" w:rsidR="00052A64" w:rsidRPr="00C83361" w:rsidRDefault="003E264B" w:rsidP="3316388F">
      <w:pPr>
        <w:spacing w:after="0"/>
        <w:jc w:val="center"/>
        <w:rPr>
          <w:b/>
          <w:bCs/>
        </w:rPr>
      </w:pPr>
      <w:r>
        <w:rPr>
          <w:b/>
          <w:bCs/>
        </w:rPr>
        <w:t>November 9</w:t>
      </w:r>
      <w:r w:rsidR="00D82055" w:rsidRPr="3316388F">
        <w:rPr>
          <w:b/>
          <w:bCs/>
        </w:rPr>
        <w:t>, 2022</w:t>
      </w:r>
    </w:p>
    <w:p w14:paraId="225E1F3E" w14:textId="68B2E73C" w:rsidR="00052A64" w:rsidRPr="00F223E0" w:rsidRDefault="00C740C9" w:rsidP="00E04486">
      <w:pPr>
        <w:spacing w:after="0"/>
        <w:jc w:val="center"/>
        <w:rPr>
          <w:b/>
          <w:bCs/>
          <w:szCs w:val="24"/>
        </w:rPr>
      </w:pPr>
      <w:r w:rsidRPr="00F223E0">
        <w:rPr>
          <w:b/>
          <w:bCs/>
          <w:szCs w:val="24"/>
        </w:rPr>
        <w:t>2:00 p.m.</w:t>
      </w:r>
    </w:p>
    <w:p w14:paraId="24935EA6" w14:textId="02373F3A" w:rsidR="00D10859" w:rsidRPr="00812685" w:rsidRDefault="005B4CBF" w:rsidP="00E04486">
      <w:pPr>
        <w:spacing w:after="0"/>
        <w:jc w:val="center"/>
        <w:rPr>
          <w:b/>
          <w:szCs w:val="24"/>
        </w:rPr>
      </w:pPr>
      <w:r w:rsidRPr="00812685">
        <w:rPr>
          <w:b/>
          <w:bCs/>
          <w:szCs w:val="24"/>
        </w:rPr>
        <w:t>Remote Access Only</w:t>
      </w:r>
    </w:p>
    <w:p w14:paraId="69AF3E4B" w14:textId="77777777" w:rsidR="00D2415C" w:rsidRDefault="00D2415C" w:rsidP="00D2415C">
      <w:pPr>
        <w:spacing w:after="0"/>
        <w:rPr>
          <w:szCs w:val="22"/>
        </w:rPr>
      </w:pPr>
      <w:r>
        <w:rPr>
          <w:szCs w:val="22"/>
        </w:rPr>
        <w:tab/>
      </w:r>
    </w:p>
    <w:p w14:paraId="44A2CE9C" w14:textId="440407E2" w:rsidR="000F72DA" w:rsidRDefault="00D2415C" w:rsidP="00D2415C">
      <w:pPr>
        <w:spacing w:after="0"/>
        <w:ind w:firstLine="720"/>
        <w:rPr>
          <w:szCs w:val="22"/>
        </w:rPr>
      </w:pPr>
      <w:r>
        <w:rPr>
          <w:szCs w:val="22"/>
        </w:rPr>
        <w:t>Remote access is available by computer or phone via Zoom.</w:t>
      </w:r>
    </w:p>
    <w:p w14:paraId="3C5E383D" w14:textId="77777777" w:rsidR="00D2415C" w:rsidRPr="00050087" w:rsidRDefault="00D2415C" w:rsidP="00812685">
      <w:pPr>
        <w:spacing w:after="0"/>
        <w:ind w:firstLine="720"/>
        <w:rPr>
          <w:szCs w:val="22"/>
        </w:rPr>
      </w:pPr>
    </w:p>
    <w:p w14:paraId="34DD1B60" w14:textId="77777777" w:rsidR="0045255C" w:rsidRPr="00C83361" w:rsidRDefault="0045255C" w:rsidP="00C15D0D">
      <w:pPr>
        <w:pStyle w:val="Heading2"/>
        <w:keepNext w:val="0"/>
        <w:numPr>
          <w:ilvl w:val="0"/>
          <w:numId w:val="18"/>
        </w:numPr>
        <w:spacing w:before="0" w:after="0"/>
        <w:ind w:hanging="720"/>
        <w:jc w:val="both"/>
        <w:rPr>
          <w:rFonts w:cs="Arial"/>
          <w:szCs w:val="28"/>
          <w:u w:val="single"/>
        </w:rPr>
      </w:pPr>
      <w:bookmarkStart w:id="27" w:name="_Toc117246873"/>
      <w:r w:rsidRPr="00C83361">
        <w:rPr>
          <w:rFonts w:cs="Arial"/>
          <w:szCs w:val="28"/>
        </w:rPr>
        <w:t xml:space="preserve">Participation Through </w:t>
      </w:r>
      <w:r w:rsidRPr="00C83361">
        <w:rPr>
          <w:rFonts w:cs="Arial"/>
          <w:szCs w:val="28"/>
          <w:lang w:val="en-US"/>
        </w:rPr>
        <w:t>Zoom</w:t>
      </w:r>
      <w:bookmarkEnd w:id="27"/>
    </w:p>
    <w:p w14:paraId="21701083" w14:textId="77777777" w:rsidR="0045255C" w:rsidRPr="00C83361" w:rsidRDefault="0045255C" w:rsidP="0045255C">
      <w:pPr>
        <w:pStyle w:val="ListParagraph"/>
        <w:spacing w:after="0"/>
        <w:rPr>
          <w:szCs w:val="24"/>
        </w:rPr>
      </w:pPr>
      <w:r w:rsidRPr="00C83361">
        <w:rPr>
          <w:szCs w:val="24"/>
        </w:rPr>
        <w:t>Zoom is the CEC's online meeting service. When attending remotely, presentations will appear on your computer/laptop/mobile device screen, and audio may be heard via the device or telephone. Please be aware that the Zoom meeting will be recorded.</w:t>
      </w:r>
    </w:p>
    <w:p w14:paraId="633634E0" w14:textId="77777777" w:rsidR="0045255C" w:rsidRPr="00BE3537" w:rsidRDefault="0045255C" w:rsidP="0045255C">
      <w:pPr>
        <w:pStyle w:val="ListParagraph"/>
        <w:tabs>
          <w:tab w:val="left" w:pos="1080"/>
        </w:tabs>
        <w:spacing w:after="0"/>
        <w:jc w:val="both"/>
        <w:rPr>
          <w:rFonts w:cs="Tahoma"/>
          <w:szCs w:val="24"/>
        </w:rPr>
      </w:pPr>
    </w:p>
    <w:p w14:paraId="31975390" w14:textId="77777777" w:rsidR="0045255C" w:rsidRPr="00C83361" w:rsidRDefault="0045255C" w:rsidP="0045255C">
      <w:pPr>
        <w:pStyle w:val="ListParagraph"/>
        <w:tabs>
          <w:tab w:val="left" w:pos="1080"/>
        </w:tabs>
        <w:spacing w:after="0"/>
        <w:jc w:val="both"/>
        <w:rPr>
          <w:b/>
          <w:bCs/>
          <w:szCs w:val="24"/>
        </w:rPr>
      </w:pPr>
      <w:r w:rsidRPr="00C83361">
        <w:rPr>
          <w:b/>
          <w:bCs/>
          <w:szCs w:val="24"/>
        </w:rPr>
        <w:t>Zoom Instructions:</w:t>
      </w:r>
    </w:p>
    <w:p w14:paraId="156D7B28" w14:textId="27BBE301" w:rsidR="0045255C" w:rsidRPr="00C83361" w:rsidRDefault="0045255C" w:rsidP="5B7D31D1">
      <w:pPr>
        <w:pStyle w:val="ListParagraph"/>
        <w:spacing w:after="0"/>
      </w:pPr>
      <w:r w:rsidRPr="5B7D31D1">
        <w:t xml:space="preserve">To </w:t>
      </w:r>
      <w:hyperlink r:id="rId15" w:history="1">
        <w:r w:rsidRPr="5B7D31D1">
          <w:rPr>
            <w:rStyle w:val="Hyperlink"/>
          </w:rPr>
          <w:t>join this workshop</w:t>
        </w:r>
      </w:hyperlink>
      <w:r w:rsidRPr="5B7D31D1">
        <w:t xml:space="preserve">, go to Zoom </w:t>
      </w:r>
      <w:r w:rsidR="00E47E20" w:rsidRPr="5B7D31D1">
        <w:t>at:</w:t>
      </w:r>
      <w:r w:rsidRPr="5B7D31D1">
        <w:t xml:space="preserve"> </w:t>
      </w:r>
      <w:r w:rsidR="00B24DAD" w:rsidRPr="5B7D31D1">
        <w:t>https://energy.zoom.us/j/94829288602?pwd=TFQ2c0FDSmRkZEtENGU2ZUl4NDlOQT09</w:t>
      </w:r>
      <w:r w:rsidRPr="5B7D31D1">
        <w:t xml:space="preserve">. You may also access the workshop by going to the </w:t>
      </w:r>
      <w:hyperlink r:id="rId16" w:history="1">
        <w:r w:rsidR="00C51BC3" w:rsidRPr="5B7D31D1">
          <w:rPr>
            <w:rStyle w:val="Hyperlink"/>
            <w:rFonts w:eastAsia="Tahoma"/>
          </w:rPr>
          <w:t>Zoom webpage</w:t>
        </w:r>
      </w:hyperlink>
      <w:r w:rsidRPr="5B7D31D1">
        <w:t xml:space="preserve"> at https://join.zoom.us and enter the unique meeting ID and password below:</w:t>
      </w:r>
    </w:p>
    <w:p w14:paraId="241A57B8" w14:textId="77777777" w:rsidR="0045255C" w:rsidRPr="00BE3537" w:rsidRDefault="0045255C" w:rsidP="0045255C">
      <w:pPr>
        <w:pStyle w:val="ListParagraph"/>
        <w:tabs>
          <w:tab w:val="left" w:pos="810"/>
        </w:tabs>
        <w:spacing w:after="0"/>
        <w:rPr>
          <w:rFonts w:cs="Tahoma"/>
          <w:szCs w:val="24"/>
        </w:rPr>
      </w:pPr>
    </w:p>
    <w:p w14:paraId="21A3EB70" w14:textId="2F8C11A3" w:rsidR="0045255C" w:rsidRDefault="0045255C" w:rsidP="00EE1185">
      <w:pPr>
        <w:spacing w:after="0"/>
        <w:ind w:left="720" w:firstLine="720"/>
        <w:rPr>
          <w:rStyle w:val="t-meeting-num"/>
          <w:szCs w:val="24"/>
        </w:rPr>
      </w:pPr>
      <w:r w:rsidRPr="002C2AB0">
        <w:rPr>
          <w:b/>
          <w:szCs w:val="24"/>
        </w:rPr>
        <w:t>Meeting ID:</w:t>
      </w:r>
      <w:r w:rsidRPr="002C2AB0">
        <w:rPr>
          <w:szCs w:val="24"/>
        </w:rPr>
        <w:t xml:space="preserve"> </w:t>
      </w:r>
      <w:r w:rsidR="000A54FC" w:rsidRPr="000A54FC">
        <w:rPr>
          <w:rStyle w:val="t-meeting-num"/>
          <w:szCs w:val="24"/>
        </w:rPr>
        <w:t>948 2928 8602</w:t>
      </w:r>
    </w:p>
    <w:p w14:paraId="288BE701" w14:textId="1FC6FB48" w:rsidR="0045255C" w:rsidRDefault="0045255C" w:rsidP="00EE1185">
      <w:pPr>
        <w:spacing w:after="0"/>
        <w:ind w:left="720" w:firstLine="720"/>
        <w:rPr>
          <w:szCs w:val="24"/>
        </w:rPr>
      </w:pPr>
      <w:r w:rsidRPr="00F61A67">
        <w:rPr>
          <w:b/>
          <w:szCs w:val="24"/>
        </w:rPr>
        <w:t xml:space="preserve">Meeting Password: </w:t>
      </w:r>
      <w:r w:rsidR="003E0608" w:rsidRPr="003E0608">
        <w:rPr>
          <w:szCs w:val="24"/>
        </w:rPr>
        <w:t>663620</w:t>
      </w:r>
    </w:p>
    <w:p w14:paraId="1A29D780" w14:textId="667AC768" w:rsidR="0045255C" w:rsidRPr="002C2AB0" w:rsidRDefault="0045255C" w:rsidP="007573BA">
      <w:pPr>
        <w:spacing w:after="0"/>
        <w:ind w:left="1440"/>
        <w:rPr>
          <w:szCs w:val="24"/>
        </w:rPr>
      </w:pPr>
      <w:r w:rsidRPr="00F61A67">
        <w:rPr>
          <w:b/>
          <w:szCs w:val="24"/>
        </w:rPr>
        <w:t>Topic:</w:t>
      </w:r>
      <w:r w:rsidRPr="00F61A67">
        <w:rPr>
          <w:color w:val="0070C0"/>
          <w:szCs w:val="24"/>
        </w:rPr>
        <w:t xml:space="preserve"> </w:t>
      </w:r>
      <w:r w:rsidR="003E0608" w:rsidRPr="003E0608">
        <w:rPr>
          <w:szCs w:val="24"/>
        </w:rPr>
        <w:t>Pre-Application Workshop for Light-Duty Vehicle and Multi-Use Hydrogen Refueling Infrastructure</w:t>
      </w:r>
    </w:p>
    <w:p w14:paraId="523CFD93" w14:textId="77777777" w:rsidR="0045255C" w:rsidRDefault="0045255C" w:rsidP="0045255C">
      <w:pPr>
        <w:spacing w:after="0"/>
        <w:ind w:left="720" w:firstLine="720"/>
        <w:rPr>
          <w:rFonts w:cs="Tahoma"/>
          <w:szCs w:val="24"/>
        </w:rPr>
      </w:pPr>
    </w:p>
    <w:p w14:paraId="08D8D376" w14:textId="77777777" w:rsidR="0045255C" w:rsidRPr="002C2AB0" w:rsidRDefault="0045255C" w:rsidP="005D5963">
      <w:pPr>
        <w:pStyle w:val="ListParagraph"/>
        <w:tabs>
          <w:tab w:val="left" w:pos="1080"/>
        </w:tabs>
        <w:spacing w:after="0"/>
        <w:jc w:val="both"/>
        <w:rPr>
          <w:b/>
          <w:bCs/>
          <w:szCs w:val="24"/>
        </w:rPr>
      </w:pPr>
      <w:r w:rsidRPr="002C2AB0">
        <w:rPr>
          <w:b/>
          <w:bCs/>
          <w:szCs w:val="24"/>
        </w:rPr>
        <w:t>Telephone Access Only:</w:t>
      </w:r>
    </w:p>
    <w:p w14:paraId="01350E4B" w14:textId="77777777" w:rsidR="0045255C" w:rsidRPr="002C2AB0" w:rsidRDefault="0045255C" w:rsidP="005D5963">
      <w:pPr>
        <w:pStyle w:val="ListParagraph"/>
        <w:tabs>
          <w:tab w:val="left" w:pos="1080"/>
        </w:tabs>
        <w:spacing w:after="0"/>
        <w:jc w:val="both"/>
        <w:rPr>
          <w:szCs w:val="24"/>
        </w:rPr>
      </w:pPr>
      <w:r w:rsidRPr="002C2AB0">
        <w:rPr>
          <w:szCs w:val="24"/>
        </w:rPr>
        <w:t>Call (888) 853-5257 or (888) 475-4499 (toll-free). When prompted, enter the unique meeting ID number above. To comment over the telephone, dial *9 to “raise your hand” and *6 to mute/unmute your phone line.</w:t>
      </w:r>
    </w:p>
    <w:p w14:paraId="6B71FE1A" w14:textId="77777777" w:rsidR="009A4D7F" w:rsidRDefault="009A4D7F" w:rsidP="009A4D7F">
      <w:pPr>
        <w:pStyle w:val="ListParagraph"/>
        <w:tabs>
          <w:tab w:val="left" w:pos="1080"/>
        </w:tabs>
        <w:spacing w:after="0"/>
        <w:jc w:val="both"/>
        <w:rPr>
          <w:b/>
          <w:bCs/>
          <w:szCs w:val="24"/>
        </w:rPr>
      </w:pPr>
    </w:p>
    <w:p w14:paraId="729914BE" w14:textId="66DB6FAA" w:rsidR="009A4D7F" w:rsidRPr="005508AA" w:rsidRDefault="009A4D7F" w:rsidP="005508AA">
      <w:pPr>
        <w:pStyle w:val="ListParagraph"/>
        <w:tabs>
          <w:tab w:val="left" w:pos="1080"/>
        </w:tabs>
        <w:spacing w:after="0"/>
        <w:jc w:val="both"/>
        <w:rPr>
          <w:b/>
          <w:bCs/>
          <w:szCs w:val="24"/>
        </w:rPr>
      </w:pPr>
      <w:r w:rsidRPr="009A4D7F">
        <w:rPr>
          <w:b/>
          <w:bCs/>
          <w:szCs w:val="24"/>
        </w:rPr>
        <w:lastRenderedPageBreak/>
        <w:t>Access by Mobile Device:</w:t>
      </w:r>
    </w:p>
    <w:p w14:paraId="75BDA5EC" w14:textId="019DEDDA" w:rsidR="009A4D7F" w:rsidRPr="009A4D7F" w:rsidRDefault="009A4D7F" w:rsidP="00E47E20">
      <w:pPr>
        <w:pStyle w:val="ListParagraph"/>
        <w:tabs>
          <w:tab w:val="left" w:pos="1080"/>
        </w:tabs>
        <w:spacing w:after="0"/>
        <w:rPr>
          <w:rFonts w:eastAsia="Tahoma" w:cs="Tahoma"/>
          <w:szCs w:val="24"/>
        </w:rPr>
      </w:pPr>
      <w:r w:rsidRPr="009A4D7F">
        <w:rPr>
          <w:rFonts w:eastAsia="Tahoma" w:cs="Tahoma"/>
          <w:szCs w:val="24"/>
        </w:rPr>
        <w:t xml:space="preserve">Download the application from the </w:t>
      </w:r>
      <w:hyperlink r:id="rId17" w:history="1">
        <w:r w:rsidRPr="00F274F9">
          <w:rPr>
            <w:rStyle w:val="Hyperlink"/>
            <w:rFonts w:eastAsia="Tahoma" w:cs="Tahoma"/>
            <w:szCs w:val="24"/>
          </w:rPr>
          <w:t>Zoom Download Center</w:t>
        </w:r>
      </w:hyperlink>
      <w:r w:rsidRPr="009A4D7F">
        <w:rPr>
          <w:rFonts w:eastAsia="Tahoma" w:cs="Tahoma"/>
          <w:szCs w:val="24"/>
        </w:rPr>
        <w:t>, https://energy.zoom.us/download</w:t>
      </w:r>
      <w:r w:rsidR="00F274F9">
        <w:rPr>
          <w:rFonts w:eastAsia="Tahoma" w:cs="Tahoma"/>
          <w:szCs w:val="24"/>
        </w:rPr>
        <w:t>.</w:t>
      </w:r>
    </w:p>
    <w:p w14:paraId="079333F7" w14:textId="77777777" w:rsidR="0045255C" w:rsidRPr="002C2AB0" w:rsidRDefault="0045255C" w:rsidP="0045255C">
      <w:pPr>
        <w:spacing w:after="0"/>
        <w:jc w:val="both"/>
        <w:rPr>
          <w:szCs w:val="24"/>
        </w:rPr>
      </w:pPr>
    </w:p>
    <w:p w14:paraId="353D4D7E" w14:textId="77777777" w:rsidR="0045255C" w:rsidRPr="002C2AB0" w:rsidRDefault="0045255C" w:rsidP="0045255C">
      <w:pPr>
        <w:pStyle w:val="ListParagraph"/>
        <w:tabs>
          <w:tab w:val="left" w:pos="1080"/>
        </w:tabs>
        <w:spacing w:after="0"/>
        <w:jc w:val="both"/>
        <w:rPr>
          <w:b/>
          <w:bCs/>
          <w:szCs w:val="24"/>
        </w:rPr>
      </w:pPr>
      <w:r w:rsidRPr="002C2AB0">
        <w:rPr>
          <w:b/>
          <w:bCs/>
          <w:szCs w:val="24"/>
        </w:rPr>
        <w:t>Technical Support:</w:t>
      </w:r>
    </w:p>
    <w:p w14:paraId="0BD2AE8C" w14:textId="22BA79B2" w:rsidR="0045255C" w:rsidRDefault="0045255C" w:rsidP="0045255C">
      <w:pPr>
        <w:pStyle w:val="ListParagraph"/>
        <w:tabs>
          <w:tab w:val="left" w:pos="1080"/>
        </w:tabs>
        <w:spacing w:after="0"/>
        <w:jc w:val="both"/>
        <w:rPr>
          <w:szCs w:val="24"/>
        </w:rPr>
      </w:pPr>
      <w:r w:rsidRPr="002C2AB0">
        <w:rPr>
          <w:szCs w:val="24"/>
        </w:rPr>
        <w:t xml:space="preserve">For assistance with problems or questions about joining or attending the meeting, please call Zoom technical support at (888) 799-9666 ext. 2, or you may contact the CEC’s Public Advisor’s Office at </w:t>
      </w:r>
      <w:hyperlink r:id="rId18" w:history="1">
        <w:r w:rsidR="00B94859" w:rsidRPr="002C2AB0">
          <w:rPr>
            <w:rStyle w:val="Hyperlink"/>
            <w:rFonts w:eastAsia="Tahoma"/>
            <w:szCs w:val="24"/>
          </w:rPr>
          <w:t>publicadvisor@energy.ca.gov</w:t>
        </w:r>
      </w:hyperlink>
      <w:r w:rsidRPr="002C2AB0">
        <w:rPr>
          <w:szCs w:val="24"/>
        </w:rPr>
        <w:t>, or (800) 822-6228.</w:t>
      </w:r>
    </w:p>
    <w:p w14:paraId="2C7EE72F" w14:textId="77777777" w:rsidR="008500DD" w:rsidRDefault="008500DD" w:rsidP="0045255C">
      <w:pPr>
        <w:pStyle w:val="ListParagraph"/>
        <w:tabs>
          <w:tab w:val="left" w:pos="1080"/>
        </w:tabs>
        <w:spacing w:after="0"/>
        <w:jc w:val="both"/>
        <w:rPr>
          <w:szCs w:val="24"/>
        </w:rPr>
      </w:pPr>
    </w:p>
    <w:p w14:paraId="5CA70A3E" w14:textId="54E52C15" w:rsidR="008500DD" w:rsidRPr="00FC47E4" w:rsidRDefault="00000000" w:rsidP="00FC47E4">
      <w:pPr>
        <w:spacing w:after="0"/>
        <w:ind w:left="720"/>
        <w:rPr>
          <w:rFonts w:ascii="Segoe UI" w:hAnsi="Segoe UI" w:cs="Segoe UI"/>
          <w:szCs w:val="24"/>
        </w:rPr>
      </w:pPr>
      <w:hyperlink r:id="rId19" w:history="1">
        <w:r w:rsidR="008500DD" w:rsidRPr="00072D62">
          <w:rPr>
            <w:rStyle w:val="Hyperlink"/>
            <w:rFonts w:cs="Tahoma"/>
          </w:rPr>
          <w:t>To</w:t>
        </w:r>
        <w:r w:rsidR="008E6555" w:rsidRPr="00072D62">
          <w:rPr>
            <w:rStyle w:val="Hyperlink"/>
            <w:rFonts w:cs="Tahoma"/>
          </w:rPr>
          <w:t xml:space="preserve"> </w:t>
        </w:r>
        <w:r w:rsidR="008500DD" w:rsidRPr="00072D62">
          <w:rPr>
            <w:rStyle w:val="Hyperlink"/>
            <w:rFonts w:cs="Tahoma"/>
          </w:rPr>
          <w:t>determine whether your computer is compatible</w:t>
        </w:r>
        <w:r w:rsidR="008E6555" w:rsidRPr="00072D62">
          <w:rPr>
            <w:rStyle w:val="Hyperlink"/>
            <w:rFonts w:cs="Tahoma"/>
          </w:rPr>
          <w:t xml:space="preserve"> </w:t>
        </w:r>
        <w:r w:rsidR="008500DD" w:rsidRPr="00072D62">
          <w:rPr>
            <w:rStyle w:val="Hyperlink"/>
            <w:rFonts w:cs="Tahoma"/>
          </w:rPr>
          <w:t>with Zoom</w:t>
        </w:r>
      </w:hyperlink>
      <w:r w:rsidR="008500DD" w:rsidRPr="00072D62">
        <w:rPr>
          <w:rStyle w:val="normaltextrun"/>
          <w:rFonts w:cs="Tahoma"/>
        </w:rPr>
        <w:t>, visit:</w:t>
      </w:r>
      <w:r w:rsidR="008E6555" w:rsidRPr="00072D62">
        <w:rPr>
          <w:rStyle w:val="normaltextrun"/>
          <w:rFonts w:cs="Tahoma"/>
        </w:rPr>
        <w:t xml:space="preserve"> </w:t>
      </w:r>
      <w:r w:rsidR="008500DD" w:rsidRPr="00072D62">
        <w:rPr>
          <w:rStyle w:val="normaltextrun"/>
          <w:rFonts w:cs="Tahoma"/>
        </w:rPr>
        <w:t>https://support.zoom.us/hc/en-us/articles/201362023-System-requirements-for-</w:t>
      </w:r>
      <w:r w:rsidR="008500DD" w:rsidRPr="00FC47E4">
        <w:rPr>
          <w:rStyle w:val="normaltextrun"/>
          <w:rFonts w:cs="Tahoma"/>
          <w:szCs w:val="24"/>
        </w:rPr>
        <w:t>Windows-macOS-and-Linux.</w:t>
      </w:r>
    </w:p>
    <w:p w14:paraId="436B4AEE" w14:textId="77777777" w:rsidR="00D10859" w:rsidRPr="004865B8" w:rsidRDefault="00D10859" w:rsidP="00E04486">
      <w:pPr>
        <w:spacing w:after="0"/>
        <w:rPr>
          <w:szCs w:val="22"/>
        </w:rPr>
      </w:pPr>
    </w:p>
    <w:p w14:paraId="06266F12" w14:textId="77777777" w:rsidR="0045255C" w:rsidRPr="002C2AB0" w:rsidRDefault="0045255C" w:rsidP="00C15D0D">
      <w:pPr>
        <w:pStyle w:val="Heading2"/>
        <w:keepNext w:val="0"/>
        <w:numPr>
          <w:ilvl w:val="0"/>
          <w:numId w:val="18"/>
        </w:numPr>
        <w:spacing w:before="0" w:after="0"/>
        <w:ind w:hanging="720"/>
        <w:rPr>
          <w:rFonts w:cs="Arial"/>
          <w:szCs w:val="28"/>
        </w:rPr>
      </w:pPr>
      <w:bookmarkStart w:id="28" w:name="_Toc198951307"/>
      <w:bookmarkStart w:id="29" w:name="_Toc201713535"/>
      <w:bookmarkStart w:id="30" w:name="_Toc219275084"/>
      <w:bookmarkStart w:id="31" w:name="_Toc117246874"/>
      <w:r w:rsidRPr="002C2AB0">
        <w:rPr>
          <w:rFonts w:cs="Arial"/>
          <w:szCs w:val="28"/>
        </w:rPr>
        <w:t>Question</w:t>
      </w:r>
      <w:bookmarkEnd w:id="28"/>
      <w:r w:rsidRPr="002C2AB0">
        <w:rPr>
          <w:rFonts w:cs="Arial"/>
          <w:szCs w:val="28"/>
        </w:rPr>
        <w:t>s</w:t>
      </w:r>
      <w:bookmarkEnd w:id="29"/>
      <w:bookmarkEnd w:id="30"/>
      <w:bookmarkEnd w:id="31"/>
    </w:p>
    <w:p w14:paraId="0B7FBA84" w14:textId="663DF33E" w:rsidR="0045255C" w:rsidRPr="002C2AB0" w:rsidRDefault="00AC5700" w:rsidP="0045255C">
      <w:pPr>
        <w:spacing w:after="0"/>
        <w:ind w:left="720"/>
        <w:rPr>
          <w:szCs w:val="24"/>
        </w:rPr>
      </w:pPr>
      <w:r w:rsidRPr="003D28F1">
        <w:rPr>
          <w:rFonts w:cs="Tahoma"/>
          <w:szCs w:val="24"/>
        </w:rPr>
        <w:t>Applicants may ask questions at the Pre-Application Workshop, and may submit written questions via e</w:t>
      </w:r>
      <w:r>
        <w:rPr>
          <w:rFonts w:cs="Tahoma"/>
          <w:szCs w:val="24"/>
        </w:rPr>
        <w:t>-</w:t>
      </w:r>
      <w:r w:rsidRPr="003D28F1">
        <w:rPr>
          <w:rFonts w:cs="Tahoma"/>
          <w:szCs w:val="24"/>
        </w:rPr>
        <w:t>mail</w:t>
      </w:r>
      <w:r>
        <w:rPr>
          <w:rFonts w:cs="Tahoma"/>
          <w:szCs w:val="24"/>
        </w:rPr>
        <w:t xml:space="preserve"> to the Commission Agreement Officer</w:t>
      </w:r>
      <w:r w:rsidR="00090CF8">
        <w:rPr>
          <w:rFonts w:cs="Tahoma"/>
          <w:szCs w:val="24"/>
        </w:rPr>
        <w:t xml:space="preserve"> (CAO)</w:t>
      </w:r>
      <w:r>
        <w:rPr>
          <w:rFonts w:cs="Tahoma"/>
          <w:szCs w:val="24"/>
        </w:rPr>
        <w:t xml:space="preserve"> listed in </w:t>
      </w:r>
      <w:r w:rsidR="000246D7">
        <w:rPr>
          <w:rFonts w:cs="Tahoma"/>
          <w:szCs w:val="24"/>
        </w:rPr>
        <w:t>Section I.P.</w:t>
      </w:r>
      <w:r>
        <w:rPr>
          <w:rFonts w:cs="Tahoma"/>
          <w:szCs w:val="24"/>
        </w:rPr>
        <w:t xml:space="preserve"> of this solicitation</w:t>
      </w:r>
      <w:r w:rsidRPr="003D28F1">
        <w:rPr>
          <w:rFonts w:cs="Tahoma"/>
          <w:szCs w:val="24"/>
        </w:rPr>
        <w:t xml:space="preserve">. However, all technical questions must be received by the deadline listed in the “Key Activities </w:t>
      </w:r>
      <w:r>
        <w:rPr>
          <w:rFonts w:cs="Tahoma"/>
          <w:szCs w:val="24"/>
        </w:rPr>
        <w:t>and Dates</w:t>
      </w:r>
      <w:r w:rsidRPr="003D28F1">
        <w:rPr>
          <w:rFonts w:cs="Tahoma"/>
          <w:szCs w:val="24"/>
        </w:rPr>
        <w:t xml:space="preserve">” </w:t>
      </w:r>
      <w:r>
        <w:rPr>
          <w:rFonts w:cs="Tahoma"/>
          <w:szCs w:val="24"/>
        </w:rPr>
        <w:t xml:space="preserve">table </w:t>
      </w:r>
      <w:r w:rsidRPr="003D28F1">
        <w:rPr>
          <w:rFonts w:cs="Tahoma"/>
          <w:szCs w:val="24"/>
        </w:rPr>
        <w:t>above. Questions received after the deadline may be answered at the CEC's discretion. Non-technical questions (e.g., questions concerning application format requirements or attachment instructions) may be submitted to the CAO at any time prior to 5:00 p.m. of the application deadline date</w:t>
      </w:r>
      <w:r w:rsidR="001D1839">
        <w:rPr>
          <w:rFonts w:cs="Tahoma"/>
          <w:szCs w:val="24"/>
        </w:rPr>
        <w:t xml:space="preserve">. </w:t>
      </w:r>
    </w:p>
    <w:p w14:paraId="3E231D8A" w14:textId="77777777" w:rsidR="0045255C" w:rsidRPr="002C2AB0" w:rsidRDefault="0045255C" w:rsidP="0045255C">
      <w:pPr>
        <w:spacing w:after="0"/>
        <w:ind w:left="720"/>
        <w:rPr>
          <w:szCs w:val="24"/>
        </w:rPr>
      </w:pPr>
    </w:p>
    <w:p w14:paraId="64310AD3" w14:textId="0C8A033A" w:rsidR="0045255C" w:rsidRPr="002C2AB0" w:rsidRDefault="0045255C" w:rsidP="0045255C">
      <w:pPr>
        <w:spacing w:after="0"/>
        <w:ind w:left="720"/>
        <w:rPr>
          <w:szCs w:val="24"/>
        </w:rPr>
      </w:pPr>
      <w:r w:rsidRPr="002C2AB0">
        <w:rPr>
          <w:szCs w:val="24"/>
        </w:rPr>
        <w:t xml:space="preserve">The question and answer will be posted on the </w:t>
      </w:r>
      <w:hyperlink r:id="rId20" w:tooltip="CEC's solicitation information website" w:history="1">
        <w:r w:rsidR="002C2AB0" w:rsidRPr="002C2AB0">
          <w:rPr>
            <w:rStyle w:val="Hyperlink"/>
            <w:szCs w:val="24"/>
          </w:rPr>
          <w:t>CEC’s solicitation information website</w:t>
        </w:r>
      </w:hyperlink>
      <w:r w:rsidRPr="002C2AB0">
        <w:rPr>
          <w:szCs w:val="24"/>
        </w:rPr>
        <w:t xml:space="preserve"> at</w:t>
      </w:r>
      <w:r w:rsidR="002C2AB0" w:rsidRPr="002C2AB0">
        <w:rPr>
          <w:szCs w:val="24"/>
        </w:rPr>
        <w:t xml:space="preserve"> </w:t>
      </w:r>
      <w:r w:rsidR="00A62453" w:rsidRPr="00A62453">
        <w:rPr>
          <w:szCs w:val="24"/>
        </w:rPr>
        <w:t>https://www.energy.ca.gov/funding-opportunities/solicitations</w:t>
      </w:r>
      <w:r w:rsidRPr="002C2AB0">
        <w:rPr>
          <w:szCs w:val="24"/>
        </w:rPr>
        <w:t>.</w:t>
      </w:r>
    </w:p>
    <w:p w14:paraId="48793CBC" w14:textId="77777777" w:rsidR="0045255C" w:rsidRPr="002C2AB0" w:rsidRDefault="0045255C" w:rsidP="0045255C">
      <w:pPr>
        <w:spacing w:after="0"/>
        <w:ind w:left="720"/>
        <w:rPr>
          <w:szCs w:val="24"/>
        </w:rPr>
      </w:pPr>
    </w:p>
    <w:p w14:paraId="6E1BCA57" w14:textId="3D0E66DD" w:rsidR="0045255C" w:rsidRPr="002C2AB0" w:rsidRDefault="0045255C" w:rsidP="0045255C">
      <w:pPr>
        <w:spacing w:after="0"/>
        <w:ind w:left="720"/>
        <w:rPr>
          <w:szCs w:val="24"/>
        </w:rPr>
      </w:pPr>
      <w:r w:rsidRPr="002C2AB0">
        <w:rPr>
          <w:szCs w:val="24"/>
        </w:rPr>
        <w:t>Any verbal communication with a CEC employee concerning this solicitation is not binding on the State and shall in no way alter a specification, term, or condition of the solicitation. All communication must be directed in writing to the CAO assigned to the solicitation.</w:t>
      </w:r>
    </w:p>
    <w:p w14:paraId="3B2E67D6" w14:textId="77777777" w:rsidR="00D10859" w:rsidRPr="00050087" w:rsidRDefault="00D10859" w:rsidP="00E04486">
      <w:pPr>
        <w:spacing w:after="0"/>
        <w:rPr>
          <w:szCs w:val="22"/>
        </w:rPr>
      </w:pPr>
    </w:p>
    <w:p w14:paraId="56EDB290" w14:textId="77777777" w:rsidR="003835AF" w:rsidRDefault="003835AF">
      <w:pPr>
        <w:spacing w:after="0"/>
        <w:rPr>
          <w:rFonts w:cs="Times New Roman"/>
          <w:b/>
          <w:smallCaps/>
          <w:sz w:val="28"/>
          <w:lang w:val="x-none" w:eastAsia="x-none"/>
        </w:rPr>
      </w:pPr>
      <w:bookmarkStart w:id="32" w:name="_Toc182730692"/>
      <w:bookmarkStart w:id="33" w:name="_Toc201713536"/>
      <w:bookmarkStart w:id="34" w:name="_Toc219275085"/>
      <w:r>
        <w:br w:type="page"/>
      </w:r>
    </w:p>
    <w:p w14:paraId="7E525CDF" w14:textId="67482CDB" w:rsidR="00052A64" w:rsidRPr="00050087" w:rsidRDefault="00052A64" w:rsidP="00C15D0D">
      <w:pPr>
        <w:pStyle w:val="Heading2"/>
        <w:keepNext w:val="0"/>
        <w:numPr>
          <w:ilvl w:val="0"/>
          <w:numId w:val="18"/>
        </w:numPr>
        <w:spacing w:before="0" w:after="0"/>
        <w:ind w:hanging="720"/>
      </w:pPr>
      <w:bookmarkStart w:id="35" w:name="_Toc117246875"/>
      <w:r w:rsidRPr="00050087">
        <w:lastRenderedPageBreak/>
        <w:t>Contact Information</w:t>
      </w:r>
      <w:bookmarkEnd w:id="32"/>
      <w:bookmarkEnd w:id="33"/>
      <w:bookmarkEnd w:id="34"/>
      <w:bookmarkEnd w:id="35"/>
    </w:p>
    <w:p w14:paraId="38C1D8F0" w14:textId="77777777" w:rsidR="00D10859" w:rsidRPr="00050087" w:rsidRDefault="00D10859" w:rsidP="00E04486">
      <w:pPr>
        <w:spacing w:after="0"/>
        <w:jc w:val="center"/>
        <w:rPr>
          <w:szCs w:val="22"/>
        </w:rPr>
      </w:pPr>
    </w:p>
    <w:p w14:paraId="7FAC47D3" w14:textId="7966FFFB" w:rsidR="00052A64" w:rsidRPr="002C2AB0" w:rsidRDefault="0E357787" w:rsidP="00E04486">
      <w:pPr>
        <w:spacing w:after="0"/>
        <w:jc w:val="center"/>
      </w:pPr>
      <w:r w:rsidRPr="00481221">
        <w:t>Natalie Johnson</w:t>
      </w:r>
      <w:r w:rsidR="00CB24F5" w:rsidRPr="00481221">
        <w:t>,</w:t>
      </w:r>
      <w:r w:rsidR="00DD6B5B">
        <w:t xml:space="preserve"> </w:t>
      </w:r>
      <w:r w:rsidR="00052A64">
        <w:t xml:space="preserve">Commission </w:t>
      </w:r>
      <w:r w:rsidR="004B6EC1">
        <w:t xml:space="preserve">Agreement </w:t>
      </w:r>
      <w:r w:rsidR="00052A64">
        <w:t>Officer</w:t>
      </w:r>
    </w:p>
    <w:p w14:paraId="0F4C654A" w14:textId="77777777" w:rsidR="00052A64" w:rsidRPr="002C2AB0" w:rsidRDefault="00052A64" w:rsidP="00E04486">
      <w:pPr>
        <w:spacing w:after="0"/>
        <w:jc w:val="center"/>
        <w:rPr>
          <w:szCs w:val="24"/>
        </w:rPr>
      </w:pPr>
      <w:r w:rsidRPr="002C2AB0">
        <w:rPr>
          <w:szCs w:val="24"/>
        </w:rPr>
        <w:t>Californi</w:t>
      </w:r>
      <w:r w:rsidR="00025632" w:rsidRPr="002C2AB0">
        <w:rPr>
          <w:szCs w:val="24"/>
        </w:rPr>
        <w:t>a Energy Commission</w:t>
      </w:r>
    </w:p>
    <w:p w14:paraId="00D67046" w14:textId="77777777" w:rsidR="00052A64" w:rsidRPr="002C2AB0" w:rsidRDefault="00CA2F76" w:rsidP="00E04486">
      <w:pPr>
        <w:spacing w:after="0"/>
        <w:jc w:val="center"/>
        <w:rPr>
          <w:szCs w:val="24"/>
        </w:rPr>
      </w:pPr>
      <w:r w:rsidRPr="002C2AB0">
        <w:rPr>
          <w:szCs w:val="24"/>
        </w:rPr>
        <w:t>715 P Street</w:t>
      </w:r>
      <w:r w:rsidR="00052A64" w:rsidRPr="002C2AB0">
        <w:rPr>
          <w:szCs w:val="24"/>
        </w:rPr>
        <w:t xml:space="preserve">, </w:t>
      </w:r>
      <w:r w:rsidR="000C6B71" w:rsidRPr="002C2AB0">
        <w:rPr>
          <w:szCs w:val="24"/>
        </w:rPr>
        <w:t>MS-1</w:t>
      </w:r>
    </w:p>
    <w:p w14:paraId="3D9DDD3C" w14:textId="37CD7253" w:rsidR="00052A64" w:rsidRPr="002C2AB0" w:rsidRDefault="00052A64" w:rsidP="00E04486">
      <w:pPr>
        <w:spacing w:after="0"/>
        <w:jc w:val="center"/>
        <w:rPr>
          <w:szCs w:val="24"/>
        </w:rPr>
      </w:pPr>
      <w:r w:rsidRPr="002C2AB0">
        <w:rPr>
          <w:szCs w:val="24"/>
        </w:rPr>
        <w:t>Sacramento, California 95814</w:t>
      </w:r>
    </w:p>
    <w:p w14:paraId="6C3D1C4A" w14:textId="20208102" w:rsidR="00F60AC4" w:rsidRPr="00812685" w:rsidRDefault="000C6B71" w:rsidP="59BE9415">
      <w:pPr>
        <w:spacing w:after="0"/>
        <w:jc w:val="center"/>
      </w:pPr>
      <w:r>
        <w:t xml:space="preserve">Telephone: </w:t>
      </w:r>
      <w:r w:rsidR="004D6F3F">
        <w:t>(916)</w:t>
      </w:r>
      <w:r w:rsidR="27F31FBF">
        <w:t xml:space="preserve"> </w:t>
      </w:r>
      <w:r w:rsidR="2860B956">
        <w:t>891-</w:t>
      </w:r>
      <w:r w:rsidR="259BAFDE">
        <w:t>8</w:t>
      </w:r>
      <w:r w:rsidR="2860B956">
        <w:t>52</w:t>
      </w:r>
      <w:r w:rsidR="635C210A">
        <w:t>3</w:t>
      </w:r>
    </w:p>
    <w:p w14:paraId="7F7331D9" w14:textId="00FFDCEE" w:rsidR="00052A64" w:rsidRPr="002C2AB0" w:rsidRDefault="00052A64" w:rsidP="3316388F">
      <w:pPr>
        <w:spacing w:after="0"/>
        <w:jc w:val="center"/>
        <w:rPr>
          <w:lang w:val="de-DE"/>
        </w:rPr>
      </w:pPr>
      <w:r w:rsidRPr="00481221">
        <w:rPr>
          <w:lang w:val="de-DE"/>
        </w:rPr>
        <w:t xml:space="preserve">E-mail: </w:t>
      </w:r>
      <w:hyperlink r:id="rId21" w:history="1">
        <w:r w:rsidR="00B55086" w:rsidRPr="00C5193C">
          <w:rPr>
            <w:rStyle w:val="Hyperlink"/>
            <w:lang w:val="de-DE"/>
          </w:rPr>
          <w:t>natalie.johnson@energy.ca.gov</w:t>
        </w:r>
      </w:hyperlink>
      <w:r w:rsidR="00B55086">
        <w:rPr>
          <w:lang w:val="de-DE"/>
        </w:rPr>
        <w:t xml:space="preserve"> </w:t>
      </w:r>
    </w:p>
    <w:p w14:paraId="014C527D" w14:textId="77777777" w:rsidR="00D10859" w:rsidRDefault="00D10859" w:rsidP="00E04486">
      <w:pPr>
        <w:spacing w:after="0"/>
        <w:rPr>
          <w:szCs w:val="22"/>
          <w:lang w:val="de-DE"/>
        </w:rPr>
      </w:pPr>
    </w:p>
    <w:p w14:paraId="6805343D" w14:textId="77777777" w:rsidR="00052A64" w:rsidRPr="00050087" w:rsidRDefault="00052A64" w:rsidP="00C15D0D">
      <w:pPr>
        <w:pStyle w:val="Heading2"/>
        <w:keepNext w:val="0"/>
        <w:numPr>
          <w:ilvl w:val="0"/>
          <w:numId w:val="18"/>
        </w:numPr>
        <w:spacing w:before="0" w:after="0"/>
        <w:ind w:hanging="720"/>
      </w:pPr>
      <w:bookmarkStart w:id="36" w:name="_Toc219275088"/>
      <w:bookmarkStart w:id="37" w:name="_Toc117246876"/>
      <w:r w:rsidRPr="00050087">
        <w:t>Reference Documents</w:t>
      </w:r>
      <w:bookmarkEnd w:id="36"/>
      <w:bookmarkEnd w:id="37"/>
    </w:p>
    <w:p w14:paraId="2AB1F628" w14:textId="77777777" w:rsidR="004B6EC1" w:rsidRPr="002C2AB0" w:rsidRDefault="0075790B" w:rsidP="00E26DE1">
      <w:pPr>
        <w:spacing w:after="0"/>
        <w:ind w:left="720"/>
        <w:rPr>
          <w:szCs w:val="22"/>
        </w:rPr>
      </w:pPr>
      <w:r w:rsidRPr="002C2AB0">
        <w:rPr>
          <w:szCs w:val="22"/>
        </w:rPr>
        <w:t>Applicants responding to this solicitation may want to familiarize themselves with the following documents:</w:t>
      </w:r>
    </w:p>
    <w:p w14:paraId="497C356A" w14:textId="77777777" w:rsidR="007651F7" w:rsidRPr="002C2AB0" w:rsidRDefault="007651F7" w:rsidP="00E04486">
      <w:pPr>
        <w:spacing w:after="0"/>
        <w:ind w:left="720"/>
        <w:rPr>
          <w:szCs w:val="22"/>
        </w:rPr>
      </w:pPr>
    </w:p>
    <w:p w14:paraId="452921A2" w14:textId="62C5F8F6" w:rsidR="008A1BC2" w:rsidRPr="008A1BC2" w:rsidRDefault="00000000" w:rsidP="008A1BC2">
      <w:pPr>
        <w:pStyle w:val="ListParagraph"/>
        <w:numPr>
          <w:ilvl w:val="0"/>
          <w:numId w:val="22"/>
        </w:numPr>
        <w:ind w:hanging="720"/>
      </w:pPr>
      <w:hyperlink r:id="rId22">
        <w:r w:rsidR="008A1BC2" w:rsidRPr="4E6B9AB6">
          <w:rPr>
            <w:rStyle w:val="Hyperlink"/>
          </w:rPr>
          <w:t>20</w:t>
        </w:r>
        <w:r w:rsidR="00051272" w:rsidRPr="4E6B9AB6">
          <w:rPr>
            <w:rStyle w:val="Hyperlink"/>
          </w:rPr>
          <w:t>22</w:t>
        </w:r>
        <w:r w:rsidR="008A1BC2" w:rsidRPr="4E6B9AB6">
          <w:rPr>
            <w:rStyle w:val="Hyperlink"/>
          </w:rPr>
          <w:t>-202</w:t>
        </w:r>
        <w:r w:rsidR="00051272" w:rsidRPr="4E6B9AB6">
          <w:rPr>
            <w:rStyle w:val="Hyperlink"/>
          </w:rPr>
          <w:t>3</w:t>
        </w:r>
        <w:r w:rsidR="008A1BC2" w:rsidRPr="4E6B9AB6">
          <w:rPr>
            <w:rStyle w:val="Hyperlink"/>
          </w:rPr>
          <w:t xml:space="preserve"> Investment Plan Update for the Clean Transportation Program</w:t>
        </w:r>
      </w:hyperlink>
      <w:r w:rsidR="07908F0A">
        <w:t xml:space="preserve"> Revised Staff Report</w:t>
      </w:r>
      <w:r w:rsidR="008A1BC2">
        <w:t xml:space="preserve"> (CEC-600-20</w:t>
      </w:r>
      <w:r w:rsidR="008C3680">
        <w:t>22</w:t>
      </w:r>
      <w:r w:rsidR="008A1BC2">
        <w:t>-0</w:t>
      </w:r>
      <w:r w:rsidR="008C3680">
        <w:t>53</w:t>
      </w:r>
      <w:r w:rsidR="008A1BC2">
        <w:t>-</w:t>
      </w:r>
      <w:r w:rsidR="3EAB4F6F">
        <w:t>REV</w:t>
      </w:r>
      <w:r w:rsidR="008A1BC2">
        <w:t>).</w:t>
      </w:r>
      <w:r w:rsidR="003D21F3" w:rsidRPr="003D21F3">
        <w:t xml:space="preserve"> </w:t>
      </w:r>
      <w:r w:rsidR="003D21F3">
        <w:t>https://www.energy.ca.gov/programs-and-topics/programs/clean-transportation-program/clean-transportation-program-investment-7</w:t>
      </w:r>
      <w:r w:rsidR="008A1BC2">
        <w:t>.</w:t>
      </w:r>
    </w:p>
    <w:p w14:paraId="3D1A0DFB" w14:textId="1274DE84" w:rsidR="00683C00" w:rsidRDefault="009F7439" w:rsidP="002C4ECA">
      <w:pPr>
        <w:pStyle w:val="ListParagraph"/>
        <w:numPr>
          <w:ilvl w:val="0"/>
          <w:numId w:val="22"/>
        </w:numPr>
        <w:ind w:hanging="720"/>
      </w:pPr>
      <w:r>
        <w:t>Baronas, Jean, Belinda Chan, et al. 2021</w:t>
      </w:r>
      <w:r w:rsidR="00584D0B">
        <w:t>.</w:t>
      </w:r>
      <w:r w:rsidR="000F6B9A" w:rsidRPr="00CF3900">
        <w:t xml:space="preserve"> </w:t>
      </w:r>
      <w:hyperlink r:id="rId23" w:history="1">
        <w:r w:rsidR="000F6B9A" w:rsidRPr="00CF3900">
          <w:rPr>
            <w:rStyle w:val="Hyperlink"/>
            <w:i/>
            <w:iCs/>
          </w:rPr>
          <w:t>Joint Agency Staff Report on Assembly Bill 8: 20</w:t>
        </w:r>
        <w:r w:rsidR="00195059" w:rsidRPr="00CF3900">
          <w:rPr>
            <w:rStyle w:val="Hyperlink"/>
            <w:i/>
            <w:iCs/>
          </w:rPr>
          <w:t>21</w:t>
        </w:r>
        <w:r w:rsidR="000F6B9A" w:rsidRPr="00CF3900">
          <w:rPr>
            <w:rStyle w:val="Hyperlink"/>
            <w:i/>
            <w:iCs/>
          </w:rPr>
          <w:t xml:space="preserve"> Annual Assessment of Time and Cost Needed to Attain 100 Hydrogen Refueling Stations in California</w:t>
        </w:r>
      </w:hyperlink>
      <w:r w:rsidR="00584D0B">
        <w:t xml:space="preserve">. </w:t>
      </w:r>
      <w:r w:rsidR="00584D0B" w:rsidRPr="00CF3900">
        <w:t>California Energy Commission and California Air Resources Board.</w:t>
      </w:r>
      <w:r w:rsidR="00584D0B">
        <w:t xml:space="preserve"> </w:t>
      </w:r>
      <w:r w:rsidR="00347B59">
        <w:t xml:space="preserve">Publication Number: </w:t>
      </w:r>
      <w:r w:rsidR="000F6B9A">
        <w:t>CEC-600-20</w:t>
      </w:r>
      <w:r w:rsidR="00FC31BE">
        <w:t>21</w:t>
      </w:r>
      <w:r w:rsidR="000F6B9A">
        <w:t>-0</w:t>
      </w:r>
      <w:r w:rsidR="00FC31BE">
        <w:t>4</w:t>
      </w:r>
      <w:r w:rsidR="000F6B9A">
        <w:t xml:space="preserve">0. </w:t>
      </w:r>
      <w:r w:rsidR="002C4ECA" w:rsidRPr="002C4ECA">
        <w:t>https://www.energy.ca.gov/publications/2021/joint-agency-staff-report-assembly-bill-8-2021-annual-assessment-time-and-cost</w:t>
      </w:r>
      <w:r w:rsidR="0075790B">
        <w:t>.</w:t>
      </w:r>
    </w:p>
    <w:p w14:paraId="2939D844" w14:textId="322F66E5" w:rsidR="007341C1" w:rsidRPr="007341C1" w:rsidRDefault="00771158" w:rsidP="007341C1">
      <w:pPr>
        <w:pStyle w:val="ListParagraph"/>
        <w:numPr>
          <w:ilvl w:val="0"/>
          <w:numId w:val="22"/>
        </w:numPr>
        <w:ind w:hanging="720"/>
        <w:rPr>
          <w:szCs w:val="22"/>
        </w:rPr>
      </w:pPr>
      <w:r w:rsidRPr="002C4ECA">
        <w:t>California</w:t>
      </w:r>
      <w:r w:rsidRPr="00CD564C">
        <w:rPr>
          <w:szCs w:val="22"/>
        </w:rPr>
        <w:t xml:space="preserve"> Air Resources Board.</w:t>
      </w:r>
      <w:r w:rsidR="00774656">
        <w:rPr>
          <w:szCs w:val="22"/>
        </w:rPr>
        <w:t xml:space="preserve"> September 2022.</w:t>
      </w:r>
      <w:r w:rsidRPr="00CD564C">
        <w:rPr>
          <w:szCs w:val="22"/>
        </w:rPr>
        <w:t xml:space="preserve"> </w:t>
      </w:r>
      <w:hyperlink r:id="rId24" w:history="1">
        <w:r w:rsidRPr="00BC3728">
          <w:rPr>
            <w:rStyle w:val="Hyperlink"/>
            <w:i/>
            <w:iCs/>
            <w:szCs w:val="22"/>
          </w:rPr>
          <w:t>2022 Annual Evaluation of Fuel Cell Electric Vehicle Deployment and Hydrogen Fuel Station Network Development</w:t>
        </w:r>
      </w:hyperlink>
      <w:r w:rsidR="007341C1" w:rsidRPr="007341C1">
        <w:rPr>
          <w:szCs w:val="22"/>
        </w:rPr>
        <w:t xml:space="preserve">. </w:t>
      </w:r>
      <w:r w:rsidR="003C4BCD" w:rsidRPr="003C4BCD">
        <w:rPr>
          <w:szCs w:val="22"/>
        </w:rPr>
        <w:t>https://ww2.arb.ca.gov/sites/default/files/2022-09/AB-8-Report-2022-Final.pdf</w:t>
      </w:r>
      <w:r w:rsidR="007341C1" w:rsidRPr="007341C1">
        <w:rPr>
          <w:szCs w:val="22"/>
        </w:rPr>
        <w:t>.</w:t>
      </w:r>
    </w:p>
    <w:p w14:paraId="62BE007A" w14:textId="2B1095E1" w:rsidR="007651F7" w:rsidRPr="002C4ECA" w:rsidRDefault="00F60578" w:rsidP="002C4ECA">
      <w:pPr>
        <w:pStyle w:val="ListParagraph"/>
        <w:numPr>
          <w:ilvl w:val="0"/>
          <w:numId w:val="22"/>
        </w:numPr>
        <w:ind w:hanging="720"/>
      </w:pPr>
      <w:r>
        <w:t xml:space="preserve">California Air </w:t>
      </w:r>
      <w:r w:rsidR="00054721">
        <w:t xml:space="preserve">Resources Board. </w:t>
      </w:r>
      <w:hyperlink r:id="rId25" w:history="1">
        <w:r w:rsidR="0054737A">
          <w:rPr>
            <w:rStyle w:val="Hyperlink"/>
            <w:szCs w:val="22"/>
          </w:rPr>
          <w:t>Hydrogen Station S</w:t>
        </w:r>
        <w:r w:rsidR="0018346C" w:rsidRPr="00C10F64">
          <w:rPr>
            <w:rStyle w:val="Hyperlink"/>
            <w:szCs w:val="22"/>
          </w:rPr>
          <w:t>elf-Sufficiency Report: Economic Analysis of Hydrogen Station Network Development Scenarios</w:t>
        </w:r>
      </w:hyperlink>
      <w:r w:rsidR="0018346C">
        <w:rPr>
          <w:szCs w:val="22"/>
        </w:rPr>
        <w:t xml:space="preserve">. </w:t>
      </w:r>
      <w:r w:rsidR="006E4951" w:rsidRPr="002C4ECA">
        <w:rPr>
          <w:szCs w:val="22"/>
        </w:rPr>
        <w:t>https://ww2.arb.ca.gov/resources/documents/hydrogen-station-self-</w:t>
      </w:r>
      <w:r w:rsidR="006E4951" w:rsidRPr="002C4ECA">
        <w:t>sufficiency-report</w:t>
      </w:r>
      <w:r w:rsidR="00E20B32" w:rsidRPr="002C4ECA">
        <w:t>.</w:t>
      </w:r>
    </w:p>
    <w:p w14:paraId="0009FF06" w14:textId="5BF4A93A" w:rsidR="00743095" w:rsidRPr="00743095" w:rsidRDefault="00743095" w:rsidP="002C4ECA">
      <w:pPr>
        <w:pStyle w:val="ListParagraph"/>
        <w:numPr>
          <w:ilvl w:val="0"/>
          <w:numId w:val="22"/>
        </w:numPr>
        <w:ind w:hanging="720"/>
        <w:rPr>
          <w:szCs w:val="22"/>
        </w:rPr>
      </w:pPr>
      <w:r w:rsidRPr="002C4ECA">
        <w:t>California</w:t>
      </w:r>
      <w:r w:rsidRPr="00743095">
        <w:rPr>
          <w:szCs w:val="22"/>
        </w:rPr>
        <w:t xml:space="preserve"> Department of Food and Agriculture, Division of Measurement Standards. </w:t>
      </w:r>
      <w:hyperlink r:id="rId26" w:history="1">
        <w:r w:rsidRPr="002C4ECA">
          <w:rPr>
            <w:rStyle w:val="Hyperlink"/>
            <w:szCs w:val="22"/>
          </w:rPr>
          <w:t>Zero-Emission Vehicle Projects</w:t>
        </w:r>
      </w:hyperlink>
      <w:r w:rsidRPr="00743095">
        <w:rPr>
          <w:szCs w:val="22"/>
        </w:rPr>
        <w:t>. https://www.cdfa.ca.gov/dms/programs/zevfuels/.</w:t>
      </w:r>
    </w:p>
    <w:p w14:paraId="7E007825" w14:textId="3A1E8CD6" w:rsidR="006E4951" w:rsidRDefault="006E4951" w:rsidP="006E4951">
      <w:pPr>
        <w:pStyle w:val="ListParagraph"/>
        <w:numPr>
          <w:ilvl w:val="0"/>
          <w:numId w:val="22"/>
        </w:numPr>
        <w:ind w:hanging="720"/>
        <w:rPr>
          <w:szCs w:val="22"/>
        </w:rPr>
      </w:pPr>
      <w:r>
        <w:rPr>
          <w:szCs w:val="22"/>
        </w:rPr>
        <w:t>California Office of Environmental Health Hazard Assessment. “</w:t>
      </w:r>
      <w:hyperlink r:id="rId27" w:history="1">
        <w:r w:rsidRPr="006E4951">
          <w:rPr>
            <w:rStyle w:val="Hyperlink"/>
            <w:szCs w:val="22"/>
          </w:rPr>
          <w:t>CalEnviroScreen 4.0.</w:t>
        </w:r>
      </w:hyperlink>
      <w:r>
        <w:rPr>
          <w:szCs w:val="22"/>
        </w:rPr>
        <w:t xml:space="preserve">” </w:t>
      </w:r>
      <w:r w:rsidRPr="006E4951">
        <w:rPr>
          <w:szCs w:val="22"/>
        </w:rPr>
        <w:t>https://oehha.ca.gov/calenviroscreen/report/calenviroscreen-40</w:t>
      </w:r>
      <w:r>
        <w:rPr>
          <w:szCs w:val="22"/>
        </w:rPr>
        <w:t xml:space="preserve">. </w:t>
      </w:r>
    </w:p>
    <w:p w14:paraId="7A3A7FAC" w14:textId="1519A16D" w:rsidR="001050C4" w:rsidRPr="001050C4" w:rsidRDefault="00000000" w:rsidP="001050C4">
      <w:pPr>
        <w:pStyle w:val="ListParagraph"/>
        <w:numPr>
          <w:ilvl w:val="0"/>
          <w:numId w:val="22"/>
        </w:numPr>
        <w:ind w:hanging="720"/>
        <w:rPr>
          <w:szCs w:val="22"/>
        </w:rPr>
      </w:pPr>
      <w:hyperlink r:id="rId28" w:history="1">
        <w:r w:rsidR="001050C4" w:rsidRPr="004C64F8">
          <w:rPr>
            <w:rStyle w:val="Hyperlink"/>
            <w:szCs w:val="22"/>
          </w:rPr>
          <w:t>Executive Order N-79-20</w:t>
        </w:r>
      </w:hyperlink>
      <w:r w:rsidR="004C64F8">
        <w:rPr>
          <w:szCs w:val="22"/>
        </w:rPr>
        <w:t>.</w:t>
      </w:r>
      <w:r w:rsidR="001050C4" w:rsidRPr="001050C4">
        <w:rPr>
          <w:szCs w:val="22"/>
        </w:rPr>
        <w:t xml:space="preserve"> https://www.gov.ca.gov/wp-content/uploads/2020/09/9.23.20-EO-N-79-20-Climate.pdf.</w:t>
      </w:r>
    </w:p>
    <w:p w14:paraId="2E25435B" w14:textId="22CEC277" w:rsidR="00F2288F" w:rsidRDefault="00F2288F">
      <w:pPr>
        <w:spacing w:after="0"/>
        <w:rPr>
          <w:szCs w:val="22"/>
        </w:rPr>
      </w:pPr>
      <w:r>
        <w:rPr>
          <w:szCs w:val="22"/>
        </w:rPr>
        <w:br w:type="page"/>
      </w:r>
    </w:p>
    <w:p w14:paraId="6695B746" w14:textId="77777777" w:rsidR="00D1451B" w:rsidRPr="00050087" w:rsidRDefault="00D1451B" w:rsidP="00E04486">
      <w:pPr>
        <w:pStyle w:val="Heading1"/>
        <w:keepNext w:val="0"/>
        <w:keepLines w:val="0"/>
        <w:spacing w:before="0" w:after="0"/>
      </w:pPr>
      <w:bookmarkStart w:id="38" w:name="_Toc117246877"/>
      <w:bookmarkStart w:id="39" w:name="_Toc310513471"/>
      <w:r w:rsidRPr="00050087">
        <w:lastRenderedPageBreak/>
        <w:t>II.</w:t>
      </w:r>
      <w:r w:rsidRPr="00050087">
        <w:tab/>
        <w:t>Eligibility Requirements</w:t>
      </w:r>
      <w:bookmarkEnd w:id="38"/>
    </w:p>
    <w:p w14:paraId="18A4E1A2" w14:textId="77777777" w:rsidR="00D10859" w:rsidRPr="00050087" w:rsidRDefault="00D10859" w:rsidP="00E04486">
      <w:pPr>
        <w:spacing w:after="0"/>
        <w:rPr>
          <w:szCs w:val="22"/>
        </w:rPr>
      </w:pPr>
    </w:p>
    <w:p w14:paraId="0870B83B" w14:textId="77777777" w:rsidR="007F5B86" w:rsidRPr="00050087" w:rsidRDefault="00840576" w:rsidP="00D34B6A">
      <w:pPr>
        <w:pStyle w:val="Heading2"/>
        <w:keepNext w:val="0"/>
        <w:numPr>
          <w:ilvl w:val="0"/>
          <w:numId w:val="19"/>
        </w:numPr>
        <w:spacing w:before="0" w:after="0"/>
        <w:ind w:hanging="720"/>
        <w:rPr>
          <w:lang w:val="en-US"/>
        </w:rPr>
      </w:pPr>
      <w:bookmarkStart w:id="40" w:name="_Toc117246878"/>
      <w:bookmarkEnd w:id="39"/>
      <w:r w:rsidRPr="00050087">
        <w:rPr>
          <w:lang w:val="en-US"/>
        </w:rPr>
        <w:t>Applicant Requirements</w:t>
      </w:r>
      <w:bookmarkEnd w:id="40"/>
    </w:p>
    <w:p w14:paraId="675861A2" w14:textId="77777777" w:rsidR="001547F9" w:rsidRPr="00050087" w:rsidRDefault="001547F9" w:rsidP="00E04486">
      <w:pPr>
        <w:spacing w:after="0"/>
      </w:pPr>
    </w:p>
    <w:p w14:paraId="44A67884" w14:textId="77777777" w:rsidR="00840576" w:rsidRPr="002C2AB0" w:rsidRDefault="00840576" w:rsidP="00D34B6A">
      <w:pPr>
        <w:numPr>
          <w:ilvl w:val="0"/>
          <w:numId w:val="25"/>
        </w:numPr>
        <w:spacing w:after="0"/>
        <w:ind w:left="1440" w:hanging="720"/>
        <w:jc w:val="both"/>
        <w:rPr>
          <w:b/>
          <w:szCs w:val="24"/>
        </w:rPr>
      </w:pPr>
      <w:r w:rsidRPr="002C2AB0">
        <w:rPr>
          <w:b/>
          <w:szCs w:val="24"/>
        </w:rPr>
        <w:t>Eligibility</w:t>
      </w:r>
    </w:p>
    <w:p w14:paraId="27A7EC52" w14:textId="77777777" w:rsidR="00CA16B1" w:rsidRDefault="00840576" w:rsidP="5B7D31D1">
      <w:pPr>
        <w:spacing w:after="0"/>
        <w:ind w:left="1440"/>
        <w:jc w:val="both"/>
      </w:pPr>
      <w:r w:rsidRPr="5B7D31D1">
        <w:t>This solicitation is open to all public and private entities.</w:t>
      </w:r>
      <w:r w:rsidR="00C213E3" w:rsidRPr="5B7D31D1">
        <w:t xml:space="preserve"> </w:t>
      </w:r>
    </w:p>
    <w:p w14:paraId="5E9B5483" w14:textId="77777777" w:rsidR="00CA16B1" w:rsidRDefault="00CA16B1" w:rsidP="003A0DDC">
      <w:pPr>
        <w:spacing w:after="0"/>
        <w:ind w:left="1440"/>
        <w:jc w:val="both"/>
        <w:rPr>
          <w:szCs w:val="24"/>
          <w:highlight w:val="yellow"/>
        </w:rPr>
      </w:pPr>
    </w:p>
    <w:p w14:paraId="167935F2" w14:textId="6CDBBADC" w:rsidR="00801F26" w:rsidRPr="00801F26" w:rsidRDefault="00801F26" w:rsidP="00801F26">
      <w:pPr>
        <w:spacing w:after="0"/>
        <w:ind w:left="1440"/>
        <w:jc w:val="both"/>
        <w:rPr>
          <w:szCs w:val="24"/>
        </w:rPr>
      </w:pPr>
      <w:r w:rsidRPr="00801F26">
        <w:rPr>
          <w:szCs w:val="24"/>
        </w:rPr>
        <w:t>To be eligible, Applicants (or key project partners) shall:</w:t>
      </w:r>
    </w:p>
    <w:p w14:paraId="2226DEB5" w14:textId="716C67ED" w:rsidR="007651F7" w:rsidRPr="00641FD9" w:rsidRDefault="00801F26" w:rsidP="00641FD9">
      <w:pPr>
        <w:pStyle w:val="ListParagraph"/>
        <w:numPr>
          <w:ilvl w:val="1"/>
          <w:numId w:val="22"/>
        </w:numPr>
        <w:spacing w:after="0"/>
        <w:ind w:hanging="720"/>
        <w:jc w:val="both"/>
        <w:rPr>
          <w:szCs w:val="24"/>
        </w:rPr>
      </w:pPr>
      <w:r w:rsidRPr="00641FD9">
        <w:rPr>
          <w:szCs w:val="24"/>
        </w:rPr>
        <w:t>Employ key personnel for the proposed project with a minimum of three (3) years of experience designing, planning, constructing, testing, operating, or maintaining hydrogen refueling stations or other pressurized gaseous fueling stations.</w:t>
      </w:r>
    </w:p>
    <w:p w14:paraId="06EE9645" w14:textId="77777777" w:rsidR="00641FD9" w:rsidRPr="00641FD9" w:rsidRDefault="00641FD9" w:rsidP="00641FD9">
      <w:pPr>
        <w:pStyle w:val="ListParagraph"/>
        <w:spacing w:after="0"/>
        <w:ind w:left="2160"/>
        <w:jc w:val="both"/>
        <w:rPr>
          <w:szCs w:val="24"/>
        </w:rPr>
      </w:pPr>
    </w:p>
    <w:p w14:paraId="483A80A6" w14:textId="77777777" w:rsidR="00840576" w:rsidRPr="002C2AB0" w:rsidRDefault="00840576" w:rsidP="00D34B6A">
      <w:pPr>
        <w:numPr>
          <w:ilvl w:val="0"/>
          <w:numId w:val="25"/>
        </w:numPr>
        <w:spacing w:after="0"/>
        <w:ind w:left="1440" w:hanging="720"/>
        <w:jc w:val="both"/>
        <w:rPr>
          <w:b/>
          <w:szCs w:val="24"/>
        </w:rPr>
      </w:pPr>
      <w:bookmarkStart w:id="41" w:name="_Toc381079914"/>
      <w:bookmarkStart w:id="42" w:name="_Toc382571176"/>
      <w:bookmarkStart w:id="43" w:name="_Toc395180678"/>
      <w:bookmarkStart w:id="44" w:name="_Toc425316663"/>
      <w:r w:rsidRPr="002C2AB0">
        <w:rPr>
          <w:b/>
          <w:szCs w:val="24"/>
        </w:rPr>
        <w:t>Terms and Conditions</w:t>
      </w:r>
      <w:bookmarkEnd w:id="41"/>
      <w:bookmarkEnd w:id="42"/>
      <w:bookmarkEnd w:id="43"/>
      <w:bookmarkEnd w:id="44"/>
    </w:p>
    <w:p w14:paraId="0766314E" w14:textId="14575D29" w:rsidR="00840576" w:rsidRPr="002C2AB0" w:rsidRDefault="00840576" w:rsidP="003A0DDC">
      <w:pPr>
        <w:spacing w:after="0"/>
        <w:ind w:left="1440"/>
        <w:rPr>
          <w:szCs w:val="24"/>
        </w:rPr>
      </w:pPr>
      <w:r w:rsidRPr="0080423A">
        <w:rPr>
          <w:rFonts w:cs="Tahoma"/>
          <w:szCs w:val="24"/>
        </w:rPr>
        <w:t xml:space="preserve">Each grant agreement resulting from this solicitation will include terms and conditions that set forth the recipient’s rights and responsibilities. By </w:t>
      </w:r>
      <w:r w:rsidR="005A220D" w:rsidRPr="0080423A">
        <w:rPr>
          <w:rFonts w:cs="Tahoma"/>
          <w:szCs w:val="24"/>
        </w:rPr>
        <w:t>providing the authorizations and certifications</w:t>
      </w:r>
      <w:r w:rsidR="00AA7720">
        <w:rPr>
          <w:rFonts w:cs="Tahoma"/>
          <w:szCs w:val="24"/>
        </w:rPr>
        <w:t xml:space="preserve"> required under this solicitation</w:t>
      </w:r>
      <w:r w:rsidRPr="0080423A">
        <w:rPr>
          <w:rFonts w:cs="Tahoma"/>
          <w:szCs w:val="24"/>
        </w:rPr>
        <w:t xml:space="preserve">, each </w:t>
      </w:r>
      <w:r w:rsidR="002C5FD4">
        <w:rPr>
          <w:rFonts w:cs="Tahoma"/>
          <w:szCs w:val="24"/>
        </w:rPr>
        <w:t>A</w:t>
      </w:r>
      <w:r w:rsidRPr="0080423A">
        <w:rPr>
          <w:rFonts w:cs="Tahoma"/>
          <w:szCs w:val="24"/>
        </w:rPr>
        <w:t xml:space="preserve">pplicant </w:t>
      </w:r>
      <w:r w:rsidRPr="0080423A">
        <w:rPr>
          <w:rFonts w:cs="Tahoma"/>
          <w:bCs/>
          <w:iCs/>
          <w:szCs w:val="24"/>
        </w:rPr>
        <w:t xml:space="preserve">agrees to </w:t>
      </w:r>
      <w:r w:rsidRPr="00C15D0D">
        <w:rPr>
          <w:rStyle w:val="Style10pt"/>
          <w:rFonts w:ascii="Tahoma" w:hAnsi="Tahoma" w:cs="Tahoma"/>
          <w:sz w:val="24"/>
          <w:szCs w:val="24"/>
        </w:rPr>
        <w:t>enter into an agreement</w:t>
      </w:r>
      <w:r w:rsidR="00755ECA" w:rsidRPr="00C15D0D">
        <w:rPr>
          <w:rStyle w:val="Style10pt"/>
          <w:rFonts w:ascii="Tahoma" w:hAnsi="Tahoma" w:cs="Tahoma"/>
          <w:sz w:val="24"/>
          <w:szCs w:val="24"/>
        </w:rPr>
        <w:t>, if awarded,</w:t>
      </w:r>
      <w:r w:rsidRPr="00C15D0D">
        <w:rPr>
          <w:rStyle w:val="Style10pt"/>
          <w:rFonts w:ascii="Tahoma" w:hAnsi="Tahoma" w:cs="Tahoma"/>
          <w:sz w:val="24"/>
          <w:szCs w:val="24"/>
        </w:rPr>
        <w:t xml:space="preserve"> with the </w:t>
      </w:r>
      <w:r w:rsidR="005A220D" w:rsidRPr="00C15D0D">
        <w:rPr>
          <w:rStyle w:val="Style10pt"/>
          <w:rFonts w:ascii="Tahoma" w:hAnsi="Tahoma" w:cs="Tahoma"/>
          <w:sz w:val="24"/>
          <w:szCs w:val="24"/>
        </w:rPr>
        <w:t xml:space="preserve">CEC </w:t>
      </w:r>
      <w:r w:rsidRPr="00C15D0D">
        <w:rPr>
          <w:rStyle w:val="Style10pt"/>
          <w:rFonts w:ascii="Tahoma" w:hAnsi="Tahoma" w:cs="Tahoma"/>
          <w:sz w:val="24"/>
          <w:szCs w:val="24"/>
        </w:rPr>
        <w:t>to conduct the proposed project according to the terms and conditions that correspond to its organization, without negotiation</w:t>
      </w:r>
      <w:r w:rsidRPr="0080423A">
        <w:rPr>
          <w:rFonts w:cs="Tahoma"/>
          <w:szCs w:val="24"/>
        </w:rPr>
        <w:t>: (1) University of California terms and conditions; (2) U.S. Department of Energy terms and conditions; or (3) standard terms and conditions. The standard terms and conditions are located</w:t>
      </w:r>
      <w:r w:rsidRPr="00C15D0D">
        <w:rPr>
          <w:rFonts w:cs="Tahoma"/>
          <w:szCs w:val="24"/>
        </w:rPr>
        <w:t xml:space="preserve"> </w:t>
      </w:r>
      <w:hyperlink r:id="rId29" w:history="1">
        <w:r w:rsidR="005D6335" w:rsidRPr="00C15D0D">
          <w:rPr>
            <w:rFonts w:cs="Tahoma"/>
          </w:rPr>
          <w:t>in</w:t>
        </w:r>
      </w:hyperlink>
      <w:r w:rsidR="005D6335">
        <w:rPr>
          <w:szCs w:val="24"/>
        </w:rPr>
        <w:t xml:space="preserve"> Attachment 9</w:t>
      </w:r>
      <w:r w:rsidR="00D4636E">
        <w:rPr>
          <w:szCs w:val="24"/>
        </w:rPr>
        <w:t xml:space="preserve"> and special terms and conditions are located in Attachment 10.</w:t>
      </w:r>
    </w:p>
    <w:p w14:paraId="767E3E5F" w14:textId="77777777" w:rsidR="007651F7" w:rsidRPr="004865B8" w:rsidRDefault="007651F7" w:rsidP="003A0DDC">
      <w:pPr>
        <w:spacing w:after="0"/>
        <w:ind w:left="1440"/>
        <w:rPr>
          <w:szCs w:val="22"/>
        </w:rPr>
      </w:pPr>
    </w:p>
    <w:p w14:paraId="642BB5D3" w14:textId="769DA9D6" w:rsidR="00840576" w:rsidRPr="00037199" w:rsidRDefault="00840576" w:rsidP="003A0DDC">
      <w:pPr>
        <w:spacing w:after="0"/>
        <w:ind w:left="1440"/>
        <w:rPr>
          <w:szCs w:val="24"/>
        </w:rPr>
      </w:pPr>
      <w:r w:rsidRPr="00037199">
        <w:rPr>
          <w:szCs w:val="24"/>
        </w:rPr>
        <w:t xml:space="preserve">Failure to agree to the terms and conditions by taking actions such as failing to </w:t>
      </w:r>
      <w:r w:rsidR="005A220D" w:rsidRPr="00037199">
        <w:rPr>
          <w:szCs w:val="24"/>
        </w:rPr>
        <w:t>provide the required authorizations and certifications</w:t>
      </w:r>
      <w:r w:rsidRPr="00037199">
        <w:rPr>
          <w:szCs w:val="24"/>
        </w:rPr>
        <w:t xml:space="preserve"> or indicating that acceptance is based on modification of the terms </w:t>
      </w:r>
      <w:r w:rsidR="00B266C5">
        <w:rPr>
          <w:szCs w:val="24"/>
        </w:rPr>
        <w:t>may</w:t>
      </w:r>
      <w:r w:rsidR="00B266C5" w:rsidRPr="00037199">
        <w:rPr>
          <w:szCs w:val="24"/>
        </w:rPr>
        <w:t xml:space="preserve"> </w:t>
      </w:r>
      <w:r w:rsidRPr="00037199">
        <w:rPr>
          <w:szCs w:val="24"/>
        </w:rPr>
        <w:t xml:space="preserve">result in rejection of the application. Applicants must read the terms and conditions carefully. </w:t>
      </w:r>
      <w:r w:rsidR="005A220D" w:rsidRPr="00037199">
        <w:rPr>
          <w:bCs/>
          <w:szCs w:val="24"/>
        </w:rPr>
        <w:t xml:space="preserve">CEC </w:t>
      </w:r>
      <w:r w:rsidRPr="00037199">
        <w:rPr>
          <w:bCs/>
          <w:szCs w:val="24"/>
        </w:rPr>
        <w:t xml:space="preserve">reserves the right to modify the terms and conditions </w:t>
      </w:r>
      <w:r w:rsidRPr="00037199">
        <w:rPr>
          <w:szCs w:val="24"/>
        </w:rPr>
        <w:t>prior to executing grant agreements.</w:t>
      </w:r>
    </w:p>
    <w:p w14:paraId="7BEB4E78" w14:textId="77777777" w:rsidR="007651F7" w:rsidRPr="00C213E3" w:rsidRDefault="007651F7" w:rsidP="00E04486">
      <w:pPr>
        <w:spacing w:after="0"/>
        <w:ind w:left="720"/>
        <w:rPr>
          <w:szCs w:val="22"/>
        </w:rPr>
      </w:pPr>
    </w:p>
    <w:p w14:paraId="0D2E443D" w14:textId="77777777" w:rsidR="00840576" w:rsidRPr="00037199" w:rsidRDefault="00840576" w:rsidP="00D34B6A">
      <w:pPr>
        <w:numPr>
          <w:ilvl w:val="0"/>
          <w:numId w:val="25"/>
        </w:numPr>
        <w:spacing w:after="0"/>
        <w:ind w:left="1440" w:hanging="720"/>
        <w:jc w:val="both"/>
        <w:rPr>
          <w:b/>
          <w:szCs w:val="24"/>
        </w:rPr>
      </w:pPr>
      <w:r w:rsidRPr="00037199">
        <w:rPr>
          <w:b/>
          <w:szCs w:val="24"/>
        </w:rPr>
        <w:t>California Secretary of State Registration</w:t>
      </w:r>
    </w:p>
    <w:p w14:paraId="42FC8857" w14:textId="6063758C" w:rsidR="00AE14D7" w:rsidRPr="00037199" w:rsidRDefault="00AE14D7" w:rsidP="00AE14D7">
      <w:pPr>
        <w:spacing w:after="0"/>
        <w:ind w:left="1440"/>
        <w:rPr>
          <w:szCs w:val="24"/>
        </w:rPr>
      </w:pPr>
      <w:r w:rsidRPr="00037199">
        <w:rPr>
          <w:szCs w:val="24"/>
        </w:rPr>
        <w:t xml:space="preserve">All corporations, limited liability companies (LLCs), limited partnerships (LPs) and limited liability partnerships (LLPs) </w:t>
      </w:r>
      <w:r w:rsidR="00794B88" w:rsidRPr="00037199">
        <w:rPr>
          <w:szCs w:val="24"/>
        </w:rPr>
        <w:t xml:space="preserve">that conduct intrastate business in California </w:t>
      </w:r>
      <w:r w:rsidRPr="00037199">
        <w:rPr>
          <w:szCs w:val="24"/>
        </w:rPr>
        <w:t xml:space="preserve">are required to be registered and in good standing with the California Secretary of State prior to its project being recommended for approval at a </w:t>
      </w:r>
      <w:r w:rsidR="00EE2C04" w:rsidRPr="00037199">
        <w:rPr>
          <w:szCs w:val="24"/>
        </w:rPr>
        <w:t xml:space="preserve">CEC </w:t>
      </w:r>
      <w:r w:rsidRPr="00037199">
        <w:rPr>
          <w:szCs w:val="24"/>
        </w:rPr>
        <w:t xml:space="preserve">Business Meeting. If not currently registered with the California Secretary of State, </w:t>
      </w:r>
      <w:r w:rsidR="001E1495">
        <w:rPr>
          <w:szCs w:val="24"/>
        </w:rPr>
        <w:t>A</w:t>
      </w:r>
      <w:r w:rsidRPr="00037199">
        <w:rPr>
          <w:szCs w:val="24"/>
        </w:rPr>
        <w:t xml:space="preserve">pplicants are encouraged to contact the Secretary of State’s Office as soon as possible to avoid potential delays in beginning the proposed project(s) (should the application be </w:t>
      </w:r>
      <w:r w:rsidR="00B77C99">
        <w:rPr>
          <w:szCs w:val="24"/>
        </w:rPr>
        <w:t>proposed for funding</w:t>
      </w:r>
      <w:r w:rsidRPr="00037199">
        <w:rPr>
          <w:szCs w:val="24"/>
        </w:rPr>
        <w:t xml:space="preserve">). For more information, contact the Secretary of State’s Office via </w:t>
      </w:r>
      <w:hyperlink w:history="1">
        <w:r w:rsidR="00861972" w:rsidRPr="00861972">
          <w:rPr>
            <w:rStyle w:val="Hyperlink"/>
            <w:szCs w:val="24"/>
          </w:rPr>
          <w:t>the Secretary of State’s Office website</w:t>
        </w:r>
      </w:hyperlink>
      <w:r w:rsidRPr="00037199">
        <w:rPr>
          <w:szCs w:val="24"/>
        </w:rPr>
        <w:t xml:space="preserve"> at </w:t>
      </w:r>
      <w:r w:rsidR="00037199" w:rsidRPr="006221DA">
        <w:rPr>
          <w:szCs w:val="24"/>
        </w:rPr>
        <w:t>www.sos.ca.gov</w:t>
      </w:r>
      <w:r w:rsidRPr="00037199">
        <w:rPr>
          <w:szCs w:val="24"/>
        </w:rPr>
        <w:t xml:space="preserve">. Sole proprietors using a fictitious business name must be registered with the appropriate county and provide evidence of </w:t>
      </w:r>
      <w:r w:rsidRPr="00037199">
        <w:rPr>
          <w:szCs w:val="24"/>
        </w:rPr>
        <w:lastRenderedPageBreak/>
        <w:t xml:space="preserve">registration to </w:t>
      </w:r>
      <w:r w:rsidR="00EE2C04" w:rsidRPr="00037199">
        <w:rPr>
          <w:szCs w:val="24"/>
        </w:rPr>
        <w:t>CEC</w:t>
      </w:r>
      <w:r w:rsidRPr="00037199">
        <w:rPr>
          <w:szCs w:val="24"/>
        </w:rPr>
        <w:t xml:space="preserve"> prior to their project being recommended for approval at </w:t>
      </w:r>
      <w:r w:rsidR="00EE2C04" w:rsidRPr="00037199">
        <w:rPr>
          <w:szCs w:val="24"/>
        </w:rPr>
        <w:t xml:space="preserve">a CEC </w:t>
      </w:r>
      <w:r w:rsidRPr="00037199">
        <w:rPr>
          <w:szCs w:val="24"/>
        </w:rPr>
        <w:t>Business Meeting.</w:t>
      </w:r>
    </w:p>
    <w:p w14:paraId="6D074393" w14:textId="77777777" w:rsidR="00840576" w:rsidRPr="004865B8" w:rsidRDefault="00840576" w:rsidP="00E04486">
      <w:pPr>
        <w:spacing w:after="0"/>
      </w:pPr>
    </w:p>
    <w:p w14:paraId="4AB853AA" w14:textId="77777777" w:rsidR="00A53D28" w:rsidRPr="004865B8" w:rsidRDefault="00840576" w:rsidP="00D34B6A">
      <w:pPr>
        <w:pStyle w:val="Heading2"/>
        <w:keepNext w:val="0"/>
        <w:numPr>
          <w:ilvl w:val="0"/>
          <w:numId w:val="19"/>
        </w:numPr>
        <w:spacing w:before="0" w:after="0"/>
        <w:ind w:hanging="720"/>
      </w:pPr>
      <w:bookmarkStart w:id="45" w:name="_Toc117246879"/>
      <w:r w:rsidRPr="004865B8">
        <w:rPr>
          <w:lang w:val="en-US"/>
        </w:rPr>
        <w:t>Project Requirements</w:t>
      </w:r>
      <w:bookmarkEnd w:id="45"/>
    </w:p>
    <w:p w14:paraId="32944AB2" w14:textId="53CAEB90" w:rsidR="005A6AC2" w:rsidRDefault="005A6AC2" w:rsidP="005A6AC2">
      <w:pPr>
        <w:spacing w:after="0"/>
        <w:ind w:left="720"/>
        <w:rPr>
          <w:szCs w:val="24"/>
        </w:rPr>
      </w:pPr>
      <w:r w:rsidRPr="005A6AC2">
        <w:rPr>
          <w:szCs w:val="24"/>
        </w:rPr>
        <w:t xml:space="preserve">The following requirements apply to all </w:t>
      </w:r>
      <w:r w:rsidR="00CE5E64">
        <w:rPr>
          <w:szCs w:val="24"/>
        </w:rPr>
        <w:t xml:space="preserve">hydrogen refueling </w:t>
      </w:r>
      <w:r w:rsidRPr="005A6AC2">
        <w:rPr>
          <w:szCs w:val="24"/>
        </w:rPr>
        <w:t>stations in each project proposed by an Applicant. To be eligible under this solicitation, each project shall meet each of the following criteria:</w:t>
      </w:r>
    </w:p>
    <w:p w14:paraId="13BF3CD1" w14:textId="77777777" w:rsidR="007962EE" w:rsidRPr="005A6AC2" w:rsidRDefault="007962EE" w:rsidP="005A6AC2">
      <w:pPr>
        <w:spacing w:after="0"/>
        <w:ind w:left="720"/>
        <w:rPr>
          <w:szCs w:val="24"/>
        </w:rPr>
      </w:pPr>
    </w:p>
    <w:p w14:paraId="7E025C96" w14:textId="7920366D" w:rsidR="005A6AC2" w:rsidRDefault="005A6AC2" w:rsidP="00997E47">
      <w:pPr>
        <w:pStyle w:val="ListParagraph"/>
        <w:numPr>
          <w:ilvl w:val="2"/>
          <w:numId w:val="22"/>
        </w:numPr>
        <w:spacing w:after="0"/>
        <w:ind w:left="1440"/>
        <w:rPr>
          <w:szCs w:val="24"/>
        </w:rPr>
      </w:pPr>
      <w:r w:rsidRPr="00997E47">
        <w:rPr>
          <w:szCs w:val="24"/>
        </w:rPr>
        <w:t xml:space="preserve">The project shall </w:t>
      </w:r>
      <w:r w:rsidR="00CC570F">
        <w:rPr>
          <w:szCs w:val="24"/>
        </w:rPr>
        <w:t>construct</w:t>
      </w:r>
      <w:r w:rsidR="00B24870">
        <w:rPr>
          <w:szCs w:val="24"/>
        </w:rPr>
        <w:t xml:space="preserve"> one or more</w:t>
      </w:r>
      <w:r w:rsidRPr="00997E47">
        <w:rPr>
          <w:szCs w:val="24"/>
        </w:rPr>
        <w:t xml:space="preserve"> </w:t>
      </w:r>
      <w:r w:rsidR="00EC3DEF" w:rsidRPr="00997E47">
        <w:rPr>
          <w:szCs w:val="24"/>
        </w:rPr>
        <w:t xml:space="preserve">new </w:t>
      </w:r>
      <w:r w:rsidRPr="00997E47">
        <w:rPr>
          <w:szCs w:val="24"/>
        </w:rPr>
        <w:t>hydrogen refueling station</w:t>
      </w:r>
      <w:r w:rsidR="00502B7C">
        <w:rPr>
          <w:szCs w:val="24"/>
        </w:rPr>
        <w:t>s</w:t>
      </w:r>
      <w:r w:rsidR="00EC3DEF" w:rsidRPr="00997E47">
        <w:rPr>
          <w:szCs w:val="24"/>
        </w:rPr>
        <w:t>.</w:t>
      </w:r>
      <w:r w:rsidRPr="00997E47">
        <w:rPr>
          <w:szCs w:val="24"/>
        </w:rPr>
        <w:t xml:space="preserve"> </w:t>
      </w:r>
      <w:r w:rsidR="00ED51ED">
        <w:rPr>
          <w:szCs w:val="24"/>
        </w:rPr>
        <w:t>Each station must be installed at a</w:t>
      </w:r>
      <w:r w:rsidRPr="00997E47">
        <w:rPr>
          <w:szCs w:val="24"/>
        </w:rPr>
        <w:t xml:space="preserve"> permanent physical address</w:t>
      </w:r>
      <w:r w:rsidR="00ED51ED">
        <w:rPr>
          <w:szCs w:val="24"/>
        </w:rPr>
        <w:t xml:space="preserve"> provided at the time of app</w:t>
      </w:r>
      <w:r w:rsidR="00302A22">
        <w:rPr>
          <w:szCs w:val="24"/>
        </w:rPr>
        <w:t>lication</w:t>
      </w:r>
      <w:r w:rsidRPr="00997E47">
        <w:rPr>
          <w:szCs w:val="24"/>
        </w:rPr>
        <w:t>.</w:t>
      </w:r>
      <w:r w:rsidR="002666FB">
        <w:rPr>
          <w:szCs w:val="24"/>
        </w:rPr>
        <w:t xml:space="preserve"> </w:t>
      </w:r>
      <w:r w:rsidR="00685B68">
        <w:rPr>
          <w:szCs w:val="24"/>
        </w:rPr>
        <w:t>Proposed projects to u</w:t>
      </w:r>
      <w:r w:rsidR="002666FB">
        <w:rPr>
          <w:szCs w:val="24"/>
        </w:rPr>
        <w:t>pgrade</w:t>
      </w:r>
      <w:r w:rsidR="008158A9">
        <w:rPr>
          <w:szCs w:val="24"/>
        </w:rPr>
        <w:t xml:space="preserve"> </w:t>
      </w:r>
      <w:r w:rsidR="00685B68">
        <w:rPr>
          <w:szCs w:val="24"/>
        </w:rPr>
        <w:t xml:space="preserve">existing hydrogen </w:t>
      </w:r>
      <w:r w:rsidR="00800902">
        <w:rPr>
          <w:szCs w:val="24"/>
        </w:rPr>
        <w:t xml:space="preserve">refueling </w:t>
      </w:r>
      <w:r w:rsidR="008158A9">
        <w:rPr>
          <w:szCs w:val="24"/>
        </w:rPr>
        <w:t xml:space="preserve">stations are not eligible for this solicitation. </w:t>
      </w:r>
      <w:r w:rsidR="002666FB">
        <w:rPr>
          <w:szCs w:val="24"/>
        </w:rPr>
        <w:t xml:space="preserve"> </w:t>
      </w:r>
    </w:p>
    <w:p w14:paraId="6698E79F" w14:textId="77777777" w:rsidR="00997E47" w:rsidRPr="00997E47" w:rsidRDefault="00997E47" w:rsidP="00997E47">
      <w:pPr>
        <w:pStyle w:val="ListParagraph"/>
        <w:spacing w:after="0"/>
        <w:ind w:left="1440"/>
        <w:rPr>
          <w:szCs w:val="24"/>
        </w:rPr>
      </w:pPr>
    </w:p>
    <w:p w14:paraId="47AADB5C" w14:textId="17023F6F" w:rsidR="002E4959" w:rsidRDefault="005A6AC2" w:rsidP="00997E47">
      <w:pPr>
        <w:pStyle w:val="ListParagraph"/>
        <w:numPr>
          <w:ilvl w:val="2"/>
          <w:numId w:val="22"/>
        </w:numPr>
        <w:spacing w:after="0"/>
        <w:ind w:left="1440"/>
        <w:rPr>
          <w:szCs w:val="24"/>
        </w:rPr>
      </w:pPr>
      <w:r w:rsidRPr="00997E47">
        <w:rPr>
          <w:szCs w:val="24"/>
        </w:rPr>
        <w:t>Each proposed station shall be located</w:t>
      </w:r>
      <w:r w:rsidR="00424C5B">
        <w:rPr>
          <w:szCs w:val="24"/>
        </w:rPr>
        <w:t xml:space="preserve"> either</w:t>
      </w:r>
      <w:r w:rsidR="002E4959">
        <w:rPr>
          <w:szCs w:val="24"/>
        </w:rPr>
        <w:t>:</w:t>
      </w:r>
    </w:p>
    <w:p w14:paraId="00AE2959" w14:textId="77777777" w:rsidR="002E4959" w:rsidRPr="002E4959" w:rsidRDefault="002E4959" w:rsidP="00CC2CC4">
      <w:pPr>
        <w:pStyle w:val="ListParagraph"/>
        <w:spacing w:after="0"/>
        <w:ind w:left="1440"/>
        <w:rPr>
          <w:szCs w:val="24"/>
        </w:rPr>
      </w:pPr>
    </w:p>
    <w:p w14:paraId="1C6E84F0" w14:textId="764B4265" w:rsidR="00C213E3" w:rsidRDefault="007C2913" w:rsidP="007C2913">
      <w:pPr>
        <w:pStyle w:val="ListParagraph"/>
        <w:numPr>
          <w:ilvl w:val="4"/>
          <w:numId w:val="22"/>
        </w:numPr>
        <w:spacing w:after="0"/>
        <w:ind w:left="2160" w:hanging="720"/>
        <w:rPr>
          <w:szCs w:val="24"/>
        </w:rPr>
      </w:pPr>
      <w:r>
        <w:rPr>
          <w:szCs w:val="24"/>
        </w:rPr>
        <w:t>I</w:t>
      </w:r>
      <w:r w:rsidR="005A6AC2" w:rsidRPr="00997E47">
        <w:rPr>
          <w:szCs w:val="24"/>
        </w:rPr>
        <w:t xml:space="preserve">n an eligible </w:t>
      </w:r>
      <w:r w:rsidR="00FD4927">
        <w:rPr>
          <w:szCs w:val="24"/>
        </w:rPr>
        <w:t>area</w:t>
      </w:r>
      <w:r w:rsidR="005A6AC2" w:rsidRPr="00997E47">
        <w:rPr>
          <w:szCs w:val="24"/>
        </w:rPr>
        <w:t xml:space="preserve"> in California depicted in </w:t>
      </w:r>
      <w:r w:rsidR="00473465">
        <w:rPr>
          <w:szCs w:val="24"/>
        </w:rPr>
        <w:t xml:space="preserve">the </w:t>
      </w:r>
      <w:r w:rsidR="00F86E46">
        <w:rPr>
          <w:szCs w:val="24"/>
        </w:rPr>
        <w:t xml:space="preserve">map </w:t>
      </w:r>
      <w:r w:rsidR="00473465">
        <w:rPr>
          <w:szCs w:val="24"/>
        </w:rPr>
        <w:t>below</w:t>
      </w:r>
      <w:r w:rsidR="005A6AC2" w:rsidRPr="00997E47">
        <w:rPr>
          <w:szCs w:val="24"/>
        </w:rPr>
        <w:t xml:space="preserve"> and available online at the </w:t>
      </w:r>
      <w:hyperlink r:id="rId30" w:history="1">
        <w:r w:rsidR="00412453" w:rsidRPr="00B047FA">
          <w:rPr>
            <w:rStyle w:val="Hyperlink"/>
            <w:szCs w:val="24"/>
          </w:rPr>
          <w:t>GFO-22-607 Eligibility</w:t>
        </w:r>
        <w:r w:rsidR="005A6AC2" w:rsidRPr="00B047FA">
          <w:rPr>
            <w:rStyle w:val="Hyperlink"/>
            <w:szCs w:val="24"/>
          </w:rPr>
          <w:t xml:space="preserve"> Map Viewer</w:t>
        </w:r>
      </w:hyperlink>
      <w:r w:rsidR="005A6AC2" w:rsidRPr="00997E47">
        <w:rPr>
          <w:szCs w:val="24"/>
        </w:rPr>
        <w:t xml:space="preserve"> at</w:t>
      </w:r>
      <w:r w:rsidR="00FD4927">
        <w:rPr>
          <w:szCs w:val="24"/>
        </w:rPr>
        <w:t xml:space="preserve"> </w:t>
      </w:r>
      <w:r w:rsidR="00B047FA" w:rsidRPr="00B047FA">
        <w:rPr>
          <w:szCs w:val="24"/>
        </w:rPr>
        <w:t>https://californiaarb.maps.arcgis.com/apps/webappviewer/index.html?id=20eaf894ac074849ac21aebec5a71934</w:t>
      </w:r>
      <w:r w:rsidR="005A6AC2" w:rsidRPr="00997E47">
        <w:rPr>
          <w:szCs w:val="24"/>
        </w:rPr>
        <w:t>.</w:t>
      </w:r>
      <w:r w:rsidR="00FD4927">
        <w:rPr>
          <w:szCs w:val="24"/>
        </w:rPr>
        <w:t xml:space="preserve"> </w:t>
      </w:r>
    </w:p>
    <w:p w14:paraId="7CE9038C" w14:textId="2F57B834" w:rsidR="00DF4CCF" w:rsidRDefault="0020261F" w:rsidP="00DF4CCF">
      <w:pPr>
        <w:pStyle w:val="ListParagraph"/>
        <w:spacing w:after="0"/>
        <w:ind w:left="2160"/>
        <w:rPr>
          <w:szCs w:val="24"/>
        </w:rPr>
      </w:pPr>
      <w:r>
        <w:rPr>
          <w:noProof/>
          <w:szCs w:val="24"/>
        </w:rPr>
        <w:drawing>
          <wp:inline distT="0" distB="0" distL="0" distR="0" wp14:anchorId="534265A7" wp14:editId="1FFA108D">
            <wp:extent cx="3744860" cy="4846320"/>
            <wp:effectExtent l="0" t="0" r="8255" b="0"/>
            <wp:docPr id="2" name="Picture 2" descr="GFO-22-607 map of California showing eligible project areas.">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FO-22-607 map of California showing eligible project areas.">
                      <a:hlinkClick r:id="rId30"/>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744860" cy="4846320"/>
                    </a:xfrm>
                    <a:prstGeom prst="rect">
                      <a:avLst/>
                    </a:prstGeom>
                  </pic:spPr>
                </pic:pic>
              </a:graphicData>
            </a:graphic>
          </wp:inline>
        </w:drawing>
      </w:r>
    </w:p>
    <w:p w14:paraId="16819148" w14:textId="77777777" w:rsidR="00DF4CCF" w:rsidRDefault="00DF4CCF" w:rsidP="00DF4CCF">
      <w:pPr>
        <w:pStyle w:val="ListParagraph"/>
        <w:spacing w:after="0"/>
        <w:ind w:left="2160"/>
        <w:rPr>
          <w:szCs w:val="24"/>
        </w:rPr>
      </w:pPr>
    </w:p>
    <w:p w14:paraId="499474C5" w14:textId="32E79A90" w:rsidR="00DF4CCF" w:rsidRDefault="00DF4CCF" w:rsidP="00DF4CCF">
      <w:pPr>
        <w:pStyle w:val="ListParagraph"/>
        <w:spacing w:after="0"/>
        <w:ind w:left="2160"/>
        <w:rPr>
          <w:szCs w:val="24"/>
        </w:rPr>
      </w:pPr>
      <w:r w:rsidRPr="008677DA">
        <w:rPr>
          <w:szCs w:val="24"/>
        </w:rPr>
        <w:t>OR</w:t>
      </w:r>
    </w:p>
    <w:p w14:paraId="6BF4E74B" w14:textId="77777777" w:rsidR="008677DA" w:rsidRPr="008677DA" w:rsidRDefault="008677DA" w:rsidP="00DF4CCF">
      <w:pPr>
        <w:pStyle w:val="ListParagraph"/>
        <w:spacing w:after="0"/>
        <w:ind w:left="2160"/>
        <w:rPr>
          <w:szCs w:val="24"/>
        </w:rPr>
      </w:pPr>
    </w:p>
    <w:p w14:paraId="1C2E4467" w14:textId="2B748F1A" w:rsidR="002D5831" w:rsidRDefault="008938DB" w:rsidP="007C2913">
      <w:pPr>
        <w:pStyle w:val="ListParagraph"/>
        <w:numPr>
          <w:ilvl w:val="4"/>
          <w:numId w:val="22"/>
        </w:numPr>
        <w:spacing w:after="0"/>
        <w:ind w:left="2160" w:hanging="720"/>
        <w:rPr>
          <w:szCs w:val="24"/>
        </w:rPr>
      </w:pPr>
      <w:r>
        <w:rPr>
          <w:szCs w:val="24"/>
        </w:rPr>
        <w:t>At a</w:t>
      </w:r>
      <w:r w:rsidR="00E2329A">
        <w:rPr>
          <w:szCs w:val="24"/>
        </w:rPr>
        <w:t>ny site in California that is on or adjacent to property where a</w:t>
      </w:r>
      <w:r w:rsidR="00416B7B">
        <w:rPr>
          <w:szCs w:val="24"/>
        </w:rPr>
        <w:t xml:space="preserve"> FCEV fleet of any </w:t>
      </w:r>
      <w:r w:rsidR="00031E70">
        <w:rPr>
          <w:szCs w:val="24"/>
        </w:rPr>
        <w:t>vehicle</w:t>
      </w:r>
      <w:r w:rsidR="00416B7B">
        <w:rPr>
          <w:szCs w:val="24"/>
        </w:rPr>
        <w:t xml:space="preserve"> classification</w:t>
      </w:r>
      <w:r w:rsidR="0022568E">
        <w:rPr>
          <w:szCs w:val="24"/>
        </w:rPr>
        <w:t xml:space="preserve"> is</w:t>
      </w:r>
      <w:r w:rsidR="00CA0E7B" w:rsidRPr="00CA0E7B">
        <w:rPr>
          <w:szCs w:val="24"/>
        </w:rPr>
        <w:t xml:space="preserve"> or will be </w:t>
      </w:r>
      <w:r w:rsidR="0022568E">
        <w:rPr>
          <w:szCs w:val="24"/>
        </w:rPr>
        <w:t>serviced</w:t>
      </w:r>
      <w:r w:rsidR="00CA0E7B" w:rsidRPr="00CA0E7B">
        <w:rPr>
          <w:szCs w:val="24"/>
        </w:rPr>
        <w:t xml:space="preserve"> and this FCEV fleet is committed to use the hydrogen refueling station</w:t>
      </w:r>
      <w:r w:rsidR="00181915">
        <w:rPr>
          <w:szCs w:val="24"/>
        </w:rPr>
        <w:t>.</w:t>
      </w:r>
      <w:r w:rsidR="00381CDA">
        <w:rPr>
          <w:szCs w:val="24"/>
        </w:rPr>
        <w:t xml:space="preserve"> </w:t>
      </w:r>
      <w:r w:rsidR="00DC4480">
        <w:rPr>
          <w:szCs w:val="24"/>
        </w:rPr>
        <w:t xml:space="preserve">This FCEV fleet owner/operator must be listed as a </w:t>
      </w:r>
      <w:r w:rsidR="00E14AB7">
        <w:rPr>
          <w:szCs w:val="24"/>
        </w:rPr>
        <w:t>k</w:t>
      </w:r>
      <w:r w:rsidR="00DC4480">
        <w:rPr>
          <w:szCs w:val="24"/>
        </w:rPr>
        <w:t xml:space="preserve">ey </w:t>
      </w:r>
      <w:r w:rsidR="00E14AB7">
        <w:rPr>
          <w:szCs w:val="24"/>
        </w:rPr>
        <w:t>p</w:t>
      </w:r>
      <w:r w:rsidR="00DC4480">
        <w:rPr>
          <w:szCs w:val="24"/>
        </w:rPr>
        <w:t xml:space="preserve">roject </w:t>
      </w:r>
      <w:r w:rsidR="00E14AB7">
        <w:rPr>
          <w:szCs w:val="24"/>
        </w:rPr>
        <w:t>p</w:t>
      </w:r>
      <w:r w:rsidR="00DC4480">
        <w:rPr>
          <w:szCs w:val="24"/>
        </w:rPr>
        <w:t>artner and provide a</w:t>
      </w:r>
      <w:r w:rsidR="00381CDA">
        <w:rPr>
          <w:szCs w:val="24"/>
        </w:rPr>
        <w:t xml:space="preserve"> commitment letter</w:t>
      </w:r>
      <w:r w:rsidR="00AC72A5">
        <w:rPr>
          <w:szCs w:val="24"/>
        </w:rPr>
        <w:t xml:space="preserve"> for submission</w:t>
      </w:r>
      <w:r w:rsidR="003A237E">
        <w:rPr>
          <w:szCs w:val="24"/>
        </w:rPr>
        <w:t xml:space="preserve"> in the application.</w:t>
      </w:r>
    </w:p>
    <w:p w14:paraId="63E588E8" w14:textId="77777777" w:rsidR="0009785C" w:rsidRDefault="0009785C" w:rsidP="0003433E">
      <w:pPr>
        <w:pStyle w:val="ListParagraph"/>
        <w:spacing w:after="0"/>
        <w:ind w:left="2160"/>
        <w:rPr>
          <w:szCs w:val="24"/>
        </w:rPr>
      </w:pPr>
    </w:p>
    <w:p w14:paraId="7D52DDBF" w14:textId="33230163" w:rsidR="001D1B60" w:rsidRDefault="00BF5AA9" w:rsidP="001D1B60">
      <w:pPr>
        <w:pStyle w:val="ListParagraph"/>
        <w:spacing w:after="0"/>
        <w:ind w:left="1440"/>
        <w:rPr>
          <w:szCs w:val="24"/>
        </w:rPr>
      </w:pPr>
      <w:r w:rsidRPr="00BF5AA9">
        <w:rPr>
          <w:szCs w:val="24"/>
        </w:rPr>
        <w:t>For th</w:t>
      </w:r>
      <w:r w:rsidR="00240AA3">
        <w:rPr>
          <w:szCs w:val="24"/>
        </w:rPr>
        <w:t>e stations for which Applicants are seeking eligibility</w:t>
      </w:r>
      <w:r>
        <w:rPr>
          <w:szCs w:val="24"/>
        </w:rPr>
        <w:t xml:space="preserve"> under option (a.), </w:t>
      </w:r>
      <w:r w:rsidR="00300441">
        <w:rPr>
          <w:szCs w:val="24"/>
        </w:rPr>
        <w:t xml:space="preserve">you may contact Andrew Martinez at the California Air Resources Board, </w:t>
      </w:r>
      <w:hyperlink r:id="rId32" w:history="1">
        <w:r w:rsidR="00C612B6" w:rsidRPr="00A92FA0">
          <w:rPr>
            <w:rStyle w:val="Hyperlink"/>
            <w:szCs w:val="24"/>
          </w:rPr>
          <w:t>Andrew.Martinez@arb.ca.gov</w:t>
        </w:r>
      </w:hyperlink>
      <w:r w:rsidR="00C612B6">
        <w:rPr>
          <w:szCs w:val="24"/>
        </w:rPr>
        <w:t>, tel:</w:t>
      </w:r>
      <w:r w:rsidR="00224BC9">
        <w:rPr>
          <w:szCs w:val="24"/>
        </w:rPr>
        <w:t xml:space="preserve"> </w:t>
      </w:r>
      <w:r w:rsidR="001961E4" w:rsidRPr="008C11CB">
        <w:rPr>
          <w:b/>
          <w:bCs/>
          <w:szCs w:val="24"/>
          <w:u w:val="single"/>
        </w:rPr>
        <w:t>2</w:t>
      </w:r>
      <w:r w:rsidR="003150E0" w:rsidRPr="008C11CB">
        <w:rPr>
          <w:b/>
          <w:bCs/>
          <w:szCs w:val="24"/>
          <w:u w:val="single"/>
        </w:rPr>
        <w:t>79-208-7182</w:t>
      </w:r>
      <w:r w:rsidR="00C612B6">
        <w:rPr>
          <w:szCs w:val="24"/>
        </w:rPr>
        <w:t xml:space="preserve"> </w:t>
      </w:r>
      <w:r w:rsidR="008C11CB">
        <w:rPr>
          <w:szCs w:val="24"/>
        </w:rPr>
        <w:t>[</w:t>
      </w:r>
      <w:r w:rsidR="00C612B6" w:rsidRPr="008C11CB">
        <w:rPr>
          <w:strike/>
          <w:szCs w:val="24"/>
        </w:rPr>
        <w:t>916-322-8449</w:t>
      </w:r>
      <w:r w:rsidR="008C11CB">
        <w:rPr>
          <w:szCs w:val="24"/>
        </w:rPr>
        <w:t>]</w:t>
      </w:r>
      <w:r w:rsidR="00C612B6">
        <w:rPr>
          <w:szCs w:val="24"/>
        </w:rPr>
        <w:t>, for questions about the eligibility map or to confirm an address’s eligibility.</w:t>
      </w:r>
    </w:p>
    <w:p w14:paraId="76C765E2" w14:textId="77777777" w:rsidR="008677DA" w:rsidRDefault="008677DA" w:rsidP="001D1B60">
      <w:pPr>
        <w:pStyle w:val="ListParagraph"/>
        <w:spacing w:after="0"/>
        <w:ind w:left="1440"/>
        <w:rPr>
          <w:szCs w:val="24"/>
        </w:rPr>
      </w:pPr>
    </w:p>
    <w:p w14:paraId="428A2508" w14:textId="31B24793" w:rsidR="005708E8" w:rsidRDefault="005708E8" w:rsidP="007C2913">
      <w:pPr>
        <w:pStyle w:val="ListParagraph"/>
        <w:numPr>
          <w:ilvl w:val="2"/>
          <w:numId w:val="22"/>
        </w:numPr>
        <w:spacing w:after="0"/>
        <w:ind w:left="1440"/>
        <w:rPr>
          <w:szCs w:val="24"/>
        </w:rPr>
      </w:pPr>
      <w:r w:rsidRPr="005708E8">
        <w:rPr>
          <w:szCs w:val="24"/>
        </w:rPr>
        <w:t xml:space="preserve">Each </w:t>
      </w:r>
      <w:r w:rsidR="00F36C4C">
        <w:rPr>
          <w:szCs w:val="24"/>
        </w:rPr>
        <w:t xml:space="preserve">proposed </w:t>
      </w:r>
      <w:r w:rsidRPr="005708E8">
        <w:rPr>
          <w:szCs w:val="24"/>
        </w:rPr>
        <w:t xml:space="preserve">station shall have </w:t>
      </w:r>
      <w:r w:rsidR="00E53D5A">
        <w:rPr>
          <w:szCs w:val="24"/>
        </w:rPr>
        <w:t>a minimum of two</w:t>
      </w:r>
      <w:r w:rsidR="00F6489A">
        <w:rPr>
          <w:szCs w:val="24"/>
        </w:rPr>
        <w:t xml:space="preserve"> Society of Automotive Engineers (</w:t>
      </w:r>
      <w:r w:rsidRPr="005708E8">
        <w:rPr>
          <w:szCs w:val="24"/>
        </w:rPr>
        <w:t>SAE</w:t>
      </w:r>
      <w:r w:rsidR="00F6489A">
        <w:rPr>
          <w:szCs w:val="24"/>
        </w:rPr>
        <w:t>)</w:t>
      </w:r>
      <w:r w:rsidRPr="005708E8">
        <w:rPr>
          <w:szCs w:val="24"/>
        </w:rPr>
        <w:t xml:space="preserve"> International J2601 H70-T40 fueling positions</w:t>
      </w:r>
      <w:r w:rsidR="001D1B60">
        <w:rPr>
          <w:szCs w:val="24"/>
        </w:rPr>
        <w:t>.</w:t>
      </w:r>
      <w:r w:rsidR="00FF0736">
        <w:rPr>
          <w:szCs w:val="24"/>
        </w:rPr>
        <w:br/>
      </w:r>
    </w:p>
    <w:p w14:paraId="395FF9E1" w14:textId="77777777" w:rsidR="00FF0736" w:rsidRDefault="00FF0736" w:rsidP="00FF0736">
      <w:pPr>
        <w:pStyle w:val="ListParagraph"/>
        <w:numPr>
          <w:ilvl w:val="2"/>
          <w:numId w:val="22"/>
        </w:numPr>
        <w:spacing w:after="0"/>
        <w:ind w:left="1440"/>
        <w:rPr>
          <w:szCs w:val="24"/>
        </w:rPr>
      </w:pPr>
      <w:r w:rsidRPr="00597936">
        <w:rPr>
          <w:szCs w:val="24"/>
        </w:rPr>
        <w:t xml:space="preserve">Each </w:t>
      </w:r>
      <w:r>
        <w:rPr>
          <w:szCs w:val="24"/>
        </w:rPr>
        <w:t xml:space="preserve">proposed </w:t>
      </w:r>
      <w:r w:rsidRPr="00597936">
        <w:rPr>
          <w:szCs w:val="24"/>
        </w:rPr>
        <w:t>station must meet the Minimum Technical Requirements for Open Retail Hydrogen Refueling Stations listed in Section II.</w:t>
      </w:r>
      <w:r>
        <w:rPr>
          <w:szCs w:val="24"/>
        </w:rPr>
        <w:t>E</w:t>
      </w:r>
      <w:r w:rsidRPr="00597936">
        <w:rPr>
          <w:szCs w:val="24"/>
        </w:rPr>
        <w:t xml:space="preserve">. </w:t>
      </w:r>
    </w:p>
    <w:p w14:paraId="3201FD83" w14:textId="77777777" w:rsidR="00FF0736" w:rsidRPr="00597936" w:rsidRDefault="00FF0736" w:rsidP="00FF0736">
      <w:pPr>
        <w:pStyle w:val="ListParagraph"/>
        <w:spacing w:after="0"/>
        <w:ind w:left="1440"/>
        <w:rPr>
          <w:szCs w:val="24"/>
        </w:rPr>
      </w:pPr>
    </w:p>
    <w:p w14:paraId="11675D17" w14:textId="77777777" w:rsidR="00FF0736" w:rsidRDefault="00FF0736" w:rsidP="00FF0736">
      <w:pPr>
        <w:pStyle w:val="ListParagraph"/>
        <w:numPr>
          <w:ilvl w:val="2"/>
          <w:numId w:val="22"/>
        </w:numPr>
        <w:spacing w:after="0"/>
        <w:ind w:left="1440"/>
        <w:rPr>
          <w:szCs w:val="24"/>
        </w:rPr>
      </w:pPr>
      <w:r>
        <w:rPr>
          <w:szCs w:val="24"/>
        </w:rPr>
        <w:t>The Applicant or a key project partner must operate each proposed station and maintain its</w:t>
      </w:r>
      <w:r w:rsidRPr="005708E8">
        <w:rPr>
          <w:szCs w:val="24"/>
        </w:rPr>
        <w:t xml:space="preserve"> </w:t>
      </w:r>
      <w:r>
        <w:rPr>
          <w:szCs w:val="24"/>
        </w:rPr>
        <w:t xml:space="preserve">open retail status for a minimum of five years. </w:t>
      </w:r>
    </w:p>
    <w:p w14:paraId="7685A3E2" w14:textId="77777777" w:rsidR="001D1B60" w:rsidRPr="005708E8" w:rsidRDefault="001D1B60" w:rsidP="001D1B60">
      <w:pPr>
        <w:pStyle w:val="ListParagraph"/>
        <w:spacing w:after="0"/>
        <w:ind w:left="1440"/>
        <w:rPr>
          <w:szCs w:val="24"/>
        </w:rPr>
      </w:pPr>
    </w:p>
    <w:p w14:paraId="0D12B146" w14:textId="2A1AAA24" w:rsidR="005708E8" w:rsidRDefault="005708E8" w:rsidP="007C2913">
      <w:pPr>
        <w:pStyle w:val="ListParagraph"/>
        <w:numPr>
          <w:ilvl w:val="2"/>
          <w:numId w:val="22"/>
        </w:numPr>
        <w:spacing w:after="0"/>
        <w:ind w:left="1440"/>
        <w:rPr>
          <w:szCs w:val="24"/>
        </w:rPr>
      </w:pPr>
      <w:r w:rsidRPr="005708E8">
        <w:rPr>
          <w:szCs w:val="24"/>
        </w:rPr>
        <w:t xml:space="preserve">Each </w:t>
      </w:r>
      <w:r w:rsidR="00DF343E">
        <w:rPr>
          <w:szCs w:val="24"/>
        </w:rPr>
        <w:t>light</w:t>
      </w:r>
      <w:r w:rsidR="00FC1FFE">
        <w:rPr>
          <w:szCs w:val="24"/>
        </w:rPr>
        <w:t>-</w:t>
      </w:r>
      <w:r w:rsidR="00DF343E">
        <w:rPr>
          <w:szCs w:val="24"/>
        </w:rPr>
        <w:t xml:space="preserve">duty </w:t>
      </w:r>
      <w:r w:rsidRPr="005708E8">
        <w:rPr>
          <w:szCs w:val="24"/>
        </w:rPr>
        <w:t xml:space="preserve">fueling position </w:t>
      </w:r>
      <w:r w:rsidR="004873E0">
        <w:rPr>
          <w:szCs w:val="24"/>
        </w:rPr>
        <w:t xml:space="preserve">of each proposed station </w:t>
      </w:r>
      <w:r w:rsidRPr="005708E8">
        <w:rPr>
          <w:szCs w:val="24"/>
        </w:rPr>
        <w:t>shall meet the minimum 24-hour fueling capacity of 225 kilograms based on the Hydrogen Station Capacity Evaluation (HySCapE) model, counting only H70-T40 fills that achieve 95% state of charge (SOC).</w:t>
      </w:r>
    </w:p>
    <w:p w14:paraId="6BE55891" w14:textId="77777777" w:rsidR="00203ECC" w:rsidRPr="005708E8" w:rsidRDefault="00203ECC" w:rsidP="00203ECC">
      <w:pPr>
        <w:pStyle w:val="ListParagraph"/>
        <w:spacing w:after="0"/>
        <w:ind w:left="1440"/>
        <w:rPr>
          <w:szCs w:val="24"/>
        </w:rPr>
      </w:pPr>
    </w:p>
    <w:p w14:paraId="21278D91" w14:textId="334BCC8A" w:rsidR="005708E8" w:rsidRDefault="005708E8" w:rsidP="00203ECC">
      <w:pPr>
        <w:pStyle w:val="ListParagraph"/>
        <w:spacing w:after="0"/>
        <w:ind w:left="1440"/>
        <w:rPr>
          <w:szCs w:val="24"/>
        </w:rPr>
      </w:pPr>
      <w:r w:rsidRPr="005708E8">
        <w:rPr>
          <w:szCs w:val="24"/>
        </w:rPr>
        <w:t xml:space="preserve">This solicitation incorporates the </w:t>
      </w:r>
      <w:hyperlink r:id="rId33" w:history="1">
        <w:r w:rsidRPr="00885220">
          <w:rPr>
            <w:rStyle w:val="Hyperlink"/>
            <w:szCs w:val="24"/>
          </w:rPr>
          <w:t>HySCapE model</w:t>
        </w:r>
      </w:hyperlink>
      <w:r w:rsidRPr="005708E8">
        <w:rPr>
          <w:szCs w:val="24"/>
        </w:rPr>
        <w:t xml:space="preserve">, available </w:t>
      </w:r>
      <w:r w:rsidR="00885220">
        <w:rPr>
          <w:szCs w:val="24"/>
        </w:rPr>
        <w:t xml:space="preserve">for download </w:t>
      </w:r>
      <w:r w:rsidRPr="005708E8">
        <w:rPr>
          <w:szCs w:val="24"/>
        </w:rPr>
        <w:t xml:space="preserve">at: </w:t>
      </w:r>
      <w:r w:rsidR="00885220" w:rsidRPr="00885220">
        <w:rPr>
          <w:szCs w:val="24"/>
        </w:rPr>
        <w:t>https://ww2.arb.ca.gov/sites/default/files/classic/fuels/lcfs/2018-0813_hyscape_download_instructions.pdf</w:t>
      </w:r>
      <w:r w:rsidRPr="005708E8">
        <w:rPr>
          <w:szCs w:val="24"/>
        </w:rPr>
        <w:t>.</w:t>
      </w:r>
    </w:p>
    <w:p w14:paraId="7B034828" w14:textId="77777777" w:rsidR="004C1448" w:rsidRPr="005708E8" w:rsidRDefault="004C1448" w:rsidP="00203ECC">
      <w:pPr>
        <w:pStyle w:val="ListParagraph"/>
        <w:spacing w:after="0"/>
        <w:ind w:left="1440"/>
        <w:rPr>
          <w:szCs w:val="24"/>
        </w:rPr>
      </w:pPr>
    </w:p>
    <w:p w14:paraId="19DECE86" w14:textId="5A3037B6" w:rsidR="005708E8" w:rsidRPr="005708E8" w:rsidRDefault="005708E8" w:rsidP="00B12712">
      <w:pPr>
        <w:pStyle w:val="ListParagraph"/>
        <w:spacing w:after="0"/>
        <w:ind w:left="1440"/>
        <w:rPr>
          <w:szCs w:val="24"/>
        </w:rPr>
      </w:pPr>
      <w:r w:rsidRPr="005708E8">
        <w:rPr>
          <w:szCs w:val="24"/>
        </w:rPr>
        <w:t>The C</w:t>
      </w:r>
      <w:r w:rsidR="0062071E">
        <w:rPr>
          <w:szCs w:val="24"/>
        </w:rPr>
        <w:t>alifornia Air Resources Board (C</w:t>
      </w:r>
      <w:r w:rsidRPr="005708E8">
        <w:rPr>
          <w:szCs w:val="24"/>
        </w:rPr>
        <w:t>ARB</w:t>
      </w:r>
      <w:r w:rsidR="0062071E">
        <w:rPr>
          <w:szCs w:val="24"/>
        </w:rPr>
        <w:t>)</w:t>
      </w:r>
      <w:r w:rsidRPr="005708E8">
        <w:rPr>
          <w:szCs w:val="24"/>
        </w:rPr>
        <w:t xml:space="preserve"> L</w:t>
      </w:r>
      <w:r w:rsidR="0062071E">
        <w:rPr>
          <w:szCs w:val="24"/>
        </w:rPr>
        <w:t>ow Carbon Fuel Standard (L</w:t>
      </w:r>
      <w:r w:rsidRPr="005708E8">
        <w:rPr>
          <w:szCs w:val="24"/>
        </w:rPr>
        <w:t>CFS</w:t>
      </w:r>
      <w:r w:rsidR="0062071E">
        <w:rPr>
          <w:szCs w:val="24"/>
        </w:rPr>
        <w:t>)</w:t>
      </w:r>
      <w:r w:rsidRPr="005708E8">
        <w:rPr>
          <w:szCs w:val="24"/>
        </w:rPr>
        <w:t xml:space="preserve"> Hydrogen Refueling Infrastructure (HRI) program uses the same HySCapE model to confirm station capacity. Applicants are encouraged to consult the </w:t>
      </w:r>
      <w:hyperlink r:id="rId34" w:history="1">
        <w:r w:rsidRPr="001B2482">
          <w:rPr>
            <w:rStyle w:val="Hyperlink"/>
            <w:szCs w:val="24"/>
          </w:rPr>
          <w:t>HRI User Guide</w:t>
        </w:r>
      </w:hyperlink>
      <w:r w:rsidRPr="005708E8">
        <w:rPr>
          <w:szCs w:val="24"/>
        </w:rPr>
        <w:t xml:space="preserve">, available at </w:t>
      </w:r>
      <w:r w:rsidR="001B2482" w:rsidRPr="001B2482">
        <w:rPr>
          <w:szCs w:val="24"/>
        </w:rPr>
        <w:t>https://ww2.arb.ca.gov/sites/default/files/classic/fuels/lcfs/guidance/hri_userguide.pdf</w:t>
      </w:r>
      <w:r w:rsidRPr="005708E8">
        <w:rPr>
          <w:szCs w:val="24"/>
        </w:rPr>
        <w:t xml:space="preserve">, and the </w:t>
      </w:r>
      <w:hyperlink r:id="rId35" w:history="1">
        <w:r w:rsidRPr="00DC1523">
          <w:rPr>
            <w:rStyle w:val="Hyperlink"/>
            <w:szCs w:val="24"/>
          </w:rPr>
          <w:t>HySCapE documentation</w:t>
        </w:r>
      </w:hyperlink>
      <w:r w:rsidRPr="005708E8">
        <w:rPr>
          <w:szCs w:val="24"/>
        </w:rPr>
        <w:t xml:space="preserve"> available at </w:t>
      </w:r>
      <w:r w:rsidR="00DC1523" w:rsidRPr="00DC1523">
        <w:rPr>
          <w:szCs w:val="24"/>
        </w:rPr>
        <w:t>https://ww2.arb.ca.gov/sites/default/files/classic/fuels/lcfs/ca-greet/2018-0813_hyscape_documentation.pdf</w:t>
      </w:r>
      <w:r w:rsidRPr="005708E8">
        <w:rPr>
          <w:szCs w:val="24"/>
        </w:rPr>
        <w:t>.</w:t>
      </w:r>
    </w:p>
    <w:p w14:paraId="6216952B" w14:textId="77777777" w:rsidR="00DC1523" w:rsidRDefault="00DC1523" w:rsidP="00DC1523">
      <w:pPr>
        <w:pStyle w:val="ListParagraph"/>
        <w:spacing w:after="0"/>
        <w:ind w:left="1440"/>
        <w:rPr>
          <w:szCs w:val="24"/>
        </w:rPr>
      </w:pPr>
    </w:p>
    <w:p w14:paraId="13A5A8A6" w14:textId="529C3DF2" w:rsidR="005708E8" w:rsidRPr="005708E8" w:rsidRDefault="005708E8" w:rsidP="00DC1523">
      <w:pPr>
        <w:pStyle w:val="ListParagraph"/>
        <w:spacing w:after="0"/>
        <w:ind w:left="1440"/>
        <w:rPr>
          <w:szCs w:val="24"/>
        </w:rPr>
      </w:pPr>
      <w:r w:rsidRPr="005708E8">
        <w:rPr>
          <w:szCs w:val="24"/>
        </w:rPr>
        <w:t xml:space="preserve">Applicants shall run the HySCapE model, as used for applications to the CARB LCFS HRI Program, for each proposed station design to </w:t>
      </w:r>
      <w:r w:rsidRPr="005708E8">
        <w:rPr>
          <w:szCs w:val="24"/>
        </w:rPr>
        <w:lastRenderedPageBreak/>
        <w:t xml:space="preserve">demonstrate that each </w:t>
      </w:r>
      <w:r w:rsidR="006936A1">
        <w:rPr>
          <w:szCs w:val="24"/>
        </w:rPr>
        <w:t xml:space="preserve">light-duty </w:t>
      </w:r>
      <w:r w:rsidRPr="005708E8">
        <w:rPr>
          <w:szCs w:val="24"/>
        </w:rPr>
        <w:t>fueling position of each proposed station design meets the minimum 24-hour fueling capacity of 225 kilograms.</w:t>
      </w:r>
    </w:p>
    <w:p w14:paraId="7DDBF0C2" w14:textId="77777777" w:rsidR="00435CAE" w:rsidRDefault="00435CAE" w:rsidP="00435CAE">
      <w:pPr>
        <w:pStyle w:val="ListParagraph"/>
        <w:spacing w:after="0"/>
        <w:ind w:left="1440"/>
        <w:rPr>
          <w:szCs w:val="24"/>
        </w:rPr>
      </w:pPr>
    </w:p>
    <w:p w14:paraId="5543A419" w14:textId="4DB041DF" w:rsidR="005708E8" w:rsidRPr="005708E8" w:rsidRDefault="005708E8" w:rsidP="00435CAE">
      <w:pPr>
        <w:pStyle w:val="ListParagraph"/>
        <w:spacing w:after="0"/>
        <w:ind w:left="1440"/>
        <w:rPr>
          <w:szCs w:val="24"/>
        </w:rPr>
      </w:pPr>
      <w:r w:rsidRPr="005708E8">
        <w:rPr>
          <w:szCs w:val="24"/>
        </w:rPr>
        <w:t>Consistent with the HRI User Guide, Applicants shall use the following HySCapE default settings:</w:t>
      </w:r>
    </w:p>
    <w:p w14:paraId="1EFB2AFA" w14:textId="77777777" w:rsidR="005708E8" w:rsidRPr="005708E8" w:rsidRDefault="005708E8" w:rsidP="009E0785">
      <w:pPr>
        <w:pStyle w:val="ListParagraph"/>
        <w:numPr>
          <w:ilvl w:val="0"/>
          <w:numId w:val="36"/>
        </w:numPr>
        <w:spacing w:before="120" w:after="0"/>
        <w:ind w:hanging="720"/>
        <w:rPr>
          <w:szCs w:val="24"/>
        </w:rPr>
      </w:pPr>
      <w:r w:rsidRPr="005708E8">
        <w:rPr>
          <w:szCs w:val="24"/>
        </w:rPr>
        <w:t>Vehicle Demand Profile: Chevron Friday</w:t>
      </w:r>
    </w:p>
    <w:p w14:paraId="24AC6EC5" w14:textId="77777777" w:rsidR="005708E8" w:rsidRPr="005708E8" w:rsidRDefault="005708E8" w:rsidP="009E0785">
      <w:pPr>
        <w:pStyle w:val="ListParagraph"/>
        <w:numPr>
          <w:ilvl w:val="0"/>
          <w:numId w:val="36"/>
        </w:numPr>
        <w:spacing w:before="120" w:after="0"/>
        <w:ind w:hanging="720"/>
        <w:rPr>
          <w:szCs w:val="24"/>
        </w:rPr>
      </w:pPr>
      <w:r w:rsidRPr="005708E8">
        <w:rPr>
          <w:szCs w:val="24"/>
        </w:rPr>
        <w:t>Time Between Fills: 255 seconds</w:t>
      </w:r>
    </w:p>
    <w:p w14:paraId="06224D04" w14:textId="77777777" w:rsidR="005708E8" w:rsidRPr="005708E8" w:rsidRDefault="005708E8" w:rsidP="009E0785">
      <w:pPr>
        <w:pStyle w:val="ListParagraph"/>
        <w:numPr>
          <w:ilvl w:val="0"/>
          <w:numId w:val="36"/>
        </w:numPr>
        <w:spacing w:before="120" w:after="0"/>
        <w:ind w:hanging="720"/>
        <w:rPr>
          <w:szCs w:val="24"/>
        </w:rPr>
      </w:pPr>
      <w:r w:rsidRPr="005708E8">
        <w:rPr>
          <w:szCs w:val="24"/>
        </w:rPr>
        <w:t>Vehicle Storage Volume: 126 liters</w:t>
      </w:r>
    </w:p>
    <w:p w14:paraId="6CF156EF" w14:textId="77777777" w:rsidR="005708E8" w:rsidRPr="005708E8" w:rsidRDefault="005708E8" w:rsidP="009E0785">
      <w:pPr>
        <w:pStyle w:val="ListParagraph"/>
        <w:numPr>
          <w:ilvl w:val="0"/>
          <w:numId w:val="36"/>
        </w:numPr>
        <w:spacing w:before="120" w:after="0"/>
        <w:ind w:hanging="720"/>
        <w:rPr>
          <w:szCs w:val="24"/>
        </w:rPr>
      </w:pPr>
      <w:r w:rsidRPr="005708E8">
        <w:rPr>
          <w:szCs w:val="24"/>
        </w:rPr>
        <w:t>Storage Level to Trigger Delivery: 30 percent</w:t>
      </w:r>
    </w:p>
    <w:p w14:paraId="01A10FC8" w14:textId="77777777" w:rsidR="005708E8" w:rsidRPr="005708E8" w:rsidRDefault="005708E8" w:rsidP="009E0785">
      <w:pPr>
        <w:pStyle w:val="ListParagraph"/>
        <w:numPr>
          <w:ilvl w:val="0"/>
          <w:numId w:val="36"/>
        </w:numPr>
        <w:spacing w:before="120" w:after="0"/>
        <w:ind w:hanging="720"/>
        <w:rPr>
          <w:szCs w:val="24"/>
        </w:rPr>
      </w:pPr>
      <w:r w:rsidRPr="005708E8">
        <w:rPr>
          <w:szCs w:val="24"/>
        </w:rPr>
        <w:t>Hourly Distribution: Even</w:t>
      </w:r>
    </w:p>
    <w:p w14:paraId="7999235A" w14:textId="77777777" w:rsidR="00435CAE" w:rsidRDefault="00435CAE" w:rsidP="00435CAE">
      <w:pPr>
        <w:pStyle w:val="ListParagraph"/>
        <w:spacing w:after="0"/>
        <w:ind w:left="1440"/>
        <w:rPr>
          <w:szCs w:val="24"/>
        </w:rPr>
      </w:pPr>
    </w:p>
    <w:p w14:paraId="2D5D8726" w14:textId="7107C02C" w:rsidR="005708E8" w:rsidRDefault="005708E8" w:rsidP="00435CAE">
      <w:pPr>
        <w:pStyle w:val="ListParagraph"/>
        <w:spacing w:after="0"/>
        <w:ind w:left="1440"/>
        <w:rPr>
          <w:szCs w:val="24"/>
        </w:rPr>
      </w:pPr>
      <w:r w:rsidRPr="005708E8">
        <w:rPr>
          <w:szCs w:val="24"/>
        </w:rPr>
        <w:t>Applicants shall download the HySCapE results (graphs and output file). To meet the 24-hour fueling capacity requirement, the “number of kg Mass Dispensed at SOC limit” must be equal to or greater than 225 kilograms per fueling position.</w:t>
      </w:r>
    </w:p>
    <w:p w14:paraId="2AB22943" w14:textId="77777777" w:rsidR="00597936" w:rsidRDefault="00597936" w:rsidP="00C15D0D"/>
    <w:p w14:paraId="19900858" w14:textId="17436CA0" w:rsidR="00EB2696" w:rsidRDefault="004E2DE0" w:rsidP="007C2913">
      <w:pPr>
        <w:pStyle w:val="ListParagraph"/>
        <w:numPr>
          <w:ilvl w:val="2"/>
          <w:numId w:val="22"/>
        </w:numPr>
        <w:spacing w:after="0"/>
        <w:ind w:left="1440"/>
        <w:rPr>
          <w:szCs w:val="24"/>
        </w:rPr>
      </w:pPr>
      <w:r>
        <w:rPr>
          <w:szCs w:val="24"/>
        </w:rPr>
        <w:t xml:space="preserve">For Multi-Use </w:t>
      </w:r>
      <w:r w:rsidR="00886C03">
        <w:rPr>
          <w:szCs w:val="24"/>
        </w:rPr>
        <w:t>Hydrogen Refueling Infrastructure</w:t>
      </w:r>
      <w:r>
        <w:rPr>
          <w:szCs w:val="24"/>
        </w:rPr>
        <w:t xml:space="preserve"> Competition Only</w:t>
      </w:r>
      <w:r w:rsidR="00EB2696">
        <w:rPr>
          <w:szCs w:val="24"/>
        </w:rPr>
        <w:t>:</w:t>
      </w:r>
    </w:p>
    <w:p w14:paraId="468E3BC2" w14:textId="40615EFB" w:rsidR="00597936" w:rsidRDefault="009A4B46" w:rsidP="009E0785">
      <w:pPr>
        <w:pStyle w:val="ListParagraph"/>
        <w:numPr>
          <w:ilvl w:val="0"/>
          <w:numId w:val="36"/>
        </w:numPr>
        <w:spacing w:before="120" w:after="0"/>
        <w:ind w:hanging="720"/>
        <w:rPr>
          <w:szCs w:val="24"/>
        </w:rPr>
      </w:pPr>
      <w:r w:rsidRPr="00B12FE1">
        <w:rPr>
          <w:szCs w:val="24"/>
        </w:rPr>
        <w:t>S</w:t>
      </w:r>
      <w:r w:rsidR="00597936" w:rsidRPr="00B12FE1">
        <w:rPr>
          <w:szCs w:val="24"/>
        </w:rPr>
        <w:t>tation</w:t>
      </w:r>
      <w:r w:rsidRPr="00B12FE1">
        <w:rPr>
          <w:szCs w:val="24"/>
        </w:rPr>
        <w:t>s</w:t>
      </w:r>
      <w:r w:rsidR="00597936" w:rsidRPr="00B12FE1">
        <w:rPr>
          <w:szCs w:val="24"/>
        </w:rPr>
        <w:t xml:space="preserve"> </w:t>
      </w:r>
      <w:r w:rsidR="004E2DE0">
        <w:rPr>
          <w:szCs w:val="24"/>
        </w:rPr>
        <w:t>shall</w:t>
      </w:r>
      <w:r w:rsidR="00597936" w:rsidRPr="00B12FE1">
        <w:rPr>
          <w:szCs w:val="24"/>
        </w:rPr>
        <w:t xml:space="preserve"> serve </w:t>
      </w:r>
      <w:r w:rsidR="008F682A">
        <w:rPr>
          <w:szCs w:val="24"/>
        </w:rPr>
        <w:t>FCET</w:t>
      </w:r>
      <w:r w:rsidR="00831B52">
        <w:rPr>
          <w:szCs w:val="24"/>
        </w:rPr>
        <w:t>s or</w:t>
      </w:r>
      <w:r w:rsidR="00E964F6">
        <w:rPr>
          <w:szCs w:val="24"/>
        </w:rPr>
        <w:t xml:space="preserve"> FCEB</w:t>
      </w:r>
      <w:r w:rsidR="00846AD9">
        <w:rPr>
          <w:szCs w:val="24"/>
        </w:rPr>
        <w:t>s</w:t>
      </w:r>
      <w:r w:rsidR="00597936" w:rsidRPr="00B12FE1">
        <w:rPr>
          <w:szCs w:val="24"/>
        </w:rPr>
        <w:t xml:space="preserve"> via public or private access</w:t>
      </w:r>
      <w:r w:rsidR="004E2DE0">
        <w:rPr>
          <w:szCs w:val="24"/>
        </w:rPr>
        <w:t xml:space="preserve"> at separate </w:t>
      </w:r>
      <w:r w:rsidR="00E2535C">
        <w:rPr>
          <w:szCs w:val="24"/>
        </w:rPr>
        <w:t>fueling positions</w:t>
      </w:r>
      <w:r w:rsidR="004E2DE0">
        <w:rPr>
          <w:szCs w:val="24"/>
        </w:rPr>
        <w:t xml:space="preserve"> from </w:t>
      </w:r>
      <w:r w:rsidR="00831B52">
        <w:rPr>
          <w:szCs w:val="24"/>
        </w:rPr>
        <w:t>light-duty FCEVs</w:t>
      </w:r>
      <w:r w:rsidR="00597936" w:rsidRPr="00B12FE1">
        <w:rPr>
          <w:szCs w:val="24"/>
        </w:rPr>
        <w:t>.</w:t>
      </w:r>
      <w:r w:rsidR="00BE3EDA" w:rsidRPr="00B12FE1">
        <w:rPr>
          <w:szCs w:val="24"/>
        </w:rPr>
        <w:t xml:space="preserve"> </w:t>
      </w:r>
      <w:r w:rsidR="00831B52">
        <w:rPr>
          <w:szCs w:val="24"/>
        </w:rPr>
        <w:t>T</w:t>
      </w:r>
      <w:r w:rsidR="00BE3EDA" w:rsidRPr="00B12FE1">
        <w:rPr>
          <w:szCs w:val="24"/>
        </w:rPr>
        <w:t xml:space="preserve">he </w:t>
      </w:r>
      <w:r w:rsidR="00376A6B">
        <w:rPr>
          <w:szCs w:val="24"/>
        </w:rPr>
        <w:t xml:space="preserve">public </w:t>
      </w:r>
      <w:r w:rsidR="00BE3EDA" w:rsidRPr="00B12FE1">
        <w:rPr>
          <w:szCs w:val="24"/>
        </w:rPr>
        <w:t xml:space="preserve">light-duty FCEV </w:t>
      </w:r>
      <w:r w:rsidR="00D54CEF" w:rsidRPr="00B12FE1">
        <w:rPr>
          <w:szCs w:val="24"/>
        </w:rPr>
        <w:t>customer</w:t>
      </w:r>
      <w:r w:rsidR="00BE3EDA" w:rsidRPr="00B12FE1">
        <w:rPr>
          <w:szCs w:val="24"/>
        </w:rPr>
        <w:t xml:space="preserve"> experience m</w:t>
      </w:r>
      <w:r w:rsidR="00D54CEF" w:rsidRPr="00B12FE1">
        <w:rPr>
          <w:szCs w:val="24"/>
        </w:rPr>
        <w:t>ust not be compromised.</w:t>
      </w:r>
    </w:p>
    <w:p w14:paraId="64D540D1" w14:textId="44EE1930" w:rsidR="00371305" w:rsidRPr="00371305" w:rsidRDefault="00371305" w:rsidP="00371305">
      <w:pPr>
        <w:pStyle w:val="ListParagraph"/>
        <w:numPr>
          <w:ilvl w:val="2"/>
          <w:numId w:val="22"/>
        </w:numPr>
        <w:spacing w:before="120" w:after="0"/>
        <w:ind w:left="1440"/>
        <w:rPr>
          <w:szCs w:val="24"/>
        </w:rPr>
      </w:pPr>
      <w:r>
        <w:rPr>
          <w:szCs w:val="24"/>
        </w:rPr>
        <w:t>Optional</w:t>
      </w:r>
    </w:p>
    <w:p w14:paraId="158B5A75" w14:textId="684B2B14" w:rsidR="005708E8" w:rsidRPr="00B12FE1" w:rsidRDefault="009A4B46" w:rsidP="009E0785">
      <w:pPr>
        <w:pStyle w:val="ListParagraph"/>
        <w:numPr>
          <w:ilvl w:val="0"/>
          <w:numId w:val="36"/>
        </w:numPr>
        <w:spacing w:before="120" w:after="0"/>
        <w:ind w:hanging="720"/>
        <w:rPr>
          <w:szCs w:val="24"/>
        </w:rPr>
      </w:pPr>
      <w:r w:rsidRPr="00B12FE1">
        <w:rPr>
          <w:szCs w:val="24"/>
        </w:rPr>
        <w:t>F</w:t>
      </w:r>
      <w:r w:rsidR="005708E8" w:rsidRPr="00B12FE1">
        <w:rPr>
          <w:szCs w:val="24"/>
        </w:rPr>
        <w:t>ueling position</w:t>
      </w:r>
      <w:r w:rsidR="00756E6C">
        <w:rPr>
          <w:szCs w:val="24"/>
        </w:rPr>
        <w:t>s</w:t>
      </w:r>
      <w:r w:rsidR="005708E8" w:rsidRPr="00B12FE1">
        <w:rPr>
          <w:szCs w:val="24"/>
        </w:rPr>
        <w:t xml:space="preserve"> may provide H35 fueling in addition to H70-T40.</w:t>
      </w:r>
    </w:p>
    <w:p w14:paraId="315024C1" w14:textId="77777777" w:rsidR="00270CE4" w:rsidRPr="00997E47" w:rsidRDefault="00270CE4" w:rsidP="00B12FE1">
      <w:pPr>
        <w:pStyle w:val="ListParagraph"/>
        <w:spacing w:after="0"/>
        <w:ind w:left="1440"/>
        <w:rPr>
          <w:szCs w:val="24"/>
        </w:rPr>
      </w:pPr>
    </w:p>
    <w:p w14:paraId="40578CAB" w14:textId="32561769" w:rsidR="00752B64" w:rsidRDefault="00752B64" w:rsidP="009E0785">
      <w:pPr>
        <w:pStyle w:val="Heading2"/>
        <w:keepNext w:val="0"/>
        <w:numPr>
          <w:ilvl w:val="0"/>
          <w:numId w:val="27"/>
        </w:numPr>
        <w:spacing w:before="0" w:after="0"/>
        <w:ind w:hanging="720"/>
        <w:rPr>
          <w:lang w:val="en-US"/>
        </w:rPr>
      </w:pPr>
      <w:bookmarkStart w:id="46" w:name="_Toc117246880"/>
      <w:r>
        <w:rPr>
          <w:lang w:val="en-US"/>
        </w:rPr>
        <w:t xml:space="preserve">Eligible </w:t>
      </w:r>
      <w:r w:rsidR="00E71101">
        <w:rPr>
          <w:lang w:val="en-US"/>
        </w:rPr>
        <w:t>P</w:t>
      </w:r>
      <w:r>
        <w:rPr>
          <w:lang w:val="en-US"/>
        </w:rPr>
        <w:t xml:space="preserve">roject </w:t>
      </w:r>
      <w:r w:rsidR="00E95391">
        <w:rPr>
          <w:lang w:val="en-US"/>
        </w:rPr>
        <w:t>C</w:t>
      </w:r>
      <w:r>
        <w:rPr>
          <w:lang w:val="en-US"/>
        </w:rPr>
        <w:t>osts</w:t>
      </w:r>
      <w:bookmarkEnd w:id="46"/>
    </w:p>
    <w:p w14:paraId="191A1E17" w14:textId="3C972BD9" w:rsidR="00BD3577" w:rsidRDefault="00A30E07" w:rsidP="00C15D0D">
      <w:pPr>
        <w:pStyle w:val="ListParagraph"/>
      </w:pPr>
      <w:r w:rsidRPr="00800D21">
        <w:t xml:space="preserve">Eligible </w:t>
      </w:r>
      <w:r w:rsidR="00BD3577">
        <w:t xml:space="preserve">project costs </w:t>
      </w:r>
      <w:r w:rsidR="00A36F8C">
        <w:t>include both reimbursable costs and match share costs.</w:t>
      </w:r>
    </w:p>
    <w:p w14:paraId="6D88D7E8" w14:textId="4122BC54" w:rsidR="000546E1" w:rsidRDefault="00A30E07" w:rsidP="00C15D0D">
      <w:pPr>
        <w:pStyle w:val="ListParagraph"/>
      </w:pPr>
      <w:r w:rsidRPr="00800D21">
        <w:t xml:space="preserve">Eligible </w:t>
      </w:r>
      <w:r w:rsidR="00A36F8C">
        <w:t xml:space="preserve">reimbursable </w:t>
      </w:r>
      <w:r w:rsidRPr="00800D21">
        <w:t>costs</w:t>
      </w:r>
      <w:r w:rsidR="00BD3577">
        <w:t xml:space="preserve"> </w:t>
      </w:r>
      <w:r w:rsidRPr="00800D21">
        <w:t xml:space="preserve">are limited to </w:t>
      </w:r>
      <w:r w:rsidRPr="00E0750C">
        <w:rPr>
          <w:b/>
          <w:i/>
        </w:rPr>
        <w:t>actual,</w:t>
      </w:r>
      <w:r>
        <w:t xml:space="preserve"> </w:t>
      </w:r>
      <w:r w:rsidRPr="00A30E07">
        <w:rPr>
          <w:b/>
          <w:i/>
        </w:rPr>
        <w:t>allowable equipment expenditures only</w:t>
      </w:r>
      <w:r w:rsidR="00C46C42">
        <w:rPr>
          <w:b/>
          <w:i/>
        </w:rPr>
        <w:t>.</w:t>
      </w:r>
      <w:r w:rsidRPr="00800D21">
        <w:t xml:space="preserve"> </w:t>
      </w:r>
      <w:r>
        <w:t xml:space="preserve"> Eligible </w:t>
      </w:r>
      <w:r w:rsidR="00A36F8C">
        <w:t>reimbursable</w:t>
      </w:r>
      <w:r w:rsidR="002316B3">
        <w:t xml:space="preserve"> </w:t>
      </w:r>
      <w:r>
        <w:t>costs include</w:t>
      </w:r>
      <w:r w:rsidR="000546E1">
        <w:t>:</w:t>
      </w:r>
    </w:p>
    <w:p w14:paraId="04ED4ABB" w14:textId="4E232AB9" w:rsidR="000626CB" w:rsidRDefault="000546E1">
      <w:pPr>
        <w:pStyle w:val="ListParagraph"/>
        <w:numPr>
          <w:ilvl w:val="0"/>
          <w:numId w:val="36"/>
        </w:numPr>
        <w:ind w:left="1440" w:hanging="720"/>
      </w:pPr>
      <w:r>
        <w:t xml:space="preserve">Hydrogen refueling station equipment such as </w:t>
      </w:r>
      <w:r w:rsidR="006B4D4B">
        <w:t xml:space="preserve">hydrogen storage tanks, compressors, chillers, </w:t>
      </w:r>
      <w:r w:rsidR="001409A1">
        <w:t>cryogenic pumps</w:t>
      </w:r>
      <w:r w:rsidR="006852D5">
        <w:t>,</w:t>
      </w:r>
      <w:r w:rsidR="001409A1">
        <w:t xml:space="preserve"> </w:t>
      </w:r>
      <w:r w:rsidR="006B4D4B">
        <w:t>dispensers,</w:t>
      </w:r>
      <w:r w:rsidR="001409A1">
        <w:t xml:space="preserve"> hoses, nozzles, and point of sale (POS) systems.</w:t>
      </w:r>
      <w:r w:rsidR="006B4D4B">
        <w:t xml:space="preserve"> </w:t>
      </w:r>
    </w:p>
    <w:p w14:paraId="16BD01E4" w14:textId="5835C30B" w:rsidR="007806FF" w:rsidRDefault="00C57483">
      <w:pPr>
        <w:pStyle w:val="ListParagraph"/>
        <w:numPr>
          <w:ilvl w:val="0"/>
          <w:numId w:val="36"/>
        </w:numPr>
        <w:ind w:left="1440" w:hanging="720"/>
      </w:pPr>
      <w:r>
        <w:t xml:space="preserve">Any </w:t>
      </w:r>
      <w:r w:rsidR="0023342D">
        <w:t xml:space="preserve">standard </w:t>
      </w:r>
      <w:r w:rsidR="00C914E3">
        <w:t>or optional</w:t>
      </w:r>
      <w:r w:rsidR="0023342D">
        <w:t xml:space="preserve"> costs included by the equipment supplier in the purchase of equipment</w:t>
      </w:r>
      <w:r>
        <w:t>, such as shipping, installation, commissioning</w:t>
      </w:r>
      <w:r w:rsidR="003504F7">
        <w:t>, warranty, or servicing</w:t>
      </w:r>
      <w:r w:rsidR="0023342D">
        <w:t>.</w:t>
      </w:r>
    </w:p>
    <w:p w14:paraId="381B2F83" w14:textId="3A521743" w:rsidR="00683E96" w:rsidRPr="00A30E07" w:rsidRDefault="00A30E07" w:rsidP="000C1808">
      <w:pPr>
        <w:ind w:left="720"/>
      </w:pPr>
      <w:r w:rsidRPr="00800D21">
        <w:t xml:space="preserve">Other project </w:t>
      </w:r>
      <w:r w:rsidR="00FC0DA0">
        <w:t>costs</w:t>
      </w:r>
      <w:r w:rsidRPr="00800D21">
        <w:t xml:space="preserve"> (labor, fringe, travel, subcontracted labor, materials/supplies, and overhead) are NOT eligible </w:t>
      </w:r>
      <w:r w:rsidR="00C231B4">
        <w:t>reimbursable costs</w:t>
      </w:r>
      <w:r w:rsidR="00FC0DA0">
        <w:t xml:space="preserve"> </w:t>
      </w:r>
      <w:r w:rsidRPr="00800D21">
        <w:t>under agreements resulting from this solicitation.</w:t>
      </w:r>
    </w:p>
    <w:p w14:paraId="4E6744DB" w14:textId="543859EE" w:rsidR="00300DA7" w:rsidRDefault="00300DA7" w:rsidP="000C1808">
      <w:pPr>
        <w:ind w:left="720"/>
      </w:pPr>
      <w:r>
        <w:t>However, these other project costs are eligible</w:t>
      </w:r>
      <w:r w:rsidR="00A36F8C">
        <w:t xml:space="preserve"> match share</w:t>
      </w:r>
      <w:r>
        <w:t xml:space="preserve"> </w:t>
      </w:r>
      <w:r w:rsidR="00F53464">
        <w:t>costs.</w:t>
      </w:r>
    </w:p>
    <w:p w14:paraId="3243AB38" w14:textId="2BC459C4" w:rsidR="00F53464" w:rsidRDefault="00F53464" w:rsidP="000C1808">
      <w:pPr>
        <w:ind w:left="720"/>
      </w:pPr>
      <w:r>
        <w:t xml:space="preserve">These </w:t>
      </w:r>
      <w:r w:rsidR="00A36F8C">
        <w:t>match share</w:t>
      </w:r>
      <w:r>
        <w:t xml:space="preserve"> costs may include, but are not limited to: </w:t>
      </w:r>
    </w:p>
    <w:p w14:paraId="4CF6D30A" w14:textId="77777777" w:rsidR="00F53464" w:rsidRDefault="00F53464">
      <w:pPr>
        <w:pStyle w:val="ListParagraph"/>
        <w:numPr>
          <w:ilvl w:val="0"/>
          <w:numId w:val="36"/>
        </w:numPr>
        <w:ind w:hanging="720"/>
      </w:pPr>
      <w:r>
        <w:lastRenderedPageBreak/>
        <w:t>Electrical system upgrade costs not covered by the utility</w:t>
      </w:r>
    </w:p>
    <w:p w14:paraId="340B17C7" w14:textId="77777777" w:rsidR="00F53464" w:rsidRDefault="00F53464">
      <w:pPr>
        <w:pStyle w:val="ListParagraph"/>
        <w:numPr>
          <w:ilvl w:val="0"/>
          <w:numId w:val="36"/>
        </w:numPr>
        <w:ind w:hanging="720"/>
      </w:pPr>
      <w:r>
        <w:t>Engineering, planning, and construction services</w:t>
      </w:r>
    </w:p>
    <w:p w14:paraId="289BF6E0" w14:textId="77777777" w:rsidR="00F53464" w:rsidRDefault="00F53464">
      <w:pPr>
        <w:pStyle w:val="ListParagraph"/>
        <w:numPr>
          <w:ilvl w:val="0"/>
          <w:numId w:val="36"/>
        </w:numPr>
        <w:ind w:hanging="720"/>
      </w:pPr>
      <w:r>
        <w:t>Engagement and outreach to stakeholders</w:t>
      </w:r>
    </w:p>
    <w:p w14:paraId="025AB117" w14:textId="77777777" w:rsidR="00F53464" w:rsidRPr="00DB2CAA" w:rsidRDefault="00F53464">
      <w:pPr>
        <w:pStyle w:val="ListParagraph"/>
        <w:numPr>
          <w:ilvl w:val="0"/>
          <w:numId w:val="36"/>
        </w:numPr>
        <w:ind w:hanging="720"/>
      </w:pPr>
      <w:r>
        <w:t>Onsite hydrogen production equipment</w:t>
      </w:r>
    </w:p>
    <w:p w14:paraId="6C487E4B" w14:textId="77777777" w:rsidR="00F53464" w:rsidRPr="00DB2CAA" w:rsidRDefault="00F53464">
      <w:pPr>
        <w:pStyle w:val="ListParagraph"/>
        <w:numPr>
          <w:ilvl w:val="0"/>
          <w:numId w:val="36"/>
        </w:numPr>
        <w:ind w:hanging="720"/>
      </w:pPr>
      <w:r>
        <w:t>Permits</w:t>
      </w:r>
    </w:p>
    <w:p w14:paraId="3421F344" w14:textId="77777777" w:rsidR="00F53464" w:rsidRPr="00DB2CAA" w:rsidRDefault="00F53464">
      <w:pPr>
        <w:pStyle w:val="ListParagraph"/>
        <w:numPr>
          <w:ilvl w:val="0"/>
          <w:numId w:val="36"/>
        </w:numPr>
        <w:ind w:hanging="720"/>
      </w:pPr>
      <w:r>
        <w:t>Insurance</w:t>
      </w:r>
    </w:p>
    <w:p w14:paraId="2031D8EB" w14:textId="495AED89" w:rsidR="005642F8" w:rsidRPr="00050087" w:rsidRDefault="005642F8" w:rsidP="009E0785">
      <w:pPr>
        <w:pStyle w:val="Heading2"/>
        <w:keepNext w:val="0"/>
        <w:numPr>
          <w:ilvl w:val="0"/>
          <w:numId w:val="27"/>
        </w:numPr>
        <w:spacing w:before="0" w:after="0"/>
        <w:ind w:hanging="720"/>
      </w:pPr>
      <w:bookmarkStart w:id="47" w:name="_Toc117246881"/>
      <w:r w:rsidRPr="00050087">
        <w:t>Match Funding Requirements</w:t>
      </w:r>
      <w:bookmarkEnd w:id="47"/>
    </w:p>
    <w:bookmarkEnd w:id="13"/>
    <w:bookmarkEnd w:id="14"/>
    <w:bookmarkEnd w:id="15"/>
    <w:bookmarkEnd w:id="16"/>
    <w:p w14:paraId="335B6492" w14:textId="77777777" w:rsidR="00223C3C" w:rsidRDefault="00223C3C" w:rsidP="00E04486">
      <w:pPr>
        <w:spacing w:after="0"/>
      </w:pPr>
    </w:p>
    <w:p w14:paraId="542E0D87" w14:textId="77777777" w:rsidR="00F378CB" w:rsidRPr="00037199" w:rsidRDefault="00F378CB" w:rsidP="009E0785">
      <w:pPr>
        <w:numPr>
          <w:ilvl w:val="0"/>
          <w:numId w:val="30"/>
        </w:numPr>
        <w:spacing w:after="0"/>
        <w:ind w:left="1440" w:hanging="720"/>
        <w:jc w:val="both"/>
        <w:rPr>
          <w:b/>
          <w:szCs w:val="24"/>
        </w:rPr>
      </w:pPr>
      <w:r w:rsidRPr="00037199">
        <w:rPr>
          <w:b/>
          <w:szCs w:val="24"/>
        </w:rPr>
        <w:t>Total Match Share Requirement</w:t>
      </w:r>
    </w:p>
    <w:p w14:paraId="3B6B067D" w14:textId="07BBF78C" w:rsidR="001022E2" w:rsidRDefault="009F6B1D" w:rsidP="00FD27C4">
      <w:pPr>
        <w:spacing w:after="0"/>
        <w:ind w:left="1440"/>
        <w:rPr>
          <w:szCs w:val="22"/>
        </w:rPr>
      </w:pPr>
      <w:r w:rsidRPr="00037199">
        <w:rPr>
          <w:szCs w:val="22"/>
        </w:rPr>
        <w:t xml:space="preserve">Applications must include a minimum </w:t>
      </w:r>
      <w:r w:rsidR="00FD27C4">
        <w:rPr>
          <w:szCs w:val="22"/>
        </w:rPr>
        <w:t>50</w:t>
      </w:r>
      <w:r w:rsidRPr="00037199">
        <w:rPr>
          <w:szCs w:val="22"/>
        </w:rPr>
        <w:t xml:space="preserve"> percent </w:t>
      </w:r>
      <w:r w:rsidR="00826E6F" w:rsidRPr="00037199">
        <w:rPr>
          <w:szCs w:val="22"/>
        </w:rPr>
        <w:t xml:space="preserve">total </w:t>
      </w:r>
      <w:r w:rsidRPr="00037199">
        <w:rPr>
          <w:szCs w:val="22"/>
        </w:rPr>
        <w:t>match share</w:t>
      </w:r>
      <w:r w:rsidR="003A57EE">
        <w:rPr>
          <w:szCs w:val="22"/>
        </w:rPr>
        <w:t xml:space="preserve"> of the </w:t>
      </w:r>
      <w:r w:rsidR="009F47FA">
        <w:rPr>
          <w:szCs w:val="22"/>
        </w:rPr>
        <w:t>eligible</w:t>
      </w:r>
      <w:r w:rsidR="003A57EE">
        <w:rPr>
          <w:szCs w:val="22"/>
        </w:rPr>
        <w:t xml:space="preserve"> </w:t>
      </w:r>
      <w:r w:rsidR="00C231B4">
        <w:rPr>
          <w:szCs w:val="22"/>
        </w:rPr>
        <w:t xml:space="preserve">project </w:t>
      </w:r>
      <w:r w:rsidR="003A57EE">
        <w:rPr>
          <w:szCs w:val="22"/>
        </w:rPr>
        <w:t>costs</w:t>
      </w:r>
      <w:r w:rsidR="00F53464">
        <w:rPr>
          <w:szCs w:val="22"/>
        </w:rPr>
        <w:t>.</w:t>
      </w:r>
    </w:p>
    <w:p w14:paraId="41E7D7E9" w14:textId="77777777" w:rsidR="00FD27C4" w:rsidRDefault="00FD27C4" w:rsidP="009F6B1D">
      <w:pPr>
        <w:spacing w:after="0"/>
        <w:ind w:left="1440"/>
        <w:rPr>
          <w:szCs w:val="22"/>
        </w:rPr>
      </w:pPr>
    </w:p>
    <w:p w14:paraId="0AC8AA59" w14:textId="1E569B19" w:rsidR="009F6B1D" w:rsidRPr="00037199" w:rsidRDefault="009F6B1D" w:rsidP="009F6B1D">
      <w:pPr>
        <w:spacing w:after="0"/>
        <w:ind w:left="1440"/>
        <w:rPr>
          <w:szCs w:val="22"/>
        </w:rPr>
      </w:pPr>
      <w:r w:rsidRPr="00037199">
        <w:rPr>
          <w:szCs w:val="22"/>
        </w:rPr>
        <w:t>“Match funding” or “match share” means cash or in-kind (non-cash) contributions provided by the Applicant/Recipient, sub</w:t>
      </w:r>
      <w:r w:rsidR="000E094F">
        <w:rPr>
          <w:szCs w:val="22"/>
        </w:rPr>
        <w:t>recipient</w:t>
      </w:r>
      <w:r w:rsidR="00933FA9">
        <w:rPr>
          <w:szCs w:val="22"/>
        </w:rPr>
        <w:t>s</w:t>
      </w:r>
      <w:r w:rsidRPr="00037199">
        <w:rPr>
          <w:szCs w:val="22"/>
        </w:rPr>
        <w:t xml:space="preserve">, </w:t>
      </w:r>
      <w:r w:rsidR="00C27AB5">
        <w:rPr>
          <w:szCs w:val="22"/>
        </w:rPr>
        <w:t>vendor</w:t>
      </w:r>
      <w:r w:rsidR="00933FA9">
        <w:rPr>
          <w:szCs w:val="22"/>
        </w:rPr>
        <w:t>s</w:t>
      </w:r>
      <w:r w:rsidRPr="00037199">
        <w:rPr>
          <w:szCs w:val="22"/>
        </w:rPr>
        <w:t>, or other parties that will be used in performance of the proposed project.</w:t>
      </w:r>
      <w:r w:rsidRPr="00037199">
        <w:rPr>
          <w:i/>
          <w:iCs/>
          <w:szCs w:val="22"/>
        </w:rPr>
        <w:t xml:space="preserve"> </w:t>
      </w:r>
      <w:r w:rsidRPr="00037199">
        <w:rPr>
          <w:szCs w:val="22"/>
        </w:rPr>
        <w:t>Match share percentage is calculated by dividing the total match share contributions by the total allowable project cost.</w:t>
      </w:r>
      <w:r w:rsidR="00982CBF">
        <w:rPr>
          <w:i/>
          <w:iCs/>
          <w:szCs w:val="22"/>
        </w:rPr>
        <w:t xml:space="preserve"> </w:t>
      </w:r>
      <w:r w:rsidR="00982CBF" w:rsidRPr="00C15D0D">
        <w:rPr>
          <w:szCs w:val="22"/>
        </w:rPr>
        <w:t>“</w:t>
      </w:r>
      <w:r w:rsidRPr="00037199">
        <w:rPr>
          <w:szCs w:val="22"/>
        </w:rPr>
        <w:t xml:space="preserve">Total allowable project cost” is the sum of the </w:t>
      </w:r>
      <w:r w:rsidR="00EE2C04" w:rsidRPr="00037199">
        <w:rPr>
          <w:szCs w:val="22"/>
        </w:rPr>
        <w:t>CEC</w:t>
      </w:r>
      <w:r w:rsidRPr="00037199">
        <w:rPr>
          <w:szCs w:val="22"/>
        </w:rPr>
        <w:t xml:space="preserve">’s reimbursable share and Recipient’s match share of the project costs. Match share expenditures </w:t>
      </w:r>
      <w:r w:rsidR="00FD6BCD" w:rsidRPr="00037199">
        <w:rPr>
          <w:szCs w:val="22"/>
        </w:rPr>
        <w:t>have</w:t>
      </w:r>
      <w:r w:rsidRPr="00037199">
        <w:rPr>
          <w:szCs w:val="22"/>
        </w:rPr>
        <w:t xml:space="preserve"> the following requirements:</w:t>
      </w:r>
    </w:p>
    <w:p w14:paraId="5E0FDECA" w14:textId="77777777" w:rsidR="00845679" w:rsidRPr="00037199" w:rsidRDefault="00845679" w:rsidP="009F6B1D">
      <w:pPr>
        <w:spacing w:after="0"/>
        <w:ind w:left="1440"/>
        <w:rPr>
          <w:szCs w:val="22"/>
        </w:rPr>
      </w:pPr>
    </w:p>
    <w:p w14:paraId="475E4C52" w14:textId="0C5FBFCA" w:rsidR="00D27A20" w:rsidRPr="00845679" w:rsidRDefault="00D27A20" w:rsidP="00845679">
      <w:pPr>
        <w:numPr>
          <w:ilvl w:val="0"/>
          <w:numId w:val="12"/>
        </w:numPr>
        <w:ind w:left="2160" w:hanging="720"/>
      </w:pPr>
      <w:r w:rsidRPr="00845679">
        <w:t xml:space="preserve">At a minimum, match share must conform to the “Cash Match Share Requirement” contained in </w:t>
      </w:r>
      <w:r w:rsidR="00A37380">
        <w:t xml:space="preserve">Section </w:t>
      </w:r>
      <w:r w:rsidR="00083456">
        <w:t xml:space="preserve">II.C.2 of </w:t>
      </w:r>
      <w:r w:rsidRPr="00845679">
        <w:t>this solicitation.</w:t>
      </w:r>
    </w:p>
    <w:p w14:paraId="7B04BBA5" w14:textId="77777777" w:rsidR="003E0ADF" w:rsidRPr="00050087" w:rsidRDefault="003E0ADF" w:rsidP="003E0ADF">
      <w:pPr>
        <w:numPr>
          <w:ilvl w:val="0"/>
          <w:numId w:val="12"/>
        </w:numPr>
        <w:ind w:left="2160" w:hanging="720"/>
      </w:pPr>
      <w:r w:rsidRPr="00050087">
        <w:t>All match share expenditures must conform to the terms and conditions of this solicitation and the resulting agreement (</w:t>
      </w:r>
      <w:r w:rsidRPr="000253BB">
        <w:t>see Attachment 9).</w:t>
      </w:r>
    </w:p>
    <w:p w14:paraId="7F9F9C67" w14:textId="77777777" w:rsidR="003E0ADF" w:rsidRPr="00050087" w:rsidRDefault="003E0ADF" w:rsidP="003E0ADF">
      <w:pPr>
        <w:numPr>
          <w:ilvl w:val="0"/>
          <w:numId w:val="12"/>
        </w:numPr>
        <w:ind w:left="2160" w:hanging="720"/>
      </w:pPr>
      <w:r w:rsidRPr="00050087">
        <w:t>Applicants must disclose the source and provide verification and documentation for the match share funding committed to the project.</w:t>
      </w:r>
    </w:p>
    <w:p w14:paraId="2940182D" w14:textId="77777777" w:rsidR="003E0ADF" w:rsidRPr="00050087" w:rsidRDefault="003E0ADF" w:rsidP="003E0ADF">
      <w:pPr>
        <w:numPr>
          <w:ilvl w:val="0"/>
          <w:numId w:val="12"/>
        </w:numPr>
        <w:ind w:left="2160" w:hanging="720"/>
      </w:pPr>
      <w:r w:rsidRPr="00050087">
        <w:t xml:space="preserve">During the term of the agreement, Recipients will be required to document and verify all match share expenditures through invoices submitted to the </w:t>
      </w:r>
      <w:r>
        <w:t>CEC</w:t>
      </w:r>
      <w:r w:rsidRPr="00050087">
        <w:t>.</w:t>
      </w:r>
    </w:p>
    <w:p w14:paraId="1AEC3A76" w14:textId="7135D4A6" w:rsidR="003E0ADF" w:rsidRPr="00050087" w:rsidRDefault="003E0ADF" w:rsidP="003E0ADF">
      <w:pPr>
        <w:numPr>
          <w:ilvl w:val="0"/>
          <w:numId w:val="12"/>
        </w:numPr>
        <w:ind w:left="2160" w:hanging="720"/>
      </w:pPr>
      <w:r w:rsidRPr="00050087">
        <w:t xml:space="preserve">Match share funding may be in the form of cash or in-kind contributions such as donated </w:t>
      </w:r>
      <w:r w:rsidR="003F08AD">
        <w:t xml:space="preserve">labor hours and </w:t>
      </w:r>
      <w:r w:rsidRPr="00050087">
        <w:t>equipment.</w:t>
      </w:r>
    </w:p>
    <w:p w14:paraId="738B789C" w14:textId="77777777" w:rsidR="003E0ADF" w:rsidRPr="00050087" w:rsidRDefault="003E0ADF" w:rsidP="003E0ADF">
      <w:pPr>
        <w:numPr>
          <w:ilvl w:val="0"/>
          <w:numId w:val="12"/>
        </w:numPr>
        <w:ind w:left="2160" w:hanging="720"/>
      </w:pPr>
      <w:r w:rsidRPr="00050087">
        <w:t>Equipment may count as match funds as long as the value of the contribution is based on documented market values or book values, prorated for its use in the project, and depreciated or amortized over the term of the project using generally accepted accounting principles (GAAP).</w:t>
      </w:r>
    </w:p>
    <w:p w14:paraId="489EFE45" w14:textId="77777777" w:rsidR="003E0ADF" w:rsidRDefault="003E0ADF" w:rsidP="003E0ADF">
      <w:pPr>
        <w:numPr>
          <w:ilvl w:val="0"/>
          <w:numId w:val="12"/>
        </w:numPr>
        <w:ind w:left="2160" w:hanging="720"/>
      </w:pPr>
      <w:r w:rsidRPr="00050087">
        <w:lastRenderedPageBreak/>
        <w:t xml:space="preserve">Match share expenditures (cash and/or in-kind) must be documented, reasonable, allowable, and allocable to the project as determined by the </w:t>
      </w:r>
      <w:r>
        <w:t>CEC</w:t>
      </w:r>
      <w:r w:rsidRPr="00050087">
        <w:t>.</w:t>
      </w:r>
    </w:p>
    <w:p w14:paraId="168D71D0" w14:textId="77777777" w:rsidR="003E0ADF" w:rsidRPr="00113216" w:rsidRDefault="003E0ADF" w:rsidP="003E0ADF">
      <w:pPr>
        <w:numPr>
          <w:ilvl w:val="0"/>
          <w:numId w:val="12"/>
        </w:numPr>
        <w:ind w:left="2160" w:hanging="720"/>
      </w:pPr>
      <w:r>
        <w:t>T</w:t>
      </w:r>
      <w:r w:rsidRPr="00113216">
        <w:t xml:space="preserve">he Recipient shall incur match share expenditures </w:t>
      </w:r>
      <w:r>
        <w:t xml:space="preserve">at least </w:t>
      </w:r>
      <w:r w:rsidRPr="00113216">
        <w:t>at the same rate</w:t>
      </w:r>
      <w:r>
        <w:t xml:space="preserve"> </w:t>
      </w:r>
      <w:r w:rsidRPr="00113216">
        <w:t>as CEC funds.</w:t>
      </w:r>
    </w:p>
    <w:p w14:paraId="4B53FCBF" w14:textId="12B1E8BF" w:rsidR="003E0ADF" w:rsidRPr="003E0ADF" w:rsidRDefault="003E0ADF" w:rsidP="003E0ADF">
      <w:pPr>
        <w:numPr>
          <w:ilvl w:val="0"/>
          <w:numId w:val="12"/>
        </w:numPr>
        <w:ind w:left="2160" w:hanging="720"/>
      </w:pPr>
      <w:bookmarkStart w:id="48" w:name="_Hlk40108551"/>
      <w:r w:rsidRPr="003E0ADF">
        <w:t xml:space="preserve">Match share expenditures are allowable under an agreement only if they are incurred after the CEC notifies the Applicant that its project has been proposed for an award through the release of a </w:t>
      </w:r>
      <w:r w:rsidR="00EA24B4">
        <w:t>Notice of Proposed Awards (</w:t>
      </w:r>
      <w:r w:rsidRPr="003E0ADF">
        <w:t>NOPA</w:t>
      </w:r>
      <w:r w:rsidR="00EA24B4">
        <w:t>)</w:t>
      </w:r>
      <w:r w:rsidRPr="003E0ADF">
        <w:t>. Match expenditures incurred prior to the approval and execution of an agreement are made at the Applicant’s own risk. The CEC is not liable for Applicant’s match share costs if the grant is not approved, if approval is delayed, or if the match share expenditure is not allowable under the terms and conditions of the grant or this solicitation. Please note that non-match expenditures incurred prior to agreement execution are not reimbursable from CEC funds.</w:t>
      </w:r>
    </w:p>
    <w:bookmarkEnd w:id="48"/>
    <w:p w14:paraId="70141076" w14:textId="77777777" w:rsidR="003E0ADF" w:rsidRPr="009F6B1D" w:rsidRDefault="003E0ADF" w:rsidP="003E0ADF">
      <w:pPr>
        <w:pStyle w:val="ListParagraph"/>
        <w:numPr>
          <w:ilvl w:val="0"/>
          <w:numId w:val="12"/>
        </w:numPr>
        <w:ind w:left="2160" w:hanging="720"/>
      </w:pPr>
      <w:r w:rsidRPr="008652EB">
        <w:t>Funding from other non-state government agencies may be used as match share.</w:t>
      </w:r>
    </w:p>
    <w:p w14:paraId="434A58FD" w14:textId="578CD3EC" w:rsidR="00363F7E" w:rsidRPr="00363F7E" w:rsidRDefault="00363F7E">
      <w:pPr>
        <w:pStyle w:val="ListParagraph"/>
        <w:numPr>
          <w:ilvl w:val="0"/>
          <w:numId w:val="30"/>
        </w:numPr>
        <w:spacing w:after="0"/>
        <w:ind w:left="1440" w:hanging="720"/>
        <w:jc w:val="both"/>
        <w:rPr>
          <w:b/>
          <w:szCs w:val="24"/>
        </w:rPr>
      </w:pPr>
      <w:r w:rsidRPr="00363F7E">
        <w:rPr>
          <w:b/>
          <w:szCs w:val="24"/>
        </w:rPr>
        <w:t>Cash Match Share Requirement</w:t>
      </w:r>
    </w:p>
    <w:p w14:paraId="1644AF2A" w14:textId="1ECFCFFF" w:rsidR="00363F7E" w:rsidRPr="00037199" w:rsidRDefault="005653BE" w:rsidP="00363F7E">
      <w:pPr>
        <w:spacing w:after="0"/>
        <w:ind w:left="1440"/>
        <w:rPr>
          <w:szCs w:val="22"/>
        </w:rPr>
      </w:pPr>
      <w:r>
        <w:rPr>
          <w:szCs w:val="22"/>
        </w:rPr>
        <w:t>The m</w:t>
      </w:r>
      <w:r w:rsidR="00E069EE">
        <w:rPr>
          <w:szCs w:val="22"/>
        </w:rPr>
        <w:t>atch share</w:t>
      </w:r>
      <w:r w:rsidR="00363F7E" w:rsidRPr="00037199">
        <w:rPr>
          <w:szCs w:val="22"/>
        </w:rPr>
        <w:t xml:space="preserve"> </w:t>
      </w:r>
      <w:r>
        <w:rPr>
          <w:szCs w:val="22"/>
        </w:rPr>
        <w:t xml:space="preserve">requirement </w:t>
      </w:r>
      <w:r w:rsidR="00363F7E" w:rsidRPr="00037199">
        <w:rPr>
          <w:szCs w:val="22"/>
        </w:rPr>
        <w:t xml:space="preserve">must include a minimum </w:t>
      </w:r>
      <w:r w:rsidR="005B0C42">
        <w:rPr>
          <w:szCs w:val="22"/>
        </w:rPr>
        <w:t>50</w:t>
      </w:r>
      <w:r w:rsidR="00363F7E" w:rsidRPr="00037199">
        <w:rPr>
          <w:szCs w:val="22"/>
        </w:rPr>
        <w:t xml:space="preserve"> percent </w:t>
      </w:r>
      <w:r w:rsidR="00363F7E" w:rsidRPr="00037199">
        <w:rPr>
          <w:b/>
          <w:i/>
          <w:szCs w:val="22"/>
        </w:rPr>
        <w:t>cash</w:t>
      </w:r>
      <w:r w:rsidR="00363F7E" w:rsidRPr="00037199">
        <w:rPr>
          <w:szCs w:val="22"/>
        </w:rPr>
        <w:t xml:space="preserve"> match share</w:t>
      </w:r>
      <w:r w:rsidR="005B0C42">
        <w:rPr>
          <w:szCs w:val="22"/>
        </w:rPr>
        <w:t>.</w:t>
      </w:r>
      <w:r w:rsidR="00E069EE">
        <w:rPr>
          <w:szCs w:val="22"/>
        </w:rPr>
        <w:t xml:space="preserve"> In other words, </w:t>
      </w:r>
      <w:r>
        <w:rPr>
          <w:szCs w:val="22"/>
        </w:rPr>
        <w:t>because the match share requirement is 50 percent of total project cost</w:t>
      </w:r>
      <w:r w:rsidR="000D21F7">
        <w:rPr>
          <w:szCs w:val="22"/>
        </w:rPr>
        <w:t>s</w:t>
      </w:r>
      <w:r>
        <w:rPr>
          <w:szCs w:val="22"/>
        </w:rPr>
        <w:t xml:space="preserve">, </w:t>
      </w:r>
      <w:r w:rsidR="00A91E92">
        <w:rPr>
          <w:szCs w:val="22"/>
        </w:rPr>
        <w:t>25 percent of total project cost</w:t>
      </w:r>
      <w:r w:rsidR="000D21F7">
        <w:rPr>
          <w:szCs w:val="22"/>
        </w:rPr>
        <w:t>s</w:t>
      </w:r>
      <w:r w:rsidR="00A91E92">
        <w:rPr>
          <w:szCs w:val="22"/>
        </w:rPr>
        <w:t xml:space="preserve"> must be cash match share</w:t>
      </w:r>
      <w:r>
        <w:rPr>
          <w:szCs w:val="22"/>
        </w:rPr>
        <w:t>.</w:t>
      </w:r>
    </w:p>
    <w:p w14:paraId="64009C26" w14:textId="77777777" w:rsidR="00363F7E" w:rsidRPr="00037199" w:rsidRDefault="00363F7E" w:rsidP="00363F7E">
      <w:pPr>
        <w:spacing w:after="0"/>
        <w:ind w:left="1440"/>
        <w:rPr>
          <w:szCs w:val="22"/>
        </w:rPr>
      </w:pPr>
    </w:p>
    <w:p w14:paraId="067338FF" w14:textId="2AF4D14F" w:rsidR="00363F7E" w:rsidRPr="00037199" w:rsidRDefault="00363F7E" w:rsidP="00363F7E">
      <w:pPr>
        <w:spacing w:after="0"/>
        <w:ind w:left="1440"/>
        <w:rPr>
          <w:szCs w:val="24"/>
        </w:rPr>
      </w:pPr>
      <w:r w:rsidRPr="00037199">
        <w:rPr>
          <w:szCs w:val="24"/>
        </w:rPr>
        <w:t xml:space="preserve">Cash match means the net of any funds actually expended by the </w:t>
      </w:r>
      <w:r w:rsidR="00100A11">
        <w:rPr>
          <w:szCs w:val="24"/>
        </w:rPr>
        <w:t>A</w:t>
      </w:r>
      <w:r w:rsidRPr="00037199">
        <w:rPr>
          <w:szCs w:val="24"/>
        </w:rPr>
        <w:t xml:space="preserve">pplicant for the project. Net means after any sort of discount or rebate is applied. Expenditures for </w:t>
      </w:r>
      <w:r w:rsidR="007871A9">
        <w:rPr>
          <w:szCs w:val="24"/>
        </w:rPr>
        <w:t>A</w:t>
      </w:r>
      <w:r w:rsidRPr="00037199">
        <w:rPr>
          <w:szCs w:val="24"/>
        </w:rPr>
        <w:t>pplicant’s compensated labor hours, including allowable fringe benefit and overhead rates, travel, materials, supplies, equipment, sub</w:t>
      </w:r>
      <w:r w:rsidR="00370A00">
        <w:rPr>
          <w:szCs w:val="24"/>
        </w:rPr>
        <w:t>recipient</w:t>
      </w:r>
      <w:r w:rsidRPr="00037199">
        <w:rPr>
          <w:szCs w:val="24"/>
        </w:rPr>
        <w:t xml:space="preserve"> costs, and other miscellaneous expenditures may be claimed as cash match if the expenditures are included in the approved agreement budget, paid in full with funding sources other than grant funds, and supported with appropriate documentation, including proof of payment. For indirect overhead, backup documentation, such as a cost allocation plan based on actual expenditures incurred and paid, is required. Cost allocations must be reasonable and allocable to the proposed project.</w:t>
      </w:r>
    </w:p>
    <w:p w14:paraId="0D5E444A" w14:textId="77777777" w:rsidR="00363F7E" w:rsidRPr="00037199" w:rsidRDefault="00363F7E" w:rsidP="00363F7E">
      <w:pPr>
        <w:spacing w:after="0"/>
        <w:ind w:firstLine="720"/>
        <w:jc w:val="both"/>
        <w:rPr>
          <w:szCs w:val="24"/>
        </w:rPr>
      </w:pPr>
    </w:p>
    <w:p w14:paraId="746E8074" w14:textId="77777777" w:rsidR="00363F7E" w:rsidRPr="00037199" w:rsidRDefault="00363F7E">
      <w:pPr>
        <w:numPr>
          <w:ilvl w:val="0"/>
          <w:numId w:val="30"/>
        </w:numPr>
        <w:spacing w:after="0"/>
        <w:ind w:left="1440" w:hanging="720"/>
        <w:jc w:val="both"/>
        <w:rPr>
          <w:b/>
          <w:szCs w:val="24"/>
        </w:rPr>
      </w:pPr>
      <w:r w:rsidRPr="00037199">
        <w:rPr>
          <w:b/>
          <w:szCs w:val="24"/>
        </w:rPr>
        <w:t>In-Kind Match Share</w:t>
      </w:r>
    </w:p>
    <w:p w14:paraId="4E42DD79" w14:textId="78759622" w:rsidR="00363F7E" w:rsidRPr="00037199" w:rsidRDefault="00363F7E" w:rsidP="00363F7E">
      <w:pPr>
        <w:spacing w:after="0"/>
        <w:ind w:left="1440"/>
        <w:rPr>
          <w:szCs w:val="24"/>
        </w:rPr>
      </w:pPr>
      <w:r w:rsidRPr="00037199">
        <w:rPr>
          <w:szCs w:val="24"/>
        </w:rPr>
        <w:t>The balance of the total match share requirement beyond the cash match share requirement may be met through in-kind match share contributions.</w:t>
      </w:r>
    </w:p>
    <w:p w14:paraId="76374432" w14:textId="77777777" w:rsidR="00363F7E" w:rsidRPr="00037199" w:rsidRDefault="00363F7E" w:rsidP="00363F7E">
      <w:pPr>
        <w:spacing w:after="0"/>
        <w:ind w:left="1440"/>
        <w:rPr>
          <w:sz w:val="28"/>
          <w:szCs w:val="28"/>
        </w:rPr>
      </w:pPr>
    </w:p>
    <w:p w14:paraId="414018D1" w14:textId="72251818" w:rsidR="00363F7E" w:rsidRDefault="00363F7E" w:rsidP="00363F7E">
      <w:pPr>
        <w:spacing w:after="0"/>
        <w:ind w:left="1440"/>
        <w:rPr>
          <w:szCs w:val="24"/>
        </w:rPr>
      </w:pPr>
      <w:r w:rsidRPr="00037199">
        <w:rPr>
          <w:szCs w:val="24"/>
        </w:rPr>
        <w:t xml:space="preserve">In-kind match share contributions are: 1) non-cash contributions provided by the </w:t>
      </w:r>
      <w:r w:rsidR="00370A00">
        <w:rPr>
          <w:szCs w:val="24"/>
        </w:rPr>
        <w:t>A</w:t>
      </w:r>
      <w:r w:rsidRPr="00037199">
        <w:rPr>
          <w:szCs w:val="24"/>
        </w:rPr>
        <w:t xml:space="preserve">pplicant; 2) cash or non-cash contributions provided by a </w:t>
      </w:r>
      <w:r w:rsidRPr="00037199">
        <w:rPr>
          <w:szCs w:val="24"/>
        </w:rPr>
        <w:lastRenderedPageBreak/>
        <w:t>sub</w:t>
      </w:r>
      <w:r w:rsidR="00370A00">
        <w:rPr>
          <w:szCs w:val="24"/>
        </w:rPr>
        <w:t>recipient</w:t>
      </w:r>
      <w:r w:rsidRPr="00037199">
        <w:rPr>
          <w:szCs w:val="24"/>
        </w:rPr>
        <w:t xml:space="preserve">; and 3) cash or non-cash contributions provided by other third parties. Applicant in-kind match share can be in the form of volunteer labor, existing equipment, existing supplies, </w:t>
      </w:r>
      <w:r w:rsidR="0007797C">
        <w:rPr>
          <w:szCs w:val="24"/>
        </w:rPr>
        <w:t xml:space="preserve">and </w:t>
      </w:r>
      <w:r w:rsidRPr="00037199">
        <w:rPr>
          <w:szCs w:val="24"/>
        </w:rPr>
        <w:t>services provided by a third-party or sub</w:t>
      </w:r>
      <w:r w:rsidR="00595842">
        <w:rPr>
          <w:szCs w:val="24"/>
        </w:rPr>
        <w:t>recipient</w:t>
      </w:r>
      <w:r w:rsidRPr="00037199">
        <w:rPr>
          <w:szCs w:val="24"/>
        </w:rPr>
        <w:t>. The value of in-kind match is based on the fair market value of the goods and services provided at the time it is claimed as match. In-kind match share must be included in the approved agreement budget and supported with appropriate documentation. Cost allocations must be reasonable and allocable to the proposed project.</w:t>
      </w:r>
    </w:p>
    <w:p w14:paraId="3C92C853" w14:textId="77777777" w:rsidR="0007797C" w:rsidRPr="00037199" w:rsidRDefault="0007797C" w:rsidP="00363F7E">
      <w:pPr>
        <w:spacing w:after="0"/>
        <w:ind w:left="1440"/>
        <w:rPr>
          <w:szCs w:val="24"/>
        </w:rPr>
      </w:pPr>
    </w:p>
    <w:p w14:paraId="4CC88058" w14:textId="5AFFAC89" w:rsidR="003E0ADF" w:rsidRPr="00C15D0D" w:rsidRDefault="003E0ADF" w:rsidP="00C15D0D">
      <w:pPr>
        <w:pStyle w:val="ListParagraph"/>
        <w:numPr>
          <w:ilvl w:val="0"/>
          <w:numId w:val="30"/>
        </w:numPr>
        <w:ind w:firstLine="0"/>
        <w:jc w:val="both"/>
        <w:rPr>
          <w:b/>
          <w:szCs w:val="22"/>
        </w:rPr>
      </w:pPr>
      <w:r w:rsidRPr="00C15D0D">
        <w:rPr>
          <w:b/>
          <w:szCs w:val="22"/>
        </w:rPr>
        <w:t>Match Share Restrictions</w:t>
      </w:r>
    </w:p>
    <w:p w14:paraId="42F08503" w14:textId="6226CA25" w:rsidR="003E0ADF" w:rsidRDefault="003E0ADF" w:rsidP="003E0ADF">
      <w:pPr>
        <w:ind w:left="1440"/>
      </w:pPr>
      <w:r>
        <w:rPr>
          <w:b/>
          <w:i/>
        </w:rPr>
        <w:t xml:space="preserve">Other Sources of </w:t>
      </w:r>
      <w:r w:rsidRPr="00EC78F6">
        <w:rPr>
          <w:b/>
          <w:i/>
        </w:rPr>
        <w:t>CEC</w:t>
      </w:r>
      <w:r>
        <w:rPr>
          <w:b/>
          <w:i/>
        </w:rPr>
        <w:t xml:space="preserve"> Funding</w:t>
      </w:r>
      <w:r w:rsidRPr="00AB1712">
        <w:t xml:space="preserve"> </w:t>
      </w:r>
      <w:r>
        <w:t xml:space="preserve">– </w:t>
      </w:r>
      <w:r w:rsidRPr="008E75A7">
        <w:t xml:space="preserve">Other sources of </w:t>
      </w:r>
      <w:r>
        <w:t>CEC</w:t>
      </w:r>
      <w:r w:rsidRPr="008E75A7">
        <w:t xml:space="preserve"> funding may not be </w:t>
      </w:r>
      <w:r w:rsidR="00F27308">
        <w:t>claimed</w:t>
      </w:r>
      <w:r w:rsidR="00F27308" w:rsidRPr="008E75A7">
        <w:t xml:space="preserve"> </w:t>
      </w:r>
      <w:r w:rsidRPr="008E75A7">
        <w:t>as match share.</w:t>
      </w:r>
    </w:p>
    <w:p w14:paraId="202BA426" w14:textId="77777777" w:rsidR="003E0ADF" w:rsidRDefault="003E0ADF" w:rsidP="003E0ADF">
      <w:pPr>
        <w:ind w:left="1440"/>
      </w:pPr>
      <w:r>
        <w:rPr>
          <w:b/>
          <w:i/>
        </w:rPr>
        <w:t xml:space="preserve">Documentation </w:t>
      </w:r>
      <w:r>
        <w:t>– If selected for an award under this solicitation, all claimed match share expenditures must be adequately documented to the CEC during the agreement invoicing process, which may include, but is not limited to: the fair market value of equipment and other appropriate documentation.</w:t>
      </w:r>
    </w:p>
    <w:p w14:paraId="45451A66" w14:textId="21440DBB" w:rsidR="003E0ADF" w:rsidRPr="005054CB" w:rsidRDefault="003E0ADF" w:rsidP="00C15D0D">
      <w:pPr>
        <w:pStyle w:val="Heading2"/>
        <w:keepNext w:val="0"/>
        <w:numPr>
          <w:ilvl w:val="0"/>
          <w:numId w:val="27"/>
        </w:numPr>
        <w:spacing w:before="0" w:after="0"/>
        <w:ind w:hanging="720"/>
      </w:pPr>
      <w:bookmarkStart w:id="49" w:name="_Toc33610319"/>
      <w:bookmarkStart w:id="50" w:name="_Toc117246882"/>
      <w:r w:rsidRPr="005054CB">
        <w:t xml:space="preserve">Unallowable </w:t>
      </w:r>
      <w:r>
        <w:t>Costs (</w:t>
      </w:r>
      <w:r>
        <w:rPr>
          <w:lang w:val="en-US"/>
        </w:rPr>
        <w:t>R</w:t>
      </w:r>
      <w:r w:rsidRPr="005054CB">
        <w:t xml:space="preserve">eimbursable or </w:t>
      </w:r>
      <w:r>
        <w:rPr>
          <w:lang w:val="en-US"/>
        </w:rPr>
        <w:t>M</w:t>
      </w:r>
      <w:r w:rsidRPr="005054CB">
        <w:t xml:space="preserve">atch </w:t>
      </w:r>
      <w:r>
        <w:rPr>
          <w:lang w:val="en-US"/>
        </w:rPr>
        <w:t>S</w:t>
      </w:r>
      <w:r w:rsidRPr="005054CB">
        <w:t>hare)</w:t>
      </w:r>
      <w:bookmarkEnd w:id="49"/>
      <w:bookmarkEnd w:id="50"/>
    </w:p>
    <w:p w14:paraId="071297AB" w14:textId="631A380F" w:rsidR="003E0ADF" w:rsidRDefault="003E0ADF" w:rsidP="003E0ADF">
      <w:pPr>
        <w:ind w:left="720"/>
        <w:rPr>
          <w:szCs w:val="22"/>
        </w:rPr>
      </w:pPr>
      <w:r>
        <w:rPr>
          <w:szCs w:val="22"/>
        </w:rPr>
        <w:t>For an item of cost to be allowable</w:t>
      </w:r>
      <w:r w:rsidR="008070A0">
        <w:rPr>
          <w:szCs w:val="22"/>
        </w:rPr>
        <w:t xml:space="preserve"> for reimbursement with CEC funds or as a match share expenditure</w:t>
      </w:r>
      <w:r>
        <w:rPr>
          <w:szCs w:val="22"/>
        </w:rPr>
        <w:t xml:space="preserve">, it must be included in the </w:t>
      </w:r>
      <w:r w:rsidR="004D7A64">
        <w:rPr>
          <w:szCs w:val="22"/>
        </w:rPr>
        <w:t xml:space="preserve">executed </w:t>
      </w:r>
      <w:r>
        <w:rPr>
          <w:szCs w:val="22"/>
        </w:rPr>
        <w:t xml:space="preserve">agreement budget and allowable per the terms and conditions (Attachment 9) of the resulting agreement. The following are examples of unallowable costs under an agreement resulting from this solicitation. This list is not comprehensive and additional items of cost may be unallowable in accordance with the </w:t>
      </w:r>
      <w:r w:rsidR="004D7A64">
        <w:rPr>
          <w:szCs w:val="22"/>
        </w:rPr>
        <w:t xml:space="preserve">agreement </w:t>
      </w:r>
      <w:r>
        <w:rPr>
          <w:szCs w:val="22"/>
        </w:rPr>
        <w:t>terms and conditions.</w:t>
      </w:r>
    </w:p>
    <w:p w14:paraId="526428BE" w14:textId="26AAE6DC" w:rsidR="00C15D0D" w:rsidRDefault="00072ACD">
      <w:pPr>
        <w:pStyle w:val="ListParagraph"/>
        <w:numPr>
          <w:ilvl w:val="0"/>
          <w:numId w:val="50"/>
        </w:numPr>
        <w:ind w:left="1440" w:hanging="720"/>
      </w:pPr>
      <w:r>
        <w:rPr>
          <w:b/>
          <w:i/>
        </w:rPr>
        <w:t>Reimbursable Costs Only:</w:t>
      </w:r>
      <w:r w:rsidR="00D338C2">
        <w:rPr>
          <w:b/>
          <w:i/>
        </w:rPr>
        <w:t xml:space="preserve"> </w:t>
      </w:r>
      <w:r w:rsidR="003E0ADF" w:rsidRPr="00C15D0D">
        <w:rPr>
          <w:b/>
          <w:i/>
        </w:rPr>
        <w:t>Labor, Fringe, Travel, Subcontracted Labor, Materials/Supplies, and Overhead</w:t>
      </w:r>
      <w:r w:rsidR="003E0ADF">
        <w:t xml:space="preserve"> – Any costs not listed as eligible </w:t>
      </w:r>
      <w:r w:rsidR="00A8653A">
        <w:t xml:space="preserve">reimbursable </w:t>
      </w:r>
      <w:r w:rsidR="003E0ADF">
        <w:t>costs under Section II.</w:t>
      </w:r>
      <w:r w:rsidR="00EE4F1C">
        <w:t xml:space="preserve">C are </w:t>
      </w:r>
      <w:r w:rsidR="000D34EC">
        <w:t>un</w:t>
      </w:r>
      <w:r w:rsidR="003E0ADF">
        <w:t xml:space="preserve">allowable items of </w:t>
      </w:r>
      <w:r w:rsidR="00AD40CD">
        <w:t xml:space="preserve">reimbursable </w:t>
      </w:r>
      <w:r w:rsidR="003E0ADF">
        <w:t>costs.</w:t>
      </w:r>
    </w:p>
    <w:p w14:paraId="0C85F645" w14:textId="566E51BE" w:rsidR="000269FF" w:rsidRPr="00783B4B" w:rsidRDefault="003E0ADF">
      <w:pPr>
        <w:pStyle w:val="ListParagraph"/>
        <w:numPr>
          <w:ilvl w:val="0"/>
          <w:numId w:val="50"/>
        </w:numPr>
        <w:ind w:left="1440" w:hanging="720"/>
      </w:pPr>
      <w:r w:rsidRPr="00C15D0D">
        <w:rPr>
          <w:b/>
          <w:i/>
        </w:rPr>
        <w:t>Discounted or Refunded Equipment Costs</w:t>
      </w:r>
      <w:r w:rsidRPr="00072ACD">
        <w:rPr>
          <w:b/>
          <w:i/>
        </w:rPr>
        <w:t xml:space="preserve"> – </w:t>
      </w:r>
      <w:r w:rsidRPr="0085595F">
        <w:t xml:space="preserve">For example, </w:t>
      </w:r>
      <w:r>
        <w:t>a Recipient</w:t>
      </w:r>
      <w:r w:rsidRPr="0085595F">
        <w:t xml:space="preserve"> claim</w:t>
      </w:r>
      <w:r>
        <w:t>s</w:t>
      </w:r>
      <w:r w:rsidRPr="0085595F">
        <w:t xml:space="preserve"> that equipment costs $10,000 but </w:t>
      </w:r>
      <w:r>
        <w:t>the R</w:t>
      </w:r>
      <w:r w:rsidRPr="0085595F">
        <w:t>ecipient only pays $6,000 due to some discount</w:t>
      </w:r>
      <w:r>
        <w:t>. The difference of</w:t>
      </w:r>
      <w:r w:rsidRPr="0085595F">
        <w:t xml:space="preserve"> $4,000 </w:t>
      </w:r>
      <w:r>
        <w:t>is not an allowable</w:t>
      </w:r>
      <w:r w:rsidRPr="0085595F">
        <w:t xml:space="preserve"> match</w:t>
      </w:r>
      <w:r>
        <w:t xml:space="preserve"> share expense</w:t>
      </w:r>
      <w:r w:rsidRPr="0085595F">
        <w:t xml:space="preserve">. Another example is if the </w:t>
      </w:r>
      <w:r>
        <w:t>R</w:t>
      </w:r>
      <w:r w:rsidRPr="0085595F">
        <w:t xml:space="preserve">ecipient actually pays $10,000 but the vendor refunds $4,000 – only the net $6,000 is an </w:t>
      </w:r>
      <w:r>
        <w:t>allowable</w:t>
      </w:r>
      <w:r w:rsidRPr="0085595F">
        <w:t xml:space="preserve"> item of cost.</w:t>
      </w:r>
    </w:p>
    <w:p w14:paraId="0EDD4D3C" w14:textId="4771B085" w:rsidR="00CF1DD2" w:rsidRPr="00AD40CD" w:rsidRDefault="00781366">
      <w:pPr>
        <w:pStyle w:val="ListParagraph"/>
        <w:numPr>
          <w:ilvl w:val="0"/>
          <w:numId w:val="50"/>
        </w:numPr>
        <w:ind w:left="1440" w:hanging="720"/>
        <w:rPr>
          <w:b/>
          <w:bCs/>
          <w:i/>
          <w:iCs/>
        </w:rPr>
      </w:pPr>
      <w:r w:rsidRPr="00AD40CD">
        <w:rPr>
          <w:b/>
          <w:bCs/>
          <w:i/>
          <w:iCs/>
        </w:rPr>
        <w:t xml:space="preserve">Land or </w:t>
      </w:r>
      <w:r w:rsidR="00000841">
        <w:rPr>
          <w:b/>
          <w:bCs/>
          <w:i/>
          <w:iCs/>
        </w:rPr>
        <w:t>P</w:t>
      </w:r>
      <w:r w:rsidRPr="00AD40CD">
        <w:rPr>
          <w:b/>
          <w:bCs/>
          <w:i/>
          <w:iCs/>
        </w:rPr>
        <w:t>roperty</w:t>
      </w:r>
      <w:r w:rsidR="00775C81" w:rsidRPr="00AD40CD">
        <w:rPr>
          <w:b/>
          <w:bCs/>
          <w:i/>
          <w:iCs/>
        </w:rPr>
        <w:t xml:space="preserve"> </w:t>
      </w:r>
      <w:r w:rsidR="00000841">
        <w:rPr>
          <w:b/>
          <w:bCs/>
          <w:i/>
          <w:iCs/>
        </w:rPr>
        <w:t>C</w:t>
      </w:r>
      <w:r w:rsidR="00775C81" w:rsidRPr="00AD40CD">
        <w:rPr>
          <w:b/>
          <w:bCs/>
          <w:i/>
          <w:iCs/>
        </w:rPr>
        <w:t>osts</w:t>
      </w:r>
      <w:r w:rsidR="00000841">
        <w:rPr>
          <w:b/>
          <w:bCs/>
          <w:i/>
          <w:iCs/>
        </w:rPr>
        <w:t xml:space="preserve"> </w:t>
      </w:r>
      <w:r w:rsidR="00000841">
        <w:t xml:space="preserve">– Any cost related to the purchase or rental of property for the project are </w:t>
      </w:r>
      <w:r w:rsidR="009E71B3">
        <w:t>unallowable</w:t>
      </w:r>
      <w:r w:rsidR="00000841">
        <w:t xml:space="preserve"> as reimbursable and match costs.</w:t>
      </w:r>
    </w:p>
    <w:p w14:paraId="0352C257" w14:textId="08A843AF" w:rsidR="002F695D" w:rsidRDefault="00BA6E42" w:rsidP="00C15D0D">
      <w:pPr>
        <w:pStyle w:val="Heading2"/>
        <w:numPr>
          <w:ilvl w:val="0"/>
          <w:numId w:val="27"/>
        </w:numPr>
        <w:ind w:hanging="720"/>
      </w:pPr>
      <w:bookmarkStart w:id="51" w:name="_Toc117246883"/>
      <w:r>
        <w:t>Minimum Technical Requirements for Open Retail Hydrogen Refueling Stations</w:t>
      </w:r>
      <w:bookmarkEnd w:id="51"/>
      <w:r>
        <w:t xml:space="preserve"> </w:t>
      </w:r>
    </w:p>
    <w:p w14:paraId="4FEBE7DE" w14:textId="66A7E335" w:rsidR="00BA6E42" w:rsidRDefault="00BA6E42" w:rsidP="009A6F97">
      <w:pPr>
        <w:spacing w:after="0"/>
        <w:ind w:left="720"/>
        <w:rPr>
          <w:szCs w:val="22"/>
        </w:rPr>
      </w:pPr>
    </w:p>
    <w:p w14:paraId="5C1C2396" w14:textId="5185390F" w:rsidR="0069598A" w:rsidRDefault="0069598A" w:rsidP="00F81BA8">
      <w:pPr>
        <w:spacing w:after="0"/>
        <w:ind w:left="720"/>
        <w:rPr>
          <w:szCs w:val="22"/>
        </w:rPr>
      </w:pPr>
      <w:r w:rsidRPr="0069598A">
        <w:rPr>
          <w:szCs w:val="22"/>
        </w:rPr>
        <w:lastRenderedPageBreak/>
        <w:t xml:space="preserve">To be considered open retail, </w:t>
      </w:r>
      <w:r w:rsidR="00D46874">
        <w:rPr>
          <w:szCs w:val="22"/>
        </w:rPr>
        <w:t xml:space="preserve">all </w:t>
      </w:r>
      <w:r w:rsidRPr="0069598A">
        <w:rPr>
          <w:szCs w:val="22"/>
        </w:rPr>
        <w:t>hydrogen refueling stations funded under this solicitation shall, at a minimum, meet and adhere to each of the following Minimum Technical Requirements for Open Retail Hydrogen Refueling Stations</w:t>
      </w:r>
      <w:r w:rsidR="005A39A6">
        <w:rPr>
          <w:szCs w:val="22"/>
        </w:rPr>
        <w:t xml:space="preserve"> during station operation</w:t>
      </w:r>
      <w:r w:rsidRPr="0069598A">
        <w:rPr>
          <w:szCs w:val="22"/>
        </w:rPr>
        <w:t>.</w:t>
      </w:r>
    </w:p>
    <w:p w14:paraId="6E796E4C" w14:textId="77777777" w:rsidR="00A3740A" w:rsidRPr="0069598A" w:rsidRDefault="00A3740A" w:rsidP="00F81BA8">
      <w:pPr>
        <w:spacing w:after="0"/>
        <w:ind w:left="720"/>
        <w:rPr>
          <w:szCs w:val="22"/>
        </w:rPr>
      </w:pPr>
    </w:p>
    <w:p w14:paraId="3E8E1765" w14:textId="0F69259A" w:rsidR="0069598A" w:rsidRDefault="0069598A" w:rsidP="00F81BA8">
      <w:pPr>
        <w:spacing w:after="0"/>
        <w:ind w:left="720"/>
        <w:rPr>
          <w:szCs w:val="22"/>
        </w:rPr>
      </w:pPr>
      <w:r w:rsidRPr="0069598A">
        <w:rPr>
          <w:szCs w:val="22"/>
        </w:rPr>
        <w:t>Projects exceeding these Minimum Technical Requirements may score higher in accordance with the Evaluation Criteria (Section IV.E.).</w:t>
      </w:r>
    </w:p>
    <w:p w14:paraId="4FD43413" w14:textId="77777777" w:rsidR="00A3740A" w:rsidRPr="0069598A" w:rsidRDefault="00A3740A" w:rsidP="00F81BA8">
      <w:pPr>
        <w:spacing w:after="0"/>
        <w:ind w:left="720"/>
        <w:rPr>
          <w:szCs w:val="22"/>
        </w:rPr>
      </w:pPr>
    </w:p>
    <w:p w14:paraId="496CCC02" w14:textId="5D41ED61" w:rsidR="0069598A" w:rsidRDefault="0069598A" w:rsidP="00F81BA8">
      <w:pPr>
        <w:spacing w:after="0"/>
        <w:ind w:left="720"/>
        <w:rPr>
          <w:szCs w:val="22"/>
        </w:rPr>
      </w:pPr>
      <w:r w:rsidRPr="0069598A">
        <w:rPr>
          <w:szCs w:val="22"/>
        </w:rPr>
        <w:t>All of the following Minimum Technical Requirement</w:t>
      </w:r>
      <w:r w:rsidR="00DE61CE">
        <w:rPr>
          <w:szCs w:val="22"/>
        </w:rPr>
        <w:t>s</w:t>
      </w:r>
      <w:r w:rsidRPr="0069598A">
        <w:rPr>
          <w:szCs w:val="22"/>
        </w:rPr>
        <w:t xml:space="preserve"> for Open Retail Hydrogen Refueling Stations shall be met at the exact station address approved by the CEC.</w:t>
      </w:r>
    </w:p>
    <w:p w14:paraId="2BAEEBB7" w14:textId="77777777" w:rsidR="00E6154F" w:rsidRPr="0069598A" w:rsidRDefault="00E6154F" w:rsidP="00F81BA8">
      <w:pPr>
        <w:spacing w:after="0"/>
        <w:ind w:left="720"/>
        <w:rPr>
          <w:szCs w:val="22"/>
        </w:rPr>
      </w:pPr>
    </w:p>
    <w:p w14:paraId="6DDB4D0E" w14:textId="0EEF3E81" w:rsidR="0069598A" w:rsidRPr="00BF77D6" w:rsidRDefault="0069598A" w:rsidP="009E0785">
      <w:pPr>
        <w:pStyle w:val="ListParagraph"/>
        <w:numPr>
          <w:ilvl w:val="0"/>
          <w:numId w:val="38"/>
        </w:numPr>
        <w:spacing w:after="0"/>
        <w:ind w:left="1440" w:hanging="720"/>
        <w:rPr>
          <w:szCs w:val="22"/>
        </w:rPr>
      </w:pPr>
      <w:r w:rsidRPr="00BF77D6">
        <w:rPr>
          <w:szCs w:val="22"/>
        </w:rPr>
        <w:t>The open retail hydrogen refueling station shall dispense hydrogen that meets CCR Title 4 Business Regulations, Division 9, Chapter 6 Automotive Products Specifications, Article 8, Hydrogen Fuel Sections 4180 and 4181, which adopts SAE International J2719 Hydrogen Fuel Quality for Fuel Cell Vehicles.</w:t>
      </w:r>
    </w:p>
    <w:p w14:paraId="1127F43F" w14:textId="1FF5950F" w:rsidR="0069598A" w:rsidRPr="00550033" w:rsidRDefault="0069598A" w:rsidP="009E0785">
      <w:pPr>
        <w:pStyle w:val="ListParagraph"/>
        <w:numPr>
          <w:ilvl w:val="0"/>
          <w:numId w:val="37"/>
        </w:numPr>
        <w:spacing w:before="120" w:after="0"/>
        <w:ind w:hanging="720"/>
        <w:rPr>
          <w:szCs w:val="22"/>
        </w:rPr>
      </w:pPr>
      <w:r w:rsidRPr="00550033">
        <w:rPr>
          <w:szCs w:val="22"/>
        </w:rPr>
        <w:t>Hydrogen quality tests shall be taken at each dispenser at the hydrogen refueling station</w:t>
      </w:r>
      <w:r w:rsidR="0058775F" w:rsidRPr="00550033">
        <w:rPr>
          <w:szCs w:val="22"/>
        </w:rPr>
        <w:t xml:space="preserve"> every six months</w:t>
      </w:r>
      <w:r w:rsidRPr="00550033">
        <w:rPr>
          <w:szCs w:val="22"/>
        </w:rPr>
        <w:t>, at minimum.</w:t>
      </w:r>
    </w:p>
    <w:p w14:paraId="44D1C690" w14:textId="77777777" w:rsidR="0069598A" w:rsidRPr="00550033" w:rsidRDefault="0069598A" w:rsidP="009E0785">
      <w:pPr>
        <w:pStyle w:val="ListParagraph"/>
        <w:numPr>
          <w:ilvl w:val="0"/>
          <w:numId w:val="37"/>
        </w:numPr>
        <w:spacing w:before="120" w:after="0"/>
        <w:ind w:hanging="720"/>
        <w:rPr>
          <w:szCs w:val="22"/>
        </w:rPr>
      </w:pPr>
      <w:r w:rsidRPr="00550033">
        <w:rPr>
          <w:szCs w:val="22"/>
        </w:rPr>
        <w:t>The hydrogen quality shall be tested at each dispenser at the station each time the hydrogen lines are either exposed or potentially exposed to contamination due to maintenance or other activities.</w:t>
      </w:r>
    </w:p>
    <w:p w14:paraId="3EBB6C90" w14:textId="4F46A7A8" w:rsidR="0069598A" w:rsidRDefault="0069598A" w:rsidP="009E0785">
      <w:pPr>
        <w:pStyle w:val="ListParagraph"/>
        <w:numPr>
          <w:ilvl w:val="0"/>
          <w:numId w:val="37"/>
        </w:numPr>
        <w:spacing w:before="120" w:after="0"/>
        <w:ind w:hanging="720"/>
        <w:rPr>
          <w:szCs w:val="22"/>
        </w:rPr>
      </w:pPr>
      <w:r w:rsidRPr="00550033">
        <w:rPr>
          <w:szCs w:val="22"/>
        </w:rPr>
        <w:t>The station developer shall report the date of each hydrogen quality test at each dispenser at the station and any special condition(s), and submit the results to the CAM.</w:t>
      </w:r>
    </w:p>
    <w:p w14:paraId="649AB192" w14:textId="77777777" w:rsidR="00550033" w:rsidRPr="00550033" w:rsidRDefault="00550033" w:rsidP="00550033">
      <w:pPr>
        <w:pStyle w:val="ListParagraph"/>
        <w:spacing w:before="120" w:after="0"/>
        <w:ind w:left="2160"/>
        <w:rPr>
          <w:szCs w:val="22"/>
        </w:rPr>
      </w:pPr>
    </w:p>
    <w:p w14:paraId="37409985" w14:textId="385E776A" w:rsidR="0069598A" w:rsidRPr="00B12FE1" w:rsidRDefault="0069598A" w:rsidP="009E0785">
      <w:pPr>
        <w:pStyle w:val="ListParagraph"/>
        <w:numPr>
          <w:ilvl w:val="0"/>
          <w:numId w:val="38"/>
        </w:numPr>
        <w:spacing w:after="0"/>
        <w:ind w:left="1440" w:hanging="720"/>
        <w:rPr>
          <w:szCs w:val="22"/>
        </w:rPr>
      </w:pPr>
      <w:r w:rsidRPr="00B12FE1">
        <w:rPr>
          <w:szCs w:val="22"/>
        </w:rPr>
        <w:t>All hydrogen dispensers used at open retail hydrogen refueling stations shall meet CCR, Title 4, Division 9, Chapter 1, Article 1, Section 4002.9 Hydrogen Gas-Measuring Devices (3.39). The hydrogen dispensers used at open retail hydrogen refueling stations shall comply with the most current version of the Uniform Regulation for the Method of Sale of Commodities Section 2.32 as published in U.S. Department of Commerce, National Institute of Standards and Technology (NIST) Handbook 130, Uniform Laws and Regulations in the Areas of Legal Metrology and Engine Fuel Quality.</w:t>
      </w:r>
    </w:p>
    <w:p w14:paraId="1A0A34F1" w14:textId="77777777" w:rsidR="00550033" w:rsidRPr="0069598A" w:rsidRDefault="00550033" w:rsidP="00550033">
      <w:pPr>
        <w:spacing w:after="0"/>
        <w:ind w:left="1440" w:hanging="720"/>
        <w:rPr>
          <w:szCs w:val="22"/>
        </w:rPr>
      </w:pPr>
    </w:p>
    <w:p w14:paraId="444E488D" w14:textId="5B3EBC20" w:rsidR="0069598A" w:rsidRDefault="0069598A" w:rsidP="00550033">
      <w:pPr>
        <w:spacing w:after="0"/>
        <w:ind w:left="1440"/>
        <w:rPr>
          <w:szCs w:val="22"/>
        </w:rPr>
      </w:pPr>
      <w:r w:rsidRPr="0069598A">
        <w:rPr>
          <w:szCs w:val="22"/>
        </w:rPr>
        <w:t xml:space="preserve">Prior to dispensing hydrogen for retail sale, all dispensers installed in open retail hydrogen refueling stations </w:t>
      </w:r>
      <w:r w:rsidR="00CB15DA">
        <w:rPr>
          <w:szCs w:val="22"/>
        </w:rPr>
        <w:t xml:space="preserve">for retail sale </w:t>
      </w:r>
      <w:r w:rsidRPr="0069598A">
        <w:rPr>
          <w:szCs w:val="22"/>
        </w:rPr>
        <w:t xml:space="preserve">shall have either a Temporary Use Permit or Certificate of Approval issued through the California Type Evaluation Program (CTEP) administered by the California Department of Food and Agriculture (CDFA) Division of Measurement Standards (DMS). Alternatively, installed retail hydrogen dispensing systems may have a Certificate of Conformance issued by the National </w:t>
      </w:r>
      <w:r w:rsidRPr="0069598A">
        <w:rPr>
          <w:szCs w:val="22"/>
        </w:rPr>
        <w:lastRenderedPageBreak/>
        <w:t>Type Evaluation Program (NTEP) administered through the National Conference on Weights and Measures (NCWM).</w:t>
      </w:r>
    </w:p>
    <w:p w14:paraId="4A3C8F3B" w14:textId="77777777" w:rsidR="00550033" w:rsidRPr="0069598A" w:rsidRDefault="00550033" w:rsidP="00550033">
      <w:pPr>
        <w:spacing w:after="0"/>
        <w:ind w:left="1440"/>
        <w:rPr>
          <w:szCs w:val="22"/>
        </w:rPr>
      </w:pPr>
    </w:p>
    <w:p w14:paraId="0A421CC5" w14:textId="70807A5F" w:rsidR="0069598A" w:rsidRPr="0069598A" w:rsidRDefault="0069598A" w:rsidP="00550033">
      <w:pPr>
        <w:spacing w:before="120" w:after="0"/>
        <w:ind w:left="2160" w:hanging="720"/>
        <w:rPr>
          <w:szCs w:val="22"/>
        </w:rPr>
      </w:pPr>
      <w:r w:rsidRPr="0069598A">
        <w:rPr>
          <w:szCs w:val="22"/>
        </w:rPr>
        <w:t>a.</w:t>
      </w:r>
      <w:r w:rsidRPr="0069598A">
        <w:rPr>
          <w:szCs w:val="22"/>
        </w:rPr>
        <w:tab/>
        <w:t>The Recipient shall install only type-approved dispensers (i.e., which have gone through CTEP or NTEP approval)</w:t>
      </w:r>
      <w:r w:rsidR="00EA2334">
        <w:rPr>
          <w:szCs w:val="22"/>
        </w:rPr>
        <w:t xml:space="preserve"> for retail sale</w:t>
      </w:r>
      <w:r w:rsidRPr="0069598A">
        <w:rPr>
          <w:szCs w:val="22"/>
        </w:rPr>
        <w:t>. CDFA adopts, by reference, the most current version of the NIST Handbook 44 Specifications, Tolerances, and other Technical Requirements for Weighing and Measuring Devices except as otherwise modified, amended or rejected by the Secretary of the U.S. Department of Commerce. CCR Title 4, Division 9, Chapter 1, Article 1, Sections 4001 and 4002, Additional Requirements, adopts California-specific amendment and modifications to NIST Handbook 44.</w:t>
      </w:r>
    </w:p>
    <w:p w14:paraId="2556795A" w14:textId="77777777" w:rsidR="0069598A" w:rsidRPr="0069598A" w:rsidRDefault="0069598A" w:rsidP="00550033">
      <w:pPr>
        <w:spacing w:before="120" w:after="0"/>
        <w:ind w:left="2160" w:hanging="720"/>
        <w:rPr>
          <w:szCs w:val="22"/>
        </w:rPr>
      </w:pPr>
      <w:r w:rsidRPr="0069598A">
        <w:rPr>
          <w:szCs w:val="22"/>
        </w:rPr>
        <w:t>b.</w:t>
      </w:r>
      <w:r w:rsidRPr="0069598A">
        <w:rPr>
          <w:szCs w:val="22"/>
        </w:rPr>
        <w:tab/>
        <w:t>When installing a type-approved hydrogen dispenser at any hydrogen refueling station funded under this solicitation, the Recipient shall notify the local county department of weights and measures of the installed device within 24 hours after the device has been placed in service.</w:t>
      </w:r>
    </w:p>
    <w:p w14:paraId="017A25A0" w14:textId="77777777" w:rsidR="0069598A" w:rsidRPr="0069598A" w:rsidRDefault="0069598A" w:rsidP="00550033">
      <w:pPr>
        <w:spacing w:before="120" w:after="0"/>
        <w:ind w:left="2160" w:hanging="720"/>
        <w:rPr>
          <w:szCs w:val="22"/>
        </w:rPr>
      </w:pPr>
      <w:r w:rsidRPr="0069598A">
        <w:rPr>
          <w:szCs w:val="22"/>
        </w:rPr>
        <w:t>c.</w:t>
      </w:r>
      <w:r w:rsidRPr="0069598A">
        <w:rPr>
          <w:szCs w:val="22"/>
        </w:rPr>
        <w:tab/>
        <w:t>The newly installed dispenser shall successfully pass initial verification of accuracy class tests to receive the county weights and measures seal approving the device for retail use. Installed and approved dispensers will thereafter be subject to annual inspection and testing to ensure the device operates within its designated maintenance tolerance as indicated on the type approval certificate.</w:t>
      </w:r>
    </w:p>
    <w:p w14:paraId="460219E1" w14:textId="6DB35D87" w:rsidR="0069598A" w:rsidRDefault="0069598A" w:rsidP="00550033">
      <w:pPr>
        <w:spacing w:before="120" w:after="0"/>
        <w:ind w:left="2160" w:hanging="720"/>
        <w:rPr>
          <w:szCs w:val="22"/>
        </w:rPr>
      </w:pPr>
      <w:r w:rsidRPr="0069598A">
        <w:rPr>
          <w:szCs w:val="22"/>
        </w:rPr>
        <w:t>d.</w:t>
      </w:r>
      <w:r w:rsidRPr="0069598A">
        <w:rPr>
          <w:szCs w:val="22"/>
        </w:rPr>
        <w:tab/>
        <w:t>The Applicant shall include a plan, in their application, for CDFA DMS, or a Registered Service Agency (RSA) (a person, firm, corporation or association that, for hire or payment of any kind, repairs commercial weighing and measuring devices) to conduct initial verification of accuracy class tests with the local county official(s) present to witness the testing of the dispenser(s) they plan to place in commercial service.</w:t>
      </w:r>
    </w:p>
    <w:p w14:paraId="1517E47B" w14:textId="77777777" w:rsidR="00550033" w:rsidRPr="0069598A" w:rsidRDefault="00550033" w:rsidP="00550033">
      <w:pPr>
        <w:spacing w:after="0"/>
        <w:ind w:left="2160" w:hanging="720"/>
        <w:rPr>
          <w:szCs w:val="22"/>
        </w:rPr>
      </w:pPr>
    </w:p>
    <w:p w14:paraId="59A7B3C4" w14:textId="77777777" w:rsidR="0069598A" w:rsidRPr="0069598A" w:rsidRDefault="0069598A" w:rsidP="00550033">
      <w:pPr>
        <w:spacing w:after="0"/>
        <w:ind w:left="2160"/>
        <w:rPr>
          <w:szCs w:val="22"/>
        </w:rPr>
      </w:pPr>
      <w:r w:rsidRPr="0069598A">
        <w:rPr>
          <w:szCs w:val="22"/>
        </w:rPr>
        <w:t>If the Applicant plans to use an RSA, that RSA shall be registered by the CDFA DMS and their employees (Agents) shall be licensed by DMS before performing any installation, repair, or maintenance on any weighing or measuring device.</w:t>
      </w:r>
    </w:p>
    <w:p w14:paraId="6A5A8906" w14:textId="77777777" w:rsidR="00613ACC" w:rsidRDefault="00613ACC" w:rsidP="00F81BA8">
      <w:pPr>
        <w:spacing w:after="0"/>
        <w:ind w:left="720"/>
        <w:rPr>
          <w:szCs w:val="22"/>
        </w:rPr>
      </w:pPr>
    </w:p>
    <w:p w14:paraId="11A84225" w14:textId="08DB5D2B" w:rsidR="0069598A" w:rsidRPr="00C15D0D" w:rsidRDefault="0069598A" w:rsidP="00C15D0D">
      <w:pPr>
        <w:pStyle w:val="ListParagraph"/>
        <w:numPr>
          <w:ilvl w:val="0"/>
          <w:numId w:val="38"/>
        </w:numPr>
        <w:spacing w:after="0"/>
        <w:ind w:left="1440" w:hanging="720"/>
        <w:rPr>
          <w:szCs w:val="22"/>
        </w:rPr>
      </w:pPr>
      <w:r w:rsidRPr="00B12FE1">
        <w:rPr>
          <w:szCs w:val="22"/>
        </w:rPr>
        <w:t xml:space="preserve">Each </w:t>
      </w:r>
      <w:r w:rsidR="00956D62">
        <w:rPr>
          <w:szCs w:val="22"/>
        </w:rPr>
        <w:t xml:space="preserve">light-duty </w:t>
      </w:r>
      <w:r w:rsidRPr="00B12FE1">
        <w:rPr>
          <w:szCs w:val="22"/>
        </w:rPr>
        <w:t>fueling position of the open retail hydrogen refueling station shall conform to the most recent published version of SAE International J2601 (fueling protocols) at H70-T40 for all light</w:t>
      </w:r>
      <w:r w:rsidR="00A74845">
        <w:rPr>
          <w:szCs w:val="22"/>
        </w:rPr>
        <w:t>-</w:t>
      </w:r>
      <w:r w:rsidRPr="00B12FE1">
        <w:rPr>
          <w:szCs w:val="22"/>
        </w:rPr>
        <w:t xml:space="preserve">duty vehicle tank mass categories </w:t>
      </w:r>
      <w:r w:rsidR="00663B3C">
        <w:rPr>
          <w:szCs w:val="22"/>
        </w:rPr>
        <w:t xml:space="preserve">up to </w:t>
      </w:r>
      <w:r w:rsidR="00B869C0">
        <w:rPr>
          <w:szCs w:val="22"/>
        </w:rPr>
        <w:t>10</w:t>
      </w:r>
      <w:r w:rsidRPr="00B12FE1">
        <w:rPr>
          <w:szCs w:val="22"/>
        </w:rPr>
        <w:t xml:space="preserve"> kilograms.</w:t>
      </w:r>
      <w:r w:rsidR="00525B64" w:rsidRPr="00525B64">
        <w:rPr>
          <w:szCs w:val="22"/>
        </w:rPr>
        <w:t xml:space="preserve"> </w:t>
      </w:r>
    </w:p>
    <w:p w14:paraId="4B1DF1B6" w14:textId="77777777" w:rsidR="00B12FE1" w:rsidRPr="00B12FE1" w:rsidRDefault="00B12FE1" w:rsidP="00B12FE1">
      <w:pPr>
        <w:pStyle w:val="ListParagraph"/>
        <w:spacing w:after="0"/>
        <w:ind w:left="1440"/>
        <w:rPr>
          <w:szCs w:val="22"/>
        </w:rPr>
      </w:pPr>
    </w:p>
    <w:p w14:paraId="7EFE340B" w14:textId="354EEF62" w:rsidR="0069598A" w:rsidRDefault="0069598A" w:rsidP="004F146A">
      <w:pPr>
        <w:spacing w:after="0"/>
        <w:ind w:left="1440"/>
        <w:rPr>
          <w:szCs w:val="22"/>
        </w:rPr>
      </w:pPr>
      <w:r w:rsidRPr="0069598A">
        <w:rPr>
          <w:szCs w:val="22"/>
        </w:rPr>
        <w:t xml:space="preserve">Should the station developer opt to include H35, each H35 fueling position of the open retail hydrogen refueling station shall conform to the most </w:t>
      </w:r>
      <w:r w:rsidRPr="0069598A">
        <w:rPr>
          <w:szCs w:val="22"/>
        </w:rPr>
        <w:lastRenderedPageBreak/>
        <w:t>recent published version of SAE International J2601 (fueling protocols) at H35.</w:t>
      </w:r>
    </w:p>
    <w:p w14:paraId="30424AAF" w14:textId="77777777" w:rsidR="004F146A" w:rsidRPr="0069598A" w:rsidRDefault="004F146A" w:rsidP="004F146A">
      <w:pPr>
        <w:spacing w:after="0"/>
        <w:ind w:left="1440"/>
        <w:rPr>
          <w:szCs w:val="22"/>
        </w:rPr>
      </w:pPr>
    </w:p>
    <w:p w14:paraId="791F8972" w14:textId="44C03127" w:rsidR="0069598A" w:rsidRDefault="00327DD4" w:rsidP="004F146A">
      <w:pPr>
        <w:spacing w:after="0"/>
        <w:ind w:left="1440"/>
        <w:rPr>
          <w:szCs w:val="22"/>
        </w:rPr>
      </w:pPr>
      <w:r>
        <w:rPr>
          <w:szCs w:val="22"/>
        </w:rPr>
        <w:t>A multi-use station shall</w:t>
      </w:r>
      <w:r w:rsidR="0069598A" w:rsidRPr="0069598A">
        <w:rPr>
          <w:szCs w:val="22"/>
        </w:rPr>
        <w:t xml:space="preserve"> provide </w:t>
      </w:r>
      <w:r w:rsidR="005368BF">
        <w:rPr>
          <w:szCs w:val="22"/>
        </w:rPr>
        <w:t xml:space="preserve">separate, </w:t>
      </w:r>
      <w:r w:rsidR="0069598A" w:rsidRPr="0069598A">
        <w:rPr>
          <w:szCs w:val="22"/>
        </w:rPr>
        <w:t xml:space="preserve">purpose-built infrastructure for </w:t>
      </w:r>
      <w:r w:rsidR="004F146A">
        <w:rPr>
          <w:szCs w:val="22"/>
        </w:rPr>
        <w:t>FCE</w:t>
      </w:r>
      <w:r>
        <w:rPr>
          <w:szCs w:val="22"/>
        </w:rPr>
        <w:t>T/FCEB</w:t>
      </w:r>
      <w:r w:rsidR="004F146A">
        <w:rPr>
          <w:szCs w:val="22"/>
        </w:rPr>
        <w:t>s</w:t>
      </w:r>
      <w:r w:rsidR="0069598A" w:rsidRPr="0069598A">
        <w:rPr>
          <w:szCs w:val="22"/>
        </w:rPr>
        <w:t xml:space="preserve"> with compressed hydrogen storage systems (CHSS) that exceed 10 kilograms</w:t>
      </w:r>
      <w:r>
        <w:rPr>
          <w:szCs w:val="22"/>
        </w:rPr>
        <w:t xml:space="preserve">. </w:t>
      </w:r>
      <w:r w:rsidR="001F09F3">
        <w:rPr>
          <w:szCs w:val="22"/>
        </w:rPr>
        <w:t>For the FCET/FCEB fueling position(s)</w:t>
      </w:r>
      <w:r w:rsidR="00FD176F">
        <w:rPr>
          <w:szCs w:val="22"/>
        </w:rPr>
        <w:t>, t</w:t>
      </w:r>
      <w:r w:rsidR="0069598A" w:rsidRPr="0069598A">
        <w:rPr>
          <w:szCs w:val="22"/>
        </w:rPr>
        <w:t xml:space="preserve">he station developer must self-certify conformance to a defined fueling protocol </w:t>
      </w:r>
      <w:r w:rsidR="008C3555">
        <w:rPr>
          <w:szCs w:val="22"/>
        </w:rPr>
        <w:t xml:space="preserve">or standard fueling guideline </w:t>
      </w:r>
      <w:r w:rsidR="0069598A" w:rsidRPr="0069598A">
        <w:rPr>
          <w:szCs w:val="22"/>
        </w:rPr>
        <w:t xml:space="preserve">that they describe to the CEC. Fueling of </w:t>
      </w:r>
      <w:r w:rsidR="00EA6CF3">
        <w:rPr>
          <w:szCs w:val="22"/>
        </w:rPr>
        <w:t>FCEVs with 10-kilogram+ tanks</w:t>
      </w:r>
      <w:r w:rsidR="0069598A" w:rsidRPr="0069598A">
        <w:rPr>
          <w:szCs w:val="22"/>
        </w:rPr>
        <w:t xml:space="preserve"> </w:t>
      </w:r>
      <w:r w:rsidR="00EA6CF3">
        <w:rPr>
          <w:szCs w:val="22"/>
        </w:rPr>
        <w:t xml:space="preserve">shall </w:t>
      </w:r>
      <w:r w:rsidR="0069598A" w:rsidRPr="0069598A">
        <w:rPr>
          <w:szCs w:val="22"/>
        </w:rPr>
        <w:t>not diminish the light</w:t>
      </w:r>
      <w:r w:rsidR="007D5711">
        <w:rPr>
          <w:szCs w:val="22"/>
        </w:rPr>
        <w:t>-</w:t>
      </w:r>
      <w:r w:rsidR="0069598A" w:rsidRPr="0069598A">
        <w:rPr>
          <w:szCs w:val="22"/>
        </w:rPr>
        <w:t xml:space="preserve">duty </w:t>
      </w:r>
      <w:r w:rsidR="00EA6CF3">
        <w:rPr>
          <w:szCs w:val="22"/>
        </w:rPr>
        <w:t xml:space="preserve">FCEV </w:t>
      </w:r>
      <w:r w:rsidR="0069598A" w:rsidRPr="0069598A">
        <w:rPr>
          <w:szCs w:val="22"/>
        </w:rPr>
        <w:t>customer experience.</w:t>
      </w:r>
    </w:p>
    <w:p w14:paraId="3298E418" w14:textId="77777777" w:rsidR="00EA6CF3" w:rsidRPr="0069598A" w:rsidRDefault="00EA6CF3" w:rsidP="004F146A">
      <w:pPr>
        <w:spacing w:after="0"/>
        <w:ind w:left="1440"/>
        <w:rPr>
          <w:szCs w:val="22"/>
        </w:rPr>
      </w:pPr>
    </w:p>
    <w:p w14:paraId="49E8D991" w14:textId="1FA3DE6B" w:rsidR="0069598A" w:rsidRDefault="0069598A" w:rsidP="004F146A">
      <w:pPr>
        <w:spacing w:after="0"/>
        <w:ind w:left="1440"/>
        <w:rPr>
          <w:szCs w:val="22"/>
        </w:rPr>
      </w:pPr>
      <w:r w:rsidRPr="0069598A">
        <w:rPr>
          <w:szCs w:val="22"/>
        </w:rPr>
        <w:t>The compliance of the open retail hydrogen refueling station with SAE International J2601 shall be verified using the most recent version of ANSI/CSA Group HGV 4.3 (test methods for hydrogen fueling parameter evaluation) by working with State of California employees who use the U.S. Department of Energy Hydrogen Station Equipment Performance (HyStEP) device or a functionally equivalent hydrogen station test apparatus, or a third party tester that uses a functionally equivalent hydrogen station test apparatus.</w:t>
      </w:r>
    </w:p>
    <w:p w14:paraId="6C987B12" w14:textId="77777777" w:rsidR="00EA6CF3" w:rsidRPr="0069598A" w:rsidRDefault="00EA6CF3" w:rsidP="004F146A">
      <w:pPr>
        <w:spacing w:after="0"/>
        <w:ind w:left="1440"/>
        <w:rPr>
          <w:szCs w:val="22"/>
        </w:rPr>
      </w:pPr>
    </w:p>
    <w:p w14:paraId="04EF72F6" w14:textId="3E359C05" w:rsidR="0069598A" w:rsidRDefault="00632D6C" w:rsidP="004F146A">
      <w:pPr>
        <w:spacing w:after="0"/>
        <w:ind w:left="1440"/>
        <w:rPr>
          <w:szCs w:val="22"/>
        </w:rPr>
      </w:pPr>
      <w:r>
        <w:rPr>
          <w:szCs w:val="22"/>
        </w:rPr>
        <w:t xml:space="preserve">DMS is </w:t>
      </w:r>
      <w:r w:rsidR="00D22987">
        <w:rPr>
          <w:szCs w:val="22"/>
        </w:rPr>
        <w:t>considering</w:t>
      </w:r>
      <w:r>
        <w:rPr>
          <w:szCs w:val="22"/>
        </w:rPr>
        <w:t xml:space="preserve"> proposing a regulation to</w:t>
      </w:r>
      <w:r w:rsidR="0069598A" w:rsidRPr="0069598A">
        <w:rPr>
          <w:szCs w:val="22"/>
        </w:rPr>
        <w:t xml:space="preserve"> require </w:t>
      </w:r>
      <w:r>
        <w:rPr>
          <w:szCs w:val="22"/>
        </w:rPr>
        <w:t xml:space="preserve">a </w:t>
      </w:r>
      <w:r w:rsidR="0069598A" w:rsidRPr="0069598A">
        <w:rPr>
          <w:szCs w:val="22"/>
        </w:rPr>
        <w:t>station evaluation/verification process</w:t>
      </w:r>
      <w:r>
        <w:rPr>
          <w:szCs w:val="22"/>
        </w:rPr>
        <w:t xml:space="preserve"> for all stations regardless of </w:t>
      </w:r>
      <w:r w:rsidR="002C13B5">
        <w:rPr>
          <w:szCs w:val="22"/>
        </w:rPr>
        <w:t>funding</w:t>
      </w:r>
      <w:r w:rsidR="001A0D60">
        <w:rPr>
          <w:szCs w:val="22"/>
        </w:rPr>
        <w:t xml:space="preserve">, as </w:t>
      </w:r>
      <w:r w:rsidR="0050105C">
        <w:rPr>
          <w:szCs w:val="22"/>
        </w:rPr>
        <w:t xml:space="preserve">described in the </w:t>
      </w:r>
      <w:hyperlink r:id="rId36" w:history="1">
        <w:r w:rsidR="00B9772E" w:rsidRPr="0013746F">
          <w:rPr>
            <w:rStyle w:val="Hyperlink"/>
            <w:szCs w:val="22"/>
          </w:rPr>
          <w:t>pre-rulemaking workshop</w:t>
        </w:r>
        <w:r w:rsidR="0050105C" w:rsidRPr="0013746F">
          <w:rPr>
            <w:rStyle w:val="Hyperlink"/>
            <w:szCs w:val="22"/>
          </w:rPr>
          <w:t xml:space="preserve"> notice</w:t>
        </w:r>
      </w:hyperlink>
      <w:r w:rsidR="0050105C">
        <w:rPr>
          <w:szCs w:val="22"/>
        </w:rPr>
        <w:t xml:space="preserve"> at </w:t>
      </w:r>
      <w:r w:rsidR="0050105C" w:rsidRPr="0050105C">
        <w:rPr>
          <w:szCs w:val="22"/>
        </w:rPr>
        <w:t>https://www.cdfa.ca.gov/dms/pdfs/regulations/NIST_Handbook44_Prerulemaking_Notice_Final.pdf</w:t>
      </w:r>
      <w:r w:rsidR="002C13B5">
        <w:rPr>
          <w:szCs w:val="22"/>
        </w:rPr>
        <w:t xml:space="preserve">. </w:t>
      </w:r>
      <w:r w:rsidR="0069598A" w:rsidRPr="0069598A">
        <w:rPr>
          <w:szCs w:val="22"/>
        </w:rPr>
        <w:t xml:space="preserve">The ability for a third party to perform this evaluation is one of the topics being </w:t>
      </w:r>
      <w:r w:rsidR="002C13B5">
        <w:rPr>
          <w:szCs w:val="22"/>
        </w:rPr>
        <w:t>considered</w:t>
      </w:r>
      <w:r w:rsidR="0069598A" w:rsidRPr="0069598A">
        <w:rPr>
          <w:szCs w:val="22"/>
        </w:rPr>
        <w:t xml:space="preserve">. Recipients </w:t>
      </w:r>
      <w:r w:rsidR="005B7814">
        <w:rPr>
          <w:szCs w:val="22"/>
        </w:rPr>
        <w:t>could be required to</w:t>
      </w:r>
      <w:r w:rsidR="0069598A" w:rsidRPr="0069598A">
        <w:rPr>
          <w:szCs w:val="22"/>
        </w:rPr>
        <w:t xml:space="preserve"> pay a fee to the State of California or a third party for station testing.</w:t>
      </w:r>
    </w:p>
    <w:p w14:paraId="5E40F9AC" w14:textId="77777777" w:rsidR="00EA6CF3" w:rsidRPr="0069598A" w:rsidRDefault="00EA6CF3" w:rsidP="004F146A">
      <w:pPr>
        <w:spacing w:after="0"/>
        <w:ind w:left="1440"/>
        <w:rPr>
          <w:szCs w:val="22"/>
        </w:rPr>
      </w:pPr>
    </w:p>
    <w:p w14:paraId="7119EE54" w14:textId="77777777" w:rsidR="0069598A" w:rsidRPr="0069598A" w:rsidRDefault="0069598A" w:rsidP="004F146A">
      <w:pPr>
        <w:spacing w:after="0"/>
        <w:ind w:left="1440"/>
        <w:rPr>
          <w:szCs w:val="22"/>
        </w:rPr>
      </w:pPr>
      <w:r w:rsidRPr="0069598A">
        <w:rPr>
          <w:szCs w:val="22"/>
        </w:rPr>
        <w:t>Should HyStEP, or a functionally equivalent test apparatus, be unavailable, the station developer shall evaluate a hydrogen refueling station for compliance with SAE International J2601 using best practices with the automobile original equipment manufacturers (OEMs).</w:t>
      </w:r>
    </w:p>
    <w:p w14:paraId="0AD8F7BE" w14:textId="7DB7123F" w:rsidR="0069598A" w:rsidRDefault="0069598A" w:rsidP="004F146A">
      <w:pPr>
        <w:spacing w:after="0"/>
        <w:ind w:left="1440"/>
        <w:rPr>
          <w:szCs w:val="22"/>
        </w:rPr>
      </w:pPr>
      <w:r w:rsidRPr="0069598A">
        <w:rPr>
          <w:szCs w:val="22"/>
        </w:rPr>
        <w:t>State of California employees and the automobile OEMs shall have access to the data generated and collected when evaluating a station with HyStEP, a functionally equivalent test apparatus, or using best practices with OEMs.</w:t>
      </w:r>
    </w:p>
    <w:p w14:paraId="73440820" w14:textId="77777777" w:rsidR="00EA6CF3" w:rsidRPr="0069598A" w:rsidRDefault="00EA6CF3" w:rsidP="004F146A">
      <w:pPr>
        <w:spacing w:after="0"/>
        <w:ind w:left="1440"/>
        <w:rPr>
          <w:szCs w:val="22"/>
        </w:rPr>
      </w:pPr>
    </w:p>
    <w:p w14:paraId="40A4E4CD" w14:textId="5625D39F" w:rsidR="0069598A" w:rsidRPr="00C15D0D" w:rsidRDefault="0069598A" w:rsidP="00C15D0D">
      <w:pPr>
        <w:pStyle w:val="ListParagraph"/>
        <w:numPr>
          <w:ilvl w:val="0"/>
          <w:numId w:val="38"/>
        </w:numPr>
        <w:spacing w:after="0"/>
        <w:ind w:left="1440" w:hanging="720"/>
        <w:rPr>
          <w:szCs w:val="22"/>
        </w:rPr>
      </w:pPr>
      <w:r w:rsidRPr="00C15D0D">
        <w:rPr>
          <w:szCs w:val="22"/>
        </w:rPr>
        <w:t>The open retail hydrogen refueling station design and operation shall conform to the most recent version of ANSI/CSA HGV 4.9 (hydrogen refueling stations).</w:t>
      </w:r>
    </w:p>
    <w:p w14:paraId="350E539F" w14:textId="77777777" w:rsidR="006B481C" w:rsidRPr="006B481C" w:rsidRDefault="006B481C" w:rsidP="003E1133">
      <w:pPr>
        <w:spacing w:after="0"/>
        <w:ind w:left="1440"/>
        <w:rPr>
          <w:szCs w:val="22"/>
        </w:rPr>
      </w:pPr>
    </w:p>
    <w:p w14:paraId="10EA6FD5" w14:textId="0B64653B" w:rsidR="0069598A" w:rsidRDefault="0069598A" w:rsidP="00C15D0D">
      <w:pPr>
        <w:pStyle w:val="ListParagraph"/>
        <w:numPr>
          <w:ilvl w:val="0"/>
          <w:numId w:val="38"/>
        </w:numPr>
        <w:spacing w:after="0"/>
        <w:ind w:left="1440" w:hanging="720"/>
        <w:rPr>
          <w:szCs w:val="22"/>
        </w:rPr>
      </w:pPr>
      <w:r w:rsidRPr="00F87378">
        <w:rPr>
          <w:szCs w:val="22"/>
        </w:rPr>
        <w:t>The open retail hydrogen refueling station shall conform to the most recent version of SAE International J2799 (station communications), verified through the most recent version of CSA HGV 4.3.</w:t>
      </w:r>
    </w:p>
    <w:p w14:paraId="2B9DB71F" w14:textId="77777777" w:rsidR="005B2C33" w:rsidRPr="005B2C33" w:rsidRDefault="005B2C33" w:rsidP="005B2C33">
      <w:pPr>
        <w:spacing w:after="0"/>
        <w:ind w:left="1440"/>
        <w:rPr>
          <w:szCs w:val="22"/>
        </w:rPr>
      </w:pPr>
    </w:p>
    <w:p w14:paraId="0CD0EC50" w14:textId="0629C14A" w:rsidR="0069598A" w:rsidRDefault="0069598A" w:rsidP="00C15D0D">
      <w:pPr>
        <w:pStyle w:val="ListParagraph"/>
        <w:numPr>
          <w:ilvl w:val="0"/>
          <w:numId w:val="38"/>
        </w:numPr>
        <w:spacing w:after="0"/>
        <w:ind w:left="1440" w:hanging="720"/>
        <w:rPr>
          <w:szCs w:val="22"/>
        </w:rPr>
      </w:pPr>
      <w:r w:rsidRPr="00F87378">
        <w:rPr>
          <w:szCs w:val="22"/>
        </w:rPr>
        <w:t>The open retail hydrogen refueling station shall conform to the fueling connectors, nozzles, and receptacle requirements in the most recent version of either SAE International J2600 or ISO 17268.</w:t>
      </w:r>
    </w:p>
    <w:p w14:paraId="0AE8EC28" w14:textId="77777777" w:rsidR="00F87378" w:rsidRPr="00F87378" w:rsidRDefault="00F87378" w:rsidP="003E1133">
      <w:pPr>
        <w:spacing w:after="0"/>
        <w:ind w:left="1440"/>
        <w:rPr>
          <w:szCs w:val="22"/>
        </w:rPr>
      </w:pPr>
    </w:p>
    <w:p w14:paraId="460679CD" w14:textId="5241A486" w:rsidR="0069598A" w:rsidRDefault="0069598A" w:rsidP="00C15D0D">
      <w:pPr>
        <w:pStyle w:val="ListParagraph"/>
        <w:numPr>
          <w:ilvl w:val="0"/>
          <w:numId w:val="38"/>
        </w:numPr>
        <w:spacing w:after="0"/>
        <w:ind w:left="1440" w:hanging="720"/>
        <w:rPr>
          <w:szCs w:val="22"/>
        </w:rPr>
      </w:pPr>
      <w:r w:rsidRPr="00F87378">
        <w:rPr>
          <w:szCs w:val="22"/>
        </w:rPr>
        <w:t xml:space="preserve">Each </w:t>
      </w:r>
      <w:r w:rsidR="00D6126B">
        <w:rPr>
          <w:szCs w:val="22"/>
        </w:rPr>
        <w:t xml:space="preserve">light-duty </w:t>
      </w:r>
      <w:r w:rsidRPr="00F87378">
        <w:rPr>
          <w:szCs w:val="22"/>
        </w:rPr>
        <w:t>fueling position of the open retail hydrogen refueling station shall have the capability to provide a minimum of seven 4-kilogram H70-T40 fills in one hour, back-to-back, counting only fills that achieve 95 percent SOC.</w:t>
      </w:r>
    </w:p>
    <w:p w14:paraId="45C8CDFA" w14:textId="77777777" w:rsidR="00F87378" w:rsidRPr="00F87378" w:rsidRDefault="00F87378" w:rsidP="003E1133">
      <w:pPr>
        <w:spacing w:after="0"/>
        <w:ind w:left="1440"/>
        <w:rPr>
          <w:szCs w:val="22"/>
        </w:rPr>
      </w:pPr>
    </w:p>
    <w:p w14:paraId="017B84EB" w14:textId="40A18684" w:rsidR="0069598A" w:rsidRPr="003E1133" w:rsidRDefault="003E1133" w:rsidP="00C15D0D">
      <w:pPr>
        <w:pStyle w:val="ListParagraph"/>
        <w:numPr>
          <w:ilvl w:val="0"/>
          <w:numId w:val="38"/>
        </w:numPr>
        <w:spacing w:after="0"/>
        <w:ind w:left="1440" w:hanging="720"/>
        <w:rPr>
          <w:szCs w:val="22"/>
        </w:rPr>
      </w:pPr>
      <w:r w:rsidRPr="003E1133">
        <w:rPr>
          <w:szCs w:val="22"/>
        </w:rPr>
        <w:t>T</w:t>
      </w:r>
      <w:r w:rsidR="0069598A" w:rsidRPr="003E1133">
        <w:rPr>
          <w:szCs w:val="22"/>
        </w:rPr>
        <w:t>he open retail hydrogen refueling station dispenser(s) shall sell hydrogen fuel to the public through a point of sale (POS) system. The station dispensers may use a centralized POS system.</w:t>
      </w:r>
    </w:p>
    <w:p w14:paraId="694EDED2" w14:textId="77777777" w:rsidR="003E1133" w:rsidRDefault="003E1133" w:rsidP="003E1133">
      <w:pPr>
        <w:spacing w:after="0"/>
        <w:ind w:left="1440"/>
        <w:rPr>
          <w:szCs w:val="22"/>
        </w:rPr>
      </w:pPr>
    </w:p>
    <w:p w14:paraId="7AA6DDDF" w14:textId="600635E8" w:rsidR="0069598A" w:rsidRPr="0069598A" w:rsidRDefault="0069598A" w:rsidP="003E1133">
      <w:pPr>
        <w:spacing w:after="0"/>
        <w:ind w:left="1440"/>
        <w:rPr>
          <w:szCs w:val="22"/>
        </w:rPr>
      </w:pPr>
      <w:r w:rsidRPr="0069598A">
        <w:rPr>
          <w:szCs w:val="22"/>
        </w:rPr>
        <w:t>The POS system shall accept, read, and process the magnetic stripe on commercially available credit cards, debit cards, fueling cards, and gift cards. Each POS system shall also read EMV™ chips embedded in the cards and perform financial payment transactions.</w:t>
      </w:r>
    </w:p>
    <w:p w14:paraId="1982F7A7" w14:textId="77777777" w:rsidR="003E1133" w:rsidRDefault="003E1133" w:rsidP="003E1133">
      <w:pPr>
        <w:spacing w:after="0"/>
        <w:ind w:left="1440"/>
        <w:rPr>
          <w:szCs w:val="22"/>
        </w:rPr>
      </w:pPr>
    </w:p>
    <w:p w14:paraId="6E9A9E2F" w14:textId="5E22CF91" w:rsidR="0069598A" w:rsidRDefault="0069598A" w:rsidP="003E1133">
      <w:pPr>
        <w:spacing w:after="0"/>
        <w:ind w:left="1440"/>
        <w:rPr>
          <w:szCs w:val="22"/>
        </w:rPr>
      </w:pPr>
      <w:r w:rsidRPr="0069598A">
        <w:rPr>
          <w:szCs w:val="22"/>
        </w:rPr>
        <w:t>Each POS system may also wirelessly transmit, receive, and process near-field communications (NFC) to process the signals from contactless cards or mobile devices, i.e., “smart phones,” or accept payment through a mobile application.</w:t>
      </w:r>
    </w:p>
    <w:p w14:paraId="7881DAFE" w14:textId="77777777" w:rsidR="003E1133" w:rsidRPr="0069598A" w:rsidRDefault="003E1133" w:rsidP="003E1133">
      <w:pPr>
        <w:spacing w:after="0"/>
        <w:ind w:left="1440"/>
        <w:rPr>
          <w:szCs w:val="22"/>
        </w:rPr>
      </w:pPr>
    </w:p>
    <w:p w14:paraId="3CB3654A" w14:textId="016B7416" w:rsidR="0069598A" w:rsidRPr="00E4224E" w:rsidRDefault="0069598A" w:rsidP="009A6F97">
      <w:pPr>
        <w:pStyle w:val="ListParagraph"/>
        <w:numPr>
          <w:ilvl w:val="0"/>
          <w:numId w:val="38"/>
        </w:numPr>
        <w:spacing w:after="0"/>
        <w:ind w:left="1440" w:hanging="720"/>
        <w:rPr>
          <w:szCs w:val="22"/>
        </w:rPr>
      </w:pPr>
      <w:r w:rsidRPr="00E4224E">
        <w:rPr>
          <w:szCs w:val="22"/>
        </w:rPr>
        <w:t>The open retail hydrogen refueling station components shall be installed and the station shall have a hydrogen fuel supply and a hydrogen supply and delivery agreement from a hydrogen production plant (on or off-site), with available capacity, and a second supply a</w:t>
      </w:r>
      <w:r w:rsidR="008651F1">
        <w:rPr>
          <w:szCs w:val="22"/>
        </w:rPr>
        <w:t>greement</w:t>
      </w:r>
      <w:r w:rsidRPr="00E4224E">
        <w:rPr>
          <w:szCs w:val="22"/>
        </w:rPr>
        <w:t xml:space="preserve"> as backup. Both agreements must provide renewable hydrogen to satisfy the Renewable Hydrogen Requirements (Section II.</w:t>
      </w:r>
      <w:r w:rsidR="008F3D9E">
        <w:rPr>
          <w:szCs w:val="22"/>
        </w:rPr>
        <w:t>M</w:t>
      </w:r>
      <w:r w:rsidRPr="00E4224E">
        <w:rPr>
          <w:szCs w:val="22"/>
        </w:rPr>
        <w:t>.) of this solicitation.</w:t>
      </w:r>
    </w:p>
    <w:p w14:paraId="51D92BBB" w14:textId="77777777" w:rsidR="00E4224E" w:rsidRDefault="00E4224E" w:rsidP="00E4224E">
      <w:pPr>
        <w:spacing w:after="0"/>
        <w:ind w:left="1440"/>
        <w:rPr>
          <w:szCs w:val="22"/>
        </w:rPr>
      </w:pPr>
    </w:p>
    <w:p w14:paraId="4941973B" w14:textId="48F1494F" w:rsidR="0069598A" w:rsidRDefault="0069598A" w:rsidP="00C15D0D">
      <w:pPr>
        <w:pStyle w:val="ListParagraph"/>
        <w:numPr>
          <w:ilvl w:val="0"/>
          <w:numId w:val="38"/>
        </w:numPr>
        <w:spacing w:after="0"/>
        <w:ind w:left="1440" w:hanging="720"/>
        <w:rPr>
          <w:szCs w:val="22"/>
        </w:rPr>
      </w:pPr>
      <w:r w:rsidRPr="00E4224E">
        <w:rPr>
          <w:szCs w:val="22"/>
        </w:rPr>
        <w:t xml:space="preserve">The open retail </w:t>
      </w:r>
      <w:r w:rsidR="003361FE">
        <w:rPr>
          <w:szCs w:val="22"/>
        </w:rPr>
        <w:t xml:space="preserve">hydrogen refueling </w:t>
      </w:r>
      <w:r w:rsidRPr="00E4224E">
        <w:rPr>
          <w:szCs w:val="22"/>
        </w:rPr>
        <w:t>station shall have an energized utility connection and source of system power.</w:t>
      </w:r>
    </w:p>
    <w:p w14:paraId="7DFF0313" w14:textId="77777777" w:rsidR="00E4224E" w:rsidRPr="00E4224E" w:rsidRDefault="00E4224E" w:rsidP="00E4224E">
      <w:pPr>
        <w:spacing w:after="0"/>
        <w:ind w:left="1440"/>
        <w:rPr>
          <w:szCs w:val="22"/>
        </w:rPr>
      </w:pPr>
    </w:p>
    <w:p w14:paraId="745399FB" w14:textId="3A8F8AAE" w:rsidR="0069598A" w:rsidRDefault="0069598A" w:rsidP="00C15D0D">
      <w:pPr>
        <w:pStyle w:val="ListParagraph"/>
        <w:numPr>
          <w:ilvl w:val="0"/>
          <w:numId w:val="38"/>
        </w:numPr>
        <w:spacing w:after="0"/>
        <w:ind w:left="1440" w:hanging="720"/>
        <w:rPr>
          <w:szCs w:val="22"/>
        </w:rPr>
      </w:pPr>
      <w:r w:rsidRPr="00E4224E">
        <w:rPr>
          <w:szCs w:val="22"/>
        </w:rPr>
        <w:t xml:space="preserve">The open retail hydrogen </w:t>
      </w:r>
      <w:r w:rsidR="003361FE">
        <w:rPr>
          <w:szCs w:val="22"/>
        </w:rPr>
        <w:t xml:space="preserve">refueling </w:t>
      </w:r>
      <w:r w:rsidRPr="00E4224E">
        <w:rPr>
          <w:szCs w:val="22"/>
        </w:rPr>
        <w:t>station shall have lighting for the dispenser(s) and the station area to provide a well-lit area that is safe, convenient, and accessible for station users.</w:t>
      </w:r>
    </w:p>
    <w:p w14:paraId="4F16042E" w14:textId="77777777" w:rsidR="00E4224E" w:rsidRPr="00E4224E" w:rsidRDefault="00E4224E" w:rsidP="00E4224E">
      <w:pPr>
        <w:spacing w:after="0"/>
        <w:ind w:left="1440"/>
        <w:rPr>
          <w:szCs w:val="22"/>
        </w:rPr>
      </w:pPr>
    </w:p>
    <w:p w14:paraId="0C8DCEB0" w14:textId="5A74CD9E" w:rsidR="0064336A" w:rsidRDefault="0069598A" w:rsidP="00C15D0D">
      <w:pPr>
        <w:pStyle w:val="ListParagraph"/>
        <w:numPr>
          <w:ilvl w:val="0"/>
          <w:numId w:val="38"/>
        </w:numPr>
        <w:spacing w:after="0"/>
        <w:ind w:left="1440" w:hanging="720"/>
        <w:rPr>
          <w:szCs w:val="22"/>
        </w:rPr>
      </w:pPr>
      <w:r w:rsidRPr="00E4224E">
        <w:rPr>
          <w:szCs w:val="22"/>
        </w:rPr>
        <w:t>The open retail hydrogen refueling station shall</w:t>
      </w:r>
      <w:r w:rsidR="00E71C5E">
        <w:rPr>
          <w:szCs w:val="22"/>
        </w:rPr>
        <w:t xml:space="preserve"> have</w:t>
      </w:r>
      <w:r w:rsidRPr="00E4224E">
        <w:rPr>
          <w:szCs w:val="22"/>
        </w:rPr>
        <w:t xml:space="preserve"> </w:t>
      </w:r>
      <w:r w:rsidR="00E52DE2">
        <w:rPr>
          <w:szCs w:val="22"/>
        </w:rPr>
        <w:t xml:space="preserve">signage </w:t>
      </w:r>
      <w:r w:rsidR="0064336A">
        <w:rPr>
          <w:szCs w:val="22"/>
        </w:rPr>
        <w:t>as follows:</w:t>
      </w:r>
    </w:p>
    <w:p w14:paraId="373EF840" w14:textId="77777777" w:rsidR="0064336A" w:rsidRPr="0064336A" w:rsidRDefault="0064336A" w:rsidP="0064336A">
      <w:pPr>
        <w:pStyle w:val="ListParagraph"/>
        <w:rPr>
          <w:szCs w:val="22"/>
        </w:rPr>
      </w:pPr>
    </w:p>
    <w:p w14:paraId="57413A31" w14:textId="2B10866A" w:rsidR="008F6979" w:rsidRDefault="00E71C5E" w:rsidP="00C15D0D">
      <w:pPr>
        <w:pStyle w:val="ListParagraph"/>
        <w:numPr>
          <w:ilvl w:val="1"/>
          <w:numId w:val="38"/>
        </w:numPr>
        <w:spacing w:after="0"/>
        <w:ind w:left="2160" w:hanging="720"/>
        <w:rPr>
          <w:szCs w:val="22"/>
        </w:rPr>
      </w:pPr>
      <w:r>
        <w:rPr>
          <w:szCs w:val="22"/>
        </w:rPr>
        <w:t>O</w:t>
      </w:r>
      <w:r w:rsidR="008F6979">
        <w:rPr>
          <w:szCs w:val="22"/>
        </w:rPr>
        <w:t>nsite signage</w:t>
      </w:r>
      <w:r w:rsidR="0069598A" w:rsidRPr="00E4224E">
        <w:rPr>
          <w:szCs w:val="22"/>
        </w:rPr>
        <w:t xml:space="preserve"> to acknowledge the public agency(ies) that </w:t>
      </w:r>
      <w:r>
        <w:rPr>
          <w:szCs w:val="22"/>
        </w:rPr>
        <w:t>co-funded</w:t>
      </w:r>
      <w:r w:rsidR="0069598A" w:rsidRPr="00E4224E">
        <w:rPr>
          <w:szCs w:val="22"/>
        </w:rPr>
        <w:t xml:space="preserve"> the hydrogen refueling station</w:t>
      </w:r>
      <w:r w:rsidR="003361FE">
        <w:rPr>
          <w:szCs w:val="22"/>
        </w:rPr>
        <w:t xml:space="preserve"> as </w:t>
      </w:r>
      <w:r>
        <w:rPr>
          <w:szCs w:val="22"/>
        </w:rPr>
        <w:t>provided</w:t>
      </w:r>
      <w:r w:rsidR="003361FE">
        <w:rPr>
          <w:szCs w:val="22"/>
        </w:rPr>
        <w:t xml:space="preserve"> by </w:t>
      </w:r>
      <w:r w:rsidR="003B2A1D">
        <w:rPr>
          <w:szCs w:val="22"/>
        </w:rPr>
        <w:t>that public agency(ies)</w:t>
      </w:r>
      <w:r w:rsidR="0069598A" w:rsidRPr="00E4224E">
        <w:rPr>
          <w:szCs w:val="22"/>
        </w:rPr>
        <w:t>.</w:t>
      </w:r>
    </w:p>
    <w:p w14:paraId="7EFC091E" w14:textId="77777777" w:rsidR="005B2167" w:rsidRDefault="005B2167" w:rsidP="005B2167">
      <w:pPr>
        <w:pStyle w:val="ListParagraph"/>
        <w:spacing w:after="0"/>
        <w:ind w:left="2160"/>
        <w:rPr>
          <w:szCs w:val="22"/>
        </w:rPr>
      </w:pPr>
    </w:p>
    <w:p w14:paraId="4647336F" w14:textId="0C748664" w:rsidR="0069598A" w:rsidRPr="00E4224E" w:rsidRDefault="001310A8" w:rsidP="00C15D0D">
      <w:pPr>
        <w:pStyle w:val="ListParagraph"/>
        <w:numPr>
          <w:ilvl w:val="1"/>
          <w:numId w:val="38"/>
        </w:numPr>
        <w:spacing w:after="0"/>
        <w:ind w:left="2160" w:hanging="720"/>
        <w:rPr>
          <w:szCs w:val="22"/>
        </w:rPr>
      </w:pPr>
      <w:r>
        <w:rPr>
          <w:szCs w:val="22"/>
        </w:rPr>
        <w:lastRenderedPageBreak/>
        <w:t>O</w:t>
      </w:r>
      <w:r w:rsidR="0069598A" w:rsidRPr="00E4224E">
        <w:rPr>
          <w:szCs w:val="22"/>
        </w:rPr>
        <w:t xml:space="preserve">nsite signage that explains the method of sale requirements per the </w:t>
      </w:r>
      <w:hyperlink r:id="rId37" w:history="1">
        <w:r w:rsidR="0069598A" w:rsidRPr="000D74B7">
          <w:rPr>
            <w:rStyle w:val="Hyperlink"/>
            <w:szCs w:val="22"/>
          </w:rPr>
          <w:t>California Hydrogen Fuel Advertising and Labeling Requirements</w:t>
        </w:r>
      </w:hyperlink>
      <w:r w:rsidR="0069598A" w:rsidRPr="00E4224E">
        <w:rPr>
          <w:szCs w:val="22"/>
        </w:rPr>
        <w:t xml:space="preserve"> at https://www.cdfa.ca.gov/dms/hydrogenfuel/pdfs/HYDROGENGuidanceforRetailers.pdf.</w:t>
      </w:r>
    </w:p>
    <w:p w14:paraId="3DEE0740" w14:textId="77777777" w:rsidR="00E4224E" w:rsidRDefault="00E4224E" w:rsidP="00FA7EB2">
      <w:pPr>
        <w:pStyle w:val="ListParagraph"/>
        <w:spacing w:after="0"/>
        <w:ind w:left="2160"/>
        <w:rPr>
          <w:szCs w:val="22"/>
        </w:rPr>
      </w:pPr>
    </w:p>
    <w:p w14:paraId="48F17751" w14:textId="4C9A7585" w:rsidR="005B2167" w:rsidRDefault="008B541C" w:rsidP="00C15D0D">
      <w:pPr>
        <w:pStyle w:val="ListParagraph"/>
        <w:numPr>
          <w:ilvl w:val="1"/>
          <w:numId w:val="38"/>
        </w:numPr>
        <w:spacing w:after="0"/>
        <w:ind w:left="2160" w:hanging="720"/>
        <w:rPr>
          <w:szCs w:val="22"/>
        </w:rPr>
      </w:pPr>
      <w:r>
        <w:rPr>
          <w:szCs w:val="22"/>
        </w:rPr>
        <w:t xml:space="preserve">If permitted by the local </w:t>
      </w:r>
      <w:r w:rsidR="00613CFC">
        <w:rPr>
          <w:szCs w:val="22"/>
        </w:rPr>
        <w:t>AHJ</w:t>
      </w:r>
      <w:r>
        <w:rPr>
          <w:szCs w:val="22"/>
        </w:rPr>
        <w:t>, the station</w:t>
      </w:r>
      <w:r w:rsidR="0069598A" w:rsidRPr="008F6979">
        <w:rPr>
          <w:szCs w:val="22"/>
        </w:rPr>
        <w:t xml:space="preserve"> shall be identified by trailblazer signage on local roads leading to the refueling station (directional sign, usually with an arrow panel, off the freeway system to advise motorists where to turn to the station).</w:t>
      </w:r>
    </w:p>
    <w:p w14:paraId="727B290D" w14:textId="77777777" w:rsidR="005B2167" w:rsidRPr="005B2167" w:rsidRDefault="005B2167" w:rsidP="00FA7EB2">
      <w:pPr>
        <w:pStyle w:val="ListParagraph"/>
        <w:spacing w:after="0"/>
        <w:ind w:left="2160"/>
        <w:rPr>
          <w:szCs w:val="22"/>
        </w:rPr>
      </w:pPr>
    </w:p>
    <w:p w14:paraId="22A7DDF2" w14:textId="128AA86B" w:rsidR="0069598A" w:rsidRPr="005B2167" w:rsidRDefault="005B2167" w:rsidP="00C15D0D">
      <w:pPr>
        <w:pStyle w:val="ListParagraph"/>
        <w:numPr>
          <w:ilvl w:val="1"/>
          <w:numId w:val="38"/>
        </w:numPr>
        <w:spacing w:after="0"/>
        <w:ind w:left="2160" w:hanging="720"/>
        <w:rPr>
          <w:szCs w:val="22"/>
        </w:rPr>
      </w:pPr>
      <w:r>
        <w:rPr>
          <w:szCs w:val="22"/>
        </w:rPr>
        <w:t>If permitted by Caltrans, t</w:t>
      </w:r>
      <w:r w:rsidR="0069598A" w:rsidRPr="005B2167">
        <w:rPr>
          <w:szCs w:val="22"/>
        </w:rPr>
        <w:t xml:space="preserve">he station shall be identified by state highway system signage according to the </w:t>
      </w:r>
      <w:hyperlink r:id="rId38" w:history="1">
        <w:r w:rsidR="0069598A" w:rsidRPr="005B2167">
          <w:rPr>
            <w:rStyle w:val="Hyperlink"/>
            <w:szCs w:val="22"/>
          </w:rPr>
          <w:t>California Manual on Uniform Traffic Control Devices</w:t>
        </w:r>
      </w:hyperlink>
      <w:r w:rsidR="0069598A" w:rsidRPr="005B2167">
        <w:rPr>
          <w:szCs w:val="22"/>
        </w:rPr>
        <w:t xml:space="preserve">, Part 2: Signs, available at: </w:t>
      </w:r>
      <w:r w:rsidR="008B4034" w:rsidRPr="005B2167">
        <w:rPr>
          <w:szCs w:val="22"/>
        </w:rPr>
        <w:t>https://dot.ca.gov/programs/safety-programs/camutcd</w:t>
      </w:r>
      <w:r w:rsidR="0069598A" w:rsidRPr="005B2167">
        <w:rPr>
          <w:szCs w:val="22"/>
        </w:rPr>
        <w:t>.</w:t>
      </w:r>
    </w:p>
    <w:p w14:paraId="6C466156" w14:textId="77777777" w:rsidR="00E4224E" w:rsidRDefault="00E4224E" w:rsidP="00E4224E">
      <w:pPr>
        <w:spacing w:after="0"/>
        <w:ind w:left="1440"/>
        <w:rPr>
          <w:szCs w:val="22"/>
        </w:rPr>
      </w:pPr>
    </w:p>
    <w:p w14:paraId="1E386D6E" w14:textId="54C1074C" w:rsidR="00995424" w:rsidRDefault="00995424" w:rsidP="00E4224E">
      <w:pPr>
        <w:spacing w:after="0"/>
        <w:ind w:left="1440"/>
        <w:rPr>
          <w:szCs w:val="22"/>
        </w:rPr>
      </w:pPr>
      <w:r>
        <w:rPr>
          <w:szCs w:val="22"/>
        </w:rPr>
        <w:t xml:space="preserve">It is the responsibility of the Recipient to </w:t>
      </w:r>
      <w:r w:rsidR="001C3D3E">
        <w:rPr>
          <w:szCs w:val="22"/>
        </w:rPr>
        <w:t>contact each re</w:t>
      </w:r>
      <w:r w:rsidR="00C74F24">
        <w:rPr>
          <w:szCs w:val="22"/>
        </w:rPr>
        <w:t>spective</w:t>
      </w:r>
      <w:r w:rsidR="001C3D3E">
        <w:rPr>
          <w:szCs w:val="22"/>
        </w:rPr>
        <w:t xml:space="preserve"> agency </w:t>
      </w:r>
      <w:r w:rsidR="00D55C14">
        <w:rPr>
          <w:szCs w:val="22"/>
        </w:rPr>
        <w:t>to</w:t>
      </w:r>
      <w:r w:rsidR="001C3D3E">
        <w:rPr>
          <w:szCs w:val="22"/>
        </w:rPr>
        <w:t xml:space="preserve"> request this signage.</w:t>
      </w:r>
    </w:p>
    <w:p w14:paraId="59AF7D89" w14:textId="77777777" w:rsidR="001C3D3E" w:rsidRPr="0069598A" w:rsidRDefault="001C3D3E" w:rsidP="00E4224E">
      <w:pPr>
        <w:spacing w:after="0"/>
        <w:ind w:left="1440"/>
        <w:rPr>
          <w:szCs w:val="22"/>
        </w:rPr>
      </w:pPr>
    </w:p>
    <w:p w14:paraId="1CFA5C44" w14:textId="5415C39B" w:rsidR="0069598A" w:rsidRDefault="0069598A" w:rsidP="00C15D0D">
      <w:pPr>
        <w:pStyle w:val="ListParagraph"/>
        <w:numPr>
          <w:ilvl w:val="0"/>
          <w:numId w:val="38"/>
        </w:numPr>
        <w:spacing w:after="0"/>
        <w:ind w:left="1440" w:hanging="810"/>
        <w:rPr>
          <w:szCs w:val="22"/>
        </w:rPr>
      </w:pPr>
      <w:r w:rsidRPr="00E4224E">
        <w:rPr>
          <w:szCs w:val="22"/>
        </w:rPr>
        <w:t xml:space="preserve">The open retail hydrogen refueling station shall </w:t>
      </w:r>
      <w:r w:rsidR="00BC70EB">
        <w:rPr>
          <w:szCs w:val="22"/>
        </w:rPr>
        <w:t xml:space="preserve">be </w:t>
      </w:r>
      <w:r w:rsidRPr="00E4224E">
        <w:rPr>
          <w:szCs w:val="22"/>
        </w:rPr>
        <w:t>connect</w:t>
      </w:r>
      <w:r w:rsidR="00BC70EB">
        <w:rPr>
          <w:szCs w:val="22"/>
        </w:rPr>
        <w:t>ed</w:t>
      </w:r>
      <w:r w:rsidRPr="00E4224E">
        <w:rPr>
          <w:szCs w:val="22"/>
        </w:rPr>
        <w:t xml:space="preserve"> </w:t>
      </w:r>
      <w:r w:rsidR="00BC70EB">
        <w:rPr>
          <w:szCs w:val="22"/>
        </w:rPr>
        <w:t>and send data to</w:t>
      </w:r>
      <w:r w:rsidRPr="00E4224E">
        <w:rPr>
          <w:szCs w:val="22"/>
        </w:rPr>
        <w:t xml:space="preserve"> the </w:t>
      </w:r>
      <w:r w:rsidR="00F35826" w:rsidRPr="00F35826">
        <w:rPr>
          <w:szCs w:val="22"/>
        </w:rPr>
        <w:t xml:space="preserve">Hydrogen Fuel Cell Partnership </w:t>
      </w:r>
      <w:hyperlink r:id="rId39" w:history="1">
        <w:r w:rsidRPr="00A715E7">
          <w:rPr>
            <w:rStyle w:val="Hyperlink"/>
            <w:szCs w:val="22"/>
          </w:rPr>
          <w:t>Station Operational Status System (SOSS)</w:t>
        </w:r>
      </w:hyperlink>
      <w:r w:rsidRPr="00E4224E">
        <w:rPr>
          <w:szCs w:val="22"/>
        </w:rPr>
        <w:t xml:space="preserve"> available at </w:t>
      </w:r>
      <w:r w:rsidR="005C48FF" w:rsidRPr="005C48FF">
        <w:rPr>
          <w:szCs w:val="22"/>
        </w:rPr>
        <w:t>https://m.h2fcp.org/</w:t>
      </w:r>
      <w:r w:rsidRPr="00E4224E">
        <w:rPr>
          <w:szCs w:val="22"/>
        </w:rPr>
        <w:t>. At a minimum, the following information shall be included in the data files transmitted to SOSS: H35 status (if part of the station design), H70-T40 status, the currently available H35 capacity (if included in the station design), the currently available H70-T40 capacity, the station name, and the station address.</w:t>
      </w:r>
    </w:p>
    <w:p w14:paraId="71C052D8" w14:textId="77777777" w:rsidR="00E4224E" w:rsidRDefault="00E4224E" w:rsidP="00E4224E">
      <w:pPr>
        <w:pStyle w:val="ListParagraph"/>
        <w:spacing w:after="0"/>
        <w:ind w:left="1440"/>
        <w:rPr>
          <w:szCs w:val="22"/>
        </w:rPr>
      </w:pPr>
    </w:p>
    <w:p w14:paraId="4BB25DE4" w14:textId="05F2E8D2" w:rsidR="0069598A" w:rsidRDefault="0069598A" w:rsidP="00783B4B">
      <w:pPr>
        <w:pStyle w:val="ListParagraph"/>
        <w:numPr>
          <w:ilvl w:val="0"/>
          <w:numId w:val="38"/>
        </w:numPr>
        <w:spacing w:after="0"/>
        <w:ind w:left="1440" w:hanging="720"/>
        <w:rPr>
          <w:szCs w:val="22"/>
        </w:rPr>
      </w:pPr>
      <w:r w:rsidRPr="00E4224E">
        <w:rPr>
          <w:szCs w:val="22"/>
        </w:rPr>
        <w:t xml:space="preserve">The Recipient </w:t>
      </w:r>
      <w:r w:rsidR="00CF46D6">
        <w:rPr>
          <w:szCs w:val="22"/>
        </w:rPr>
        <w:t>shall possess</w:t>
      </w:r>
      <w:r w:rsidRPr="00E4224E">
        <w:rPr>
          <w:szCs w:val="22"/>
        </w:rPr>
        <w:t xml:space="preserve"> all required state, local, county, and city permits to build the station and to operate the open retail hydrogen refueling station.</w:t>
      </w:r>
    </w:p>
    <w:p w14:paraId="63A74252" w14:textId="77777777" w:rsidR="00E4224E" w:rsidRPr="00E4224E" w:rsidRDefault="00E4224E" w:rsidP="00E4224E">
      <w:pPr>
        <w:pStyle w:val="ListParagraph"/>
        <w:spacing w:after="0"/>
        <w:ind w:left="1440"/>
        <w:rPr>
          <w:szCs w:val="22"/>
        </w:rPr>
      </w:pPr>
    </w:p>
    <w:p w14:paraId="14C8CEB8" w14:textId="7623CF02" w:rsidR="0069598A" w:rsidRDefault="0069598A" w:rsidP="00783B4B">
      <w:pPr>
        <w:pStyle w:val="ListParagraph"/>
        <w:numPr>
          <w:ilvl w:val="0"/>
          <w:numId w:val="38"/>
        </w:numPr>
        <w:spacing w:after="0"/>
        <w:ind w:left="1440" w:hanging="720"/>
        <w:rPr>
          <w:szCs w:val="22"/>
        </w:rPr>
      </w:pPr>
      <w:r w:rsidRPr="00E4224E">
        <w:rPr>
          <w:szCs w:val="22"/>
        </w:rPr>
        <w:t>The open retail hydrogen refueling station shall have a guard or cover installed over the emergency shutdown system switch(es) to prevent unintentional station shutdown.</w:t>
      </w:r>
    </w:p>
    <w:p w14:paraId="0C8C801B" w14:textId="77777777" w:rsidR="00E4224E" w:rsidRPr="00E4224E" w:rsidRDefault="00E4224E" w:rsidP="00E4224E">
      <w:pPr>
        <w:pStyle w:val="ListParagraph"/>
        <w:spacing w:after="0"/>
        <w:ind w:left="1440"/>
        <w:rPr>
          <w:szCs w:val="22"/>
        </w:rPr>
      </w:pPr>
    </w:p>
    <w:p w14:paraId="76AF28FB" w14:textId="79D394E7" w:rsidR="0069598A" w:rsidRPr="00E4224E" w:rsidRDefault="0069598A" w:rsidP="00783B4B">
      <w:pPr>
        <w:pStyle w:val="ListParagraph"/>
        <w:numPr>
          <w:ilvl w:val="0"/>
          <w:numId w:val="38"/>
        </w:numPr>
        <w:spacing w:after="0"/>
        <w:ind w:left="1440" w:hanging="720"/>
        <w:rPr>
          <w:szCs w:val="22"/>
        </w:rPr>
      </w:pPr>
      <w:r w:rsidRPr="00E4224E">
        <w:rPr>
          <w:szCs w:val="22"/>
        </w:rPr>
        <w:t>The open retail hydrogen refueling station shall be accessible to the public.</w:t>
      </w:r>
    </w:p>
    <w:p w14:paraId="38C4119B" w14:textId="75167427" w:rsidR="0069598A" w:rsidRPr="00E4224E" w:rsidRDefault="0069598A" w:rsidP="009E0785">
      <w:pPr>
        <w:pStyle w:val="ListParagraph"/>
        <w:numPr>
          <w:ilvl w:val="0"/>
          <w:numId w:val="39"/>
        </w:numPr>
        <w:spacing w:before="120" w:after="0"/>
        <w:ind w:left="2160" w:hanging="720"/>
        <w:rPr>
          <w:szCs w:val="22"/>
        </w:rPr>
      </w:pPr>
      <w:r w:rsidRPr="00E4224E">
        <w:rPr>
          <w:szCs w:val="22"/>
        </w:rPr>
        <w:t>No obstructions or obstacles exist to preclude vehicle operators from entering the station premises.</w:t>
      </w:r>
    </w:p>
    <w:p w14:paraId="54E43ADA" w14:textId="46FBABB7" w:rsidR="0069598A" w:rsidRPr="00E4224E" w:rsidRDefault="0069598A" w:rsidP="009E0785">
      <w:pPr>
        <w:pStyle w:val="ListParagraph"/>
        <w:numPr>
          <w:ilvl w:val="0"/>
          <w:numId w:val="39"/>
        </w:numPr>
        <w:spacing w:before="120" w:after="0"/>
        <w:ind w:left="2160" w:hanging="720"/>
        <w:rPr>
          <w:szCs w:val="22"/>
        </w:rPr>
      </w:pPr>
      <w:r w:rsidRPr="00E4224E">
        <w:rPr>
          <w:szCs w:val="22"/>
        </w:rPr>
        <w:t>The user of the station is not required to obtain or to use access cards or personal identification (PIN) codes for the station to dispense fuel.</w:t>
      </w:r>
    </w:p>
    <w:p w14:paraId="51C443D1" w14:textId="0B45248B" w:rsidR="00BA6E42" w:rsidRDefault="0069598A" w:rsidP="009E0785">
      <w:pPr>
        <w:pStyle w:val="ListParagraph"/>
        <w:numPr>
          <w:ilvl w:val="0"/>
          <w:numId w:val="39"/>
        </w:numPr>
        <w:spacing w:before="120" w:after="0"/>
        <w:ind w:left="2160" w:hanging="720"/>
        <w:rPr>
          <w:szCs w:val="22"/>
        </w:rPr>
      </w:pPr>
      <w:r w:rsidRPr="00E4224E">
        <w:rPr>
          <w:szCs w:val="22"/>
        </w:rPr>
        <w:lastRenderedPageBreak/>
        <w:t>No formal or registered station training is required for individuals to use the hydrogen refueling station.</w:t>
      </w:r>
    </w:p>
    <w:p w14:paraId="7697AEDA" w14:textId="0560BF1B" w:rsidR="009144D3" w:rsidRPr="00E4224E" w:rsidRDefault="00E3621A" w:rsidP="009E0785">
      <w:pPr>
        <w:pStyle w:val="ListParagraph"/>
        <w:numPr>
          <w:ilvl w:val="0"/>
          <w:numId w:val="39"/>
        </w:numPr>
        <w:spacing w:before="120" w:after="0"/>
        <w:ind w:left="2160" w:hanging="720"/>
        <w:rPr>
          <w:szCs w:val="22"/>
        </w:rPr>
      </w:pPr>
      <w:r>
        <w:rPr>
          <w:szCs w:val="22"/>
        </w:rPr>
        <w:t xml:space="preserve">For Multi-Use </w:t>
      </w:r>
      <w:r w:rsidR="00774E8F">
        <w:rPr>
          <w:szCs w:val="22"/>
        </w:rPr>
        <w:t>Hydrogen Refueling Infrastructure Competition</w:t>
      </w:r>
      <w:r>
        <w:rPr>
          <w:szCs w:val="22"/>
        </w:rPr>
        <w:t xml:space="preserve"> Only: T</w:t>
      </w:r>
      <w:r w:rsidR="005674D5">
        <w:rPr>
          <w:szCs w:val="22"/>
        </w:rPr>
        <w:t xml:space="preserve">he part of the station serving </w:t>
      </w:r>
      <w:r>
        <w:rPr>
          <w:szCs w:val="22"/>
        </w:rPr>
        <w:t>FCET, FCEB, or FCEV fleets</w:t>
      </w:r>
      <w:r w:rsidR="005674D5">
        <w:rPr>
          <w:szCs w:val="22"/>
        </w:rPr>
        <w:t xml:space="preserve"> may </w:t>
      </w:r>
      <w:r w:rsidR="0055580E">
        <w:rPr>
          <w:szCs w:val="22"/>
        </w:rPr>
        <w:t xml:space="preserve">be restricted access so long as </w:t>
      </w:r>
      <w:r w:rsidR="00C30256">
        <w:rPr>
          <w:szCs w:val="22"/>
        </w:rPr>
        <w:t xml:space="preserve">part of </w:t>
      </w:r>
      <w:r w:rsidR="0055580E">
        <w:rPr>
          <w:szCs w:val="22"/>
        </w:rPr>
        <w:t>the station</w:t>
      </w:r>
      <w:r w:rsidR="00163A72">
        <w:rPr>
          <w:szCs w:val="22"/>
        </w:rPr>
        <w:t xml:space="preserve"> per the requirements of Section II.B</w:t>
      </w:r>
      <w:r w:rsidR="0055580E">
        <w:rPr>
          <w:szCs w:val="22"/>
        </w:rPr>
        <w:t xml:space="preserve"> remains publicly accessible</w:t>
      </w:r>
      <w:r w:rsidR="005674D5">
        <w:rPr>
          <w:szCs w:val="22"/>
        </w:rPr>
        <w:t>.</w:t>
      </w:r>
    </w:p>
    <w:p w14:paraId="180593FE" w14:textId="2CA9B9E8" w:rsidR="00E4224E" w:rsidRDefault="00E4224E" w:rsidP="006B481C">
      <w:pPr>
        <w:spacing w:after="0"/>
        <w:ind w:left="1440" w:hanging="720"/>
        <w:rPr>
          <w:szCs w:val="22"/>
        </w:rPr>
      </w:pPr>
    </w:p>
    <w:p w14:paraId="031FA2A3" w14:textId="4C84A3C4" w:rsidR="005C774A" w:rsidRPr="003403EF" w:rsidRDefault="00DC1F6B" w:rsidP="00C15D0D">
      <w:pPr>
        <w:pStyle w:val="Heading2"/>
        <w:numPr>
          <w:ilvl w:val="0"/>
          <w:numId w:val="27"/>
        </w:numPr>
        <w:ind w:hanging="720"/>
      </w:pPr>
      <w:bookmarkStart w:id="52" w:name="_Toc117246884"/>
      <w:r w:rsidRPr="003403EF">
        <w:t>Open Retail Station Checklist</w:t>
      </w:r>
      <w:bookmarkEnd w:id="52"/>
    </w:p>
    <w:p w14:paraId="6FAEE688" w14:textId="4895ECD0" w:rsidR="005C774A" w:rsidRDefault="005C774A" w:rsidP="005C774A">
      <w:pPr>
        <w:spacing w:after="0"/>
        <w:ind w:left="720"/>
        <w:rPr>
          <w:szCs w:val="22"/>
        </w:rPr>
      </w:pPr>
      <w:r w:rsidRPr="005C774A">
        <w:rPr>
          <w:szCs w:val="22"/>
        </w:rPr>
        <w:t>The Recipient shall submit to the CEC a completed, signed, and dated Open Retail Station Checklist (Attachment</w:t>
      </w:r>
      <w:r w:rsidR="00DC168F">
        <w:rPr>
          <w:szCs w:val="22"/>
        </w:rPr>
        <w:t xml:space="preserve"> 14</w:t>
      </w:r>
      <w:r w:rsidRPr="005C774A">
        <w:rPr>
          <w:szCs w:val="22"/>
        </w:rPr>
        <w:t>) for each station as it becomes open retail. Should the open retail hydrogen refueling station come out of compliance with the Checklist, or should the design change, the Recipient shall submit to the CEC a new completed, signed, and dated Open Retail Station Checklist.</w:t>
      </w:r>
    </w:p>
    <w:p w14:paraId="4A313D97" w14:textId="77777777" w:rsidR="002F36EC" w:rsidRPr="005C774A" w:rsidRDefault="002F36EC" w:rsidP="005C774A">
      <w:pPr>
        <w:spacing w:after="0"/>
        <w:ind w:left="720"/>
        <w:rPr>
          <w:szCs w:val="22"/>
        </w:rPr>
      </w:pPr>
    </w:p>
    <w:p w14:paraId="545DE143" w14:textId="0C89FEF2" w:rsidR="005C774A" w:rsidRPr="005C774A" w:rsidRDefault="00DC1F6B" w:rsidP="00C15D0D">
      <w:pPr>
        <w:pStyle w:val="Heading2"/>
        <w:numPr>
          <w:ilvl w:val="0"/>
          <w:numId w:val="27"/>
        </w:numPr>
        <w:ind w:hanging="720"/>
      </w:pPr>
      <w:bookmarkStart w:id="53" w:name="_Toc117246885"/>
      <w:r w:rsidRPr="005C774A">
        <w:t>Data Collection And Reporting Requirements</w:t>
      </w:r>
      <w:bookmarkEnd w:id="53"/>
    </w:p>
    <w:p w14:paraId="431ADE60" w14:textId="1EF579DC" w:rsidR="005C774A" w:rsidRDefault="005C774A" w:rsidP="00546462">
      <w:pPr>
        <w:spacing w:after="0"/>
        <w:ind w:left="720"/>
        <w:rPr>
          <w:szCs w:val="22"/>
        </w:rPr>
      </w:pPr>
      <w:r w:rsidRPr="005C774A">
        <w:rPr>
          <w:szCs w:val="22"/>
        </w:rPr>
        <w:t xml:space="preserve">Each Recipient shall collect and submit data to the CEC </w:t>
      </w:r>
      <w:r w:rsidR="00B73492">
        <w:rPr>
          <w:szCs w:val="22"/>
        </w:rPr>
        <w:t xml:space="preserve">as specified in the Scope of Work (Attachment </w:t>
      </w:r>
      <w:r w:rsidR="002D7573">
        <w:rPr>
          <w:szCs w:val="22"/>
        </w:rPr>
        <w:t>2</w:t>
      </w:r>
      <w:r w:rsidR="00B73492">
        <w:rPr>
          <w:szCs w:val="22"/>
        </w:rPr>
        <w:t xml:space="preserve">). Data collection and reporting includes </w:t>
      </w:r>
      <w:r w:rsidRPr="005C774A">
        <w:rPr>
          <w:szCs w:val="22"/>
        </w:rPr>
        <w:t xml:space="preserve">using the National Renewable Energy Laboratory (NREL) Data Collection Tool (Attachment </w:t>
      </w:r>
      <w:r w:rsidR="00DC168F">
        <w:rPr>
          <w:szCs w:val="22"/>
        </w:rPr>
        <w:t>12</w:t>
      </w:r>
      <w:r w:rsidRPr="005C774A">
        <w:rPr>
          <w:szCs w:val="22"/>
        </w:rPr>
        <w:t>) for each station once the station becomes open retail.</w:t>
      </w:r>
      <w:r w:rsidR="00206454">
        <w:rPr>
          <w:szCs w:val="22"/>
        </w:rPr>
        <w:t xml:space="preserve"> </w:t>
      </w:r>
      <w:r w:rsidRPr="005C774A">
        <w:rPr>
          <w:szCs w:val="22"/>
        </w:rPr>
        <w:t xml:space="preserve">The reporting period begins when the first station in the </w:t>
      </w:r>
      <w:r w:rsidR="00546462">
        <w:rPr>
          <w:szCs w:val="22"/>
        </w:rPr>
        <w:t>project</w:t>
      </w:r>
      <w:r w:rsidRPr="005C774A">
        <w:rPr>
          <w:szCs w:val="22"/>
        </w:rPr>
        <w:t xml:space="preserve"> becomes open retail, and it ends one year after the final station in </w:t>
      </w:r>
      <w:r w:rsidR="007F4AA9">
        <w:rPr>
          <w:szCs w:val="22"/>
        </w:rPr>
        <w:t xml:space="preserve">the </w:t>
      </w:r>
      <w:r w:rsidR="00996DD1">
        <w:rPr>
          <w:szCs w:val="22"/>
        </w:rPr>
        <w:t>project</w:t>
      </w:r>
      <w:r w:rsidRPr="005C774A">
        <w:rPr>
          <w:szCs w:val="22"/>
        </w:rPr>
        <w:t xml:space="preserve"> becomes open retail. Reporting must include all of the open retail stations in </w:t>
      </w:r>
      <w:r w:rsidR="00996DD1">
        <w:rPr>
          <w:szCs w:val="22"/>
        </w:rPr>
        <w:t xml:space="preserve">the project in </w:t>
      </w:r>
      <w:r w:rsidRPr="005C774A">
        <w:rPr>
          <w:szCs w:val="22"/>
        </w:rPr>
        <w:t>each respective quarter.</w:t>
      </w:r>
    </w:p>
    <w:p w14:paraId="46A4B8EB" w14:textId="77777777" w:rsidR="00996DD1" w:rsidRPr="005C774A" w:rsidRDefault="00996DD1" w:rsidP="00546462">
      <w:pPr>
        <w:spacing w:after="0"/>
        <w:ind w:left="720"/>
        <w:rPr>
          <w:szCs w:val="22"/>
        </w:rPr>
      </w:pPr>
    </w:p>
    <w:p w14:paraId="78D1E748" w14:textId="7EE62F09" w:rsidR="005C774A" w:rsidRPr="005C774A" w:rsidRDefault="00DC1F6B" w:rsidP="00C15D0D">
      <w:pPr>
        <w:pStyle w:val="Heading2"/>
        <w:numPr>
          <w:ilvl w:val="0"/>
          <w:numId w:val="27"/>
        </w:numPr>
        <w:ind w:hanging="720"/>
      </w:pPr>
      <w:bookmarkStart w:id="54" w:name="_Toc117246886"/>
      <w:r w:rsidRPr="005C774A">
        <w:t>Invoices And Photographic Evidence</w:t>
      </w:r>
      <w:bookmarkEnd w:id="54"/>
    </w:p>
    <w:p w14:paraId="27A2B044" w14:textId="1E78E374" w:rsidR="005C774A" w:rsidRDefault="005C774A" w:rsidP="00256968">
      <w:pPr>
        <w:spacing w:after="0"/>
        <w:ind w:left="720"/>
        <w:rPr>
          <w:szCs w:val="22"/>
        </w:rPr>
      </w:pPr>
      <w:r w:rsidRPr="005C774A">
        <w:rPr>
          <w:szCs w:val="22"/>
        </w:rPr>
        <w:t xml:space="preserve">Recipients will be required to provide </w:t>
      </w:r>
      <w:r w:rsidR="00730833">
        <w:rPr>
          <w:szCs w:val="22"/>
        </w:rPr>
        <w:t xml:space="preserve">corresponding </w:t>
      </w:r>
      <w:r w:rsidRPr="005C774A">
        <w:rPr>
          <w:szCs w:val="22"/>
        </w:rPr>
        <w:t xml:space="preserve">photographs of system components and equipment </w:t>
      </w:r>
      <w:r w:rsidR="00A771DC">
        <w:rPr>
          <w:szCs w:val="22"/>
        </w:rPr>
        <w:t>(</w:t>
      </w:r>
      <w:r w:rsidRPr="005C774A">
        <w:rPr>
          <w:szCs w:val="22"/>
        </w:rPr>
        <w:t>under assembly or as a completed system</w:t>
      </w:r>
      <w:r w:rsidR="00A771DC">
        <w:rPr>
          <w:szCs w:val="22"/>
        </w:rPr>
        <w:t>) with each invoice</w:t>
      </w:r>
      <w:r w:rsidR="004E1ADD">
        <w:rPr>
          <w:szCs w:val="22"/>
        </w:rPr>
        <w:t>, as available,</w:t>
      </w:r>
      <w:r w:rsidRPr="005C774A">
        <w:rPr>
          <w:szCs w:val="22"/>
        </w:rPr>
        <w:t xml:space="preserve"> to support the payment of </w:t>
      </w:r>
      <w:r w:rsidR="00A771DC">
        <w:rPr>
          <w:szCs w:val="22"/>
        </w:rPr>
        <w:t xml:space="preserve">the </w:t>
      </w:r>
      <w:r w:rsidRPr="005C774A">
        <w:rPr>
          <w:szCs w:val="22"/>
        </w:rPr>
        <w:t>invoice. Recipients will also be required to provide the serial numbers of system components or equipment with the photographs.</w:t>
      </w:r>
    </w:p>
    <w:p w14:paraId="4E18BF41" w14:textId="77777777" w:rsidR="00256968" w:rsidRPr="005C774A" w:rsidRDefault="00256968" w:rsidP="005C774A">
      <w:pPr>
        <w:spacing w:after="0"/>
        <w:ind w:left="1440" w:hanging="720"/>
        <w:rPr>
          <w:szCs w:val="22"/>
        </w:rPr>
      </w:pPr>
    </w:p>
    <w:p w14:paraId="2750E4F7" w14:textId="70ECE165" w:rsidR="005C774A" w:rsidRPr="005C774A" w:rsidRDefault="00A97A9E" w:rsidP="00C15D0D">
      <w:pPr>
        <w:pStyle w:val="Heading2"/>
        <w:numPr>
          <w:ilvl w:val="0"/>
          <w:numId w:val="27"/>
        </w:numPr>
        <w:ind w:hanging="720"/>
      </w:pPr>
      <w:bookmarkStart w:id="55" w:name="_Toc117246887"/>
      <w:r w:rsidRPr="005C774A">
        <w:t>H</w:t>
      </w:r>
      <w:r w:rsidR="00820548">
        <w:rPr>
          <w:lang w:val="en-US"/>
        </w:rPr>
        <w:t>ydrogen Safety</w:t>
      </w:r>
      <w:r w:rsidR="00074F3B">
        <w:rPr>
          <w:lang w:val="en-US"/>
        </w:rPr>
        <w:t xml:space="preserve"> Tasks</w:t>
      </w:r>
      <w:bookmarkEnd w:id="55"/>
    </w:p>
    <w:p w14:paraId="3F67CF15" w14:textId="77777777" w:rsidR="004A09A6" w:rsidRPr="00762C06" w:rsidRDefault="004A09A6" w:rsidP="00B12C94">
      <w:pPr>
        <w:pStyle w:val="ListParagraph"/>
        <w:numPr>
          <w:ilvl w:val="3"/>
          <w:numId w:val="38"/>
        </w:numPr>
        <w:spacing w:after="0"/>
        <w:ind w:left="1440" w:hanging="720"/>
        <w:rPr>
          <w:b/>
          <w:bCs/>
          <w:szCs w:val="24"/>
        </w:rPr>
      </w:pPr>
      <w:r w:rsidRPr="00762C06">
        <w:rPr>
          <w:b/>
          <w:bCs/>
          <w:szCs w:val="24"/>
        </w:rPr>
        <w:t>Hydrogen Safety Plan</w:t>
      </w:r>
    </w:p>
    <w:p w14:paraId="0B59CE90" w14:textId="77777777" w:rsidR="00762C06" w:rsidRDefault="00762C06" w:rsidP="00762C06">
      <w:pPr>
        <w:pStyle w:val="ListParagraph"/>
        <w:spacing w:after="0"/>
        <w:ind w:left="1440"/>
        <w:rPr>
          <w:szCs w:val="24"/>
        </w:rPr>
      </w:pPr>
    </w:p>
    <w:p w14:paraId="656C9D69" w14:textId="317AB063" w:rsidR="005C774A" w:rsidRPr="004A09A6" w:rsidRDefault="00107B1E" w:rsidP="008E4B9E">
      <w:pPr>
        <w:pStyle w:val="ListParagraph"/>
        <w:spacing w:after="0"/>
        <w:ind w:left="1440"/>
        <w:rPr>
          <w:szCs w:val="24"/>
        </w:rPr>
      </w:pPr>
      <w:r w:rsidRPr="004A09A6">
        <w:rPr>
          <w:szCs w:val="24"/>
        </w:rPr>
        <w:t>If awarded under this solicitation, the Recipient</w:t>
      </w:r>
      <w:r w:rsidR="005C774A" w:rsidRPr="004A09A6">
        <w:rPr>
          <w:szCs w:val="24"/>
        </w:rPr>
        <w:t xml:space="preserve"> shall develop a Hydrogen Safety Plan for each proposed hydrogen refueling station design. </w:t>
      </w:r>
    </w:p>
    <w:p w14:paraId="748955C1" w14:textId="77777777" w:rsidR="0084165E" w:rsidRPr="005C774A" w:rsidRDefault="0084165E" w:rsidP="00A771DC">
      <w:pPr>
        <w:spacing w:after="0"/>
        <w:ind w:left="720"/>
        <w:rPr>
          <w:szCs w:val="22"/>
        </w:rPr>
      </w:pPr>
    </w:p>
    <w:p w14:paraId="4D6AE83D" w14:textId="42C9029D" w:rsidR="00CC498F" w:rsidRDefault="00CC498F" w:rsidP="008E4B9E">
      <w:pPr>
        <w:spacing w:after="0"/>
        <w:ind w:left="1440"/>
        <w:rPr>
          <w:szCs w:val="24"/>
        </w:rPr>
      </w:pPr>
      <w:r>
        <w:rPr>
          <w:szCs w:val="24"/>
        </w:rPr>
        <w:t xml:space="preserve">The Hydrogen Safety Plan </w:t>
      </w:r>
      <w:r w:rsidRPr="27C1E2E7">
        <w:rPr>
          <w:szCs w:val="24"/>
        </w:rPr>
        <w:t xml:space="preserve">will be a subtask under one of the technical tasks in the Scope of Work </w:t>
      </w:r>
      <w:r w:rsidR="0048548B">
        <w:rPr>
          <w:szCs w:val="24"/>
        </w:rPr>
        <w:t xml:space="preserve">(Attachment 2) </w:t>
      </w:r>
      <w:r w:rsidRPr="27C1E2E7">
        <w:rPr>
          <w:szCs w:val="24"/>
        </w:rPr>
        <w:t xml:space="preserve">and shall be completed by the dates specified in the Schedule of Products and Due Dates (Attachment </w:t>
      </w:r>
      <w:r w:rsidRPr="00C247F6">
        <w:rPr>
          <w:szCs w:val="24"/>
        </w:rPr>
        <w:t>4</w:t>
      </w:r>
      <w:r w:rsidRPr="27C1E2E7">
        <w:rPr>
          <w:szCs w:val="24"/>
        </w:rPr>
        <w:t>)</w:t>
      </w:r>
      <w:r>
        <w:rPr>
          <w:szCs w:val="24"/>
        </w:rPr>
        <w:t>.</w:t>
      </w:r>
    </w:p>
    <w:p w14:paraId="02FC2AED" w14:textId="77777777" w:rsidR="00CC498F" w:rsidRDefault="00CC498F" w:rsidP="008E4B9E">
      <w:pPr>
        <w:spacing w:after="0"/>
        <w:ind w:left="1440"/>
        <w:rPr>
          <w:szCs w:val="24"/>
        </w:rPr>
      </w:pPr>
    </w:p>
    <w:p w14:paraId="12DFC281" w14:textId="3AFFA000" w:rsidR="005C774A" w:rsidRPr="005C774A" w:rsidRDefault="005C774A" w:rsidP="008E4B9E">
      <w:pPr>
        <w:spacing w:after="0"/>
        <w:ind w:left="1440"/>
        <w:rPr>
          <w:szCs w:val="22"/>
        </w:rPr>
      </w:pPr>
      <w:r w:rsidRPr="005C774A">
        <w:rPr>
          <w:szCs w:val="22"/>
        </w:rPr>
        <w:lastRenderedPageBreak/>
        <w:t>The Recipient must prepare (a) preliminary Hydrogen Safety Plan for the P</w:t>
      </w:r>
      <w:r w:rsidR="008945A2">
        <w:rPr>
          <w:szCs w:val="22"/>
        </w:rPr>
        <w:t>acific Northwest National Laboratory (P</w:t>
      </w:r>
      <w:r w:rsidRPr="005C774A">
        <w:rPr>
          <w:szCs w:val="22"/>
        </w:rPr>
        <w:t>NNL</w:t>
      </w:r>
      <w:r w:rsidR="008945A2">
        <w:rPr>
          <w:szCs w:val="22"/>
        </w:rPr>
        <w:t xml:space="preserve">) </w:t>
      </w:r>
      <w:hyperlink r:id="rId40" w:history="1">
        <w:r w:rsidR="008945A2" w:rsidRPr="004C7028">
          <w:rPr>
            <w:rStyle w:val="Hyperlink"/>
            <w:szCs w:val="22"/>
          </w:rPr>
          <w:t>Hydrogen Safety Panel</w:t>
        </w:r>
      </w:hyperlink>
      <w:r w:rsidR="008945A2">
        <w:rPr>
          <w:szCs w:val="22"/>
        </w:rPr>
        <w:t xml:space="preserve"> (</w:t>
      </w:r>
      <w:r w:rsidRPr="005C774A">
        <w:rPr>
          <w:szCs w:val="22"/>
        </w:rPr>
        <w:t>HSP</w:t>
      </w:r>
      <w:r w:rsidR="008945A2">
        <w:rPr>
          <w:szCs w:val="22"/>
        </w:rPr>
        <w:t>)</w:t>
      </w:r>
      <w:r w:rsidR="004C7028">
        <w:rPr>
          <w:szCs w:val="22"/>
        </w:rPr>
        <w:t xml:space="preserve"> </w:t>
      </w:r>
      <w:r w:rsidRPr="005C774A">
        <w:rPr>
          <w:szCs w:val="22"/>
        </w:rPr>
        <w:t xml:space="preserve">to review. </w:t>
      </w:r>
      <w:r w:rsidR="004C7028">
        <w:rPr>
          <w:szCs w:val="22"/>
        </w:rPr>
        <w:t xml:space="preserve">Information on the HSP is at </w:t>
      </w:r>
      <w:r w:rsidR="004C7028" w:rsidRPr="004C7028">
        <w:rPr>
          <w:szCs w:val="22"/>
        </w:rPr>
        <w:t>https://h2tools.org/hsp</w:t>
      </w:r>
      <w:r w:rsidR="004B4664">
        <w:rPr>
          <w:szCs w:val="22"/>
        </w:rPr>
        <w:t>.</w:t>
      </w:r>
      <w:r w:rsidR="004C7028" w:rsidRPr="004C7028">
        <w:rPr>
          <w:szCs w:val="22"/>
        </w:rPr>
        <w:t xml:space="preserve"> </w:t>
      </w:r>
      <w:r w:rsidRPr="005C774A">
        <w:rPr>
          <w:szCs w:val="22"/>
        </w:rPr>
        <w:t xml:space="preserve">It is up to the Recipient to work directly with the PNNL HSP to submit the preliminary Hydrogen Safety Plan to the PNNL HSP. If the Recipient wishes the plan to be kept confidential by the </w:t>
      </w:r>
      <w:r w:rsidR="008D1EB1">
        <w:rPr>
          <w:szCs w:val="22"/>
        </w:rPr>
        <w:t xml:space="preserve">PNNL </w:t>
      </w:r>
      <w:r w:rsidRPr="005C774A">
        <w:rPr>
          <w:szCs w:val="22"/>
        </w:rPr>
        <w:t xml:space="preserve">HSP, it is up to the Recipient to work with the </w:t>
      </w:r>
      <w:r w:rsidR="008D1EB1">
        <w:rPr>
          <w:szCs w:val="22"/>
        </w:rPr>
        <w:t xml:space="preserve">PNNL </w:t>
      </w:r>
      <w:r w:rsidRPr="005C774A">
        <w:rPr>
          <w:szCs w:val="22"/>
        </w:rPr>
        <w:t xml:space="preserve">HSP to achieve that. The PNNL HSP is expected to assess the preliminary Hydrogen Safety Plan for adherence to the most recent version of public guidelines titled </w:t>
      </w:r>
      <w:hyperlink r:id="rId41" w:history="1">
        <w:r w:rsidRPr="00CF7B91">
          <w:rPr>
            <w:rStyle w:val="Hyperlink"/>
            <w:szCs w:val="22"/>
          </w:rPr>
          <w:t>Safety Planning for Hydrogen and Fuel Cell Projects</w:t>
        </w:r>
      </w:hyperlink>
      <w:r w:rsidRPr="005C774A">
        <w:rPr>
          <w:szCs w:val="22"/>
        </w:rPr>
        <w:t>, available at:</w:t>
      </w:r>
    </w:p>
    <w:p w14:paraId="2D357DEB" w14:textId="3B338AFF" w:rsidR="005C774A" w:rsidRDefault="008945A2" w:rsidP="008E4B9E">
      <w:pPr>
        <w:spacing w:after="0"/>
        <w:ind w:left="1440"/>
        <w:rPr>
          <w:szCs w:val="22"/>
        </w:rPr>
      </w:pPr>
      <w:r w:rsidRPr="008945A2">
        <w:rPr>
          <w:szCs w:val="22"/>
        </w:rPr>
        <w:t>https://h2tools.org/sites/default/files/Safety_Planning_for_Hydrogen_and_Fuel_Cell_Projects.pdf</w:t>
      </w:r>
      <w:r w:rsidR="005C774A" w:rsidRPr="005C774A">
        <w:rPr>
          <w:szCs w:val="22"/>
        </w:rPr>
        <w:t>.</w:t>
      </w:r>
    </w:p>
    <w:p w14:paraId="38DD5310" w14:textId="77777777" w:rsidR="008945A2" w:rsidRPr="005C774A" w:rsidRDefault="008945A2" w:rsidP="008E4B9E">
      <w:pPr>
        <w:spacing w:after="0"/>
        <w:ind w:left="1440"/>
        <w:rPr>
          <w:szCs w:val="22"/>
        </w:rPr>
      </w:pPr>
    </w:p>
    <w:p w14:paraId="782C7CE8" w14:textId="77777777" w:rsidR="005C774A" w:rsidRDefault="005C774A" w:rsidP="008E4B9E">
      <w:pPr>
        <w:spacing w:after="0"/>
        <w:ind w:left="1440"/>
        <w:rPr>
          <w:szCs w:val="22"/>
        </w:rPr>
      </w:pPr>
      <w:r w:rsidRPr="005C774A">
        <w:rPr>
          <w:szCs w:val="22"/>
        </w:rPr>
        <w:t>The Recipient shall include the following in the Hydrogen Safety Plan:</w:t>
      </w:r>
    </w:p>
    <w:p w14:paraId="65CFCCE2" w14:textId="77777777" w:rsidR="0084306E" w:rsidRPr="005C774A" w:rsidRDefault="0084306E" w:rsidP="008E4B9E">
      <w:pPr>
        <w:spacing w:after="0"/>
        <w:ind w:left="1440"/>
        <w:rPr>
          <w:szCs w:val="22"/>
        </w:rPr>
      </w:pPr>
    </w:p>
    <w:p w14:paraId="5DC0B6A2" w14:textId="0567A3E7" w:rsidR="005C774A" w:rsidRPr="0084306E" w:rsidRDefault="005C774A" w:rsidP="00B12C94">
      <w:pPr>
        <w:pStyle w:val="ListParagraph"/>
        <w:numPr>
          <w:ilvl w:val="4"/>
          <w:numId w:val="38"/>
        </w:numPr>
        <w:spacing w:after="0"/>
        <w:ind w:left="2160" w:hanging="720"/>
        <w:rPr>
          <w:szCs w:val="22"/>
        </w:rPr>
      </w:pPr>
      <w:r w:rsidRPr="0084306E">
        <w:rPr>
          <w:szCs w:val="22"/>
        </w:rPr>
        <w:t>A detailed description about how the Recipient will adhere to the most recent public guidelines throughout the life of all of the stations. Should the Recipient’s adherence with the public guidelines or its Hydrogen Safety Plan lapse, without limitation to any other rights, the CEC reserves the right to cancel the Recipient’s agreement funded by this solicitation.</w:t>
      </w:r>
    </w:p>
    <w:p w14:paraId="79A9041D" w14:textId="77777777" w:rsidR="0084306E" w:rsidRPr="0084306E" w:rsidRDefault="0084306E" w:rsidP="00B12C94">
      <w:pPr>
        <w:pStyle w:val="ListParagraph"/>
        <w:spacing w:after="0"/>
        <w:ind w:left="2160" w:hanging="720"/>
        <w:rPr>
          <w:szCs w:val="22"/>
        </w:rPr>
      </w:pPr>
    </w:p>
    <w:p w14:paraId="452B437C" w14:textId="2E6D5BC0" w:rsidR="005C774A" w:rsidRDefault="005C774A" w:rsidP="00B12C94">
      <w:pPr>
        <w:pStyle w:val="ListParagraph"/>
        <w:numPr>
          <w:ilvl w:val="1"/>
          <w:numId w:val="38"/>
        </w:numPr>
        <w:spacing w:after="0"/>
        <w:ind w:left="2160" w:hanging="720"/>
        <w:rPr>
          <w:szCs w:val="22"/>
        </w:rPr>
      </w:pPr>
      <w:r w:rsidRPr="0084306E">
        <w:rPr>
          <w:szCs w:val="22"/>
        </w:rPr>
        <w:t>A detailed description about how the Recipient will conform to the NFPA 2, Hydrogen Technologies Code 2020 edition. Should a locale accept NFPA 2, Hydrogen Technologies Code 2016 instead, the Recipient shall so state and shall conform to the 2016 edition until which time the AHJ requires compliance with the 2020 edition. Should the Recipient’s compliance lapse, the CEC reserves the right to cancel the Recipient’s agreement funded by this solicitation.</w:t>
      </w:r>
    </w:p>
    <w:p w14:paraId="549A56C6" w14:textId="77777777" w:rsidR="00BA7BF7" w:rsidRPr="0084306E" w:rsidRDefault="00BA7BF7" w:rsidP="00BA7BF7">
      <w:pPr>
        <w:pStyle w:val="ListParagraph"/>
        <w:spacing w:after="0"/>
        <w:ind w:left="2160"/>
        <w:rPr>
          <w:szCs w:val="22"/>
        </w:rPr>
      </w:pPr>
    </w:p>
    <w:p w14:paraId="27C8D5B3" w14:textId="03280FB7" w:rsidR="005C774A" w:rsidRDefault="0084306E" w:rsidP="0084306E">
      <w:pPr>
        <w:spacing w:after="0"/>
        <w:ind w:left="2160" w:hanging="720"/>
        <w:rPr>
          <w:szCs w:val="22"/>
        </w:rPr>
      </w:pPr>
      <w:r>
        <w:rPr>
          <w:szCs w:val="22"/>
        </w:rPr>
        <w:t>c</w:t>
      </w:r>
      <w:r w:rsidR="005C774A" w:rsidRPr="005C774A">
        <w:rPr>
          <w:szCs w:val="22"/>
        </w:rPr>
        <w:t>.</w:t>
      </w:r>
      <w:r w:rsidR="005C774A" w:rsidRPr="005C774A">
        <w:rPr>
          <w:szCs w:val="22"/>
        </w:rPr>
        <w:tab/>
        <w:t xml:space="preserve">A detailed description about how the Recipient will provide ongoing safety training for </w:t>
      </w:r>
      <w:r w:rsidR="002A27AE">
        <w:rPr>
          <w:szCs w:val="22"/>
        </w:rPr>
        <w:t xml:space="preserve">station personnel from </w:t>
      </w:r>
      <w:r w:rsidR="00834D4B">
        <w:rPr>
          <w:szCs w:val="22"/>
        </w:rPr>
        <w:t>each</w:t>
      </w:r>
      <w:r w:rsidR="005C774A" w:rsidRPr="005C774A">
        <w:rPr>
          <w:szCs w:val="22"/>
        </w:rPr>
        <w:t xml:space="preserve"> station</w:t>
      </w:r>
      <w:r w:rsidR="002A27AE">
        <w:rPr>
          <w:szCs w:val="22"/>
        </w:rPr>
        <w:t>’s</w:t>
      </w:r>
      <w:r w:rsidR="005C774A" w:rsidRPr="005C774A">
        <w:rPr>
          <w:szCs w:val="22"/>
        </w:rPr>
        <w:t xml:space="preserve"> initial operation </w:t>
      </w:r>
      <w:r w:rsidR="002A27AE">
        <w:rPr>
          <w:szCs w:val="22"/>
        </w:rPr>
        <w:t xml:space="preserve">through </w:t>
      </w:r>
      <w:r w:rsidR="005C774A" w:rsidRPr="005C774A">
        <w:rPr>
          <w:szCs w:val="22"/>
        </w:rPr>
        <w:t>retraining over the life of each station. Should the training lapse, without limitation to any other rights, the CEC reserves the right to cancel the Recipient’s agreement funded by this solicitation.</w:t>
      </w:r>
    </w:p>
    <w:p w14:paraId="63544BF7" w14:textId="77777777" w:rsidR="002A27AE" w:rsidRPr="005C774A" w:rsidRDefault="002A27AE" w:rsidP="0084306E">
      <w:pPr>
        <w:spacing w:after="0"/>
        <w:ind w:left="2160" w:hanging="720"/>
        <w:rPr>
          <w:szCs w:val="22"/>
        </w:rPr>
      </w:pPr>
    </w:p>
    <w:p w14:paraId="5EBAEBD9" w14:textId="661CAE91" w:rsidR="005C774A" w:rsidRPr="005C774A" w:rsidRDefault="005C774A" w:rsidP="006E0562">
      <w:pPr>
        <w:spacing w:after="0"/>
        <w:ind w:left="1440"/>
        <w:rPr>
          <w:szCs w:val="22"/>
        </w:rPr>
      </w:pPr>
      <w:r w:rsidRPr="005C774A">
        <w:rPr>
          <w:szCs w:val="22"/>
        </w:rPr>
        <w:t xml:space="preserve">The PNNL HSP will forward their non-confidential assessment of the preliminary Hydrogen Safety Plan to the CEC and the Recipient. The Recipient shall prepare a final Hydrogen Safety Plan following the PNNL HSP assessment. As with the preliminary Hydrogen Safety Plan, it is up to the Recipient to work directly with the PNNL HSP to submit the Recipient’s final Hydrogen Safety Plan to the PNNL HSP. If the Recipient wishes the plan to be kept confidential by the </w:t>
      </w:r>
      <w:r w:rsidR="00FD3F9A">
        <w:rPr>
          <w:szCs w:val="22"/>
        </w:rPr>
        <w:t xml:space="preserve">PNNL </w:t>
      </w:r>
      <w:r w:rsidRPr="005C774A">
        <w:rPr>
          <w:szCs w:val="22"/>
        </w:rPr>
        <w:t xml:space="preserve">HSP, it is up to the Recipient to work with the </w:t>
      </w:r>
      <w:r w:rsidR="00FD3F9A">
        <w:rPr>
          <w:szCs w:val="22"/>
        </w:rPr>
        <w:t xml:space="preserve">PNNL </w:t>
      </w:r>
      <w:r w:rsidRPr="005C774A">
        <w:rPr>
          <w:szCs w:val="22"/>
        </w:rPr>
        <w:t>HSP to achieve that.</w:t>
      </w:r>
    </w:p>
    <w:p w14:paraId="2A5DC167" w14:textId="77777777" w:rsidR="002A27AE" w:rsidRDefault="002A27AE" w:rsidP="006E0562">
      <w:pPr>
        <w:spacing w:after="0"/>
        <w:ind w:left="1440"/>
        <w:rPr>
          <w:szCs w:val="22"/>
        </w:rPr>
      </w:pPr>
    </w:p>
    <w:p w14:paraId="43F6CA09" w14:textId="10272EBB" w:rsidR="005C774A" w:rsidRPr="005C774A" w:rsidRDefault="005C774A" w:rsidP="006E0562">
      <w:pPr>
        <w:spacing w:after="0"/>
        <w:ind w:left="1440"/>
        <w:rPr>
          <w:szCs w:val="22"/>
        </w:rPr>
      </w:pPr>
      <w:r w:rsidRPr="005C774A">
        <w:rPr>
          <w:szCs w:val="22"/>
        </w:rPr>
        <w:t>Should the Recipient opt to not accept all of the comments from the PNNL HSP assessment, the Recipient shall provide an explanation of their rationale to the CEC.</w:t>
      </w:r>
    </w:p>
    <w:p w14:paraId="717BB52D" w14:textId="77777777" w:rsidR="002A27AE" w:rsidRDefault="002A27AE" w:rsidP="005C774A">
      <w:pPr>
        <w:spacing w:after="0"/>
        <w:ind w:left="1440" w:hanging="720"/>
        <w:rPr>
          <w:szCs w:val="22"/>
        </w:rPr>
      </w:pPr>
    </w:p>
    <w:p w14:paraId="3A5360B2" w14:textId="463016CC" w:rsidR="005D2C82" w:rsidRPr="005D2C82" w:rsidRDefault="005D2C82" w:rsidP="27C1E2E7">
      <w:pPr>
        <w:spacing w:after="0"/>
        <w:ind w:left="720"/>
        <w:rPr>
          <w:b/>
          <w:bCs/>
          <w:szCs w:val="24"/>
        </w:rPr>
      </w:pPr>
      <w:r>
        <w:rPr>
          <w:szCs w:val="24"/>
        </w:rPr>
        <w:t>2.</w:t>
      </w:r>
      <w:r>
        <w:rPr>
          <w:szCs w:val="24"/>
        </w:rPr>
        <w:tab/>
      </w:r>
      <w:r w:rsidR="00E168C6" w:rsidRPr="00E168C6">
        <w:rPr>
          <w:b/>
          <w:bCs/>
          <w:szCs w:val="24"/>
        </w:rPr>
        <w:t>Hydrogen</w:t>
      </w:r>
      <w:r w:rsidR="004D75CD">
        <w:rPr>
          <w:b/>
          <w:bCs/>
          <w:szCs w:val="24"/>
        </w:rPr>
        <w:t xml:space="preserve"> Refueling</w:t>
      </w:r>
      <w:r w:rsidR="00E168C6">
        <w:rPr>
          <w:szCs w:val="24"/>
        </w:rPr>
        <w:t xml:space="preserve"> </w:t>
      </w:r>
      <w:r w:rsidRPr="005D2C82">
        <w:rPr>
          <w:b/>
          <w:bCs/>
          <w:szCs w:val="24"/>
        </w:rPr>
        <w:t>Station Design Reviews</w:t>
      </w:r>
    </w:p>
    <w:p w14:paraId="4C2F9D25" w14:textId="77777777" w:rsidR="005D2C82" w:rsidRDefault="005D2C82" w:rsidP="27C1E2E7">
      <w:pPr>
        <w:spacing w:after="0"/>
        <w:ind w:left="720"/>
        <w:rPr>
          <w:szCs w:val="24"/>
        </w:rPr>
      </w:pPr>
    </w:p>
    <w:p w14:paraId="4F4DB4E1" w14:textId="78FCB5B2" w:rsidR="005C774A" w:rsidRDefault="005D2C82" w:rsidP="005D2C82">
      <w:pPr>
        <w:spacing w:after="0"/>
        <w:ind w:left="1440"/>
        <w:rPr>
          <w:szCs w:val="24"/>
        </w:rPr>
      </w:pPr>
      <w:r w:rsidRPr="004A09A6">
        <w:rPr>
          <w:szCs w:val="24"/>
        </w:rPr>
        <w:t xml:space="preserve">If awarded under this solicitation, the Recipient shall </w:t>
      </w:r>
      <w:r>
        <w:rPr>
          <w:szCs w:val="24"/>
        </w:rPr>
        <w:t xml:space="preserve">participate in </w:t>
      </w:r>
      <w:r w:rsidR="00087C55">
        <w:rPr>
          <w:szCs w:val="24"/>
        </w:rPr>
        <w:t xml:space="preserve">a </w:t>
      </w:r>
      <w:r w:rsidR="00E168C6">
        <w:rPr>
          <w:szCs w:val="24"/>
        </w:rPr>
        <w:t xml:space="preserve">hydrogen </w:t>
      </w:r>
      <w:r w:rsidR="004D75CD">
        <w:rPr>
          <w:szCs w:val="24"/>
        </w:rPr>
        <w:t xml:space="preserve">refueling </w:t>
      </w:r>
      <w:r>
        <w:rPr>
          <w:szCs w:val="24"/>
        </w:rPr>
        <w:t>station design review</w:t>
      </w:r>
      <w:r w:rsidR="00087C55">
        <w:rPr>
          <w:szCs w:val="24"/>
        </w:rPr>
        <w:t xml:space="preserve"> for each station in the project</w:t>
      </w:r>
      <w:r>
        <w:rPr>
          <w:szCs w:val="24"/>
        </w:rPr>
        <w:t xml:space="preserve"> with the PNNL HSP</w:t>
      </w:r>
      <w:r w:rsidRPr="004A09A6">
        <w:rPr>
          <w:szCs w:val="24"/>
        </w:rPr>
        <w:t xml:space="preserve">. </w:t>
      </w:r>
      <w:r w:rsidR="007A7AAE">
        <w:rPr>
          <w:szCs w:val="24"/>
        </w:rPr>
        <w:t xml:space="preserve">The station design reviews shall occur before the Recipient submits the </w:t>
      </w:r>
      <w:r w:rsidR="008B7F5F">
        <w:rPr>
          <w:szCs w:val="24"/>
        </w:rPr>
        <w:t xml:space="preserve">design plans to the AHJ for plan check. </w:t>
      </w:r>
      <w:r w:rsidR="005C774A" w:rsidRPr="27C1E2E7">
        <w:rPr>
          <w:szCs w:val="24"/>
        </w:rPr>
        <w:t>Participating in</w:t>
      </w:r>
      <w:r w:rsidR="00F578AF">
        <w:rPr>
          <w:szCs w:val="24"/>
        </w:rPr>
        <w:t xml:space="preserve"> these</w:t>
      </w:r>
      <w:r w:rsidR="005C774A" w:rsidRPr="27C1E2E7">
        <w:rPr>
          <w:szCs w:val="24"/>
        </w:rPr>
        <w:t xml:space="preserve"> station design reviews will be a subtask under </w:t>
      </w:r>
      <w:r w:rsidR="00267657" w:rsidRPr="27C1E2E7">
        <w:rPr>
          <w:szCs w:val="24"/>
        </w:rPr>
        <w:t xml:space="preserve">one of the </w:t>
      </w:r>
      <w:r w:rsidR="005C774A" w:rsidRPr="27C1E2E7">
        <w:rPr>
          <w:szCs w:val="24"/>
        </w:rPr>
        <w:t>technical task</w:t>
      </w:r>
      <w:r w:rsidR="009D6590" w:rsidRPr="27C1E2E7">
        <w:rPr>
          <w:szCs w:val="24"/>
        </w:rPr>
        <w:t>s</w:t>
      </w:r>
      <w:r w:rsidR="005C774A" w:rsidRPr="27C1E2E7">
        <w:rPr>
          <w:szCs w:val="24"/>
        </w:rPr>
        <w:t xml:space="preserve"> </w:t>
      </w:r>
      <w:r w:rsidR="00267657" w:rsidRPr="27C1E2E7">
        <w:rPr>
          <w:szCs w:val="24"/>
        </w:rPr>
        <w:t xml:space="preserve">in the Scope of Work </w:t>
      </w:r>
      <w:r w:rsidR="0048548B">
        <w:rPr>
          <w:szCs w:val="24"/>
        </w:rPr>
        <w:t xml:space="preserve">(Attachment 2) </w:t>
      </w:r>
      <w:r w:rsidR="005C774A" w:rsidRPr="27C1E2E7">
        <w:rPr>
          <w:szCs w:val="24"/>
        </w:rPr>
        <w:t>and shall be completed by the dates specified in the Schedule of Products and Due Dates (</w:t>
      </w:r>
      <w:r w:rsidR="005C774A" w:rsidRPr="00C247F6">
        <w:rPr>
          <w:szCs w:val="24"/>
        </w:rPr>
        <w:t>Attachment 4</w:t>
      </w:r>
      <w:r w:rsidR="005C774A" w:rsidRPr="27C1E2E7">
        <w:rPr>
          <w:szCs w:val="24"/>
        </w:rPr>
        <w:t>).</w:t>
      </w:r>
    </w:p>
    <w:p w14:paraId="289B5B26" w14:textId="77777777" w:rsidR="00C801DE" w:rsidRDefault="00C801DE" w:rsidP="005D2C82">
      <w:pPr>
        <w:spacing w:after="0"/>
        <w:ind w:left="1440"/>
        <w:rPr>
          <w:szCs w:val="24"/>
        </w:rPr>
      </w:pPr>
    </w:p>
    <w:p w14:paraId="11014C93" w14:textId="7429A830" w:rsidR="00C801DE" w:rsidRPr="005D2C82" w:rsidRDefault="00C801DE" w:rsidP="00C801DE">
      <w:pPr>
        <w:spacing w:after="0"/>
        <w:ind w:left="720"/>
        <w:rPr>
          <w:b/>
          <w:bCs/>
          <w:szCs w:val="24"/>
        </w:rPr>
      </w:pPr>
      <w:r>
        <w:rPr>
          <w:szCs w:val="24"/>
        </w:rPr>
        <w:t>3.</w:t>
      </w:r>
      <w:r>
        <w:rPr>
          <w:szCs w:val="24"/>
        </w:rPr>
        <w:tab/>
      </w:r>
      <w:r w:rsidR="008D37E5">
        <w:rPr>
          <w:b/>
          <w:bCs/>
          <w:szCs w:val="24"/>
        </w:rPr>
        <w:t>Virtual Inspection</w:t>
      </w:r>
      <w:r w:rsidR="00BB2E78">
        <w:rPr>
          <w:b/>
          <w:bCs/>
          <w:szCs w:val="24"/>
        </w:rPr>
        <w:t>s</w:t>
      </w:r>
    </w:p>
    <w:p w14:paraId="27D91E35" w14:textId="77777777" w:rsidR="00C801DE" w:rsidRPr="00C801DE" w:rsidRDefault="00C801DE" w:rsidP="00074F3B">
      <w:pPr>
        <w:spacing w:after="0"/>
        <w:ind w:left="720"/>
        <w:rPr>
          <w:szCs w:val="24"/>
        </w:rPr>
      </w:pPr>
    </w:p>
    <w:p w14:paraId="6786D14E" w14:textId="28F405F0" w:rsidR="00267657" w:rsidRPr="005C774A" w:rsidRDefault="008D37E5" w:rsidP="005D2C82">
      <w:pPr>
        <w:spacing w:after="0"/>
        <w:ind w:left="1440"/>
        <w:rPr>
          <w:szCs w:val="22"/>
        </w:rPr>
      </w:pPr>
      <w:r>
        <w:rPr>
          <w:szCs w:val="22"/>
        </w:rPr>
        <w:t xml:space="preserve">If awarded under this solicitation, the Recipient shall participate in one virtual inspection of each station in the project with the PNNL HSP. The virtual inspection shall occur </w:t>
      </w:r>
      <w:r w:rsidR="00FB0B58">
        <w:rPr>
          <w:szCs w:val="22"/>
        </w:rPr>
        <w:t xml:space="preserve">when the station has been open retail for between 6 </w:t>
      </w:r>
      <w:r w:rsidR="0073025D">
        <w:rPr>
          <w:szCs w:val="22"/>
        </w:rPr>
        <w:t xml:space="preserve">and 12 </w:t>
      </w:r>
      <w:r w:rsidR="00FB0B58">
        <w:rPr>
          <w:szCs w:val="22"/>
        </w:rPr>
        <w:t xml:space="preserve">months. Participating in the virtual inspection will be a subtask under one of the technical tasks in the Scope of Work </w:t>
      </w:r>
      <w:r w:rsidR="00627D30">
        <w:rPr>
          <w:szCs w:val="22"/>
        </w:rPr>
        <w:t xml:space="preserve">(Attachment 2) </w:t>
      </w:r>
      <w:r w:rsidR="00FB0B58">
        <w:rPr>
          <w:szCs w:val="22"/>
        </w:rPr>
        <w:t>and shall be completed by the dates specified in the Schedule of Products and Due Dates (Attachment 4).</w:t>
      </w:r>
    </w:p>
    <w:p w14:paraId="1971D0BC" w14:textId="79A80D6A" w:rsidR="005C774A" w:rsidRPr="005C774A" w:rsidRDefault="004E1ADD" w:rsidP="00C15D0D">
      <w:pPr>
        <w:pStyle w:val="Heading2"/>
        <w:numPr>
          <w:ilvl w:val="0"/>
          <w:numId w:val="27"/>
        </w:numPr>
        <w:ind w:hanging="720"/>
      </w:pPr>
      <w:bookmarkStart w:id="56" w:name="_Toc117246888"/>
      <w:r w:rsidRPr="005C774A">
        <w:t>Reporting Safety Incidents</w:t>
      </w:r>
      <w:bookmarkEnd w:id="56"/>
    </w:p>
    <w:p w14:paraId="3E6187AD" w14:textId="42AEBDCA" w:rsidR="005C774A" w:rsidRPr="005C774A" w:rsidRDefault="005C774A" w:rsidP="00061C81">
      <w:pPr>
        <w:spacing w:after="0"/>
        <w:ind w:left="720"/>
        <w:rPr>
          <w:szCs w:val="22"/>
        </w:rPr>
      </w:pPr>
      <w:r w:rsidRPr="005C774A">
        <w:rPr>
          <w:szCs w:val="22"/>
        </w:rPr>
        <w:t xml:space="preserve">The stations proposed by the Applicant shall conform to the California Health and Safety Code Section 25510(a). Recipients of funding under this solicitation shall submit report(s) of any unintended hydrogen releases to the </w:t>
      </w:r>
      <w:hyperlink r:id="rId42" w:history="1">
        <w:r w:rsidRPr="002E23B1">
          <w:rPr>
            <w:rStyle w:val="Hyperlink"/>
            <w:szCs w:val="22"/>
          </w:rPr>
          <w:t>Certified Unified Program Agency (CUPA)</w:t>
        </w:r>
      </w:hyperlink>
      <w:r w:rsidRPr="005C774A">
        <w:rPr>
          <w:szCs w:val="22"/>
        </w:rPr>
        <w:t>, http://cersapps.calepa.ca.gov/Public/Directory.</w:t>
      </w:r>
    </w:p>
    <w:p w14:paraId="3E9EC759" w14:textId="7B4D9EF9" w:rsidR="005C774A" w:rsidRPr="005C774A" w:rsidRDefault="005C774A" w:rsidP="00061C81">
      <w:pPr>
        <w:spacing w:after="0"/>
        <w:ind w:left="720"/>
        <w:rPr>
          <w:szCs w:val="22"/>
        </w:rPr>
      </w:pPr>
      <w:r w:rsidRPr="005C774A">
        <w:rPr>
          <w:szCs w:val="22"/>
        </w:rPr>
        <w:t xml:space="preserve">Recipients of funding under this solicitation shall notify the CEC, in writing, of any safety incidents, by sending the same reports as were sent to the CUPA to the CEC. The Recipient shall also report safety incidents using the NREL Data Collection Tool (Attachment </w:t>
      </w:r>
      <w:r w:rsidR="003F4D65">
        <w:rPr>
          <w:szCs w:val="22"/>
        </w:rPr>
        <w:t>12</w:t>
      </w:r>
      <w:r w:rsidRPr="005C774A">
        <w:rPr>
          <w:szCs w:val="22"/>
        </w:rPr>
        <w:t>).</w:t>
      </w:r>
    </w:p>
    <w:p w14:paraId="3D0D34DE" w14:textId="77777777" w:rsidR="00061C81" w:rsidRDefault="00061C81" w:rsidP="005C774A">
      <w:pPr>
        <w:spacing w:after="0"/>
        <w:ind w:left="1440" w:hanging="720"/>
        <w:rPr>
          <w:szCs w:val="22"/>
        </w:rPr>
      </w:pPr>
    </w:p>
    <w:p w14:paraId="6C527074" w14:textId="768323AF" w:rsidR="005C774A" w:rsidRDefault="005C774A" w:rsidP="00061C81">
      <w:pPr>
        <w:tabs>
          <w:tab w:val="left" w:pos="1530"/>
        </w:tabs>
        <w:spacing w:after="0"/>
        <w:ind w:left="720"/>
        <w:rPr>
          <w:szCs w:val="22"/>
        </w:rPr>
      </w:pPr>
      <w:r w:rsidRPr="005C774A">
        <w:rPr>
          <w:szCs w:val="22"/>
        </w:rPr>
        <w:t>Recipients of funding under this solicitation shall include the PNNL HSP in any fact-finding or investigation of any safety incident.</w:t>
      </w:r>
    </w:p>
    <w:p w14:paraId="1FFCE9A9" w14:textId="77777777" w:rsidR="000154F8" w:rsidRPr="005C774A" w:rsidRDefault="000154F8" w:rsidP="00061C81">
      <w:pPr>
        <w:tabs>
          <w:tab w:val="left" w:pos="1530"/>
        </w:tabs>
        <w:spacing w:after="0"/>
        <w:ind w:left="720"/>
        <w:rPr>
          <w:szCs w:val="22"/>
        </w:rPr>
      </w:pPr>
    </w:p>
    <w:p w14:paraId="31B10B27" w14:textId="6FDC5F66" w:rsidR="005C774A" w:rsidRDefault="005C774A" w:rsidP="000154F8">
      <w:pPr>
        <w:spacing w:after="0"/>
        <w:ind w:left="720"/>
        <w:rPr>
          <w:szCs w:val="22"/>
        </w:rPr>
      </w:pPr>
      <w:r w:rsidRPr="005C774A">
        <w:rPr>
          <w:szCs w:val="22"/>
        </w:rPr>
        <w:t xml:space="preserve">Should the Recipient not follow the requirements for reporting safety incidents, the CEC, without limitation of any other rights, reserves the right to cancel </w:t>
      </w:r>
      <w:r w:rsidR="000154F8">
        <w:rPr>
          <w:szCs w:val="22"/>
        </w:rPr>
        <w:t>the Recipient’s</w:t>
      </w:r>
      <w:r w:rsidRPr="005C774A">
        <w:rPr>
          <w:szCs w:val="22"/>
        </w:rPr>
        <w:t xml:space="preserve"> agreement funded by this solicitation.</w:t>
      </w:r>
    </w:p>
    <w:p w14:paraId="4C883882" w14:textId="77777777" w:rsidR="000154F8" w:rsidRPr="005C774A" w:rsidRDefault="000154F8" w:rsidP="005C774A">
      <w:pPr>
        <w:spacing w:after="0"/>
        <w:ind w:left="1440" w:hanging="720"/>
        <w:rPr>
          <w:szCs w:val="22"/>
        </w:rPr>
      </w:pPr>
    </w:p>
    <w:p w14:paraId="70059821" w14:textId="0822026B" w:rsidR="005C774A" w:rsidRPr="00897BB9" w:rsidRDefault="004E1ADD" w:rsidP="00C15D0D">
      <w:pPr>
        <w:pStyle w:val="Heading2"/>
        <w:numPr>
          <w:ilvl w:val="0"/>
          <w:numId w:val="27"/>
        </w:numPr>
        <w:ind w:hanging="720"/>
        <w:rPr>
          <w:sz w:val="24"/>
          <w:szCs w:val="22"/>
        </w:rPr>
      </w:pPr>
      <w:bookmarkStart w:id="57" w:name="_Toc117246889"/>
      <w:r w:rsidRPr="00897BB9">
        <w:lastRenderedPageBreak/>
        <w:t>Operation And Maintenance Plan</w:t>
      </w:r>
      <w:bookmarkEnd w:id="57"/>
    </w:p>
    <w:p w14:paraId="21AA1656" w14:textId="4E4F120F" w:rsidR="005C774A" w:rsidRPr="005C774A" w:rsidRDefault="005C774A" w:rsidP="00897BB9">
      <w:pPr>
        <w:spacing w:after="0"/>
        <w:ind w:left="720"/>
        <w:rPr>
          <w:szCs w:val="22"/>
        </w:rPr>
      </w:pPr>
      <w:r w:rsidRPr="005C774A">
        <w:rPr>
          <w:szCs w:val="22"/>
        </w:rPr>
        <w:t xml:space="preserve">Applicants shall </w:t>
      </w:r>
      <w:r w:rsidR="003F4D65">
        <w:rPr>
          <w:szCs w:val="22"/>
        </w:rPr>
        <w:t xml:space="preserve">prepare and </w:t>
      </w:r>
      <w:r w:rsidRPr="005C774A">
        <w:rPr>
          <w:szCs w:val="22"/>
        </w:rPr>
        <w:t>submit an Operation and Maintenance Plan</w:t>
      </w:r>
      <w:r w:rsidR="00897BB9">
        <w:rPr>
          <w:szCs w:val="22"/>
        </w:rPr>
        <w:t xml:space="preserve"> </w:t>
      </w:r>
      <w:r w:rsidR="003F4D65">
        <w:rPr>
          <w:szCs w:val="22"/>
        </w:rPr>
        <w:t>as part of</w:t>
      </w:r>
      <w:r w:rsidR="00897BB9">
        <w:rPr>
          <w:szCs w:val="22"/>
        </w:rPr>
        <w:t xml:space="preserve"> their application</w:t>
      </w:r>
      <w:r w:rsidR="009D134C">
        <w:rPr>
          <w:szCs w:val="22"/>
        </w:rPr>
        <w:t>’s Project Narrative</w:t>
      </w:r>
      <w:r w:rsidRPr="005C774A">
        <w:rPr>
          <w:szCs w:val="22"/>
        </w:rPr>
        <w:t>. The plan shall describe, at minimum:</w:t>
      </w:r>
    </w:p>
    <w:p w14:paraId="1527ADE6" w14:textId="7C4FD8F3" w:rsidR="005C774A" w:rsidRPr="005C774A" w:rsidRDefault="005C774A" w:rsidP="005C774A">
      <w:pPr>
        <w:spacing w:after="0"/>
        <w:ind w:left="1440" w:hanging="720"/>
        <w:rPr>
          <w:szCs w:val="22"/>
        </w:rPr>
      </w:pPr>
      <w:r w:rsidRPr="005C774A">
        <w:rPr>
          <w:szCs w:val="22"/>
        </w:rPr>
        <w:t>1.</w:t>
      </w:r>
      <w:r w:rsidRPr="005C774A">
        <w:rPr>
          <w:szCs w:val="22"/>
        </w:rPr>
        <w:tab/>
        <w:t>The station owner</w:t>
      </w:r>
      <w:r w:rsidR="003321CF">
        <w:rPr>
          <w:szCs w:val="22"/>
        </w:rPr>
        <w:t>/</w:t>
      </w:r>
      <w:r w:rsidRPr="005C774A">
        <w:rPr>
          <w:szCs w:val="22"/>
        </w:rPr>
        <w:t>operator strategy to:</w:t>
      </w:r>
    </w:p>
    <w:p w14:paraId="2E46FD10" w14:textId="77777777" w:rsidR="005C774A" w:rsidRPr="005C774A" w:rsidRDefault="005C774A" w:rsidP="00897BB9">
      <w:pPr>
        <w:spacing w:after="0"/>
        <w:ind w:left="2160" w:hanging="720"/>
        <w:rPr>
          <w:szCs w:val="22"/>
        </w:rPr>
      </w:pPr>
      <w:r w:rsidRPr="005C774A">
        <w:rPr>
          <w:szCs w:val="22"/>
        </w:rPr>
        <w:t>a.</w:t>
      </w:r>
      <w:r w:rsidRPr="005C774A">
        <w:rPr>
          <w:szCs w:val="22"/>
        </w:rPr>
        <w:tab/>
        <w:t>Pay for operation and maintenance costs, including any plans to use LCFS credit revenue, and contingency plans.</w:t>
      </w:r>
    </w:p>
    <w:p w14:paraId="7467249A" w14:textId="12FB4BB7" w:rsidR="005C774A" w:rsidRPr="009C1DBC" w:rsidRDefault="005C774A" w:rsidP="27C1E2E7">
      <w:pPr>
        <w:spacing w:after="0"/>
        <w:ind w:left="2160" w:hanging="720"/>
        <w:rPr>
          <w:szCs w:val="24"/>
        </w:rPr>
      </w:pPr>
      <w:r w:rsidRPr="27C1E2E7">
        <w:rPr>
          <w:szCs w:val="24"/>
        </w:rPr>
        <w:t>b.</w:t>
      </w:r>
      <w:r>
        <w:tab/>
      </w:r>
      <w:r w:rsidR="000F58CE" w:rsidRPr="27C1E2E7">
        <w:rPr>
          <w:szCs w:val="24"/>
        </w:rPr>
        <w:t>Maximize</w:t>
      </w:r>
      <w:r w:rsidRPr="27C1E2E7">
        <w:rPr>
          <w:szCs w:val="24"/>
        </w:rPr>
        <w:t xml:space="preserve"> station uptime </w:t>
      </w:r>
      <w:r w:rsidR="00E14D36">
        <w:rPr>
          <w:szCs w:val="24"/>
        </w:rPr>
        <w:t xml:space="preserve">with a goal of </w:t>
      </w:r>
      <w:r w:rsidR="00E14D36" w:rsidRPr="009C1DBC">
        <w:rPr>
          <w:szCs w:val="24"/>
        </w:rPr>
        <w:t>achieving</w:t>
      </w:r>
      <w:r w:rsidR="00EF1491" w:rsidRPr="009C1DBC">
        <w:rPr>
          <w:szCs w:val="24"/>
        </w:rPr>
        <w:t xml:space="preserve"> </w:t>
      </w:r>
      <w:r w:rsidR="00DC106D" w:rsidRPr="009C1DBC">
        <w:rPr>
          <w:szCs w:val="24"/>
        </w:rPr>
        <w:t>95%</w:t>
      </w:r>
      <w:r w:rsidR="00E14D36" w:rsidRPr="009C1DBC">
        <w:rPr>
          <w:szCs w:val="24"/>
        </w:rPr>
        <w:t xml:space="preserve"> uptime</w:t>
      </w:r>
      <w:r w:rsidR="00AC58A0" w:rsidRPr="009C1DBC">
        <w:rPr>
          <w:szCs w:val="24"/>
        </w:rPr>
        <w:t xml:space="preserve">, </w:t>
      </w:r>
      <w:r w:rsidR="00DC106D" w:rsidRPr="27C1E2E7">
        <w:rPr>
          <w:szCs w:val="24"/>
        </w:rPr>
        <w:t xml:space="preserve">defined as </w:t>
      </w:r>
      <w:r w:rsidR="007C424F">
        <w:rPr>
          <w:szCs w:val="24"/>
        </w:rPr>
        <w:t xml:space="preserve">the percentage of hours the station is available for fueling relative to the permitted hours of </w:t>
      </w:r>
      <w:r w:rsidR="009C1DBC">
        <w:rPr>
          <w:szCs w:val="24"/>
        </w:rPr>
        <w:t>operation for the station, as reported to SOSS</w:t>
      </w:r>
      <w:r w:rsidR="00EF10EC">
        <w:rPr>
          <w:szCs w:val="24"/>
        </w:rPr>
        <w:t xml:space="preserve"> and </w:t>
      </w:r>
      <w:r w:rsidR="00FB146A">
        <w:rPr>
          <w:szCs w:val="24"/>
        </w:rPr>
        <w:t xml:space="preserve">CEC </w:t>
      </w:r>
      <w:r w:rsidR="00EF10EC">
        <w:rPr>
          <w:szCs w:val="24"/>
        </w:rPr>
        <w:t>Quart</w:t>
      </w:r>
      <w:r w:rsidR="00FB146A">
        <w:rPr>
          <w:szCs w:val="24"/>
        </w:rPr>
        <w:t>erly Progress Reports</w:t>
      </w:r>
      <w:r w:rsidR="009C1DBC">
        <w:rPr>
          <w:szCs w:val="24"/>
        </w:rPr>
        <w:t>.</w:t>
      </w:r>
    </w:p>
    <w:p w14:paraId="33F42753" w14:textId="1B8F0A75" w:rsidR="005C774A" w:rsidRPr="005C774A" w:rsidRDefault="005C774A" w:rsidP="00897BB9">
      <w:pPr>
        <w:spacing w:after="0"/>
        <w:ind w:left="2160" w:hanging="720"/>
        <w:rPr>
          <w:szCs w:val="22"/>
        </w:rPr>
      </w:pPr>
      <w:r w:rsidRPr="005C774A">
        <w:rPr>
          <w:szCs w:val="22"/>
        </w:rPr>
        <w:t>c.</w:t>
      </w:r>
      <w:r w:rsidRPr="005C774A">
        <w:rPr>
          <w:szCs w:val="22"/>
        </w:rPr>
        <w:tab/>
        <w:t xml:space="preserve">Complete planned and </w:t>
      </w:r>
      <w:r w:rsidR="00F03997">
        <w:rPr>
          <w:szCs w:val="22"/>
        </w:rPr>
        <w:t>unplanned</w:t>
      </w:r>
      <w:r w:rsidRPr="005C774A">
        <w:rPr>
          <w:szCs w:val="22"/>
        </w:rPr>
        <w:t xml:space="preserve"> maintenance.</w:t>
      </w:r>
    </w:p>
    <w:p w14:paraId="38956CE6" w14:textId="218CA485" w:rsidR="005C774A" w:rsidRPr="005C774A" w:rsidRDefault="005C774A" w:rsidP="00897BB9">
      <w:pPr>
        <w:spacing w:after="0"/>
        <w:ind w:left="2160" w:hanging="720"/>
        <w:rPr>
          <w:szCs w:val="22"/>
        </w:rPr>
      </w:pPr>
      <w:r w:rsidRPr="005C774A">
        <w:rPr>
          <w:szCs w:val="22"/>
        </w:rPr>
        <w:t>d.</w:t>
      </w:r>
      <w:r w:rsidRPr="005C774A">
        <w:rPr>
          <w:szCs w:val="22"/>
        </w:rPr>
        <w:tab/>
        <w:t>Coordinate maintenance</w:t>
      </w:r>
      <w:r w:rsidR="00BF6621">
        <w:rPr>
          <w:szCs w:val="22"/>
        </w:rPr>
        <w:t xml:space="preserve"> activities / downtime</w:t>
      </w:r>
      <w:r w:rsidRPr="005C774A">
        <w:rPr>
          <w:szCs w:val="22"/>
        </w:rPr>
        <w:t xml:space="preserve"> with nearby stations.</w:t>
      </w:r>
    </w:p>
    <w:p w14:paraId="577F93E9" w14:textId="40627918" w:rsidR="005C774A" w:rsidRPr="005C774A" w:rsidRDefault="005C774A" w:rsidP="00897BB9">
      <w:pPr>
        <w:spacing w:after="0"/>
        <w:ind w:left="2160" w:hanging="720"/>
        <w:rPr>
          <w:szCs w:val="22"/>
        </w:rPr>
      </w:pPr>
      <w:r w:rsidRPr="005C774A">
        <w:rPr>
          <w:szCs w:val="22"/>
        </w:rPr>
        <w:t>e.</w:t>
      </w:r>
      <w:r w:rsidRPr="005C774A">
        <w:rPr>
          <w:szCs w:val="22"/>
        </w:rPr>
        <w:tab/>
      </w:r>
      <w:r w:rsidR="00EB5004">
        <w:rPr>
          <w:szCs w:val="22"/>
        </w:rPr>
        <w:t>Provide customer service, including communication</w:t>
      </w:r>
      <w:r w:rsidRPr="005C774A">
        <w:rPr>
          <w:szCs w:val="22"/>
        </w:rPr>
        <w:t xml:space="preserve"> with customers about </w:t>
      </w:r>
      <w:r w:rsidR="00EB5004">
        <w:rPr>
          <w:szCs w:val="22"/>
        </w:rPr>
        <w:t>planned and unplanned downtime</w:t>
      </w:r>
      <w:r w:rsidRPr="005C774A">
        <w:rPr>
          <w:szCs w:val="22"/>
        </w:rPr>
        <w:t>.</w:t>
      </w:r>
    </w:p>
    <w:p w14:paraId="25A71EAA" w14:textId="69E39ABD" w:rsidR="005C774A" w:rsidRDefault="005C774A" w:rsidP="006E620E">
      <w:pPr>
        <w:spacing w:after="0"/>
        <w:ind w:left="1440" w:hanging="720"/>
        <w:rPr>
          <w:szCs w:val="22"/>
        </w:rPr>
      </w:pPr>
      <w:r w:rsidRPr="005C774A">
        <w:rPr>
          <w:szCs w:val="22"/>
        </w:rPr>
        <w:t>2.</w:t>
      </w:r>
      <w:r w:rsidRPr="005C774A">
        <w:rPr>
          <w:szCs w:val="22"/>
        </w:rPr>
        <w:tab/>
        <w:t>The response process and time needed to address station outage</w:t>
      </w:r>
      <w:r w:rsidR="00FF351F">
        <w:rPr>
          <w:szCs w:val="22"/>
        </w:rPr>
        <w:t>s due to various factors</w:t>
      </w:r>
      <w:r w:rsidRPr="005C774A">
        <w:rPr>
          <w:szCs w:val="22"/>
        </w:rPr>
        <w:t xml:space="preserve">, including equipment malfunction </w:t>
      </w:r>
      <w:r w:rsidR="00FF351F">
        <w:rPr>
          <w:szCs w:val="22"/>
        </w:rPr>
        <w:t>and</w:t>
      </w:r>
      <w:r w:rsidRPr="005C774A">
        <w:rPr>
          <w:szCs w:val="22"/>
        </w:rPr>
        <w:t xml:space="preserve"> lack of </w:t>
      </w:r>
      <w:r w:rsidR="00FF351F">
        <w:rPr>
          <w:szCs w:val="22"/>
        </w:rPr>
        <w:t>h</w:t>
      </w:r>
      <w:r w:rsidRPr="005C774A">
        <w:rPr>
          <w:szCs w:val="22"/>
        </w:rPr>
        <w:t>ydrogen supply (assuming both primary and secondary supply sources are affected).</w:t>
      </w:r>
    </w:p>
    <w:p w14:paraId="4094E8D4" w14:textId="7FDF8EF2" w:rsidR="00897BB9" w:rsidRPr="005C774A" w:rsidRDefault="003B5142" w:rsidP="005C774A">
      <w:pPr>
        <w:spacing w:after="0"/>
        <w:ind w:left="1440" w:hanging="720"/>
        <w:rPr>
          <w:szCs w:val="22"/>
        </w:rPr>
      </w:pPr>
      <w:r>
        <w:rPr>
          <w:szCs w:val="22"/>
        </w:rPr>
        <w:t>3.</w:t>
      </w:r>
      <w:r>
        <w:rPr>
          <w:szCs w:val="22"/>
        </w:rPr>
        <w:tab/>
        <w:t>How the retail price of the hydrogen sold at the station will be minimized.</w:t>
      </w:r>
    </w:p>
    <w:p w14:paraId="17502837" w14:textId="2EA1263A" w:rsidR="005C774A" w:rsidRPr="00897BB9" w:rsidRDefault="00406E9B" w:rsidP="00C15D0D">
      <w:pPr>
        <w:pStyle w:val="Heading2"/>
        <w:numPr>
          <w:ilvl w:val="0"/>
          <w:numId w:val="27"/>
        </w:numPr>
        <w:ind w:hanging="720"/>
      </w:pPr>
      <w:bookmarkStart w:id="58" w:name="_Toc117246890"/>
      <w:r w:rsidRPr="00897BB9">
        <w:t>Renewable Hydrogen Requirements</w:t>
      </w:r>
      <w:bookmarkEnd w:id="58"/>
    </w:p>
    <w:p w14:paraId="79239241" w14:textId="5806DCEF" w:rsidR="005C774A" w:rsidRPr="005C774A" w:rsidRDefault="005C774A" w:rsidP="00307038">
      <w:pPr>
        <w:spacing w:after="0"/>
        <w:ind w:left="720"/>
        <w:rPr>
          <w:szCs w:val="22"/>
        </w:rPr>
      </w:pPr>
      <w:r w:rsidRPr="005C774A">
        <w:rPr>
          <w:szCs w:val="22"/>
        </w:rPr>
        <w:t xml:space="preserve">The hydrogen refueling station(s) funded under this solicitation shall dispense renewable hydrogen to comply with the requirements specified in the </w:t>
      </w:r>
      <w:hyperlink r:id="rId43" w:history="1">
        <w:r w:rsidRPr="00474977">
          <w:rPr>
            <w:rStyle w:val="Hyperlink"/>
            <w:szCs w:val="22"/>
          </w:rPr>
          <w:t>CARB LCFS regulation</w:t>
        </w:r>
      </w:hyperlink>
      <w:r w:rsidRPr="005C774A">
        <w:rPr>
          <w:szCs w:val="22"/>
        </w:rPr>
        <w:t xml:space="preserve">, </w:t>
      </w:r>
      <w:r w:rsidR="00474977">
        <w:rPr>
          <w:szCs w:val="22"/>
        </w:rPr>
        <w:t xml:space="preserve">found at </w:t>
      </w:r>
      <w:r w:rsidR="00474977" w:rsidRPr="00474977">
        <w:rPr>
          <w:szCs w:val="22"/>
        </w:rPr>
        <w:t>https://ww2.arb.ca.gov/sites/default/files/2020-07/2020_lcfs_fro_oal-approved_unofficial_06302020.pdf</w:t>
      </w:r>
      <w:r w:rsidR="00474977">
        <w:rPr>
          <w:szCs w:val="22"/>
        </w:rPr>
        <w:t xml:space="preserve">, </w:t>
      </w:r>
      <w:r w:rsidRPr="005C774A">
        <w:rPr>
          <w:szCs w:val="22"/>
        </w:rPr>
        <w:t>of CCR Title 17, Division 3, Chapter 1, Subchapter 10, Article 4, Subarticle 7, Sections:</w:t>
      </w:r>
    </w:p>
    <w:p w14:paraId="64AEC45E" w14:textId="2737E21E" w:rsidR="005C774A" w:rsidRPr="006E620E" w:rsidRDefault="005C774A" w:rsidP="5B7D31D1">
      <w:pPr>
        <w:pStyle w:val="ListParagraph"/>
        <w:numPr>
          <w:ilvl w:val="0"/>
          <w:numId w:val="40"/>
        </w:numPr>
        <w:spacing w:before="120" w:after="0"/>
        <w:rPr>
          <w:rFonts w:eastAsia="Tahoma" w:cs="Tahoma"/>
        </w:rPr>
      </w:pPr>
      <w:r w:rsidRPr="5B7D31D1">
        <w:rPr>
          <w:rFonts w:eastAsia="Tahoma" w:cs="Tahoma"/>
        </w:rPr>
        <w:t xml:space="preserve">§95481(a) “Definitions - Renewable Hydrogen” and </w:t>
      </w:r>
    </w:p>
    <w:p w14:paraId="064DB740" w14:textId="7DA71973" w:rsidR="00E4224E" w:rsidRDefault="005C774A" w:rsidP="5B7D31D1">
      <w:pPr>
        <w:pStyle w:val="ListParagraph"/>
        <w:numPr>
          <w:ilvl w:val="0"/>
          <w:numId w:val="40"/>
        </w:numPr>
        <w:spacing w:before="120" w:after="0"/>
        <w:rPr>
          <w:rFonts w:eastAsia="Tahoma" w:cs="Tahoma"/>
        </w:rPr>
      </w:pPr>
      <w:r w:rsidRPr="5B7D31D1">
        <w:rPr>
          <w:rFonts w:eastAsia="Tahoma" w:cs="Tahoma"/>
        </w:rPr>
        <w:t>§95486.2(a)(4)(F) “Hydrogen Refueling Infrastructure (HRI) Pathways – Requirements to Generate HRI Credits.”</w:t>
      </w:r>
    </w:p>
    <w:p w14:paraId="0E8852C8" w14:textId="5E9741DD" w:rsidR="00C01B50" w:rsidRPr="00C01B50" w:rsidRDefault="00C01B50" w:rsidP="00C01B50">
      <w:pPr>
        <w:spacing w:before="120" w:after="0"/>
        <w:ind w:left="720"/>
        <w:rPr>
          <w:szCs w:val="22"/>
        </w:rPr>
      </w:pPr>
      <w:r>
        <w:rPr>
          <w:szCs w:val="22"/>
        </w:rPr>
        <w:t xml:space="preserve">Recipients shall report on renewable hydrogen dispensed on a quarterly basis per the same schedule as </w:t>
      </w:r>
      <w:r w:rsidR="00F41DDD">
        <w:rPr>
          <w:szCs w:val="22"/>
        </w:rPr>
        <w:t>the data reporting under Section II.G</w:t>
      </w:r>
      <w:r w:rsidR="00EB7F1F">
        <w:rPr>
          <w:szCs w:val="22"/>
        </w:rPr>
        <w:t xml:space="preserve">, including </w:t>
      </w:r>
      <w:r w:rsidR="00CE3DA6">
        <w:rPr>
          <w:szCs w:val="22"/>
        </w:rPr>
        <w:t xml:space="preserve">but not limited to </w:t>
      </w:r>
      <w:r w:rsidR="00122F06">
        <w:rPr>
          <w:szCs w:val="22"/>
        </w:rPr>
        <w:t xml:space="preserve">information </w:t>
      </w:r>
      <w:r w:rsidR="00CE3DA6">
        <w:rPr>
          <w:szCs w:val="22"/>
        </w:rPr>
        <w:t xml:space="preserve">about </w:t>
      </w:r>
      <w:r w:rsidR="00EB7F1F">
        <w:rPr>
          <w:szCs w:val="22"/>
        </w:rPr>
        <w:t xml:space="preserve">feedstock used and if the renewable content is </w:t>
      </w:r>
      <w:r w:rsidR="00122F06">
        <w:rPr>
          <w:szCs w:val="22"/>
        </w:rPr>
        <w:t>directly used in the fuel or indirectly used via the book and claim process of LCFS</w:t>
      </w:r>
      <w:r w:rsidR="00EB7F1F">
        <w:rPr>
          <w:szCs w:val="22"/>
        </w:rPr>
        <w:t>.</w:t>
      </w:r>
    </w:p>
    <w:p w14:paraId="18F640F9" w14:textId="77777777" w:rsidR="006C6191" w:rsidRPr="00050087" w:rsidRDefault="0092066B" w:rsidP="00E04486">
      <w:pPr>
        <w:pStyle w:val="Heading1"/>
        <w:keepNext w:val="0"/>
        <w:keepLines w:val="0"/>
        <w:spacing w:before="0" w:after="0"/>
      </w:pPr>
      <w:bookmarkStart w:id="59" w:name="_Toc12770892"/>
      <w:bookmarkStart w:id="60" w:name="_Toc219275109"/>
      <w:bookmarkStart w:id="61" w:name="_Toc219275098"/>
      <w:r>
        <w:br w:type="page"/>
      </w:r>
      <w:bookmarkStart w:id="62" w:name="_Toc117246891"/>
      <w:r w:rsidR="006C6191" w:rsidRPr="00050087">
        <w:lastRenderedPageBreak/>
        <w:t>I</w:t>
      </w:r>
      <w:r w:rsidR="00D11F0F" w:rsidRPr="00050087">
        <w:t>I</w:t>
      </w:r>
      <w:r w:rsidR="00D1451B" w:rsidRPr="00050087">
        <w:t>I</w:t>
      </w:r>
      <w:r w:rsidR="006C6191" w:rsidRPr="00050087">
        <w:t>.</w:t>
      </w:r>
      <w:r w:rsidR="006C6191" w:rsidRPr="00050087">
        <w:tab/>
      </w:r>
      <w:bookmarkEnd w:id="59"/>
      <w:r w:rsidR="001661BE" w:rsidRPr="00050087">
        <w:t>Application</w:t>
      </w:r>
      <w:r w:rsidR="006C6191" w:rsidRPr="00050087">
        <w:t xml:space="preserve"> Format, Required Documents, and Delivery</w:t>
      </w:r>
      <w:bookmarkEnd w:id="60"/>
      <w:bookmarkEnd w:id="62"/>
    </w:p>
    <w:p w14:paraId="3A27613C" w14:textId="77777777" w:rsidR="000C5650" w:rsidRPr="00050087" w:rsidRDefault="000C5650" w:rsidP="00E04486">
      <w:pPr>
        <w:spacing w:after="0"/>
        <w:rPr>
          <w:szCs w:val="22"/>
        </w:rPr>
      </w:pPr>
      <w:bookmarkStart w:id="63" w:name="_Toc201713573"/>
      <w:bookmarkStart w:id="64" w:name="_Toc219275111"/>
    </w:p>
    <w:p w14:paraId="13C9FDF0" w14:textId="77777777" w:rsidR="006C6191" w:rsidRPr="00050087" w:rsidRDefault="006C6191" w:rsidP="00D34B6A">
      <w:pPr>
        <w:pStyle w:val="Heading2"/>
        <w:keepNext w:val="0"/>
        <w:numPr>
          <w:ilvl w:val="0"/>
          <w:numId w:val="20"/>
        </w:numPr>
        <w:spacing w:before="0" w:after="0"/>
        <w:ind w:hanging="720"/>
      </w:pPr>
      <w:bookmarkStart w:id="65" w:name="_Toc117246892"/>
      <w:r w:rsidRPr="00050087">
        <w:t>Required Format</w:t>
      </w:r>
      <w:bookmarkEnd w:id="63"/>
      <w:r w:rsidRPr="00050087">
        <w:t xml:space="preserve"> for a</w:t>
      </w:r>
      <w:r w:rsidR="001D1F70" w:rsidRPr="00050087">
        <w:t>n</w:t>
      </w:r>
      <w:r w:rsidRPr="00050087">
        <w:t xml:space="preserve"> </w:t>
      </w:r>
      <w:r w:rsidR="001661BE" w:rsidRPr="00050087">
        <w:t>Application</w:t>
      </w:r>
      <w:bookmarkEnd w:id="64"/>
      <w:bookmarkEnd w:id="65"/>
    </w:p>
    <w:p w14:paraId="471F8A13" w14:textId="20FDAAF3" w:rsidR="00210E36" w:rsidRPr="00CE37F1" w:rsidRDefault="00210E36" w:rsidP="00E26DE1">
      <w:pPr>
        <w:spacing w:after="0"/>
        <w:ind w:left="720"/>
        <w:rPr>
          <w:szCs w:val="24"/>
        </w:rPr>
      </w:pPr>
      <w:r w:rsidRPr="00CE37F1">
        <w:rPr>
          <w:szCs w:val="24"/>
        </w:rPr>
        <w:t xml:space="preserve">This section contains the format requirements and instructions on how to submit an </w:t>
      </w:r>
      <w:r w:rsidR="00403F6F" w:rsidRPr="00CE37F1">
        <w:rPr>
          <w:szCs w:val="24"/>
        </w:rPr>
        <w:t>application</w:t>
      </w:r>
      <w:r w:rsidRPr="00CE37F1">
        <w:rPr>
          <w:szCs w:val="24"/>
        </w:rPr>
        <w:t xml:space="preserve">. The format is prescribed to assist the </w:t>
      </w:r>
      <w:r w:rsidR="00D17EC5">
        <w:rPr>
          <w:szCs w:val="24"/>
        </w:rPr>
        <w:t>A</w:t>
      </w:r>
      <w:r w:rsidR="00403F6F" w:rsidRPr="00CE37F1">
        <w:rPr>
          <w:szCs w:val="24"/>
        </w:rPr>
        <w:t>pplicant</w:t>
      </w:r>
      <w:r w:rsidRPr="00CE37F1">
        <w:rPr>
          <w:szCs w:val="24"/>
        </w:rPr>
        <w:t xml:space="preserve"> in meeting State requirements and to enable</w:t>
      </w:r>
      <w:r w:rsidR="00D17EC5">
        <w:rPr>
          <w:szCs w:val="24"/>
        </w:rPr>
        <w:t xml:space="preserve"> the</w:t>
      </w:r>
      <w:r w:rsidRPr="00CE37F1">
        <w:rPr>
          <w:szCs w:val="24"/>
        </w:rPr>
        <w:t xml:space="preserve"> </w:t>
      </w:r>
      <w:r w:rsidR="00EE2C04" w:rsidRPr="00CE37F1">
        <w:rPr>
          <w:szCs w:val="24"/>
        </w:rPr>
        <w:t>CEC</w:t>
      </w:r>
      <w:r w:rsidRPr="00CE37F1">
        <w:rPr>
          <w:szCs w:val="24"/>
        </w:rPr>
        <w:t xml:space="preserve"> to evaluate each application uniformly and fairly. Applicants must follow all </w:t>
      </w:r>
      <w:r w:rsidR="00403F6F" w:rsidRPr="00CE37F1">
        <w:rPr>
          <w:szCs w:val="24"/>
        </w:rPr>
        <w:t>application</w:t>
      </w:r>
      <w:r w:rsidRPr="00CE37F1">
        <w:rPr>
          <w:szCs w:val="24"/>
        </w:rPr>
        <w:t xml:space="preserve"> format instructions, answer all questions, and supply all requested </w:t>
      </w:r>
      <w:r w:rsidR="00FC23D6">
        <w:rPr>
          <w:szCs w:val="24"/>
        </w:rPr>
        <w:t>information</w:t>
      </w:r>
      <w:r w:rsidRPr="00CE37F1">
        <w:rPr>
          <w:szCs w:val="24"/>
        </w:rPr>
        <w:t xml:space="preserve">. </w:t>
      </w:r>
    </w:p>
    <w:p w14:paraId="2000C2FC" w14:textId="77777777" w:rsidR="000C5650" w:rsidRPr="00CE37F1" w:rsidRDefault="000C5650" w:rsidP="00E26DE1">
      <w:pPr>
        <w:spacing w:after="0"/>
        <w:ind w:left="720"/>
        <w:rPr>
          <w:szCs w:val="24"/>
        </w:rPr>
      </w:pPr>
    </w:p>
    <w:p w14:paraId="58450D58" w14:textId="1E7E2283" w:rsidR="00D47CD0" w:rsidRPr="00CE37F1" w:rsidRDefault="006C6191" w:rsidP="00E26DE1">
      <w:pPr>
        <w:spacing w:after="0"/>
        <w:ind w:left="720"/>
        <w:rPr>
          <w:szCs w:val="24"/>
        </w:rPr>
      </w:pPr>
      <w:r w:rsidRPr="00CE37F1">
        <w:rPr>
          <w:szCs w:val="24"/>
        </w:rPr>
        <w:t xml:space="preserve">All </w:t>
      </w:r>
      <w:r w:rsidR="00D11F0F" w:rsidRPr="00CE37F1">
        <w:rPr>
          <w:szCs w:val="24"/>
        </w:rPr>
        <w:t>application</w:t>
      </w:r>
      <w:r w:rsidRPr="00CE37F1">
        <w:rPr>
          <w:szCs w:val="24"/>
        </w:rPr>
        <w:t xml:space="preserve">s submitted under this </w:t>
      </w:r>
      <w:r w:rsidR="00F66DFA" w:rsidRPr="00CE37F1">
        <w:rPr>
          <w:szCs w:val="24"/>
        </w:rPr>
        <w:t>solicitation</w:t>
      </w:r>
      <w:r w:rsidRPr="00CE37F1">
        <w:rPr>
          <w:szCs w:val="24"/>
        </w:rPr>
        <w:t xml:space="preserve"> must be typed or printed using a standard 1</w:t>
      </w:r>
      <w:r w:rsidR="005972FB">
        <w:rPr>
          <w:szCs w:val="24"/>
        </w:rPr>
        <w:t>1</w:t>
      </w:r>
      <w:r w:rsidRPr="00CE37F1">
        <w:rPr>
          <w:szCs w:val="24"/>
        </w:rPr>
        <w:noBreakHyphen/>
        <w:t>point font, single-spaced and a blank line between paragraphs. Pages must be numbered and sections titled.</w:t>
      </w:r>
    </w:p>
    <w:p w14:paraId="6C1DD3F7" w14:textId="77777777" w:rsidR="005E50CE" w:rsidRDefault="005E50CE" w:rsidP="00E04486">
      <w:pPr>
        <w:spacing w:after="0"/>
        <w:rPr>
          <w:b/>
        </w:rPr>
      </w:pPr>
    </w:p>
    <w:p w14:paraId="4F599341" w14:textId="77777777" w:rsidR="004A30ED" w:rsidRPr="004A30ED" w:rsidRDefault="004A30ED" w:rsidP="00D34B6A">
      <w:pPr>
        <w:pStyle w:val="Heading2"/>
        <w:keepNext w:val="0"/>
        <w:numPr>
          <w:ilvl w:val="0"/>
          <w:numId w:val="20"/>
        </w:numPr>
        <w:spacing w:before="0" w:after="0"/>
        <w:ind w:hanging="720"/>
      </w:pPr>
      <w:bookmarkStart w:id="66" w:name="_Toc428191083"/>
      <w:bookmarkStart w:id="67" w:name="_Toc117246893"/>
      <w:r w:rsidRPr="004A30ED">
        <w:t>Method For Delivery</w:t>
      </w:r>
      <w:bookmarkEnd w:id="66"/>
      <w:bookmarkEnd w:id="67"/>
    </w:p>
    <w:p w14:paraId="3A730D70" w14:textId="7A441668" w:rsidR="004A30ED" w:rsidRPr="00CE37F1" w:rsidRDefault="004A30ED" w:rsidP="0038482C">
      <w:pPr>
        <w:spacing w:after="0"/>
        <w:ind w:left="720"/>
        <w:rPr>
          <w:szCs w:val="24"/>
        </w:rPr>
      </w:pPr>
      <w:r w:rsidRPr="00CE37F1">
        <w:rPr>
          <w:szCs w:val="22"/>
        </w:rPr>
        <w:t xml:space="preserve">The method of delivery for this solicitation is the </w:t>
      </w:r>
      <w:hyperlink r:id="rId44" w:tooltip="CEC's Grant Solicitation System website" w:history="1">
        <w:r w:rsidR="00EE2C04" w:rsidRPr="00CE37F1">
          <w:rPr>
            <w:rStyle w:val="Hyperlink"/>
            <w:szCs w:val="22"/>
          </w:rPr>
          <w:t>CEC</w:t>
        </w:r>
        <w:r w:rsidR="00BD5179" w:rsidRPr="00CE37F1">
          <w:rPr>
            <w:rStyle w:val="Hyperlink"/>
            <w:szCs w:val="22"/>
          </w:rPr>
          <w:t>’s</w:t>
        </w:r>
        <w:r w:rsidRPr="00CE37F1">
          <w:rPr>
            <w:rStyle w:val="Hyperlink"/>
            <w:szCs w:val="22"/>
          </w:rPr>
          <w:t xml:space="preserve"> Grant Solicitation </w:t>
        </w:r>
        <w:r w:rsidRPr="00CE37F1">
          <w:rPr>
            <w:rStyle w:val="Hyperlink"/>
            <w:szCs w:val="24"/>
          </w:rPr>
          <w:t>System</w:t>
        </w:r>
      </w:hyperlink>
      <w:r w:rsidR="00CE3B3B">
        <w:rPr>
          <w:rStyle w:val="Hyperlink"/>
          <w:szCs w:val="24"/>
        </w:rPr>
        <w:t xml:space="preserve"> </w:t>
      </w:r>
      <w:r w:rsidR="0072183F">
        <w:rPr>
          <w:szCs w:val="22"/>
        </w:rPr>
        <w:t>(GSS</w:t>
      </w:r>
      <w:r w:rsidR="00E47E20">
        <w:rPr>
          <w:szCs w:val="22"/>
        </w:rPr>
        <w:t>)</w:t>
      </w:r>
      <w:r w:rsidR="00E47E20" w:rsidRPr="00CE37F1">
        <w:rPr>
          <w:szCs w:val="24"/>
        </w:rPr>
        <w:t>,</w:t>
      </w:r>
      <w:r w:rsidR="00E47E20">
        <w:rPr>
          <w:szCs w:val="24"/>
        </w:rPr>
        <w:t xml:space="preserve"> </w:t>
      </w:r>
      <w:r w:rsidR="00E47E20" w:rsidRPr="00CE37F1">
        <w:rPr>
          <w:szCs w:val="24"/>
        </w:rPr>
        <w:t>available</w:t>
      </w:r>
      <w:r w:rsidRPr="00CE37F1">
        <w:rPr>
          <w:szCs w:val="24"/>
        </w:rPr>
        <w:t xml:space="preserve"> at </w:t>
      </w:r>
      <w:r w:rsidR="00CE37F1" w:rsidRPr="00BD3695">
        <w:rPr>
          <w:szCs w:val="24"/>
        </w:rPr>
        <w:t>https://gss.energy.ca.gov/</w:t>
      </w:r>
      <w:r w:rsidRPr="00BD3695">
        <w:rPr>
          <w:szCs w:val="24"/>
        </w:rPr>
        <w:t>.</w:t>
      </w:r>
      <w:r w:rsidR="004C579A" w:rsidRPr="00CE37F1">
        <w:rPr>
          <w:szCs w:val="24"/>
        </w:rPr>
        <w:t xml:space="preserve"> </w:t>
      </w:r>
      <w:r w:rsidRPr="00CE37F1">
        <w:rPr>
          <w:szCs w:val="24"/>
        </w:rPr>
        <w:t xml:space="preserve">This online tool allows </w:t>
      </w:r>
      <w:r w:rsidR="0072183F">
        <w:rPr>
          <w:szCs w:val="24"/>
        </w:rPr>
        <w:t>A</w:t>
      </w:r>
      <w:r w:rsidRPr="00CE37F1">
        <w:rPr>
          <w:szCs w:val="24"/>
        </w:rPr>
        <w:t>pplicants to submit their electronic documents to</w:t>
      </w:r>
      <w:r w:rsidR="00EE2C04" w:rsidRPr="00CE37F1">
        <w:rPr>
          <w:szCs w:val="24"/>
        </w:rPr>
        <w:t xml:space="preserve"> CEC </w:t>
      </w:r>
      <w:r w:rsidRPr="00CE37F1">
        <w:rPr>
          <w:szCs w:val="24"/>
        </w:rPr>
        <w:t>prior to the date and time specified in this solicitation.</w:t>
      </w:r>
      <w:r w:rsidR="00BD3695">
        <w:rPr>
          <w:szCs w:val="24"/>
        </w:rPr>
        <w:t xml:space="preserve"> </w:t>
      </w:r>
      <w:r w:rsidRPr="00CE37F1">
        <w:rPr>
          <w:szCs w:val="24"/>
        </w:rPr>
        <w:t>Electronic files must be in Microsoft Word (.doc format) and Excel Office Suite formats unless originally provided in the solicitation in another format. Completed Budget Forms, Attachment 5, must be in Excel format.</w:t>
      </w:r>
    </w:p>
    <w:p w14:paraId="6AD75FF2" w14:textId="77777777" w:rsidR="004A30ED" w:rsidRDefault="004A30ED" w:rsidP="00BD5179">
      <w:pPr>
        <w:spacing w:after="0"/>
        <w:ind w:left="720"/>
        <w:rPr>
          <w:szCs w:val="24"/>
        </w:rPr>
      </w:pPr>
    </w:p>
    <w:p w14:paraId="6388B415" w14:textId="2C45620B" w:rsidR="00B1177E" w:rsidRPr="00B970F9" w:rsidRDefault="00B1177E" w:rsidP="00B1177E">
      <w:pPr>
        <w:spacing w:after="0"/>
        <w:ind w:left="720"/>
        <w:rPr>
          <w:szCs w:val="24"/>
        </w:rPr>
      </w:pPr>
      <w:r w:rsidRPr="00B970F9">
        <w:rPr>
          <w:szCs w:val="24"/>
        </w:rPr>
        <w:t>The deadline to submit grant applications</w:t>
      </w:r>
      <w:r w:rsidR="00B970F9">
        <w:rPr>
          <w:szCs w:val="24"/>
        </w:rPr>
        <w:t xml:space="preserve"> </w:t>
      </w:r>
      <w:r w:rsidRPr="00B970F9">
        <w:rPr>
          <w:szCs w:val="24"/>
        </w:rPr>
        <w:t>through the CEC’s GSS is </w:t>
      </w:r>
      <w:r w:rsidRPr="00B970F9">
        <w:rPr>
          <w:b/>
          <w:bCs/>
          <w:szCs w:val="24"/>
        </w:rPr>
        <w:t>11:59 p.m</w:t>
      </w:r>
      <w:r w:rsidRPr="00B970F9">
        <w:rPr>
          <w:szCs w:val="24"/>
        </w:rPr>
        <w:t>. The GSS system automatically closes at 11:59 pm. If the full submittal process has not been completed before 11:59 p.m., your application will not be considered. NO EXCEPTIONS will be entertained.</w:t>
      </w:r>
    </w:p>
    <w:p w14:paraId="0E717C7F" w14:textId="77777777" w:rsidR="00B1177E" w:rsidRPr="00B970F9" w:rsidRDefault="00B1177E" w:rsidP="00B1177E">
      <w:pPr>
        <w:spacing w:after="0"/>
        <w:ind w:left="720"/>
        <w:rPr>
          <w:szCs w:val="24"/>
        </w:rPr>
      </w:pPr>
    </w:p>
    <w:p w14:paraId="32C1D912" w14:textId="71CC705B" w:rsidR="00B1177E" w:rsidRPr="00B970F9" w:rsidRDefault="00B1177E" w:rsidP="00B1177E">
      <w:pPr>
        <w:spacing w:after="0"/>
        <w:ind w:left="720"/>
        <w:rPr>
          <w:szCs w:val="24"/>
        </w:rPr>
      </w:pPr>
      <w:r w:rsidRPr="00B970F9">
        <w:rPr>
          <w:szCs w:val="24"/>
        </w:rPr>
        <w:t>The CEC strongly encourages Applicants to upload and submit all applications by 5:00 p.m. because</w:t>
      </w:r>
      <w:r w:rsidR="00BD0582">
        <w:rPr>
          <w:szCs w:val="24"/>
        </w:rPr>
        <w:t xml:space="preserve"> </w:t>
      </w:r>
      <w:r w:rsidRPr="00B970F9">
        <w:rPr>
          <w:szCs w:val="24"/>
        </w:rPr>
        <w:t>CEC staff will not be available after 5:00 p.m. or on weekends to assist with the upload process.</w:t>
      </w:r>
      <w:r w:rsidR="00D2531A">
        <w:rPr>
          <w:szCs w:val="24"/>
        </w:rPr>
        <w:t xml:space="preserve"> </w:t>
      </w:r>
      <w:r w:rsidRPr="00B970F9">
        <w:rPr>
          <w:szCs w:val="24"/>
        </w:rPr>
        <w:t xml:space="preserve">And please note that while </w:t>
      </w:r>
      <w:r w:rsidR="008F0911">
        <w:rPr>
          <w:szCs w:val="24"/>
        </w:rPr>
        <w:t>the CEC</w:t>
      </w:r>
      <w:r w:rsidR="008F0911" w:rsidRPr="00B970F9">
        <w:rPr>
          <w:szCs w:val="24"/>
        </w:rPr>
        <w:t xml:space="preserve"> </w:t>
      </w:r>
      <w:r w:rsidRPr="00B970F9">
        <w:rPr>
          <w:szCs w:val="24"/>
        </w:rPr>
        <w:t>endeavor</w:t>
      </w:r>
      <w:r w:rsidR="008F0911">
        <w:rPr>
          <w:szCs w:val="24"/>
        </w:rPr>
        <w:t>s</w:t>
      </w:r>
      <w:r w:rsidRPr="00B970F9">
        <w:rPr>
          <w:szCs w:val="24"/>
        </w:rPr>
        <w:t xml:space="preserve"> to assist all would-be applicants, </w:t>
      </w:r>
      <w:r w:rsidR="008F0911">
        <w:rPr>
          <w:szCs w:val="24"/>
        </w:rPr>
        <w:t>the CEC</w:t>
      </w:r>
      <w:r w:rsidR="008F0911" w:rsidRPr="00B970F9">
        <w:rPr>
          <w:szCs w:val="24"/>
        </w:rPr>
        <w:t xml:space="preserve"> </w:t>
      </w:r>
      <w:r w:rsidRPr="00B970F9">
        <w:rPr>
          <w:szCs w:val="24"/>
        </w:rPr>
        <w:t>can</w:t>
      </w:r>
      <w:r w:rsidR="008F0911">
        <w:rPr>
          <w:szCs w:val="24"/>
        </w:rPr>
        <w:t>not</w:t>
      </w:r>
      <w:r w:rsidRPr="00B970F9">
        <w:rPr>
          <w:szCs w:val="24"/>
        </w:rPr>
        <w:t xml:space="preserve"> guarantee staff will be available for in-person consultation on the due date, so please plan accordingly.</w:t>
      </w:r>
    </w:p>
    <w:p w14:paraId="51B16593" w14:textId="77777777" w:rsidR="00B1177E" w:rsidRPr="00B970F9" w:rsidRDefault="00B1177E" w:rsidP="00B1177E">
      <w:pPr>
        <w:spacing w:after="0"/>
        <w:ind w:left="720"/>
        <w:rPr>
          <w:szCs w:val="24"/>
        </w:rPr>
      </w:pPr>
    </w:p>
    <w:p w14:paraId="1D9290AC" w14:textId="72C9A3DA" w:rsidR="00B1177E" w:rsidRPr="00B970F9" w:rsidRDefault="00B1177E" w:rsidP="00B1177E">
      <w:pPr>
        <w:spacing w:after="0"/>
        <w:ind w:left="720"/>
        <w:rPr>
          <w:szCs w:val="24"/>
        </w:rPr>
      </w:pPr>
      <w:r w:rsidRPr="00B970F9">
        <w:rPr>
          <w:szCs w:val="24"/>
        </w:rPr>
        <w:t xml:space="preserve">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w:t>
      </w:r>
      <w:r w:rsidR="00D64CB6">
        <w:rPr>
          <w:szCs w:val="24"/>
        </w:rPr>
        <w:t>A</w:t>
      </w:r>
      <w:r w:rsidRPr="00B970F9">
        <w:rPr>
          <w:szCs w:val="24"/>
        </w:rPr>
        <w:t xml:space="preserve">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w:t>
      </w:r>
      <w:hyperlink r:id="rId45" w:history="1">
        <w:r w:rsidRPr="00925800">
          <w:rPr>
            <w:rStyle w:val="Hyperlink"/>
            <w:szCs w:val="24"/>
          </w:rPr>
          <w:t>How to Apply document</w:t>
        </w:r>
      </w:hyperlink>
      <w:r w:rsidRPr="00B970F9">
        <w:rPr>
          <w:szCs w:val="24"/>
        </w:rPr>
        <w:t xml:space="preserve"> available on the CEC website at:</w:t>
      </w:r>
      <w:r w:rsidR="002751B7">
        <w:rPr>
          <w:szCs w:val="24"/>
        </w:rPr>
        <w:t xml:space="preserve"> </w:t>
      </w:r>
      <w:r w:rsidRPr="00925800">
        <w:rPr>
          <w:szCs w:val="24"/>
        </w:rPr>
        <w:t>https://www.energy.ca.gov/media/1654</w:t>
      </w:r>
      <w:r w:rsidRPr="00B970F9">
        <w:rPr>
          <w:szCs w:val="24"/>
        </w:rPr>
        <w:t>.</w:t>
      </w:r>
    </w:p>
    <w:p w14:paraId="1AC4C8EA" w14:textId="77777777" w:rsidR="00467A1A" w:rsidRPr="00CE37F1" w:rsidRDefault="00467A1A" w:rsidP="00BD5179">
      <w:pPr>
        <w:spacing w:after="0"/>
        <w:ind w:left="720"/>
        <w:rPr>
          <w:szCs w:val="24"/>
        </w:rPr>
      </w:pPr>
    </w:p>
    <w:p w14:paraId="0A5C75DA" w14:textId="4570F2EB" w:rsidR="004A30ED" w:rsidRPr="00CE37F1" w:rsidRDefault="004A30ED" w:rsidP="0038482C">
      <w:pPr>
        <w:spacing w:after="0"/>
        <w:ind w:left="720"/>
        <w:rPr>
          <w:szCs w:val="24"/>
        </w:rPr>
      </w:pPr>
      <w:r w:rsidRPr="00CE37F1">
        <w:rPr>
          <w:szCs w:val="24"/>
        </w:rPr>
        <w:lastRenderedPageBreak/>
        <w:t>First time users must register as a new user to access the system.</w:t>
      </w:r>
      <w:r w:rsidR="002751B7">
        <w:rPr>
          <w:szCs w:val="24"/>
        </w:rPr>
        <w:t xml:space="preserve"> </w:t>
      </w:r>
      <w:r w:rsidRPr="00CE37F1">
        <w:rPr>
          <w:szCs w:val="24"/>
        </w:rPr>
        <w:t>Applicants will receive a confirmation email after all required documents have been successfully uploaded. A tutorial of the system will be provided at the pre-application workshops and you may contact the C</w:t>
      </w:r>
      <w:r w:rsidR="00317AF7">
        <w:rPr>
          <w:szCs w:val="24"/>
        </w:rPr>
        <w:t>AO</w:t>
      </w:r>
      <w:r w:rsidRPr="00CE37F1">
        <w:rPr>
          <w:szCs w:val="24"/>
        </w:rPr>
        <w:t xml:space="preserve"> identified in the Questions section of the solicitation for more assistance.</w:t>
      </w:r>
    </w:p>
    <w:p w14:paraId="1821F28E" w14:textId="77777777" w:rsidR="00D47CD0" w:rsidRDefault="00D47CD0" w:rsidP="00E04486">
      <w:pPr>
        <w:spacing w:after="0"/>
        <w:rPr>
          <w:szCs w:val="22"/>
        </w:rPr>
      </w:pPr>
      <w:bookmarkStart w:id="68" w:name="_Toc428191084"/>
      <w:bookmarkEnd w:id="68"/>
    </w:p>
    <w:p w14:paraId="6962FA90" w14:textId="77777777" w:rsidR="008E55C5" w:rsidRPr="00050087" w:rsidRDefault="008E55C5" w:rsidP="00D34B6A">
      <w:pPr>
        <w:pStyle w:val="Heading2"/>
        <w:keepNext w:val="0"/>
        <w:numPr>
          <w:ilvl w:val="0"/>
          <w:numId w:val="20"/>
        </w:numPr>
        <w:spacing w:before="0" w:after="0"/>
        <w:ind w:hanging="720"/>
      </w:pPr>
      <w:bookmarkStart w:id="69" w:name="_Toc117246894"/>
      <w:r>
        <w:rPr>
          <w:lang w:val="en-US"/>
        </w:rPr>
        <w:t>Page Limitations</w:t>
      </w:r>
      <w:bookmarkEnd w:id="69"/>
    </w:p>
    <w:p w14:paraId="1533635F" w14:textId="355C9212" w:rsidR="00D47CD0" w:rsidRPr="00CE37F1" w:rsidRDefault="00D47CD0" w:rsidP="00E26DE1">
      <w:pPr>
        <w:spacing w:after="0"/>
        <w:ind w:left="720"/>
        <w:rPr>
          <w:szCs w:val="22"/>
        </w:rPr>
      </w:pPr>
      <w:r w:rsidRPr="00CE37F1">
        <w:rPr>
          <w:szCs w:val="22"/>
        </w:rPr>
        <w:t>The</w:t>
      </w:r>
      <w:r w:rsidR="00B666E5">
        <w:rPr>
          <w:szCs w:val="22"/>
        </w:rPr>
        <w:t xml:space="preserve"> total</w:t>
      </w:r>
      <w:r w:rsidRPr="00CE37F1">
        <w:rPr>
          <w:szCs w:val="22"/>
        </w:rPr>
        <w:t xml:space="preserve"> number of pages for each Application</w:t>
      </w:r>
      <w:r w:rsidR="002751B7">
        <w:rPr>
          <w:szCs w:val="22"/>
        </w:rPr>
        <w:t>’s Project Narrative</w:t>
      </w:r>
      <w:r w:rsidRPr="00CE37F1">
        <w:rPr>
          <w:szCs w:val="22"/>
        </w:rPr>
        <w:t xml:space="preserve"> is limited to </w:t>
      </w:r>
      <w:r w:rsidR="00F3226F">
        <w:rPr>
          <w:szCs w:val="22"/>
        </w:rPr>
        <w:t>3</w:t>
      </w:r>
      <w:r w:rsidR="00D2531A">
        <w:rPr>
          <w:szCs w:val="22"/>
        </w:rPr>
        <w:t>0</w:t>
      </w:r>
      <w:r w:rsidRPr="00CE37F1">
        <w:rPr>
          <w:szCs w:val="22"/>
        </w:rPr>
        <w:t xml:space="preserve"> pages. </w:t>
      </w:r>
      <w:r w:rsidR="00CE64E0">
        <w:rPr>
          <w:szCs w:val="22"/>
        </w:rPr>
        <w:t xml:space="preserve">The </w:t>
      </w:r>
      <w:r w:rsidRPr="00CE37F1">
        <w:rPr>
          <w:szCs w:val="22"/>
        </w:rPr>
        <w:t>Application</w:t>
      </w:r>
      <w:r w:rsidR="00CE64E0">
        <w:rPr>
          <w:szCs w:val="22"/>
        </w:rPr>
        <w:t xml:space="preserve"> F</w:t>
      </w:r>
      <w:r w:rsidRPr="00CE37F1">
        <w:rPr>
          <w:szCs w:val="22"/>
        </w:rPr>
        <w:t xml:space="preserve">orm, </w:t>
      </w:r>
      <w:r w:rsidR="00E05C8A">
        <w:rPr>
          <w:szCs w:val="22"/>
        </w:rPr>
        <w:t xml:space="preserve">Table of Contents, Executive Summary, </w:t>
      </w:r>
      <w:r w:rsidR="00CE64E0">
        <w:rPr>
          <w:szCs w:val="22"/>
        </w:rPr>
        <w:t>S</w:t>
      </w:r>
      <w:r w:rsidR="00074D05" w:rsidRPr="00CE37F1">
        <w:rPr>
          <w:szCs w:val="22"/>
        </w:rPr>
        <w:t xml:space="preserve">cope of </w:t>
      </w:r>
      <w:r w:rsidR="00CE64E0">
        <w:rPr>
          <w:szCs w:val="22"/>
        </w:rPr>
        <w:t>W</w:t>
      </w:r>
      <w:r w:rsidR="00074D05" w:rsidRPr="00CE37F1">
        <w:rPr>
          <w:szCs w:val="22"/>
        </w:rPr>
        <w:t xml:space="preserve">ork, </w:t>
      </w:r>
      <w:r w:rsidR="00CE64E0">
        <w:rPr>
          <w:szCs w:val="22"/>
        </w:rPr>
        <w:t>S</w:t>
      </w:r>
      <w:r w:rsidR="00074D05" w:rsidRPr="00CE37F1">
        <w:rPr>
          <w:szCs w:val="22"/>
        </w:rPr>
        <w:t xml:space="preserve">chedule of </w:t>
      </w:r>
      <w:r w:rsidR="00CE64E0">
        <w:rPr>
          <w:szCs w:val="22"/>
        </w:rPr>
        <w:t>P</w:t>
      </w:r>
      <w:r w:rsidR="00074D05" w:rsidRPr="00CE37F1">
        <w:rPr>
          <w:szCs w:val="22"/>
        </w:rPr>
        <w:t xml:space="preserve">roducts and </w:t>
      </w:r>
      <w:r w:rsidR="00CE64E0">
        <w:rPr>
          <w:szCs w:val="22"/>
        </w:rPr>
        <w:t>D</w:t>
      </w:r>
      <w:r w:rsidR="00074D05" w:rsidRPr="00CE37F1">
        <w:rPr>
          <w:szCs w:val="22"/>
        </w:rPr>
        <w:t xml:space="preserve">ue </w:t>
      </w:r>
      <w:r w:rsidR="00CE64E0">
        <w:rPr>
          <w:szCs w:val="22"/>
        </w:rPr>
        <w:t>D</w:t>
      </w:r>
      <w:r w:rsidR="00074D05" w:rsidRPr="00CE37F1">
        <w:rPr>
          <w:szCs w:val="22"/>
        </w:rPr>
        <w:t xml:space="preserve">ates, </w:t>
      </w:r>
      <w:r w:rsidR="00CE64E0">
        <w:rPr>
          <w:szCs w:val="22"/>
        </w:rPr>
        <w:t>B</w:t>
      </w:r>
      <w:r w:rsidR="00074D05" w:rsidRPr="00CE37F1">
        <w:rPr>
          <w:szCs w:val="22"/>
        </w:rPr>
        <w:t xml:space="preserve">udget </w:t>
      </w:r>
      <w:r w:rsidR="00CE64E0">
        <w:rPr>
          <w:szCs w:val="22"/>
        </w:rPr>
        <w:t>F</w:t>
      </w:r>
      <w:r w:rsidR="00074D05" w:rsidRPr="00CE37F1">
        <w:rPr>
          <w:szCs w:val="22"/>
        </w:rPr>
        <w:t xml:space="preserve">orms, </w:t>
      </w:r>
      <w:r w:rsidR="00CE64E0">
        <w:rPr>
          <w:szCs w:val="22"/>
        </w:rPr>
        <w:t>resumes, C</w:t>
      </w:r>
      <w:r w:rsidR="00074D05" w:rsidRPr="00CE37F1">
        <w:rPr>
          <w:szCs w:val="22"/>
        </w:rPr>
        <w:t xml:space="preserve">ontact </w:t>
      </w:r>
      <w:r w:rsidR="00CE64E0">
        <w:rPr>
          <w:szCs w:val="22"/>
        </w:rPr>
        <w:t>L</w:t>
      </w:r>
      <w:r w:rsidR="00074D05" w:rsidRPr="00CE37F1">
        <w:rPr>
          <w:szCs w:val="22"/>
        </w:rPr>
        <w:t xml:space="preserve">ist, </w:t>
      </w:r>
      <w:r w:rsidRPr="00CE37F1">
        <w:rPr>
          <w:szCs w:val="22"/>
        </w:rPr>
        <w:t xml:space="preserve">letters of </w:t>
      </w:r>
      <w:r w:rsidR="008F6E46" w:rsidRPr="00CE37F1">
        <w:rPr>
          <w:szCs w:val="22"/>
        </w:rPr>
        <w:t>support</w:t>
      </w:r>
      <w:r w:rsidR="00074D05" w:rsidRPr="00CE37F1">
        <w:rPr>
          <w:szCs w:val="22"/>
        </w:rPr>
        <w:t>/commitment</w:t>
      </w:r>
      <w:r w:rsidR="008F6E46" w:rsidRPr="00CE37F1">
        <w:rPr>
          <w:szCs w:val="22"/>
        </w:rPr>
        <w:t xml:space="preserve">, </w:t>
      </w:r>
      <w:r w:rsidRPr="00CE37F1">
        <w:rPr>
          <w:szCs w:val="22"/>
        </w:rPr>
        <w:t xml:space="preserve">CEQA </w:t>
      </w:r>
      <w:r w:rsidR="00074D05" w:rsidRPr="00CE37F1">
        <w:rPr>
          <w:szCs w:val="22"/>
        </w:rPr>
        <w:t xml:space="preserve">worksheet, </w:t>
      </w:r>
      <w:r w:rsidR="00CE64E0">
        <w:rPr>
          <w:szCs w:val="22"/>
        </w:rPr>
        <w:t>L</w:t>
      </w:r>
      <w:r w:rsidRPr="00CE37F1">
        <w:rPr>
          <w:szCs w:val="22"/>
        </w:rPr>
        <w:t xml:space="preserve">ocalized </w:t>
      </w:r>
      <w:r w:rsidR="00CE64E0">
        <w:rPr>
          <w:szCs w:val="22"/>
        </w:rPr>
        <w:t>H</w:t>
      </w:r>
      <w:r w:rsidRPr="00CE37F1">
        <w:rPr>
          <w:szCs w:val="22"/>
        </w:rPr>
        <w:t xml:space="preserve">ealth </w:t>
      </w:r>
      <w:r w:rsidR="00CE64E0">
        <w:rPr>
          <w:szCs w:val="22"/>
        </w:rPr>
        <w:t>I</w:t>
      </w:r>
      <w:r w:rsidRPr="00CE37F1">
        <w:rPr>
          <w:szCs w:val="22"/>
        </w:rPr>
        <w:t>mpact</w:t>
      </w:r>
      <w:r w:rsidR="00074D05" w:rsidRPr="00CE37F1">
        <w:rPr>
          <w:szCs w:val="22"/>
        </w:rPr>
        <w:t>s</w:t>
      </w:r>
      <w:r w:rsidRPr="00CE37F1">
        <w:rPr>
          <w:szCs w:val="22"/>
        </w:rPr>
        <w:t xml:space="preserve"> </w:t>
      </w:r>
      <w:r w:rsidR="00CE64E0">
        <w:rPr>
          <w:szCs w:val="22"/>
        </w:rPr>
        <w:t>I</w:t>
      </w:r>
      <w:r w:rsidR="00074D05" w:rsidRPr="00CE37F1">
        <w:rPr>
          <w:szCs w:val="22"/>
        </w:rPr>
        <w:t xml:space="preserve">nformation </w:t>
      </w:r>
      <w:r w:rsidR="00CE64E0">
        <w:rPr>
          <w:szCs w:val="22"/>
        </w:rPr>
        <w:t>Form</w:t>
      </w:r>
      <w:r w:rsidR="002751B7">
        <w:rPr>
          <w:szCs w:val="22"/>
        </w:rPr>
        <w:t xml:space="preserve">, </w:t>
      </w:r>
      <w:r w:rsidR="00AC0BF9">
        <w:rPr>
          <w:szCs w:val="22"/>
        </w:rPr>
        <w:t xml:space="preserve">proof of completing Critical Milestones #1 and #2, </w:t>
      </w:r>
      <w:r w:rsidR="00B853D7">
        <w:rPr>
          <w:szCs w:val="22"/>
        </w:rPr>
        <w:t>s</w:t>
      </w:r>
      <w:r w:rsidR="00C470CD">
        <w:rPr>
          <w:szCs w:val="22"/>
        </w:rPr>
        <w:t xml:space="preserve">tation </w:t>
      </w:r>
      <w:r w:rsidR="00B853D7">
        <w:rPr>
          <w:szCs w:val="22"/>
        </w:rPr>
        <w:t>p</w:t>
      </w:r>
      <w:r w:rsidR="00C470CD">
        <w:rPr>
          <w:szCs w:val="22"/>
        </w:rPr>
        <w:t xml:space="preserve">hotographs and </w:t>
      </w:r>
      <w:r w:rsidR="00B853D7">
        <w:rPr>
          <w:szCs w:val="22"/>
        </w:rPr>
        <w:t>d</w:t>
      </w:r>
      <w:r w:rsidR="0065653A">
        <w:rPr>
          <w:szCs w:val="22"/>
        </w:rPr>
        <w:t>iagrams</w:t>
      </w:r>
      <w:r w:rsidR="00C470CD">
        <w:rPr>
          <w:szCs w:val="22"/>
        </w:rPr>
        <w:t xml:space="preserve">, </w:t>
      </w:r>
      <w:r w:rsidR="002751B7">
        <w:rPr>
          <w:szCs w:val="22"/>
        </w:rPr>
        <w:t xml:space="preserve">the </w:t>
      </w:r>
      <w:r w:rsidR="00502B9D">
        <w:rPr>
          <w:szCs w:val="24"/>
        </w:rPr>
        <w:t>HySCapE input file and results (graphs and output file)</w:t>
      </w:r>
      <w:r w:rsidR="00652308">
        <w:rPr>
          <w:szCs w:val="22"/>
        </w:rPr>
        <w:t xml:space="preserve">, and </w:t>
      </w:r>
      <w:r w:rsidR="00CE64E0">
        <w:rPr>
          <w:szCs w:val="22"/>
        </w:rPr>
        <w:t>P</w:t>
      </w:r>
      <w:r w:rsidR="00652308">
        <w:rPr>
          <w:szCs w:val="22"/>
        </w:rPr>
        <w:t xml:space="preserve">ast </w:t>
      </w:r>
      <w:r w:rsidR="00CE64E0">
        <w:rPr>
          <w:szCs w:val="22"/>
        </w:rPr>
        <w:t>P</w:t>
      </w:r>
      <w:r w:rsidR="00652308">
        <w:rPr>
          <w:szCs w:val="22"/>
        </w:rPr>
        <w:t>erformance</w:t>
      </w:r>
      <w:r w:rsidR="00B853D7">
        <w:rPr>
          <w:szCs w:val="22"/>
        </w:rPr>
        <w:t xml:space="preserve"> </w:t>
      </w:r>
      <w:r w:rsidR="00CE64E0">
        <w:rPr>
          <w:szCs w:val="22"/>
        </w:rPr>
        <w:t>R</w:t>
      </w:r>
      <w:r w:rsidR="00B853D7">
        <w:rPr>
          <w:szCs w:val="22"/>
        </w:rPr>
        <w:t xml:space="preserve">eference </w:t>
      </w:r>
      <w:r w:rsidR="00CE64E0">
        <w:rPr>
          <w:szCs w:val="22"/>
        </w:rPr>
        <w:t>F</w:t>
      </w:r>
      <w:r w:rsidR="00B853D7">
        <w:rPr>
          <w:szCs w:val="22"/>
        </w:rPr>
        <w:t>orms</w:t>
      </w:r>
      <w:r w:rsidRPr="00CE37F1">
        <w:rPr>
          <w:szCs w:val="22"/>
        </w:rPr>
        <w:t xml:space="preserve"> do not count towards this page limitation.</w:t>
      </w:r>
    </w:p>
    <w:p w14:paraId="6F77ED0E" w14:textId="77777777" w:rsidR="000C5650" w:rsidRPr="00CE37F1" w:rsidRDefault="000C5650" w:rsidP="00E04486">
      <w:pPr>
        <w:spacing w:after="0"/>
        <w:rPr>
          <w:szCs w:val="24"/>
        </w:rPr>
      </w:pPr>
    </w:p>
    <w:p w14:paraId="66CE1F1B" w14:textId="77777777" w:rsidR="006C6191" w:rsidRDefault="001661BE" w:rsidP="00D34B6A">
      <w:pPr>
        <w:pStyle w:val="Heading2"/>
        <w:keepNext w:val="0"/>
        <w:numPr>
          <w:ilvl w:val="0"/>
          <w:numId w:val="20"/>
        </w:numPr>
        <w:spacing w:before="0" w:after="0"/>
        <w:ind w:hanging="720"/>
      </w:pPr>
      <w:bookmarkStart w:id="70" w:name="_Toc117246895"/>
      <w:r w:rsidRPr="00050087">
        <w:t>Application</w:t>
      </w:r>
      <w:r w:rsidR="004A6704" w:rsidRPr="00050087">
        <w:t xml:space="preserve"> Organization</w:t>
      </w:r>
      <w:bookmarkEnd w:id="70"/>
    </w:p>
    <w:p w14:paraId="0C8C33BE" w14:textId="199F9AE2" w:rsidR="00E277FA" w:rsidRPr="00CE37F1" w:rsidRDefault="00E277FA" w:rsidP="00E277FA">
      <w:pPr>
        <w:pStyle w:val="ListParagraph"/>
        <w:spacing w:after="0"/>
        <w:rPr>
          <w:szCs w:val="24"/>
        </w:rPr>
      </w:pPr>
      <w:r w:rsidRPr="00CE37F1">
        <w:rPr>
          <w:szCs w:val="24"/>
        </w:rPr>
        <w:t xml:space="preserve">All items listed below are required as part of the application package. </w:t>
      </w:r>
      <w:r w:rsidR="0067533D">
        <w:rPr>
          <w:szCs w:val="24"/>
        </w:rPr>
        <w:t xml:space="preserve">A complete and separate application package must be submitted for each competition (Light-Duty Vehicle Hydrogen Refueling Infrastructure, and Multi-Use Hydrogen Refueling Infrastructure) if an Applicant is applying to both competitions. </w:t>
      </w:r>
      <w:r w:rsidRPr="00CE37F1">
        <w:rPr>
          <w:szCs w:val="24"/>
        </w:rPr>
        <w:t xml:space="preserve">Failure to provide any </w:t>
      </w:r>
      <w:r w:rsidR="005E3753">
        <w:rPr>
          <w:szCs w:val="24"/>
        </w:rPr>
        <w:t>items</w:t>
      </w:r>
      <w:r w:rsidR="005E3753" w:rsidRPr="00CE37F1">
        <w:rPr>
          <w:szCs w:val="24"/>
        </w:rPr>
        <w:t xml:space="preserve"> </w:t>
      </w:r>
      <w:r w:rsidRPr="00CE37F1">
        <w:rPr>
          <w:szCs w:val="24"/>
        </w:rPr>
        <w:t>may result in disqualification of the application. Attachment requirements are expanded and explained below in this section</w:t>
      </w:r>
      <w:r w:rsidR="00110FFE">
        <w:rPr>
          <w:szCs w:val="24"/>
        </w:rPr>
        <w:t xml:space="preserve"> and in the attachments themselves</w:t>
      </w:r>
      <w:r w:rsidRPr="00CE37F1">
        <w:rPr>
          <w:szCs w:val="24"/>
        </w:rPr>
        <w:t>. The items that have “N/A” in the “Attachment Number” column are required to be submitted as part of the application package, but do not have an associated attachment provided in th</w:t>
      </w:r>
      <w:r w:rsidR="00110FFE">
        <w:rPr>
          <w:szCs w:val="24"/>
        </w:rPr>
        <w:t>is</w:t>
      </w:r>
      <w:r w:rsidRPr="00CE37F1">
        <w:rPr>
          <w:szCs w:val="24"/>
        </w:rPr>
        <w:t xml:space="preserve"> solicitation package. </w:t>
      </w:r>
    </w:p>
    <w:p w14:paraId="79A9A6D5" w14:textId="77777777" w:rsidR="000C5650" w:rsidRPr="00050087" w:rsidRDefault="000C5650" w:rsidP="00E04486">
      <w:pPr>
        <w:spacing w:after="0"/>
        <w:rPr>
          <w:szCs w:val="22"/>
        </w:rPr>
      </w:pP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List of items that must be submitted in an application to this solicitation."/>
      </w:tblPr>
      <w:tblGrid>
        <w:gridCol w:w="3577"/>
        <w:gridCol w:w="1980"/>
        <w:gridCol w:w="3420"/>
      </w:tblGrid>
      <w:tr w:rsidR="003D6347" w:rsidRPr="00CE37F1" w14:paraId="0FDBAAC8" w14:textId="14A2D446" w:rsidTr="1888BF17">
        <w:trPr>
          <w:cantSplit/>
          <w:trHeight w:val="281"/>
          <w:tblHeader/>
        </w:trPr>
        <w:tc>
          <w:tcPr>
            <w:tcW w:w="3577" w:type="dxa"/>
            <w:shd w:val="clear" w:color="auto" w:fill="D9D9D9" w:themeFill="background1" w:themeFillShade="D9"/>
            <w:vAlign w:val="bottom"/>
          </w:tcPr>
          <w:p w14:paraId="7C723D06" w14:textId="77777777" w:rsidR="003D6347" w:rsidRPr="00CE37F1" w:rsidRDefault="003D6347" w:rsidP="003D6347">
            <w:pPr>
              <w:spacing w:after="0"/>
              <w:jc w:val="center"/>
              <w:rPr>
                <w:b/>
                <w:szCs w:val="24"/>
              </w:rPr>
            </w:pPr>
            <w:r w:rsidRPr="00CE37F1">
              <w:rPr>
                <w:b/>
                <w:szCs w:val="24"/>
              </w:rPr>
              <w:t>Item</w:t>
            </w:r>
          </w:p>
        </w:tc>
        <w:tc>
          <w:tcPr>
            <w:tcW w:w="1980" w:type="dxa"/>
            <w:shd w:val="clear" w:color="auto" w:fill="D9D9D9" w:themeFill="background1" w:themeFillShade="D9"/>
            <w:vAlign w:val="bottom"/>
          </w:tcPr>
          <w:p w14:paraId="459C14ED" w14:textId="6F4E0203" w:rsidR="003D6347" w:rsidRPr="00CE37F1" w:rsidRDefault="2A91200B" w:rsidP="1888BF17">
            <w:pPr>
              <w:spacing w:after="0"/>
              <w:jc w:val="center"/>
              <w:rPr>
                <w:b/>
                <w:bCs/>
              </w:rPr>
            </w:pPr>
            <w:r w:rsidRPr="1888BF17">
              <w:rPr>
                <w:b/>
                <w:bCs/>
              </w:rPr>
              <w:t xml:space="preserve">Attachment </w:t>
            </w:r>
            <w:r w:rsidR="6156338F" w:rsidRPr="1888BF17">
              <w:rPr>
                <w:b/>
                <w:bCs/>
              </w:rPr>
              <w:t>#</w:t>
            </w:r>
            <w:r w:rsidRPr="1888BF17">
              <w:rPr>
                <w:b/>
                <w:bCs/>
              </w:rPr>
              <w:t xml:space="preserve"> </w:t>
            </w:r>
          </w:p>
        </w:tc>
        <w:tc>
          <w:tcPr>
            <w:tcW w:w="3420" w:type="dxa"/>
            <w:shd w:val="clear" w:color="auto" w:fill="D9D9D9" w:themeFill="background1" w:themeFillShade="D9"/>
            <w:vAlign w:val="bottom"/>
          </w:tcPr>
          <w:p w14:paraId="45B62CE3" w14:textId="6C1885E7" w:rsidR="003D6347" w:rsidRPr="00CE37F1" w:rsidRDefault="003D6347" w:rsidP="003D6347">
            <w:pPr>
              <w:spacing w:after="0"/>
              <w:jc w:val="center"/>
              <w:rPr>
                <w:b/>
                <w:szCs w:val="24"/>
              </w:rPr>
            </w:pPr>
            <w:r>
              <w:rPr>
                <w:b/>
                <w:szCs w:val="24"/>
              </w:rPr>
              <w:t>Action Needed by Applicant</w:t>
            </w:r>
          </w:p>
        </w:tc>
      </w:tr>
      <w:tr w:rsidR="003D6347" w:rsidRPr="00CE37F1" w14:paraId="79F7DD49" w14:textId="03029805" w:rsidTr="1888BF17">
        <w:trPr>
          <w:cantSplit/>
          <w:trHeight w:val="281"/>
        </w:trPr>
        <w:tc>
          <w:tcPr>
            <w:tcW w:w="3577" w:type="dxa"/>
            <w:vAlign w:val="center"/>
          </w:tcPr>
          <w:p w14:paraId="79337699" w14:textId="77777777" w:rsidR="003D6347" w:rsidRPr="00CE37F1" w:rsidRDefault="003D6347" w:rsidP="007F583A">
            <w:pPr>
              <w:spacing w:after="0"/>
              <w:rPr>
                <w:szCs w:val="24"/>
              </w:rPr>
            </w:pPr>
            <w:r w:rsidRPr="00CE37F1">
              <w:rPr>
                <w:szCs w:val="24"/>
              </w:rPr>
              <w:t>Application Form</w:t>
            </w:r>
          </w:p>
        </w:tc>
        <w:tc>
          <w:tcPr>
            <w:tcW w:w="1980" w:type="dxa"/>
            <w:vAlign w:val="center"/>
          </w:tcPr>
          <w:p w14:paraId="4659B169" w14:textId="1463A611" w:rsidR="003D6347" w:rsidRPr="00CE37F1" w:rsidRDefault="003D6347" w:rsidP="007F583A">
            <w:pPr>
              <w:spacing w:after="0"/>
              <w:rPr>
                <w:szCs w:val="24"/>
              </w:rPr>
            </w:pPr>
            <w:r w:rsidRPr="00CE37F1">
              <w:rPr>
                <w:szCs w:val="24"/>
              </w:rPr>
              <w:t>Attachment 1</w:t>
            </w:r>
            <w:r w:rsidR="001225F9">
              <w:rPr>
                <w:szCs w:val="24"/>
              </w:rPr>
              <w:t>-a</w:t>
            </w:r>
            <w:r w:rsidR="00995F37">
              <w:rPr>
                <w:szCs w:val="24"/>
              </w:rPr>
              <w:t>/</w:t>
            </w:r>
            <w:r w:rsidR="001225F9">
              <w:rPr>
                <w:szCs w:val="24"/>
              </w:rPr>
              <w:t xml:space="preserve"> Attachment 1-b</w:t>
            </w:r>
          </w:p>
        </w:tc>
        <w:tc>
          <w:tcPr>
            <w:tcW w:w="3420" w:type="dxa"/>
            <w:vAlign w:val="center"/>
          </w:tcPr>
          <w:p w14:paraId="158EA261" w14:textId="6ACD8D4A" w:rsidR="003D6347" w:rsidRPr="00CE37F1" w:rsidRDefault="003D6347" w:rsidP="00ED02C1">
            <w:pPr>
              <w:spacing w:after="0"/>
              <w:rPr>
                <w:szCs w:val="24"/>
              </w:rPr>
            </w:pPr>
            <w:r>
              <w:rPr>
                <w:szCs w:val="24"/>
              </w:rPr>
              <w:t>Complete form</w:t>
            </w:r>
            <w:r w:rsidR="00806C64">
              <w:rPr>
                <w:szCs w:val="24"/>
              </w:rPr>
              <w:t>(s) for the relevant competition(s)</w:t>
            </w:r>
          </w:p>
        </w:tc>
      </w:tr>
      <w:tr w:rsidR="0026129D" w:rsidRPr="00CE37F1" w14:paraId="2490D309" w14:textId="77777777" w:rsidTr="1888BF17">
        <w:trPr>
          <w:cantSplit/>
          <w:trHeight w:val="281"/>
        </w:trPr>
        <w:tc>
          <w:tcPr>
            <w:tcW w:w="3577" w:type="dxa"/>
            <w:vAlign w:val="center"/>
          </w:tcPr>
          <w:p w14:paraId="0452ADD8" w14:textId="429E207C" w:rsidR="0026129D" w:rsidRPr="00CE37F1" w:rsidRDefault="00A9401C" w:rsidP="00D47374">
            <w:pPr>
              <w:spacing w:after="0"/>
              <w:rPr>
                <w:szCs w:val="24"/>
              </w:rPr>
            </w:pPr>
            <w:r>
              <w:rPr>
                <w:szCs w:val="24"/>
              </w:rPr>
              <w:t>Table of Contents</w:t>
            </w:r>
          </w:p>
        </w:tc>
        <w:tc>
          <w:tcPr>
            <w:tcW w:w="1980" w:type="dxa"/>
            <w:vAlign w:val="center"/>
          </w:tcPr>
          <w:p w14:paraId="72E3E985" w14:textId="6B876C8F" w:rsidR="0026129D" w:rsidRPr="00CE37F1" w:rsidRDefault="00A9401C" w:rsidP="00E04486">
            <w:pPr>
              <w:spacing w:after="0"/>
              <w:rPr>
                <w:szCs w:val="24"/>
              </w:rPr>
            </w:pPr>
            <w:r>
              <w:rPr>
                <w:szCs w:val="24"/>
              </w:rPr>
              <w:t>N/A</w:t>
            </w:r>
          </w:p>
        </w:tc>
        <w:tc>
          <w:tcPr>
            <w:tcW w:w="3420" w:type="dxa"/>
            <w:vAlign w:val="center"/>
          </w:tcPr>
          <w:p w14:paraId="2C827A0B" w14:textId="6C8043E0" w:rsidR="0026129D" w:rsidRDefault="00A9401C" w:rsidP="00ED02C1">
            <w:pPr>
              <w:spacing w:after="0"/>
              <w:rPr>
                <w:szCs w:val="24"/>
              </w:rPr>
            </w:pPr>
            <w:r>
              <w:rPr>
                <w:szCs w:val="24"/>
              </w:rPr>
              <w:t xml:space="preserve">Create </w:t>
            </w:r>
            <w:r w:rsidR="005B1B0B">
              <w:rPr>
                <w:szCs w:val="24"/>
              </w:rPr>
              <w:t>document</w:t>
            </w:r>
          </w:p>
        </w:tc>
      </w:tr>
      <w:tr w:rsidR="00A9401C" w:rsidRPr="00CE37F1" w14:paraId="068F6DF8" w14:textId="77777777" w:rsidTr="1888BF17">
        <w:trPr>
          <w:cantSplit/>
          <w:trHeight w:val="281"/>
        </w:trPr>
        <w:tc>
          <w:tcPr>
            <w:tcW w:w="3577" w:type="dxa"/>
            <w:vAlign w:val="center"/>
          </w:tcPr>
          <w:p w14:paraId="777CA335" w14:textId="1EB83128" w:rsidR="00A9401C" w:rsidRDefault="00A9401C" w:rsidP="00D47374">
            <w:pPr>
              <w:spacing w:after="0"/>
              <w:rPr>
                <w:szCs w:val="24"/>
              </w:rPr>
            </w:pPr>
            <w:r>
              <w:rPr>
                <w:szCs w:val="24"/>
              </w:rPr>
              <w:t>Executive Summary</w:t>
            </w:r>
            <w:r w:rsidR="00577E82">
              <w:rPr>
                <w:szCs w:val="24"/>
              </w:rPr>
              <w:t xml:space="preserve"> (1 page maximum)</w:t>
            </w:r>
          </w:p>
        </w:tc>
        <w:tc>
          <w:tcPr>
            <w:tcW w:w="1980" w:type="dxa"/>
            <w:vAlign w:val="center"/>
          </w:tcPr>
          <w:p w14:paraId="038E2EFB" w14:textId="2404D201" w:rsidR="00A9401C" w:rsidRDefault="00A9401C" w:rsidP="00E04486">
            <w:pPr>
              <w:spacing w:after="0"/>
              <w:rPr>
                <w:szCs w:val="24"/>
              </w:rPr>
            </w:pPr>
            <w:r>
              <w:rPr>
                <w:szCs w:val="24"/>
              </w:rPr>
              <w:t>N/A</w:t>
            </w:r>
          </w:p>
        </w:tc>
        <w:tc>
          <w:tcPr>
            <w:tcW w:w="3420" w:type="dxa"/>
            <w:vAlign w:val="center"/>
          </w:tcPr>
          <w:p w14:paraId="00ACF714" w14:textId="2C815DDE" w:rsidR="00A9401C" w:rsidRDefault="00A9401C" w:rsidP="00ED02C1">
            <w:pPr>
              <w:spacing w:after="0"/>
              <w:rPr>
                <w:szCs w:val="24"/>
              </w:rPr>
            </w:pPr>
            <w:r>
              <w:rPr>
                <w:szCs w:val="24"/>
              </w:rPr>
              <w:t xml:space="preserve">Create </w:t>
            </w:r>
            <w:r w:rsidR="005B1B0B">
              <w:rPr>
                <w:szCs w:val="24"/>
              </w:rPr>
              <w:t>document</w:t>
            </w:r>
          </w:p>
        </w:tc>
      </w:tr>
      <w:tr w:rsidR="003D6347" w:rsidRPr="00CE37F1" w14:paraId="4C6B7ADA" w14:textId="05B56566" w:rsidTr="1888BF17">
        <w:trPr>
          <w:cantSplit/>
          <w:trHeight w:val="281"/>
        </w:trPr>
        <w:tc>
          <w:tcPr>
            <w:tcW w:w="3577" w:type="dxa"/>
            <w:vAlign w:val="center"/>
          </w:tcPr>
          <w:p w14:paraId="34F1390C" w14:textId="5AFCA536" w:rsidR="003D6347" w:rsidRPr="00CE37F1" w:rsidRDefault="003D6347" w:rsidP="00D47374">
            <w:pPr>
              <w:spacing w:after="0"/>
              <w:rPr>
                <w:szCs w:val="24"/>
              </w:rPr>
            </w:pPr>
            <w:r w:rsidRPr="00CE37F1">
              <w:rPr>
                <w:szCs w:val="24"/>
              </w:rPr>
              <w:t>Project Narrative</w:t>
            </w:r>
            <w:r>
              <w:rPr>
                <w:szCs w:val="24"/>
              </w:rPr>
              <w:t xml:space="preserve"> (30 page maximum)</w:t>
            </w:r>
          </w:p>
        </w:tc>
        <w:tc>
          <w:tcPr>
            <w:tcW w:w="1980" w:type="dxa"/>
            <w:vAlign w:val="center"/>
          </w:tcPr>
          <w:p w14:paraId="25266132" w14:textId="77777777" w:rsidR="003D6347" w:rsidRPr="00CE37F1" w:rsidRDefault="003D6347" w:rsidP="00E04486">
            <w:pPr>
              <w:spacing w:after="0"/>
              <w:rPr>
                <w:szCs w:val="24"/>
                <w:highlight w:val="yellow"/>
              </w:rPr>
            </w:pPr>
            <w:r w:rsidRPr="00CE37F1">
              <w:rPr>
                <w:szCs w:val="24"/>
              </w:rPr>
              <w:t>N/A</w:t>
            </w:r>
          </w:p>
        </w:tc>
        <w:tc>
          <w:tcPr>
            <w:tcW w:w="3420" w:type="dxa"/>
            <w:vAlign w:val="center"/>
          </w:tcPr>
          <w:p w14:paraId="1AFFA4BB" w14:textId="6F6DCD72" w:rsidR="003D6347" w:rsidRPr="00CE37F1" w:rsidRDefault="003D6347" w:rsidP="00ED02C1">
            <w:pPr>
              <w:spacing w:after="0"/>
              <w:rPr>
                <w:szCs w:val="24"/>
              </w:rPr>
            </w:pPr>
            <w:r>
              <w:rPr>
                <w:szCs w:val="24"/>
              </w:rPr>
              <w:t xml:space="preserve">Create </w:t>
            </w:r>
            <w:r w:rsidR="005B1B0B">
              <w:rPr>
                <w:szCs w:val="24"/>
              </w:rPr>
              <w:t>document</w:t>
            </w:r>
          </w:p>
        </w:tc>
      </w:tr>
      <w:tr w:rsidR="003D6347" w:rsidRPr="00CE37F1" w14:paraId="3D7995DB" w14:textId="404F0F65" w:rsidTr="1888BF17">
        <w:trPr>
          <w:cantSplit/>
          <w:trHeight w:val="281"/>
        </w:trPr>
        <w:tc>
          <w:tcPr>
            <w:tcW w:w="3577" w:type="dxa"/>
            <w:vAlign w:val="center"/>
          </w:tcPr>
          <w:p w14:paraId="5254E62B" w14:textId="77777777" w:rsidR="003D6347" w:rsidRPr="00CE37F1" w:rsidRDefault="003D6347" w:rsidP="00E04486">
            <w:pPr>
              <w:spacing w:after="0"/>
              <w:rPr>
                <w:szCs w:val="24"/>
              </w:rPr>
            </w:pPr>
            <w:r w:rsidRPr="00CE37F1">
              <w:rPr>
                <w:szCs w:val="24"/>
              </w:rPr>
              <w:t>Scope of Work</w:t>
            </w:r>
          </w:p>
        </w:tc>
        <w:tc>
          <w:tcPr>
            <w:tcW w:w="1980" w:type="dxa"/>
            <w:vAlign w:val="center"/>
          </w:tcPr>
          <w:p w14:paraId="1E0EEBD2" w14:textId="77777777" w:rsidR="003D6347" w:rsidRPr="00CE37F1" w:rsidRDefault="003D6347" w:rsidP="00E04486">
            <w:pPr>
              <w:spacing w:after="0"/>
              <w:rPr>
                <w:szCs w:val="24"/>
              </w:rPr>
            </w:pPr>
            <w:r w:rsidRPr="00CE37F1">
              <w:rPr>
                <w:szCs w:val="24"/>
              </w:rPr>
              <w:t>Attachment 2</w:t>
            </w:r>
          </w:p>
        </w:tc>
        <w:tc>
          <w:tcPr>
            <w:tcW w:w="3420" w:type="dxa"/>
            <w:vAlign w:val="center"/>
          </w:tcPr>
          <w:p w14:paraId="340E68F0" w14:textId="23B5E8B6" w:rsidR="003D6347" w:rsidRPr="00CE37F1" w:rsidRDefault="00A9401C" w:rsidP="00ED02C1">
            <w:pPr>
              <w:spacing w:after="0"/>
              <w:rPr>
                <w:szCs w:val="24"/>
              </w:rPr>
            </w:pPr>
            <w:r>
              <w:rPr>
                <w:szCs w:val="24"/>
              </w:rPr>
              <w:t xml:space="preserve">Create </w:t>
            </w:r>
            <w:r w:rsidR="005B1B0B">
              <w:rPr>
                <w:szCs w:val="24"/>
              </w:rPr>
              <w:t>document</w:t>
            </w:r>
            <w:r>
              <w:rPr>
                <w:szCs w:val="24"/>
              </w:rPr>
              <w:t xml:space="preserve"> from supplied template</w:t>
            </w:r>
          </w:p>
        </w:tc>
      </w:tr>
      <w:tr w:rsidR="003D6347" w:rsidRPr="00CE37F1" w14:paraId="75A06F82" w14:textId="4C74176A" w:rsidTr="1888BF17">
        <w:trPr>
          <w:cantSplit/>
          <w:trHeight w:val="290"/>
        </w:trPr>
        <w:tc>
          <w:tcPr>
            <w:tcW w:w="3577" w:type="dxa"/>
            <w:vAlign w:val="center"/>
          </w:tcPr>
          <w:p w14:paraId="7C76BFBB" w14:textId="77777777" w:rsidR="003D6347" w:rsidRPr="00CE37F1" w:rsidRDefault="003D6347" w:rsidP="00E04486">
            <w:pPr>
              <w:spacing w:after="0"/>
              <w:rPr>
                <w:szCs w:val="24"/>
              </w:rPr>
            </w:pPr>
            <w:r w:rsidRPr="00CE37F1">
              <w:rPr>
                <w:szCs w:val="24"/>
              </w:rPr>
              <w:t>Schedule of Products and Due Dates</w:t>
            </w:r>
          </w:p>
        </w:tc>
        <w:tc>
          <w:tcPr>
            <w:tcW w:w="1980" w:type="dxa"/>
            <w:vAlign w:val="center"/>
          </w:tcPr>
          <w:p w14:paraId="72A66C94" w14:textId="77777777" w:rsidR="003D6347" w:rsidRPr="00CE37F1" w:rsidRDefault="003D6347" w:rsidP="00E04486">
            <w:pPr>
              <w:spacing w:after="0"/>
              <w:rPr>
                <w:szCs w:val="24"/>
              </w:rPr>
            </w:pPr>
            <w:r w:rsidRPr="00CE37F1">
              <w:rPr>
                <w:szCs w:val="24"/>
              </w:rPr>
              <w:t>Attachment 4</w:t>
            </w:r>
          </w:p>
        </w:tc>
        <w:tc>
          <w:tcPr>
            <w:tcW w:w="3420" w:type="dxa"/>
            <w:vAlign w:val="center"/>
          </w:tcPr>
          <w:p w14:paraId="1CB30C43" w14:textId="566EF998" w:rsidR="003D6347" w:rsidRPr="00CE37F1" w:rsidRDefault="00A9401C" w:rsidP="00ED02C1">
            <w:pPr>
              <w:spacing w:after="0"/>
              <w:rPr>
                <w:szCs w:val="24"/>
              </w:rPr>
            </w:pPr>
            <w:r>
              <w:rPr>
                <w:szCs w:val="24"/>
              </w:rPr>
              <w:t xml:space="preserve">Create </w:t>
            </w:r>
            <w:r w:rsidR="005B1B0B">
              <w:rPr>
                <w:szCs w:val="24"/>
              </w:rPr>
              <w:t>document</w:t>
            </w:r>
            <w:r>
              <w:rPr>
                <w:szCs w:val="24"/>
              </w:rPr>
              <w:t xml:space="preserve"> from supplied template</w:t>
            </w:r>
          </w:p>
        </w:tc>
      </w:tr>
      <w:tr w:rsidR="003D6347" w:rsidRPr="00CE37F1" w14:paraId="4ED98636" w14:textId="5226DA54" w:rsidTr="1888BF17">
        <w:trPr>
          <w:cantSplit/>
        </w:trPr>
        <w:tc>
          <w:tcPr>
            <w:tcW w:w="3577" w:type="dxa"/>
            <w:vAlign w:val="center"/>
          </w:tcPr>
          <w:p w14:paraId="26E2D746" w14:textId="77777777" w:rsidR="003D6347" w:rsidRPr="00CE37F1" w:rsidRDefault="003D6347" w:rsidP="00E04486">
            <w:pPr>
              <w:spacing w:after="0"/>
              <w:rPr>
                <w:szCs w:val="24"/>
              </w:rPr>
            </w:pPr>
            <w:r w:rsidRPr="00CE37F1">
              <w:rPr>
                <w:szCs w:val="24"/>
              </w:rPr>
              <w:t>Budget Forms</w:t>
            </w:r>
          </w:p>
        </w:tc>
        <w:tc>
          <w:tcPr>
            <w:tcW w:w="1980" w:type="dxa"/>
            <w:vAlign w:val="center"/>
          </w:tcPr>
          <w:p w14:paraId="67695472" w14:textId="77777777" w:rsidR="003D6347" w:rsidRPr="00CE37F1" w:rsidRDefault="003D6347" w:rsidP="00E04486">
            <w:pPr>
              <w:spacing w:after="0"/>
              <w:rPr>
                <w:szCs w:val="24"/>
              </w:rPr>
            </w:pPr>
            <w:r w:rsidRPr="00CE37F1">
              <w:rPr>
                <w:szCs w:val="24"/>
              </w:rPr>
              <w:t>Attachment 5</w:t>
            </w:r>
          </w:p>
        </w:tc>
        <w:tc>
          <w:tcPr>
            <w:tcW w:w="3420" w:type="dxa"/>
            <w:vAlign w:val="center"/>
          </w:tcPr>
          <w:p w14:paraId="3792AABF" w14:textId="25EBB9B1" w:rsidR="003D6347" w:rsidRPr="00CE37F1" w:rsidRDefault="00B74700" w:rsidP="00ED02C1">
            <w:pPr>
              <w:spacing w:after="0"/>
              <w:rPr>
                <w:szCs w:val="24"/>
              </w:rPr>
            </w:pPr>
            <w:r>
              <w:rPr>
                <w:szCs w:val="24"/>
              </w:rPr>
              <w:t>Complete form</w:t>
            </w:r>
            <w:r w:rsidR="00987334">
              <w:rPr>
                <w:szCs w:val="24"/>
              </w:rPr>
              <w:t>s</w:t>
            </w:r>
          </w:p>
        </w:tc>
      </w:tr>
      <w:tr w:rsidR="003D6347" w:rsidRPr="00CE37F1" w14:paraId="0F75872C" w14:textId="01459617" w:rsidTr="1888BF17">
        <w:trPr>
          <w:cantSplit/>
          <w:trHeight w:val="290"/>
        </w:trPr>
        <w:tc>
          <w:tcPr>
            <w:tcW w:w="3577" w:type="dxa"/>
            <w:vAlign w:val="center"/>
          </w:tcPr>
          <w:p w14:paraId="09FE9592" w14:textId="62E66ED8" w:rsidR="003D6347" w:rsidRPr="00CE37F1" w:rsidRDefault="003D6347" w:rsidP="00E04486">
            <w:pPr>
              <w:spacing w:after="0"/>
              <w:rPr>
                <w:szCs w:val="24"/>
              </w:rPr>
            </w:pPr>
            <w:r w:rsidRPr="00CE37F1">
              <w:rPr>
                <w:szCs w:val="24"/>
              </w:rPr>
              <w:t>Resumes</w:t>
            </w:r>
            <w:r w:rsidR="003022E9">
              <w:rPr>
                <w:szCs w:val="24"/>
              </w:rPr>
              <w:t xml:space="preserve"> (</w:t>
            </w:r>
            <w:r w:rsidR="0082554B">
              <w:rPr>
                <w:szCs w:val="24"/>
              </w:rPr>
              <w:t>2 page maximum per person)</w:t>
            </w:r>
          </w:p>
        </w:tc>
        <w:tc>
          <w:tcPr>
            <w:tcW w:w="1980" w:type="dxa"/>
            <w:vAlign w:val="center"/>
          </w:tcPr>
          <w:p w14:paraId="06BCAE40" w14:textId="77777777" w:rsidR="003D6347" w:rsidRPr="00CE37F1" w:rsidRDefault="003D6347" w:rsidP="00E04486">
            <w:pPr>
              <w:spacing w:after="0"/>
              <w:rPr>
                <w:szCs w:val="24"/>
              </w:rPr>
            </w:pPr>
            <w:r w:rsidRPr="00CE37F1">
              <w:rPr>
                <w:szCs w:val="24"/>
              </w:rPr>
              <w:t>N/A</w:t>
            </w:r>
          </w:p>
        </w:tc>
        <w:tc>
          <w:tcPr>
            <w:tcW w:w="3420" w:type="dxa"/>
            <w:vAlign w:val="center"/>
          </w:tcPr>
          <w:p w14:paraId="659BB151" w14:textId="4862AE2B" w:rsidR="003D6347" w:rsidRPr="00CE37F1" w:rsidRDefault="005A0B0B" w:rsidP="00ED02C1">
            <w:pPr>
              <w:spacing w:after="0"/>
              <w:rPr>
                <w:szCs w:val="24"/>
              </w:rPr>
            </w:pPr>
            <w:r>
              <w:rPr>
                <w:szCs w:val="24"/>
              </w:rPr>
              <w:t xml:space="preserve">Create </w:t>
            </w:r>
            <w:r w:rsidR="005B1B0B">
              <w:rPr>
                <w:szCs w:val="24"/>
              </w:rPr>
              <w:t>document</w:t>
            </w:r>
          </w:p>
        </w:tc>
      </w:tr>
      <w:tr w:rsidR="003D6347" w:rsidRPr="00CE37F1" w14:paraId="5CFB00AB" w14:textId="42250779" w:rsidTr="1888BF17">
        <w:trPr>
          <w:cantSplit/>
          <w:trHeight w:val="290"/>
        </w:trPr>
        <w:tc>
          <w:tcPr>
            <w:tcW w:w="3577" w:type="dxa"/>
            <w:vAlign w:val="center"/>
          </w:tcPr>
          <w:p w14:paraId="2ACF661F" w14:textId="77777777" w:rsidR="003D6347" w:rsidRPr="00CE37F1" w:rsidRDefault="003D6347" w:rsidP="00E04486">
            <w:pPr>
              <w:spacing w:after="0"/>
              <w:rPr>
                <w:szCs w:val="24"/>
              </w:rPr>
            </w:pPr>
            <w:r w:rsidRPr="00CE37F1">
              <w:rPr>
                <w:szCs w:val="24"/>
              </w:rPr>
              <w:t>Contact List</w:t>
            </w:r>
          </w:p>
        </w:tc>
        <w:tc>
          <w:tcPr>
            <w:tcW w:w="1980" w:type="dxa"/>
            <w:vAlign w:val="center"/>
          </w:tcPr>
          <w:p w14:paraId="718D8382" w14:textId="77777777" w:rsidR="003D6347" w:rsidRPr="00CE37F1" w:rsidRDefault="003D6347" w:rsidP="00E04486">
            <w:pPr>
              <w:spacing w:after="0"/>
              <w:rPr>
                <w:szCs w:val="24"/>
              </w:rPr>
            </w:pPr>
            <w:r w:rsidRPr="00CE37F1">
              <w:rPr>
                <w:szCs w:val="24"/>
              </w:rPr>
              <w:t>Attachment 6</w:t>
            </w:r>
          </w:p>
        </w:tc>
        <w:tc>
          <w:tcPr>
            <w:tcW w:w="3420" w:type="dxa"/>
            <w:vAlign w:val="center"/>
          </w:tcPr>
          <w:p w14:paraId="219C7A5C" w14:textId="5227A174" w:rsidR="003D6347" w:rsidRPr="00CE37F1" w:rsidRDefault="00D01A58" w:rsidP="00ED02C1">
            <w:pPr>
              <w:spacing w:after="0"/>
              <w:rPr>
                <w:szCs w:val="24"/>
              </w:rPr>
            </w:pPr>
            <w:r>
              <w:rPr>
                <w:szCs w:val="24"/>
              </w:rPr>
              <w:t>Complete form</w:t>
            </w:r>
          </w:p>
        </w:tc>
      </w:tr>
      <w:tr w:rsidR="003D6347" w:rsidRPr="00CE37F1" w14:paraId="750B1B79" w14:textId="4E333BED" w:rsidTr="1888BF17">
        <w:trPr>
          <w:cantSplit/>
        </w:trPr>
        <w:tc>
          <w:tcPr>
            <w:tcW w:w="3577" w:type="dxa"/>
            <w:vAlign w:val="center"/>
          </w:tcPr>
          <w:p w14:paraId="2455966F" w14:textId="7CD1B37F" w:rsidR="003D6347" w:rsidRPr="00CE37F1" w:rsidRDefault="003D6347" w:rsidP="00E04486">
            <w:pPr>
              <w:spacing w:after="0"/>
              <w:rPr>
                <w:szCs w:val="24"/>
              </w:rPr>
            </w:pPr>
            <w:r w:rsidRPr="00CE37F1">
              <w:rPr>
                <w:szCs w:val="24"/>
              </w:rPr>
              <w:lastRenderedPageBreak/>
              <w:t xml:space="preserve">Letters of Support/Commitment </w:t>
            </w:r>
            <w:r w:rsidR="0082554B">
              <w:rPr>
                <w:szCs w:val="24"/>
              </w:rPr>
              <w:t>(2 page maximum per letter)</w:t>
            </w:r>
          </w:p>
        </w:tc>
        <w:tc>
          <w:tcPr>
            <w:tcW w:w="1980" w:type="dxa"/>
            <w:vAlign w:val="center"/>
          </w:tcPr>
          <w:p w14:paraId="0278F2E6" w14:textId="77777777" w:rsidR="003D6347" w:rsidRPr="00CE37F1" w:rsidRDefault="003D6347" w:rsidP="00E04486">
            <w:pPr>
              <w:spacing w:after="0"/>
              <w:rPr>
                <w:szCs w:val="24"/>
                <w:highlight w:val="yellow"/>
              </w:rPr>
            </w:pPr>
            <w:r w:rsidRPr="00CE37F1">
              <w:rPr>
                <w:szCs w:val="24"/>
              </w:rPr>
              <w:t>N/A</w:t>
            </w:r>
          </w:p>
        </w:tc>
        <w:tc>
          <w:tcPr>
            <w:tcW w:w="3420" w:type="dxa"/>
            <w:vAlign w:val="center"/>
          </w:tcPr>
          <w:p w14:paraId="1E8EC7FE" w14:textId="3668EF37" w:rsidR="003D6347" w:rsidRPr="00CE37F1" w:rsidRDefault="005A0B0B" w:rsidP="00ED02C1">
            <w:pPr>
              <w:spacing w:after="0"/>
              <w:rPr>
                <w:szCs w:val="24"/>
              </w:rPr>
            </w:pPr>
            <w:r>
              <w:rPr>
                <w:szCs w:val="24"/>
              </w:rPr>
              <w:t xml:space="preserve">Create </w:t>
            </w:r>
            <w:r w:rsidR="005B1B0B">
              <w:rPr>
                <w:szCs w:val="24"/>
              </w:rPr>
              <w:t>document</w:t>
            </w:r>
          </w:p>
        </w:tc>
      </w:tr>
      <w:tr w:rsidR="003D6347" w:rsidRPr="00CE37F1" w14:paraId="1C832E5D" w14:textId="4F360EE8" w:rsidTr="1888BF17">
        <w:trPr>
          <w:cantSplit/>
        </w:trPr>
        <w:tc>
          <w:tcPr>
            <w:tcW w:w="3577" w:type="dxa"/>
            <w:vAlign w:val="center"/>
          </w:tcPr>
          <w:p w14:paraId="4629DA75" w14:textId="77777777" w:rsidR="003D6347" w:rsidRPr="00CE37F1" w:rsidRDefault="003D6347" w:rsidP="00CA3004">
            <w:pPr>
              <w:spacing w:after="0"/>
              <w:rPr>
                <w:szCs w:val="24"/>
              </w:rPr>
            </w:pPr>
            <w:r w:rsidRPr="00CE37F1">
              <w:rPr>
                <w:szCs w:val="24"/>
              </w:rPr>
              <w:t>CEQA Worksheet</w:t>
            </w:r>
          </w:p>
        </w:tc>
        <w:tc>
          <w:tcPr>
            <w:tcW w:w="1980" w:type="dxa"/>
            <w:vAlign w:val="center"/>
          </w:tcPr>
          <w:p w14:paraId="4EAEA1D4" w14:textId="77777777" w:rsidR="003D6347" w:rsidRPr="00CE37F1" w:rsidRDefault="003D6347" w:rsidP="00E04486">
            <w:pPr>
              <w:spacing w:after="0"/>
              <w:rPr>
                <w:szCs w:val="24"/>
              </w:rPr>
            </w:pPr>
            <w:r w:rsidRPr="00CE37F1">
              <w:rPr>
                <w:szCs w:val="24"/>
              </w:rPr>
              <w:t>Attachment 7</w:t>
            </w:r>
          </w:p>
        </w:tc>
        <w:tc>
          <w:tcPr>
            <w:tcW w:w="3420" w:type="dxa"/>
            <w:vAlign w:val="center"/>
          </w:tcPr>
          <w:p w14:paraId="67E6A848" w14:textId="74BA30B6" w:rsidR="003D6347" w:rsidRPr="00CE37F1" w:rsidRDefault="00987334" w:rsidP="00ED02C1">
            <w:pPr>
              <w:spacing w:after="0"/>
              <w:rPr>
                <w:szCs w:val="24"/>
              </w:rPr>
            </w:pPr>
            <w:r>
              <w:rPr>
                <w:szCs w:val="24"/>
              </w:rPr>
              <w:t>Complete worksheet</w:t>
            </w:r>
          </w:p>
        </w:tc>
      </w:tr>
      <w:tr w:rsidR="003D6347" w:rsidRPr="00CE37F1" w14:paraId="3AA240F6" w14:textId="7ADA782A" w:rsidTr="1888BF17">
        <w:trPr>
          <w:cantSplit/>
        </w:trPr>
        <w:tc>
          <w:tcPr>
            <w:tcW w:w="3577" w:type="dxa"/>
            <w:vAlign w:val="center"/>
          </w:tcPr>
          <w:p w14:paraId="6F967249" w14:textId="77777777" w:rsidR="003D6347" w:rsidRPr="00CE37F1" w:rsidRDefault="003D6347" w:rsidP="00E04486">
            <w:pPr>
              <w:spacing w:after="0"/>
              <w:rPr>
                <w:szCs w:val="24"/>
              </w:rPr>
            </w:pPr>
            <w:r w:rsidRPr="00CE37F1">
              <w:rPr>
                <w:szCs w:val="24"/>
              </w:rPr>
              <w:t>Localized Health Impacts Information Form</w:t>
            </w:r>
          </w:p>
        </w:tc>
        <w:tc>
          <w:tcPr>
            <w:tcW w:w="1980" w:type="dxa"/>
            <w:vAlign w:val="center"/>
          </w:tcPr>
          <w:p w14:paraId="79AB45D0" w14:textId="77777777" w:rsidR="003D6347" w:rsidRPr="00CE37F1" w:rsidRDefault="003D6347" w:rsidP="00E04486">
            <w:pPr>
              <w:spacing w:after="0"/>
              <w:rPr>
                <w:szCs w:val="24"/>
              </w:rPr>
            </w:pPr>
            <w:r w:rsidRPr="00CE37F1">
              <w:rPr>
                <w:szCs w:val="24"/>
              </w:rPr>
              <w:t>Attachment 8</w:t>
            </w:r>
          </w:p>
        </w:tc>
        <w:tc>
          <w:tcPr>
            <w:tcW w:w="3420" w:type="dxa"/>
            <w:vAlign w:val="center"/>
          </w:tcPr>
          <w:p w14:paraId="2A40E8B5" w14:textId="7C26C3A5" w:rsidR="003D6347" w:rsidRPr="00CE37F1" w:rsidRDefault="00AA2987" w:rsidP="00ED02C1">
            <w:pPr>
              <w:spacing w:after="0"/>
              <w:rPr>
                <w:szCs w:val="24"/>
              </w:rPr>
            </w:pPr>
            <w:r>
              <w:rPr>
                <w:szCs w:val="24"/>
              </w:rPr>
              <w:t>Complete form</w:t>
            </w:r>
          </w:p>
        </w:tc>
      </w:tr>
      <w:tr w:rsidR="003D6347" w:rsidRPr="00CE37F1" w14:paraId="62302F63" w14:textId="328C34FE" w:rsidTr="1888BF17">
        <w:trPr>
          <w:cantSplit/>
        </w:trPr>
        <w:tc>
          <w:tcPr>
            <w:tcW w:w="3577" w:type="dxa"/>
            <w:vAlign w:val="center"/>
          </w:tcPr>
          <w:p w14:paraId="2C421A31" w14:textId="2CB76296" w:rsidR="003D6347" w:rsidRDefault="003D6347" w:rsidP="00E04486">
            <w:pPr>
              <w:spacing w:after="0"/>
              <w:rPr>
                <w:szCs w:val="24"/>
              </w:rPr>
            </w:pPr>
            <w:r>
              <w:rPr>
                <w:szCs w:val="24"/>
              </w:rPr>
              <w:t>Proof of Completing Critical Milestone #1</w:t>
            </w:r>
            <w:r w:rsidR="0082554B">
              <w:rPr>
                <w:szCs w:val="24"/>
              </w:rPr>
              <w:t xml:space="preserve"> (5 page maximum per station)</w:t>
            </w:r>
          </w:p>
        </w:tc>
        <w:tc>
          <w:tcPr>
            <w:tcW w:w="1980" w:type="dxa"/>
            <w:vAlign w:val="center"/>
          </w:tcPr>
          <w:p w14:paraId="7EF3988C" w14:textId="4EA89CD6" w:rsidR="003D6347" w:rsidRDefault="003D6347" w:rsidP="00E04486">
            <w:pPr>
              <w:spacing w:after="0"/>
              <w:rPr>
                <w:szCs w:val="24"/>
              </w:rPr>
            </w:pPr>
            <w:r>
              <w:rPr>
                <w:szCs w:val="24"/>
              </w:rPr>
              <w:t>N/A</w:t>
            </w:r>
          </w:p>
        </w:tc>
        <w:tc>
          <w:tcPr>
            <w:tcW w:w="3420" w:type="dxa"/>
            <w:vAlign w:val="center"/>
          </w:tcPr>
          <w:p w14:paraId="47D9B011" w14:textId="6E2938DB" w:rsidR="003D6347" w:rsidRDefault="005A0B0B" w:rsidP="00ED02C1">
            <w:pPr>
              <w:spacing w:after="0"/>
              <w:rPr>
                <w:szCs w:val="24"/>
              </w:rPr>
            </w:pPr>
            <w:r>
              <w:rPr>
                <w:szCs w:val="24"/>
              </w:rPr>
              <w:t xml:space="preserve">Create </w:t>
            </w:r>
            <w:r w:rsidR="005B1B0B">
              <w:rPr>
                <w:szCs w:val="24"/>
              </w:rPr>
              <w:t>document</w:t>
            </w:r>
          </w:p>
        </w:tc>
      </w:tr>
      <w:tr w:rsidR="003D6347" w:rsidRPr="00CE37F1" w14:paraId="5EADFE4A" w14:textId="79D248DB" w:rsidTr="1888BF17">
        <w:trPr>
          <w:cantSplit/>
        </w:trPr>
        <w:tc>
          <w:tcPr>
            <w:tcW w:w="3577" w:type="dxa"/>
            <w:vAlign w:val="center"/>
          </w:tcPr>
          <w:p w14:paraId="7A331683" w14:textId="68BC1B78" w:rsidR="003D6347" w:rsidRDefault="003D6347" w:rsidP="00E04486">
            <w:pPr>
              <w:spacing w:after="0"/>
              <w:rPr>
                <w:szCs w:val="24"/>
              </w:rPr>
            </w:pPr>
            <w:r>
              <w:rPr>
                <w:szCs w:val="24"/>
              </w:rPr>
              <w:t>Proof of Completing Critical Milestone #2</w:t>
            </w:r>
          </w:p>
        </w:tc>
        <w:tc>
          <w:tcPr>
            <w:tcW w:w="1980" w:type="dxa"/>
            <w:vAlign w:val="center"/>
          </w:tcPr>
          <w:p w14:paraId="14F38E7D" w14:textId="2CEA7CE6" w:rsidR="003D6347" w:rsidRDefault="003D6347" w:rsidP="00E04486">
            <w:pPr>
              <w:spacing w:after="0"/>
              <w:rPr>
                <w:szCs w:val="24"/>
              </w:rPr>
            </w:pPr>
            <w:r>
              <w:rPr>
                <w:szCs w:val="24"/>
              </w:rPr>
              <w:t>N/A</w:t>
            </w:r>
          </w:p>
        </w:tc>
        <w:tc>
          <w:tcPr>
            <w:tcW w:w="3420" w:type="dxa"/>
            <w:vAlign w:val="center"/>
          </w:tcPr>
          <w:p w14:paraId="1341E469" w14:textId="2A02B022" w:rsidR="003D6347" w:rsidRDefault="005A0B0B" w:rsidP="00ED02C1">
            <w:pPr>
              <w:spacing w:after="0"/>
              <w:rPr>
                <w:szCs w:val="24"/>
              </w:rPr>
            </w:pPr>
            <w:r>
              <w:rPr>
                <w:szCs w:val="24"/>
              </w:rPr>
              <w:t xml:space="preserve">Create </w:t>
            </w:r>
            <w:r w:rsidR="005B1B0B">
              <w:rPr>
                <w:szCs w:val="24"/>
              </w:rPr>
              <w:t>document</w:t>
            </w:r>
          </w:p>
        </w:tc>
      </w:tr>
      <w:tr w:rsidR="003D6347" w:rsidRPr="00CE37F1" w14:paraId="68B2BBC3" w14:textId="71E7FE66" w:rsidTr="1888BF17">
        <w:trPr>
          <w:cantSplit/>
        </w:trPr>
        <w:tc>
          <w:tcPr>
            <w:tcW w:w="3577" w:type="dxa"/>
            <w:vAlign w:val="center"/>
          </w:tcPr>
          <w:p w14:paraId="569EECB9" w14:textId="1BF5C7DB" w:rsidR="003D6347" w:rsidRPr="00CE37F1" w:rsidRDefault="003D6347" w:rsidP="00E04486">
            <w:pPr>
              <w:spacing w:after="0"/>
              <w:rPr>
                <w:szCs w:val="24"/>
              </w:rPr>
            </w:pPr>
            <w:r>
              <w:rPr>
                <w:szCs w:val="24"/>
              </w:rPr>
              <w:t>Station Photographs and Diagrams</w:t>
            </w:r>
          </w:p>
        </w:tc>
        <w:tc>
          <w:tcPr>
            <w:tcW w:w="1980" w:type="dxa"/>
            <w:vAlign w:val="center"/>
          </w:tcPr>
          <w:p w14:paraId="29EC48D4" w14:textId="41CEBFA0" w:rsidR="003D6347" w:rsidRPr="00CE37F1" w:rsidRDefault="003D6347" w:rsidP="00E04486">
            <w:pPr>
              <w:spacing w:after="0"/>
              <w:rPr>
                <w:szCs w:val="24"/>
              </w:rPr>
            </w:pPr>
            <w:r>
              <w:rPr>
                <w:szCs w:val="24"/>
              </w:rPr>
              <w:t>N/A</w:t>
            </w:r>
          </w:p>
        </w:tc>
        <w:tc>
          <w:tcPr>
            <w:tcW w:w="3420" w:type="dxa"/>
            <w:vAlign w:val="center"/>
          </w:tcPr>
          <w:p w14:paraId="6C178823" w14:textId="72ADE858" w:rsidR="003D6347" w:rsidRDefault="005A0B0B" w:rsidP="00ED02C1">
            <w:pPr>
              <w:spacing w:after="0"/>
              <w:rPr>
                <w:szCs w:val="24"/>
              </w:rPr>
            </w:pPr>
            <w:r>
              <w:rPr>
                <w:szCs w:val="24"/>
              </w:rPr>
              <w:t>Create document</w:t>
            </w:r>
          </w:p>
        </w:tc>
      </w:tr>
      <w:tr w:rsidR="003D6347" w:rsidRPr="00CE37F1" w14:paraId="697A449D" w14:textId="4CA5B47F" w:rsidTr="1888BF17">
        <w:trPr>
          <w:cantSplit/>
        </w:trPr>
        <w:tc>
          <w:tcPr>
            <w:tcW w:w="3577" w:type="dxa"/>
            <w:vAlign w:val="center"/>
          </w:tcPr>
          <w:p w14:paraId="6A2D9B80" w14:textId="3D6F2DCD" w:rsidR="003D6347" w:rsidRPr="00CE37F1" w:rsidRDefault="003D6347" w:rsidP="00E04486">
            <w:pPr>
              <w:spacing w:after="0"/>
              <w:rPr>
                <w:szCs w:val="24"/>
              </w:rPr>
            </w:pPr>
            <w:r>
              <w:rPr>
                <w:szCs w:val="24"/>
              </w:rPr>
              <w:t>HySCapE Input File and Results (Graphs and Output File)</w:t>
            </w:r>
          </w:p>
        </w:tc>
        <w:tc>
          <w:tcPr>
            <w:tcW w:w="1980" w:type="dxa"/>
            <w:vAlign w:val="center"/>
          </w:tcPr>
          <w:p w14:paraId="72B3741C" w14:textId="1F9799BD" w:rsidR="003D6347" w:rsidRPr="00CE37F1" w:rsidRDefault="003D6347" w:rsidP="00E04486">
            <w:pPr>
              <w:spacing w:after="0"/>
              <w:rPr>
                <w:szCs w:val="24"/>
              </w:rPr>
            </w:pPr>
            <w:r>
              <w:rPr>
                <w:szCs w:val="24"/>
              </w:rPr>
              <w:t>N/A</w:t>
            </w:r>
          </w:p>
        </w:tc>
        <w:tc>
          <w:tcPr>
            <w:tcW w:w="3420" w:type="dxa"/>
            <w:vAlign w:val="center"/>
          </w:tcPr>
          <w:p w14:paraId="0C0A4F6C" w14:textId="12B6FE74" w:rsidR="003D6347" w:rsidRDefault="00785EE0" w:rsidP="00ED02C1">
            <w:pPr>
              <w:spacing w:after="0"/>
              <w:rPr>
                <w:szCs w:val="24"/>
              </w:rPr>
            </w:pPr>
            <w:r>
              <w:rPr>
                <w:szCs w:val="24"/>
              </w:rPr>
              <w:t>S</w:t>
            </w:r>
            <w:r w:rsidR="005B1B0B">
              <w:rPr>
                <w:szCs w:val="24"/>
              </w:rPr>
              <w:t>upply</w:t>
            </w:r>
            <w:r w:rsidR="0026129D">
              <w:rPr>
                <w:szCs w:val="24"/>
              </w:rPr>
              <w:t xml:space="preserve"> </w:t>
            </w:r>
            <w:r>
              <w:rPr>
                <w:szCs w:val="24"/>
              </w:rPr>
              <w:t>files from HySCapE model run</w:t>
            </w:r>
            <w:r w:rsidR="002D00F7">
              <w:rPr>
                <w:szCs w:val="24"/>
              </w:rPr>
              <w:t>(s)</w:t>
            </w:r>
          </w:p>
        </w:tc>
      </w:tr>
      <w:tr w:rsidR="003D6347" w:rsidRPr="00CE37F1" w14:paraId="275580D3" w14:textId="1DA96309" w:rsidTr="1888BF17">
        <w:trPr>
          <w:cantSplit/>
        </w:trPr>
        <w:tc>
          <w:tcPr>
            <w:tcW w:w="3577" w:type="dxa"/>
            <w:vAlign w:val="center"/>
          </w:tcPr>
          <w:p w14:paraId="7DA2F5B4" w14:textId="77777777" w:rsidR="003D6347" w:rsidRPr="00CE37F1" w:rsidRDefault="003D6347" w:rsidP="00E04486">
            <w:pPr>
              <w:spacing w:after="0"/>
              <w:rPr>
                <w:szCs w:val="24"/>
              </w:rPr>
            </w:pPr>
            <w:r w:rsidRPr="00CE37F1">
              <w:rPr>
                <w:szCs w:val="24"/>
              </w:rPr>
              <w:t>Past Performance Reference Form(s)</w:t>
            </w:r>
          </w:p>
        </w:tc>
        <w:tc>
          <w:tcPr>
            <w:tcW w:w="1980" w:type="dxa"/>
            <w:vAlign w:val="center"/>
          </w:tcPr>
          <w:p w14:paraId="6FB90082" w14:textId="630B3C02" w:rsidR="003D6347" w:rsidRPr="00CE37F1" w:rsidRDefault="003D6347" w:rsidP="00E04486">
            <w:pPr>
              <w:spacing w:after="0"/>
              <w:rPr>
                <w:szCs w:val="24"/>
              </w:rPr>
            </w:pPr>
            <w:r w:rsidRPr="00CE37F1">
              <w:rPr>
                <w:szCs w:val="24"/>
              </w:rPr>
              <w:t>Attachment 1</w:t>
            </w:r>
            <w:r w:rsidR="00F50769">
              <w:rPr>
                <w:szCs w:val="24"/>
              </w:rPr>
              <w:t>1</w:t>
            </w:r>
          </w:p>
        </w:tc>
        <w:tc>
          <w:tcPr>
            <w:tcW w:w="3420" w:type="dxa"/>
            <w:vAlign w:val="center"/>
          </w:tcPr>
          <w:p w14:paraId="06491D4D" w14:textId="4512439E" w:rsidR="003D6347" w:rsidRPr="00CE37F1" w:rsidRDefault="005A0B0B" w:rsidP="00ED02C1">
            <w:pPr>
              <w:spacing w:after="0"/>
              <w:rPr>
                <w:szCs w:val="24"/>
              </w:rPr>
            </w:pPr>
            <w:r>
              <w:rPr>
                <w:szCs w:val="24"/>
              </w:rPr>
              <w:t>Complete form</w:t>
            </w:r>
          </w:p>
        </w:tc>
      </w:tr>
    </w:tbl>
    <w:p w14:paraId="163BF366" w14:textId="77777777" w:rsidR="006C6191" w:rsidRPr="00050087" w:rsidRDefault="006C6191" w:rsidP="00E04486">
      <w:pPr>
        <w:spacing w:after="0"/>
        <w:rPr>
          <w:b/>
          <w:szCs w:val="22"/>
        </w:rPr>
      </w:pPr>
      <w:bookmarkStart w:id="71" w:name="_Toc507398622"/>
    </w:p>
    <w:bookmarkEnd w:id="71"/>
    <w:p w14:paraId="14F5543E" w14:textId="77777777" w:rsidR="00E353FD" w:rsidRPr="00CE37F1" w:rsidRDefault="001661BE" w:rsidP="00D34B6A">
      <w:pPr>
        <w:numPr>
          <w:ilvl w:val="0"/>
          <w:numId w:val="7"/>
        </w:numPr>
        <w:spacing w:after="0"/>
        <w:ind w:left="1440" w:hanging="720"/>
        <w:rPr>
          <w:b/>
          <w:szCs w:val="24"/>
        </w:rPr>
      </w:pPr>
      <w:r w:rsidRPr="00CE37F1">
        <w:rPr>
          <w:b/>
          <w:szCs w:val="24"/>
        </w:rPr>
        <w:t>Application</w:t>
      </w:r>
      <w:r w:rsidR="00C42CE4" w:rsidRPr="00CE37F1">
        <w:rPr>
          <w:b/>
          <w:szCs w:val="24"/>
        </w:rPr>
        <w:t xml:space="preserve"> Form</w:t>
      </w:r>
    </w:p>
    <w:p w14:paraId="22AD8D3E" w14:textId="41681945" w:rsidR="00BF721E" w:rsidRPr="00CE37F1" w:rsidRDefault="00BF721E" w:rsidP="00BF721E">
      <w:pPr>
        <w:spacing w:after="0"/>
        <w:ind w:left="1440"/>
        <w:rPr>
          <w:szCs w:val="24"/>
        </w:rPr>
      </w:pPr>
      <w:r w:rsidRPr="00CE37F1">
        <w:rPr>
          <w:szCs w:val="24"/>
        </w:rPr>
        <w:t>Applicants must include a completed Application Form shown in Attachment 1</w:t>
      </w:r>
      <w:r w:rsidR="001E7F4A">
        <w:rPr>
          <w:szCs w:val="24"/>
        </w:rPr>
        <w:t>-a if applying to the Light-Duty Vehicle Hydrogen Refueling Infrastructure Competition and Attachment 1-b if applying to the Multi-Use Hydrogen Refueling Infrastructure Competition</w:t>
      </w:r>
      <w:r w:rsidRPr="00CE37F1">
        <w:rPr>
          <w:szCs w:val="24"/>
        </w:rPr>
        <w:t>.</w:t>
      </w:r>
    </w:p>
    <w:p w14:paraId="77103845" w14:textId="77777777" w:rsidR="00BF721E" w:rsidRPr="00CE37F1" w:rsidRDefault="00BF721E" w:rsidP="00BF721E">
      <w:pPr>
        <w:spacing w:after="0"/>
        <w:ind w:left="1440"/>
        <w:rPr>
          <w:szCs w:val="24"/>
        </w:rPr>
      </w:pPr>
    </w:p>
    <w:p w14:paraId="444BAA79" w14:textId="77B3BCDA" w:rsidR="00BF721E" w:rsidRPr="00CE37F1" w:rsidRDefault="00BF721E" w:rsidP="00BF721E">
      <w:pPr>
        <w:spacing w:after="0"/>
        <w:ind w:left="1440"/>
        <w:rPr>
          <w:szCs w:val="24"/>
        </w:rPr>
      </w:pPr>
      <w:r w:rsidRPr="00CE37F1">
        <w:rPr>
          <w:szCs w:val="24"/>
        </w:rPr>
        <w:t xml:space="preserve">All </w:t>
      </w:r>
      <w:r w:rsidR="0010314B">
        <w:rPr>
          <w:szCs w:val="24"/>
        </w:rPr>
        <w:t>A</w:t>
      </w:r>
      <w:r w:rsidRPr="00CE37F1">
        <w:rPr>
          <w:szCs w:val="24"/>
        </w:rPr>
        <w:t xml:space="preserve">pplicants must authorize </w:t>
      </w:r>
      <w:r w:rsidR="00EE2C04" w:rsidRPr="00CE37F1">
        <w:rPr>
          <w:szCs w:val="24"/>
        </w:rPr>
        <w:t>CEC</w:t>
      </w:r>
      <w:r w:rsidRPr="00CE37F1">
        <w:rPr>
          <w:szCs w:val="24"/>
        </w:rPr>
        <w:t xml:space="preserve"> to make any inquiries necessary to verify the information presented in the application</w:t>
      </w:r>
      <w:r w:rsidR="00C05154" w:rsidRPr="00CE37F1">
        <w:rPr>
          <w:szCs w:val="24"/>
        </w:rPr>
        <w:t xml:space="preserve">. Further, all </w:t>
      </w:r>
      <w:r w:rsidR="0010314B">
        <w:rPr>
          <w:szCs w:val="24"/>
        </w:rPr>
        <w:t>A</w:t>
      </w:r>
      <w:r w:rsidR="00C05154" w:rsidRPr="00CE37F1">
        <w:rPr>
          <w:szCs w:val="24"/>
        </w:rPr>
        <w:t xml:space="preserve">pplicants must authorize </w:t>
      </w:r>
      <w:r w:rsidR="00EE2C04" w:rsidRPr="00CE37F1">
        <w:rPr>
          <w:szCs w:val="24"/>
        </w:rPr>
        <w:t>CEC</w:t>
      </w:r>
      <w:r w:rsidR="00C05154" w:rsidRPr="00CE37F1">
        <w:rPr>
          <w:szCs w:val="24"/>
        </w:rPr>
        <w:t xml:space="preserve"> to obtain a credit report on the </w:t>
      </w:r>
      <w:r w:rsidR="008B3525">
        <w:rPr>
          <w:szCs w:val="24"/>
        </w:rPr>
        <w:t>A</w:t>
      </w:r>
      <w:r w:rsidR="00C05154" w:rsidRPr="00CE37F1">
        <w:rPr>
          <w:szCs w:val="24"/>
        </w:rPr>
        <w:t>pplicant’s organization</w:t>
      </w:r>
      <w:r w:rsidRPr="00CE37F1">
        <w:rPr>
          <w:szCs w:val="24"/>
        </w:rPr>
        <w:t>.</w:t>
      </w:r>
    </w:p>
    <w:p w14:paraId="25D7C418" w14:textId="77777777" w:rsidR="00BF721E" w:rsidRPr="00CE37F1" w:rsidRDefault="00BF721E" w:rsidP="00BF721E">
      <w:pPr>
        <w:spacing w:after="0"/>
        <w:ind w:left="1440"/>
        <w:rPr>
          <w:szCs w:val="24"/>
        </w:rPr>
      </w:pPr>
    </w:p>
    <w:p w14:paraId="618A81EB" w14:textId="350028DE" w:rsidR="00BF721E" w:rsidRPr="00CE37F1" w:rsidRDefault="00BF721E" w:rsidP="00BF721E">
      <w:pPr>
        <w:spacing w:after="0"/>
        <w:ind w:left="1440"/>
        <w:rPr>
          <w:szCs w:val="24"/>
        </w:rPr>
      </w:pPr>
      <w:r w:rsidRPr="00CE37F1">
        <w:rPr>
          <w:szCs w:val="24"/>
        </w:rPr>
        <w:t xml:space="preserve">All </w:t>
      </w:r>
      <w:r w:rsidR="008B3525">
        <w:rPr>
          <w:szCs w:val="24"/>
        </w:rPr>
        <w:t>A</w:t>
      </w:r>
      <w:r w:rsidRPr="00CE37F1">
        <w:rPr>
          <w:szCs w:val="24"/>
        </w:rPr>
        <w:t>pplicants must certify under penalty of perjury under the laws of the State of California that:</w:t>
      </w:r>
    </w:p>
    <w:p w14:paraId="19A6ECDD" w14:textId="77777777" w:rsidR="00BF721E" w:rsidRPr="00CE37F1" w:rsidRDefault="00BF721E" w:rsidP="00BF721E">
      <w:pPr>
        <w:spacing w:after="0"/>
        <w:ind w:left="1440"/>
        <w:rPr>
          <w:szCs w:val="24"/>
        </w:rPr>
      </w:pPr>
    </w:p>
    <w:p w14:paraId="33D9A19E" w14:textId="0918D472" w:rsidR="00BF721E" w:rsidRPr="00CE37F1" w:rsidRDefault="00B14014" w:rsidP="009E0785">
      <w:pPr>
        <w:pStyle w:val="ListParagraph"/>
        <w:numPr>
          <w:ilvl w:val="0"/>
          <w:numId w:val="33"/>
        </w:numPr>
        <w:spacing w:after="0"/>
        <w:ind w:left="2160" w:hanging="720"/>
        <w:contextualSpacing/>
        <w:rPr>
          <w:szCs w:val="24"/>
        </w:rPr>
      </w:pPr>
      <w:bookmarkStart w:id="72" w:name="_Hlk65762319"/>
      <w:r>
        <w:rPr>
          <w:szCs w:val="24"/>
        </w:rPr>
        <w:t>The application does not contain any confidential or proprietary information.</w:t>
      </w:r>
    </w:p>
    <w:bookmarkEnd w:id="72"/>
    <w:p w14:paraId="3F1A013E" w14:textId="77777777" w:rsidR="00BF721E" w:rsidRPr="00CE37F1" w:rsidRDefault="00BF721E" w:rsidP="00BF721E">
      <w:pPr>
        <w:spacing w:after="0"/>
        <w:ind w:left="1440"/>
        <w:rPr>
          <w:szCs w:val="24"/>
        </w:rPr>
      </w:pPr>
    </w:p>
    <w:p w14:paraId="3B5970AE" w14:textId="4A940CEA" w:rsidR="00BF721E" w:rsidRPr="00CE37F1" w:rsidRDefault="00BF721E" w:rsidP="009E0785">
      <w:pPr>
        <w:pStyle w:val="ListParagraph"/>
        <w:numPr>
          <w:ilvl w:val="0"/>
          <w:numId w:val="33"/>
        </w:numPr>
        <w:spacing w:after="0"/>
        <w:ind w:left="2160" w:hanging="720"/>
        <w:contextualSpacing/>
        <w:rPr>
          <w:szCs w:val="24"/>
        </w:rPr>
      </w:pPr>
      <w:r w:rsidRPr="00CE37F1">
        <w:rPr>
          <w:szCs w:val="24"/>
        </w:rPr>
        <w:t xml:space="preserve">All information in the application is correct and complete to the best of the </w:t>
      </w:r>
      <w:r w:rsidR="008B3525">
        <w:rPr>
          <w:szCs w:val="24"/>
        </w:rPr>
        <w:t>A</w:t>
      </w:r>
      <w:r w:rsidRPr="00CE37F1">
        <w:rPr>
          <w:szCs w:val="24"/>
        </w:rPr>
        <w:t>pplicant’s knowledge.</w:t>
      </w:r>
    </w:p>
    <w:p w14:paraId="7144A8BC" w14:textId="77777777" w:rsidR="00BF721E" w:rsidRPr="00CE37F1" w:rsidRDefault="00BF721E" w:rsidP="00BF721E">
      <w:pPr>
        <w:spacing w:after="0"/>
        <w:ind w:left="1440"/>
        <w:rPr>
          <w:szCs w:val="24"/>
        </w:rPr>
      </w:pPr>
    </w:p>
    <w:p w14:paraId="720A3938" w14:textId="7E450B35" w:rsidR="00BF721E" w:rsidRPr="00CE37F1" w:rsidRDefault="00BF721E" w:rsidP="009E0785">
      <w:pPr>
        <w:pStyle w:val="ListParagraph"/>
        <w:numPr>
          <w:ilvl w:val="0"/>
          <w:numId w:val="33"/>
        </w:numPr>
        <w:spacing w:after="0"/>
        <w:ind w:left="2160" w:hanging="720"/>
        <w:contextualSpacing/>
        <w:rPr>
          <w:szCs w:val="24"/>
        </w:rPr>
      </w:pPr>
      <w:r w:rsidRPr="00CE37F1">
        <w:rPr>
          <w:szCs w:val="24"/>
        </w:rPr>
        <w:t xml:space="preserve">The </w:t>
      </w:r>
      <w:r w:rsidR="008B3525">
        <w:rPr>
          <w:szCs w:val="24"/>
        </w:rPr>
        <w:t>A</w:t>
      </w:r>
      <w:r w:rsidRPr="00CE37F1">
        <w:rPr>
          <w:szCs w:val="24"/>
        </w:rPr>
        <w:t>pplicant has read and understands the terms and conditions and will accept them without negotiation if awarded.</w:t>
      </w:r>
    </w:p>
    <w:p w14:paraId="0D41FC2D" w14:textId="77777777" w:rsidR="00BF721E" w:rsidRPr="00CE37F1" w:rsidRDefault="00BF721E" w:rsidP="00BF721E">
      <w:pPr>
        <w:spacing w:after="0"/>
        <w:ind w:left="1440"/>
        <w:rPr>
          <w:szCs w:val="24"/>
        </w:rPr>
      </w:pPr>
    </w:p>
    <w:p w14:paraId="3774144D" w14:textId="760C72B0" w:rsidR="00BF721E" w:rsidRPr="00CE37F1" w:rsidRDefault="00BF721E" w:rsidP="009E0785">
      <w:pPr>
        <w:pStyle w:val="ListParagraph"/>
        <w:numPr>
          <w:ilvl w:val="0"/>
          <w:numId w:val="33"/>
        </w:numPr>
        <w:spacing w:after="0"/>
        <w:ind w:left="2160" w:hanging="720"/>
        <w:contextualSpacing/>
        <w:rPr>
          <w:szCs w:val="24"/>
        </w:rPr>
      </w:pPr>
      <w:r w:rsidRPr="00CE37F1">
        <w:rPr>
          <w:szCs w:val="24"/>
        </w:rPr>
        <w:t xml:space="preserve">The </w:t>
      </w:r>
      <w:r w:rsidR="003742AF">
        <w:rPr>
          <w:szCs w:val="24"/>
        </w:rPr>
        <w:t>A</w:t>
      </w:r>
      <w:r w:rsidRPr="00CE37F1">
        <w:rPr>
          <w:szCs w:val="24"/>
        </w:rPr>
        <w:t>pplicant has received any required licenses (such as copyrights or trademarks) applicable to the submitted application.</w:t>
      </w:r>
    </w:p>
    <w:p w14:paraId="7B3BB286" w14:textId="77777777" w:rsidR="00BF721E" w:rsidRPr="00CE37F1" w:rsidRDefault="00BF721E" w:rsidP="00BF721E">
      <w:pPr>
        <w:spacing w:after="0"/>
        <w:ind w:left="1440"/>
        <w:rPr>
          <w:szCs w:val="24"/>
        </w:rPr>
      </w:pPr>
    </w:p>
    <w:p w14:paraId="3C3CB5BE" w14:textId="066D6E1A" w:rsidR="00BF721E" w:rsidRPr="00CE37F1" w:rsidRDefault="00BF721E" w:rsidP="009E0785">
      <w:pPr>
        <w:pStyle w:val="ListParagraph"/>
        <w:numPr>
          <w:ilvl w:val="0"/>
          <w:numId w:val="33"/>
        </w:numPr>
        <w:spacing w:after="0"/>
        <w:ind w:left="2160" w:hanging="720"/>
        <w:contextualSpacing/>
        <w:rPr>
          <w:szCs w:val="24"/>
        </w:rPr>
      </w:pPr>
      <w:r w:rsidRPr="00CE37F1">
        <w:rPr>
          <w:szCs w:val="24"/>
        </w:rPr>
        <w:lastRenderedPageBreak/>
        <w:t xml:space="preserve">The person electronically submitting the application through the Grant Solicitation System is an authorized representative of the </w:t>
      </w:r>
      <w:r w:rsidR="003742AF">
        <w:rPr>
          <w:szCs w:val="24"/>
        </w:rPr>
        <w:t>A</w:t>
      </w:r>
      <w:r w:rsidRPr="00CE37F1">
        <w:rPr>
          <w:szCs w:val="24"/>
        </w:rPr>
        <w:t xml:space="preserve">pplicant. For </w:t>
      </w:r>
      <w:r w:rsidR="003742AF">
        <w:rPr>
          <w:szCs w:val="24"/>
        </w:rPr>
        <w:t>A</w:t>
      </w:r>
      <w:r w:rsidRPr="00CE37F1">
        <w:rPr>
          <w:szCs w:val="24"/>
        </w:rPr>
        <w:t xml:space="preserve">pplicants providing a hard copy submittal, the person signing the application is an authorized representative of the </w:t>
      </w:r>
      <w:r w:rsidR="00567448">
        <w:rPr>
          <w:szCs w:val="24"/>
        </w:rPr>
        <w:t>A</w:t>
      </w:r>
      <w:r w:rsidRPr="00CE37F1">
        <w:rPr>
          <w:szCs w:val="24"/>
        </w:rPr>
        <w:t>pplicant.</w:t>
      </w:r>
    </w:p>
    <w:p w14:paraId="001505A1" w14:textId="77777777" w:rsidR="00BF721E" w:rsidRPr="00CE37F1" w:rsidRDefault="00BF721E" w:rsidP="00BF721E">
      <w:pPr>
        <w:spacing w:after="0"/>
        <w:ind w:left="1440"/>
        <w:rPr>
          <w:b/>
          <w:i/>
          <w:szCs w:val="24"/>
        </w:rPr>
      </w:pPr>
    </w:p>
    <w:p w14:paraId="4185AF87" w14:textId="2F7050C1" w:rsidR="00BF721E" w:rsidRPr="00CE37F1" w:rsidRDefault="00BF721E" w:rsidP="00BF721E">
      <w:pPr>
        <w:spacing w:after="0"/>
        <w:ind w:left="1440"/>
        <w:rPr>
          <w:szCs w:val="24"/>
        </w:rPr>
      </w:pPr>
      <w:r w:rsidRPr="00CE37F1">
        <w:rPr>
          <w:b/>
          <w:i/>
          <w:szCs w:val="24"/>
        </w:rPr>
        <w:t xml:space="preserve">For </w:t>
      </w:r>
      <w:r w:rsidR="00567448">
        <w:rPr>
          <w:b/>
          <w:i/>
          <w:szCs w:val="24"/>
        </w:rPr>
        <w:t>A</w:t>
      </w:r>
      <w:r w:rsidRPr="00CE37F1">
        <w:rPr>
          <w:b/>
          <w:i/>
          <w:szCs w:val="24"/>
        </w:rPr>
        <w:t>pplicants using the electronic submission through the Grant Solicitation System</w:t>
      </w:r>
      <w:r w:rsidRPr="00CE37F1">
        <w:rPr>
          <w:szCs w:val="24"/>
        </w:rPr>
        <w:t>, checking the “I Agree” box and clicking the “I Agree &amp; Submit” button provides the required authorizations and certifications.</w:t>
      </w:r>
    </w:p>
    <w:p w14:paraId="40ABB72B" w14:textId="77777777" w:rsidR="00BF721E" w:rsidRDefault="00BF721E" w:rsidP="00BF721E">
      <w:pPr>
        <w:spacing w:after="0"/>
        <w:ind w:left="1440"/>
        <w:rPr>
          <w:szCs w:val="22"/>
        </w:rPr>
      </w:pPr>
    </w:p>
    <w:p w14:paraId="169ECE08" w14:textId="77777777" w:rsidR="00E277FA" w:rsidRPr="00CE37F1" w:rsidRDefault="00E277FA" w:rsidP="00E277FA">
      <w:pPr>
        <w:spacing w:after="0"/>
        <w:ind w:left="1440"/>
        <w:contextualSpacing/>
        <w:rPr>
          <w:szCs w:val="24"/>
        </w:rPr>
      </w:pPr>
      <w:r w:rsidRPr="00CE37F1">
        <w:rPr>
          <w:szCs w:val="24"/>
        </w:rPr>
        <w:t xml:space="preserve">The CEC </w:t>
      </w:r>
      <w:r w:rsidRPr="00CE37F1">
        <w:rPr>
          <w:b/>
          <w:bCs/>
          <w:szCs w:val="24"/>
        </w:rPr>
        <w:t>may</w:t>
      </w:r>
      <w:r w:rsidRPr="00CE37F1">
        <w:rPr>
          <w:szCs w:val="24"/>
        </w:rPr>
        <w:t xml:space="preserve"> have waived the requirement for a signature on application materials for this solicitation. If a notice regarding the CEC’s waiver of the signature requirement appears</w:t>
      </w:r>
      <w:r w:rsidR="001E339A">
        <w:rPr>
          <w:szCs w:val="24"/>
        </w:rPr>
        <w:t xml:space="preserve"> on the</w:t>
      </w:r>
      <w:r w:rsidRPr="00CE37F1">
        <w:rPr>
          <w:szCs w:val="24"/>
        </w:rPr>
        <w:t xml:space="preserve"> </w:t>
      </w:r>
      <w:hyperlink r:id="rId46" w:tooltip="California Energy Commission website, solicitation page" w:history="1">
        <w:r w:rsidR="001E339A">
          <w:rPr>
            <w:rStyle w:val="Hyperlink"/>
            <w:szCs w:val="24"/>
          </w:rPr>
          <w:t>CEC's solicitation information website</w:t>
        </w:r>
      </w:hyperlink>
      <w:r w:rsidRPr="00CE37F1">
        <w:rPr>
          <w:szCs w:val="24"/>
        </w:rPr>
        <w:t>: https://www.energy.ca.gov/funding-opportunities/solicitations, the waiver applies to this solicitation. In the event of a conflict between the notice and any language in this solicitation regarding signatures, the notice will govern.</w:t>
      </w:r>
    </w:p>
    <w:p w14:paraId="6552C17A" w14:textId="77777777" w:rsidR="000C5650" w:rsidRPr="00050087" w:rsidRDefault="000C5650" w:rsidP="00E04486">
      <w:pPr>
        <w:spacing w:after="0"/>
        <w:ind w:left="720"/>
        <w:rPr>
          <w:szCs w:val="22"/>
        </w:rPr>
      </w:pPr>
    </w:p>
    <w:p w14:paraId="5B9836C8" w14:textId="07E7E65E" w:rsidR="009A5F8F" w:rsidRDefault="009A5F8F" w:rsidP="00D34B6A">
      <w:pPr>
        <w:numPr>
          <w:ilvl w:val="0"/>
          <w:numId w:val="7"/>
        </w:numPr>
        <w:spacing w:after="0"/>
        <w:ind w:left="1440" w:hanging="720"/>
        <w:rPr>
          <w:b/>
          <w:szCs w:val="24"/>
        </w:rPr>
      </w:pPr>
      <w:r>
        <w:rPr>
          <w:b/>
          <w:szCs w:val="24"/>
        </w:rPr>
        <w:t>Table of Contents</w:t>
      </w:r>
    </w:p>
    <w:p w14:paraId="488E22F4" w14:textId="6271FF9A" w:rsidR="009A5F8F" w:rsidRDefault="00DD1FCF" w:rsidP="009A5F8F">
      <w:pPr>
        <w:spacing w:after="0"/>
        <w:ind w:left="1440"/>
        <w:rPr>
          <w:bCs/>
          <w:szCs w:val="24"/>
        </w:rPr>
      </w:pPr>
      <w:r>
        <w:rPr>
          <w:bCs/>
          <w:szCs w:val="24"/>
        </w:rPr>
        <w:t>Each application must include a Table of Contents that allows for easy navigation and location of relevant information.</w:t>
      </w:r>
    </w:p>
    <w:p w14:paraId="57A4B020" w14:textId="77777777" w:rsidR="00AD35F3" w:rsidRPr="009A5F8F" w:rsidRDefault="00AD35F3" w:rsidP="00577E82">
      <w:pPr>
        <w:spacing w:after="0"/>
        <w:ind w:left="720"/>
        <w:rPr>
          <w:bCs/>
          <w:szCs w:val="24"/>
        </w:rPr>
      </w:pPr>
    </w:p>
    <w:p w14:paraId="70699460" w14:textId="7FE03E7B" w:rsidR="009A5F8F" w:rsidRDefault="00AD35F3" w:rsidP="00D34B6A">
      <w:pPr>
        <w:numPr>
          <w:ilvl w:val="0"/>
          <w:numId w:val="7"/>
        </w:numPr>
        <w:spacing w:after="0"/>
        <w:ind w:left="1440" w:hanging="720"/>
        <w:rPr>
          <w:b/>
          <w:szCs w:val="24"/>
        </w:rPr>
      </w:pPr>
      <w:r>
        <w:rPr>
          <w:b/>
          <w:szCs w:val="24"/>
        </w:rPr>
        <w:t>Executive Summary</w:t>
      </w:r>
    </w:p>
    <w:p w14:paraId="441035BE" w14:textId="1D7E497F" w:rsidR="00AD35F3" w:rsidRDefault="00D04AD1" w:rsidP="00AD35F3">
      <w:pPr>
        <w:spacing w:after="0"/>
        <w:ind w:left="1440"/>
        <w:rPr>
          <w:szCs w:val="24"/>
        </w:rPr>
      </w:pPr>
      <w:r w:rsidRPr="00D04AD1">
        <w:rPr>
          <w:szCs w:val="24"/>
        </w:rPr>
        <w:t>Each application must contain an Executive Summary that, at minimum, includes: a project description, project goals, and quantitative and measurable objectives to be achieved. The maximum length of the Executive Summary is one (1) page.</w:t>
      </w:r>
    </w:p>
    <w:p w14:paraId="1477937E" w14:textId="77777777" w:rsidR="00577E82" w:rsidRPr="00577E82" w:rsidRDefault="00577E82" w:rsidP="00577E82">
      <w:pPr>
        <w:spacing w:after="0"/>
        <w:ind w:left="720"/>
        <w:rPr>
          <w:bCs/>
          <w:szCs w:val="24"/>
        </w:rPr>
      </w:pPr>
    </w:p>
    <w:p w14:paraId="32D5447B" w14:textId="3D1EA477" w:rsidR="00E353FD" w:rsidRPr="00E91F37" w:rsidRDefault="00E353FD" w:rsidP="00D34B6A">
      <w:pPr>
        <w:numPr>
          <w:ilvl w:val="0"/>
          <w:numId w:val="7"/>
        </w:numPr>
        <w:spacing w:after="0"/>
        <w:ind w:left="1440" w:hanging="720"/>
        <w:rPr>
          <w:b/>
          <w:szCs w:val="24"/>
        </w:rPr>
      </w:pPr>
      <w:r w:rsidRPr="00E91F37">
        <w:rPr>
          <w:b/>
          <w:szCs w:val="24"/>
        </w:rPr>
        <w:t>Project Narrative</w:t>
      </w:r>
    </w:p>
    <w:p w14:paraId="52A4BDCC" w14:textId="519F2AA0" w:rsidR="00985BDD" w:rsidRPr="00E91F37" w:rsidRDefault="00E353FD" w:rsidP="003A0DDC">
      <w:pPr>
        <w:spacing w:after="0"/>
        <w:ind w:left="1440"/>
        <w:rPr>
          <w:szCs w:val="24"/>
        </w:rPr>
      </w:pPr>
      <w:r w:rsidRPr="00E91F37">
        <w:rPr>
          <w:szCs w:val="24"/>
        </w:rPr>
        <w:t xml:space="preserve">The Project Narrative </w:t>
      </w:r>
      <w:r w:rsidR="00B65BA5">
        <w:rPr>
          <w:szCs w:val="24"/>
        </w:rPr>
        <w:t xml:space="preserve">is limited to a maximum of 30 pages. It </w:t>
      </w:r>
      <w:r w:rsidR="00131AB7" w:rsidRPr="00E91F37">
        <w:rPr>
          <w:szCs w:val="24"/>
        </w:rPr>
        <w:t xml:space="preserve">must </w:t>
      </w:r>
      <w:r w:rsidR="00985BDD" w:rsidRPr="00E91F37">
        <w:rPr>
          <w:szCs w:val="24"/>
        </w:rPr>
        <w:t xml:space="preserve">address each of the </w:t>
      </w:r>
      <w:r w:rsidR="000250E5">
        <w:rPr>
          <w:szCs w:val="24"/>
        </w:rPr>
        <w:t>evaluation</w:t>
      </w:r>
      <w:r w:rsidR="00985BDD" w:rsidRPr="00E91F37">
        <w:rPr>
          <w:szCs w:val="24"/>
        </w:rPr>
        <w:t xml:space="preserve"> criteria described in </w:t>
      </w:r>
      <w:r w:rsidR="006E1A26" w:rsidRPr="00E91F37">
        <w:rPr>
          <w:szCs w:val="24"/>
        </w:rPr>
        <w:t>this solicitation</w:t>
      </w:r>
      <w:r w:rsidR="00985BDD" w:rsidRPr="00E91F37">
        <w:rPr>
          <w:szCs w:val="24"/>
        </w:rPr>
        <w:t xml:space="preserve"> </w:t>
      </w:r>
      <w:r w:rsidR="0067151C" w:rsidRPr="00E91F37">
        <w:rPr>
          <w:szCs w:val="24"/>
        </w:rPr>
        <w:t xml:space="preserve">by </w:t>
      </w:r>
      <w:r w:rsidR="00985BDD" w:rsidRPr="00E91F37">
        <w:rPr>
          <w:szCs w:val="24"/>
        </w:rPr>
        <w:t xml:space="preserve">providing sufficient, unambiguous detail so that the </w:t>
      </w:r>
      <w:r w:rsidR="00822445">
        <w:rPr>
          <w:szCs w:val="24"/>
        </w:rPr>
        <w:t>Evaluation Committee</w:t>
      </w:r>
      <w:r w:rsidR="00985BDD" w:rsidRPr="00E91F37">
        <w:rPr>
          <w:szCs w:val="24"/>
        </w:rPr>
        <w:t xml:space="preserve"> will be able to evaluate the application against each </w:t>
      </w:r>
      <w:r w:rsidR="000250E5">
        <w:rPr>
          <w:szCs w:val="24"/>
        </w:rPr>
        <w:t>evaluation</w:t>
      </w:r>
      <w:r w:rsidR="00985BDD" w:rsidRPr="00E91F37">
        <w:rPr>
          <w:szCs w:val="24"/>
        </w:rPr>
        <w:t xml:space="preserve"> criterion.</w:t>
      </w:r>
    </w:p>
    <w:p w14:paraId="1512195F" w14:textId="77777777" w:rsidR="000C5650" w:rsidRPr="00E91F37" w:rsidRDefault="000C5650" w:rsidP="00E04486">
      <w:pPr>
        <w:spacing w:after="0"/>
        <w:ind w:left="720"/>
        <w:rPr>
          <w:szCs w:val="24"/>
        </w:rPr>
      </w:pPr>
    </w:p>
    <w:p w14:paraId="72641851" w14:textId="77777777" w:rsidR="00985BDD" w:rsidRPr="00E91F37" w:rsidRDefault="00985BDD" w:rsidP="003A0DDC">
      <w:pPr>
        <w:spacing w:after="0"/>
        <w:ind w:left="1440"/>
        <w:rPr>
          <w:szCs w:val="24"/>
        </w:rPr>
      </w:pPr>
      <w:r w:rsidRPr="00E91F37">
        <w:rPr>
          <w:szCs w:val="24"/>
        </w:rPr>
        <w:t>Project Narratives must respond directly to each criterion with the headings as titled below, and must include the following information:</w:t>
      </w:r>
    </w:p>
    <w:p w14:paraId="0505CE38" w14:textId="77777777" w:rsidR="000C5650" w:rsidRPr="00E91F37" w:rsidRDefault="000C5650" w:rsidP="00E04486">
      <w:pPr>
        <w:spacing w:after="0"/>
        <w:ind w:left="720"/>
        <w:rPr>
          <w:szCs w:val="24"/>
        </w:rPr>
      </w:pPr>
    </w:p>
    <w:p w14:paraId="4AC4F84F" w14:textId="661E8D4B" w:rsidR="00EA1277" w:rsidRPr="00E91F37" w:rsidRDefault="00681A1B" w:rsidP="00D34B6A">
      <w:pPr>
        <w:numPr>
          <w:ilvl w:val="0"/>
          <w:numId w:val="17"/>
        </w:numPr>
        <w:spacing w:after="0"/>
        <w:ind w:left="2160" w:hanging="720"/>
        <w:rPr>
          <w:b/>
          <w:szCs w:val="24"/>
        </w:rPr>
      </w:pPr>
      <w:r>
        <w:rPr>
          <w:b/>
          <w:szCs w:val="24"/>
        </w:rPr>
        <w:t>Team Experience and Qualifications</w:t>
      </w:r>
    </w:p>
    <w:p w14:paraId="638B84B3" w14:textId="4C69B7F9" w:rsidR="00155804" w:rsidRPr="00155804" w:rsidRDefault="00155804" w:rsidP="00155804">
      <w:pPr>
        <w:pStyle w:val="ListParagraph"/>
        <w:numPr>
          <w:ilvl w:val="1"/>
          <w:numId w:val="17"/>
        </w:numPr>
        <w:ind w:left="2880" w:hanging="720"/>
        <w:rPr>
          <w:szCs w:val="24"/>
        </w:rPr>
      </w:pPr>
      <w:r>
        <w:rPr>
          <w:szCs w:val="24"/>
        </w:rPr>
        <w:t>Describe how t</w:t>
      </w:r>
      <w:r w:rsidRPr="00155804">
        <w:rPr>
          <w:szCs w:val="24"/>
        </w:rPr>
        <w:t>he project team’s qualifications (including relevant expertise, experience, and skill sets) are suitable to the tasks described in the proposed Scope of Work.</w:t>
      </w:r>
    </w:p>
    <w:p w14:paraId="459B9C15" w14:textId="7BCCE15B" w:rsidR="00500D4F" w:rsidRPr="00500D4F" w:rsidRDefault="00AC197C" w:rsidP="717311FE">
      <w:pPr>
        <w:numPr>
          <w:ilvl w:val="1"/>
          <w:numId w:val="17"/>
        </w:numPr>
        <w:spacing w:after="0"/>
        <w:ind w:left="2880" w:hanging="720"/>
      </w:pPr>
      <w:r>
        <w:t>Describe how t</w:t>
      </w:r>
      <w:r w:rsidR="00500D4F">
        <w:t xml:space="preserve">he project team has experience working with AHJ personnel to overcome planning and permitting barriers such as the need to make site layout changes, incorporate </w:t>
      </w:r>
      <w:r w:rsidR="00500D4F">
        <w:lastRenderedPageBreak/>
        <w:t>additional requirements, or respond to local community feedback</w:t>
      </w:r>
      <w:r w:rsidR="00CF7FC6">
        <w:t>.</w:t>
      </w:r>
    </w:p>
    <w:p w14:paraId="7DBF9B48" w14:textId="0CA76669" w:rsidR="00500D4F" w:rsidRPr="00500D4F" w:rsidRDefault="00AC197C" w:rsidP="717311FE">
      <w:pPr>
        <w:numPr>
          <w:ilvl w:val="1"/>
          <w:numId w:val="17"/>
        </w:numPr>
        <w:spacing w:after="0"/>
        <w:ind w:left="2880" w:hanging="720"/>
      </w:pPr>
      <w:r>
        <w:t>Demonstrate that t</w:t>
      </w:r>
      <w:r w:rsidR="00500D4F">
        <w:t>he project team has sufficient personnel and organizational capacity to complete the project given its other project commitments</w:t>
      </w:r>
      <w:r w:rsidR="00CF7FC6">
        <w:t>.</w:t>
      </w:r>
    </w:p>
    <w:p w14:paraId="4FA3CD17" w14:textId="142775E2" w:rsidR="00F75603" w:rsidRDefault="007A2019" w:rsidP="009409D3">
      <w:pPr>
        <w:numPr>
          <w:ilvl w:val="1"/>
          <w:numId w:val="17"/>
        </w:numPr>
        <w:spacing w:after="0"/>
        <w:ind w:left="2880" w:hanging="720"/>
        <w:rPr>
          <w:szCs w:val="24"/>
        </w:rPr>
      </w:pPr>
      <w:r>
        <w:rPr>
          <w:szCs w:val="24"/>
        </w:rPr>
        <w:t>D</w:t>
      </w:r>
      <w:r w:rsidR="00500D4F" w:rsidRPr="00500D4F">
        <w:rPr>
          <w:szCs w:val="24"/>
        </w:rPr>
        <w:t>emonstrate that project team members have experience that exceeds the three-year experience requirement (</w:t>
      </w:r>
      <w:r>
        <w:rPr>
          <w:szCs w:val="24"/>
        </w:rPr>
        <w:t>attach resumes separately</w:t>
      </w:r>
      <w:r w:rsidR="00500D4F" w:rsidRPr="00500D4F">
        <w:rPr>
          <w:szCs w:val="24"/>
        </w:rPr>
        <w:t>)</w:t>
      </w:r>
      <w:r w:rsidR="00BF66FA">
        <w:rPr>
          <w:szCs w:val="24"/>
        </w:rPr>
        <w:t>.</w:t>
      </w:r>
    </w:p>
    <w:p w14:paraId="7441356B" w14:textId="38F08503" w:rsidR="00DA3494" w:rsidRPr="00DA3494" w:rsidRDefault="00DA3494" w:rsidP="00DA3494">
      <w:pPr>
        <w:numPr>
          <w:ilvl w:val="1"/>
          <w:numId w:val="17"/>
        </w:numPr>
        <w:spacing w:after="0"/>
        <w:ind w:left="2880" w:hanging="720"/>
        <w:rPr>
          <w:szCs w:val="24"/>
        </w:rPr>
      </w:pPr>
      <w:r>
        <w:rPr>
          <w:szCs w:val="24"/>
        </w:rPr>
        <w:t>Provide examples of how t</w:t>
      </w:r>
      <w:r w:rsidRPr="00DA3494">
        <w:rPr>
          <w:szCs w:val="24"/>
        </w:rPr>
        <w:t>he Applicant and team have demonstrated exceptional administrative and technical performance under existing or prior funding agreements (CEC and/or other public agencies), if the Applicant or team worked on such projects, including:</w:t>
      </w:r>
    </w:p>
    <w:p w14:paraId="04AB3DF0" w14:textId="77777777" w:rsidR="00DA3494" w:rsidRPr="00DA3494" w:rsidRDefault="00DA3494" w:rsidP="00470C84">
      <w:pPr>
        <w:numPr>
          <w:ilvl w:val="3"/>
          <w:numId w:val="17"/>
        </w:numPr>
        <w:spacing w:after="0"/>
        <w:ind w:hanging="720"/>
        <w:rPr>
          <w:szCs w:val="24"/>
        </w:rPr>
      </w:pPr>
      <w:r w:rsidRPr="00DA3494">
        <w:rPr>
          <w:szCs w:val="24"/>
        </w:rPr>
        <w:t>Adherence to schedules and due dates.</w:t>
      </w:r>
    </w:p>
    <w:p w14:paraId="3873E19A" w14:textId="77777777" w:rsidR="00DA3494" w:rsidRPr="00DA3494" w:rsidRDefault="00DA3494" w:rsidP="00470C84">
      <w:pPr>
        <w:numPr>
          <w:ilvl w:val="3"/>
          <w:numId w:val="17"/>
        </w:numPr>
        <w:spacing w:after="0"/>
        <w:ind w:hanging="720"/>
        <w:rPr>
          <w:szCs w:val="24"/>
        </w:rPr>
      </w:pPr>
      <w:r w:rsidRPr="00DA3494">
        <w:rPr>
          <w:szCs w:val="24"/>
        </w:rPr>
        <w:t>Effective and timely issue resolution.</w:t>
      </w:r>
    </w:p>
    <w:p w14:paraId="50A29A60" w14:textId="77777777" w:rsidR="00DA3494" w:rsidRPr="00DA3494" w:rsidRDefault="00DA3494" w:rsidP="00470C84">
      <w:pPr>
        <w:numPr>
          <w:ilvl w:val="3"/>
          <w:numId w:val="17"/>
        </w:numPr>
        <w:spacing w:after="0"/>
        <w:ind w:hanging="720"/>
        <w:rPr>
          <w:szCs w:val="24"/>
        </w:rPr>
      </w:pPr>
      <w:r w:rsidRPr="00DA3494">
        <w:rPr>
          <w:szCs w:val="24"/>
        </w:rPr>
        <w:t>Quality of deliverables.</w:t>
      </w:r>
    </w:p>
    <w:p w14:paraId="09092F04" w14:textId="77777777" w:rsidR="00DA3494" w:rsidRPr="00DA3494" w:rsidRDefault="00DA3494" w:rsidP="00470C84">
      <w:pPr>
        <w:numPr>
          <w:ilvl w:val="3"/>
          <w:numId w:val="17"/>
        </w:numPr>
        <w:spacing w:after="0"/>
        <w:ind w:hanging="720"/>
        <w:rPr>
          <w:szCs w:val="24"/>
        </w:rPr>
      </w:pPr>
      <w:r w:rsidRPr="00DA3494">
        <w:rPr>
          <w:szCs w:val="24"/>
        </w:rPr>
        <w:t>Objectives of past projects have been attained.</w:t>
      </w:r>
    </w:p>
    <w:p w14:paraId="405D73A3" w14:textId="77777777" w:rsidR="00DA3494" w:rsidRPr="00DA3494" w:rsidRDefault="00DA3494" w:rsidP="00470C84">
      <w:pPr>
        <w:numPr>
          <w:ilvl w:val="3"/>
          <w:numId w:val="17"/>
        </w:numPr>
        <w:spacing w:after="0"/>
        <w:ind w:hanging="720"/>
        <w:rPr>
          <w:szCs w:val="24"/>
        </w:rPr>
      </w:pPr>
      <w:r w:rsidRPr="00DA3494">
        <w:rPr>
          <w:szCs w:val="24"/>
        </w:rPr>
        <w:t>Honest, timely, and professional communication with staff from the funding entity.</w:t>
      </w:r>
    </w:p>
    <w:p w14:paraId="5C29FD1E" w14:textId="77777777" w:rsidR="00DA3494" w:rsidRPr="00DA3494" w:rsidRDefault="00DA3494" w:rsidP="00470C84">
      <w:pPr>
        <w:numPr>
          <w:ilvl w:val="3"/>
          <w:numId w:val="17"/>
        </w:numPr>
        <w:spacing w:after="0"/>
        <w:ind w:hanging="720"/>
        <w:rPr>
          <w:szCs w:val="24"/>
        </w:rPr>
      </w:pPr>
      <w:r w:rsidRPr="00DA3494">
        <w:rPr>
          <w:szCs w:val="24"/>
        </w:rPr>
        <w:t>Effective coordination with project partners, subrecipients, vendors, and other stakeholders.</w:t>
      </w:r>
    </w:p>
    <w:p w14:paraId="51E05DFC" w14:textId="77777777" w:rsidR="00DA3494" w:rsidRPr="00DA3494" w:rsidRDefault="00DA3494" w:rsidP="00470C84">
      <w:pPr>
        <w:numPr>
          <w:ilvl w:val="3"/>
          <w:numId w:val="17"/>
        </w:numPr>
        <w:spacing w:after="0"/>
        <w:ind w:hanging="720"/>
        <w:rPr>
          <w:szCs w:val="24"/>
        </w:rPr>
      </w:pPr>
      <w:r w:rsidRPr="00DA3494">
        <w:rPr>
          <w:szCs w:val="24"/>
        </w:rPr>
        <w:t>Timely and accurate invoicing.</w:t>
      </w:r>
    </w:p>
    <w:p w14:paraId="1C2D92E7" w14:textId="77777777" w:rsidR="00565874" w:rsidRPr="00E91F37" w:rsidRDefault="00565874" w:rsidP="00565874">
      <w:pPr>
        <w:spacing w:after="0"/>
        <w:ind w:left="2880"/>
        <w:rPr>
          <w:szCs w:val="24"/>
        </w:rPr>
      </w:pPr>
    </w:p>
    <w:p w14:paraId="59FFC844" w14:textId="31BDDBC0" w:rsidR="00D24381" w:rsidRPr="00E91F37" w:rsidRDefault="009409D3" w:rsidP="00D34B6A">
      <w:pPr>
        <w:numPr>
          <w:ilvl w:val="0"/>
          <w:numId w:val="17"/>
        </w:numPr>
        <w:spacing w:after="0"/>
        <w:ind w:left="2160" w:hanging="720"/>
        <w:rPr>
          <w:b/>
          <w:szCs w:val="24"/>
        </w:rPr>
      </w:pPr>
      <w:r>
        <w:rPr>
          <w:b/>
          <w:szCs w:val="24"/>
        </w:rPr>
        <w:t>Project Location and Market Viability</w:t>
      </w:r>
    </w:p>
    <w:p w14:paraId="4B950890" w14:textId="4A6A2C50" w:rsidR="009409D3" w:rsidRPr="009409D3" w:rsidRDefault="007A2019" w:rsidP="009409D3">
      <w:pPr>
        <w:numPr>
          <w:ilvl w:val="1"/>
          <w:numId w:val="17"/>
        </w:numPr>
        <w:spacing w:after="0"/>
        <w:ind w:left="2880" w:hanging="720"/>
        <w:rPr>
          <w:szCs w:val="24"/>
        </w:rPr>
      </w:pPr>
      <w:r>
        <w:rPr>
          <w:szCs w:val="24"/>
        </w:rPr>
        <w:t>Explain how t</w:t>
      </w:r>
      <w:r w:rsidR="009409D3" w:rsidRPr="009409D3">
        <w:rPr>
          <w:szCs w:val="24"/>
        </w:rPr>
        <w:t xml:space="preserve">he proposed station location(s) align with the </w:t>
      </w:r>
      <w:hyperlink r:id="rId47" w:history="1">
        <w:r w:rsidR="00FF75E2" w:rsidRPr="00F61510">
          <w:rPr>
            <w:rStyle w:val="Hyperlink"/>
            <w:szCs w:val="24"/>
          </w:rPr>
          <w:t>2019</w:t>
        </w:r>
        <w:r w:rsidR="009409D3" w:rsidRPr="00F61510">
          <w:rPr>
            <w:rStyle w:val="Hyperlink"/>
            <w:szCs w:val="24"/>
          </w:rPr>
          <w:t xml:space="preserve"> OEM Priority Hydrogen Station Location Recommendations</w:t>
        </w:r>
      </w:hyperlink>
      <w:r w:rsidR="009409D3" w:rsidRPr="009409D3">
        <w:rPr>
          <w:szCs w:val="24"/>
        </w:rPr>
        <w:t xml:space="preserve">, available at </w:t>
      </w:r>
      <w:r w:rsidR="00FF75E2" w:rsidRPr="00FF75E2">
        <w:rPr>
          <w:szCs w:val="24"/>
        </w:rPr>
        <w:t>https://h2fcp.org/sites/default/files/CaFCP-OEM-2019-Priority-Station-Location-Announcement_Final.pdf</w:t>
      </w:r>
      <w:r w:rsidR="009C7F47">
        <w:rPr>
          <w:szCs w:val="24"/>
        </w:rPr>
        <w:t>.</w:t>
      </w:r>
      <w:r w:rsidR="009409D3" w:rsidRPr="009409D3">
        <w:rPr>
          <w:szCs w:val="24"/>
        </w:rPr>
        <w:t xml:space="preserve"> </w:t>
      </w:r>
    </w:p>
    <w:p w14:paraId="2F765302" w14:textId="3FD6E717" w:rsidR="009409D3" w:rsidRPr="009409D3" w:rsidRDefault="00EA496E" w:rsidP="009409D3">
      <w:pPr>
        <w:numPr>
          <w:ilvl w:val="1"/>
          <w:numId w:val="17"/>
        </w:numPr>
        <w:spacing w:after="0"/>
        <w:ind w:left="2880" w:hanging="720"/>
        <w:rPr>
          <w:szCs w:val="24"/>
        </w:rPr>
      </w:pPr>
      <w:r>
        <w:rPr>
          <w:szCs w:val="24"/>
        </w:rPr>
        <w:t>Explain how t</w:t>
      </w:r>
      <w:r w:rsidR="009409D3" w:rsidRPr="009409D3">
        <w:rPr>
          <w:szCs w:val="24"/>
        </w:rPr>
        <w:t>he station(s) will be located in communities and/or along travel corridors that are not served or inadequately served by the existing hydrogen refueling station network</w:t>
      </w:r>
      <w:r w:rsidR="009C7F47">
        <w:rPr>
          <w:szCs w:val="24"/>
        </w:rPr>
        <w:t>.</w:t>
      </w:r>
    </w:p>
    <w:p w14:paraId="695B2D45" w14:textId="7195060F" w:rsidR="009409D3" w:rsidRPr="009409D3" w:rsidRDefault="00EA496E" w:rsidP="009409D3">
      <w:pPr>
        <w:numPr>
          <w:ilvl w:val="1"/>
          <w:numId w:val="17"/>
        </w:numPr>
        <w:spacing w:after="0"/>
        <w:ind w:left="2880" w:hanging="720"/>
        <w:rPr>
          <w:szCs w:val="24"/>
        </w:rPr>
      </w:pPr>
      <w:r>
        <w:rPr>
          <w:szCs w:val="24"/>
        </w:rPr>
        <w:t>Describe how sites are chosen to ensure</w:t>
      </w:r>
      <w:r w:rsidR="009409D3" w:rsidRPr="009409D3">
        <w:rPr>
          <w:szCs w:val="24"/>
        </w:rPr>
        <w:t xml:space="preserve"> sufficient space for the station equipment and a convenient and safe retail setting for customers</w:t>
      </w:r>
      <w:r>
        <w:rPr>
          <w:szCs w:val="24"/>
        </w:rPr>
        <w:t xml:space="preserve"> (attach station photographs and diagrams separately)</w:t>
      </w:r>
      <w:r w:rsidR="009C7F47">
        <w:rPr>
          <w:szCs w:val="24"/>
        </w:rPr>
        <w:t>.</w:t>
      </w:r>
    </w:p>
    <w:p w14:paraId="69E49D16" w14:textId="74464580" w:rsidR="009409D3" w:rsidRPr="009409D3" w:rsidRDefault="00EA496E" w:rsidP="009409D3">
      <w:pPr>
        <w:numPr>
          <w:ilvl w:val="1"/>
          <w:numId w:val="17"/>
        </w:numPr>
        <w:spacing w:after="0"/>
        <w:ind w:left="2880" w:hanging="720"/>
        <w:rPr>
          <w:szCs w:val="24"/>
        </w:rPr>
      </w:pPr>
      <w:r>
        <w:rPr>
          <w:szCs w:val="24"/>
        </w:rPr>
        <w:t xml:space="preserve">Provide evidence </w:t>
      </w:r>
      <w:r w:rsidR="009409D3" w:rsidRPr="009409D3">
        <w:rPr>
          <w:szCs w:val="24"/>
        </w:rPr>
        <w:t xml:space="preserve">supporting the </w:t>
      </w:r>
      <w:r w:rsidR="00A1218E">
        <w:rPr>
          <w:szCs w:val="24"/>
        </w:rPr>
        <w:t xml:space="preserve">station </w:t>
      </w:r>
      <w:r w:rsidR="009409D3" w:rsidRPr="009409D3">
        <w:rPr>
          <w:szCs w:val="24"/>
        </w:rPr>
        <w:t xml:space="preserve">location’s viability in terms of potential customer demand, </w:t>
      </w:r>
      <w:r>
        <w:rPr>
          <w:szCs w:val="24"/>
        </w:rPr>
        <w:t>including</w:t>
      </w:r>
      <w:r w:rsidR="009409D3" w:rsidRPr="009409D3">
        <w:rPr>
          <w:szCs w:val="24"/>
        </w:rPr>
        <w:t xml:space="preserve"> coordination with light-duty and/or medium-duty FCEV fleet deployments</w:t>
      </w:r>
      <w:r w:rsidR="009C7F47">
        <w:rPr>
          <w:szCs w:val="24"/>
        </w:rPr>
        <w:t>.</w:t>
      </w:r>
    </w:p>
    <w:p w14:paraId="026B39DA" w14:textId="4A38CFC0" w:rsidR="009409D3" w:rsidRPr="009409D3" w:rsidRDefault="00EA496E" w:rsidP="009409D3">
      <w:pPr>
        <w:numPr>
          <w:ilvl w:val="1"/>
          <w:numId w:val="17"/>
        </w:numPr>
        <w:spacing w:after="0"/>
        <w:ind w:left="2880" w:hanging="720"/>
        <w:rPr>
          <w:szCs w:val="24"/>
        </w:rPr>
      </w:pPr>
      <w:r>
        <w:rPr>
          <w:szCs w:val="24"/>
        </w:rPr>
        <w:t>Explain how t</w:t>
      </w:r>
      <w:r w:rsidR="009409D3" w:rsidRPr="009409D3">
        <w:rPr>
          <w:szCs w:val="24"/>
        </w:rPr>
        <w:t>he station location(s) will support the adoption of FCEVs in disadvantaged and low-income communities</w:t>
      </w:r>
      <w:r w:rsidR="009C7F47">
        <w:rPr>
          <w:szCs w:val="24"/>
        </w:rPr>
        <w:t>.</w:t>
      </w:r>
    </w:p>
    <w:p w14:paraId="44B2BB89" w14:textId="3DF03C34" w:rsidR="00D24381" w:rsidRDefault="009409D3" w:rsidP="009409D3">
      <w:pPr>
        <w:numPr>
          <w:ilvl w:val="1"/>
          <w:numId w:val="17"/>
        </w:numPr>
        <w:spacing w:after="0"/>
        <w:ind w:left="2880" w:hanging="720"/>
      </w:pPr>
      <w:r>
        <w:t xml:space="preserve">Multi-Use Hydrogen Refueling Infrastructure Competition Only: </w:t>
      </w:r>
      <w:r w:rsidR="00EA496E">
        <w:t>Describe the</w:t>
      </w:r>
      <w:r>
        <w:t xml:space="preserve"> coordination with specific FCET or FCEB fleet(s) and </w:t>
      </w:r>
      <w:r w:rsidR="00EA496E">
        <w:t xml:space="preserve">the </w:t>
      </w:r>
      <w:r>
        <w:t xml:space="preserve">verified user(s) for the separate </w:t>
      </w:r>
      <w:r w:rsidR="004D3F8F">
        <w:t>FCET/FCEB</w:t>
      </w:r>
      <w:r>
        <w:t xml:space="preserve"> </w:t>
      </w:r>
      <w:r>
        <w:lastRenderedPageBreak/>
        <w:t xml:space="preserve">fueling area. </w:t>
      </w:r>
      <w:r w:rsidR="00752F5A">
        <w:t xml:space="preserve">Describe how </w:t>
      </w:r>
      <w:r w:rsidR="000837EA">
        <w:t xml:space="preserve">station equipment </w:t>
      </w:r>
      <w:r w:rsidR="00110B08">
        <w:t xml:space="preserve">and </w:t>
      </w:r>
      <w:r w:rsidR="007A22F9">
        <w:t xml:space="preserve">the </w:t>
      </w:r>
      <w:r w:rsidR="00110B08">
        <w:t xml:space="preserve">fueling protocol or </w:t>
      </w:r>
      <w:r w:rsidR="00110B08" w:rsidRPr="00110B08">
        <w:t xml:space="preserve">standard fueling guideline </w:t>
      </w:r>
      <w:r w:rsidR="000837EA">
        <w:t xml:space="preserve">will meet </w:t>
      </w:r>
      <w:r w:rsidR="00014343">
        <w:t>expected</w:t>
      </w:r>
      <w:r w:rsidR="000837EA">
        <w:t xml:space="preserve"> </w:t>
      </w:r>
      <w:r w:rsidR="008778B6">
        <w:t xml:space="preserve">fleet </w:t>
      </w:r>
      <w:r w:rsidR="00110B08">
        <w:t>needs</w:t>
      </w:r>
      <w:r w:rsidR="000837EA">
        <w:t xml:space="preserve">. </w:t>
      </w:r>
      <w:r>
        <w:t>Describe if that fueling wi</w:t>
      </w:r>
      <w:r w:rsidR="00D87E4E">
        <w:t>ll</w:t>
      </w:r>
      <w:r>
        <w:t xml:space="preserve"> be public or private. </w:t>
      </w:r>
    </w:p>
    <w:p w14:paraId="684CA148" w14:textId="77777777" w:rsidR="00565874" w:rsidRPr="00E91F37" w:rsidRDefault="00565874" w:rsidP="00565874">
      <w:pPr>
        <w:spacing w:after="0"/>
        <w:ind w:left="2880"/>
      </w:pPr>
    </w:p>
    <w:p w14:paraId="6FFF6FE6" w14:textId="77777777" w:rsidR="00EA496E" w:rsidRPr="00EA496E" w:rsidRDefault="00EA496E" w:rsidP="00D34B6A">
      <w:pPr>
        <w:numPr>
          <w:ilvl w:val="0"/>
          <w:numId w:val="17"/>
        </w:numPr>
        <w:spacing w:after="0"/>
        <w:ind w:left="2160" w:hanging="720"/>
        <w:rPr>
          <w:szCs w:val="24"/>
        </w:rPr>
      </w:pPr>
      <w:r>
        <w:rPr>
          <w:b/>
          <w:szCs w:val="24"/>
        </w:rPr>
        <w:t>Project Implementation</w:t>
      </w:r>
    </w:p>
    <w:p w14:paraId="242A9F70" w14:textId="105E3623" w:rsidR="003B5DCB" w:rsidRDefault="00EA496E" w:rsidP="00EA496E">
      <w:pPr>
        <w:numPr>
          <w:ilvl w:val="1"/>
          <w:numId w:val="17"/>
        </w:numPr>
        <w:spacing w:after="0"/>
        <w:ind w:left="2880" w:hanging="720"/>
        <w:rPr>
          <w:szCs w:val="24"/>
        </w:rPr>
      </w:pPr>
      <w:r>
        <w:rPr>
          <w:szCs w:val="24"/>
        </w:rPr>
        <w:t>Provide a</w:t>
      </w:r>
      <w:r w:rsidR="00183302">
        <w:rPr>
          <w:szCs w:val="24"/>
        </w:rPr>
        <w:t>n</w:t>
      </w:r>
      <w:r w:rsidR="003B5DCB">
        <w:rPr>
          <w:szCs w:val="24"/>
        </w:rPr>
        <w:t xml:space="preserve"> Operation and Maintenance Plan</w:t>
      </w:r>
      <w:r w:rsidR="00415EC3">
        <w:rPr>
          <w:szCs w:val="24"/>
        </w:rPr>
        <w:t xml:space="preserve"> </w:t>
      </w:r>
      <w:r w:rsidR="003C4121">
        <w:rPr>
          <w:szCs w:val="24"/>
        </w:rPr>
        <w:t>as required by</w:t>
      </w:r>
      <w:r w:rsidR="002A1238">
        <w:rPr>
          <w:szCs w:val="24"/>
        </w:rPr>
        <w:t xml:space="preserve"> Section </w:t>
      </w:r>
      <w:r w:rsidR="003C4121">
        <w:rPr>
          <w:szCs w:val="24"/>
        </w:rPr>
        <w:t>II.</w:t>
      </w:r>
      <w:r w:rsidR="002A1238">
        <w:rPr>
          <w:szCs w:val="24"/>
        </w:rPr>
        <w:t>L. Operation and Maintenance Plan,</w:t>
      </w:r>
      <w:r w:rsidR="00BB7BD5">
        <w:rPr>
          <w:szCs w:val="24"/>
        </w:rPr>
        <w:t xml:space="preserve"> and</w:t>
      </w:r>
      <w:r w:rsidR="003B5DCB">
        <w:rPr>
          <w:szCs w:val="24"/>
        </w:rPr>
        <w:t xml:space="preserve"> </w:t>
      </w:r>
      <w:r w:rsidR="00CB21B8">
        <w:rPr>
          <w:szCs w:val="24"/>
        </w:rPr>
        <w:t>demonstrate</w:t>
      </w:r>
      <w:r w:rsidR="003B5DCB">
        <w:rPr>
          <w:szCs w:val="24"/>
        </w:rPr>
        <w:t>:</w:t>
      </w:r>
    </w:p>
    <w:p w14:paraId="1D0CD309" w14:textId="261A9EC6" w:rsidR="00EA496E" w:rsidRPr="00EA496E" w:rsidRDefault="00CB21B8" w:rsidP="007E2009">
      <w:pPr>
        <w:numPr>
          <w:ilvl w:val="2"/>
          <w:numId w:val="17"/>
        </w:numPr>
        <w:spacing w:after="0"/>
        <w:ind w:left="3600" w:hanging="720"/>
        <w:rPr>
          <w:szCs w:val="24"/>
        </w:rPr>
      </w:pPr>
      <w:r>
        <w:rPr>
          <w:szCs w:val="24"/>
        </w:rPr>
        <w:t>T</w:t>
      </w:r>
      <w:r w:rsidR="00EA496E" w:rsidRPr="00EA496E">
        <w:rPr>
          <w:szCs w:val="24"/>
        </w:rPr>
        <w:t>he project team</w:t>
      </w:r>
      <w:r>
        <w:rPr>
          <w:szCs w:val="24"/>
        </w:rPr>
        <w:t xml:space="preserve">’s commitment and available resources to </w:t>
      </w:r>
      <w:r w:rsidR="00EA496E" w:rsidRPr="00EA496E">
        <w:rPr>
          <w:szCs w:val="24"/>
        </w:rPr>
        <w:t>operate each station for at least five years</w:t>
      </w:r>
      <w:r w:rsidR="00415EC3">
        <w:rPr>
          <w:szCs w:val="24"/>
        </w:rPr>
        <w:t>.</w:t>
      </w:r>
    </w:p>
    <w:p w14:paraId="1008C2F5" w14:textId="66C56BE7" w:rsidR="00EA496E" w:rsidRPr="00EA496E" w:rsidRDefault="00CB21B8" w:rsidP="007E2009">
      <w:pPr>
        <w:numPr>
          <w:ilvl w:val="2"/>
          <w:numId w:val="17"/>
        </w:numPr>
        <w:spacing w:after="0"/>
        <w:ind w:left="3600" w:hanging="720"/>
        <w:rPr>
          <w:szCs w:val="24"/>
        </w:rPr>
      </w:pPr>
      <w:r>
        <w:rPr>
          <w:szCs w:val="24"/>
        </w:rPr>
        <w:t>C</w:t>
      </w:r>
      <w:r w:rsidR="00EA496E" w:rsidRPr="00EA496E">
        <w:rPr>
          <w:szCs w:val="24"/>
        </w:rPr>
        <w:t>lear, detailed, and convincing strategies for maximizing station uptime and ensuring customer satisfaction</w:t>
      </w:r>
      <w:r w:rsidR="00415EC3">
        <w:rPr>
          <w:szCs w:val="24"/>
        </w:rPr>
        <w:t>.</w:t>
      </w:r>
    </w:p>
    <w:p w14:paraId="3B2BFDCE" w14:textId="14979AE9" w:rsidR="00EA496E" w:rsidRPr="00EA496E" w:rsidRDefault="00CB21B8" w:rsidP="007E2009">
      <w:pPr>
        <w:numPr>
          <w:ilvl w:val="2"/>
          <w:numId w:val="17"/>
        </w:numPr>
        <w:spacing w:after="0"/>
        <w:ind w:left="3600" w:hanging="720"/>
        <w:rPr>
          <w:szCs w:val="24"/>
        </w:rPr>
      </w:pPr>
      <w:r>
        <w:rPr>
          <w:szCs w:val="24"/>
        </w:rPr>
        <w:t>C</w:t>
      </w:r>
      <w:r w:rsidR="00EA496E" w:rsidRPr="00EA496E">
        <w:rPr>
          <w:szCs w:val="24"/>
        </w:rPr>
        <w:t>redible plans to achieve aggressive response times for various types of operations and maintenance issues</w:t>
      </w:r>
      <w:r w:rsidR="00415EC3">
        <w:rPr>
          <w:szCs w:val="24"/>
        </w:rPr>
        <w:t>.</w:t>
      </w:r>
    </w:p>
    <w:p w14:paraId="54BA9F7B" w14:textId="69F87282" w:rsidR="00EA496E" w:rsidRDefault="007E2009" w:rsidP="007E2009">
      <w:pPr>
        <w:numPr>
          <w:ilvl w:val="2"/>
          <w:numId w:val="17"/>
        </w:numPr>
        <w:spacing w:after="0"/>
        <w:ind w:left="3600" w:hanging="720"/>
        <w:rPr>
          <w:szCs w:val="24"/>
        </w:rPr>
      </w:pPr>
      <w:r>
        <w:rPr>
          <w:szCs w:val="24"/>
        </w:rPr>
        <w:t xml:space="preserve">How </w:t>
      </w:r>
      <w:r w:rsidR="00EA496E" w:rsidRPr="00EA496E">
        <w:rPr>
          <w:szCs w:val="24"/>
        </w:rPr>
        <w:t>the retail price of hydrogen</w:t>
      </w:r>
      <w:r>
        <w:rPr>
          <w:szCs w:val="24"/>
        </w:rPr>
        <w:t xml:space="preserve"> will be minimized</w:t>
      </w:r>
      <w:r w:rsidR="00415EC3">
        <w:rPr>
          <w:szCs w:val="24"/>
        </w:rPr>
        <w:t>.</w:t>
      </w:r>
    </w:p>
    <w:p w14:paraId="0BB7C02A" w14:textId="77777777" w:rsidR="00565874" w:rsidRPr="00EA496E" w:rsidRDefault="00565874" w:rsidP="00565874">
      <w:pPr>
        <w:spacing w:after="0"/>
        <w:ind w:left="3600"/>
        <w:rPr>
          <w:szCs w:val="24"/>
        </w:rPr>
      </w:pPr>
    </w:p>
    <w:p w14:paraId="498836C5" w14:textId="77777777" w:rsidR="00EA496E" w:rsidRPr="007E2009" w:rsidRDefault="00EA496E" w:rsidP="00D34B6A">
      <w:pPr>
        <w:numPr>
          <w:ilvl w:val="0"/>
          <w:numId w:val="17"/>
        </w:numPr>
        <w:spacing w:after="0"/>
        <w:ind w:left="2160" w:hanging="720"/>
        <w:rPr>
          <w:szCs w:val="24"/>
        </w:rPr>
      </w:pPr>
      <w:r>
        <w:rPr>
          <w:b/>
          <w:szCs w:val="24"/>
        </w:rPr>
        <w:t>Project Readiness</w:t>
      </w:r>
    </w:p>
    <w:p w14:paraId="4005E476" w14:textId="2D78560C" w:rsidR="007E2009" w:rsidRPr="007E2009" w:rsidRDefault="007E2009" w:rsidP="007E2009">
      <w:pPr>
        <w:numPr>
          <w:ilvl w:val="1"/>
          <w:numId w:val="17"/>
        </w:numPr>
        <w:spacing w:after="0"/>
        <w:ind w:left="2880" w:hanging="720"/>
        <w:rPr>
          <w:szCs w:val="24"/>
        </w:rPr>
      </w:pPr>
      <w:r>
        <w:rPr>
          <w:szCs w:val="24"/>
        </w:rPr>
        <w:t>Describe how</w:t>
      </w:r>
      <w:r w:rsidRPr="007E2009">
        <w:rPr>
          <w:szCs w:val="24"/>
        </w:rPr>
        <w:t xml:space="preserve"> due diligence </w:t>
      </w:r>
      <w:r>
        <w:rPr>
          <w:szCs w:val="24"/>
        </w:rPr>
        <w:t xml:space="preserve">has been conducted </w:t>
      </w:r>
      <w:r w:rsidRPr="007E2009">
        <w:rPr>
          <w:szCs w:val="24"/>
        </w:rPr>
        <w:t>on the viability of the selected site(s), including consistency with local land use regulations and planning documents</w:t>
      </w:r>
      <w:r w:rsidR="000C141A">
        <w:rPr>
          <w:szCs w:val="24"/>
        </w:rPr>
        <w:t>.</w:t>
      </w:r>
    </w:p>
    <w:p w14:paraId="3D1A5058" w14:textId="26D4078C" w:rsidR="007E2009" w:rsidRPr="007E2009" w:rsidRDefault="00251AFA" w:rsidP="007E2009">
      <w:pPr>
        <w:numPr>
          <w:ilvl w:val="1"/>
          <w:numId w:val="17"/>
        </w:numPr>
        <w:spacing w:after="0"/>
        <w:ind w:left="2880" w:hanging="720"/>
        <w:rPr>
          <w:szCs w:val="24"/>
        </w:rPr>
      </w:pPr>
      <w:r>
        <w:rPr>
          <w:szCs w:val="24"/>
        </w:rPr>
        <w:t xml:space="preserve">Explain the </w:t>
      </w:r>
      <w:r w:rsidR="007E2009" w:rsidRPr="007E2009">
        <w:rPr>
          <w:szCs w:val="24"/>
        </w:rPr>
        <w:t xml:space="preserve">support for the proposed hydrogen station(s) from local community groups (such as neighboring residents and businesses), potential customers, and the </w:t>
      </w:r>
      <w:r w:rsidR="0034775E">
        <w:rPr>
          <w:szCs w:val="24"/>
        </w:rPr>
        <w:t>AHJ</w:t>
      </w:r>
      <w:r>
        <w:rPr>
          <w:szCs w:val="24"/>
        </w:rPr>
        <w:t xml:space="preserve"> (attach letters of support separately)</w:t>
      </w:r>
      <w:r w:rsidR="000C141A">
        <w:rPr>
          <w:szCs w:val="24"/>
        </w:rPr>
        <w:t>.</w:t>
      </w:r>
    </w:p>
    <w:p w14:paraId="358912C4" w14:textId="556F2331" w:rsidR="007E2009" w:rsidRPr="007E2009" w:rsidRDefault="00251AFA" w:rsidP="007E2009">
      <w:pPr>
        <w:numPr>
          <w:ilvl w:val="1"/>
          <w:numId w:val="17"/>
        </w:numPr>
        <w:spacing w:after="0"/>
        <w:ind w:left="2880" w:hanging="720"/>
        <w:rPr>
          <w:szCs w:val="24"/>
        </w:rPr>
      </w:pPr>
      <w:r>
        <w:rPr>
          <w:szCs w:val="24"/>
        </w:rPr>
        <w:t>Provide e</w:t>
      </w:r>
      <w:r w:rsidR="007E2009" w:rsidRPr="007E2009">
        <w:rPr>
          <w:szCs w:val="24"/>
        </w:rPr>
        <w:t>vidence to support a high probability of quick completion of station environmental review, entitlements, permitting, or construction</w:t>
      </w:r>
      <w:r w:rsidR="000C141A">
        <w:rPr>
          <w:szCs w:val="24"/>
        </w:rPr>
        <w:t>.</w:t>
      </w:r>
    </w:p>
    <w:p w14:paraId="37FC90C9" w14:textId="5181E05D" w:rsidR="007E2009" w:rsidRDefault="00251AFA" w:rsidP="007E2009">
      <w:pPr>
        <w:numPr>
          <w:ilvl w:val="1"/>
          <w:numId w:val="17"/>
        </w:numPr>
        <w:spacing w:after="0"/>
        <w:ind w:left="2880" w:hanging="720"/>
        <w:rPr>
          <w:szCs w:val="24"/>
        </w:rPr>
      </w:pPr>
      <w:r>
        <w:rPr>
          <w:szCs w:val="24"/>
        </w:rPr>
        <w:t>Identify m</w:t>
      </w:r>
      <w:r w:rsidR="007E2009" w:rsidRPr="007E2009">
        <w:rPr>
          <w:szCs w:val="24"/>
        </w:rPr>
        <w:t xml:space="preserve">ajor risks and barriers to successful project completion </w:t>
      </w:r>
      <w:r>
        <w:rPr>
          <w:szCs w:val="24"/>
        </w:rPr>
        <w:t>and how they are</w:t>
      </w:r>
      <w:r w:rsidR="007E2009" w:rsidRPr="007E2009">
        <w:rPr>
          <w:szCs w:val="24"/>
        </w:rPr>
        <w:t xml:space="preserve"> mitigated</w:t>
      </w:r>
      <w:r w:rsidR="00A244F5">
        <w:rPr>
          <w:szCs w:val="24"/>
        </w:rPr>
        <w:t>.</w:t>
      </w:r>
    </w:p>
    <w:p w14:paraId="2ECF3919" w14:textId="77777777" w:rsidR="00565874" w:rsidRDefault="00565874" w:rsidP="00565874">
      <w:pPr>
        <w:spacing w:after="0"/>
        <w:ind w:left="2880"/>
        <w:rPr>
          <w:szCs w:val="24"/>
        </w:rPr>
      </w:pPr>
    </w:p>
    <w:p w14:paraId="59E9DD00" w14:textId="77777777" w:rsidR="00EA496E" w:rsidRPr="00ED4426" w:rsidRDefault="00EA496E" w:rsidP="00D34B6A">
      <w:pPr>
        <w:numPr>
          <w:ilvl w:val="0"/>
          <w:numId w:val="17"/>
        </w:numPr>
        <w:spacing w:after="0"/>
        <w:ind w:left="2160" w:hanging="720"/>
        <w:rPr>
          <w:szCs w:val="24"/>
        </w:rPr>
      </w:pPr>
      <w:r>
        <w:rPr>
          <w:b/>
          <w:szCs w:val="24"/>
        </w:rPr>
        <w:t>Project Budget</w:t>
      </w:r>
    </w:p>
    <w:p w14:paraId="72CE58EF" w14:textId="4D6F327C" w:rsidR="00ED4426" w:rsidRPr="00ED4426" w:rsidRDefault="00E73F4C" w:rsidP="006924E4">
      <w:pPr>
        <w:numPr>
          <w:ilvl w:val="1"/>
          <w:numId w:val="17"/>
        </w:numPr>
        <w:spacing w:after="0"/>
        <w:ind w:left="2880" w:hanging="720"/>
        <w:rPr>
          <w:szCs w:val="24"/>
        </w:rPr>
      </w:pPr>
      <w:r w:rsidRPr="00783098">
        <w:rPr>
          <w:szCs w:val="24"/>
        </w:rPr>
        <w:t>Light-Duty Vehicle Hydrogen Refueling Infrastructure</w:t>
      </w:r>
      <w:r>
        <w:rPr>
          <w:szCs w:val="24"/>
        </w:rPr>
        <w:t xml:space="preserve"> Competition Only</w:t>
      </w:r>
      <w:r w:rsidRPr="00783098">
        <w:rPr>
          <w:szCs w:val="24"/>
        </w:rPr>
        <w:t xml:space="preserve">: </w:t>
      </w:r>
      <w:r w:rsidR="00ED4426">
        <w:rPr>
          <w:szCs w:val="24"/>
        </w:rPr>
        <w:t>Calculate t</w:t>
      </w:r>
      <w:r w:rsidR="00ED4426" w:rsidRPr="00ED4426">
        <w:rPr>
          <w:szCs w:val="24"/>
        </w:rPr>
        <w:t xml:space="preserve">he requested CEC grant </w:t>
      </w:r>
      <w:r w:rsidR="003373EF">
        <w:rPr>
          <w:szCs w:val="24"/>
        </w:rPr>
        <w:t>funding</w:t>
      </w:r>
      <w:r w:rsidR="003373EF" w:rsidRPr="00ED4426">
        <w:rPr>
          <w:szCs w:val="24"/>
        </w:rPr>
        <w:t xml:space="preserve"> </w:t>
      </w:r>
      <w:r w:rsidR="00ED4426" w:rsidRPr="00ED4426">
        <w:rPr>
          <w:szCs w:val="24"/>
        </w:rPr>
        <w:t xml:space="preserve">per </w:t>
      </w:r>
      <w:r w:rsidR="00FA4B10">
        <w:rPr>
          <w:szCs w:val="24"/>
        </w:rPr>
        <w:t xml:space="preserve">light-duty </w:t>
      </w:r>
      <w:r w:rsidR="00ED4426" w:rsidRPr="00ED4426">
        <w:rPr>
          <w:szCs w:val="24"/>
        </w:rPr>
        <w:t xml:space="preserve">hydrogen refueling station </w:t>
      </w:r>
      <w:r w:rsidR="00ED4426">
        <w:rPr>
          <w:szCs w:val="24"/>
        </w:rPr>
        <w:t>and explain how the cost is minimized to effectively support the state’s 200-station</w:t>
      </w:r>
      <w:r w:rsidR="00ED4426" w:rsidRPr="00ED4426">
        <w:rPr>
          <w:szCs w:val="24"/>
        </w:rPr>
        <w:t xml:space="preserve"> goal</w:t>
      </w:r>
      <w:r w:rsidR="00FB2AF5">
        <w:rPr>
          <w:szCs w:val="24"/>
        </w:rPr>
        <w:t>.</w:t>
      </w:r>
    </w:p>
    <w:p w14:paraId="2B7C60CE" w14:textId="45CB5F6D" w:rsidR="00464D40" w:rsidRPr="00ED4426" w:rsidRDefault="00464D40" w:rsidP="006924E4">
      <w:pPr>
        <w:numPr>
          <w:ilvl w:val="1"/>
          <w:numId w:val="17"/>
        </w:numPr>
        <w:spacing w:after="0"/>
        <w:ind w:left="2880" w:hanging="720"/>
        <w:rPr>
          <w:szCs w:val="24"/>
        </w:rPr>
      </w:pPr>
      <w:r>
        <w:t>Multi-Use Hydrogen Refueling Infrastructure Competition Only: Calculate the requested CEC grant funding per multi-use hydrogen refueling station and explain how the cost is minimized.</w:t>
      </w:r>
    </w:p>
    <w:p w14:paraId="04B250F7" w14:textId="0E808235" w:rsidR="00ED4426" w:rsidRDefault="00ED4426" w:rsidP="006924E4">
      <w:pPr>
        <w:numPr>
          <w:ilvl w:val="1"/>
          <w:numId w:val="17"/>
        </w:numPr>
        <w:spacing w:after="0"/>
        <w:ind w:left="2880" w:hanging="720"/>
        <w:rPr>
          <w:szCs w:val="24"/>
        </w:rPr>
      </w:pPr>
      <w:r>
        <w:rPr>
          <w:szCs w:val="24"/>
        </w:rPr>
        <w:lastRenderedPageBreak/>
        <w:t>Describe t</w:t>
      </w:r>
      <w:r w:rsidRPr="00ED4426">
        <w:rPr>
          <w:szCs w:val="24"/>
        </w:rPr>
        <w:t xml:space="preserve">he proposed match funding commitments </w:t>
      </w:r>
      <w:r w:rsidR="006924E4">
        <w:rPr>
          <w:szCs w:val="24"/>
        </w:rPr>
        <w:t>supported by verifiable documentation (attach letter of commitment separately)</w:t>
      </w:r>
      <w:r w:rsidR="002F4AD5">
        <w:rPr>
          <w:szCs w:val="24"/>
        </w:rPr>
        <w:t>.</w:t>
      </w:r>
    </w:p>
    <w:p w14:paraId="2CA3012E" w14:textId="01AF8BF0" w:rsidR="00EC3DCF" w:rsidRDefault="00EC3DCF" w:rsidP="00EC3DCF">
      <w:pPr>
        <w:numPr>
          <w:ilvl w:val="1"/>
          <w:numId w:val="17"/>
        </w:numPr>
        <w:spacing w:after="0"/>
        <w:ind w:left="2880" w:hanging="720"/>
        <w:rPr>
          <w:szCs w:val="24"/>
        </w:rPr>
      </w:pPr>
      <w:r>
        <w:rPr>
          <w:szCs w:val="24"/>
        </w:rPr>
        <w:t xml:space="preserve">Include rationale as to why state funds are necessary for the proposed project and identify why the proposed use of state funds is crucial to project success. </w:t>
      </w:r>
    </w:p>
    <w:p w14:paraId="2AF4EF64" w14:textId="77777777" w:rsidR="00565874" w:rsidRPr="00EC3DCF" w:rsidRDefault="00565874" w:rsidP="00565874">
      <w:pPr>
        <w:spacing w:after="0"/>
        <w:ind w:left="2880"/>
        <w:rPr>
          <w:szCs w:val="24"/>
        </w:rPr>
      </w:pPr>
    </w:p>
    <w:p w14:paraId="017DE8A7" w14:textId="6CDD6CB0" w:rsidR="00D24381" w:rsidRPr="006924E4" w:rsidRDefault="00EA496E" w:rsidP="00D34B6A">
      <w:pPr>
        <w:numPr>
          <w:ilvl w:val="0"/>
          <w:numId w:val="17"/>
        </w:numPr>
        <w:spacing w:after="0"/>
        <w:ind w:left="2160" w:hanging="720"/>
        <w:rPr>
          <w:szCs w:val="24"/>
        </w:rPr>
      </w:pPr>
      <w:r>
        <w:rPr>
          <w:b/>
          <w:szCs w:val="24"/>
        </w:rPr>
        <w:t>Environmental and Economic Benefits</w:t>
      </w:r>
    </w:p>
    <w:p w14:paraId="6EAE934D" w14:textId="6A204ADD" w:rsidR="006924E4" w:rsidRPr="006924E4" w:rsidRDefault="006924E4" w:rsidP="006924E4">
      <w:pPr>
        <w:numPr>
          <w:ilvl w:val="1"/>
          <w:numId w:val="17"/>
        </w:numPr>
        <w:spacing w:after="0"/>
        <w:ind w:left="2880" w:hanging="720"/>
        <w:rPr>
          <w:szCs w:val="24"/>
        </w:rPr>
      </w:pPr>
      <w:r>
        <w:rPr>
          <w:szCs w:val="24"/>
        </w:rPr>
        <w:t>Describe how the</w:t>
      </w:r>
      <w:r w:rsidRPr="006924E4">
        <w:rPr>
          <w:szCs w:val="24"/>
        </w:rPr>
        <w:t xml:space="preserve"> proposed project will </w:t>
      </w:r>
      <w:r>
        <w:rPr>
          <w:szCs w:val="24"/>
        </w:rPr>
        <w:t>meet or exceed the minimum requirement for</w:t>
      </w:r>
      <w:r w:rsidRPr="006924E4">
        <w:rPr>
          <w:szCs w:val="24"/>
        </w:rPr>
        <w:t xml:space="preserve"> renewable hydrogen</w:t>
      </w:r>
      <w:r w:rsidR="00E6152E">
        <w:rPr>
          <w:szCs w:val="24"/>
        </w:rPr>
        <w:t xml:space="preserve"> and e</w:t>
      </w:r>
      <w:r>
        <w:rPr>
          <w:szCs w:val="24"/>
        </w:rPr>
        <w:t>xplain s</w:t>
      </w:r>
      <w:r w:rsidRPr="006924E4">
        <w:rPr>
          <w:szCs w:val="24"/>
        </w:rPr>
        <w:t xml:space="preserve">ourcing of renewable attributes for the hydrogen supply </w:t>
      </w:r>
      <w:r>
        <w:rPr>
          <w:szCs w:val="24"/>
        </w:rPr>
        <w:t xml:space="preserve">and if </w:t>
      </w:r>
      <w:r w:rsidR="00E6152E">
        <w:rPr>
          <w:szCs w:val="24"/>
        </w:rPr>
        <w:t xml:space="preserve">the attributes are </w:t>
      </w:r>
      <w:r w:rsidRPr="006924E4">
        <w:rPr>
          <w:szCs w:val="24"/>
        </w:rPr>
        <w:t xml:space="preserve">direct </w:t>
      </w:r>
      <w:r w:rsidR="00E6152E">
        <w:rPr>
          <w:szCs w:val="24"/>
        </w:rPr>
        <w:t xml:space="preserve">or </w:t>
      </w:r>
      <w:r w:rsidRPr="006924E4">
        <w:rPr>
          <w:szCs w:val="24"/>
        </w:rPr>
        <w:t>indirect</w:t>
      </w:r>
      <w:r w:rsidR="00E6152E">
        <w:rPr>
          <w:szCs w:val="24"/>
        </w:rPr>
        <w:t xml:space="preserve"> (“</w:t>
      </w:r>
      <w:r w:rsidRPr="006924E4">
        <w:rPr>
          <w:szCs w:val="24"/>
        </w:rPr>
        <w:t>book-and-claim</w:t>
      </w:r>
      <w:r w:rsidR="00E6152E">
        <w:rPr>
          <w:szCs w:val="24"/>
        </w:rPr>
        <w:t>”)</w:t>
      </w:r>
      <w:r w:rsidR="002F4AD5">
        <w:rPr>
          <w:szCs w:val="24"/>
        </w:rPr>
        <w:t>.</w:t>
      </w:r>
    </w:p>
    <w:p w14:paraId="3A55D35B" w14:textId="3345F681" w:rsidR="006924E4" w:rsidRPr="006924E4" w:rsidRDefault="00E6152E" w:rsidP="006924E4">
      <w:pPr>
        <w:numPr>
          <w:ilvl w:val="1"/>
          <w:numId w:val="17"/>
        </w:numPr>
        <w:spacing w:after="0"/>
        <w:ind w:left="2880" w:hanging="720"/>
        <w:rPr>
          <w:szCs w:val="24"/>
        </w:rPr>
      </w:pPr>
      <w:r>
        <w:rPr>
          <w:szCs w:val="24"/>
        </w:rPr>
        <w:t xml:space="preserve">Calculate </w:t>
      </w:r>
      <w:r w:rsidR="000A62E4">
        <w:rPr>
          <w:szCs w:val="24"/>
        </w:rPr>
        <w:t xml:space="preserve">and explain assumptions behind </w:t>
      </w:r>
      <w:r>
        <w:rPr>
          <w:szCs w:val="24"/>
        </w:rPr>
        <w:t>the</w:t>
      </w:r>
      <w:r w:rsidR="006924E4" w:rsidRPr="006924E4">
        <w:rPr>
          <w:szCs w:val="24"/>
        </w:rPr>
        <w:t xml:space="preserve"> benefit-cost score</w:t>
      </w:r>
      <w:r w:rsidR="000A62E4">
        <w:rPr>
          <w:szCs w:val="24"/>
        </w:rPr>
        <w:t>,</w:t>
      </w:r>
      <w:r w:rsidR="006924E4" w:rsidRPr="006924E4">
        <w:rPr>
          <w:szCs w:val="24"/>
        </w:rPr>
        <w:t xml:space="preserve"> defined as the ratio of grams of CO2 equivalent reduction per dollar of CEC investment for the proposed project term and five years of operation</w:t>
      </w:r>
      <w:r w:rsidR="002F4AD5">
        <w:rPr>
          <w:szCs w:val="24"/>
        </w:rPr>
        <w:t>.</w:t>
      </w:r>
    </w:p>
    <w:p w14:paraId="7B49035D" w14:textId="76E1DA08" w:rsidR="006924E4" w:rsidRDefault="000A62E4" w:rsidP="006924E4">
      <w:pPr>
        <w:numPr>
          <w:ilvl w:val="1"/>
          <w:numId w:val="17"/>
        </w:numPr>
        <w:spacing w:after="0"/>
        <w:ind w:left="2880" w:hanging="720"/>
        <w:rPr>
          <w:szCs w:val="24"/>
        </w:rPr>
      </w:pPr>
      <w:r>
        <w:rPr>
          <w:szCs w:val="24"/>
        </w:rPr>
        <w:t>Explain how t</w:t>
      </w:r>
      <w:r w:rsidR="006924E4" w:rsidRPr="006924E4">
        <w:rPr>
          <w:szCs w:val="24"/>
        </w:rPr>
        <w:t xml:space="preserve">he proposed project will </w:t>
      </w:r>
      <w:r w:rsidR="00796F63">
        <w:rPr>
          <w:szCs w:val="24"/>
        </w:rPr>
        <w:t xml:space="preserve">provide direct and meaningful </w:t>
      </w:r>
      <w:r w:rsidR="006924E4" w:rsidRPr="006924E4">
        <w:rPr>
          <w:szCs w:val="24"/>
        </w:rPr>
        <w:t xml:space="preserve">benefit </w:t>
      </w:r>
      <w:r w:rsidR="00796F63">
        <w:rPr>
          <w:szCs w:val="24"/>
        </w:rPr>
        <w:t xml:space="preserve">to </w:t>
      </w:r>
      <w:r w:rsidR="006924E4" w:rsidRPr="006924E4">
        <w:rPr>
          <w:szCs w:val="24"/>
        </w:rPr>
        <w:t xml:space="preserve">disadvantaged and low-income communities and workers within those communities in accordance with the </w:t>
      </w:r>
      <w:hyperlink r:id="rId48" w:history="1">
        <w:r w:rsidR="006924E4" w:rsidRPr="00FF0ADF">
          <w:rPr>
            <w:rStyle w:val="Hyperlink"/>
            <w:szCs w:val="24"/>
          </w:rPr>
          <w:t xml:space="preserve">CalEnviroScreen </w:t>
        </w:r>
        <w:r w:rsidR="003B07D3" w:rsidRPr="00FF0ADF">
          <w:rPr>
            <w:rStyle w:val="Hyperlink"/>
            <w:szCs w:val="24"/>
          </w:rPr>
          <w:t>4.0</w:t>
        </w:r>
      </w:hyperlink>
      <w:r w:rsidR="003E3610">
        <w:rPr>
          <w:szCs w:val="24"/>
        </w:rPr>
        <w:t xml:space="preserve"> (available at </w:t>
      </w:r>
      <w:r w:rsidR="002F6E46" w:rsidRPr="00FF0ADF">
        <w:rPr>
          <w:szCs w:val="24"/>
        </w:rPr>
        <w:t>https://oehha.ca.gov/calenviroscreen/report/calenviroscreen-40</w:t>
      </w:r>
      <w:r w:rsidR="003E3610">
        <w:rPr>
          <w:szCs w:val="24"/>
        </w:rPr>
        <w:t>)</w:t>
      </w:r>
      <w:r w:rsidR="002F4AD5">
        <w:rPr>
          <w:szCs w:val="24"/>
        </w:rPr>
        <w:t>.</w:t>
      </w:r>
    </w:p>
    <w:p w14:paraId="47099247" w14:textId="3D0EDF13" w:rsidR="002F6E46" w:rsidRDefault="002F6E46" w:rsidP="006924E4">
      <w:pPr>
        <w:numPr>
          <w:ilvl w:val="1"/>
          <w:numId w:val="17"/>
        </w:numPr>
        <w:spacing w:after="0"/>
        <w:ind w:left="2880" w:hanging="720"/>
        <w:rPr>
          <w:szCs w:val="24"/>
        </w:rPr>
      </w:pPr>
      <w:r>
        <w:rPr>
          <w:szCs w:val="24"/>
        </w:rPr>
        <w:t xml:space="preserve">Describe how the proposed project will expand business opportunities for California-based businesses and how the proposed project </w:t>
      </w:r>
      <w:r w:rsidR="00DE1A2E">
        <w:rPr>
          <w:szCs w:val="24"/>
        </w:rPr>
        <w:t>will result in high-quality jobs in terms of compensation, duration, and related project payroll. Describe how the proposed project increases state and local tax revenues.</w:t>
      </w:r>
    </w:p>
    <w:p w14:paraId="5652F375" w14:textId="77777777" w:rsidR="000C5650" w:rsidRPr="00E91F37" w:rsidRDefault="000C5650" w:rsidP="00E04486">
      <w:pPr>
        <w:spacing w:after="0"/>
        <w:rPr>
          <w:szCs w:val="24"/>
        </w:rPr>
      </w:pPr>
    </w:p>
    <w:p w14:paraId="4752B076" w14:textId="77777777" w:rsidR="00EE0E85" w:rsidRPr="00E91F37" w:rsidRDefault="00FD0C9E" w:rsidP="00D34B6A">
      <w:pPr>
        <w:numPr>
          <w:ilvl w:val="0"/>
          <w:numId w:val="7"/>
        </w:numPr>
        <w:spacing w:after="0"/>
        <w:ind w:left="1440" w:hanging="720"/>
        <w:rPr>
          <w:b/>
          <w:szCs w:val="24"/>
        </w:rPr>
      </w:pPr>
      <w:r w:rsidRPr="00E91F37">
        <w:rPr>
          <w:b/>
          <w:szCs w:val="24"/>
        </w:rPr>
        <w:t>Scope of Work</w:t>
      </w:r>
    </w:p>
    <w:p w14:paraId="4A4885D1" w14:textId="4E09525B" w:rsidR="00FD0C9E" w:rsidRPr="00E91F37" w:rsidRDefault="00FD0C9E" w:rsidP="003A0DDC">
      <w:pPr>
        <w:spacing w:after="0"/>
        <w:ind w:left="1440"/>
        <w:rPr>
          <w:szCs w:val="24"/>
        </w:rPr>
      </w:pPr>
      <w:r w:rsidRPr="00E91F37">
        <w:rPr>
          <w:szCs w:val="24"/>
        </w:rPr>
        <w:t xml:space="preserve">Applicants must include a completed Scope of Work utilizing the template contained in Attachment 2. Instructions for completing the Scope of Work as well as a sample are included in Attachment 3. The description of activities proposed in the Project Narrative must conform to the </w:t>
      </w:r>
      <w:r w:rsidR="002C7A9F">
        <w:rPr>
          <w:szCs w:val="24"/>
        </w:rPr>
        <w:t>t</w:t>
      </w:r>
      <w:r w:rsidRPr="00E91F37">
        <w:rPr>
          <w:szCs w:val="24"/>
        </w:rPr>
        <w:t>asks described in the Scope of Work. Electronic files for the Scope of Work must be in MS Word.</w:t>
      </w:r>
    </w:p>
    <w:p w14:paraId="5B4292CB" w14:textId="77777777" w:rsidR="00482186" w:rsidRPr="00E91F37" w:rsidRDefault="00482186" w:rsidP="003A0DDC">
      <w:pPr>
        <w:spacing w:after="0"/>
        <w:ind w:left="1440"/>
        <w:rPr>
          <w:szCs w:val="24"/>
        </w:rPr>
      </w:pPr>
    </w:p>
    <w:p w14:paraId="240656DB" w14:textId="2357DEB7" w:rsidR="00482186" w:rsidRPr="00E91F37" w:rsidRDefault="00482186" w:rsidP="003A0DDC">
      <w:pPr>
        <w:spacing w:after="0"/>
        <w:ind w:left="1440"/>
        <w:rPr>
          <w:szCs w:val="24"/>
        </w:rPr>
      </w:pPr>
      <w:r w:rsidRPr="00E91F37">
        <w:rPr>
          <w:szCs w:val="24"/>
        </w:rPr>
        <w:t xml:space="preserve">Applicants must present a comprehensive and credible </w:t>
      </w:r>
      <w:r w:rsidR="00381EE3">
        <w:rPr>
          <w:szCs w:val="24"/>
        </w:rPr>
        <w:t>S</w:t>
      </w:r>
      <w:r w:rsidRPr="00E91F37">
        <w:rPr>
          <w:szCs w:val="24"/>
        </w:rPr>
        <w:t xml:space="preserve">cope of </w:t>
      </w:r>
      <w:r w:rsidR="00381EE3">
        <w:rPr>
          <w:szCs w:val="24"/>
        </w:rPr>
        <w:t>W</w:t>
      </w:r>
      <w:r w:rsidRPr="00E91F37">
        <w:rPr>
          <w:szCs w:val="24"/>
        </w:rPr>
        <w:t>ork which includes</w:t>
      </w:r>
      <w:r w:rsidR="001A6D2D" w:rsidRPr="00E91F37">
        <w:rPr>
          <w:szCs w:val="24"/>
        </w:rPr>
        <w:t xml:space="preserve"> (presented in a logical manner) comprehensive and sequential tasks, products resulting from the individual tasks, and how the tasks are related to or are dependent on each other.</w:t>
      </w:r>
    </w:p>
    <w:p w14:paraId="223ED29F" w14:textId="77777777" w:rsidR="00FD0C9E" w:rsidRPr="00E91F37" w:rsidRDefault="00FD0C9E" w:rsidP="00E04486">
      <w:pPr>
        <w:spacing w:after="0"/>
        <w:ind w:left="720"/>
        <w:rPr>
          <w:szCs w:val="22"/>
        </w:rPr>
      </w:pPr>
    </w:p>
    <w:p w14:paraId="5F22E70A" w14:textId="77777777" w:rsidR="00EE0E85" w:rsidRPr="00E91F37" w:rsidRDefault="00FD0C9E" w:rsidP="00D34B6A">
      <w:pPr>
        <w:numPr>
          <w:ilvl w:val="0"/>
          <w:numId w:val="7"/>
        </w:numPr>
        <w:spacing w:after="0"/>
        <w:ind w:left="1440" w:hanging="720"/>
        <w:rPr>
          <w:b/>
          <w:szCs w:val="24"/>
        </w:rPr>
      </w:pPr>
      <w:r w:rsidRPr="00E91F37">
        <w:rPr>
          <w:b/>
          <w:szCs w:val="24"/>
        </w:rPr>
        <w:t>Schedule of Products and Due Dates</w:t>
      </w:r>
    </w:p>
    <w:p w14:paraId="59065D32" w14:textId="6D86645B" w:rsidR="00FD0C9E" w:rsidRPr="00E91F37" w:rsidRDefault="00FD0C9E" w:rsidP="003A0DDC">
      <w:pPr>
        <w:spacing w:after="0"/>
        <w:ind w:left="1440"/>
        <w:rPr>
          <w:szCs w:val="22"/>
        </w:rPr>
      </w:pPr>
      <w:r w:rsidRPr="00E91F37">
        <w:rPr>
          <w:szCs w:val="24"/>
        </w:rPr>
        <w:t xml:space="preserve">Applicants must include a completed Schedule of Products and Due Dates (Attachment 4).  All </w:t>
      </w:r>
      <w:r w:rsidR="002C7A9F">
        <w:rPr>
          <w:szCs w:val="24"/>
        </w:rPr>
        <w:t xml:space="preserve">project </w:t>
      </w:r>
      <w:r w:rsidRPr="00E91F37">
        <w:rPr>
          <w:szCs w:val="24"/>
        </w:rPr>
        <w:t>work must be scheduled for completion by</w:t>
      </w:r>
      <w:r w:rsidR="00F34B68" w:rsidRPr="00E91F37">
        <w:rPr>
          <w:szCs w:val="24"/>
        </w:rPr>
        <w:t xml:space="preserve"> no </w:t>
      </w:r>
      <w:r w:rsidR="00F34B68" w:rsidRPr="00E91F37">
        <w:rPr>
          <w:szCs w:val="24"/>
        </w:rPr>
        <w:lastRenderedPageBreak/>
        <w:t>later than</w:t>
      </w:r>
      <w:r w:rsidR="00F42C87" w:rsidRPr="00E91F37">
        <w:rPr>
          <w:szCs w:val="24"/>
        </w:rPr>
        <w:t xml:space="preserve"> </w:t>
      </w:r>
      <w:r w:rsidR="00EB7703">
        <w:rPr>
          <w:b/>
          <w:bCs/>
          <w:szCs w:val="24"/>
        </w:rPr>
        <w:t>March 31</w:t>
      </w:r>
      <w:r w:rsidR="002F51BA" w:rsidRPr="00C336FF">
        <w:rPr>
          <w:b/>
          <w:bCs/>
          <w:szCs w:val="24"/>
        </w:rPr>
        <w:t xml:space="preserve">, </w:t>
      </w:r>
      <w:r w:rsidR="00C336FF" w:rsidRPr="00C336FF">
        <w:rPr>
          <w:b/>
          <w:bCs/>
          <w:szCs w:val="24"/>
        </w:rPr>
        <w:t>2026</w:t>
      </w:r>
      <w:r w:rsidR="00FE406C" w:rsidRPr="00E91F37">
        <w:rPr>
          <w:szCs w:val="24"/>
        </w:rPr>
        <w:t xml:space="preserve">, to allow timely processing of final invoices before the liquidation date of the </w:t>
      </w:r>
      <w:r w:rsidR="002C7A9F">
        <w:rPr>
          <w:szCs w:val="24"/>
        </w:rPr>
        <w:t xml:space="preserve">CEC </w:t>
      </w:r>
      <w:r w:rsidR="00FE406C" w:rsidRPr="00E91F37">
        <w:rPr>
          <w:szCs w:val="24"/>
        </w:rPr>
        <w:t>funds</w:t>
      </w:r>
      <w:r w:rsidRPr="00E91F37">
        <w:rPr>
          <w:szCs w:val="24"/>
        </w:rPr>
        <w:t xml:space="preserve">. Instructions for the Schedule of Products and Due Dates are included in Attachment 4. </w:t>
      </w:r>
      <w:r w:rsidR="002C7A9F">
        <w:rPr>
          <w:szCs w:val="24"/>
        </w:rPr>
        <w:t>T</w:t>
      </w:r>
      <w:r w:rsidRPr="00E91F37">
        <w:rPr>
          <w:szCs w:val="24"/>
        </w:rPr>
        <w:t>he Schedule of Products and Due Dates must be in MS Excel</w:t>
      </w:r>
      <w:r w:rsidRPr="00E91F37">
        <w:rPr>
          <w:szCs w:val="22"/>
        </w:rPr>
        <w:t>.</w:t>
      </w:r>
    </w:p>
    <w:p w14:paraId="64323CF3" w14:textId="77777777" w:rsidR="000C5650" w:rsidRPr="00E91F37" w:rsidRDefault="000C5650" w:rsidP="00E04486">
      <w:pPr>
        <w:pStyle w:val="BulletedList"/>
        <w:tabs>
          <w:tab w:val="clear" w:pos="288"/>
        </w:tabs>
        <w:spacing w:after="0"/>
        <w:ind w:left="720" w:firstLine="0"/>
        <w:rPr>
          <w:szCs w:val="22"/>
        </w:rPr>
      </w:pPr>
    </w:p>
    <w:p w14:paraId="765924CB" w14:textId="77777777" w:rsidR="006C6191" w:rsidRPr="00E91F37" w:rsidRDefault="002D2E9A" w:rsidP="00D34B6A">
      <w:pPr>
        <w:numPr>
          <w:ilvl w:val="0"/>
          <w:numId w:val="7"/>
        </w:numPr>
        <w:spacing w:after="0"/>
        <w:ind w:left="1440" w:hanging="720"/>
        <w:rPr>
          <w:b/>
          <w:szCs w:val="24"/>
        </w:rPr>
      </w:pPr>
      <w:bookmarkStart w:id="73" w:name="_Toc35074602"/>
      <w:r w:rsidRPr="00E91F37">
        <w:rPr>
          <w:b/>
          <w:szCs w:val="24"/>
        </w:rPr>
        <w:t>Budget Forms</w:t>
      </w:r>
    </w:p>
    <w:bookmarkEnd w:id="73"/>
    <w:p w14:paraId="02F48468" w14:textId="25F2A4E3" w:rsidR="000C1C43" w:rsidRPr="00A42C05" w:rsidRDefault="000C1C43" w:rsidP="000C1C43">
      <w:pPr>
        <w:numPr>
          <w:ilvl w:val="0"/>
          <w:numId w:val="11"/>
        </w:numPr>
        <w:spacing w:after="0"/>
        <w:ind w:left="2160" w:hanging="720"/>
        <w:rPr>
          <w:szCs w:val="22"/>
        </w:rPr>
      </w:pPr>
      <w:r w:rsidRPr="00E02B56">
        <w:rPr>
          <w:szCs w:val="22"/>
        </w:rPr>
        <w:t xml:space="preserve">The Applicant must submit information on </w:t>
      </w:r>
      <w:r w:rsidRPr="00E02B56">
        <w:rPr>
          <w:b/>
          <w:i/>
          <w:szCs w:val="22"/>
        </w:rPr>
        <w:t>all</w:t>
      </w:r>
      <w:r w:rsidRPr="00E02B56">
        <w:rPr>
          <w:szCs w:val="22"/>
        </w:rPr>
        <w:t xml:space="preserve"> tabs of the budget forms. The salaries, rates, and other costs entered must reflect the salaries, rates, and other costs the Applicant would include if selected as a grant recipient.</w:t>
      </w:r>
      <w:r w:rsidRPr="00E02B56">
        <w:rPr>
          <w:spacing w:val="-3"/>
          <w:szCs w:val="22"/>
        </w:rPr>
        <w:t xml:space="preserve"> </w:t>
      </w:r>
      <w:r w:rsidRPr="00050087">
        <w:t>A separate set of complete budget forms is required for the Applicant and for each sub</w:t>
      </w:r>
      <w:r>
        <w:t>award</w:t>
      </w:r>
      <w:r w:rsidRPr="00050087">
        <w:t xml:space="preserve"> containing $100,000 or more of </w:t>
      </w:r>
      <w:r>
        <w:t xml:space="preserve">CEC </w:t>
      </w:r>
      <w:r w:rsidRPr="00050087">
        <w:t>funds</w:t>
      </w:r>
      <w:r>
        <w:t>.</w:t>
      </w:r>
    </w:p>
    <w:p w14:paraId="798833E3" w14:textId="77777777" w:rsidR="00A42C05" w:rsidRPr="00E02B56" w:rsidRDefault="00A42C05" w:rsidP="00A42C05">
      <w:pPr>
        <w:spacing w:after="0"/>
        <w:ind w:left="2160"/>
        <w:rPr>
          <w:szCs w:val="22"/>
        </w:rPr>
      </w:pPr>
    </w:p>
    <w:p w14:paraId="793B8ED0" w14:textId="77777777" w:rsidR="000C1C43" w:rsidRPr="00050087" w:rsidRDefault="000C1C43" w:rsidP="000C1C43">
      <w:pPr>
        <w:numPr>
          <w:ilvl w:val="0"/>
          <w:numId w:val="11"/>
        </w:numPr>
        <w:spacing w:after="0"/>
        <w:ind w:left="2160" w:hanging="720"/>
        <w:rPr>
          <w:szCs w:val="22"/>
        </w:rPr>
      </w:pPr>
      <w:r w:rsidRPr="00050087">
        <w:rPr>
          <w:szCs w:val="22"/>
        </w:rPr>
        <w:t xml:space="preserve">Detailed instructions for completing these forms are included at the beginning of </w:t>
      </w:r>
      <w:r w:rsidRPr="00ED536C">
        <w:rPr>
          <w:szCs w:val="22"/>
        </w:rPr>
        <w:t>Attachment 5</w:t>
      </w:r>
      <w:r w:rsidRPr="00050087">
        <w:rPr>
          <w:szCs w:val="22"/>
        </w:rPr>
        <w:t>.</w:t>
      </w:r>
    </w:p>
    <w:p w14:paraId="7CE2C25C" w14:textId="77777777" w:rsidR="000C1C43" w:rsidRPr="00050087" w:rsidRDefault="000C1C43" w:rsidP="000C1C43">
      <w:pPr>
        <w:spacing w:after="0"/>
        <w:ind w:left="2160"/>
        <w:rPr>
          <w:szCs w:val="22"/>
        </w:rPr>
      </w:pPr>
    </w:p>
    <w:p w14:paraId="22474CEB" w14:textId="68AC6065" w:rsidR="000C1C43" w:rsidRPr="00050087" w:rsidRDefault="000C1C43" w:rsidP="000C1C43">
      <w:pPr>
        <w:numPr>
          <w:ilvl w:val="0"/>
          <w:numId w:val="11"/>
        </w:numPr>
        <w:spacing w:after="0"/>
        <w:ind w:left="2160" w:hanging="720"/>
      </w:pPr>
      <w:r w:rsidRPr="78B3E6C6">
        <w:t xml:space="preserve">Rates and </w:t>
      </w:r>
      <w:r>
        <w:t>job descriptions</w:t>
      </w:r>
      <w:r w:rsidRPr="78B3E6C6">
        <w:t xml:space="preserve"> shown must reflect rates and </w:t>
      </w:r>
      <w:r>
        <w:t>job descriptions</w:t>
      </w:r>
      <w:r w:rsidRPr="78B3E6C6">
        <w:t xml:space="preserve"> charged</w:t>
      </w:r>
      <w:r w:rsidRPr="00050087">
        <w:rPr>
          <w:szCs w:val="22"/>
        </w:rPr>
        <w:t xml:space="preserve"> </w:t>
      </w:r>
      <w:r w:rsidRPr="78B3E6C6">
        <w:t xml:space="preserve">under an agreement resulting from this solicitation. The salaries, rates, and other costs entered on these forms become a part of the final agreement.  The entire term of the agreement and projected rate increases must be considered when preparing the budget. </w:t>
      </w:r>
      <w:r>
        <w:t xml:space="preserve">Unless a </w:t>
      </w:r>
      <w:r w:rsidR="00E47E20">
        <w:t>federally approved</w:t>
      </w:r>
      <w:r>
        <w:t xml:space="preserve"> indirect rate is used, indirect </w:t>
      </w:r>
      <w:r w:rsidRPr="78B3E6C6">
        <w:t xml:space="preserve">rates proposed are considered capped and shall not change during the term of the agreement.  </w:t>
      </w:r>
      <w:r>
        <w:t>T</w:t>
      </w:r>
      <w:r w:rsidRPr="78B3E6C6">
        <w:rPr>
          <w:spacing w:val="-3"/>
        </w:rPr>
        <w:t xml:space="preserve">he </w:t>
      </w:r>
      <w:r>
        <w:t>grant r</w:t>
      </w:r>
      <w:r w:rsidRPr="78B3E6C6">
        <w:rPr>
          <w:spacing w:val="-3"/>
        </w:rPr>
        <w:t xml:space="preserve">ecipient shall only be reimbursed for their </w:t>
      </w:r>
      <w:r w:rsidRPr="51CA3936">
        <w:rPr>
          <w:b/>
          <w:bCs/>
          <w:i/>
          <w:iCs/>
          <w:spacing w:val="-3"/>
        </w:rPr>
        <w:t>actual</w:t>
      </w:r>
      <w:r w:rsidRPr="78B3E6C6">
        <w:rPr>
          <w:spacing w:val="-3"/>
        </w:rPr>
        <w:t xml:space="preserve"> rates up to the</w:t>
      </w:r>
      <w:r>
        <w:t xml:space="preserve"> indirect</w:t>
      </w:r>
      <w:r w:rsidRPr="78B3E6C6">
        <w:rPr>
          <w:spacing w:val="-3"/>
        </w:rPr>
        <w:t xml:space="preserve"> rate cap. </w:t>
      </w:r>
      <w:r>
        <w:rPr>
          <w:spacing w:val="-3"/>
        </w:rPr>
        <w:t xml:space="preserve">A description of available indirect rate options is available on the ECAMS Resources webpage under </w:t>
      </w:r>
      <w:hyperlink r:id="rId49" w:history="1">
        <w:r w:rsidRPr="00072D04">
          <w:rPr>
            <w:rStyle w:val="Hyperlink"/>
            <w:spacing w:val="-3"/>
          </w:rPr>
          <w:t>Budget Category Guidance</w:t>
        </w:r>
      </w:hyperlink>
      <w:r>
        <w:rPr>
          <w:spacing w:val="-3"/>
        </w:rPr>
        <w:t xml:space="preserve"> for indirect rates. Unlike indirect rates, t</w:t>
      </w:r>
      <w:r>
        <w:t xml:space="preserve">he rates for Direct Labor and Fringe Benefits are treated as estimates; a grant recipient can invoice at higher rates as long as it is only invoicing for </w:t>
      </w:r>
      <w:r w:rsidRPr="00BF19B2">
        <w:rPr>
          <w:b/>
          <w:i/>
        </w:rPr>
        <w:t>actual</w:t>
      </w:r>
      <w:r w:rsidRPr="51CA3936">
        <w:rPr>
          <w:b/>
          <w:bCs/>
        </w:rPr>
        <w:t xml:space="preserve"> </w:t>
      </w:r>
      <w:r>
        <w:t xml:space="preserve">expenditures it has made. </w:t>
      </w:r>
      <w:r w:rsidRPr="78B3E6C6">
        <w:rPr>
          <w:spacing w:val="-3"/>
        </w:rPr>
        <w:t>The hourly or monthly rates provided shall be unloaded (before fringe benefits or indirect costs</w:t>
      </w:r>
      <w:r w:rsidRPr="00050087">
        <w:rPr>
          <w:spacing w:val="-3"/>
          <w:szCs w:val="22"/>
        </w:rPr>
        <w:t>).</w:t>
      </w:r>
    </w:p>
    <w:p w14:paraId="245E92D6" w14:textId="77777777" w:rsidR="000C1C43" w:rsidRPr="00050087" w:rsidRDefault="000C1C43" w:rsidP="000C1C43">
      <w:pPr>
        <w:spacing w:after="0"/>
        <w:ind w:left="2160"/>
        <w:rPr>
          <w:szCs w:val="22"/>
        </w:rPr>
      </w:pPr>
    </w:p>
    <w:p w14:paraId="5B33EFCF" w14:textId="77777777" w:rsidR="000C1C43" w:rsidRPr="00050087" w:rsidRDefault="000C1C43" w:rsidP="000C1C43">
      <w:pPr>
        <w:numPr>
          <w:ilvl w:val="0"/>
          <w:numId w:val="11"/>
        </w:numPr>
        <w:spacing w:after="0"/>
        <w:ind w:left="2160" w:hanging="720"/>
        <w:rPr>
          <w:szCs w:val="22"/>
        </w:rPr>
      </w:pPr>
      <w:r w:rsidRPr="00050087">
        <w:rPr>
          <w:szCs w:val="22"/>
        </w:rPr>
        <w:t xml:space="preserve">The information provided in these forms will </w:t>
      </w:r>
      <w:r w:rsidRPr="00050087">
        <w:rPr>
          <w:b/>
          <w:i/>
          <w:szCs w:val="22"/>
        </w:rPr>
        <w:t>not</w:t>
      </w:r>
      <w:r w:rsidRPr="00050087">
        <w:rPr>
          <w:szCs w:val="22"/>
        </w:rPr>
        <w:t xml:space="preserve"> be kept confidential.</w:t>
      </w:r>
    </w:p>
    <w:p w14:paraId="7283D0C2" w14:textId="77777777" w:rsidR="000C1C43" w:rsidRPr="00050087" w:rsidRDefault="000C1C43" w:rsidP="000C1C43">
      <w:pPr>
        <w:spacing w:after="0"/>
        <w:ind w:left="2160"/>
        <w:rPr>
          <w:szCs w:val="22"/>
        </w:rPr>
      </w:pPr>
    </w:p>
    <w:p w14:paraId="45EC8648" w14:textId="356F0F37" w:rsidR="000C1C43" w:rsidRPr="00050087" w:rsidRDefault="000C1C43" w:rsidP="000C1C43">
      <w:pPr>
        <w:numPr>
          <w:ilvl w:val="0"/>
          <w:numId w:val="11"/>
        </w:numPr>
        <w:spacing w:after="0"/>
        <w:ind w:left="2160" w:hanging="720"/>
        <w:rPr>
          <w:szCs w:val="22"/>
        </w:rPr>
      </w:pPr>
      <w:r w:rsidRPr="00050087">
        <w:rPr>
          <w:szCs w:val="22"/>
        </w:rPr>
        <w:t xml:space="preserve">All reimbursable expenditures must be expended within the approved term of the </w:t>
      </w:r>
      <w:r>
        <w:rPr>
          <w:szCs w:val="22"/>
        </w:rPr>
        <w:t>grant</w:t>
      </w:r>
      <w:r w:rsidRPr="00050087">
        <w:rPr>
          <w:szCs w:val="22"/>
        </w:rPr>
        <w:t xml:space="preserve"> agreement. Expenditures may be counted as match share only after </w:t>
      </w:r>
      <w:r>
        <w:rPr>
          <w:szCs w:val="22"/>
        </w:rPr>
        <w:t>CEC</w:t>
      </w:r>
      <w:r w:rsidRPr="00050087">
        <w:rPr>
          <w:szCs w:val="22"/>
        </w:rPr>
        <w:t xml:space="preserve"> notifies the </w:t>
      </w:r>
      <w:r>
        <w:rPr>
          <w:szCs w:val="22"/>
        </w:rPr>
        <w:t>A</w:t>
      </w:r>
      <w:r w:rsidRPr="00050087">
        <w:rPr>
          <w:szCs w:val="22"/>
        </w:rPr>
        <w:t>pplicant that its project has been proposed for an award throu</w:t>
      </w:r>
      <w:r>
        <w:rPr>
          <w:szCs w:val="22"/>
        </w:rPr>
        <w:t>g</w:t>
      </w:r>
      <w:r w:rsidRPr="00050087">
        <w:rPr>
          <w:szCs w:val="22"/>
        </w:rPr>
        <w:t xml:space="preserve">h the release of a NOPA. However, match expenditures incurred </w:t>
      </w:r>
      <w:r>
        <w:rPr>
          <w:szCs w:val="22"/>
        </w:rPr>
        <w:t xml:space="preserve">after release of the NOPA but </w:t>
      </w:r>
      <w:r w:rsidRPr="00050087">
        <w:rPr>
          <w:szCs w:val="22"/>
        </w:rPr>
        <w:t xml:space="preserve">prior to the execution of a </w:t>
      </w:r>
      <w:r>
        <w:rPr>
          <w:szCs w:val="22"/>
        </w:rPr>
        <w:t>grant</w:t>
      </w:r>
      <w:r w:rsidRPr="00050087">
        <w:rPr>
          <w:szCs w:val="22"/>
        </w:rPr>
        <w:t xml:space="preserve"> agreement are made </w:t>
      </w:r>
      <w:r>
        <w:rPr>
          <w:szCs w:val="22"/>
        </w:rPr>
        <w:t xml:space="preserve">solely </w:t>
      </w:r>
      <w:r w:rsidRPr="00050087">
        <w:rPr>
          <w:szCs w:val="22"/>
        </w:rPr>
        <w:t xml:space="preserve">at the </w:t>
      </w:r>
      <w:r>
        <w:rPr>
          <w:szCs w:val="22"/>
        </w:rPr>
        <w:t>A</w:t>
      </w:r>
      <w:r w:rsidRPr="00050087">
        <w:rPr>
          <w:szCs w:val="22"/>
        </w:rPr>
        <w:t>pplicant’s own risk.</w:t>
      </w:r>
    </w:p>
    <w:p w14:paraId="1DE84FE6" w14:textId="77777777" w:rsidR="000C1C43" w:rsidRPr="00050087" w:rsidRDefault="000C1C43" w:rsidP="000C1C43">
      <w:pPr>
        <w:spacing w:after="0"/>
        <w:ind w:left="2160"/>
        <w:rPr>
          <w:szCs w:val="22"/>
        </w:rPr>
      </w:pPr>
    </w:p>
    <w:p w14:paraId="744DF8ED" w14:textId="77777777" w:rsidR="000C1C43" w:rsidRPr="00050087" w:rsidRDefault="000C1C43" w:rsidP="000C1C43">
      <w:pPr>
        <w:numPr>
          <w:ilvl w:val="0"/>
          <w:numId w:val="11"/>
        </w:numPr>
        <w:spacing w:after="0"/>
        <w:ind w:left="2160" w:hanging="720"/>
        <w:rPr>
          <w:szCs w:val="22"/>
        </w:rPr>
      </w:pPr>
      <w:r>
        <w:rPr>
          <w:szCs w:val="22"/>
        </w:rPr>
        <w:lastRenderedPageBreak/>
        <w:t>Applicants must</w:t>
      </w:r>
      <w:r w:rsidRPr="00050087">
        <w:rPr>
          <w:szCs w:val="22"/>
        </w:rPr>
        <w:t xml:space="preserve"> </w:t>
      </w:r>
      <w:r>
        <w:rPr>
          <w:szCs w:val="22"/>
        </w:rPr>
        <w:t>b</w:t>
      </w:r>
      <w:r w:rsidRPr="00050087">
        <w:rPr>
          <w:szCs w:val="22"/>
        </w:rPr>
        <w:t xml:space="preserve">udget for the expenses of a Kick-off Meeting, at least one (1) Critical Project Review meeting, and a Final meeting. </w:t>
      </w:r>
      <w:r w:rsidRPr="002E5396">
        <w:rPr>
          <w:szCs w:val="22"/>
        </w:rPr>
        <w:t>Meetings may be conducted at the CEC or by conference call, as determined by the CAM.</w:t>
      </w:r>
    </w:p>
    <w:p w14:paraId="6E539C26" w14:textId="77777777" w:rsidR="000C1C43" w:rsidRPr="00050087" w:rsidRDefault="000C1C43" w:rsidP="000C1C43">
      <w:pPr>
        <w:spacing w:after="0"/>
        <w:ind w:left="2160"/>
        <w:rPr>
          <w:szCs w:val="22"/>
        </w:rPr>
      </w:pPr>
    </w:p>
    <w:p w14:paraId="189A47FB" w14:textId="30130640" w:rsidR="000C1C43" w:rsidRPr="00050087" w:rsidRDefault="000C1C43" w:rsidP="000C1C43">
      <w:pPr>
        <w:numPr>
          <w:ilvl w:val="0"/>
          <w:numId w:val="11"/>
        </w:numPr>
        <w:spacing w:after="0"/>
        <w:ind w:left="2160" w:hanging="720"/>
        <w:rPr>
          <w:szCs w:val="22"/>
        </w:rPr>
      </w:pPr>
      <w:r w:rsidRPr="00050087">
        <w:rPr>
          <w:szCs w:val="22"/>
        </w:rPr>
        <w:t xml:space="preserve">Applicants </w:t>
      </w:r>
      <w:r>
        <w:rPr>
          <w:szCs w:val="22"/>
        </w:rPr>
        <w:t>must</w:t>
      </w:r>
      <w:r w:rsidRPr="00050087">
        <w:rPr>
          <w:szCs w:val="22"/>
        </w:rPr>
        <w:t xml:space="preserve"> budget for permits, insurance, etc. </w:t>
      </w:r>
      <w:r>
        <w:rPr>
          <w:szCs w:val="22"/>
        </w:rPr>
        <w:t xml:space="preserve">CEC </w:t>
      </w:r>
      <w:r w:rsidRPr="00050087">
        <w:rPr>
          <w:szCs w:val="22"/>
        </w:rPr>
        <w:t>will not reimburse expenditures for permitting</w:t>
      </w:r>
      <w:r>
        <w:rPr>
          <w:szCs w:val="22"/>
        </w:rPr>
        <w:t xml:space="preserve"> or insurance</w:t>
      </w:r>
      <w:r w:rsidRPr="00050087">
        <w:rPr>
          <w:szCs w:val="22"/>
        </w:rPr>
        <w:t>. However, these expenditures can be included as match share expenditure.</w:t>
      </w:r>
    </w:p>
    <w:p w14:paraId="71C82A7E" w14:textId="77777777" w:rsidR="000C1C43" w:rsidRPr="00050087" w:rsidRDefault="000C1C43" w:rsidP="000C1C43">
      <w:pPr>
        <w:spacing w:after="0"/>
        <w:ind w:left="2160"/>
        <w:rPr>
          <w:szCs w:val="22"/>
        </w:rPr>
      </w:pPr>
    </w:p>
    <w:p w14:paraId="27131A76" w14:textId="77777777" w:rsidR="000C1C43" w:rsidRPr="00050087" w:rsidRDefault="000C1C43" w:rsidP="000C1C43">
      <w:pPr>
        <w:numPr>
          <w:ilvl w:val="0"/>
          <w:numId w:val="11"/>
        </w:numPr>
        <w:spacing w:after="0"/>
        <w:ind w:left="2160" w:hanging="720"/>
      </w:pPr>
      <w:r>
        <w:t xml:space="preserve">Applicants must budget for the preparation and submission of quarterly progress </w:t>
      </w:r>
      <w:r w:rsidR="000933FC">
        <w:t>reports during</w:t>
      </w:r>
      <w:r>
        <w:t xml:space="preserve"> the term of the agreement, and a Final Report. Instructions for preparing the Final Report will be provided to Applicants that are proposed for funding.</w:t>
      </w:r>
    </w:p>
    <w:p w14:paraId="22EAEFEB" w14:textId="77777777" w:rsidR="000C1C43" w:rsidRPr="00050087" w:rsidRDefault="000C1C43" w:rsidP="000C1C43">
      <w:pPr>
        <w:spacing w:after="0"/>
        <w:ind w:left="2160"/>
        <w:rPr>
          <w:szCs w:val="22"/>
        </w:rPr>
      </w:pPr>
    </w:p>
    <w:p w14:paraId="2A02D60D" w14:textId="77777777" w:rsidR="000C1C43" w:rsidRPr="00050087" w:rsidRDefault="000C1C43" w:rsidP="000C1C43">
      <w:pPr>
        <w:numPr>
          <w:ilvl w:val="0"/>
          <w:numId w:val="11"/>
        </w:numPr>
        <w:spacing w:after="0"/>
        <w:ind w:left="2160" w:hanging="720"/>
        <w:rPr>
          <w:b/>
          <w:szCs w:val="22"/>
        </w:rPr>
      </w:pPr>
      <w:r w:rsidRPr="00050087">
        <w:rPr>
          <w:szCs w:val="22"/>
        </w:rPr>
        <w:t xml:space="preserve">The purchase of equipment (defined as items with a unit cost greater than $5,000 and a useful life of greater than one year) with </w:t>
      </w:r>
      <w:r>
        <w:rPr>
          <w:szCs w:val="22"/>
        </w:rPr>
        <w:t xml:space="preserve">CEC </w:t>
      </w:r>
      <w:r w:rsidRPr="00050087">
        <w:rPr>
          <w:szCs w:val="22"/>
        </w:rPr>
        <w:t xml:space="preserve">funds will require disposition of purchased equipment at the end of the project. Typically, </w:t>
      </w:r>
      <w:r>
        <w:rPr>
          <w:szCs w:val="22"/>
        </w:rPr>
        <w:t>g</w:t>
      </w:r>
      <w:r w:rsidRPr="00050087">
        <w:rPr>
          <w:szCs w:val="22"/>
        </w:rPr>
        <w:t xml:space="preserve">rant </w:t>
      </w:r>
      <w:r>
        <w:rPr>
          <w:szCs w:val="22"/>
        </w:rPr>
        <w:t>r</w:t>
      </w:r>
      <w:r w:rsidRPr="00050087">
        <w:rPr>
          <w:szCs w:val="22"/>
        </w:rPr>
        <w:t xml:space="preserve">ecipients may continue to utilize equipment purchased with </w:t>
      </w:r>
      <w:r>
        <w:rPr>
          <w:szCs w:val="22"/>
        </w:rPr>
        <w:t xml:space="preserve">CEC </w:t>
      </w:r>
      <w:r w:rsidRPr="00050087">
        <w:rPr>
          <w:szCs w:val="22"/>
        </w:rPr>
        <w:t xml:space="preserve">funds as long as the use is consistent with the intent of the original agreement. </w:t>
      </w:r>
      <w:r w:rsidRPr="00050087">
        <w:rPr>
          <w:b/>
          <w:i/>
          <w:szCs w:val="22"/>
        </w:rPr>
        <w:t>There are no disposition requirements for equipment purchased with match share funding.</w:t>
      </w:r>
    </w:p>
    <w:p w14:paraId="49DA75BB" w14:textId="77777777" w:rsidR="000C1C43" w:rsidRPr="00050087" w:rsidRDefault="000C1C43" w:rsidP="000C1C43">
      <w:pPr>
        <w:spacing w:after="0"/>
        <w:ind w:left="2160"/>
        <w:rPr>
          <w:szCs w:val="22"/>
        </w:rPr>
      </w:pPr>
    </w:p>
    <w:p w14:paraId="5CE36BEF" w14:textId="77777777" w:rsidR="000C1C43" w:rsidRPr="00050087" w:rsidRDefault="000C1C43" w:rsidP="000C1C43">
      <w:pPr>
        <w:numPr>
          <w:ilvl w:val="0"/>
          <w:numId w:val="11"/>
        </w:numPr>
        <w:spacing w:after="0"/>
        <w:ind w:left="2160" w:hanging="720"/>
        <w:rPr>
          <w:szCs w:val="22"/>
        </w:rPr>
      </w:pPr>
      <w:r w:rsidRPr="00050087">
        <w:rPr>
          <w:szCs w:val="22"/>
        </w:rPr>
        <w:t xml:space="preserve">The Budget must reflect estimates for </w:t>
      </w:r>
      <w:r w:rsidRPr="00050087">
        <w:rPr>
          <w:b/>
          <w:i/>
          <w:szCs w:val="22"/>
        </w:rPr>
        <w:t>actual</w:t>
      </w:r>
      <w:r w:rsidRPr="00050087">
        <w:rPr>
          <w:szCs w:val="22"/>
        </w:rPr>
        <w:t xml:space="preserve"> costs to be incurred during the approved term of the </w:t>
      </w:r>
      <w:r>
        <w:rPr>
          <w:szCs w:val="22"/>
        </w:rPr>
        <w:t>agreement</w:t>
      </w:r>
      <w:r w:rsidRPr="00050087">
        <w:rPr>
          <w:szCs w:val="22"/>
        </w:rPr>
        <w:t xml:space="preserve">. </w:t>
      </w:r>
      <w:r>
        <w:rPr>
          <w:szCs w:val="22"/>
        </w:rPr>
        <w:t>CEC</w:t>
      </w:r>
      <w:r w:rsidRPr="00050087">
        <w:rPr>
          <w:szCs w:val="22"/>
        </w:rPr>
        <w:t xml:space="preserve"> can only approve and reimburse for actual costs that are properly documented in accordance with the </w:t>
      </w:r>
      <w:r>
        <w:rPr>
          <w:szCs w:val="22"/>
        </w:rPr>
        <w:t>g</w:t>
      </w:r>
      <w:r w:rsidRPr="00050087">
        <w:rPr>
          <w:szCs w:val="22"/>
        </w:rPr>
        <w:t>rant</w:t>
      </w:r>
      <w:r>
        <w:rPr>
          <w:szCs w:val="22"/>
        </w:rPr>
        <w:t xml:space="preserve"> agreement</w:t>
      </w:r>
      <w:r w:rsidRPr="00050087">
        <w:rPr>
          <w:szCs w:val="22"/>
        </w:rPr>
        <w:t xml:space="preserve"> </w:t>
      </w:r>
      <w:r>
        <w:rPr>
          <w:szCs w:val="22"/>
        </w:rPr>
        <w:t>t</w:t>
      </w:r>
      <w:r w:rsidRPr="00050087">
        <w:rPr>
          <w:szCs w:val="22"/>
        </w:rPr>
        <w:t xml:space="preserve">erms and </w:t>
      </w:r>
      <w:r>
        <w:rPr>
          <w:szCs w:val="22"/>
        </w:rPr>
        <w:t>c</w:t>
      </w:r>
      <w:r w:rsidRPr="00050087">
        <w:rPr>
          <w:szCs w:val="22"/>
        </w:rPr>
        <w:t>onditions.</w:t>
      </w:r>
    </w:p>
    <w:p w14:paraId="1BB0AA56" w14:textId="77777777" w:rsidR="000C1C43" w:rsidRPr="00050087" w:rsidRDefault="000C1C43" w:rsidP="000C1C43">
      <w:pPr>
        <w:spacing w:after="0"/>
        <w:ind w:left="2160"/>
        <w:rPr>
          <w:szCs w:val="22"/>
        </w:rPr>
      </w:pPr>
    </w:p>
    <w:p w14:paraId="6383580B" w14:textId="77777777" w:rsidR="000C1C43" w:rsidRPr="00050087" w:rsidRDefault="000C1C43" w:rsidP="000C1C43">
      <w:pPr>
        <w:numPr>
          <w:ilvl w:val="0"/>
          <w:numId w:val="11"/>
        </w:numPr>
        <w:spacing w:after="0"/>
        <w:ind w:left="2160" w:hanging="720"/>
      </w:pPr>
      <w:r>
        <w:t xml:space="preserve">Applicants shall </w:t>
      </w:r>
      <w:r w:rsidRPr="78B3E6C6">
        <w:rPr>
          <w:b/>
          <w:bCs/>
          <w:i/>
          <w:iCs/>
        </w:rPr>
        <w:t>NOT</w:t>
      </w:r>
      <w:r>
        <w:t xml:space="preserve"> budget for, and </w:t>
      </w:r>
      <w:r w:rsidRPr="78B3E6C6">
        <w:rPr>
          <w:b/>
          <w:bCs/>
          <w:i/>
          <w:iCs/>
        </w:rPr>
        <w:t>CANNOT</w:t>
      </w:r>
      <w:r>
        <w:t xml:space="preserve"> be reimbursed for, more than their actual allowable expenses (i.e., the budget cannot include profit, fees, or markups) under the agreement. Subrecipients (all tiers) are allowed to include up to a maximum total of 10% profit, </w:t>
      </w:r>
      <w:r w:rsidR="00E47E20">
        <w:t>fees,</w:t>
      </w:r>
      <w:r>
        <w:t xml:space="preserve">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 profit on $80,000 ($100,000 minus $20,000). See terms and conditions for additional restrictions and requirements.</w:t>
      </w:r>
    </w:p>
    <w:p w14:paraId="40D57DAE" w14:textId="77777777" w:rsidR="000C1C43" w:rsidRPr="00050087" w:rsidRDefault="000C1C43" w:rsidP="000C1C43">
      <w:pPr>
        <w:spacing w:after="0"/>
        <w:ind w:left="2160"/>
        <w:rPr>
          <w:szCs w:val="22"/>
        </w:rPr>
      </w:pPr>
    </w:p>
    <w:p w14:paraId="59435453" w14:textId="77777777" w:rsidR="000C1C43" w:rsidRDefault="000C1C43" w:rsidP="000C1C43">
      <w:pPr>
        <w:numPr>
          <w:ilvl w:val="0"/>
          <w:numId w:val="11"/>
        </w:numPr>
        <w:spacing w:after="0"/>
        <w:ind w:left="2160" w:hanging="720"/>
        <w:rPr>
          <w:szCs w:val="22"/>
        </w:rPr>
      </w:pPr>
      <w:r w:rsidRPr="00050087">
        <w:rPr>
          <w:b/>
          <w:i/>
          <w:szCs w:val="22"/>
        </w:rPr>
        <w:t>IMPORTANT - Payment of Prevailing Wage:</w:t>
      </w:r>
      <w:r w:rsidRPr="00050087">
        <w:rPr>
          <w:szCs w:val="22"/>
        </w:rPr>
        <w:t xml:space="preserve"> Applicants must read and pay particular attention to the </w:t>
      </w:r>
      <w:r>
        <w:rPr>
          <w:szCs w:val="22"/>
        </w:rPr>
        <w:t>t</w:t>
      </w:r>
      <w:r w:rsidRPr="00050087">
        <w:rPr>
          <w:szCs w:val="22"/>
        </w:rPr>
        <w:t xml:space="preserve">erms and </w:t>
      </w:r>
      <w:r>
        <w:rPr>
          <w:szCs w:val="22"/>
        </w:rPr>
        <w:t>c</w:t>
      </w:r>
      <w:r w:rsidRPr="00050087">
        <w:rPr>
          <w:szCs w:val="22"/>
        </w:rPr>
        <w:t xml:space="preserve">onditions section related to Public Works and </w:t>
      </w:r>
      <w:r>
        <w:rPr>
          <w:szCs w:val="22"/>
        </w:rPr>
        <w:t>p</w:t>
      </w:r>
      <w:r w:rsidRPr="00050087">
        <w:rPr>
          <w:szCs w:val="22"/>
        </w:rPr>
        <w:t>ayment of Prevailing Wages.  Prevailing wage rates can be significantly higher than non-</w:t>
      </w:r>
      <w:r w:rsidRPr="00050087">
        <w:rPr>
          <w:szCs w:val="22"/>
        </w:rPr>
        <w:lastRenderedPageBreak/>
        <w:t xml:space="preserve">prevailing wage rates.  Failure to pay </w:t>
      </w:r>
      <w:r w:rsidR="00E47E20" w:rsidRPr="00050087">
        <w:rPr>
          <w:szCs w:val="22"/>
        </w:rPr>
        <w:t>legally required</w:t>
      </w:r>
      <w:r w:rsidRPr="00050087">
        <w:rPr>
          <w:szCs w:val="22"/>
        </w:rPr>
        <w:t xml:space="preserve"> prevailing wage rates can result in substantial damages and financial penalties, termination of the </w:t>
      </w:r>
      <w:r>
        <w:rPr>
          <w:szCs w:val="22"/>
        </w:rPr>
        <w:t xml:space="preserve">grant </w:t>
      </w:r>
      <w:r w:rsidRPr="00050087">
        <w:rPr>
          <w:szCs w:val="22"/>
        </w:rPr>
        <w:t>agreement, disruption of projects, and other complications.</w:t>
      </w:r>
    </w:p>
    <w:p w14:paraId="2E9A3299" w14:textId="77777777" w:rsidR="001A73B9" w:rsidRPr="0087316A" w:rsidRDefault="001A73B9" w:rsidP="00EB7F7C">
      <w:pPr>
        <w:spacing w:after="0"/>
        <w:ind w:left="2160"/>
        <w:rPr>
          <w:szCs w:val="24"/>
        </w:rPr>
      </w:pPr>
    </w:p>
    <w:p w14:paraId="6C93DD30" w14:textId="77777777" w:rsidR="00FD6BCD" w:rsidRPr="00E91F37" w:rsidRDefault="00FD6BCD" w:rsidP="00D34B6A">
      <w:pPr>
        <w:numPr>
          <w:ilvl w:val="0"/>
          <w:numId w:val="7"/>
        </w:numPr>
        <w:spacing w:after="0"/>
        <w:ind w:left="1440" w:hanging="720"/>
        <w:rPr>
          <w:b/>
          <w:szCs w:val="24"/>
        </w:rPr>
      </w:pPr>
      <w:r w:rsidRPr="00E91F37">
        <w:rPr>
          <w:b/>
          <w:szCs w:val="24"/>
        </w:rPr>
        <w:t>Resumes</w:t>
      </w:r>
    </w:p>
    <w:p w14:paraId="7F9970D2" w14:textId="6A952420" w:rsidR="00FD6BCD" w:rsidRPr="00E91F37" w:rsidRDefault="00FD6BCD" w:rsidP="00432A3B">
      <w:pPr>
        <w:spacing w:after="0"/>
        <w:ind w:left="1440"/>
        <w:rPr>
          <w:szCs w:val="24"/>
        </w:rPr>
      </w:pPr>
      <w:r w:rsidRPr="00E91F37">
        <w:rPr>
          <w:szCs w:val="24"/>
        </w:rPr>
        <w:t xml:space="preserve">Applicants </w:t>
      </w:r>
      <w:r w:rsidR="00F82EBD" w:rsidRPr="00E91F37">
        <w:rPr>
          <w:szCs w:val="24"/>
        </w:rPr>
        <w:t>must</w:t>
      </w:r>
      <w:r w:rsidRPr="00E91F37">
        <w:rPr>
          <w:szCs w:val="24"/>
        </w:rPr>
        <w:t xml:space="preserve"> include resumes for key personnel identified in the </w:t>
      </w:r>
      <w:r w:rsidR="00791D8A">
        <w:rPr>
          <w:szCs w:val="24"/>
        </w:rPr>
        <w:t>application</w:t>
      </w:r>
      <w:r w:rsidRPr="00E91F37">
        <w:rPr>
          <w:szCs w:val="24"/>
        </w:rPr>
        <w:t xml:space="preserve">. </w:t>
      </w:r>
      <w:r w:rsidR="00A13AF8">
        <w:rPr>
          <w:szCs w:val="24"/>
        </w:rPr>
        <w:t xml:space="preserve">“Key </w:t>
      </w:r>
      <w:r w:rsidR="00667E01">
        <w:rPr>
          <w:szCs w:val="24"/>
        </w:rPr>
        <w:t xml:space="preserve">personnel” are individuals that are critical to the project due to their experience, knowledge, and/or capabilities. </w:t>
      </w:r>
      <w:r w:rsidRPr="00E91F37">
        <w:rPr>
          <w:szCs w:val="24"/>
        </w:rPr>
        <w:t>Resumes are limited to a maximum of 2 pages each.</w:t>
      </w:r>
    </w:p>
    <w:p w14:paraId="3C8A2831" w14:textId="77777777" w:rsidR="00FD6BCD" w:rsidRPr="00E91F37" w:rsidRDefault="00FD6BCD" w:rsidP="00432A3B">
      <w:pPr>
        <w:spacing w:after="0"/>
        <w:ind w:left="1440"/>
        <w:rPr>
          <w:szCs w:val="24"/>
        </w:rPr>
      </w:pPr>
    </w:p>
    <w:p w14:paraId="1B34BC0A" w14:textId="77777777" w:rsidR="00D02D86" w:rsidRPr="00E91F37" w:rsidRDefault="00CB24F5" w:rsidP="00D34B6A">
      <w:pPr>
        <w:numPr>
          <w:ilvl w:val="0"/>
          <w:numId w:val="7"/>
        </w:numPr>
        <w:spacing w:after="0"/>
        <w:ind w:left="1440" w:hanging="720"/>
        <w:rPr>
          <w:b/>
          <w:szCs w:val="24"/>
        </w:rPr>
      </w:pPr>
      <w:r w:rsidRPr="00E91F37">
        <w:rPr>
          <w:b/>
          <w:szCs w:val="24"/>
        </w:rPr>
        <w:t>Contact</w:t>
      </w:r>
      <w:r w:rsidR="00D02D86" w:rsidRPr="00E91F37">
        <w:rPr>
          <w:b/>
          <w:szCs w:val="24"/>
        </w:rPr>
        <w:t xml:space="preserve"> List</w:t>
      </w:r>
    </w:p>
    <w:p w14:paraId="511E961C" w14:textId="77777777" w:rsidR="00D02D86" w:rsidRPr="00E91F37" w:rsidRDefault="00D02D86" w:rsidP="003A0DDC">
      <w:pPr>
        <w:spacing w:after="0"/>
        <w:ind w:left="1440"/>
        <w:rPr>
          <w:szCs w:val="22"/>
        </w:rPr>
      </w:pPr>
      <w:r w:rsidRPr="00E91F37">
        <w:rPr>
          <w:szCs w:val="24"/>
        </w:rPr>
        <w:t>Applicants must include a completed</w:t>
      </w:r>
      <w:r w:rsidR="00CB24F5" w:rsidRPr="00E91F37">
        <w:rPr>
          <w:szCs w:val="24"/>
        </w:rPr>
        <w:t xml:space="preserve"> Contact</w:t>
      </w:r>
      <w:r w:rsidR="00767454" w:rsidRPr="00E91F37">
        <w:rPr>
          <w:szCs w:val="24"/>
        </w:rPr>
        <w:t xml:space="preserve"> List (Attachment 6) by including the appropriate points of contact for the Applicant. </w:t>
      </w:r>
      <w:r w:rsidR="008E36A3" w:rsidRPr="00E91F37">
        <w:rPr>
          <w:szCs w:val="24"/>
        </w:rPr>
        <w:t xml:space="preserve">CEC </w:t>
      </w:r>
      <w:r w:rsidR="00767454" w:rsidRPr="00E91F37">
        <w:rPr>
          <w:szCs w:val="24"/>
        </w:rPr>
        <w:t xml:space="preserve">will complete the </w:t>
      </w:r>
      <w:r w:rsidR="008E36A3" w:rsidRPr="00E91F37">
        <w:rPr>
          <w:szCs w:val="24"/>
        </w:rPr>
        <w:t xml:space="preserve">CEC </w:t>
      </w:r>
      <w:r w:rsidR="00767454" w:rsidRPr="00E91F37">
        <w:rPr>
          <w:szCs w:val="24"/>
        </w:rPr>
        <w:t>points of contact during agreement development.</w:t>
      </w:r>
    </w:p>
    <w:p w14:paraId="1D719F25" w14:textId="77777777" w:rsidR="00D02D86" w:rsidRPr="00E91F37" w:rsidRDefault="00D02D86" w:rsidP="00E04486">
      <w:pPr>
        <w:spacing w:after="0"/>
        <w:rPr>
          <w:sz w:val="28"/>
          <w:szCs w:val="28"/>
        </w:rPr>
      </w:pPr>
    </w:p>
    <w:p w14:paraId="2AF3024B" w14:textId="77777777" w:rsidR="00D02D86" w:rsidRPr="00E91F37" w:rsidRDefault="00D02D86" w:rsidP="00D34B6A">
      <w:pPr>
        <w:numPr>
          <w:ilvl w:val="0"/>
          <w:numId w:val="7"/>
        </w:numPr>
        <w:spacing w:after="0"/>
        <w:ind w:left="1440" w:hanging="720"/>
        <w:rPr>
          <w:b/>
          <w:szCs w:val="24"/>
        </w:rPr>
      </w:pPr>
      <w:r w:rsidRPr="00E91F37">
        <w:rPr>
          <w:b/>
          <w:szCs w:val="24"/>
        </w:rPr>
        <w:t>Letters of Support</w:t>
      </w:r>
      <w:r w:rsidR="00BF41C8" w:rsidRPr="00E91F37">
        <w:rPr>
          <w:b/>
          <w:szCs w:val="24"/>
        </w:rPr>
        <w:t>/Commitment</w:t>
      </w:r>
    </w:p>
    <w:p w14:paraId="47ABC565" w14:textId="30E7D392" w:rsidR="00D02D86" w:rsidRPr="00E91F37" w:rsidRDefault="00D24EC3" w:rsidP="003A0DDC">
      <w:pPr>
        <w:spacing w:after="0"/>
        <w:ind w:left="1440"/>
        <w:rPr>
          <w:szCs w:val="24"/>
        </w:rPr>
      </w:pPr>
      <w:r w:rsidRPr="00E91F37">
        <w:rPr>
          <w:szCs w:val="24"/>
        </w:rPr>
        <w:t xml:space="preserve">Applicants </w:t>
      </w:r>
      <w:r w:rsidR="00F82EBD" w:rsidRPr="00E91F37">
        <w:rPr>
          <w:szCs w:val="24"/>
        </w:rPr>
        <w:t xml:space="preserve">must </w:t>
      </w:r>
      <w:r w:rsidRPr="00E91F37">
        <w:rPr>
          <w:szCs w:val="24"/>
        </w:rPr>
        <w:t>include appropriate letters of support</w:t>
      </w:r>
      <w:r w:rsidR="00BF41C8" w:rsidRPr="00E91F37">
        <w:rPr>
          <w:szCs w:val="24"/>
        </w:rPr>
        <w:t>/commitment</w:t>
      </w:r>
      <w:r w:rsidRPr="00E91F37">
        <w:rPr>
          <w:szCs w:val="24"/>
        </w:rPr>
        <w:t xml:space="preserve">. </w:t>
      </w:r>
      <w:r w:rsidR="00DD2F1C" w:rsidRPr="00E91F37">
        <w:rPr>
          <w:szCs w:val="24"/>
        </w:rPr>
        <w:t>L</w:t>
      </w:r>
      <w:r w:rsidR="00D02D86" w:rsidRPr="00E91F37">
        <w:rPr>
          <w:szCs w:val="24"/>
        </w:rPr>
        <w:t>etters</w:t>
      </w:r>
      <w:r w:rsidR="00DD2F1C" w:rsidRPr="00E91F37">
        <w:rPr>
          <w:szCs w:val="24"/>
        </w:rPr>
        <w:t xml:space="preserve"> </w:t>
      </w:r>
      <w:r w:rsidR="00F82EBD" w:rsidRPr="00E91F37">
        <w:rPr>
          <w:szCs w:val="24"/>
        </w:rPr>
        <w:t xml:space="preserve">must </w:t>
      </w:r>
      <w:r w:rsidR="00D02D86" w:rsidRPr="00E91F37">
        <w:rPr>
          <w:szCs w:val="24"/>
        </w:rPr>
        <w:t xml:space="preserve">include </w:t>
      </w:r>
      <w:r w:rsidR="00E15D57" w:rsidRPr="00E91F37">
        <w:rPr>
          <w:szCs w:val="24"/>
        </w:rPr>
        <w:t xml:space="preserve">sufficient </w:t>
      </w:r>
      <w:r w:rsidR="00D02D86" w:rsidRPr="00E91F37">
        <w:rPr>
          <w:szCs w:val="24"/>
        </w:rPr>
        <w:t xml:space="preserve">contact </w:t>
      </w:r>
      <w:r w:rsidR="00E47E20" w:rsidRPr="00E91F37">
        <w:rPr>
          <w:szCs w:val="24"/>
        </w:rPr>
        <w:t>information,</w:t>
      </w:r>
      <w:r w:rsidR="00D02D86" w:rsidRPr="00E91F37">
        <w:rPr>
          <w:szCs w:val="24"/>
        </w:rPr>
        <w:t xml:space="preserve"> so </w:t>
      </w:r>
      <w:r w:rsidR="008E36A3" w:rsidRPr="00E91F37">
        <w:rPr>
          <w:szCs w:val="24"/>
        </w:rPr>
        <w:t>CEC</w:t>
      </w:r>
      <w:r w:rsidR="00D02D86" w:rsidRPr="00E91F37">
        <w:rPr>
          <w:szCs w:val="24"/>
        </w:rPr>
        <w:t xml:space="preserve"> is able to efficiently contact the letter writer</w:t>
      </w:r>
      <w:r w:rsidR="00C11461">
        <w:rPr>
          <w:szCs w:val="24"/>
        </w:rPr>
        <w:t xml:space="preserve"> and verify the support or commitment</w:t>
      </w:r>
      <w:r w:rsidR="00D02D86" w:rsidRPr="00E91F37">
        <w:rPr>
          <w:szCs w:val="24"/>
        </w:rPr>
        <w:t>.</w:t>
      </w:r>
      <w:r w:rsidR="00DD2F1C" w:rsidRPr="00E91F37">
        <w:rPr>
          <w:szCs w:val="24"/>
        </w:rPr>
        <w:t xml:space="preserve"> Letters </w:t>
      </w:r>
      <w:r w:rsidR="008012E7">
        <w:rPr>
          <w:szCs w:val="24"/>
        </w:rPr>
        <w:t>are</w:t>
      </w:r>
      <w:r w:rsidR="00DD2F1C" w:rsidRPr="00E91F37">
        <w:rPr>
          <w:szCs w:val="24"/>
        </w:rPr>
        <w:t xml:space="preserve"> limited to </w:t>
      </w:r>
      <w:r w:rsidR="008012E7">
        <w:rPr>
          <w:szCs w:val="24"/>
        </w:rPr>
        <w:t xml:space="preserve">a maximum of </w:t>
      </w:r>
      <w:r w:rsidR="00DD2F1C" w:rsidRPr="00E91F37">
        <w:rPr>
          <w:szCs w:val="24"/>
        </w:rPr>
        <w:t>2 pages each.</w:t>
      </w:r>
    </w:p>
    <w:p w14:paraId="23C09ED7" w14:textId="77777777" w:rsidR="00D02D86" w:rsidRPr="00E91F37" w:rsidRDefault="00D02D86" w:rsidP="00E04486">
      <w:pPr>
        <w:spacing w:after="0"/>
        <w:rPr>
          <w:szCs w:val="24"/>
        </w:rPr>
      </w:pPr>
    </w:p>
    <w:p w14:paraId="01C08D3E" w14:textId="1014F3C2" w:rsidR="00CE19C6" w:rsidRPr="00CE19C6" w:rsidRDefault="00650967" w:rsidP="00C538CD">
      <w:pPr>
        <w:pStyle w:val="ListParagraph"/>
        <w:numPr>
          <w:ilvl w:val="1"/>
          <w:numId w:val="7"/>
        </w:numPr>
        <w:ind w:left="2160" w:hanging="720"/>
        <w:rPr>
          <w:b/>
          <w:szCs w:val="24"/>
        </w:rPr>
      </w:pPr>
      <w:r w:rsidRPr="00CE19C6">
        <w:rPr>
          <w:b/>
          <w:szCs w:val="24"/>
        </w:rPr>
        <w:t xml:space="preserve">Station Site Owner (mandatory): </w:t>
      </w:r>
      <w:bookmarkStart w:id="74" w:name="_Hlk110512019"/>
      <w:r w:rsidR="00CE19C6" w:rsidRPr="00C538CD">
        <w:t xml:space="preserve">Applications shall include a letter of support from the </w:t>
      </w:r>
      <w:r w:rsidR="00613225">
        <w:t xml:space="preserve">current </w:t>
      </w:r>
      <w:r w:rsidR="00CE19C6" w:rsidRPr="00C538CD">
        <w:t xml:space="preserve">owner of the site </w:t>
      </w:r>
      <w:r w:rsidR="00C34B62">
        <w:t>for each proposed hydrogen refueling station location</w:t>
      </w:r>
      <w:r w:rsidR="00CE19C6" w:rsidRPr="00C538CD">
        <w:t xml:space="preserve">. The letter shall be signed and dated by the site owner or representative who is duly authorized to commit the site </w:t>
      </w:r>
      <w:r w:rsidR="00A80856">
        <w:t xml:space="preserve">as a location of </w:t>
      </w:r>
      <w:r w:rsidR="00CE19C6" w:rsidRPr="00C538CD">
        <w:t xml:space="preserve">a hydrogen </w:t>
      </w:r>
      <w:r w:rsidR="00767952">
        <w:t>re</w:t>
      </w:r>
      <w:r w:rsidR="00CE19C6" w:rsidRPr="00C538CD">
        <w:t>fueling station. The letter shall also contain a telephone number to allow the CEC to contact the site owner or representative to confirm the commitment and authority to commit to the proposed project.</w:t>
      </w:r>
      <w:bookmarkEnd w:id="74"/>
      <w:r w:rsidR="00F152EA">
        <w:t xml:space="preserve"> </w:t>
      </w:r>
      <w:r w:rsidR="0087300E">
        <w:t>If a proposed site is owned AND operated by the same entity or individual</w:t>
      </w:r>
      <w:r w:rsidR="0029589F">
        <w:t>, t</w:t>
      </w:r>
      <w:r w:rsidR="00F152EA">
        <w:t xml:space="preserve">he letter shall </w:t>
      </w:r>
      <w:r w:rsidR="0029589F">
        <w:t>state so.</w:t>
      </w:r>
    </w:p>
    <w:p w14:paraId="56E0C820" w14:textId="7EABCE27" w:rsidR="00650967" w:rsidRPr="00650967" w:rsidRDefault="00650967" w:rsidP="008F76F2">
      <w:pPr>
        <w:numPr>
          <w:ilvl w:val="1"/>
          <w:numId w:val="7"/>
        </w:numPr>
        <w:spacing w:after="0"/>
        <w:ind w:left="2160" w:hanging="720"/>
        <w:rPr>
          <w:szCs w:val="24"/>
        </w:rPr>
      </w:pPr>
      <w:r>
        <w:rPr>
          <w:b/>
          <w:szCs w:val="24"/>
        </w:rPr>
        <w:t>Station Site Operator (mandatory):</w:t>
      </w:r>
      <w:r w:rsidR="001E49E1">
        <w:rPr>
          <w:b/>
          <w:szCs w:val="24"/>
        </w:rPr>
        <w:t xml:space="preserve"> </w:t>
      </w:r>
      <w:r w:rsidR="001E49E1">
        <w:rPr>
          <w:bCs/>
          <w:szCs w:val="24"/>
        </w:rPr>
        <w:t xml:space="preserve">If a </w:t>
      </w:r>
      <w:r w:rsidR="009102BD">
        <w:rPr>
          <w:bCs/>
          <w:szCs w:val="24"/>
        </w:rPr>
        <w:t xml:space="preserve">proposed </w:t>
      </w:r>
      <w:r w:rsidR="001E49E1">
        <w:rPr>
          <w:bCs/>
          <w:szCs w:val="24"/>
        </w:rPr>
        <w:t xml:space="preserve">site is operated by a different entity or individual than the site owner, </w:t>
      </w:r>
      <w:r w:rsidR="00CD30EC">
        <w:rPr>
          <w:bCs/>
          <w:szCs w:val="24"/>
        </w:rPr>
        <w:t>a</w:t>
      </w:r>
      <w:r w:rsidR="001E49E1" w:rsidRPr="00C538CD">
        <w:t xml:space="preserve">pplications shall </w:t>
      </w:r>
      <w:r w:rsidR="00CD30EC">
        <w:t xml:space="preserve">also </w:t>
      </w:r>
      <w:r w:rsidR="001E49E1" w:rsidRPr="00C538CD">
        <w:t xml:space="preserve">include a letter of support from the </w:t>
      </w:r>
      <w:r w:rsidR="008C729E">
        <w:t xml:space="preserve">current </w:t>
      </w:r>
      <w:r w:rsidR="00941340">
        <w:t xml:space="preserve">operator of the site </w:t>
      </w:r>
      <w:r w:rsidR="009102BD">
        <w:t>for each proposed</w:t>
      </w:r>
      <w:r w:rsidR="001C4439">
        <w:t xml:space="preserve"> </w:t>
      </w:r>
      <w:r w:rsidR="00CD30EC">
        <w:t>hydrogen refueling station</w:t>
      </w:r>
      <w:r w:rsidR="00C34B62">
        <w:t xml:space="preserve"> location</w:t>
      </w:r>
      <w:r w:rsidR="001E49E1" w:rsidRPr="00C538CD">
        <w:t xml:space="preserve">. The letter shall be signed and dated by </w:t>
      </w:r>
      <w:r w:rsidR="00D220DD">
        <w:t xml:space="preserve">a representative of </w:t>
      </w:r>
      <w:r w:rsidR="001E49E1" w:rsidRPr="00C538CD">
        <w:t>the site o</w:t>
      </w:r>
      <w:r w:rsidR="00CD30EC">
        <w:t>perator</w:t>
      </w:r>
      <w:r w:rsidR="00613225">
        <w:t xml:space="preserve"> and shall</w:t>
      </w:r>
      <w:r w:rsidR="001E49E1" w:rsidRPr="00C538CD">
        <w:t xml:space="preserve"> contain a telephone number to allow the CEC to contact the site o</w:t>
      </w:r>
      <w:r w:rsidR="00D220DD">
        <w:t>perator</w:t>
      </w:r>
      <w:r w:rsidR="001E49E1" w:rsidRPr="00C538CD">
        <w:t xml:space="preserve"> to confirm </w:t>
      </w:r>
      <w:r w:rsidR="00D220DD">
        <w:t xml:space="preserve">support of </w:t>
      </w:r>
      <w:r w:rsidR="001E49E1" w:rsidRPr="00C538CD">
        <w:t>the proposed project.</w:t>
      </w:r>
    </w:p>
    <w:p w14:paraId="74553B6E" w14:textId="77777777" w:rsidR="00650967" w:rsidRPr="00650967" w:rsidRDefault="00650967" w:rsidP="00650967">
      <w:pPr>
        <w:spacing w:after="0"/>
        <w:ind w:left="2160"/>
        <w:rPr>
          <w:szCs w:val="24"/>
        </w:rPr>
      </w:pPr>
    </w:p>
    <w:p w14:paraId="2F9A6E35" w14:textId="03F6D9F9" w:rsidR="008F76F2" w:rsidRPr="00E91F37" w:rsidRDefault="008F76F2" w:rsidP="008F76F2">
      <w:pPr>
        <w:numPr>
          <w:ilvl w:val="1"/>
          <w:numId w:val="7"/>
        </w:numPr>
        <w:spacing w:after="0"/>
        <w:ind w:left="2160" w:hanging="720"/>
        <w:rPr>
          <w:szCs w:val="24"/>
        </w:rPr>
      </w:pPr>
      <w:r w:rsidRPr="00E91F37">
        <w:rPr>
          <w:b/>
          <w:szCs w:val="24"/>
        </w:rPr>
        <w:t>Key Project Partners (</w:t>
      </w:r>
      <w:r w:rsidR="00243FD2">
        <w:rPr>
          <w:b/>
          <w:szCs w:val="24"/>
        </w:rPr>
        <w:t xml:space="preserve">mandatory, </w:t>
      </w:r>
      <w:r w:rsidRPr="00E91F37">
        <w:rPr>
          <w:b/>
          <w:szCs w:val="24"/>
        </w:rPr>
        <w:t xml:space="preserve">if applicable):  </w:t>
      </w:r>
      <w:r w:rsidRPr="00E91F37">
        <w:rPr>
          <w:szCs w:val="24"/>
        </w:rPr>
        <w:t>Key project partners identified in the application must provide letters demonstrating their commitment to the proposed project and their ability to fulfill their identified roles.</w:t>
      </w:r>
      <w:r w:rsidR="00F02258">
        <w:rPr>
          <w:szCs w:val="24"/>
        </w:rPr>
        <w:t xml:space="preserve"> If </w:t>
      </w:r>
      <w:r w:rsidR="0077098F">
        <w:rPr>
          <w:szCs w:val="24"/>
        </w:rPr>
        <w:t xml:space="preserve">a proposed hydrogen </w:t>
      </w:r>
      <w:r w:rsidR="0077098F">
        <w:rPr>
          <w:szCs w:val="24"/>
        </w:rPr>
        <w:lastRenderedPageBreak/>
        <w:t xml:space="preserve">refueling station has an eligible location under Section II.B.2.b., the </w:t>
      </w:r>
      <w:r w:rsidR="00213A79">
        <w:rPr>
          <w:szCs w:val="24"/>
        </w:rPr>
        <w:t>relevant FCEV</w:t>
      </w:r>
      <w:r w:rsidR="0077098F">
        <w:rPr>
          <w:szCs w:val="24"/>
        </w:rPr>
        <w:t xml:space="preserve"> </w:t>
      </w:r>
      <w:r w:rsidR="00E14AB7">
        <w:rPr>
          <w:szCs w:val="24"/>
        </w:rPr>
        <w:t xml:space="preserve">fleet </w:t>
      </w:r>
      <w:r w:rsidR="000040A4">
        <w:rPr>
          <w:szCs w:val="24"/>
        </w:rPr>
        <w:t>o</w:t>
      </w:r>
      <w:r w:rsidR="0077098F">
        <w:rPr>
          <w:szCs w:val="24"/>
        </w:rPr>
        <w:t xml:space="preserve">wner/operator </w:t>
      </w:r>
      <w:r w:rsidR="00213A79">
        <w:rPr>
          <w:szCs w:val="24"/>
        </w:rPr>
        <w:t>must provide a commitment letter</w:t>
      </w:r>
      <w:r w:rsidR="0077098F">
        <w:rPr>
          <w:szCs w:val="24"/>
        </w:rPr>
        <w:t xml:space="preserve">. </w:t>
      </w:r>
    </w:p>
    <w:p w14:paraId="5282A166" w14:textId="77777777" w:rsidR="00D02D86" w:rsidRPr="00E91F37" w:rsidRDefault="00D02D86" w:rsidP="00D24381">
      <w:pPr>
        <w:spacing w:after="0"/>
        <w:ind w:left="2160"/>
        <w:rPr>
          <w:szCs w:val="24"/>
        </w:rPr>
      </w:pPr>
    </w:p>
    <w:p w14:paraId="78769E18" w14:textId="38B92F2F" w:rsidR="00D02D86" w:rsidRPr="00E91F37" w:rsidRDefault="00D02D86" w:rsidP="00D34B6A">
      <w:pPr>
        <w:numPr>
          <w:ilvl w:val="1"/>
          <w:numId w:val="7"/>
        </w:numPr>
        <w:spacing w:after="0"/>
        <w:ind w:left="2160" w:hanging="720"/>
        <w:rPr>
          <w:szCs w:val="24"/>
        </w:rPr>
      </w:pPr>
      <w:r w:rsidRPr="00E91F37">
        <w:rPr>
          <w:b/>
          <w:szCs w:val="24"/>
        </w:rPr>
        <w:t>Match Share Contributors (</w:t>
      </w:r>
      <w:r w:rsidR="00984616">
        <w:rPr>
          <w:b/>
          <w:szCs w:val="24"/>
        </w:rPr>
        <w:t>mandatory, Applicant</w:t>
      </w:r>
      <w:r w:rsidR="00387D6B">
        <w:rPr>
          <w:b/>
          <w:szCs w:val="24"/>
        </w:rPr>
        <w:t xml:space="preserve"> </w:t>
      </w:r>
      <w:r w:rsidR="0080392C">
        <w:rPr>
          <w:b/>
          <w:szCs w:val="24"/>
        </w:rPr>
        <w:t>and</w:t>
      </w:r>
      <w:r w:rsidR="00387D6B">
        <w:rPr>
          <w:b/>
          <w:szCs w:val="24"/>
        </w:rPr>
        <w:t xml:space="preserve"> third party</w:t>
      </w:r>
      <w:r w:rsidRPr="00E91F37">
        <w:rPr>
          <w:b/>
          <w:szCs w:val="24"/>
        </w:rPr>
        <w:t xml:space="preserve">): </w:t>
      </w:r>
      <w:r w:rsidR="00E81A5D" w:rsidRPr="00E91F37">
        <w:rPr>
          <w:szCs w:val="24"/>
        </w:rPr>
        <w:t>A</w:t>
      </w:r>
      <w:r w:rsidR="00DD2F1C" w:rsidRPr="00E91F37">
        <w:rPr>
          <w:szCs w:val="24"/>
        </w:rPr>
        <w:t xml:space="preserve">ny match share contributors </w:t>
      </w:r>
      <w:r w:rsidR="00BF41C8" w:rsidRPr="00E91F37">
        <w:rPr>
          <w:szCs w:val="24"/>
        </w:rPr>
        <w:t>must</w:t>
      </w:r>
      <w:r w:rsidRPr="00E91F37">
        <w:rPr>
          <w:szCs w:val="24"/>
        </w:rPr>
        <w:t xml:space="preserve"> identify</w:t>
      </w:r>
      <w:r w:rsidR="00DD2F1C" w:rsidRPr="00E91F37">
        <w:rPr>
          <w:szCs w:val="24"/>
        </w:rPr>
        <w:t xml:space="preserve"> the intended amount of match, the</w:t>
      </w:r>
      <w:r w:rsidRPr="00E91F37">
        <w:rPr>
          <w:szCs w:val="24"/>
        </w:rPr>
        <w:t xml:space="preserve"> funding source(s)</w:t>
      </w:r>
      <w:r w:rsidR="006B36A0" w:rsidRPr="00E91F37">
        <w:rPr>
          <w:szCs w:val="24"/>
        </w:rPr>
        <w:t>,</w:t>
      </w:r>
      <w:r w:rsidRPr="00E91F37">
        <w:rPr>
          <w:szCs w:val="24"/>
        </w:rPr>
        <w:t xml:space="preserve"> and </w:t>
      </w:r>
      <w:r w:rsidR="00DD2F1C" w:rsidRPr="00E91F37">
        <w:rPr>
          <w:szCs w:val="24"/>
        </w:rPr>
        <w:t xml:space="preserve">state that the match share contributor </w:t>
      </w:r>
      <w:r w:rsidR="006B36A0" w:rsidRPr="00E91F37">
        <w:rPr>
          <w:szCs w:val="24"/>
        </w:rPr>
        <w:t>will provide</w:t>
      </w:r>
      <w:r w:rsidRPr="00E91F37">
        <w:rPr>
          <w:szCs w:val="24"/>
        </w:rPr>
        <w:t xml:space="preserve"> the identified match funding. Letters </w:t>
      </w:r>
      <w:r w:rsidR="00407531" w:rsidRPr="00E91F37">
        <w:rPr>
          <w:szCs w:val="24"/>
        </w:rPr>
        <w:t xml:space="preserve">of commitment from third party match share contributors must </w:t>
      </w:r>
      <w:r w:rsidRPr="00E91F37">
        <w:rPr>
          <w:szCs w:val="24"/>
        </w:rPr>
        <w:t xml:space="preserve">contain a telephone number to allow </w:t>
      </w:r>
      <w:r w:rsidR="008E36A3" w:rsidRPr="00E91F37">
        <w:rPr>
          <w:szCs w:val="24"/>
        </w:rPr>
        <w:t xml:space="preserve">CEC </w:t>
      </w:r>
      <w:r w:rsidRPr="00E91F37">
        <w:rPr>
          <w:szCs w:val="24"/>
        </w:rPr>
        <w:t xml:space="preserve">to contact the match share partner or representative to confirm </w:t>
      </w:r>
      <w:r w:rsidR="006B36A0" w:rsidRPr="00E91F37">
        <w:rPr>
          <w:szCs w:val="24"/>
        </w:rPr>
        <w:t>their</w:t>
      </w:r>
      <w:r w:rsidRPr="00E91F37">
        <w:rPr>
          <w:szCs w:val="24"/>
        </w:rPr>
        <w:t xml:space="preserve"> authority to commit matching</w:t>
      </w:r>
      <w:r w:rsidR="00D24381" w:rsidRPr="00E91F37">
        <w:rPr>
          <w:szCs w:val="24"/>
        </w:rPr>
        <w:t xml:space="preserve"> funds to the proposed project.</w:t>
      </w:r>
    </w:p>
    <w:p w14:paraId="799BE8F7" w14:textId="77777777" w:rsidR="00D02D86" w:rsidRPr="00E91F37" w:rsidRDefault="00D02D86" w:rsidP="00E04486">
      <w:pPr>
        <w:spacing w:after="0"/>
        <w:ind w:left="2160" w:hanging="720"/>
        <w:rPr>
          <w:szCs w:val="24"/>
        </w:rPr>
      </w:pPr>
    </w:p>
    <w:p w14:paraId="6D453B72" w14:textId="3353EDCD" w:rsidR="00D02D86" w:rsidRPr="00E91F37" w:rsidRDefault="00D02D86" w:rsidP="00D34B6A">
      <w:pPr>
        <w:numPr>
          <w:ilvl w:val="1"/>
          <w:numId w:val="7"/>
        </w:numPr>
        <w:spacing w:after="0"/>
        <w:ind w:left="2160" w:hanging="720"/>
        <w:rPr>
          <w:szCs w:val="24"/>
        </w:rPr>
      </w:pPr>
      <w:r w:rsidRPr="00E91F37">
        <w:rPr>
          <w:b/>
          <w:szCs w:val="24"/>
        </w:rPr>
        <w:t>Letters of Support</w:t>
      </w:r>
      <w:r w:rsidR="00BF41C8" w:rsidRPr="00E91F37">
        <w:rPr>
          <w:b/>
          <w:szCs w:val="24"/>
        </w:rPr>
        <w:t xml:space="preserve"> (optional)</w:t>
      </w:r>
      <w:r w:rsidRPr="00E91F37">
        <w:rPr>
          <w:b/>
          <w:szCs w:val="24"/>
        </w:rPr>
        <w:t xml:space="preserve">: </w:t>
      </w:r>
      <w:r w:rsidRPr="00E91F37">
        <w:rPr>
          <w:szCs w:val="24"/>
        </w:rPr>
        <w:t xml:space="preserve">Applicants are encouraged to submit </w:t>
      </w:r>
      <w:r w:rsidR="00F23206" w:rsidRPr="00E91F37">
        <w:rPr>
          <w:szCs w:val="24"/>
        </w:rPr>
        <w:t>letter</w:t>
      </w:r>
      <w:r w:rsidRPr="00E91F37">
        <w:rPr>
          <w:szCs w:val="24"/>
        </w:rPr>
        <w:t>(s) of support that substantiate the estimated demand and/or the potential benefits of the proposed project. Third-party letters of support can be provided by, but are not limited to: air districts, state or federal agencies, local safety officials, potential use</w:t>
      </w:r>
      <w:r w:rsidR="00734205" w:rsidRPr="00E91F37">
        <w:rPr>
          <w:szCs w:val="24"/>
        </w:rPr>
        <w:t>rs of the proposed project</w:t>
      </w:r>
      <w:r w:rsidRPr="00E91F37">
        <w:rPr>
          <w:szCs w:val="24"/>
        </w:rPr>
        <w:t>, and any other relevant organizations.</w:t>
      </w:r>
    </w:p>
    <w:p w14:paraId="14067E07" w14:textId="77777777" w:rsidR="00D02D86" w:rsidRPr="00E91F37" w:rsidRDefault="00D02D86" w:rsidP="00E04486">
      <w:pPr>
        <w:spacing w:after="0"/>
        <w:rPr>
          <w:szCs w:val="24"/>
        </w:rPr>
      </w:pPr>
    </w:p>
    <w:p w14:paraId="581D7E86" w14:textId="77777777" w:rsidR="00E353FD" w:rsidRPr="00E91F37" w:rsidRDefault="00E353FD" w:rsidP="00D34B6A">
      <w:pPr>
        <w:numPr>
          <w:ilvl w:val="0"/>
          <w:numId w:val="7"/>
        </w:numPr>
        <w:spacing w:after="0"/>
        <w:ind w:left="1440" w:hanging="720"/>
        <w:rPr>
          <w:b/>
          <w:szCs w:val="24"/>
        </w:rPr>
      </w:pPr>
      <w:r w:rsidRPr="00E91F37">
        <w:rPr>
          <w:b/>
          <w:szCs w:val="24"/>
        </w:rPr>
        <w:t xml:space="preserve">CEQA </w:t>
      </w:r>
      <w:r w:rsidR="00CA3004" w:rsidRPr="00E91F37">
        <w:rPr>
          <w:b/>
          <w:szCs w:val="24"/>
        </w:rPr>
        <w:t>Worksheet</w:t>
      </w:r>
    </w:p>
    <w:p w14:paraId="7E8BCC6B" w14:textId="77777777" w:rsidR="00E353FD" w:rsidRPr="00E91F37" w:rsidRDefault="00E353FD" w:rsidP="003A0DDC">
      <w:pPr>
        <w:spacing w:after="0"/>
        <w:ind w:left="1440"/>
        <w:rPr>
          <w:szCs w:val="24"/>
        </w:rPr>
      </w:pPr>
      <w:r w:rsidRPr="00E91F37">
        <w:rPr>
          <w:szCs w:val="24"/>
        </w:rPr>
        <w:t xml:space="preserve">Applicants must </w:t>
      </w:r>
      <w:r w:rsidR="00D24EC3" w:rsidRPr="00E91F37">
        <w:rPr>
          <w:szCs w:val="24"/>
        </w:rPr>
        <w:t xml:space="preserve">include a </w:t>
      </w:r>
      <w:r w:rsidRPr="00E91F37">
        <w:rPr>
          <w:szCs w:val="24"/>
        </w:rPr>
        <w:t>complete</w:t>
      </w:r>
      <w:r w:rsidR="00D24EC3" w:rsidRPr="00E91F37">
        <w:rPr>
          <w:szCs w:val="24"/>
        </w:rPr>
        <w:t xml:space="preserve">d CEQA </w:t>
      </w:r>
      <w:r w:rsidR="00CA3004" w:rsidRPr="00E91F37">
        <w:rPr>
          <w:szCs w:val="24"/>
        </w:rPr>
        <w:t>Worksheet</w:t>
      </w:r>
      <w:r w:rsidRPr="00E91F37">
        <w:rPr>
          <w:szCs w:val="24"/>
        </w:rPr>
        <w:t xml:space="preserve"> </w:t>
      </w:r>
      <w:r w:rsidR="00D24EC3" w:rsidRPr="00E91F37">
        <w:rPr>
          <w:szCs w:val="24"/>
        </w:rPr>
        <w:t>(</w:t>
      </w:r>
      <w:r w:rsidRPr="00E91F37">
        <w:rPr>
          <w:szCs w:val="24"/>
        </w:rPr>
        <w:t xml:space="preserve">Attachment </w:t>
      </w:r>
      <w:r w:rsidR="00B51227" w:rsidRPr="00E91F37">
        <w:rPr>
          <w:szCs w:val="24"/>
        </w:rPr>
        <w:t>7</w:t>
      </w:r>
      <w:r w:rsidR="00D24EC3" w:rsidRPr="00E91F37">
        <w:rPr>
          <w:szCs w:val="24"/>
        </w:rPr>
        <w:t>)</w:t>
      </w:r>
      <w:r w:rsidRPr="00E91F37">
        <w:rPr>
          <w:szCs w:val="24"/>
        </w:rPr>
        <w:t xml:space="preserve">. </w:t>
      </w:r>
      <w:r w:rsidR="008E36A3" w:rsidRPr="00E91F37">
        <w:rPr>
          <w:szCs w:val="24"/>
        </w:rPr>
        <w:t xml:space="preserve">CEC </w:t>
      </w:r>
      <w:r w:rsidRPr="00E91F37">
        <w:rPr>
          <w:szCs w:val="24"/>
        </w:rPr>
        <w:t>requires this information to assist</w:t>
      </w:r>
      <w:r w:rsidR="006A6E55" w:rsidRPr="00E91F37">
        <w:rPr>
          <w:szCs w:val="24"/>
        </w:rPr>
        <w:t xml:space="preserve"> it in making</w:t>
      </w:r>
      <w:r w:rsidRPr="00E91F37">
        <w:rPr>
          <w:szCs w:val="24"/>
        </w:rPr>
        <w:t xml:space="preserve"> its own determination under the California Environmental Quality Act (Pub</w:t>
      </w:r>
      <w:r w:rsidR="00CA3004" w:rsidRPr="00E91F37">
        <w:rPr>
          <w:szCs w:val="24"/>
        </w:rPr>
        <w:t>lic</w:t>
      </w:r>
      <w:r w:rsidRPr="00E91F37">
        <w:rPr>
          <w:szCs w:val="24"/>
        </w:rPr>
        <w:t xml:space="preserve"> Resource</w:t>
      </w:r>
      <w:r w:rsidR="00CA3004" w:rsidRPr="00E91F37">
        <w:rPr>
          <w:szCs w:val="24"/>
        </w:rPr>
        <w:t>s</w:t>
      </w:r>
      <w:r w:rsidRPr="00E91F37">
        <w:rPr>
          <w:szCs w:val="24"/>
        </w:rPr>
        <w:t xml:space="preserve"> Code Section </w:t>
      </w:r>
      <w:r w:rsidR="00CA3004" w:rsidRPr="00E91F37">
        <w:rPr>
          <w:szCs w:val="22"/>
        </w:rPr>
        <w:t xml:space="preserve">§§ </w:t>
      </w:r>
      <w:r w:rsidRPr="00E91F37">
        <w:rPr>
          <w:szCs w:val="24"/>
        </w:rPr>
        <w:t>21000 et</w:t>
      </w:r>
      <w:r w:rsidR="00CA3004" w:rsidRPr="00E91F37">
        <w:rPr>
          <w:szCs w:val="24"/>
        </w:rPr>
        <w:t xml:space="preserve"> </w:t>
      </w:r>
      <w:r w:rsidRPr="00E91F37">
        <w:rPr>
          <w:szCs w:val="24"/>
        </w:rPr>
        <w:t>seq).</w:t>
      </w:r>
    </w:p>
    <w:p w14:paraId="542E1ABB" w14:textId="77777777" w:rsidR="001A73B9" w:rsidRPr="00E91F37" w:rsidRDefault="001A73B9" w:rsidP="003A0DDC">
      <w:pPr>
        <w:spacing w:after="0"/>
        <w:ind w:left="1440"/>
        <w:rPr>
          <w:szCs w:val="24"/>
        </w:rPr>
      </w:pPr>
    </w:p>
    <w:p w14:paraId="07C46D80" w14:textId="455BEF0A" w:rsidR="000B5635" w:rsidRPr="00E91F37" w:rsidRDefault="000B5635" w:rsidP="003A0DDC">
      <w:pPr>
        <w:spacing w:after="0"/>
        <w:ind w:left="1440"/>
        <w:rPr>
          <w:szCs w:val="24"/>
        </w:rPr>
      </w:pPr>
      <w:r w:rsidRPr="00E91F37">
        <w:rPr>
          <w:szCs w:val="24"/>
        </w:rPr>
        <w:t xml:space="preserve">Applicants must complete the detailed CEQA </w:t>
      </w:r>
      <w:r w:rsidR="00B51227" w:rsidRPr="00E91F37">
        <w:rPr>
          <w:szCs w:val="24"/>
        </w:rPr>
        <w:t>Worksheet</w:t>
      </w:r>
      <w:r w:rsidRPr="00E91F37">
        <w:rPr>
          <w:szCs w:val="24"/>
        </w:rPr>
        <w:t xml:space="preserve"> and submit it with their </w:t>
      </w:r>
      <w:r w:rsidR="00B51227" w:rsidRPr="00E91F37">
        <w:rPr>
          <w:szCs w:val="24"/>
        </w:rPr>
        <w:t>application</w:t>
      </w:r>
      <w:r w:rsidRPr="00E91F37">
        <w:rPr>
          <w:szCs w:val="24"/>
        </w:rPr>
        <w:t xml:space="preserve">. This worksheet will help </w:t>
      </w:r>
      <w:r w:rsidR="00132426">
        <w:rPr>
          <w:szCs w:val="24"/>
        </w:rPr>
        <w:t>A</w:t>
      </w:r>
      <w:r w:rsidR="00403F6F" w:rsidRPr="00E91F37">
        <w:rPr>
          <w:szCs w:val="24"/>
        </w:rPr>
        <w:t>pplicant</w:t>
      </w:r>
      <w:r w:rsidRPr="00E91F37">
        <w:rPr>
          <w:szCs w:val="24"/>
        </w:rPr>
        <w:t xml:space="preserve">s </w:t>
      </w:r>
      <w:r w:rsidR="006A6E55" w:rsidRPr="00E91F37">
        <w:rPr>
          <w:szCs w:val="24"/>
        </w:rPr>
        <w:t xml:space="preserve">and </w:t>
      </w:r>
      <w:r w:rsidR="008E36A3" w:rsidRPr="00E91F37">
        <w:rPr>
          <w:szCs w:val="24"/>
        </w:rPr>
        <w:t xml:space="preserve">CEC </w:t>
      </w:r>
      <w:r w:rsidRPr="00E91F37">
        <w:rPr>
          <w:szCs w:val="24"/>
        </w:rPr>
        <w:t>to determine CEQA compliance obligations by identifying which project</w:t>
      </w:r>
      <w:r w:rsidR="006A6E55" w:rsidRPr="00E91F37">
        <w:rPr>
          <w:szCs w:val="24"/>
        </w:rPr>
        <w:t>s</w:t>
      </w:r>
      <w:r w:rsidRPr="00E91F37">
        <w:rPr>
          <w:szCs w:val="24"/>
        </w:rPr>
        <w:t xml:space="preserve"> may </w:t>
      </w:r>
      <w:r w:rsidR="006A6E55" w:rsidRPr="00E91F37">
        <w:rPr>
          <w:szCs w:val="24"/>
        </w:rPr>
        <w:t xml:space="preserve">require more extensive </w:t>
      </w:r>
      <w:r w:rsidRPr="00E91F37">
        <w:rPr>
          <w:szCs w:val="24"/>
        </w:rPr>
        <w:t xml:space="preserve">CEQA </w:t>
      </w:r>
      <w:r w:rsidR="006A6E55" w:rsidRPr="00E91F37">
        <w:rPr>
          <w:szCs w:val="24"/>
        </w:rPr>
        <w:t>review</w:t>
      </w:r>
      <w:r w:rsidRPr="00E91F37">
        <w:rPr>
          <w:szCs w:val="24"/>
        </w:rPr>
        <w:t xml:space="preserve">. Failure to complete the worksheet may lead to disqualification of the </w:t>
      </w:r>
      <w:r w:rsidR="00791D8A">
        <w:rPr>
          <w:szCs w:val="24"/>
        </w:rPr>
        <w:t>application</w:t>
      </w:r>
      <w:r w:rsidRPr="00E91F37">
        <w:rPr>
          <w:szCs w:val="24"/>
        </w:rPr>
        <w:t>.</w:t>
      </w:r>
    </w:p>
    <w:p w14:paraId="15A97AC1" w14:textId="77777777" w:rsidR="001A73B9" w:rsidRPr="00E91F37" w:rsidRDefault="001A73B9" w:rsidP="003A0DDC">
      <w:pPr>
        <w:spacing w:after="0"/>
        <w:ind w:left="1440"/>
        <w:rPr>
          <w:szCs w:val="24"/>
        </w:rPr>
      </w:pPr>
    </w:p>
    <w:p w14:paraId="21D6FAE2" w14:textId="3739D12E" w:rsidR="000B5635" w:rsidRPr="00E91F37" w:rsidRDefault="000B5635" w:rsidP="003A0DDC">
      <w:pPr>
        <w:spacing w:after="0"/>
        <w:ind w:left="1440"/>
        <w:rPr>
          <w:szCs w:val="24"/>
        </w:rPr>
      </w:pPr>
      <w:r w:rsidRPr="00E91F37">
        <w:rPr>
          <w:szCs w:val="24"/>
        </w:rPr>
        <w:t xml:space="preserve">Applicants </w:t>
      </w:r>
      <w:r w:rsidR="007C79E9" w:rsidRPr="00E91F37">
        <w:rPr>
          <w:szCs w:val="24"/>
        </w:rPr>
        <w:t xml:space="preserve">are encouraged to </w:t>
      </w:r>
      <w:r w:rsidRPr="00E91F37">
        <w:rPr>
          <w:szCs w:val="24"/>
        </w:rPr>
        <w:t>provide documentation of communication with the local</w:t>
      </w:r>
      <w:r w:rsidR="00A0158B" w:rsidRPr="00E91F37">
        <w:rPr>
          <w:szCs w:val="24"/>
        </w:rPr>
        <w:t xml:space="preserve"> lead</w:t>
      </w:r>
      <w:r w:rsidRPr="00E91F37">
        <w:rPr>
          <w:szCs w:val="24"/>
        </w:rPr>
        <w:t xml:space="preserve"> agency</w:t>
      </w:r>
      <w:r w:rsidR="00A0158B" w:rsidRPr="00E91F37">
        <w:rPr>
          <w:szCs w:val="24"/>
        </w:rPr>
        <w:t>, if one exists (e.g., a county or city).</w:t>
      </w:r>
      <w:r w:rsidRPr="00E91F37">
        <w:rPr>
          <w:szCs w:val="24"/>
        </w:rPr>
        <w:t xml:space="preserve"> Documentation such as a completed notice of exemption, a letter from the local agency acknowledging </w:t>
      </w:r>
      <w:r w:rsidR="007E0CFC">
        <w:rPr>
          <w:szCs w:val="24"/>
        </w:rPr>
        <w:t>its</w:t>
      </w:r>
      <w:r w:rsidR="007E0CFC" w:rsidRPr="00E91F37">
        <w:rPr>
          <w:szCs w:val="24"/>
        </w:rPr>
        <w:t xml:space="preserve"> </w:t>
      </w:r>
      <w:r w:rsidRPr="00E91F37">
        <w:rPr>
          <w:szCs w:val="24"/>
        </w:rPr>
        <w:t xml:space="preserve">role in the CEQA process, or a </w:t>
      </w:r>
      <w:r w:rsidR="00A0158B" w:rsidRPr="00E91F37">
        <w:rPr>
          <w:szCs w:val="24"/>
        </w:rPr>
        <w:t>permit application</w:t>
      </w:r>
      <w:r w:rsidRPr="00E91F37">
        <w:rPr>
          <w:szCs w:val="24"/>
        </w:rPr>
        <w:t xml:space="preserve"> to the lead agency that is stamped as received. If no CEQA review would be required by the local </w:t>
      </w:r>
      <w:r w:rsidR="00A0158B" w:rsidRPr="00E91F37">
        <w:rPr>
          <w:szCs w:val="24"/>
        </w:rPr>
        <w:t xml:space="preserve">lead </w:t>
      </w:r>
      <w:r w:rsidRPr="00E91F37">
        <w:rPr>
          <w:szCs w:val="24"/>
        </w:rPr>
        <w:t>agency, provide documentation (</w:t>
      </w:r>
      <w:r w:rsidR="00C30F19">
        <w:rPr>
          <w:szCs w:val="24"/>
        </w:rPr>
        <w:t xml:space="preserve">e.g., a </w:t>
      </w:r>
      <w:r w:rsidRPr="00E91F37">
        <w:rPr>
          <w:szCs w:val="24"/>
        </w:rPr>
        <w:t xml:space="preserve">letter or e-mail) from the local agency explaining why </w:t>
      </w:r>
      <w:r w:rsidR="00C30F19">
        <w:rPr>
          <w:szCs w:val="24"/>
        </w:rPr>
        <w:t xml:space="preserve">CEQA review is </w:t>
      </w:r>
      <w:r w:rsidRPr="00E91F37">
        <w:rPr>
          <w:szCs w:val="24"/>
        </w:rPr>
        <w:t>not</w:t>
      </w:r>
      <w:r w:rsidR="00C30F19">
        <w:rPr>
          <w:szCs w:val="24"/>
        </w:rPr>
        <w:t xml:space="preserve"> required</w:t>
      </w:r>
      <w:r w:rsidRPr="00E91F37">
        <w:rPr>
          <w:szCs w:val="24"/>
        </w:rPr>
        <w:t>.</w:t>
      </w:r>
    </w:p>
    <w:p w14:paraId="4F636F7E" w14:textId="77777777" w:rsidR="001A73B9" w:rsidRPr="00E91F37" w:rsidRDefault="001A73B9" w:rsidP="00E04486">
      <w:pPr>
        <w:spacing w:after="0"/>
        <w:ind w:left="720"/>
        <w:rPr>
          <w:szCs w:val="24"/>
        </w:rPr>
      </w:pPr>
    </w:p>
    <w:p w14:paraId="2A534D54" w14:textId="77777777" w:rsidR="00DD3063" w:rsidRDefault="00DD3063">
      <w:pPr>
        <w:spacing w:after="0"/>
        <w:rPr>
          <w:b/>
          <w:szCs w:val="24"/>
        </w:rPr>
      </w:pPr>
      <w:r>
        <w:rPr>
          <w:b/>
          <w:szCs w:val="24"/>
        </w:rPr>
        <w:br w:type="page"/>
      </w:r>
    </w:p>
    <w:p w14:paraId="34B901E0" w14:textId="76D0261E" w:rsidR="002D2E9A" w:rsidRPr="00E91F37" w:rsidRDefault="002D2E9A" w:rsidP="00D34B6A">
      <w:pPr>
        <w:numPr>
          <w:ilvl w:val="0"/>
          <w:numId w:val="7"/>
        </w:numPr>
        <w:spacing w:after="0"/>
        <w:ind w:left="1440" w:hanging="720"/>
        <w:rPr>
          <w:b/>
          <w:szCs w:val="24"/>
        </w:rPr>
      </w:pPr>
      <w:r w:rsidRPr="00E91F37">
        <w:rPr>
          <w:b/>
          <w:szCs w:val="24"/>
        </w:rPr>
        <w:lastRenderedPageBreak/>
        <w:t>Localized Health Impacts Information</w:t>
      </w:r>
      <w:r w:rsidR="00CA3004" w:rsidRPr="00E91F37">
        <w:rPr>
          <w:b/>
          <w:szCs w:val="24"/>
        </w:rPr>
        <w:t xml:space="preserve"> Form</w:t>
      </w:r>
    </w:p>
    <w:p w14:paraId="3889C4B1" w14:textId="0B2F93DB" w:rsidR="002D2E9A" w:rsidRDefault="002D2E9A" w:rsidP="003A0DDC">
      <w:pPr>
        <w:spacing w:after="0"/>
        <w:ind w:left="1440"/>
        <w:rPr>
          <w:szCs w:val="24"/>
        </w:rPr>
      </w:pPr>
      <w:r w:rsidRPr="00E91F37">
        <w:rPr>
          <w:szCs w:val="24"/>
        </w:rPr>
        <w:t xml:space="preserve">Applicants must complete and submit </w:t>
      </w:r>
      <w:r w:rsidR="00D24EC3" w:rsidRPr="00E91F37">
        <w:rPr>
          <w:szCs w:val="24"/>
        </w:rPr>
        <w:t xml:space="preserve">a Localized Health Impacts Information </w:t>
      </w:r>
      <w:r w:rsidR="00CA3004" w:rsidRPr="00E91F37">
        <w:rPr>
          <w:szCs w:val="24"/>
        </w:rPr>
        <w:t>F</w:t>
      </w:r>
      <w:r w:rsidR="00D24EC3" w:rsidRPr="00E91F37">
        <w:rPr>
          <w:szCs w:val="24"/>
        </w:rPr>
        <w:t>orm (</w:t>
      </w:r>
      <w:r w:rsidRPr="00E91F37">
        <w:rPr>
          <w:szCs w:val="24"/>
        </w:rPr>
        <w:t>Attachment 8</w:t>
      </w:r>
      <w:r w:rsidR="00D24EC3" w:rsidRPr="00E91F37">
        <w:rPr>
          <w:szCs w:val="24"/>
        </w:rPr>
        <w:t>)</w:t>
      </w:r>
      <w:r w:rsidRPr="00E91F37">
        <w:rPr>
          <w:szCs w:val="24"/>
        </w:rPr>
        <w:t xml:space="preserve">. </w:t>
      </w:r>
      <w:r w:rsidR="008E36A3" w:rsidRPr="00E91F37">
        <w:rPr>
          <w:szCs w:val="24"/>
        </w:rPr>
        <w:t>CEC</w:t>
      </w:r>
      <w:r w:rsidRPr="00E91F37">
        <w:rPr>
          <w:szCs w:val="24"/>
        </w:rPr>
        <w:t xml:space="preserve"> requires this information to assist in developing and publishing a localized health impact report.</w:t>
      </w:r>
    </w:p>
    <w:p w14:paraId="3B47EE82" w14:textId="07887852" w:rsidR="00B669F8" w:rsidRDefault="00B669F8" w:rsidP="003A0DDC">
      <w:pPr>
        <w:spacing w:after="0"/>
        <w:ind w:left="1440"/>
        <w:rPr>
          <w:szCs w:val="24"/>
        </w:rPr>
      </w:pPr>
    </w:p>
    <w:p w14:paraId="1B22E3D1" w14:textId="1B43CF7A" w:rsidR="00E207F6" w:rsidRDefault="001805AE" w:rsidP="00B669F8">
      <w:pPr>
        <w:pStyle w:val="ListParagraph"/>
        <w:numPr>
          <w:ilvl w:val="0"/>
          <w:numId w:val="7"/>
        </w:numPr>
        <w:spacing w:after="0"/>
        <w:ind w:left="1440" w:hanging="720"/>
        <w:rPr>
          <w:b/>
          <w:bCs/>
          <w:szCs w:val="24"/>
        </w:rPr>
      </w:pPr>
      <w:r>
        <w:rPr>
          <w:b/>
          <w:bCs/>
          <w:szCs w:val="24"/>
        </w:rPr>
        <w:t xml:space="preserve">Proof of </w:t>
      </w:r>
      <w:r w:rsidR="00E207F6" w:rsidRPr="00E207F6">
        <w:rPr>
          <w:b/>
          <w:bCs/>
          <w:szCs w:val="24"/>
        </w:rPr>
        <w:t>Completing Critical Milestone #1</w:t>
      </w:r>
    </w:p>
    <w:p w14:paraId="002C2C65" w14:textId="0AE7AEAD" w:rsidR="00007F73" w:rsidRDefault="00BC51C5" w:rsidP="00A30DF4">
      <w:pPr>
        <w:spacing w:after="0"/>
        <w:ind w:left="1440"/>
      </w:pPr>
      <w:r w:rsidRPr="00BC51C5">
        <w:t xml:space="preserve">Applicants must include appropriate </w:t>
      </w:r>
      <w:r w:rsidR="00CE42F8">
        <w:t xml:space="preserve">meeting </w:t>
      </w:r>
      <w:r w:rsidRPr="00BC51C5">
        <w:t xml:space="preserve">notes </w:t>
      </w:r>
      <w:r w:rsidR="00317614">
        <w:t xml:space="preserve">for each proposed hydrogen refueling station </w:t>
      </w:r>
      <w:r w:rsidR="008539B9">
        <w:t xml:space="preserve">address </w:t>
      </w:r>
      <w:r w:rsidRPr="00BC51C5">
        <w:t>as described in Section I.</w:t>
      </w:r>
      <w:r w:rsidR="000C1ADC">
        <w:t>J</w:t>
      </w:r>
      <w:r w:rsidRPr="00BC51C5">
        <w:t xml:space="preserve">. to demonstrate that Critical Milestone </w:t>
      </w:r>
      <w:r w:rsidR="00007F73">
        <w:t>#</w:t>
      </w:r>
      <w:r w:rsidRPr="00BC51C5">
        <w:t>1 has been</w:t>
      </w:r>
      <w:r w:rsidR="00C35DEC">
        <w:t xml:space="preserve"> </w:t>
      </w:r>
      <w:r w:rsidRPr="00BC51C5">
        <w:t xml:space="preserve">met. </w:t>
      </w:r>
      <w:r w:rsidR="008539B9">
        <w:t>Meeting n</w:t>
      </w:r>
      <w:r w:rsidRPr="00BC51C5">
        <w:t xml:space="preserve">otes </w:t>
      </w:r>
      <w:r w:rsidR="008012E7">
        <w:rPr>
          <w:szCs w:val="24"/>
        </w:rPr>
        <w:t>are</w:t>
      </w:r>
      <w:r w:rsidR="008012E7" w:rsidRPr="00E91F37">
        <w:rPr>
          <w:szCs w:val="24"/>
        </w:rPr>
        <w:t xml:space="preserve"> limited to </w:t>
      </w:r>
      <w:r w:rsidR="008012E7">
        <w:rPr>
          <w:szCs w:val="24"/>
        </w:rPr>
        <w:t xml:space="preserve">a maximum of </w:t>
      </w:r>
      <w:r w:rsidR="00001D23">
        <w:rPr>
          <w:szCs w:val="24"/>
        </w:rPr>
        <w:t>5</w:t>
      </w:r>
      <w:r w:rsidR="008012E7" w:rsidRPr="00E91F37">
        <w:rPr>
          <w:szCs w:val="24"/>
        </w:rPr>
        <w:t xml:space="preserve"> pages </w:t>
      </w:r>
      <w:r w:rsidR="00001D23">
        <w:rPr>
          <w:szCs w:val="24"/>
        </w:rPr>
        <w:t>per</w:t>
      </w:r>
      <w:r w:rsidR="008012E7" w:rsidRPr="00BC51C5">
        <w:t xml:space="preserve"> </w:t>
      </w:r>
      <w:r w:rsidRPr="00BC51C5">
        <w:t>station.</w:t>
      </w:r>
    </w:p>
    <w:p w14:paraId="3BF3E8DB" w14:textId="77777777" w:rsidR="001F3544" w:rsidRDefault="001F3544" w:rsidP="001F3544">
      <w:pPr>
        <w:spacing w:after="0"/>
        <w:ind w:left="1440"/>
      </w:pPr>
    </w:p>
    <w:p w14:paraId="19CAD17E" w14:textId="376E5D4F" w:rsidR="00E207F6" w:rsidRDefault="001805AE" w:rsidP="00781C2A">
      <w:pPr>
        <w:pStyle w:val="ListParagraph"/>
        <w:numPr>
          <w:ilvl w:val="0"/>
          <w:numId w:val="7"/>
        </w:numPr>
        <w:spacing w:after="0"/>
        <w:ind w:left="1440" w:hanging="720"/>
        <w:rPr>
          <w:b/>
          <w:bCs/>
          <w:szCs w:val="24"/>
        </w:rPr>
      </w:pPr>
      <w:r>
        <w:rPr>
          <w:b/>
          <w:bCs/>
          <w:szCs w:val="24"/>
        </w:rPr>
        <w:t xml:space="preserve">Proof of </w:t>
      </w:r>
      <w:r w:rsidR="00E207F6">
        <w:rPr>
          <w:b/>
          <w:bCs/>
          <w:szCs w:val="24"/>
        </w:rPr>
        <w:t>Completing Critical Milestone #2</w:t>
      </w:r>
    </w:p>
    <w:p w14:paraId="37EBC0B9" w14:textId="1F8CF35B" w:rsidR="00781C2A" w:rsidRDefault="00E63107" w:rsidP="00A30DF4">
      <w:pPr>
        <w:spacing w:after="0"/>
        <w:ind w:left="1440"/>
      </w:pPr>
      <w:r w:rsidRPr="00E63107">
        <w:t xml:space="preserve">Applicants must include appropriate proof of site control </w:t>
      </w:r>
      <w:r>
        <w:t xml:space="preserve">and possession </w:t>
      </w:r>
      <w:r w:rsidR="00317614">
        <w:t>for each proposed hydrogen refueling station</w:t>
      </w:r>
      <w:r w:rsidR="008539B9">
        <w:t xml:space="preserve"> address</w:t>
      </w:r>
      <w:r w:rsidR="00317614">
        <w:t xml:space="preserve"> </w:t>
      </w:r>
      <w:r w:rsidRPr="00E63107">
        <w:t>as described in Section I.</w:t>
      </w:r>
      <w:r w:rsidR="000C1ADC">
        <w:t>J</w:t>
      </w:r>
      <w:r w:rsidRPr="00E63107">
        <w:t xml:space="preserve">. to demonstrate that Critical Milestone </w:t>
      </w:r>
      <w:r>
        <w:t>#</w:t>
      </w:r>
      <w:r w:rsidRPr="00E63107">
        <w:t>2 has been</w:t>
      </w:r>
      <w:r w:rsidR="00C35DEC">
        <w:t xml:space="preserve"> </w:t>
      </w:r>
      <w:r w:rsidRPr="00E63107">
        <w:t>met.</w:t>
      </w:r>
    </w:p>
    <w:p w14:paraId="7C65FE2D" w14:textId="77777777" w:rsidR="001F3544" w:rsidRDefault="001F3544" w:rsidP="001F3544">
      <w:pPr>
        <w:spacing w:after="0"/>
        <w:ind w:left="1440"/>
      </w:pPr>
    </w:p>
    <w:p w14:paraId="259864A3" w14:textId="77777777" w:rsidR="00130442" w:rsidRDefault="00E207F6" w:rsidP="00130442">
      <w:pPr>
        <w:pStyle w:val="ListParagraph"/>
        <w:numPr>
          <w:ilvl w:val="0"/>
          <w:numId w:val="7"/>
        </w:numPr>
        <w:spacing w:after="0"/>
        <w:ind w:left="1440" w:hanging="720"/>
        <w:rPr>
          <w:b/>
          <w:bCs/>
          <w:szCs w:val="24"/>
        </w:rPr>
      </w:pPr>
      <w:r>
        <w:rPr>
          <w:b/>
          <w:bCs/>
          <w:szCs w:val="24"/>
        </w:rPr>
        <w:t>Station Photographs and D</w:t>
      </w:r>
      <w:r w:rsidR="0065653A">
        <w:rPr>
          <w:b/>
          <w:bCs/>
          <w:szCs w:val="24"/>
        </w:rPr>
        <w:t>iagrams</w:t>
      </w:r>
    </w:p>
    <w:p w14:paraId="487AE48D" w14:textId="6F5AE491" w:rsidR="000C1ADC" w:rsidRDefault="000C1ADC" w:rsidP="00A30DF4">
      <w:pPr>
        <w:spacing w:after="0"/>
        <w:ind w:left="1440"/>
      </w:pPr>
      <w:r>
        <w:t xml:space="preserve">Applicants must submit current photographs of each proposed </w:t>
      </w:r>
      <w:r w:rsidR="00317614">
        <w:t xml:space="preserve">hydrogen refueling </w:t>
      </w:r>
      <w:r>
        <w:t>station site</w:t>
      </w:r>
      <w:r w:rsidR="00317614">
        <w:t xml:space="preserve"> from each possible direction (north, east, south, and west)</w:t>
      </w:r>
      <w:r w:rsidR="000167BC">
        <w:t xml:space="preserve"> </w:t>
      </w:r>
      <w:r w:rsidR="003015E6">
        <w:t>as well as outward-facing photographs that show the</w:t>
      </w:r>
      <w:r w:rsidR="000167BC">
        <w:t xml:space="preserve"> a</w:t>
      </w:r>
      <w:r w:rsidR="00001D23">
        <w:t>ccess</w:t>
      </w:r>
      <w:r w:rsidR="000167BC">
        <w:t xml:space="preserve"> road</w:t>
      </w:r>
      <w:r w:rsidR="005474F5">
        <w:t>s</w:t>
      </w:r>
      <w:r w:rsidR="000167BC">
        <w:t xml:space="preserve"> and surrounding land uses</w:t>
      </w:r>
      <w:r w:rsidR="00317614">
        <w:t>. Applicants must also submit a diagram or drawings of each proposed station</w:t>
      </w:r>
      <w:r w:rsidR="001F3544">
        <w:t xml:space="preserve"> layout.</w:t>
      </w:r>
    </w:p>
    <w:p w14:paraId="57EEC00F" w14:textId="77777777" w:rsidR="001F3544" w:rsidRDefault="001F3544" w:rsidP="001F3544">
      <w:pPr>
        <w:spacing w:after="0"/>
        <w:ind w:left="1440"/>
      </w:pPr>
    </w:p>
    <w:p w14:paraId="7CDF873D" w14:textId="652DB57D" w:rsidR="00B669F8" w:rsidRPr="00130442" w:rsidRDefault="00130442" w:rsidP="00130442">
      <w:pPr>
        <w:pStyle w:val="ListParagraph"/>
        <w:numPr>
          <w:ilvl w:val="0"/>
          <w:numId w:val="7"/>
        </w:numPr>
        <w:spacing w:after="0"/>
        <w:ind w:left="1440" w:hanging="720"/>
        <w:rPr>
          <w:b/>
          <w:bCs/>
          <w:szCs w:val="24"/>
        </w:rPr>
      </w:pPr>
      <w:r w:rsidRPr="00130442">
        <w:rPr>
          <w:b/>
          <w:bCs/>
          <w:szCs w:val="24"/>
        </w:rPr>
        <w:t>HySCapE Input File and Results (Graphs and Output File)</w:t>
      </w:r>
    </w:p>
    <w:p w14:paraId="475019A7" w14:textId="40993B87" w:rsidR="00826B54" w:rsidRDefault="00826B54" w:rsidP="00A30DF4">
      <w:pPr>
        <w:spacing w:after="0"/>
        <w:ind w:left="1440"/>
      </w:pPr>
      <w:r w:rsidRPr="003C785C">
        <w:t xml:space="preserve">The Applicant shall provide the 24-hour </w:t>
      </w:r>
      <w:r>
        <w:t xml:space="preserve">(Chevron Friday) </w:t>
      </w:r>
      <w:r w:rsidRPr="003C785C">
        <w:t xml:space="preserve">HySCapE input </w:t>
      </w:r>
      <w:r>
        <w:t xml:space="preserve">files and results, which include </w:t>
      </w:r>
      <w:r w:rsidR="00CE7125">
        <w:t>the output file and graphs</w:t>
      </w:r>
      <w:r w:rsidRPr="003C785C">
        <w:t>, for each station design proposed for funding to the CEC. The HySCapE files must demonstrate that each proposed station design satisfies the requirements of Section II.B.</w:t>
      </w:r>
    </w:p>
    <w:p w14:paraId="184B9DBC" w14:textId="77777777" w:rsidR="00325509" w:rsidRPr="00E91F37" w:rsidRDefault="00325509" w:rsidP="001F3544">
      <w:pPr>
        <w:spacing w:after="0"/>
        <w:ind w:left="1440"/>
        <w:rPr>
          <w:szCs w:val="24"/>
        </w:rPr>
      </w:pPr>
    </w:p>
    <w:p w14:paraId="27EEEA33" w14:textId="77777777" w:rsidR="00325509" w:rsidRPr="00E91F37" w:rsidRDefault="00325509" w:rsidP="00325509">
      <w:pPr>
        <w:numPr>
          <w:ilvl w:val="0"/>
          <w:numId w:val="7"/>
        </w:numPr>
        <w:spacing w:after="0"/>
        <w:ind w:left="1440" w:hanging="720"/>
        <w:rPr>
          <w:b/>
          <w:szCs w:val="24"/>
        </w:rPr>
      </w:pPr>
      <w:r w:rsidRPr="00E91F37">
        <w:rPr>
          <w:b/>
          <w:szCs w:val="24"/>
        </w:rPr>
        <w:t>Past Performance Reference Form(s)</w:t>
      </w:r>
    </w:p>
    <w:p w14:paraId="139B6326" w14:textId="2BEEE822" w:rsidR="00325509" w:rsidRPr="00E91F37" w:rsidRDefault="00325509" w:rsidP="00325509">
      <w:pPr>
        <w:spacing w:after="0"/>
        <w:ind w:left="1440"/>
        <w:rPr>
          <w:bCs/>
          <w:szCs w:val="24"/>
        </w:rPr>
      </w:pPr>
      <w:r w:rsidRPr="00E91F37">
        <w:rPr>
          <w:bCs/>
          <w:szCs w:val="24"/>
        </w:rPr>
        <w:t>Applicants must complete and submit a separate Past Performance Reference Form (Attachment 1</w:t>
      </w:r>
      <w:r w:rsidR="00BD41E5">
        <w:rPr>
          <w:bCs/>
          <w:szCs w:val="24"/>
        </w:rPr>
        <w:t>1</w:t>
      </w:r>
      <w:r w:rsidRPr="00E91F37">
        <w:rPr>
          <w:bCs/>
          <w:szCs w:val="24"/>
        </w:rPr>
        <w:t>) for each CEC agreement (e.g., contract, grant or loan) received by the Applicant in the last 10 years and the 5 most recent agreements with other public agencies within the past 10 years.</w:t>
      </w:r>
    </w:p>
    <w:p w14:paraId="4B375A42" w14:textId="77777777" w:rsidR="00325509" w:rsidRPr="00E91F37" w:rsidRDefault="00325509" w:rsidP="003A0DDC">
      <w:pPr>
        <w:spacing w:after="0"/>
        <w:ind w:left="1440"/>
        <w:rPr>
          <w:szCs w:val="24"/>
        </w:rPr>
      </w:pPr>
    </w:p>
    <w:p w14:paraId="258E6B52" w14:textId="77777777" w:rsidR="008F11C0" w:rsidRPr="00050087" w:rsidRDefault="008F11C0" w:rsidP="00E04486">
      <w:pPr>
        <w:spacing w:after="0"/>
        <w:ind w:left="720"/>
        <w:rPr>
          <w:szCs w:val="22"/>
        </w:rPr>
      </w:pPr>
    </w:p>
    <w:p w14:paraId="63B7FE5B" w14:textId="757DE8AD" w:rsidR="00D74E10" w:rsidRPr="00050087" w:rsidRDefault="000709AE" w:rsidP="000709AE">
      <w:pPr>
        <w:pStyle w:val="Heading1"/>
        <w:keepNext w:val="0"/>
        <w:keepLines w:val="0"/>
        <w:spacing w:before="0" w:after="0"/>
      </w:pPr>
      <w:r>
        <w:br w:type="page"/>
      </w:r>
      <w:bookmarkStart w:id="75" w:name="_Toc117246896"/>
      <w:r w:rsidR="006C6191" w:rsidRPr="00050087">
        <w:lastRenderedPageBreak/>
        <w:t>IV</w:t>
      </w:r>
      <w:r w:rsidR="00D74E10" w:rsidRPr="00050087">
        <w:t>.</w:t>
      </w:r>
      <w:r w:rsidR="00D74E10" w:rsidRPr="00050087">
        <w:tab/>
        <w:t>Evaluation Process and Criteria</w:t>
      </w:r>
      <w:bookmarkEnd w:id="61"/>
      <w:bookmarkEnd w:id="75"/>
    </w:p>
    <w:p w14:paraId="24A5D389" w14:textId="77777777" w:rsidR="001A73B9" w:rsidRPr="00050087" w:rsidRDefault="001A73B9" w:rsidP="00E04486">
      <w:pPr>
        <w:spacing w:after="0"/>
      </w:pPr>
      <w:bookmarkStart w:id="76" w:name="_Toc35074632"/>
      <w:bookmarkStart w:id="77" w:name="_Toc219275099"/>
    </w:p>
    <w:p w14:paraId="08B0E685" w14:textId="77777777" w:rsidR="009E79ED" w:rsidRPr="00050087" w:rsidRDefault="001661BE" w:rsidP="00D34B6A">
      <w:pPr>
        <w:pStyle w:val="Heading2"/>
        <w:keepNext w:val="0"/>
        <w:numPr>
          <w:ilvl w:val="2"/>
          <w:numId w:val="17"/>
        </w:numPr>
        <w:spacing w:before="0" w:after="0"/>
        <w:ind w:left="720" w:hanging="720"/>
      </w:pPr>
      <w:bookmarkStart w:id="78" w:name="_Toc117246897"/>
      <w:r w:rsidRPr="00050087">
        <w:t>Application</w:t>
      </w:r>
      <w:r w:rsidR="009E79ED" w:rsidRPr="00050087">
        <w:t xml:space="preserve"> Evaluation</w:t>
      </w:r>
      <w:bookmarkEnd w:id="78"/>
    </w:p>
    <w:p w14:paraId="05883531" w14:textId="17E4649B" w:rsidR="00210E36" w:rsidRPr="00E91F37" w:rsidRDefault="00210E36" w:rsidP="00E26DE1">
      <w:pPr>
        <w:spacing w:after="0"/>
        <w:ind w:left="720"/>
        <w:rPr>
          <w:szCs w:val="24"/>
        </w:rPr>
      </w:pPr>
      <w:r w:rsidRPr="00E91F37">
        <w:rPr>
          <w:szCs w:val="24"/>
        </w:rPr>
        <w:t>This section explains how the applications will be evaluated.</w:t>
      </w:r>
    </w:p>
    <w:p w14:paraId="556D471B" w14:textId="77777777" w:rsidR="001A73B9" w:rsidRPr="00E91F37" w:rsidRDefault="001A73B9" w:rsidP="00E26DE1">
      <w:pPr>
        <w:spacing w:after="0"/>
        <w:ind w:left="720"/>
        <w:rPr>
          <w:szCs w:val="24"/>
        </w:rPr>
      </w:pPr>
    </w:p>
    <w:p w14:paraId="5C4DBA63" w14:textId="63A27F2E" w:rsidR="005508AA" w:rsidRPr="00E91F37" w:rsidRDefault="005508AA" w:rsidP="005508AA">
      <w:pPr>
        <w:spacing w:after="0"/>
        <w:ind w:left="720"/>
        <w:rPr>
          <w:szCs w:val="24"/>
        </w:rPr>
      </w:pPr>
      <w:r w:rsidRPr="00E91F37">
        <w:rPr>
          <w:szCs w:val="24"/>
        </w:rPr>
        <w:t>Applications will be evaluated and scored based on the responses to the information requested in this solicitation</w:t>
      </w:r>
      <w:r>
        <w:rPr>
          <w:szCs w:val="24"/>
        </w:rPr>
        <w:t xml:space="preserve"> and on any other information available such as past performance of CEC agreements</w:t>
      </w:r>
      <w:r w:rsidRPr="00E91F37">
        <w:rPr>
          <w:szCs w:val="24"/>
        </w:rPr>
        <w:t>.</w:t>
      </w:r>
      <w:r w:rsidR="006F6513">
        <w:rPr>
          <w:rStyle w:val="FootnoteReference"/>
          <w:szCs w:val="24"/>
        </w:rPr>
        <w:footnoteReference w:id="2"/>
      </w:r>
      <w:r w:rsidRPr="00E91F37">
        <w:rPr>
          <w:szCs w:val="24"/>
        </w:rPr>
        <w:t xml:space="preserve"> The entire evaluation process from receipt of applications to posting of the Notice of Proposed Award is confidential.</w:t>
      </w:r>
    </w:p>
    <w:p w14:paraId="2CF4512A" w14:textId="77777777" w:rsidR="001A73B9" w:rsidRPr="00E91F37" w:rsidRDefault="001A73B9" w:rsidP="00E26DE1">
      <w:pPr>
        <w:spacing w:after="0"/>
        <w:ind w:left="720"/>
        <w:rPr>
          <w:szCs w:val="24"/>
        </w:rPr>
      </w:pPr>
    </w:p>
    <w:p w14:paraId="33DA92FF" w14:textId="6BF5E837" w:rsidR="009E79ED" w:rsidRPr="00E91F37" w:rsidRDefault="009E79ED" w:rsidP="00E26DE1">
      <w:pPr>
        <w:spacing w:after="0"/>
        <w:ind w:left="720"/>
        <w:rPr>
          <w:szCs w:val="24"/>
        </w:rPr>
      </w:pPr>
      <w:r w:rsidRPr="00E91F37">
        <w:rPr>
          <w:szCs w:val="24"/>
        </w:rPr>
        <w:t xml:space="preserve">To evaluate all </w:t>
      </w:r>
      <w:r w:rsidR="00403F6F" w:rsidRPr="00E91F37">
        <w:rPr>
          <w:szCs w:val="24"/>
        </w:rPr>
        <w:t>application</w:t>
      </w:r>
      <w:r w:rsidRPr="00E91F37">
        <w:rPr>
          <w:szCs w:val="24"/>
        </w:rPr>
        <w:t xml:space="preserve">s, </w:t>
      </w:r>
      <w:r w:rsidR="008E36A3" w:rsidRPr="00E91F37">
        <w:rPr>
          <w:szCs w:val="24"/>
        </w:rPr>
        <w:t>CEC</w:t>
      </w:r>
      <w:r w:rsidRPr="00E91F37">
        <w:rPr>
          <w:szCs w:val="24"/>
        </w:rPr>
        <w:t xml:space="preserve"> will organize an Evaluation Committee. The Evaluation Committee may consist of </w:t>
      </w:r>
      <w:r w:rsidR="008E36A3" w:rsidRPr="00E91F37">
        <w:rPr>
          <w:szCs w:val="24"/>
        </w:rPr>
        <w:t>CEC</w:t>
      </w:r>
      <w:r w:rsidRPr="00E91F37">
        <w:rPr>
          <w:szCs w:val="24"/>
        </w:rPr>
        <w:t xml:space="preserve"> staff or staff of other California state entities.</w:t>
      </w:r>
    </w:p>
    <w:p w14:paraId="63461933" w14:textId="77777777" w:rsidR="001A73B9" w:rsidRPr="00E91F37" w:rsidRDefault="001A73B9" w:rsidP="00E04486">
      <w:pPr>
        <w:spacing w:after="0"/>
        <w:rPr>
          <w:szCs w:val="24"/>
        </w:rPr>
      </w:pPr>
    </w:p>
    <w:p w14:paraId="1341AE32" w14:textId="77777777" w:rsidR="009E79ED" w:rsidRPr="00E91F37" w:rsidRDefault="009E79ED" w:rsidP="009E0785">
      <w:pPr>
        <w:numPr>
          <w:ilvl w:val="1"/>
          <w:numId w:val="29"/>
        </w:numPr>
        <w:spacing w:after="0"/>
        <w:ind w:hanging="720"/>
        <w:rPr>
          <w:b/>
          <w:szCs w:val="22"/>
        </w:rPr>
      </w:pPr>
      <w:r w:rsidRPr="00E91F37">
        <w:rPr>
          <w:b/>
          <w:szCs w:val="22"/>
        </w:rPr>
        <w:t>Screening</w:t>
      </w:r>
      <w:r w:rsidR="005F08B4" w:rsidRPr="00E91F37">
        <w:rPr>
          <w:b/>
          <w:szCs w:val="22"/>
        </w:rPr>
        <w:t xml:space="preserve"> Criteria</w:t>
      </w:r>
    </w:p>
    <w:p w14:paraId="59C46085" w14:textId="01158DEE" w:rsidR="009E79ED" w:rsidRPr="00E91F37" w:rsidRDefault="005F08B4" w:rsidP="003A0DDC">
      <w:pPr>
        <w:spacing w:after="0"/>
        <w:ind w:left="1440"/>
        <w:rPr>
          <w:szCs w:val="24"/>
        </w:rPr>
      </w:pPr>
      <w:r w:rsidRPr="00E91F37">
        <w:rPr>
          <w:szCs w:val="24"/>
        </w:rPr>
        <w:t xml:space="preserve">The Contracts, Grants and Loans Office will screen </w:t>
      </w:r>
      <w:r w:rsidR="00403F6F" w:rsidRPr="00E91F37">
        <w:rPr>
          <w:szCs w:val="24"/>
        </w:rPr>
        <w:t>application</w:t>
      </w:r>
      <w:r w:rsidRPr="00E91F37">
        <w:rPr>
          <w:szCs w:val="24"/>
        </w:rPr>
        <w:t xml:space="preserve">s for compliance with the Administrative Screening Criteria. The Evaluation Committee will screen </w:t>
      </w:r>
      <w:r w:rsidR="00403F6F" w:rsidRPr="00E91F37">
        <w:rPr>
          <w:szCs w:val="24"/>
        </w:rPr>
        <w:t>application</w:t>
      </w:r>
      <w:r w:rsidRPr="00E91F37">
        <w:rPr>
          <w:szCs w:val="24"/>
        </w:rPr>
        <w:t xml:space="preserve">s for compliance with the Technical Screening criteria. </w:t>
      </w:r>
      <w:r w:rsidR="001661BE" w:rsidRPr="00E91F37">
        <w:rPr>
          <w:szCs w:val="24"/>
        </w:rPr>
        <w:t>Application</w:t>
      </w:r>
      <w:r w:rsidRPr="00E91F37">
        <w:rPr>
          <w:szCs w:val="24"/>
        </w:rPr>
        <w:t>s that fail any of the Administrative or Technical Screening Criteria shall be disqualified and eliminated from further evaluation.</w:t>
      </w:r>
    </w:p>
    <w:p w14:paraId="5DB7BC89" w14:textId="77777777" w:rsidR="001A73B9" w:rsidRPr="00E91F37" w:rsidRDefault="001A73B9" w:rsidP="00E04486">
      <w:pPr>
        <w:spacing w:after="0"/>
        <w:rPr>
          <w:szCs w:val="24"/>
        </w:rPr>
      </w:pPr>
    </w:p>
    <w:p w14:paraId="6CC8B506" w14:textId="77777777" w:rsidR="00347954" w:rsidRPr="00E91F37" w:rsidRDefault="00347954" w:rsidP="009E0785">
      <w:pPr>
        <w:numPr>
          <w:ilvl w:val="1"/>
          <w:numId w:val="29"/>
        </w:numPr>
        <w:spacing w:after="0"/>
        <w:ind w:hanging="720"/>
        <w:rPr>
          <w:b/>
          <w:szCs w:val="24"/>
        </w:rPr>
      </w:pPr>
      <w:r w:rsidRPr="00E91F37">
        <w:rPr>
          <w:b/>
          <w:szCs w:val="22"/>
        </w:rPr>
        <w:t>Administrative Screening Criteria</w:t>
      </w:r>
    </w:p>
    <w:p w14:paraId="6AD59E8A" w14:textId="77777777" w:rsidR="00F60AC4" w:rsidRDefault="00F60AC4" w:rsidP="00F60AC4">
      <w:pPr>
        <w:spacing w:after="0"/>
        <w:ind w:left="1440"/>
        <w:rPr>
          <w:b/>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611F4D" w:rsidRPr="00E91F37" w14:paraId="7FC9D841" w14:textId="77777777" w:rsidTr="006F5876">
        <w:trPr>
          <w:trHeight w:val="683"/>
          <w:tblHeader/>
        </w:trPr>
        <w:tc>
          <w:tcPr>
            <w:tcW w:w="72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2FFB9C" w14:textId="77777777" w:rsidR="00611F4D" w:rsidRPr="00E91F37" w:rsidRDefault="00611F4D" w:rsidP="006F5876">
            <w:pPr>
              <w:spacing w:after="0"/>
              <w:jc w:val="center"/>
              <w:rPr>
                <w:b/>
                <w:caps/>
                <w:szCs w:val="24"/>
              </w:rPr>
            </w:pPr>
            <w:r w:rsidRPr="00E91F37">
              <w:rPr>
                <w:b/>
                <w:caps/>
                <w:szCs w:val="24"/>
              </w:rPr>
              <w:t xml:space="preserve">ADMINISTRATIVE Screening Criteria </w:t>
            </w:r>
          </w:p>
          <w:p w14:paraId="6BD463AA" w14:textId="77777777" w:rsidR="00611F4D" w:rsidRPr="00E91F37" w:rsidRDefault="00611F4D" w:rsidP="006F5876">
            <w:pPr>
              <w:spacing w:after="0"/>
              <w:jc w:val="center"/>
              <w:rPr>
                <w:i/>
                <w:szCs w:val="24"/>
              </w:rPr>
            </w:pPr>
            <w:r w:rsidRPr="00E91F37">
              <w:rPr>
                <w:i/>
                <w:szCs w:val="24"/>
              </w:rPr>
              <w:t>The Application must pass ALL administrative screening criteria.</w:t>
            </w:r>
          </w:p>
        </w:tc>
        <w:tc>
          <w:tcPr>
            <w:tcW w:w="21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E006259" w14:textId="77777777" w:rsidR="00611F4D" w:rsidRPr="00E91F37" w:rsidRDefault="00611F4D" w:rsidP="006F5876">
            <w:pPr>
              <w:spacing w:after="0"/>
              <w:jc w:val="center"/>
              <w:rPr>
                <w:b/>
                <w:szCs w:val="24"/>
              </w:rPr>
            </w:pPr>
            <w:r w:rsidRPr="00E91F37">
              <w:rPr>
                <w:b/>
                <w:noProof/>
                <w:szCs w:val="24"/>
              </w:rPr>
              <w:t>Pass/Fail</w:t>
            </w:r>
          </w:p>
        </w:tc>
      </w:tr>
      <w:tr w:rsidR="00611F4D" w:rsidRPr="00E91F37" w14:paraId="19653466" w14:textId="77777777" w:rsidTr="006F5876">
        <w:tc>
          <w:tcPr>
            <w:tcW w:w="7290" w:type="dxa"/>
            <w:tcBorders>
              <w:top w:val="single" w:sz="4" w:space="0" w:color="000000"/>
              <w:left w:val="single" w:sz="4" w:space="0" w:color="000000"/>
              <w:bottom w:val="single" w:sz="4" w:space="0" w:color="000000"/>
              <w:right w:val="single" w:sz="4" w:space="0" w:color="000000"/>
            </w:tcBorders>
            <w:hideMark/>
          </w:tcPr>
          <w:p w14:paraId="7D7A3357" w14:textId="77777777" w:rsidR="00611F4D" w:rsidRPr="00E91F37" w:rsidRDefault="00611F4D" w:rsidP="008E36A3">
            <w:pPr>
              <w:numPr>
                <w:ilvl w:val="0"/>
                <w:numId w:val="26"/>
              </w:numPr>
              <w:spacing w:after="0"/>
              <w:rPr>
                <w:szCs w:val="24"/>
              </w:rPr>
            </w:pPr>
            <w:r w:rsidRPr="00E91F37">
              <w:rPr>
                <w:szCs w:val="24"/>
              </w:rPr>
              <w:t xml:space="preserve">The application is received by </w:t>
            </w:r>
            <w:r w:rsidR="008E36A3" w:rsidRPr="00E91F37">
              <w:rPr>
                <w:szCs w:val="24"/>
              </w:rPr>
              <w:t>CEC</w:t>
            </w:r>
            <w:r w:rsidRPr="00E91F37">
              <w:rPr>
                <w:szCs w:val="24"/>
              </w:rPr>
              <w:t xml:space="preserve">’s Contracts, Grants, and Loans Office by the due date and time specified in the “Key Activities Schedule” in </w:t>
            </w:r>
            <w:r w:rsidR="00302CDC" w:rsidRPr="00E91F37">
              <w:rPr>
                <w:szCs w:val="24"/>
              </w:rPr>
              <w:t>Section</w:t>
            </w:r>
            <w:r w:rsidRPr="00E91F37">
              <w:rPr>
                <w:szCs w:val="24"/>
              </w:rPr>
              <w:t xml:space="preserve"> I of this solicitation. </w:t>
            </w:r>
          </w:p>
        </w:tc>
        <w:tc>
          <w:tcPr>
            <w:tcW w:w="2178" w:type="dxa"/>
            <w:tcBorders>
              <w:top w:val="single" w:sz="4" w:space="0" w:color="000000"/>
              <w:left w:val="single" w:sz="4" w:space="0" w:color="000000"/>
              <w:bottom w:val="single" w:sz="4" w:space="0" w:color="000000"/>
              <w:right w:val="single" w:sz="4" w:space="0" w:color="000000"/>
            </w:tcBorders>
            <w:vAlign w:val="center"/>
          </w:tcPr>
          <w:p w14:paraId="54108904" w14:textId="77777777" w:rsidR="00611F4D" w:rsidRPr="00E91F37" w:rsidRDefault="00611F4D" w:rsidP="006F5876">
            <w:pPr>
              <w:spacing w:after="0"/>
              <w:rPr>
                <w:noProof/>
                <w:szCs w:val="24"/>
              </w:rPr>
            </w:pPr>
            <w:r w:rsidRPr="00E91F37">
              <w:rPr>
                <w:szCs w:val="24"/>
              </w:rPr>
              <w:fldChar w:fldCharType="begin">
                <w:ffData>
                  <w:name w:val="Check30"/>
                  <w:enabled/>
                  <w:calcOnExit w:val="0"/>
                  <w:checkBox>
                    <w:sizeAuto/>
                    <w:default w:val="0"/>
                  </w:checkBox>
                </w:ffData>
              </w:fldChar>
            </w:r>
            <w:r w:rsidRPr="00E91F37">
              <w:rPr>
                <w:szCs w:val="24"/>
              </w:rPr>
              <w:instrText xml:space="preserve"> FORMCHECKBOX </w:instrText>
            </w:r>
            <w:r w:rsidR="00000000">
              <w:rPr>
                <w:szCs w:val="24"/>
              </w:rPr>
            </w:r>
            <w:r w:rsidR="00000000">
              <w:rPr>
                <w:szCs w:val="24"/>
              </w:rPr>
              <w:fldChar w:fldCharType="separate"/>
            </w:r>
            <w:r w:rsidRPr="00E91F37">
              <w:rPr>
                <w:szCs w:val="24"/>
              </w:rPr>
              <w:fldChar w:fldCharType="end"/>
            </w:r>
            <w:r w:rsidRPr="00E91F37">
              <w:rPr>
                <w:szCs w:val="24"/>
              </w:rPr>
              <w:t xml:space="preserve"> </w:t>
            </w:r>
            <w:r w:rsidRPr="00E91F37">
              <w:rPr>
                <w:noProof/>
                <w:szCs w:val="24"/>
              </w:rPr>
              <w:t xml:space="preserve">Pass   </w:t>
            </w:r>
            <w:r w:rsidRPr="00E91F37">
              <w:rPr>
                <w:szCs w:val="24"/>
              </w:rPr>
              <w:fldChar w:fldCharType="begin">
                <w:ffData>
                  <w:name w:val="Check30"/>
                  <w:enabled/>
                  <w:calcOnExit w:val="0"/>
                  <w:checkBox>
                    <w:sizeAuto/>
                    <w:default w:val="0"/>
                  </w:checkBox>
                </w:ffData>
              </w:fldChar>
            </w:r>
            <w:r w:rsidRPr="00E91F37">
              <w:rPr>
                <w:szCs w:val="24"/>
              </w:rPr>
              <w:instrText xml:space="preserve"> FORMCHECKBOX </w:instrText>
            </w:r>
            <w:r w:rsidR="00000000">
              <w:rPr>
                <w:szCs w:val="24"/>
              </w:rPr>
            </w:r>
            <w:r w:rsidR="00000000">
              <w:rPr>
                <w:szCs w:val="24"/>
              </w:rPr>
              <w:fldChar w:fldCharType="separate"/>
            </w:r>
            <w:r w:rsidRPr="00E91F37">
              <w:rPr>
                <w:szCs w:val="24"/>
              </w:rPr>
              <w:fldChar w:fldCharType="end"/>
            </w:r>
            <w:r w:rsidRPr="00E91F37">
              <w:rPr>
                <w:szCs w:val="24"/>
              </w:rPr>
              <w:t xml:space="preserve"> </w:t>
            </w:r>
            <w:r w:rsidRPr="00E91F37">
              <w:rPr>
                <w:noProof/>
                <w:szCs w:val="24"/>
              </w:rPr>
              <w:t>Fail</w:t>
            </w:r>
          </w:p>
        </w:tc>
      </w:tr>
      <w:tr w:rsidR="00611F4D" w:rsidRPr="00E91F37" w14:paraId="2772A286" w14:textId="77777777" w:rsidTr="006F5876">
        <w:tc>
          <w:tcPr>
            <w:tcW w:w="7290" w:type="dxa"/>
            <w:tcBorders>
              <w:top w:val="single" w:sz="4" w:space="0" w:color="000000"/>
              <w:left w:val="single" w:sz="4" w:space="0" w:color="000000"/>
              <w:bottom w:val="single" w:sz="4" w:space="0" w:color="000000"/>
              <w:right w:val="single" w:sz="4" w:space="0" w:color="000000"/>
            </w:tcBorders>
            <w:hideMark/>
          </w:tcPr>
          <w:p w14:paraId="5A97EDA4" w14:textId="1F00DB99" w:rsidR="00611F4D" w:rsidRPr="00E91F37" w:rsidRDefault="00611F4D" w:rsidP="006F5876">
            <w:pPr>
              <w:numPr>
                <w:ilvl w:val="0"/>
                <w:numId w:val="26"/>
              </w:numPr>
              <w:spacing w:after="0"/>
              <w:rPr>
                <w:szCs w:val="24"/>
              </w:rPr>
            </w:pPr>
            <w:r w:rsidRPr="00E91F37">
              <w:rPr>
                <w:szCs w:val="24"/>
              </w:rPr>
              <w:t xml:space="preserve">The </w:t>
            </w:r>
            <w:r w:rsidR="00F5625B">
              <w:rPr>
                <w:szCs w:val="24"/>
              </w:rPr>
              <w:t>A</w:t>
            </w:r>
            <w:r w:rsidRPr="00E91F37">
              <w:rPr>
                <w:szCs w:val="24"/>
              </w:rPr>
              <w:t>pplicant provides the required authorizations and certifications.</w:t>
            </w:r>
          </w:p>
        </w:tc>
        <w:tc>
          <w:tcPr>
            <w:tcW w:w="2178" w:type="dxa"/>
            <w:tcBorders>
              <w:top w:val="single" w:sz="4" w:space="0" w:color="000000"/>
              <w:left w:val="single" w:sz="4" w:space="0" w:color="000000"/>
              <w:bottom w:val="single" w:sz="4" w:space="0" w:color="000000"/>
              <w:right w:val="single" w:sz="4" w:space="0" w:color="000000"/>
            </w:tcBorders>
            <w:vAlign w:val="center"/>
          </w:tcPr>
          <w:p w14:paraId="11849C73" w14:textId="77777777" w:rsidR="00611F4D" w:rsidRPr="00E91F37" w:rsidRDefault="00611F4D" w:rsidP="006F5876">
            <w:pPr>
              <w:spacing w:after="0"/>
              <w:rPr>
                <w:szCs w:val="24"/>
              </w:rPr>
            </w:pPr>
            <w:r w:rsidRPr="00E91F37">
              <w:rPr>
                <w:szCs w:val="24"/>
              </w:rPr>
              <w:fldChar w:fldCharType="begin">
                <w:ffData>
                  <w:name w:val="Check30"/>
                  <w:enabled/>
                  <w:calcOnExit w:val="0"/>
                  <w:checkBox>
                    <w:sizeAuto/>
                    <w:default w:val="0"/>
                  </w:checkBox>
                </w:ffData>
              </w:fldChar>
            </w:r>
            <w:r w:rsidRPr="00E91F37">
              <w:rPr>
                <w:szCs w:val="24"/>
              </w:rPr>
              <w:instrText xml:space="preserve"> FORMCHECKBOX </w:instrText>
            </w:r>
            <w:r w:rsidR="00000000">
              <w:rPr>
                <w:szCs w:val="24"/>
              </w:rPr>
            </w:r>
            <w:r w:rsidR="00000000">
              <w:rPr>
                <w:szCs w:val="24"/>
              </w:rPr>
              <w:fldChar w:fldCharType="separate"/>
            </w:r>
            <w:r w:rsidRPr="00E91F37">
              <w:rPr>
                <w:szCs w:val="24"/>
              </w:rPr>
              <w:fldChar w:fldCharType="end"/>
            </w:r>
            <w:r w:rsidRPr="00E91F37">
              <w:rPr>
                <w:szCs w:val="24"/>
              </w:rPr>
              <w:t xml:space="preserve"> </w:t>
            </w:r>
            <w:r w:rsidRPr="00E91F37">
              <w:rPr>
                <w:noProof/>
                <w:szCs w:val="24"/>
              </w:rPr>
              <w:t xml:space="preserve">Pass   </w:t>
            </w:r>
            <w:r w:rsidRPr="00E91F37">
              <w:rPr>
                <w:szCs w:val="24"/>
              </w:rPr>
              <w:fldChar w:fldCharType="begin">
                <w:ffData>
                  <w:name w:val="Check30"/>
                  <w:enabled/>
                  <w:calcOnExit w:val="0"/>
                  <w:checkBox>
                    <w:sizeAuto/>
                    <w:default w:val="0"/>
                  </w:checkBox>
                </w:ffData>
              </w:fldChar>
            </w:r>
            <w:r w:rsidRPr="00E91F37">
              <w:rPr>
                <w:szCs w:val="24"/>
              </w:rPr>
              <w:instrText xml:space="preserve"> FORMCHECKBOX </w:instrText>
            </w:r>
            <w:r w:rsidR="00000000">
              <w:rPr>
                <w:szCs w:val="24"/>
              </w:rPr>
            </w:r>
            <w:r w:rsidR="00000000">
              <w:rPr>
                <w:szCs w:val="24"/>
              </w:rPr>
              <w:fldChar w:fldCharType="separate"/>
            </w:r>
            <w:r w:rsidRPr="00E91F37">
              <w:rPr>
                <w:szCs w:val="24"/>
              </w:rPr>
              <w:fldChar w:fldCharType="end"/>
            </w:r>
            <w:r w:rsidRPr="00E91F37">
              <w:rPr>
                <w:szCs w:val="24"/>
              </w:rPr>
              <w:t xml:space="preserve"> </w:t>
            </w:r>
            <w:r w:rsidRPr="00E91F37">
              <w:rPr>
                <w:noProof/>
                <w:szCs w:val="24"/>
              </w:rPr>
              <w:t>Fail</w:t>
            </w:r>
          </w:p>
        </w:tc>
      </w:tr>
      <w:tr w:rsidR="00611F4D" w:rsidRPr="00E91F37" w14:paraId="67326FB0" w14:textId="77777777" w:rsidTr="006F5876">
        <w:trPr>
          <w:trHeight w:val="460"/>
        </w:trPr>
        <w:tc>
          <w:tcPr>
            <w:tcW w:w="7290" w:type="dxa"/>
            <w:tcBorders>
              <w:top w:val="single" w:sz="4" w:space="0" w:color="000000"/>
              <w:left w:val="single" w:sz="4" w:space="0" w:color="000000"/>
              <w:bottom w:val="single" w:sz="4" w:space="0" w:color="auto"/>
              <w:right w:val="single" w:sz="4" w:space="0" w:color="000000"/>
            </w:tcBorders>
            <w:hideMark/>
          </w:tcPr>
          <w:p w14:paraId="73D1B1BD" w14:textId="2DC5001B" w:rsidR="00611F4D" w:rsidRPr="00E91F37" w:rsidRDefault="00611F4D" w:rsidP="006F5876">
            <w:pPr>
              <w:numPr>
                <w:ilvl w:val="0"/>
                <w:numId w:val="26"/>
              </w:numPr>
              <w:spacing w:after="0"/>
              <w:rPr>
                <w:noProof/>
                <w:szCs w:val="24"/>
              </w:rPr>
            </w:pPr>
            <w:r w:rsidRPr="00E91F37">
              <w:rPr>
                <w:szCs w:val="24"/>
              </w:rPr>
              <w:t xml:space="preserve">The </w:t>
            </w:r>
            <w:r w:rsidR="00F5625B">
              <w:rPr>
                <w:szCs w:val="24"/>
              </w:rPr>
              <w:t>A</w:t>
            </w:r>
            <w:r w:rsidRPr="00E91F37">
              <w:rPr>
                <w:noProof/>
                <w:szCs w:val="24"/>
              </w:rPr>
              <w:t>pplicant has not included a statement that is contrary to the required authorizations and certifications.</w:t>
            </w:r>
          </w:p>
        </w:tc>
        <w:tc>
          <w:tcPr>
            <w:tcW w:w="2178" w:type="dxa"/>
            <w:tcBorders>
              <w:top w:val="single" w:sz="4" w:space="0" w:color="000000"/>
              <w:left w:val="single" w:sz="4" w:space="0" w:color="000000"/>
              <w:bottom w:val="single" w:sz="4" w:space="0" w:color="auto"/>
              <w:right w:val="single" w:sz="4" w:space="0" w:color="000000"/>
            </w:tcBorders>
            <w:vAlign w:val="center"/>
          </w:tcPr>
          <w:p w14:paraId="4E9C8F4E" w14:textId="77777777" w:rsidR="00611F4D" w:rsidRPr="00E91F37" w:rsidRDefault="00611F4D" w:rsidP="006F5876">
            <w:pPr>
              <w:spacing w:after="0"/>
              <w:rPr>
                <w:noProof/>
                <w:szCs w:val="24"/>
              </w:rPr>
            </w:pPr>
            <w:r w:rsidRPr="00E91F37">
              <w:rPr>
                <w:szCs w:val="24"/>
              </w:rPr>
              <w:fldChar w:fldCharType="begin">
                <w:ffData>
                  <w:name w:val="Check30"/>
                  <w:enabled/>
                  <w:calcOnExit w:val="0"/>
                  <w:checkBox>
                    <w:sizeAuto/>
                    <w:default w:val="0"/>
                  </w:checkBox>
                </w:ffData>
              </w:fldChar>
            </w:r>
            <w:r w:rsidRPr="00E91F37">
              <w:rPr>
                <w:szCs w:val="24"/>
              </w:rPr>
              <w:instrText xml:space="preserve"> FORMCHECKBOX </w:instrText>
            </w:r>
            <w:r w:rsidR="00000000">
              <w:rPr>
                <w:szCs w:val="24"/>
              </w:rPr>
            </w:r>
            <w:r w:rsidR="00000000">
              <w:rPr>
                <w:szCs w:val="24"/>
              </w:rPr>
              <w:fldChar w:fldCharType="separate"/>
            </w:r>
            <w:r w:rsidRPr="00E91F37">
              <w:rPr>
                <w:szCs w:val="24"/>
              </w:rPr>
              <w:fldChar w:fldCharType="end"/>
            </w:r>
            <w:r w:rsidRPr="00E91F37">
              <w:rPr>
                <w:szCs w:val="24"/>
              </w:rPr>
              <w:t xml:space="preserve"> </w:t>
            </w:r>
            <w:r w:rsidRPr="00E91F37">
              <w:rPr>
                <w:noProof/>
                <w:szCs w:val="24"/>
              </w:rPr>
              <w:t xml:space="preserve">Pass   </w:t>
            </w:r>
            <w:r w:rsidRPr="00E91F37">
              <w:rPr>
                <w:szCs w:val="24"/>
              </w:rPr>
              <w:fldChar w:fldCharType="begin">
                <w:ffData>
                  <w:name w:val="Check30"/>
                  <w:enabled/>
                  <w:calcOnExit w:val="0"/>
                  <w:checkBox>
                    <w:sizeAuto/>
                    <w:default w:val="0"/>
                  </w:checkBox>
                </w:ffData>
              </w:fldChar>
            </w:r>
            <w:r w:rsidRPr="00E91F37">
              <w:rPr>
                <w:szCs w:val="24"/>
              </w:rPr>
              <w:instrText xml:space="preserve"> FORMCHECKBOX </w:instrText>
            </w:r>
            <w:r w:rsidR="00000000">
              <w:rPr>
                <w:szCs w:val="24"/>
              </w:rPr>
            </w:r>
            <w:r w:rsidR="00000000">
              <w:rPr>
                <w:szCs w:val="24"/>
              </w:rPr>
              <w:fldChar w:fldCharType="separate"/>
            </w:r>
            <w:r w:rsidRPr="00E91F37">
              <w:rPr>
                <w:szCs w:val="24"/>
              </w:rPr>
              <w:fldChar w:fldCharType="end"/>
            </w:r>
            <w:r w:rsidRPr="00E91F37">
              <w:rPr>
                <w:szCs w:val="24"/>
              </w:rPr>
              <w:t xml:space="preserve"> </w:t>
            </w:r>
            <w:r w:rsidRPr="00E91F37">
              <w:rPr>
                <w:noProof/>
                <w:szCs w:val="24"/>
              </w:rPr>
              <w:t>Fail</w:t>
            </w:r>
          </w:p>
        </w:tc>
      </w:tr>
    </w:tbl>
    <w:p w14:paraId="14F3904D" w14:textId="77777777" w:rsidR="00DF06B1" w:rsidRPr="00050087" w:rsidRDefault="00DF06B1" w:rsidP="00E04486">
      <w:pPr>
        <w:spacing w:after="0"/>
        <w:rPr>
          <w:szCs w:val="22"/>
        </w:rPr>
      </w:pPr>
    </w:p>
    <w:p w14:paraId="5EF399E3" w14:textId="77777777" w:rsidR="00EE3414" w:rsidRPr="00E91F37" w:rsidRDefault="00347954" w:rsidP="009E0785">
      <w:pPr>
        <w:numPr>
          <w:ilvl w:val="1"/>
          <w:numId w:val="29"/>
        </w:numPr>
        <w:spacing w:after="0"/>
        <w:ind w:hanging="720"/>
        <w:rPr>
          <w:szCs w:val="24"/>
        </w:rPr>
      </w:pPr>
      <w:r w:rsidRPr="00E91F37">
        <w:rPr>
          <w:b/>
          <w:szCs w:val="22"/>
        </w:rPr>
        <w:t>Technical Screening Criteria</w:t>
      </w:r>
    </w:p>
    <w:p w14:paraId="426370FB" w14:textId="77777777" w:rsidR="003A0DDC" w:rsidRPr="00E91F37" w:rsidRDefault="003A0DDC" w:rsidP="003A0DDC">
      <w:pPr>
        <w:spacing w:after="0"/>
        <w:ind w:left="2160"/>
        <w:rPr>
          <w:szCs w:val="24"/>
        </w:rPr>
      </w:pPr>
    </w:p>
    <w:p w14:paraId="7BF22D03" w14:textId="7A88E9A3" w:rsidR="00EE3414" w:rsidRPr="00E91F37" w:rsidRDefault="00347954" w:rsidP="00D34B6A">
      <w:pPr>
        <w:numPr>
          <w:ilvl w:val="1"/>
          <w:numId w:val="9"/>
        </w:numPr>
        <w:spacing w:after="0"/>
        <w:ind w:left="2160" w:hanging="720"/>
        <w:rPr>
          <w:szCs w:val="24"/>
        </w:rPr>
      </w:pPr>
      <w:r w:rsidRPr="00E91F37">
        <w:rPr>
          <w:szCs w:val="24"/>
        </w:rPr>
        <w:t xml:space="preserve">The </w:t>
      </w:r>
      <w:r w:rsidR="00F5625B">
        <w:rPr>
          <w:szCs w:val="24"/>
        </w:rPr>
        <w:t>A</w:t>
      </w:r>
      <w:r w:rsidRPr="00E91F37">
        <w:rPr>
          <w:szCs w:val="24"/>
        </w:rPr>
        <w:t>ppl</w:t>
      </w:r>
      <w:r w:rsidR="008F11C0" w:rsidRPr="00E91F37">
        <w:rPr>
          <w:szCs w:val="24"/>
        </w:rPr>
        <w:t xml:space="preserve">icant is an eligible </w:t>
      </w:r>
      <w:r w:rsidR="00F5625B">
        <w:rPr>
          <w:szCs w:val="24"/>
        </w:rPr>
        <w:t>A</w:t>
      </w:r>
      <w:r w:rsidR="008F11C0" w:rsidRPr="00E91F37">
        <w:rPr>
          <w:szCs w:val="24"/>
        </w:rPr>
        <w:t>pplicant</w:t>
      </w:r>
      <w:r w:rsidRPr="00E91F37">
        <w:rPr>
          <w:szCs w:val="24"/>
        </w:rPr>
        <w:t>.</w:t>
      </w:r>
    </w:p>
    <w:p w14:paraId="14B5D882" w14:textId="77777777" w:rsidR="000167C7" w:rsidRPr="00E91F37" w:rsidRDefault="00347954" w:rsidP="00D34B6A">
      <w:pPr>
        <w:numPr>
          <w:ilvl w:val="1"/>
          <w:numId w:val="9"/>
        </w:numPr>
        <w:spacing w:after="0"/>
        <w:ind w:left="2160" w:hanging="720"/>
        <w:rPr>
          <w:szCs w:val="24"/>
        </w:rPr>
      </w:pPr>
      <w:r w:rsidRPr="00E91F37">
        <w:rPr>
          <w:szCs w:val="24"/>
        </w:rPr>
        <w:t>The project is an eligible project.</w:t>
      </w:r>
    </w:p>
    <w:p w14:paraId="1F3FB5FD" w14:textId="77777777" w:rsidR="00F82EBD" w:rsidRPr="00E91F37" w:rsidRDefault="00F82EBD" w:rsidP="00D34B6A">
      <w:pPr>
        <w:numPr>
          <w:ilvl w:val="1"/>
          <w:numId w:val="9"/>
        </w:numPr>
        <w:spacing w:after="0"/>
        <w:ind w:left="2160" w:hanging="720"/>
        <w:rPr>
          <w:szCs w:val="24"/>
        </w:rPr>
      </w:pPr>
      <w:r w:rsidRPr="00E91F37">
        <w:rPr>
          <w:szCs w:val="24"/>
        </w:rPr>
        <w:t>The project meets the minimum match share requirement, if any.</w:t>
      </w:r>
    </w:p>
    <w:p w14:paraId="6A357EAE" w14:textId="77777777" w:rsidR="0082191D" w:rsidRPr="00E91F37" w:rsidRDefault="0082191D" w:rsidP="00D34B6A">
      <w:pPr>
        <w:numPr>
          <w:ilvl w:val="1"/>
          <w:numId w:val="9"/>
        </w:numPr>
        <w:spacing w:after="0"/>
        <w:ind w:left="2160" w:hanging="720"/>
        <w:rPr>
          <w:szCs w:val="24"/>
        </w:rPr>
      </w:pPr>
      <w:r w:rsidRPr="00E91F37">
        <w:rPr>
          <w:szCs w:val="24"/>
        </w:rPr>
        <w:t>The applicant passes the past performance screening criterion.</w:t>
      </w:r>
    </w:p>
    <w:p w14:paraId="2149B5E6" w14:textId="77777777" w:rsidR="0082191D" w:rsidRPr="00E91F37" w:rsidRDefault="0082191D" w:rsidP="00612B0A">
      <w:pPr>
        <w:spacing w:after="0"/>
        <w:rPr>
          <w:szCs w:val="24"/>
        </w:rPr>
      </w:pPr>
    </w:p>
    <w:p w14:paraId="23D4067B" w14:textId="77777777" w:rsidR="0082191D" w:rsidRPr="00E91F37" w:rsidRDefault="0082191D" w:rsidP="009E0785">
      <w:pPr>
        <w:numPr>
          <w:ilvl w:val="1"/>
          <w:numId w:val="29"/>
        </w:numPr>
        <w:spacing w:after="0"/>
        <w:ind w:hanging="720"/>
        <w:rPr>
          <w:b/>
          <w:szCs w:val="22"/>
        </w:rPr>
      </w:pPr>
      <w:r w:rsidRPr="00E91F37">
        <w:rPr>
          <w:b/>
          <w:szCs w:val="22"/>
        </w:rPr>
        <w:t>Applicant’s Past Performance Screening Criterion (Pass/Fail)</w:t>
      </w:r>
    </w:p>
    <w:p w14:paraId="180972EE" w14:textId="543118AB" w:rsidR="00BB270A" w:rsidRPr="00E91F37" w:rsidRDefault="00BB270A" w:rsidP="0082191D">
      <w:pPr>
        <w:spacing w:after="0"/>
        <w:ind w:left="1440"/>
        <w:textAlignment w:val="baseline"/>
      </w:pPr>
      <w:bookmarkStart w:id="79" w:name="_Hlk66194955"/>
      <w:r>
        <w:t>An</w:t>
      </w:r>
      <w:r w:rsidR="0082191D">
        <w:t xml:space="preserve"> </w:t>
      </w:r>
      <w:r w:rsidR="0022761D">
        <w:t>A</w:t>
      </w:r>
      <w:r w:rsidR="0082191D">
        <w:t xml:space="preserve">pplicant </w:t>
      </w:r>
      <w:r w:rsidR="00C31B4A">
        <w:t xml:space="preserve">may be disqualified under this solicitation due to severe performance issues under one or more prior or active </w:t>
      </w:r>
      <w:r w:rsidR="00D05216">
        <w:t>CEC</w:t>
      </w:r>
      <w:r w:rsidR="00C31B4A">
        <w:t xml:space="preserve"> agreement(s) within the last 10 years. </w:t>
      </w:r>
      <w:r>
        <w:t xml:space="preserve">An </w:t>
      </w:r>
      <w:r w:rsidR="0022761D">
        <w:t>A</w:t>
      </w:r>
      <w:r>
        <w:t xml:space="preserve">pplicant is defined as at least one of the following: the business, principal investigator, or lead individual acting on behalf of themselves—received funds from the </w:t>
      </w:r>
      <w:r w:rsidR="0022761D">
        <w:t>CEC</w:t>
      </w:r>
      <w:r>
        <w:t xml:space="preserve"> (e.g., contract, grant, or loan) and entered into an agreement(s) with the </w:t>
      </w:r>
      <w:r w:rsidR="0022761D">
        <w:t>CEC</w:t>
      </w:r>
      <w:r>
        <w:t>.</w:t>
      </w:r>
      <w:r w:rsidR="00E174A0" w:rsidRPr="57CA1ACD">
        <w:rPr>
          <w:rFonts w:cs="Tahoma"/>
        </w:rPr>
        <w:t xml:space="preserve"> </w:t>
      </w:r>
      <w:r w:rsidR="00E174A0">
        <w:t xml:space="preserve">Any </w:t>
      </w:r>
      <w:r w:rsidR="4B2A51CE">
        <w:t>A</w:t>
      </w:r>
      <w:r w:rsidR="00E174A0">
        <w:t>pplicant that does not have an active or prior agreement equates to no severe performance issues and therefore would pass this screening criteria.</w:t>
      </w:r>
    </w:p>
    <w:p w14:paraId="3D8ACA8F" w14:textId="77777777" w:rsidR="00BB270A" w:rsidRPr="00E91F37" w:rsidRDefault="00BB270A" w:rsidP="0082191D">
      <w:pPr>
        <w:spacing w:after="0"/>
        <w:ind w:left="1440"/>
        <w:textAlignment w:val="baseline"/>
        <w:rPr>
          <w:szCs w:val="24"/>
        </w:rPr>
      </w:pPr>
    </w:p>
    <w:p w14:paraId="1089AF56" w14:textId="77777777" w:rsidR="0082191D" w:rsidRPr="00E91F37" w:rsidRDefault="00C31B4A" w:rsidP="0082191D">
      <w:pPr>
        <w:spacing w:after="0"/>
        <w:ind w:left="1440"/>
        <w:textAlignment w:val="baseline"/>
        <w:rPr>
          <w:szCs w:val="24"/>
        </w:rPr>
      </w:pPr>
      <w:r w:rsidRPr="00E91F37">
        <w:rPr>
          <w:szCs w:val="24"/>
        </w:rPr>
        <w:t>S</w:t>
      </w:r>
      <w:r w:rsidR="0082191D" w:rsidRPr="00E91F37">
        <w:rPr>
          <w:szCs w:val="24"/>
        </w:rPr>
        <w:t>evere performance issues</w:t>
      </w:r>
      <w:r w:rsidRPr="00E91F37">
        <w:rPr>
          <w:b/>
          <w:bCs/>
          <w:szCs w:val="24"/>
        </w:rPr>
        <w:t xml:space="preserve"> </w:t>
      </w:r>
      <w:r w:rsidRPr="00E91F37">
        <w:rPr>
          <w:szCs w:val="24"/>
        </w:rPr>
        <w:t xml:space="preserve">are </w:t>
      </w:r>
      <w:r w:rsidR="0082191D" w:rsidRPr="00E91F37">
        <w:rPr>
          <w:szCs w:val="24"/>
        </w:rPr>
        <w:t xml:space="preserve">characterized by significant negative outcomes </w:t>
      </w:r>
      <w:r w:rsidRPr="00E91F37">
        <w:rPr>
          <w:szCs w:val="24"/>
        </w:rPr>
        <w:t xml:space="preserve">under an agreement and may </w:t>
      </w:r>
      <w:r w:rsidR="0082191D" w:rsidRPr="00E91F37">
        <w:rPr>
          <w:szCs w:val="24"/>
        </w:rPr>
        <w:t>includ</w:t>
      </w:r>
      <w:r w:rsidRPr="00E91F37">
        <w:rPr>
          <w:szCs w:val="24"/>
        </w:rPr>
        <w:t>e</w:t>
      </w:r>
      <w:r w:rsidR="0082191D" w:rsidRPr="00E91F37">
        <w:rPr>
          <w:szCs w:val="24"/>
        </w:rPr>
        <w:t>:</w:t>
      </w:r>
      <w:bookmarkEnd w:id="79"/>
    </w:p>
    <w:p w14:paraId="0D18327D" w14:textId="77777777" w:rsidR="00D87179" w:rsidRPr="00E91F37" w:rsidRDefault="00D87179" w:rsidP="0082191D">
      <w:pPr>
        <w:spacing w:after="0"/>
        <w:ind w:left="1440"/>
        <w:textAlignment w:val="baseline"/>
        <w:rPr>
          <w:szCs w:val="24"/>
        </w:rPr>
      </w:pPr>
    </w:p>
    <w:p w14:paraId="74559A62" w14:textId="77777777" w:rsidR="00C31B4A" w:rsidRPr="00E91F37" w:rsidRDefault="00C31B4A" w:rsidP="009E0785">
      <w:pPr>
        <w:pStyle w:val="ListParagraph"/>
        <w:numPr>
          <w:ilvl w:val="1"/>
          <w:numId w:val="34"/>
        </w:numPr>
        <w:spacing w:after="0"/>
        <w:jc w:val="both"/>
        <w:rPr>
          <w:iCs/>
          <w:szCs w:val="24"/>
        </w:rPr>
      </w:pPr>
      <w:r w:rsidRPr="00E91F37">
        <w:rPr>
          <w:iCs/>
          <w:szCs w:val="24"/>
        </w:rPr>
        <w:t>Agreement was terminated with cause</w:t>
      </w:r>
      <w:r w:rsidR="00D87179" w:rsidRPr="00E91F37">
        <w:rPr>
          <w:iCs/>
          <w:szCs w:val="24"/>
        </w:rPr>
        <w:t>.</w:t>
      </w:r>
    </w:p>
    <w:p w14:paraId="13108B8E" w14:textId="77777777" w:rsidR="00D87179" w:rsidRPr="00E91F37" w:rsidRDefault="00D87179" w:rsidP="00612B0A">
      <w:pPr>
        <w:pStyle w:val="ListParagraph"/>
        <w:spacing w:after="0"/>
        <w:ind w:left="2160"/>
        <w:jc w:val="both"/>
        <w:rPr>
          <w:iCs/>
          <w:szCs w:val="24"/>
        </w:rPr>
      </w:pPr>
    </w:p>
    <w:p w14:paraId="7CC67410" w14:textId="134108E5" w:rsidR="00C31B4A" w:rsidRPr="00E91F37" w:rsidRDefault="00C31B4A" w:rsidP="009E0785">
      <w:pPr>
        <w:pStyle w:val="ListParagraph"/>
        <w:numPr>
          <w:ilvl w:val="1"/>
          <w:numId w:val="34"/>
        </w:numPr>
        <w:spacing w:after="0"/>
        <w:jc w:val="both"/>
        <w:rPr>
          <w:iCs/>
          <w:szCs w:val="24"/>
        </w:rPr>
      </w:pPr>
      <w:r w:rsidRPr="00E91F37">
        <w:rPr>
          <w:iCs/>
          <w:szCs w:val="24"/>
        </w:rPr>
        <w:t xml:space="preserve">CEC filed litigation against the </w:t>
      </w:r>
      <w:r w:rsidR="00F23357">
        <w:rPr>
          <w:iCs/>
          <w:szCs w:val="24"/>
        </w:rPr>
        <w:t>A</w:t>
      </w:r>
      <w:r w:rsidRPr="00E91F37">
        <w:rPr>
          <w:iCs/>
          <w:szCs w:val="24"/>
        </w:rPr>
        <w:t>pplicant.</w:t>
      </w:r>
    </w:p>
    <w:p w14:paraId="645F93D4" w14:textId="77777777" w:rsidR="00D87179" w:rsidRPr="00E91F37" w:rsidRDefault="00D87179" w:rsidP="00612B0A">
      <w:pPr>
        <w:pStyle w:val="ListParagraph"/>
        <w:spacing w:after="0"/>
        <w:ind w:left="2160"/>
        <w:jc w:val="both"/>
        <w:rPr>
          <w:iCs/>
          <w:szCs w:val="24"/>
        </w:rPr>
      </w:pPr>
    </w:p>
    <w:p w14:paraId="41B71C55" w14:textId="77777777" w:rsidR="00C31B4A" w:rsidRPr="00E91F37" w:rsidRDefault="00C31B4A" w:rsidP="009E0785">
      <w:pPr>
        <w:pStyle w:val="ListParagraph"/>
        <w:numPr>
          <w:ilvl w:val="1"/>
          <w:numId w:val="34"/>
        </w:numPr>
        <w:spacing w:after="0"/>
        <w:jc w:val="both"/>
        <w:rPr>
          <w:iCs/>
          <w:szCs w:val="24"/>
        </w:rPr>
      </w:pPr>
      <w:r w:rsidRPr="00E91F37">
        <w:rPr>
          <w:iCs/>
          <w:szCs w:val="24"/>
        </w:rPr>
        <w:t xml:space="preserve">Severe audit findings </w:t>
      </w:r>
      <w:r w:rsidR="00D87179" w:rsidRPr="00E91F37">
        <w:rPr>
          <w:iCs/>
          <w:szCs w:val="24"/>
        </w:rPr>
        <w:t>are</w:t>
      </w:r>
      <w:r w:rsidRPr="00E91F37">
        <w:rPr>
          <w:iCs/>
          <w:szCs w:val="24"/>
        </w:rPr>
        <w:t xml:space="preserve"> not resolved to CEC’s satisfaction</w:t>
      </w:r>
      <w:r w:rsidR="002A4EE6" w:rsidRPr="00E91F37">
        <w:rPr>
          <w:iCs/>
          <w:szCs w:val="24"/>
        </w:rPr>
        <w:t>.</w:t>
      </w:r>
      <w:r w:rsidR="00D87179" w:rsidRPr="00E91F37">
        <w:rPr>
          <w:iCs/>
          <w:szCs w:val="24"/>
        </w:rPr>
        <w:t xml:space="preserve"> Severe audit findings may include</w:t>
      </w:r>
      <w:r w:rsidRPr="00E91F37">
        <w:rPr>
          <w:iCs/>
          <w:szCs w:val="24"/>
        </w:rPr>
        <w:t xml:space="preserve"> but not limited to: incomplete </w:t>
      </w:r>
      <w:r w:rsidR="002A4EE6" w:rsidRPr="00E91F37">
        <w:rPr>
          <w:iCs/>
          <w:szCs w:val="24"/>
        </w:rPr>
        <w:t xml:space="preserve">or unsatisfactory </w:t>
      </w:r>
      <w:r w:rsidRPr="00E91F37">
        <w:rPr>
          <w:iCs/>
          <w:szCs w:val="24"/>
        </w:rPr>
        <w:t>deliverable</w:t>
      </w:r>
      <w:r w:rsidR="002A4EE6" w:rsidRPr="00E91F37">
        <w:rPr>
          <w:iCs/>
          <w:szCs w:val="24"/>
        </w:rPr>
        <w:t>s</w:t>
      </w:r>
      <w:r w:rsidRPr="00E91F37">
        <w:rPr>
          <w:iCs/>
          <w:szCs w:val="24"/>
        </w:rPr>
        <w:t>; grant funds used inappropriately (i.e.</w:t>
      </w:r>
      <w:r w:rsidR="00D87179" w:rsidRPr="00E91F37">
        <w:rPr>
          <w:iCs/>
          <w:szCs w:val="24"/>
        </w:rPr>
        <w:t>,</w:t>
      </w:r>
      <w:r w:rsidRPr="00E91F37">
        <w:rPr>
          <w:iCs/>
          <w:szCs w:val="24"/>
        </w:rPr>
        <w:t xml:space="preserve"> other than as represented); </w:t>
      </w:r>
      <w:r w:rsidR="00D87179" w:rsidRPr="00E91F37">
        <w:rPr>
          <w:iCs/>
          <w:szCs w:val="24"/>
        </w:rPr>
        <w:t xml:space="preserve">or </w:t>
      </w:r>
      <w:r w:rsidRPr="00E91F37">
        <w:rPr>
          <w:iCs/>
          <w:szCs w:val="24"/>
        </w:rPr>
        <w:t>questioned costs.</w:t>
      </w:r>
    </w:p>
    <w:p w14:paraId="28C6CD6F" w14:textId="77777777" w:rsidR="00D87179" w:rsidRPr="00E91F37" w:rsidRDefault="00D87179" w:rsidP="00612B0A">
      <w:pPr>
        <w:pStyle w:val="ListParagraph"/>
        <w:spacing w:after="0"/>
        <w:ind w:left="2160"/>
        <w:jc w:val="both"/>
        <w:rPr>
          <w:iCs/>
          <w:szCs w:val="24"/>
        </w:rPr>
      </w:pPr>
    </w:p>
    <w:p w14:paraId="6DC3EC05" w14:textId="77777777" w:rsidR="00C31B4A" w:rsidRPr="00E91F37" w:rsidRDefault="002A4EE6" w:rsidP="009E0785">
      <w:pPr>
        <w:pStyle w:val="ListParagraph"/>
        <w:numPr>
          <w:ilvl w:val="1"/>
          <w:numId w:val="34"/>
        </w:numPr>
        <w:spacing w:after="0"/>
        <w:jc w:val="both"/>
        <w:rPr>
          <w:iCs/>
          <w:szCs w:val="24"/>
        </w:rPr>
      </w:pPr>
      <w:r w:rsidRPr="00E91F37">
        <w:rPr>
          <w:iCs/>
          <w:szCs w:val="24"/>
        </w:rPr>
        <w:t xml:space="preserve">Project objectives </w:t>
      </w:r>
      <w:r w:rsidR="00D271EB" w:rsidRPr="00E91F37">
        <w:rPr>
          <w:iCs/>
          <w:szCs w:val="24"/>
        </w:rPr>
        <w:t>were not</w:t>
      </w:r>
      <w:r w:rsidRPr="00E91F37">
        <w:rPr>
          <w:iCs/>
          <w:szCs w:val="24"/>
        </w:rPr>
        <w:t xml:space="preserve"> met </w:t>
      </w:r>
      <w:r w:rsidR="00D271EB" w:rsidRPr="00E91F37">
        <w:rPr>
          <w:iCs/>
          <w:szCs w:val="24"/>
        </w:rPr>
        <w:t xml:space="preserve">and </w:t>
      </w:r>
      <w:r w:rsidRPr="00E91F37">
        <w:rPr>
          <w:iCs/>
          <w:szCs w:val="24"/>
        </w:rPr>
        <w:t xml:space="preserve">were caused by factors </w:t>
      </w:r>
      <w:r w:rsidR="00D271EB" w:rsidRPr="00E91F37">
        <w:rPr>
          <w:iCs/>
          <w:szCs w:val="24"/>
        </w:rPr>
        <w:t xml:space="preserve">that are, or should have been, </w:t>
      </w:r>
      <w:r w:rsidRPr="00E91F37">
        <w:rPr>
          <w:iCs/>
          <w:szCs w:val="24"/>
        </w:rPr>
        <w:t>within the Recipient’s control.</w:t>
      </w:r>
    </w:p>
    <w:p w14:paraId="10426DB6" w14:textId="77777777" w:rsidR="00D87179" w:rsidRPr="00E91F37" w:rsidRDefault="00D87179" w:rsidP="00612B0A">
      <w:pPr>
        <w:pStyle w:val="ListParagraph"/>
        <w:spacing w:after="0"/>
        <w:ind w:left="2160"/>
        <w:jc w:val="both"/>
        <w:rPr>
          <w:iCs/>
          <w:szCs w:val="24"/>
        </w:rPr>
      </w:pPr>
    </w:p>
    <w:p w14:paraId="5F779630" w14:textId="77777777" w:rsidR="00C31B4A" w:rsidRPr="00E91F37" w:rsidRDefault="003F1550" w:rsidP="009E0785">
      <w:pPr>
        <w:pStyle w:val="ListParagraph"/>
        <w:numPr>
          <w:ilvl w:val="1"/>
          <w:numId w:val="34"/>
        </w:numPr>
        <w:spacing w:after="0"/>
        <w:jc w:val="both"/>
        <w:rPr>
          <w:iCs/>
          <w:szCs w:val="24"/>
        </w:rPr>
      </w:pPr>
      <w:r w:rsidRPr="00E91F37">
        <w:rPr>
          <w:iCs/>
          <w:szCs w:val="24"/>
        </w:rPr>
        <w:t xml:space="preserve">Significant delays in project completion resulting in delayed benefits for California. Project completion delays of one year or more from the originally proposed project schedule and caused by factors within the </w:t>
      </w:r>
      <w:r w:rsidR="00C31B4A" w:rsidRPr="00E91F37">
        <w:rPr>
          <w:iCs/>
          <w:szCs w:val="24"/>
        </w:rPr>
        <w:t>Recipient</w:t>
      </w:r>
      <w:r w:rsidRPr="00E91F37">
        <w:rPr>
          <w:iCs/>
          <w:szCs w:val="24"/>
        </w:rPr>
        <w:t>’s control may be considered significant</w:t>
      </w:r>
      <w:r w:rsidR="00C31B4A" w:rsidRPr="00E91F37">
        <w:rPr>
          <w:iCs/>
          <w:szCs w:val="24"/>
        </w:rPr>
        <w:t xml:space="preserve">. </w:t>
      </w:r>
    </w:p>
    <w:p w14:paraId="09C99CB0" w14:textId="77777777" w:rsidR="00D87179" w:rsidRPr="00E91F37" w:rsidRDefault="00D87179" w:rsidP="00612B0A">
      <w:pPr>
        <w:pStyle w:val="ListParagraph"/>
        <w:spacing w:after="0"/>
        <w:ind w:left="2160"/>
        <w:jc w:val="both"/>
        <w:rPr>
          <w:iCs/>
          <w:szCs w:val="24"/>
        </w:rPr>
      </w:pPr>
    </w:p>
    <w:p w14:paraId="168CB8F9" w14:textId="77777777" w:rsidR="00C31B4A" w:rsidRPr="00E91F37" w:rsidRDefault="00D271EB" w:rsidP="009E0785">
      <w:pPr>
        <w:pStyle w:val="ListParagraph"/>
        <w:numPr>
          <w:ilvl w:val="1"/>
          <w:numId w:val="34"/>
        </w:numPr>
        <w:spacing w:after="0"/>
        <w:jc w:val="both"/>
        <w:rPr>
          <w:iCs/>
          <w:szCs w:val="24"/>
        </w:rPr>
      </w:pPr>
      <w:r w:rsidRPr="00E91F37">
        <w:rPr>
          <w:iCs/>
          <w:szCs w:val="24"/>
        </w:rPr>
        <w:t xml:space="preserve">Deliverables were not submitted to the CEC or were of poor quality. For example, </w:t>
      </w:r>
      <w:r w:rsidR="00C31B4A" w:rsidRPr="00E91F37">
        <w:rPr>
          <w:iCs/>
          <w:szCs w:val="24"/>
        </w:rPr>
        <w:t>Recipient delivers poorly written reports that require</w:t>
      </w:r>
      <w:r w:rsidRPr="00E91F37">
        <w:rPr>
          <w:iCs/>
          <w:szCs w:val="24"/>
        </w:rPr>
        <w:t>d</w:t>
      </w:r>
      <w:r w:rsidR="00C31B4A" w:rsidRPr="00E91F37">
        <w:rPr>
          <w:iCs/>
          <w:szCs w:val="24"/>
        </w:rPr>
        <w:t xml:space="preserve"> significant rework by staff</w:t>
      </w:r>
      <w:r w:rsidRPr="00E91F37">
        <w:rPr>
          <w:iCs/>
          <w:szCs w:val="24"/>
        </w:rPr>
        <w:t xml:space="preserve"> prior to </w:t>
      </w:r>
      <w:r w:rsidR="00725C16" w:rsidRPr="00E91F37">
        <w:rPr>
          <w:iCs/>
          <w:szCs w:val="24"/>
        </w:rPr>
        <w:t xml:space="preserve">acceptance or </w:t>
      </w:r>
      <w:r w:rsidRPr="00E91F37">
        <w:rPr>
          <w:iCs/>
          <w:szCs w:val="24"/>
        </w:rPr>
        <w:t>publication</w:t>
      </w:r>
      <w:r w:rsidR="00C31B4A" w:rsidRPr="00E91F37">
        <w:rPr>
          <w:iCs/>
          <w:szCs w:val="24"/>
        </w:rPr>
        <w:t xml:space="preserve">. </w:t>
      </w:r>
    </w:p>
    <w:p w14:paraId="2FA0E24E" w14:textId="77777777" w:rsidR="00D87179" w:rsidRPr="00E91F37" w:rsidRDefault="00D87179" w:rsidP="00612B0A">
      <w:pPr>
        <w:pStyle w:val="ListParagraph"/>
        <w:spacing w:after="0"/>
        <w:ind w:left="2160"/>
        <w:jc w:val="both"/>
        <w:rPr>
          <w:iCs/>
          <w:szCs w:val="24"/>
        </w:rPr>
      </w:pPr>
    </w:p>
    <w:p w14:paraId="4A168681" w14:textId="77777777" w:rsidR="00C31B4A" w:rsidRPr="00E91F37" w:rsidRDefault="00C31B4A" w:rsidP="009E0785">
      <w:pPr>
        <w:pStyle w:val="ListParagraph"/>
        <w:numPr>
          <w:ilvl w:val="1"/>
          <w:numId w:val="34"/>
        </w:numPr>
        <w:spacing w:after="0"/>
        <w:jc w:val="both"/>
        <w:rPr>
          <w:iCs/>
          <w:szCs w:val="24"/>
        </w:rPr>
      </w:pPr>
      <w:r w:rsidRPr="00E91F37">
        <w:rPr>
          <w:iCs/>
          <w:szCs w:val="24"/>
        </w:rPr>
        <w:t xml:space="preserve">Demonstrated </w:t>
      </w:r>
      <w:r w:rsidR="00D87179" w:rsidRPr="00E91F37">
        <w:rPr>
          <w:iCs/>
          <w:szCs w:val="24"/>
        </w:rPr>
        <w:t xml:space="preserve">and documented </w:t>
      </w:r>
      <w:r w:rsidRPr="00E91F37">
        <w:rPr>
          <w:iCs/>
          <w:szCs w:val="24"/>
        </w:rPr>
        <w:t>poor</w:t>
      </w:r>
      <w:r w:rsidR="00D271EB" w:rsidRPr="00E91F37">
        <w:rPr>
          <w:iCs/>
          <w:szCs w:val="24"/>
        </w:rPr>
        <w:t xml:space="preserve"> or delayed</w:t>
      </w:r>
      <w:r w:rsidRPr="00E91F37">
        <w:rPr>
          <w:iCs/>
          <w:szCs w:val="24"/>
        </w:rPr>
        <w:t xml:space="preserve"> communication</w:t>
      </w:r>
      <w:r w:rsidR="00D87179" w:rsidRPr="00E91F37">
        <w:rPr>
          <w:iCs/>
          <w:szCs w:val="24"/>
        </w:rPr>
        <w:t xml:space="preserve"> when significant issues or setbacks were experienced</w:t>
      </w:r>
      <w:r w:rsidR="00D271EB" w:rsidRPr="00E91F37">
        <w:rPr>
          <w:iCs/>
          <w:szCs w:val="24"/>
        </w:rPr>
        <w:t xml:space="preserve"> that materially and negatively impacted the project. For example, delays in informing the CEC when the Recipient experiences loss of </w:t>
      </w:r>
      <w:r w:rsidR="00725C16" w:rsidRPr="00E91F37">
        <w:rPr>
          <w:iCs/>
          <w:szCs w:val="24"/>
        </w:rPr>
        <w:t xml:space="preserve">a </w:t>
      </w:r>
      <w:r w:rsidR="00D271EB" w:rsidRPr="00E91F37">
        <w:rPr>
          <w:iCs/>
          <w:szCs w:val="24"/>
        </w:rPr>
        <w:t>key project partner or site control may be considered significant.</w:t>
      </w:r>
    </w:p>
    <w:p w14:paraId="5D32D73B" w14:textId="77777777" w:rsidR="00C31B4A" w:rsidRPr="00E91F37" w:rsidRDefault="00C31B4A" w:rsidP="0082191D">
      <w:pPr>
        <w:spacing w:after="0"/>
        <w:ind w:left="1440"/>
        <w:textAlignment w:val="baseline"/>
        <w:rPr>
          <w:szCs w:val="24"/>
        </w:rPr>
      </w:pPr>
    </w:p>
    <w:p w14:paraId="3A9A2621" w14:textId="77777777" w:rsidR="001F7CFF" w:rsidRDefault="001F7CFF">
      <w:pPr>
        <w:spacing w:after="0"/>
        <w:rPr>
          <w:b/>
          <w:szCs w:val="24"/>
        </w:rPr>
      </w:pPr>
      <w:r>
        <w:rPr>
          <w:b/>
          <w:szCs w:val="24"/>
        </w:rPr>
        <w:br w:type="page"/>
      </w:r>
    </w:p>
    <w:p w14:paraId="0277E082" w14:textId="1BEBA809" w:rsidR="00347954" w:rsidRPr="00E91F37" w:rsidRDefault="00347954" w:rsidP="009E0785">
      <w:pPr>
        <w:numPr>
          <w:ilvl w:val="1"/>
          <w:numId w:val="29"/>
        </w:numPr>
        <w:spacing w:after="0"/>
        <w:ind w:hanging="720"/>
        <w:rPr>
          <w:b/>
          <w:szCs w:val="24"/>
        </w:rPr>
      </w:pPr>
      <w:r w:rsidRPr="00E91F37">
        <w:rPr>
          <w:b/>
          <w:szCs w:val="24"/>
        </w:rPr>
        <w:lastRenderedPageBreak/>
        <w:t xml:space="preserve">Grounds to Reject an </w:t>
      </w:r>
      <w:r w:rsidR="001661BE" w:rsidRPr="00E91F37">
        <w:rPr>
          <w:b/>
          <w:szCs w:val="24"/>
        </w:rPr>
        <w:t>Application</w:t>
      </w:r>
    </w:p>
    <w:p w14:paraId="4BEC882F" w14:textId="77777777" w:rsidR="00347954" w:rsidRPr="00E91F37" w:rsidRDefault="00347954" w:rsidP="003A0DDC">
      <w:pPr>
        <w:spacing w:after="0"/>
        <w:ind w:left="1440"/>
        <w:rPr>
          <w:szCs w:val="24"/>
        </w:rPr>
      </w:pPr>
      <w:r w:rsidRPr="00E91F37">
        <w:rPr>
          <w:szCs w:val="24"/>
        </w:rPr>
        <w:t xml:space="preserve">In addition to the Screening Criteria identified </w:t>
      </w:r>
      <w:r w:rsidR="00F34B68" w:rsidRPr="00E91F37">
        <w:rPr>
          <w:szCs w:val="24"/>
        </w:rPr>
        <w:t>within this solicitation</w:t>
      </w:r>
      <w:r w:rsidRPr="00E91F37">
        <w:rPr>
          <w:szCs w:val="24"/>
        </w:rPr>
        <w:t xml:space="preserve">, </w:t>
      </w:r>
      <w:r w:rsidR="008E36A3" w:rsidRPr="00E91F37">
        <w:rPr>
          <w:szCs w:val="24"/>
        </w:rPr>
        <w:t xml:space="preserve">CEC </w:t>
      </w:r>
      <w:r w:rsidRPr="00E91F37">
        <w:rPr>
          <w:szCs w:val="24"/>
        </w:rPr>
        <w:t>reserves the right to reject an application and/or cancel an award if at any time during the application or agreement process the following circumstances are discovered:</w:t>
      </w:r>
    </w:p>
    <w:p w14:paraId="4C314C51" w14:textId="77777777" w:rsidR="007D60E9" w:rsidRPr="00E91F37" w:rsidRDefault="007D60E9" w:rsidP="00E04486">
      <w:pPr>
        <w:spacing w:after="0"/>
        <w:rPr>
          <w:szCs w:val="24"/>
        </w:rPr>
      </w:pPr>
    </w:p>
    <w:p w14:paraId="1A4996B8" w14:textId="77777777" w:rsidR="00347954" w:rsidRPr="00E91F37" w:rsidRDefault="001104BC" w:rsidP="00D34B6A">
      <w:pPr>
        <w:numPr>
          <w:ilvl w:val="0"/>
          <w:numId w:val="8"/>
        </w:numPr>
        <w:spacing w:after="0"/>
        <w:ind w:left="2160" w:hanging="720"/>
        <w:rPr>
          <w:szCs w:val="24"/>
        </w:rPr>
      </w:pPr>
      <w:r w:rsidRPr="00E91F37">
        <w:rPr>
          <w:szCs w:val="24"/>
        </w:rPr>
        <w:t xml:space="preserve">The application </w:t>
      </w:r>
      <w:r w:rsidR="00347954" w:rsidRPr="00E91F37">
        <w:rPr>
          <w:szCs w:val="24"/>
        </w:rPr>
        <w:t xml:space="preserve">contains false or intentionally misleading statements or references which do not support an attribute or condition contended by the </w:t>
      </w:r>
      <w:r w:rsidR="00403F6F" w:rsidRPr="00E91F37">
        <w:rPr>
          <w:szCs w:val="24"/>
        </w:rPr>
        <w:t>applicant</w:t>
      </w:r>
      <w:r w:rsidR="00347954" w:rsidRPr="00E91F37">
        <w:rPr>
          <w:szCs w:val="24"/>
        </w:rPr>
        <w:t>.</w:t>
      </w:r>
    </w:p>
    <w:p w14:paraId="1427DBC6" w14:textId="77777777" w:rsidR="007D60E9" w:rsidRPr="00E91F37" w:rsidRDefault="007D60E9" w:rsidP="00E04486">
      <w:pPr>
        <w:spacing w:after="0"/>
        <w:ind w:left="2160" w:hanging="720"/>
        <w:rPr>
          <w:szCs w:val="24"/>
        </w:rPr>
      </w:pPr>
    </w:p>
    <w:p w14:paraId="582706FB" w14:textId="77777777" w:rsidR="00347954" w:rsidRPr="00E91F37" w:rsidRDefault="00347954" w:rsidP="00D34B6A">
      <w:pPr>
        <w:numPr>
          <w:ilvl w:val="0"/>
          <w:numId w:val="8"/>
        </w:numPr>
        <w:spacing w:after="0"/>
        <w:ind w:left="2160" w:hanging="720"/>
        <w:rPr>
          <w:szCs w:val="24"/>
        </w:rPr>
      </w:pPr>
      <w:r w:rsidRPr="00E91F37">
        <w:rPr>
          <w:szCs w:val="24"/>
        </w:rPr>
        <w:t xml:space="preserve">The </w:t>
      </w:r>
      <w:r w:rsidR="00403F6F" w:rsidRPr="00E91F37">
        <w:rPr>
          <w:szCs w:val="24"/>
        </w:rPr>
        <w:t>application</w:t>
      </w:r>
      <w:r w:rsidRPr="00E91F37">
        <w:rPr>
          <w:szCs w:val="24"/>
        </w:rPr>
        <w:t xml:space="preserve"> is intended to erroneously and fallaciously mislead the State in its evaluation of the </w:t>
      </w:r>
      <w:r w:rsidR="00403F6F" w:rsidRPr="00E91F37">
        <w:rPr>
          <w:szCs w:val="24"/>
        </w:rPr>
        <w:t>application</w:t>
      </w:r>
      <w:r w:rsidRPr="00E91F37">
        <w:rPr>
          <w:szCs w:val="24"/>
        </w:rPr>
        <w:t xml:space="preserve"> and the attribute, condition, or capability is a requirement of this solicitation.</w:t>
      </w:r>
    </w:p>
    <w:p w14:paraId="6C43B308" w14:textId="77777777" w:rsidR="007D60E9" w:rsidRPr="00E91F37" w:rsidRDefault="007D60E9" w:rsidP="00E04486">
      <w:pPr>
        <w:spacing w:after="0"/>
        <w:ind w:left="2160" w:hanging="720"/>
        <w:rPr>
          <w:szCs w:val="24"/>
        </w:rPr>
      </w:pPr>
    </w:p>
    <w:p w14:paraId="7C3830AA" w14:textId="77777777" w:rsidR="00347954" w:rsidRPr="00E91F37" w:rsidRDefault="001104BC" w:rsidP="00D34B6A">
      <w:pPr>
        <w:numPr>
          <w:ilvl w:val="0"/>
          <w:numId w:val="8"/>
        </w:numPr>
        <w:spacing w:after="0"/>
        <w:ind w:left="2160" w:hanging="720"/>
        <w:rPr>
          <w:szCs w:val="24"/>
        </w:rPr>
      </w:pPr>
      <w:r w:rsidRPr="00E91F37">
        <w:rPr>
          <w:szCs w:val="24"/>
        </w:rPr>
        <w:t xml:space="preserve">The application </w:t>
      </w:r>
      <w:r w:rsidR="00347954" w:rsidRPr="00E91F37">
        <w:rPr>
          <w:szCs w:val="24"/>
        </w:rPr>
        <w:t>does not literally comply or contains caveats that conflict with the solicitation and the variation or deviation is material or it is otherwise non-responsive.</w:t>
      </w:r>
    </w:p>
    <w:p w14:paraId="12AFE638" w14:textId="77777777" w:rsidR="007D60E9" w:rsidRPr="00050087" w:rsidRDefault="007D60E9" w:rsidP="00E04486">
      <w:pPr>
        <w:spacing w:after="0"/>
        <w:ind w:left="2160" w:hanging="720"/>
        <w:rPr>
          <w:szCs w:val="22"/>
        </w:rPr>
      </w:pPr>
    </w:p>
    <w:p w14:paraId="011F9A96" w14:textId="77777777" w:rsidR="009E79ED" w:rsidRPr="00E91F37" w:rsidRDefault="009E79ED" w:rsidP="009E0785">
      <w:pPr>
        <w:numPr>
          <w:ilvl w:val="1"/>
          <w:numId w:val="29"/>
        </w:numPr>
        <w:spacing w:after="0"/>
        <w:ind w:hanging="720"/>
        <w:rPr>
          <w:b/>
          <w:szCs w:val="22"/>
        </w:rPr>
      </w:pPr>
      <w:r w:rsidRPr="00E91F37">
        <w:rPr>
          <w:b/>
          <w:szCs w:val="22"/>
        </w:rPr>
        <w:t>Technical Evaluation</w:t>
      </w:r>
    </w:p>
    <w:p w14:paraId="347A0E5C" w14:textId="77777777" w:rsidR="009E79ED" w:rsidRPr="00E91F37" w:rsidRDefault="001661BE" w:rsidP="003A0DDC">
      <w:pPr>
        <w:spacing w:after="0"/>
        <w:ind w:left="1440"/>
        <w:rPr>
          <w:szCs w:val="24"/>
        </w:rPr>
      </w:pPr>
      <w:r w:rsidRPr="00E91F37">
        <w:rPr>
          <w:szCs w:val="24"/>
        </w:rPr>
        <w:t>Application</w:t>
      </w:r>
      <w:r w:rsidR="009E79ED" w:rsidRPr="00E91F37">
        <w:rPr>
          <w:szCs w:val="24"/>
        </w:rPr>
        <w:t xml:space="preserve">s passing </w:t>
      </w:r>
      <w:r w:rsidR="001104BC" w:rsidRPr="00E91F37">
        <w:rPr>
          <w:szCs w:val="24"/>
        </w:rPr>
        <w:t>all screening criteria</w:t>
      </w:r>
      <w:r w:rsidR="009E79ED" w:rsidRPr="00E91F37">
        <w:rPr>
          <w:szCs w:val="24"/>
        </w:rPr>
        <w:t xml:space="preserve"> will be submitted to the Evaluation Committee to review and score based on the Evaluation </w:t>
      </w:r>
      <w:r w:rsidR="007D60E9" w:rsidRPr="00E91F37">
        <w:rPr>
          <w:szCs w:val="24"/>
        </w:rPr>
        <w:t>Criteria in this solicitation.</w:t>
      </w:r>
    </w:p>
    <w:p w14:paraId="4985BD28" w14:textId="77777777" w:rsidR="007D60E9" w:rsidRPr="00E91F37" w:rsidRDefault="007D60E9" w:rsidP="003A0DDC">
      <w:pPr>
        <w:spacing w:after="0"/>
        <w:ind w:left="1440"/>
        <w:rPr>
          <w:szCs w:val="24"/>
        </w:rPr>
      </w:pPr>
    </w:p>
    <w:p w14:paraId="2AB695CA" w14:textId="541F196B" w:rsidR="009E79ED" w:rsidRPr="00E91F37" w:rsidRDefault="007B05C1" w:rsidP="003A0DDC">
      <w:pPr>
        <w:spacing w:after="0"/>
        <w:ind w:left="1440"/>
        <w:rPr>
          <w:szCs w:val="24"/>
        </w:rPr>
      </w:pPr>
      <w:r w:rsidRPr="00E91F37">
        <w:rPr>
          <w:szCs w:val="24"/>
        </w:rPr>
        <w:t>T</w:t>
      </w:r>
      <w:r w:rsidR="009E79ED" w:rsidRPr="00E91F37">
        <w:rPr>
          <w:szCs w:val="24"/>
        </w:rPr>
        <w:t xml:space="preserve">he Evaluation Committee </w:t>
      </w:r>
      <w:r w:rsidRPr="00E91F37">
        <w:rPr>
          <w:szCs w:val="24"/>
        </w:rPr>
        <w:t xml:space="preserve">reserves the right to </w:t>
      </w:r>
      <w:r w:rsidR="009E79ED" w:rsidRPr="00E91F37">
        <w:rPr>
          <w:szCs w:val="24"/>
        </w:rPr>
        <w:t xml:space="preserve">schedule a clarification interview with </w:t>
      </w:r>
      <w:r w:rsidR="00935AD4" w:rsidRPr="00E91F37">
        <w:rPr>
          <w:szCs w:val="24"/>
        </w:rPr>
        <w:t xml:space="preserve">an </w:t>
      </w:r>
      <w:r w:rsidR="00CD52FC">
        <w:rPr>
          <w:szCs w:val="24"/>
        </w:rPr>
        <w:t>A</w:t>
      </w:r>
      <w:r w:rsidR="00403F6F" w:rsidRPr="00E91F37">
        <w:rPr>
          <w:szCs w:val="24"/>
        </w:rPr>
        <w:t>pplicant</w:t>
      </w:r>
      <w:r w:rsidR="009E79ED" w:rsidRPr="00E91F37">
        <w:rPr>
          <w:szCs w:val="24"/>
        </w:rPr>
        <w:t xml:space="preserve"> that will either be held by telephone or in person at </w:t>
      </w:r>
      <w:r w:rsidR="008E36A3" w:rsidRPr="00E91F37">
        <w:rPr>
          <w:szCs w:val="24"/>
        </w:rPr>
        <w:t xml:space="preserve">CEC </w:t>
      </w:r>
      <w:r w:rsidR="009E79ED" w:rsidRPr="00E91F37">
        <w:rPr>
          <w:szCs w:val="24"/>
        </w:rPr>
        <w:t xml:space="preserve">for the purpose of clarification and verification of information provided in the </w:t>
      </w:r>
      <w:r w:rsidR="00D11F0F" w:rsidRPr="00E91F37">
        <w:rPr>
          <w:szCs w:val="24"/>
        </w:rPr>
        <w:t>application</w:t>
      </w:r>
      <w:r w:rsidR="009E79ED" w:rsidRPr="00E91F37">
        <w:rPr>
          <w:szCs w:val="24"/>
        </w:rPr>
        <w:t xml:space="preserve">. However, these interviews may not be used to change or add to the contents of the original </w:t>
      </w:r>
      <w:r w:rsidR="00403F6F" w:rsidRPr="00E91F37">
        <w:rPr>
          <w:szCs w:val="24"/>
        </w:rPr>
        <w:t>application</w:t>
      </w:r>
      <w:r w:rsidR="009E79ED" w:rsidRPr="00E91F37">
        <w:rPr>
          <w:szCs w:val="24"/>
        </w:rPr>
        <w:t>.</w:t>
      </w:r>
      <w:r w:rsidR="00F95356" w:rsidRPr="00E91F37">
        <w:rPr>
          <w:szCs w:val="24"/>
        </w:rPr>
        <w:t xml:space="preserve">  Applicants will not be reimbursed for time spent answering clarifying questions.</w:t>
      </w:r>
    </w:p>
    <w:p w14:paraId="399D37E8" w14:textId="77777777" w:rsidR="007D60E9" w:rsidRPr="00E91F37" w:rsidRDefault="007D60E9" w:rsidP="003A0DDC">
      <w:pPr>
        <w:spacing w:after="0"/>
        <w:ind w:left="1440"/>
        <w:rPr>
          <w:szCs w:val="24"/>
        </w:rPr>
      </w:pPr>
    </w:p>
    <w:p w14:paraId="5F768ABC" w14:textId="77777777" w:rsidR="005A502A" w:rsidRPr="00E91F37" w:rsidRDefault="009E79ED" w:rsidP="003A0DDC">
      <w:pPr>
        <w:spacing w:after="0"/>
        <w:ind w:left="1440"/>
        <w:rPr>
          <w:szCs w:val="24"/>
        </w:rPr>
      </w:pPr>
      <w:r w:rsidRPr="00E91F37">
        <w:rPr>
          <w:szCs w:val="24"/>
        </w:rPr>
        <w:t xml:space="preserve">The total score for each </w:t>
      </w:r>
      <w:r w:rsidR="00403F6F" w:rsidRPr="00E91F37">
        <w:rPr>
          <w:szCs w:val="24"/>
        </w:rPr>
        <w:t>application</w:t>
      </w:r>
      <w:r w:rsidRPr="00E91F37">
        <w:rPr>
          <w:szCs w:val="24"/>
        </w:rPr>
        <w:t xml:space="preserve"> will be the average of the combined scores of al</w:t>
      </w:r>
      <w:r w:rsidR="007D60E9" w:rsidRPr="00E91F37">
        <w:rPr>
          <w:szCs w:val="24"/>
        </w:rPr>
        <w:t>l Evaluation Committee members.</w:t>
      </w:r>
      <w:r w:rsidR="001104BC" w:rsidRPr="00E91F37">
        <w:rPr>
          <w:szCs w:val="24"/>
        </w:rPr>
        <w:t xml:space="preserve"> </w:t>
      </w:r>
      <w:r w:rsidR="00F95356" w:rsidRPr="00E91F37">
        <w:rPr>
          <w:szCs w:val="24"/>
        </w:rPr>
        <w:t xml:space="preserve">A minimum score of </w:t>
      </w:r>
      <w:r w:rsidR="008F11C0" w:rsidRPr="00E91F37">
        <w:rPr>
          <w:szCs w:val="24"/>
        </w:rPr>
        <w:t>70</w:t>
      </w:r>
      <w:r w:rsidR="00F95356" w:rsidRPr="00E91F37">
        <w:rPr>
          <w:szCs w:val="24"/>
        </w:rPr>
        <w:t xml:space="preserve"> percent</w:t>
      </w:r>
      <w:r w:rsidR="00AB3DDD" w:rsidRPr="00E91F37">
        <w:rPr>
          <w:szCs w:val="24"/>
        </w:rPr>
        <w:t xml:space="preserve"> </w:t>
      </w:r>
      <w:r w:rsidR="00F95356" w:rsidRPr="00E91F37">
        <w:rPr>
          <w:szCs w:val="24"/>
        </w:rPr>
        <w:t>is required for the application to be eligible for funding.</w:t>
      </w:r>
    </w:p>
    <w:p w14:paraId="61B524C3" w14:textId="77777777" w:rsidR="005A502A" w:rsidRPr="00E91F37" w:rsidRDefault="005A502A" w:rsidP="003A0DDC">
      <w:pPr>
        <w:spacing w:after="0"/>
        <w:ind w:left="1440"/>
        <w:rPr>
          <w:szCs w:val="24"/>
        </w:rPr>
      </w:pPr>
    </w:p>
    <w:p w14:paraId="7D503E34" w14:textId="693B36AC" w:rsidR="00F95356" w:rsidRPr="00E91F37" w:rsidRDefault="008E36A3" w:rsidP="003A0DDC">
      <w:pPr>
        <w:spacing w:after="0"/>
        <w:ind w:left="1440"/>
        <w:rPr>
          <w:szCs w:val="24"/>
        </w:rPr>
      </w:pPr>
      <w:r w:rsidRPr="00E91F37">
        <w:rPr>
          <w:szCs w:val="24"/>
        </w:rPr>
        <w:t>CEC</w:t>
      </w:r>
      <w:r w:rsidR="00F95356" w:rsidRPr="00E91F37">
        <w:rPr>
          <w:szCs w:val="24"/>
        </w:rPr>
        <w:t xml:space="preserve"> will </w:t>
      </w:r>
      <w:r w:rsidR="001104BC" w:rsidRPr="00E91F37">
        <w:rPr>
          <w:szCs w:val="24"/>
        </w:rPr>
        <w:t xml:space="preserve">recommend </w:t>
      </w:r>
      <w:r w:rsidR="00F95356" w:rsidRPr="00E91F37">
        <w:rPr>
          <w:szCs w:val="24"/>
        </w:rPr>
        <w:t>awards</w:t>
      </w:r>
      <w:r w:rsidR="00734205" w:rsidRPr="00E91F37">
        <w:rPr>
          <w:szCs w:val="24"/>
        </w:rPr>
        <w:t xml:space="preserve"> to </w:t>
      </w:r>
      <w:r w:rsidR="007D60E9" w:rsidRPr="00E91F37">
        <w:rPr>
          <w:szCs w:val="24"/>
        </w:rPr>
        <w:t>the highest ranked project</w:t>
      </w:r>
      <w:r w:rsidR="00582A62" w:rsidRPr="00E91F37">
        <w:rPr>
          <w:szCs w:val="24"/>
        </w:rPr>
        <w:t>s</w:t>
      </w:r>
      <w:r w:rsidR="00734205" w:rsidRPr="00E91F37">
        <w:rPr>
          <w:szCs w:val="24"/>
        </w:rPr>
        <w:t xml:space="preserve"> </w:t>
      </w:r>
      <w:r w:rsidR="005A502A" w:rsidRPr="00E91F37">
        <w:rPr>
          <w:szCs w:val="24"/>
        </w:rPr>
        <w:t>(according to final overall application score)</w:t>
      </w:r>
      <w:r w:rsidR="00582A62" w:rsidRPr="00E91F37">
        <w:rPr>
          <w:szCs w:val="24"/>
        </w:rPr>
        <w:t xml:space="preserve"> until available funding under this solicitation has been exhausted</w:t>
      </w:r>
      <w:r w:rsidR="005A502A" w:rsidRPr="00E91F37">
        <w:rPr>
          <w:szCs w:val="24"/>
        </w:rPr>
        <w:t>.</w:t>
      </w:r>
      <w:r w:rsidR="00503142">
        <w:rPr>
          <w:szCs w:val="24"/>
        </w:rPr>
        <w:t xml:space="preserve"> The Light-Duty Vehicle Hydrogen Refueling Infrastructure Competition and the Multi-Use Hydrogen Refueling Infrastructure </w:t>
      </w:r>
      <w:r w:rsidR="00BC6C37">
        <w:rPr>
          <w:szCs w:val="24"/>
        </w:rPr>
        <w:t>C</w:t>
      </w:r>
      <w:r w:rsidR="00503142">
        <w:rPr>
          <w:szCs w:val="24"/>
        </w:rPr>
        <w:t xml:space="preserve">ompetition will be evaluated </w:t>
      </w:r>
      <w:r w:rsidR="00002BC2">
        <w:rPr>
          <w:szCs w:val="24"/>
        </w:rPr>
        <w:t xml:space="preserve">and ranked </w:t>
      </w:r>
      <w:r w:rsidR="00503142">
        <w:rPr>
          <w:szCs w:val="24"/>
        </w:rPr>
        <w:t>separately</w:t>
      </w:r>
      <w:r w:rsidR="00002BC2">
        <w:rPr>
          <w:szCs w:val="24"/>
        </w:rPr>
        <w:t>.</w:t>
      </w:r>
    </w:p>
    <w:p w14:paraId="0A6F4A47" w14:textId="77777777" w:rsidR="006A52B0" w:rsidRPr="00E91F37" w:rsidRDefault="006A52B0" w:rsidP="00E04486">
      <w:pPr>
        <w:spacing w:after="0"/>
        <w:rPr>
          <w:szCs w:val="24"/>
        </w:rPr>
      </w:pPr>
    </w:p>
    <w:p w14:paraId="3F70D079" w14:textId="77777777" w:rsidR="001F7CFF" w:rsidRDefault="001F7CFF">
      <w:pPr>
        <w:spacing w:after="0"/>
        <w:rPr>
          <w:rFonts w:cs="Times New Roman"/>
          <w:b/>
          <w:smallCaps/>
          <w:sz w:val="28"/>
          <w:lang w:val="x-none" w:eastAsia="x-none"/>
        </w:rPr>
      </w:pPr>
      <w:r>
        <w:br w:type="page"/>
      </w:r>
    </w:p>
    <w:p w14:paraId="6A814328" w14:textId="46B5970E" w:rsidR="00E13922" w:rsidRPr="00050087" w:rsidRDefault="00E13922" w:rsidP="00D34B6A">
      <w:pPr>
        <w:pStyle w:val="Heading2"/>
        <w:keepNext w:val="0"/>
        <w:numPr>
          <w:ilvl w:val="2"/>
          <w:numId w:val="17"/>
        </w:numPr>
        <w:spacing w:before="0" w:after="0"/>
        <w:ind w:left="720" w:hanging="720"/>
      </w:pPr>
      <w:bookmarkStart w:id="80" w:name="_Toc117246898"/>
      <w:r w:rsidRPr="00050087">
        <w:lastRenderedPageBreak/>
        <w:t>Notice of Proposed Award</w:t>
      </w:r>
      <w:r w:rsidR="008F11C0" w:rsidRPr="00050087">
        <w:rPr>
          <w:lang w:val="en-US"/>
        </w:rPr>
        <w:t>s</w:t>
      </w:r>
      <w:bookmarkEnd w:id="80"/>
    </w:p>
    <w:p w14:paraId="7BFA4CAA" w14:textId="1355CD44" w:rsidR="00E13922" w:rsidRPr="00E91F37" w:rsidRDefault="00E13922" w:rsidP="00E26DE1">
      <w:pPr>
        <w:spacing w:after="0"/>
        <w:ind w:left="720"/>
        <w:rPr>
          <w:szCs w:val="24"/>
        </w:rPr>
      </w:pPr>
      <w:bookmarkStart w:id="81" w:name="_Toc267663292"/>
      <w:r w:rsidRPr="00E91F37">
        <w:rPr>
          <w:szCs w:val="24"/>
        </w:rPr>
        <w:t xml:space="preserve">The results of the </w:t>
      </w:r>
      <w:r w:rsidR="001104BC" w:rsidRPr="00E91F37">
        <w:rPr>
          <w:szCs w:val="24"/>
        </w:rPr>
        <w:t>evaluation will be posted in a Notice of Proposed Awards (NOPA) and will include the</w:t>
      </w:r>
      <w:r w:rsidRPr="00E91F37">
        <w:rPr>
          <w:szCs w:val="24"/>
        </w:rPr>
        <w:t xml:space="preserve"> </w:t>
      </w:r>
      <w:r w:rsidR="001104BC" w:rsidRPr="00E91F37">
        <w:rPr>
          <w:szCs w:val="24"/>
        </w:rPr>
        <w:t xml:space="preserve">recommended </w:t>
      </w:r>
      <w:r w:rsidRPr="00E91F37">
        <w:rPr>
          <w:szCs w:val="24"/>
        </w:rPr>
        <w:t>funding level</w:t>
      </w:r>
      <w:r w:rsidR="001104BC" w:rsidRPr="00E91F37">
        <w:rPr>
          <w:szCs w:val="24"/>
        </w:rPr>
        <w:t xml:space="preserve"> and </w:t>
      </w:r>
      <w:r w:rsidRPr="00E91F37">
        <w:rPr>
          <w:szCs w:val="24"/>
        </w:rPr>
        <w:t xml:space="preserve">the rank order of </w:t>
      </w:r>
      <w:r w:rsidR="00EA57CE">
        <w:rPr>
          <w:szCs w:val="24"/>
        </w:rPr>
        <w:t>A</w:t>
      </w:r>
      <w:r w:rsidRPr="00E91F37">
        <w:rPr>
          <w:szCs w:val="24"/>
        </w:rPr>
        <w:t xml:space="preserve">pplicants. </w:t>
      </w:r>
      <w:r w:rsidR="008E36A3" w:rsidRPr="00E91F37">
        <w:rPr>
          <w:szCs w:val="24"/>
        </w:rPr>
        <w:t xml:space="preserve">CEC </w:t>
      </w:r>
      <w:r w:rsidRPr="00E91F37">
        <w:rPr>
          <w:szCs w:val="24"/>
        </w:rPr>
        <w:t xml:space="preserve">will </w:t>
      </w:r>
      <w:r w:rsidR="0087587D" w:rsidRPr="00E91F37">
        <w:rPr>
          <w:szCs w:val="24"/>
        </w:rPr>
        <w:t xml:space="preserve">publish the NOPA </w:t>
      </w:r>
      <w:r w:rsidRPr="00E91F37">
        <w:rPr>
          <w:szCs w:val="24"/>
        </w:rPr>
        <w:t xml:space="preserve">on the </w:t>
      </w:r>
      <w:r w:rsidR="008E36A3" w:rsidRPr="00E91F37">
        <w:rPr>
          <w:szCs w:val="24"/>
        </w:rPr>
        <w:t>CEC</w:t>
      </w:r>
      <w:r w:rsidRPr="00E91F37">
        <w:rPr>
          <w:szCs w:val="24"/>
        </w:rPr>
        <w:t xml:space="preserve">’s </w:t>
      </w:r>
      <w:r w:rsidR="001104BC" w:rsidRPr="00E91F37">
        <w:rPr>
          <w:szCs w:val="24"/>
        </w:rPr>
        <w:t>w</w:t>
      </w:r>
      <w:r w:rsidR="00025632" w:rsidRPr="00E91F37">
        <w:rPr>
          <w:szCs w:val="24"/>
        </w:rPr>
        <w:t>ebsite</w:t>
      </w:r>
      <w:r w:rsidRPr="00E91F37">
        <w:rPr>
          <w:szCs w:val="24"/>
        </w:rPr>
        <w:t>.</w:t>
      </w:r>
      <w:bookmarkEnd w:id="81"/>
    </w:p>
    <w:p w14:paraId="4C5C0E9E" w14:textId="77777777" w:rsidR="007D60E9" w:rsidRPr="00E91F37" w:rsidRDefault="007D60E9" w:rsidP="00E04486">
      <w:pPr>
        <w:spacing w:after="0"/>
        <w:rPr>
          <w:szCs w:val="24"/>
        </w:rPr>
      </w:pPr>
    </w:p>
    <w:p w14:paraId="02A99CCB" w14:textId="77777777" w:rsidR="00E13922" w:rsidRPr="00050087" w:rsidRDefault="00E13922" w:rsidP="00D34B6A">
      <w:pPr>
        <w:pStyle w:val="Heading2"/>
        <w:keepNext w:val="0"/>
        <w:numPr>
          <w:ilvl w:val="2"/>
          <w:numId w:val="17"/>
        </w:numPr>
        <w:spacing w:before="0" w:after="0"/>
        <w:ind w:left="720" w:hanging="720"/>
      </w:pPr>
      <w:bookmarkStart w:id="82" w:name="_Toc117246899"/>
      <w:r w:rsidRPr="00050087">
        <w:t>Debriefings</w:t>
      </w:r>
      <w:bookmarkEnd w:id="82"/>
    </w:p>
    <w:p w14:paraId="3FF0BF9C" w14:textId="514D48B0" w:rsidR="00E13922" w:rsidRPr="00E91F37" w:rsidRDefault="00E13922" w:rsidP="00E26DE1">
      <w:pPr>
        <w:spacing w:after="0"/>
        <w:ind w:left="720"/>
        <w:rPr>
          <w:szCs w:val="24"/>
        </w:rPr>
      </w:pPr>
      <w:r w:rsidRPr="00E91F37">
        <w:rPr>
          <w:szCs w:val="24"/>
        </w:rPr>
        <w:t xml:space="preserve">Unsuccessful </w:t>
      </w:r>
      <w:r w:rsidR="00BD167F">
        <w:rPr>
          <w:szCs w:val="24"/>
        </w:rPr>
        <w:t>A</w:t>
      </w:r>
      <w:r w:rsidR="00403F6F" w:rsidRPr="00E91F37">
        <w:rPr>
          <w:szCs w:val="24"/>
        </w:rPr>
        <w:t>pplicant</w:t>
      </w:r>
      <w:r w:rsidRPr="00E91F37">
        <w:rPr>
          <w:szCs w:val="24"/>
        </w:rPr>
        <w:t xml:space="preserve">s may request a debriefing after the release of the NOPA. A request for debriefing </w:t>
      </w:r>
      <w:r w:rsidR="00FD6BCD" w:rsidRPr="00E91F37">
        <w:rPr>
          <w:szCs w:val="24"/>
        </w:rPr>
        <w:t xml:space="preserve">should </w:t>
      </w:r>
      <w:r w:rsidRPr="00E91F37">
        <w:rPr>
          <w:szCs w:val="24"/>
        </w:rPr>
        <w:t>be received no later than 15 day</w:t>
      </w:r>
      <w:r w:rsidR="007D60E9" w:rsidRPr="00E91F37">
        <w:rPr>
          <w:szCs w:val="24"/>
        </w:rPr>
        <w:t>s after the NOPA is released.</w:t>
      </w:r>
    </w:p>
    <w:p w14:paraId="11F38F6E" w14:textId="77777777" w:rsidR="007D60E9" w:rsidRPr="00E91F37" w:rsidRDefault="007D60E9" w:rsidP="00E04486">
      <w:pPr>
        <w:spacing w:after="0"/>
        <w:rPr>
          <w:szCs w:val="24"/>
        </w:rPr>
      </w:pPr>
    </w:p>
    <w:p w14:paraId="47D22B94" w14:textId="77777777" w:rsidR="009E79ED" w:rsidRPr="00050087" w:rsidRDefault="009E79ED" w:rsidP="00D34B6A">
      <w:pPr>
        <w:pStyle w:val="Heading2"/>
        <w:keepNext w:val="0"/>
        <w:numPr>
          <w:ilvl w:val="2"/>
          <w:numId w:val="17"/>
        </w:numPr>
        <w:spacing w:before="0" w:after="0"/>
        <w:ind w:left="720" w:hanging="720"/>
      </w:pPr>
      <w:bookmarkStart w:id="83" w:name="_Toc305406690"/>
      <w:bookmarkStart w:id="84" w:name="_Toc117246900"/>
      <w:bookmarkStart w:id="85" w:name="_Toc219275104"/>
      <w:bookmarkEnd w:id="76"/>
      <w:bookmarkEnd w:id="77"/>
      <w:r w:rsidRPr="00050087">
        <w:t>Scoring Scale</w:t>
      </w:r>
      <w:bookmarkEnd w:id="83"/>
      <w:bookmarkEnd w:id="84"/>
    </w:p>
    <w:p w14:paraId="64DEA494" w14:textId="77777777" w:rsidR="009E79ED" w:rsidRPr="00E91F37" w:rsidRDefault="009E79ED" w:rsidP="00E26DE1">
      <w:pPr>
        <w:spacing w:after="0"/>
        <w:ind w:left="720"/>
        <w:rPr>
          <w:szCs w:val="24"/>
        </w:rPr>
      </w:pPr>
      <w:r w:rsidRPr="00E91F37">
        <w:rPr>
          <w:szCs w:val="24"/>
        </w:rPr>
        <w:t>Using this Scoring Scale, the Evaluation Committee will give a score for each criterion described in the Evaluation Criteria.</w:t>
      </w:r>
    </w:p>
    <w:p w14:paraId="4C5CBD79" w14:textId="77777777" w:rsidR="009E79ED" w:rsidRPr="00050087" w:rsidRDefault="009E79ED" w:rsidP="00E04486">
      <w:pPr>
        <w:spacing w:after="0"/>
        <w:rPr>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coring scale"/>
        <w:tblDescription w:val="description and explanation of percentage of possible points for each criterion"/>
      </w:tblPr>
      <w:tblGrid>
        <w:gridCol w:w="1521"/>
        <w:gridCol w:w="1979"/>
        <w:gridCol w:w="5742"/>
      </w:tblGrid>
      <w:tr w:rsidR="007D60E9" w:rsidRPr="00E91F37" w14:paraId="3766F807" w14:textId="77777777" w:rsidTr="00002BC2">
        <w:trPr>
          <w:cantSplit/>
          <w:trHeight w:val="800"/>
          <w:tblHeader/>
        </w:trPr>
        <w:tc>
          <w:tcPr>
            <w:tcW w:w="1530" w:type="dxa"/>
            <w:shd w:val="clear" w:color="auto" w:fill="D9D9D9"/>
            <w:vAlign w:val="center"/>
          </w:tcPr>
          <w:p w14:paraId="1CDDA087" w14:textId="77777777" w:rsidR="009E79ED" w:rsidRPr="00E91F37" w:rsidRDefault="009E79ED" w:rsidP="00E04486">
            <w:pPr>
              <w:spacing w:after="0"/>
              <w:jc w:val="center"/>
              <w:rPr>
                <w:b/>
                <w:szCs w:val="24"/>
              </w:rPr>
            </w:pPr>
            <w:r w:rsidRPr="00E91F37">
              <w:rPr>
                <w:b/>
                <w:szCs w:val="24"/>
              </w:rPr>
              <w:t>% of Possible Points</w:t>
            </w:r>
          </w:p>
        </w:tc>
        <w:tc>
          <w:tcPr>
            <w:tcW w:w="1980" w:type="dxa"/>
            <w:shd w:val="clear" w:color="auto" w:fill="D9D9D9"/>
            <w:vAlign w:val="center"/>
          </w:tcPr>
          <w:p w14:paraId="7D641F26" w14:textId="77777777" w:rsidR="009E79ED" w:rsidRPr="00E91F37" w:rsidRDefault="009E79ED" w:rsidP="00E04486">
            <w:pPr>
              <w:spacing w:after="0"/>
              <w:jc w:val="center"/>
              <w:rPr>
                <w:b/>
                <w:szCs w:val="24"/>
              </w:rPr>
            </w:pPr>
            <w:r w:rsidRPr="00E91F37">
              <w:rPr>
                <w:b/>
                <w:szCs w:val="24"/>
              </w:rPr>
              <w:t>Interpretation</w:t>
            </w:r>
          </w:p>
        </w:tc>
        <w:tc>
          <w:tcPr>
            <w:tcW w:w="5850" w:type="dxa"/>
            <w:shd w:val="clear" w:color="auto" w:fill="D9D9D9"/>
            <w:vAlign w:val="center"/>
          </w:tcPr>
          <w:p w14:paraId="050BF948" w14:textId="77777777" w:rsidR="009E79ED" w:rsidRPr="00E91F37" w:rsidRDefault="009E79ED" w:rsidP="00E04486">
            <w:pPr>
              <w:spacing w:after="0"/>
              <w:jc w:val="center"/>
              <w:rPr>
                <w:b/>
                <w:szCs w:val="24"/>
              </w:rPr>
            </w:pPr>
            <w:r w:rsidRPr="00E91F37">
              <w:rPr>
                <w:b/>
                <w:szCs w:val="24"/>
              </w:rPr>
              <w:t xml:space="preserve">Explanation for Percentage Points </w:t>
            </w:r>
          </w:p>
        </w:tc>
      </w:tr>
      <w:tr w:rsidR="009E79ED" w:rsidRPr="00E91F37" w14:paraId="797C2585" w14:textId="77777777" w:rsidTr="00002BC2">
        <w:trPr>
          <w:cantSplit/>
          <w:trHeight w:val="253"/>
        </w:trPr>
        <w:tc>
          <w:tcPr>
            <w:tcW w:w="1530" w:type="dxa"/>
            <w:vAlign w:val="center"/>
          </w:tcPr>
          <w:p w14:paraId="0445F937" w14:textId="77777777" w:rsidR="009E79ED" w:rsidRPr="00E91F37" w:rsidRDefault="009E79ED" w:rsidP="00E04486">
            <w:pPr>
              <w:spacing w:after="0"/>
              <w:jc w:val="center"/>
              <w:rPr>
                <w:szCs w:val="24"/>
              </w:rPr>
            </w:pPr>
            <w:r w:rsidRPr="00E91F37">
              <w:rPr>
                <w:szCs w:val="24"/>
              </w:rPr>
              <w:t>0%</w:t>
            </w:r>
          </w:p>
        </w:tc>
        <w:tc>
          <w:tcPr>
            <w:tcW w:w="1980" w:type="dxa"/>
            <w:vAlign w:val="center"/>
          </w:tcPr>
          <w:p w14:paraId="0B767033" w14:textId="77777777" w:rsidR="009E79ED" w:rsidRPr="00E91F37" w:rsidRDefault="009E79ED" w:rsidP="00E04486">
            <w:pPr>
              <w:spacing w:after="0"/>
              <w:jc w:val="center"/>
              <w:rPr>
                <w:szCs w:val="24"/>
              </w:rPr>
            </w:pPr>
            <w:r w:rsidRPr="00E91F37">
              <w:rPr>
                <w:szCs w:val="24"/>
              </w:rPr>
              <w:t>Not Responsive</w:t>
            </w:r>
          </w:p>
        </w:tc>
        <w:tc>
          <w:tcPr>
            <w:tcW w:w="5850" w:type="dxa"/>
          </w:tcPr>
          <w:p w14:paraId="59BB175D" w14:textId="1CEA69B9" w:rsidR="009E79ED" w:rsidRPr="00E91F37" w:rsidRDefault="009E79ED" w:rsidP="00E04486">
            <w:pPr>
              <w:spacing w:after="0"/>
              <w:rPr>
                <w:szCs w:val="24"/>
              </w:rPr>
            </w:pPr>
            <w:r w:rsidRPr="00E91F37">
              <w:rPr>
                <w:szCs w:val="24"/>
              </w:rPr>
              <w:t>Response does not include or fails to address the requirements being scored. The omission(s), flaw(s), or defect(s) are significant and unacceptable.</w:t>
            </w:r>
          </w:p>
        </w:tc>
      </w:tr>
      <w:tr w:rsidR="009E79ED" w:rsidRPr="00E91F37" w14:paraId="518181AE" w14:textId="77777777" w:rsidTr="00002BC2">
        <w:trPr>
          <w:cantSplit/>
          <w:trHeight w:val="253"/>
        </w:trPr>
        <w:tc>
          <w:tcPr>
            <w:tcW w:w="1530" w:type="dxa"/>
            <w:vAlign w:val="center"/>
          </w:tcPr>
          <w:p w14:paraId="2AB85E3F" w14:textId="77777777" w:rsidR="009E79ED" w:rsidRPr="00E91F37" w:rsidRDefault="00473A88" w:rsidP="00E04486">
            <w:pPr>
              <w:spacing w:after="0"/>
              <w:jc w:val="center"/>
              <w:rPr>
                <w:szCs w:val="24"/>
              </w:rPr>
            </w:pPr>
            <w:r w:rsidRPr="00E91F37">
              <w:rPr>
                <w:szCs w:val="24"/>
              </w:rPr>
              <w:t>10-30</w:t>
            </w:r>
            <w:r w:rsidR="009E79ED" w:rsidRPr="00E91F37">
              <w:rPr>
                <w:szCs w:val="24"/>
              </w:rPr>
              <w:t>%</w:t>
            </w:r>
          </w:p>
        </w:tc>
        <w:tc>
          <w:tcPr>
            <w:tcW w:w="1980" w:type="dxa"/>
            <w:vAlign w:val="center"/>
          </w:tcPr>
          <w:p w14:paraId="7E046555" w14:textId="77777777" w:rsidR="009E79ED" w:rsidRPr="00E91F37" w:rsidRDefault="009E79ED" w:rsidP="00E04486">
            <w:pPr>
              <w:spacing w:after="0"/>
              <w:jc w:val="center"/>
              <w:rPr>
                <w:szCs w:val="24"/>
              </w:rPr>
            </w:pPr>
            <w:r w:rsidRPr="00E91F37">
              <w:rPr>
                <w:szCs w:val="24"/>
              </w:rPr>
              <w:t>Minimally Responsive</w:t>
            </w:r>
          </w:p>
        </w:tc>
        <w:tc>
          <w:tcPr>
            <w:tcW w:w="5850" w:type="dxa"/>
          </w:tcPr>
          <w:p w14:paraId="09B074E7" w14:textId="67E69341" w:rsidR="009E79ED" w:rsidRPr="00E91F37" w:rsidRDefault="009E79ED" w:rsidP="00E04486">
            <w:pPr>
              <w:spacing w:after="0"/>
              <w:rPr>
                <w:szCs w:val="24"/>
              </w:rPr>
            </w:pPr>
            <w:r w:rsidRPr="00E91F37">
              <w:rPr>
                <w:szCs w:val="24"/>
              </w:rPr>
              <w:t>Response minimally addresses the requirements being scored. The omission(s), flaw(s), or defect(s) are significant and unacceptable.</w:t>
            </w:r>
          </w:p>
        </w:tc>
      </w:tr>
      <w:tr w:rsidR="009E79ED" w:rsidRPr="00E91F37" w14:paraId="576DA18A" w14:textId="77777777" w:rsidTr="00002BC2">
        <w:trPr>
          <w:cantSplit/>
          <w:trHeight w:val="253"/>
        </w:trPr>
        <w:tc>
          <w:tcPr>
            <w:tcW w:w="1530" w:type="dxa"/>
            <w:vAlign w:val="center"/>
          </w:tcPr>
          <w:p w14:paraId="7058E027" w14:textId="77777777" w:rsidR="009E79ED" w:rsidRPr="00E91F37" w:rsidRDefault="00473A88" w:rsidP="00E04486">
            <w:pPr>
              <w:spacing w:after="0"/>
              <w:jc w:val="center"/>
              <w:rPr>
                <w:szCs w:val="24"/>
              </w:rPr>
            </w:pPr>
            <w:r w:rsidRPr="00E91F37">
              <w:rPr>
                <w:szCs w:val="24"/>
              </w:rPr>
              <w:t>40-60</w:t>
            </w:r>
            <w:r w:rsidR="009E79ED" w:rsidRPr="00E91F37">
              <w:rPr>
                <w:szCs w:val="24"/>
              </w:rPr>
              <w:t>%</w:t>
            </w:r>
          </w:p>
        </w:tc>
        <w:tc>
          <w:tcPr>
            <w:tcW w:w="1980" w:type="dxa"/>
            <w:vAlign w:val="center"/>
          </w:tcPr>
          <w:p w14:paraId="1C9C203F" w14:textId="77777777" w:rsidR="009E79ED" w:rsidRPr="00E91F37" w:rsidRDefault="009E79ED" w:rsidP="00E04486">
            <w:pPr>
              <w:spacing w:after="0"/>
              <w:jc w:val="center"/>
              <w:rPr>
                <w:szCs w:val="24"/>
              </w:rPr>
            </w:pPr>
            <w:r w:rsidRPr="00E91F37">
              <w:rPr>
                <w:szCs w:val="24"/>
              </w:rPr>
              <w:t>Inadequate</w:t>
            </w:r>
          </w:p>
        </w:tc>
        <w:tc>
          <w:tcPr>
            <w:tcW w:w="5850" w:type="dxa"/>
          </w:tcPr>
          <w:p w14:paraId="2C8DCFE7" w14:textId="77777777" w:rsidR="009E79ED" w:rsidRPr="00E91F37" w:rsidRDefault="009E79ED" w:rsidP="00E04486">
            <w:pPr>
              <w:spacing w:after="0"/>
              <w:rPr>
                <w:szCs w:val="24"/>
              </w:rPr>
            </w:pPr>
            <w:r w:rsidRPr="00E91F37">
              <w:rPr>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E91F37" w14:paraId="5A894AB1" w14:textId="77777777" w:rsidTr="00002BC2">
        <w:trPr>
          <w:cantSplit/>
          <w:trHeight w:val="253"/>
        </w:trPr>
        <w:tc>
          <w:tcPr>
            <w:tcW w:w="1530" w:type="dxa"/>
            <w:vAlign w:val="center"/>
          </w:tcPr>
          <w:p w14:paraId="23DB160F" w14:textId="77777777" w:rsidR="009E79ED" w:rsidRPr="00E91F37" w:rsidRDefault="009E79ED" w:rsidP="00E04486">
            <w:pPr>
              <w:spacing w:after="0"/>
              <w:jc w:val="center"/>
              <w:rPr>
                <w:szCs w:val="24"/>
              </w:rPr>
            </w:pPr>
            <w:r w:rsidRPr="00E91F37">
              <w:rPr>
                <w:szCs w:val="24"/>
              </w:rPr>
              <w:t>70%</w:t>
            </w:r>
          </w:p>
        </w:tc>
        <w:tc>
          <w:tcPr>
            <w:tcW w:w="1980" w:type="dxa"/>
            <w:vAlign w:val="center"/>
          </w:tcPr>
          <w:p w14:paraId="26E9F8A5" w14:textId="77777777" w:rsidR="009E79ED" w:rsidRPr="00E91F37" w:rsidRDefault="009E79ED" w:rsidP="00E04486">
            <w:pPr>
              <w:spacing w:after="0"/>
              <w:jc w:val="center"/>
              <w:rPr>
                <w:szCs w:val="24"/>
              </w:rPr>
            </w:pPr>
            <w:r w:rsidRPr="00E91F37">
              <w:rPr>
                <w:szCs w:val="24"/>
              </w:rPr>
              <w:t>Adequate</w:t>
            </w:r>
          </w:p>
        </w:tc>
        <w:tc>
          <w:tcPr>
            <w:tcW w:w="5850" w:type="dxa"/>
          </w:tcPr>
          <w:p w14:paraId="78F49872" w14:textId="13AC1589" w:rsidR="009E79ED" w:rsidRPr="00E91F37" w:rsidRDefault="009E79ED" w:rsidP="00E04486">
            <w:pPr>
              <w:spacing w:after="0"/>
              <w:rPr>
                <w:szCs w:val="24"/>
              </w:rPr>
            </w:pPr>
            <w:r w:rsidRPr="00E91F37">
              <w:rPr>
                <w:szCs w:val="24"/>
              </w:rPr>
              <w:t>Response adequately addresses the requirements being scored. Any omission(s), flaw(s), or defect(s) are inconsequential and acceptable.</w:t>
            </w:r>
          </w:p>
        </w:tc>
      </w:tr>
      <w:tr w:rsidR="00CB3565" w:rsidRPr="00E91F37" w14:paraId="18E66F60" w14:textId="77777777" w:rsidTr="00002BC2">
        <w:trPr>
          <w:cantSplit/>
          <w:trHeight w:val="253"/>
        </w:trPr>
        <w:tc>
          <w:tcPr>
            <w:tcW w:w="1530" w:type="dxa"/>
            <w:vAlign w:val="center"/>
          </w:tcPr>
          <w:p w14:paraId="60035D1D" w14:textId="77777777" w:rsidR="00CB3565" w:rsidRPr="00E91F37" w:rsidRDefault="00181269" w:rsidP="00E04486">
            <w:pPr>
              <w:spacing w:after="0"/>
              <w:jc w:val="center"/>
              <w:rPr>
                <w:szCs w:val="24"/>
              </w:rPr>
            </w:pPr>
            <w:r w:rsidRPr="00E91F37">
              <w:rPr>
                <w:szCs w:val="24"/>
              </w:rPr>
              <w:t>75%</w:t>
            </w:r>
          </w:p>
        </w:tc>
        <w:tc>
          <w:tcPr>
            <w:tcW w:w="1980" w:type="dxa"/>
            <w:vAlign w:val="center"/>
          </w:tcPr>
          <w:p w14:paraId="7C180230" w14:textId="77777777" w:rsidR="00CB3565" w:rsidRPr="00E91F37" w:rsidRDefault="00181269" w:rsidP="00E04486">
            <w:pPr>
              <w:spacing w:after="0"/>
              <w:jc w:val="center"/>
              <w:rPr>
                <w:szCs w:val="24"/>
              </w:rPr>
            </w:pPr>
            <w:r w:rsidRPr="00E91F37">
              <w:rPr>
                <w:szCs w:val="24"/>
              </w:rPr>
              <w:t>Between Adequate and Good</w:t>
            </w:r>
          </w:p>
        </w:tc>
        <w:tc>
          <w:tcPr>
            <w:tcW w:w="5850" w:type="dxa"/>
          </w:tcPr>
          <w:p w14:paraId="4018F7C7" w14:textId="77777777" w:rsidR="00CB3565" w:rsidRPr="00E91F37" w:rsidRDefault="00181269" w:rsidP="00E04486">
            <w:pPr>
              <w:spacing w:after="0"/>
              <w:rPr>
                <w:szCs w:val="24"/>
              </w:rPr>
            </w:pPr>
            <w:r w:rsidRPr="00E91F37">
              <w:rPr>
                <w:szCs w:val="24"/>
              </w:rPr>
              <w:t>Response better than adequately addresses the requirements being scored. Any omission(s), flaw(s), or defect(s) are inconsequential and acceptable.</w:t>
            </w:r>
          </w:p>
        </w:tc>
      </w:tr>
      <w:tr w:rsidR="009E79ED" w:rsidRPr="00E91F37" w14:paraId="2649BA32" w14:textId="77777777" w:rsidTr="00002BC2">
        <w:trPr>
          <w:cantSplit/>
          <w:trHeight w:val="253"/>
        </w:trPr>
        <w:tc>
          <w:tcPr>
            <w:tcW w:w="1530" w:type="dxa"/>
            <w:vAlign w:val="center"/>
          </w:tcPr>
          <w:p w14:paraId="5B4B86CC" w14:textId="77777777" w:rsidR="009E79ED" w:rsidRPr="00E91F37" w:rsidRDefault="009E79ED" w:rsidP="00E04486">
            <w:pPr>
              <w:spacing w:after="0"/>
              <w:jc w:val="center"/>
              <w:rPr>
                <w:szCs w:val="24"/>
              </w:rPr>
            </w:pPr>
            <w:r w:rsidRPr="00E91F37">
              <w:rPr>
                <w:szCs w:val="24"/>
              </w:rPr>
              <w:t>80%</w:t>
            </w:r>
          </w:p>
        </w:tc>
        <w:tc>
          <w:tcPr>
            <w:tcW w:w="1980" w:type="dxa"/>
            <w:vAlign w:val="center"/>
          </w:tcPr>
          <w:p w14:paraId="7B7F208A" w14:textId="77777777" w:rsidR="009E79ED" w:rsidRPr="00E91F37" w:rsidRDefault="009E79ED" w:rsidP="00E04486">
            <w:pPr>
              <w:spacing w:after="0"/>
              <w:jc w:val="center"/>
              <w:rPr>
                <w:szCs w:val="24"/>
              </w:rPr>
            </w:pPr>
            <w:r w:rsidRPr="00E91F37">
              <w:rPr>
                <w:szCs w:val="24"/>
              </w:rPr>
              <w:t>Good</w:t>
            </w:r>
          </w:p>
        </w:tc>
        <w:tc>
          <w:tcPr>
            <w:tcW w:w="5850" w:type="dxa"/>
          </w:tcPr>
          <w:p w14:paraId="57104591" w14:textId="269C75BF" w:rsidR="009E79ED" w:rsidRPr="00E91F37" w:rsidRDefault="009E79ED" w:rsidP="00E04486">
            <w:pPr>
              <w:spacing w:after="0"/>
              <w:rPr>
                <w:szCs w:val="24"/>
              </w:rPr>
            </w:pPr>
            <w:r w:rsidRPr="00E91F37">
              <w:rPr>
                <w:szCs w:val="24"/>
              </w:rPr>
              <w:t xml:space="preserve">Response fully addresses the requirements being scored with a good degree of confidence in the </w:t>
            </w:r>
            <w:r w:rsidR="00B439A7">
              <w:rPr>
                <w:szCs w:val="24"/>
              </w:rPr>
              <w:t>A</w:t>
            </w:r>
            <w:r w:rsidR="00403F6F" w:rsidRPr="00E91F37">
              <w:rPr>
                <w:szCs w:val="24"/>
              </w:rPr>
              <w:t>pplicant</w:t>
            </w:r>
            <w:r w:rsidRPr="00E91F37">
              <w:rPr>
                <w:szCs w:val="24"/>
              </w:rPr>
              <w:t>’s response or proposed solution. No identified omission(s), flaw(s), or defect(s). Any identified weaknesses are minimal, inconsequential, and acceptable.</w:t>
            </w:r>
          </w:p>
        </w:tc>
      </w:tr>
      <w:tr w:rsidR="00CB3565" w:rsidRPr="00E91F37" w14:paraId="7BF79D2C" w14:textId="77777777" w:rsidTr="00002BC2">
        <w:trPr>
          <w:cantSplit/>
          <w:trHeight w:val="253"/>
        </w:trPr>
        <w:tc>
          <w:tcPr>
            <w:tcW w:w="1530" w:type="dxa"/>
            <w:vAlign w:val="center"/>
          </w:tcPr>
          <w:p w14:paraId="7578E6EE" w14:textId="77777777" w:rsidR="00CB3565" w:rsidRPr="00E91F37" w:rsidRDefault="00181269" w:rsidP="00E04486">
            <w:pPr>
              <w:spacing w:after="0"/>
              <w:jc w:val="center"/>
              <w:rPr>
                <w:szCs w:val="24"/>
              </w:rPr>
            </w:pPr>
            <w:r w:rsidRPr="00E91F37">
              <w:rPr>
                <w:szCs w:val="24"/>
              </w:rPr>
              <w:lastRenderedPageBreak/>
              <w:t>85%</w:t>
            </w:r>
          </w:p>
        </w:tc>
        <w:tc>
          <w:tcPr>
            <w:tcW w:w="1980" w:type="dxa"/>
            <w:vAlign w:val="center"/>
          </w:tcPr>
          <w:p w14:paraId="3A401F57" w14:textId="77777777" w:rsidR="00CB3565" w:rsidRPr="00E91F37" w:rsidRDefault="00181269" w:rsidP="00E04486">
            <w:pPr>
              <w:spacing w:after="0"/>
              <w:jc w:val="center"/>
              <w:rPr>
                <w:szCs w:val="24"/>
              </w:rPr>
            </w:pPr>
            <w:r w:rsidRPr="00E91F37">
              <w:rPr>
                <w:szCs w:val="24"/>
              </w:rPr>
              <w:t>Between Good and Excellent</w:t>
            </w:r>
          </w:p>
        </w:tc>
        <w:tc>
          <w:tcPr>
            <w:tcW w:w="5850" w:type="dxa"/>
          </w:tcPr>
          <w:p w14:paraId="48FF0F37" w14:textId="3A8CCBD6" w:rsidR="00CB3565" w:rsidRPr="00E91F37" w:rsidRDefault="00181269" w:rsidP="001D3518">
            <w:pPr>
              <w:spacing w:after="0"/>
              <w:rPr>
                <w:szCs w:val="24"/>
              </w:rPr>
            </w:pPr>
            <w:r w:rsidRPr="00E91F37">
              <w:rPr>
                <w:szCs w:val="24"/>
              </w:rPr>
              <w:t>Response fully addresses the requirements being scored with a better than good degree of confidence in the applicant’s response or proposed solution. No identified omission(s), flaw(s), or defect(s). Any identified weaknesses are minimal, inconsequential, and acceptable.</w:t>
            </w:r>
          </w:p>
        </w:tc>
      </w:tr>
      <w:tr w:rsidR="009E79ED" w:rsidRPr="00E91F37" w14:paraId="27BBA971" w14:textId="77777777" w:rsidTr="00002BC2">
        <w:trPr>
          <w:cantSplit/>
          <w:trHeight w:val="253"/>
        </w:trPr>
        <w:tc>
          <w:tcPr>
            <w:tcW w:w="1530" w:type="dxa"/>
            <w:vAlign w:val="center"/>
          </w:tcPr>
          <w:p w14:paraId="6555AC46" w14:textId="77777777" w:rsidR="009E79ED" w:rsidRPr="00E91F37" w:rsidRDefault="009E79ED" w:rsidP="00E04486">
            <w:pPr>
              <w:spacing w:after="0"/>
              <w:jc w:val="center"/>
              <w:rPr>
                <w:szCs w:val="24"/>
              </w:rPr>
            </w:pPr>
            <w:r w:rsidRPr="00E91F37">
              <w:rPr>
                <w:szCs w:val="24"/>
              </w:rPr>
              <w:t>90%</w:t>
            </w:r>
          </w:p>
        </w:tc>
        <w:tc>
          <w:tcPr>
            <w:tcW w:w="1980" w:type="dxa"/>
            <w:vAlign w:val="center"/>
          </w:tcPr>
          <w:p w14:paraId="22BEED0C" w14:textId="77777777" w:rsidR="009E79ED" w:rsidRPr="00E91F37" w:rsidRDefault="009E79ED" w:rsidP="00E04486">
            <w:pPr>
              <w:spacing w:after="0"/>
              <w:jc w:val="center"/>
              <w:rPr>
                <w:szCs w:val="24"/>
              </w:rPr>
            </w:pPr>
            <w:r w:rsidRPr="00E91F37">
              <w:rPr>
                <w:szCs w:val="24"/>
              </w:rPr>
              <w:t>Excellent</w:t>
            </w:r>
          </w:p>
        </w:tc>
        <w:tc>
          <w:tcPr>
            <w:tcW w:w="5850" w:type="dxa"/>
          </w:tcPr>
          <w:p w14:paraId="1198A341" w14:textId="77777777" w:rsidR="009E79ED" w:rsidRPr="00E91F37" w:rsidRDefault="009E79ED" w:rsidP="00E04486">
            <w:pPr>
              <w:spacing w:after="0"/>
              <w:rPr>
                <w:szCs w:val="24"/>
              </w:rPr>
            </w:pPr>
            <w:r w:rsidRPr="00E91F37">
              <w:rPr>
                <w:szCs w:val="24"/>
              </w:rPr>
              <w:t xml:space="preserve">Response fully addresses the requirements being scored with a high degree of confidence in the </w:t>
            </w:r>
            <w:r w:rsidR="00403F6F" w:rsidRPr="00E91F37">
              <w:rPr>
                <w:szCs w:val="24"/>
              </w:rPr>
              <w:t>applicant</w:t>
            </w:r>
            <w:r w:rsidRPr="00E91F37">
              <w:rPr>
                <w:szCs w:val="24"/>
              </w:rPr>
              <w:t xml:space="preserve">’s response or proposed solution.  </w:t>
            </w:r>
            <w:r w:rsidR="00D11F0F" w:rsidRPr="00E91F37">
              <w:rPr>
                <w:szCs w:val="24"/>
              </w:rPr>
              <w:t>Applicant</w:t>
            </w:r>
            <w:r w:rsidRPr="00E91F37">
              <w:rPr>
                <w:szCs w:val="24"/>
              </w:rPr>
              <w:t xml:space="preserve"> offers one or more enhancing features, methods or approaches exceeding basic expectations.</w:t>
            </w:r>
          </w:p>
        </w:tc>
      </w:tr>
      <w:tr w:rsidR="00181269" w:rsidRPr="00E91F37" w14:paraId="3ED8EF1E" w14:textId="77777777" w:rsidTr="00002BC2">
        <w:trPr>
          <w:cantSplit/>
          <w:trHeight w:val="253"/>
        </w:trPr>
        <w:tc>
          <w:tcPr>
            <w:tcW w:w="1530" w:type="dxa"/>
            <w:vAlign w:val="center"/>
          </w:tcPr>
          <w:p w14:paraId="656009B3" w14:textId="77777777" w:rsidR="00181269" w:rsidRPr="00E91F37" w:rsidRDefault="00181269" w:rsidP="00E04486">
            <w:pPr>
              <w:spacing w:after="0"/>
              <w:jc w:val="center"/>
              <w:rPr>
                <w:szCs w:val="24"/>
              </w:rPr>
            </w:pPr>
            <w:r w:rsidRPr="00E91F37">
              <w:rPr>
                <w:szCs w:val="24"/>
              </w:rPr>
              <w:t>95%</w:t>
            </w:r>
          </w:p>
        </w:tc>
        <w:tc>
          <w:tcPr>
            <w:tcW w:w="1980" w:type="dxa"/>
            <w:vAlign w:val="center"/>
          </w:tcPr>
          <w:p w14:paraId="3060F3F7" w14:textId="77777777" w:rsidR="00181269" w:rsidRPr="00E91F37" w:rsidRDefault="00181269" w:rsidP="00E04486">
            <w:pPr>
              <w:spacing w:after="0"/>
              <w:jc w:val="center"/>
              <w:rPr>
                <w:szCs w:val="24"/>
              </w:rPr>
            </w:pPr>
            <w:r w:rsidRPr="00E91F37">
              <w:rPr>
                <w:szCs w:val="24"/>
              </w:rPr>
              <w:t>Between Excellent and Exceptional</w:t>
            </w:r>
          </w:p>
        </w:tc>
        <w:tc>
          <w:tcPr>
            <w:tcW w:w="5850" w:type="dxa"/>
          </w:tcPr>
          <w:p w14:paraId="127C1FB4" w14:textId="4674A0FE" w:rsidR="00181269" w:rsidRPr="00E91F37" w:rsidRDefault="00181269" w:rsidP="001D3518">
            <w:pPr>
              <w:spacing w:after="0"/>
              <w:rPr>
                <w:szCs w:val="24"/>
              </w:rPr>
            </w:pPr>
            <w:r w:rsidRPr="00E91F37">
              <w:rPr>
                <w:szCs w:val="24"/>
              </w:rPr>
              <w:t>Response fully addresses the requirements being scored with a better than excellent degree of confidence in the applicant’s response or proposed solution. Applicant offers one or more enhancing features, methods or approaches exceeding basic expectations.</w:t>
            </w:r>
          </w:p>
        </w:tc>
      </w:tr>
      <w:tr w:rsidR="009E79ED" w:rsidRPr="00E91F37" w14:paraId="306A0B40" w14:textId="77777777" w:rsidTr="00002BC2">
        <w:trPr>
          <w:cantSplit/>
          <w:trHeight w:val="253"/>
        </w:trPr>
        <w:tc>
          <w:tcPr>
            <w:tcW w:w="1530" w:type="dxa"/>
            <w:vAlign w:val="center"/>
          </w:tcPr>
          <w:p w14:paraId="235A2A9E" w14:textId="77777777" w:rsidR="009E79ED" w:rsidRPr="00E91F37" w:rsidRDefault="009E79ED" w:rsidP="00E04486">
            <w:pPr>
              <w:spacing w:after="0"/>
              <w:jc w:val="center"/>
              <w:rPr>
                <w:szCs w:val="24"/>
              </w:rPr>
            </w:pPr>
            <w:r w:rsidRPr="00E91F37">
              <w:rPr>
                <w:szCs w:val="24"/>
              </w:rPr>
              <w:t>100%</w:t>
            </w:r>
          </w:p>
        </w:tc>
        <w:tc>
          <w:tcPr>
            <w:tcW w:w="1980" w:type="dxa"/>
            <w:vAlign w:val="center"/>
          </w:tcPr>
          <w:p w14:paraId="5521A545" w14:textId="77777777" w:rsidR="009E79ED" w:rsidRPr="00E91F37" w:rsidRDefault="009E79ED" w:rsidP="00E04486">
            <w:pPr>
              <w:spacing w:after="0"/>
              <w:jc w:val="center"/>
              <w:rPr>
                <w:szCs w:val="24"/>
              </w:rPr>
            </w:pPr>
            <w:r w:rsidRPr="00E91F37">
              <w:rPr>
                <w:szCs w:val="24"/>
              </w:rPr>
              <w:t>Exceptional</w:t>
            </w:r>
          </w:p>
        </w:tc>
        <w:tc>
          <w:tcPr>
            <w:tcW w:w="5850" w:type="dxa"/>
          </w:tcPr>
          <w:p w14:paraId="06CE38EA" w14:textId="0A9CAC47" w:rsidR="009E79ED" w:rsidRPr="00E91F37" w:rsidRDefault="009E79ED" w:rsidP="00E04486">
            <w:pPr>
              <w:spacing w:after="0"/>
              <w:rPr>
                <w:szCs w:val="24"/>
              </w:rPr>
            </w:pPr>
            <w:r w:rsidRPr="00E91F37">
              <w:rPr>
                <w:szCs w:val="24"/>
              </w:rPr>
              <w:t xml:space="preserve">All requirements are addressed with the highest degree of confidence in the </w:t>
            </w:r>
            <w:r w:rsidR="00403F6F" w:rsidRPr="00E91F37">
              <w:rPr>
                <w:szCs w:val="24"/>
              </w:rPr>
              <w:t>applicant</w:t>
            </w:r>
            <w:r w:rsidRPr="00E91F37">
              <w:rPr>
                <w:szCs w:val="24"/>
              </w:rPr>
              <w:t>’s response or proposed solution. The response exceeds the requirements in providing multiple enhancing features, a creative approach, or an exceptional solution.</w:t>
            </w:r>
          </w:p>
        </w:tc>
      </w:tr>
      <w:bookmarkEnd w:id="85"/>
    </w:tbl>
    <w:p w14:paraId="6F3E7076" w14:textId="77777777" w:rsidR="007D60E9" w:rsidRPr="00050087" w:rsidRDefault="00C52549" w:rsidP="00E04486">
      <w:pPr>
        <w:spacing w:after="0"/>
        <w:rPr>
          <w:szCs w:val="22"/>
        </w:rPr>
      </w:pPr>
      <w:r w:rsidRPr="00050087">
        <w:rPr>
          <w:szCs w:val="22"/>
        </w:rPr>
        <w:br w:type="page"/>
      </w:r>
    </w:p>
    <w:p w14:paraId="496D5361" w14:textId="77777777" w:rsidR="00473A88" w:rsidRPr="00050087" w:rsidRDefault="00473A88" w:rsidP="00D34B6A">
      <w:pPr>
        <w:pStyle w:val="Heading2"/>
        <w:keepNext w:val="0"/>
        <w:numPr>
          <w:ilvl w:val="2"/>
          <w:numId w:val="17"/>
        </w:numPr>
        <w:spacing w:before="0" w:after="0"/>
        <w:ind w:left="720" w:hanging="720"/>
      </w:pPr>
      <w:bookmarkStart w:id="86" w:name="_Toc117246901"/>
      <w:r w:rsidRPr="00050087">
        <w:lastRenderedPageBreak/>
        <w:t>Evaluation Criteria</w:t>
      </w:r>
      <w:bookmarkEnd w:id="86"/>
    </w:p>
    <w:p w14:paraId="02249B77" w14:textId="06980FB0" w:rsidR="00AB3DDD" w:rsidRPr="00E91F37" w:rsidRDefault="00AB3DDD" w:rsidP="00E26DE1">
      <w:pPr>
        <w:spacing w:after="0"/>
        <w:ind w:left="720"/>
        <w:rPr>
          <w:szCs w:val="24"/>
        </w:rPr>
      </w:pPr>
    </w:p>
    <w:p w14:paraId="516CD4EF" w14:textId="77777777" w:rsidR="00AB3DDD" w:rsidRPr="00050087" w:rsidRDefault="00AB3DDD" w:rsidP="00E04486">
      <w:pPr>
        <w:spacing w:after="0"/>
        <w:rPr>
          <w:szCs w:val="22"/>
        </w:rPr>
      </w:pPr>
    </w:p>
    <w:p w14:paraId="5731B136" w14:textId="77777777" w:rsidR="00B44BC3" w:rsidRPr="00050087" w:rsidRDefault="00B44BC3" w:rsidP="00E04486">
      <w:pPr>
        <w:spacing w:after="0"/>
        <w:rPr>
          <w:b/>
          <w:szCs w:val="22"/>
        </w:rPr>
        <w:sectPr w:rsidR="00B44BC3" w:rsidRPr="00050087" w:rsidSect="00CB24F5">
          <w:headerReference w:type="even" r:id="rId50"/>
          <w:headerReference w:type="default" r:id="rId51"/>
          <w:footerReference w:type="default" r:id="rId52"/>
          <w:headerReference w:type="first" r:id="rId53"/>
          <w:footerReference w:type="first" r:id="rId54"/>
          <w:pgSz w:w="12240" w:h="15840" w:code="1"/>
          <w:pgMar w:top="979" w:right="1440" w:bottom="1260" w:left="1440" w:header="720" w:footer="720" w:gutter="0"/>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valuation criteria"/>
        <w:tblDescription w:val="description of each criterion and total possible points"/>
      </w:tblPr>
      <w:tblGrid>
        <w:gridCol w:w="7834"/>
        <w:gridCol w:w="1516"/>
      </w:tblGrid>
      <w:tr w:rsidR="000026DD" w:rsidRPr="00E91F37" w14:paraId="774C183F" w14:textId="77777777" w:rsidTr="00002BC2">
        <w:trPr>
          <w:cantSplit/>
          <w:tblHeader/>
        </w:trPr>
        <w:tc>
          <w:tcPr>
            <w:tcW w:w="7834" w:type="dxa"/>
            <w:shd w:val="clear" w:color="auto" w:fill="D9D9D9"/>
            <w:vAlign w:val="bottom"/>
          </w:tcPr>
          <w:p w14:paraId="2868540A" w14:textId="77777777" w:rsidR="000026DD" w:rsidRPr="00E91F37" w:rsidRDefault="00556B28" w:rsidP="00002BC2">
            <w:pPr>
              <w:spacing w:after="0"/>
              <w:ind w:left="720"/>
              <w:jc w:val="center"/>
              <w:rPr>
                <w:b/>
                <w:szCs w:val="24"/>
                <w:highlight w:val="yellow"/>
              </w:rPr>
            </w:pPr>
            <w:r w:rsidRPr="00E91F37">
              <w:rPr>
                <w:b/>
                <w:szCs w:val="24"/>
              </w:rPr>
              <w:t>Criterion</w:t>
            </w:r>
          </w:p>
        </w:tc>
        <w:tc>
          <w:tcPr>
            <w:tcW w:w="1516" w:type="dxa"/>
            <w:shd w:val="clear" w:color="auto" w:fill="D9D9D9"/>
            <w:vAlign w:val="bottom"/>
          </w:tcPr>
          <w:p w14:paraId="456CBAEE" w14:textId="77777777" w:rsidR="000026DD" w:rsidRPr="00E91F37" w:rsidRDefault="00556B28" w:rsidP="00002BC2">
            <w:pPr>
              <w:spacing w:after="0"/>
              <w:jc w:val="center"/>
              <w:rPr>
                <w:szCs w:val="24"/>
              </w:rPr>
            </w:pPr>
            <w:r w:rsidRPr="00E91F37">
              <w:rPr>
                <w:b/>
                <w:szCs w:val="24"/>
              </w:rPr>
              <w:t>Possible Points</w:t>
            </w:r>
          </w:p>
        </w:tc>
      </w:tr>
      <w:tr w:rsidR="00F42C87" w:rsidRPr="00E91F37" w14:paraId="267CD3B0" w14:textId="77777777" w:rsidTr="00002BC2">
        <w:trPr>
          <w:cantSplit/>
        </w:trPr>
        <w:tc>
          <w:tcPr>
            <w:tcW w:w="7834" w:type="dxa"/>
          </w:tcPr>
          <w:p w14:paraId="3D4B1648" w14:textId="77777777" w:rsidR="00F42C87" w:rsidRPr="00E91F37" w:rsidRDefault="00F73326" w:rsidP="00D34B6A">
            <w:pPr>
              <w:numPr>
                <w:ilvl w:val="6"/>
                <w:numId w:val="9"/>
              </w:numPr>
              <w:spacing w:after="0"/>
              <w:ind w:left="720" w:hanging="720"/>
              <w:rPr>
                <w:b/>
                <w:szCs w:val="24"/>
              </w:rPr>
            </w:pPr>
            <w:bookmarkStart w:id="87" w:name="_Hlk111449658"/>
            <w:r w:rsidRPr="00E91F37">
              <w:rPr>
                <w:b/>
                <w:szCs w:val="24"/>
              </w:rPr>
              <w:t xml:space="preserve">Team </w:t>
            </w:r>
            <w:r w:rsidR="00CE31D9" w:rsidRPr="00E91F37">
              <w:rPr>
                <w:b/>
                <w:szCs w:val="24"/>
              </w:rPr>
              <w:t xml:space="preserve">Experience and </w:t>
            </w:r>
            <w:r w:rsidRPr="00E91F37">
              <w:rPr>
                <w:b/>
                <w:szCs w:val="24"/>
              </w:rPr>
              <w:t>Qualifications</w:t>
            </w:r>
          </w:p>
          <w:p w14:paraId="04A2A97E" w14:textId="77777777" w:rsidR="00F42C87" w:rsidRPr="00E91F37" w:rsidRDefault="00F42C87" w:rsidP="00E04486">
            <w:pPr>
              <w:spacing w:after="0"/>
              <w:rPr>
                <w:szCs w:val="24"/>
              </w:rPr>
            </w:pPr>
            <w:r w:rsidRPr="00E91F37">
              <w:rPr>
                <w:szCs w:val="24"/>
              </w:rPr>
              <w:t>Applications will be evaluated on the degree to which:</w:t>
            </w:r>
          </w:p>
          <w:p w14:paraId="2EF87530" w14:textId="2E4B042A" w:rsidR="00564A10" w:rsidRDefault="00564A10" w:rsidP="00BA2B60">
            <w:pPr>
              <w:numPr>
                <w:ilvl w:val="0"/>
                <w:numId w:val="23"/>
              </w:numPr>
              <w:spacing w:after="0"/>
              <w:rPr>
                <w:szCs w:val="24"/>
              </w:rPr>
            </w:pPr>
            <w:r>
              <w:rPr>
                <w:szCs w:val="24"/>
              </w:rPr>
              <w:t>The project team’s qualifications (including relevant expertise, experience, and skill sets) are suitable to the tasks described in the proposed Scope of Work.</w:t>
            </w:r>
          </w:p>
          <w:p w14:paraId="6F4CF860" w14:textId="3ACEEA1F" w:rsidR="006B693C" w:rsidRPr="00E91F37" w:rsidRDefault="006828DB" w:rsidP="00BA2B60">
            <w:pPr>
              <w:numPr>
                <w:ilvl w:val="0"/>
                <w:numId w:val="23"/>
              </w:numPr>
              <w:spacing w:after="0"/>
              <w:rPr>
                <w:szCs w:val="24"/>
              </w:rPr>
            </w:pPr>
            <w:r>
              <w:rPr>
                <w:szCs w:val="24"/>
              </w:rPr>
              <w:t xml:space="preserve">The project team has </w:t>
            </w:r>
            <w:r w:rsidR="00EE0C76">
              <w:rPr>
                <w:szCs w:val="24"/>
              </w:rPr>
              <w:t xml:space="preserve">verifiable </w:t>
            </w:r>
            <w:r>
              <w:rPr>
                <w:szCs w:val="24"/>
              </w:rPr>
              <w:t xml:space="preserve">experience </w:t>
            </w:r>
            <w:r w:rsidR="00502F9C">
              <w:rPr>
                <w:szCs w:val="24"/>
              </w:rPr>
              <w:t xml:space="preserve">working with </w:t>
            </w:r>
            <w:r w:rsidR="00E72CF1">
              <w:rPr>
                <w:szCs w:val="24"/>
              </w:rPr>
              <w:t>AHJ</w:t>
            </w:r>
            <w:r w:rsidR="00502F9C">
              <w:rPr>
                <w:szCs w:val="24"/>
              </w:rPr>
              <w:t xml:space="preserve"> personnel to</w:t>
            </w:r>
            <w:r>
              <w:rPr>
                <w:szCs w:val="24"/>
              </w:rPr>
              <w:t xml:space="preserve"> </w:t>
            </w:r>
            <w:r w:rsidR="00091829">
              <w:rPr>
                <w:szCs w:val="24"/>
              </w:rPr>
              <w:t>overcom</w:t>
            </w:r>
            <w:r w:rsidR="00502F9C">
              <w:rPr>
                <w:szCs w:val="24"/>
              </w:rPr>
              <w:t>e</w:t>
            </w:r>
            <w:r w:rsidR="00091829">
              <w:rPr>
                <w:szCs w:val="24"/>
              </w:rPr>
              <w:t xml:space="preserve"> planning and permitting barriers such as </w:t>
            </w:r>
            <w:r w:rsidR="00D47C05">
              <w:rPr>
                <w:szCs w:val="24"/>
              </w:rPr>
              <w:t xml:space="preserve">the need </w:t>
            </w:r>
            <w:r w:rsidR="00C044DA">
              <w:rPr>
                <w:szCs w:val="24"/>
              </w:rPr>
              <w:t>to make</w:t>
            </w:r>
            <w:r w:rsidR="00D47C05">
              <w:rPr>
                <w:szCs w:val="24"/>
              </w:rPr>
              <w:t xml:space="preserve"> </w:t>
            </w:r>
            <w:r w:rsidR="0085216F">
              <w:rPr>
                <w:szCs w:val="24"/>
              </w:rPr>
              <w:t>site layout changes</w:t>
            </w:r>
            <w:r w:rsidR="00A10368">
              <w:rPr>
                <w:szCs w:val="24"/>
              </w:rPr>
              <w:t>,</w:t>
            </w:r>
            <w:r w:rsidR="00D47C05">
              <w:rPr>
                <w:szCs w:val="24"/>
              </w:rPr>
              <w:t xml:space="preserve"> </w:t>
            </w:r>
            <w:r w:rsidR="009572C5">
              <w:rPr>
                <w:szCs w:val="24"/>
              </w:rPr>
              <w:t>i</w:t>
            </w:r>
            <w:r w:rsidR="00D47C05">
              <w:rPr>
                <w:szCs w:val="24"/>
              </w:rPr>
              <w:t>ncorpora</w:t>
            </w:r>
            <w:r w:rsidR="00C044DA">
              <w:rPr>
                <w:szCs w:val="24"/>
              </w:rPr>
              <w:t>te</w:t>
            </w:r>
            <w:r w:rsidR="0085216F">
              <w:rPr>
                <w:szCs w:val="24"/>
              </w:rPr>
              <w:t xml:space="preserve"> </w:t>
            </w:r>
            <w:r w:rsidR="00EF771A">
              <w:rPr>
                <w:szCs w:val="24"/>
              </w:rPr>
              <w:t>additional</w:t>
            </w:r>
            <w:r w:rsidR="0085216F">
              <w:rPr>
                <w:szCs w:val="24"/>
              </w:rPr>
              <w:t xml:space="preserve"> requirements</w:t>
            </w:r>
            <w:r w:rsidR="00A10368">
              <w:rPr>
                <w:szCs w:val="24"/>
              </w:rPr>
              <w:t xml:space="preserve">, or </w:t>
            </w:r>
            <w:r w:rsidR="005A5D09">
              <w:rPr>
                <w:szCs w:val="24"/>
              </w:rPr>
              <w:t xml:space="preserve">respond to </w:t>
            </w:r>
            <w:r w:rsidR="007E73BF">
              <w:rPr>
                <w:szCs w:val="24"/>
              </w:rPr>
              <w:t>local community feedback</w:t>
            </w:r>
            <w:r w:rsidR="00564A10">
              <w:rPr>
                <w:szCs w:val="24"/>
              </w:rPr>
              <w:t>.</w:t>
            </w:r>
          </w:p>
          <w:p w14:paraId="18BEEBCE" w14:textId="3286763B" w:rsidR="006560CE" w:rsidRDefault="00833640" w:rsidP="00BA2B60">
            <w:pPr>
              <w:numPr>
                <w:ilvl w:val="0"/>
                <w:numId w:val="23"/>
              </w:numPr>
              <w:spacing w:after="0"/>
              <w:rPr>
                <w:szCs w:val="24"/>
              </w:rPr>
            </w:pPr>
            <w:r>
              <w:rPr>
                <w:szCs w:val="24"/>
              </w:rPr>
              <w:t xml:space="preserve">The project team </w:t>
            </w:r>
            <w:r w:rsidR="006560CE">
              <w:rPr>
                <w:szCs w:val="24"/>
              </w:rPr>
              <w:t xml:space="preserve">demonstrates it has sufficient personnel and </w:t>
            </w:r>
            <w:r w:rsidR="00225339">
              <w:rPr>
                <w:szCs w:val="24"/>
              </w:rPr>
              <w:t xml:space="preserve">organizational </w:t>
            </w:r>
            <w:r w:rsidR="006560CE">
              <w:rPr>
                <w:szCs w:val="24"/>
              </w:rPr>
              <w:t>capacity to complete the project given</w:t>
            </w:r>
            <w:r w:rsidR="0055713F">
              <w:rPr>
                <w:szCs w:val="24"/>
              </w:rPr>
              <w:t xml:space="preserve"> its</w:t>
            </w:r>
            <w:r w:rsidR="006560CE">
              <w:rPr>
                <w:szCs w:val="24"/>
              </w:rPr>
              <w:t xml:space="preserve"> other </w:t>
            </w:r>
            <w:r w:rsidR="0055713F">
              <w:rPr>
                <w:szCs w:val="24"/>
              </w:rPr>
              <w:t>project commitments</w:t>
            </w:r>
            <w:r w:rsidR="00BC5929">
              <w:rPr>
                <w:szCs w:val="24"/>
              </w:rPr>
              <w:t>.</w:t>
            </w:r>
          </w:p>
          <w:p w14:paraId="28582A0C" w14:textId="77777777" w:rsidR="002220F1" w:rsidRDefault="005375EF" w:rsidP="002220F1">
            <w:pPr>
              <w:numPr>
                <w:ilvl w:val="0"/>
                <w:numId w:val="23"/>
              </w:numPr>
              <w:spacing w:after="0"/>
              <w:rPr>
                <w:szCs w:val="24"/>
              </w:rPr>
            </w:pPr>
            <w:r>
              <w:rPr>
                <w:szCs w:val="24"/>
              </w:rPr>
              <w:t>Resumes</w:t>
            </w:r>
            <w:r w:rsidR="00D523A2">
              <w:rPr>
                <w:szCs w:val="24"/>
              </w:rPr>
              <w:t xml:space="preserve"> and/or project narrative</w:t>
            </w:r>
            <w:r>
              <w:rPr>
                <w:szCs w:val="24"/>
              </w:rPr>
              <w:t xml:space="preserve"> demonstrate that </w:t>
            </w:r>
            <w:r w:rsidR="00E30039">
              <w:rPr>
                <w:szCs w:val="24"/>
              </w:rPr>
              <w:t xml:space="preserve">project team members have experience that exceeds the </w:t>
            </w:r>
            <w:r w:rsidR="000E6ED3">
              <w:rPr>
                <w:szCs w:val="24"/>
              </w:rPr>
              <w:t xml:space="preserve">three-year </w:t>
            </w:r>
            <w:r w:rsidR="00D071D2">
              <w:rPr>
                <w:szCs w:val="24"/>
              </w:rPr>
              <w:t>experience r</w:t>
            </w:r>
            <w:r w:rsidR="00E30039">
              <w:rPr>
                <w:szCs w:val="24"/>
              </w:rPr>
              <w:t>equirement (Section II.A</w:t>
            </w:r>
            <w:r w:rsidR="000E6ED3">
              <w:rPr>
                <w:szCs w:val="24"/>
              </w:rPr>
              <w:t>.1</w:t>
            </w:r>
            <w:r w:rsidR="00E30039">
              <w:rPr>
                <w:szCs w:val="24"/>
              </w:rPr>
              <w:t>)</w:t>
            </w:r>
            <w:bookmarkEnd w:id="87"/>
            <w:r w:rsidR="002220F1">
              <w:rPr>
                <w:szCs w:val="24"/>
              </w:rPr>
              <w:t>.</w:t>
            </w:r>
          </w:p>
          <w:p w14:paraId="1DD6399B" w14:textId="0749769D" w:rsidR="002220F1" w:rsidRPr="00C15D0D" w:rsidRDefault="002220F1" w:rsidP="00C15D0D">
            <w:pPr>
              <w:numPr>
                <w:ilvl w:val="0"/>
                <w:numId w:val="23"/>
              </w:numPr>
              <w:spacing w:after="0"/>
              <w:rPr>
                <w:szCs w:val="24"/>
              </w:rPr>
            </w:pPr>
            <w:bookmarkStart w:id="88" w:name="_Hlk115954787"/>
            <w:r w:rsidRPr="002220F1">
              <w:rPr>
                <w:rFonts w:eastAsia="Tahoma" w:cs="Tahoma"/>
                <w:szCs w:val="24"/>
              </w:rPr>
              <w:t>The Applicant and team have demonstrated exceptional administrative and technical performance under existing or prior funding agreements (CEC and/or other public agencies), if the Applicant or team worked on such projects, including:</w:t>
            </w:r>
          </w:p>
          <w:p w14:paraId="3E6CA6D5" w14:textId="77777777" w:rsidR="002220F1" w:rsidRPr="00A21993" w:rsidRDefault="002220F1" w:rsidP="002220F1">
            <w:pPr>
              <w:pStyle w:val="paragraph"/>
              <w:numPr>
                <w:ilvl w:val="0"/>
                <w:numId w:val="47"/>
              </w:numPr>
              <w:spacing w:before="0" w:beforeAutospacing="0" w:after="120" w:afterAutospacing="0"/>
              <w:ind w:left="1800"/>
              <w:textAlignment w:val="baseline"/>
              <w:rPr>
                <w:rStyle w:val="normaltextrun"/>
                <w:rFonts w:ascii="Tahoma" w:hAnsi="Tahoma" w:cs="Tahoma"/>
              </w:rPr>
            </w:pPr>
            <w:r w:rsidRPr="00A21993">
              <w:rPr>
                <w:rStyle w:val="normaltextrun"/>
                <w:rFonts w:ascii="Tahoma" w:hAnsi="Tahoma" w:cs="Tahoma"/>
              </w:rPr>
              <w:t>Adherence to schedules and due dates.</w:t>
            </w:r>
          </w:p>
          <w:p w14:paraId="694903B5" w14:textId="77777777" w:rsidR="002220F1" w:rsidRPr="00A21993" w:rsidRDefault="002220F1" w:rsidP="002220F1">
            <w:pPr>
              <w:pStyle w:val="paragraph"/>
              <w:numPr>
                <w:ilvl w:val="0"/>
                <w:numId w:val="47"/>
              </w:numPr>
              <w:spacing w:before="0" w:beforeAutospacing="0" w:after="120" w:afterAutospacing="0"/>
              <w:ind w:left="1800"/>
              <w:textAlignment w:val="baseline"/>
              <w:rPr>
                <w:rStyle w:val="normaltextrun"/>
                <w:rFonts w:ascii="Tahoma" w:hAnsi="Tahoma" w:cs="Tahoma"/>
              </w:rPr>
            </w:pPr>
            <w:r w:rsidRPr="00A21993">
              <w:rPr>
                <w:rStyle w:val="normaltextrun"/>
                <w:rFonts w:ascii="Tahoma" w:hAnsi="Tahoma" w:cs="Tahoma"/>
              </w:rPr>
              <w:t>Effective and timely issue resolution.</w:t>
            </w:r>
          </w:p>
          <w:p w14:paraId="312017CA" w14:textId="77777777" w:rsidR="002220F1" w:rsidRPr="00A21993" w:rsidRDefault="002220F1" w:rsidP="002220F1">
            <w:pPr>
              <w:pStyle w:val="paragraph"/>
              <w:numPr>
                <w:ilvl w:val="0"/>
                <w:numId w:val="47"/>
              </w:numPr>
              <w:spacing w:before="0" w:beforeAutospacing="0" w:after="120" w:afterAutospacing="0"/>
              <w:ind w:left="1800"/>
              <w:rPr>
                <w:rStyle w:val="normaltextrun"/>
                <w:rFonts w:ascii="Tahoma" w:hAnsi="Tahoma" w:cs="Tahoma"/>
              </w:rPr>
            </w:pPr>
            <w:r w:rsidRPr="00A21993">
              <w:rPr>
                <w:rStyle w:val="normaltextrun"/>
                <w:rFonts w:ascii="Tahoma" w:hAnsi="Tahoma" w:cs="Tahoma"/>
              </w:rPr>
              <w:t>Quality of deliverables.</w:t>
            </w:r>
          </w:p>
          <w:p w14:paraId="373D5C7A" w14:textId="77777777" w:rsidR="002220F1" w:rsidRPr="00A21993" w:rsidRDefault="002220F1" w:rsidP="002220F1">
            <w:pPr>
              <w:pStyle w:val="paragraph"/>
              <w:numPr>
                <w:ilvl w:val="0"/>
                <w:numId w:val="47"/>
              </w:numPr>
              <w:spacing w:before="0" w:beforeAutospacing="0" w:after="120" w:afterAutospacing="0"/>
              <w:ind w:left="1800"/>
              <w:textAlignment w:val="baseline"/>
              <w:rPr>
                <w:rStyle w:val="normaltextrun"/>
                <w:rFonts w:ascii="Tahoma" w:hAnsi="Tahoma" w:cs="Tahoma"/>
              </w:rPr>
            </w:pPr>
            <w:r w:rsidRPr="00A21993">
              <w:rPr>
                <w:rStyle w:val="normaltextrun"/>
                <w:rFonts w:ascii="Tahoma" w:hAnsi="Tahoma" w:cs="Tahoma"/>
              </w:rPr>
              <w:t>Objectives of past projects have been attained.</w:t>
            </w:r>
          </w:p>
          <w:p w14:paraId="481181B9" w14:textId="77777777" w:rsidR="002220F1" w:rsidRPr="00A21993" w:rsidRDefault="002220F1" w:rsidP="002220F1">
            <w:pPr>
              <w:pStyle w:val="paragraph"/>
              <w:numPr>
                <w:ilvl w:val="0"/>
                <w:numId w:val="47"/>
              </w:numPr>
              <w:spacing w:before="0" w:beforeAutospacing="0" w:after="120" w:afterAutospacing="0"/>
              <w:ind w:left="1800"/>
              <w:textAlignment w:val="baseline"/>
              <w:rPr>
                <w:rStyle w:val="normaltextrun"/>
                <w:rFonts w:ascii="Tahoma" w:hAnsi="Tahoma" w:cs="Tahoma"/>
              </w:rPr>
            </w:pPr>
            <w:r w:rsidRPr="00A21993">
              <w:rPr>
                <w:rStyle w:val="normaltextrun"/>
                <w:rFonts w:ascii="Tahoma" w:hAnsi="Tahoma" w:cs="Tahoma"/>
              </w:rPr>
              <w:t>Honest, timely, and professional communication with staff from the funding entity.</w:t>
            </w:r>
          </w:p>
          <w:p w14:paraId="62AA6208" w14:textId="73C24F6F" w:rsidR="002220F1" w:rsidRPr="00A21993" w:rsidRDefault="002220F1" w:rsidP="002220F1">
            <w:pPr>
              <w:pStyle w:val="paragraph"/>
              <w:numPr>
                <w:ilvl w:val="0"/>
                <w:numId w:val="47"/>
              </w:numPr>
              <w:spacing w:before="0" w:beforeAutospacing="0" w:after="120" w:afterAutospacing="0"/>
              <w:ind w:left="1800"/>
              <w:textAlignment w:val="baseline"/>
              <w:rPr>
                <w:rStyle w:val="normaltextrun"/>
                <w:rFonts w:ascii="Tahoma" w:hAnsi="Tahoma" w:cs="Tahoma"/>
              </w:rPr>
            </w:pPr>
            <w:r w:rsidRPr="00A21993">
              <w:rPr>
                <w:rStyle w:val="normaltextrun"/>
                <w:rFonts w:ascii="Tahoma" w:hAnsi="Tahoma" w:cs="Tahoma"/>
              </w:rPr>
              <w:t>Effective coordination with project partners, sub</w:t>
            </w:r>
            <w:r w:rsidR="00C27AB5">
              <w:rPr>
                <w:rStyle w:val="normaltextrun"/>
                <w:rFonts w:ascii="Tahoma" w:hAnsi="Tahoma" w:cs="Tahoma"/>
              </w:rPr>
              <w:t>recipients, vendors</w:t>
            </w:r>
            <w:r w:rsidRPr="00A21993">
              <w:rPr>
                <w:rStyle w:val="normaltextrun"/>
                <w:rFonts w:ascii="Tahoma" w:hAnsi="Tahoma" w:cs="Tahoma"/>
              </w:rPr>
              <w:t>, and other stakeholders.</w:t>
            </w:r>
          </w:p>
          <w:p w14:paraId="3D7FC637" w14:textId="77777777" w:rsidR="002220F1" w:rsidRDefault="002220F1" w:rsidP="002220F1">
            <w:pPr>
              <w:pStyle w:val="paragraph"/>
              <w:numPr>
                <w:ilvl w:val="0"/>
                <w:numId w:val="47"/>
              </w:numPr>
              <w:spacing w:before="0" w:beforeAutospacing="0" w:after="120" w:afterAutospacing="0"/>
              <w:ind w:left="1800"/>
              <w:textAlignment w:val="baseline"/>
              <w:rPr>
                <w:rStyle w:val="normaltextrun"/>
                <w:rFonts w:ascii="Tahoma" w:hAnsi="Tahoma" w:cs="Tahoma"/>
              </w:rPr>
            </w:pPr>
            <w:r w:rsidRPr="00A21993">
              <w:rPr>
                <w:rStyle w:val="normaltextrun"/>
                <w:rFonts w:ascii="Tahoma" w:hAnsi="Tahoma" w:cs="Tahoma"/>
              </w:rPr>
              <w:t>Timely and accurate invoicing.</w:t>
            </w:r>
          </w:p>
          <w:bookmarkEnd w:id="88"/>
          <w:p w14:paraId="3EE5F1EF" w14:textId="43209AFE" w:rsidR="002220F1" w:rsidRPr="00E91F37" w:rsidRDefault="002220F1" w:rsidP="002220F1">
            <w:pPr>
              <w:spacing w:after="0"/>
              <w:ind w:left="720"/>
              <w:rPr>
                <w:szCs w:val="24"/>
              </w:rPr>
            </w:pPr>
          </w:p>
        </w:tc>
        <w:tc>
          <w:tcPr>
            <w:tcW w:w="1516" w:type="dxa"/>
          </w:tcPr>
          <w:p w14:paraId="167F29BB" w14:textId="77777777" w:rsidR="005A502A" w:rsidRPr="00E91F37" w:rsidRDefault="005A502A" w:rsidP="00E04486">
            <w:pPr>
              <w:spacing w:after="0"/>
              <w:jc w:val="center"/>
              <w:rPr>
                <w:szCs w:val="24"/>
              </w:rPr>
            </w:pPr>
          </w:p>
          <w:p w14:paraId="27709E7C" w14:textId="2C77E1FD" w:rsidR="00F42C87" w:rsidRPr="00E91F37" w:rsidRDefault="003D6955" w:rsidP="00E04486">
            <w:pPr>
              <w:spacing w:after="0"/>
              <w:jc w:val="center"/>
              <w:rPr>
                <w:szCs w:val="24"/>
              </w:rPr>
            </w:pPr>
            <w:r>
              <w:rPr>
                <w:szCs w:val="24"/>
              </w:rPr>
              <w:t>1</w:t>
            </w:r>
            <w:r w:rsidR="00B71C3B">
              <w:rPr>
                <w:szCs w:val="24"/>
              </w:rPr>
              <w:t>0</w:t>
            </w:r>
          </w:p>
        </w:tc>
      </w:tr>
      <w:tr w:rsidR="00CE31D9" w:rsidRPr="00E91F37" w14:paraId="26D75A8E" w14:textId="77777777" w:rsidTr="00002BC2">
        <w:trPr>
          <w:cantSplit/>
        </w:trPr>
        <w:tc>
          <w:tcPr>
            <w:tcW w:w="7834" w:type="dxa"/>
          </w:tcPr>
          <w:p w14:paraId="1DD1DC35" w14:textId="1638C407" w:rsidR="00CE31D9" w:rsidRPr="00E91F37" w:rsidRDefault="00CE31D9" w:rsidP="00D34B6A">
            <w:pPr>
              <w:numPr>
                <w:ilvl w:val="6"/>
                <w:numId w:val="9"/>
              </w:numPr>
              <w:spacing w:after="0"/>
              <w:ind w:left="720" w:hanging="720"/>
              <w:rPr>
                <w:b/>
                <w:szCs w:val="24"/>
              </w:rPr>
            </w:pPr>
            <w:r w:rsidRPr="00E91F37">
              <w:rPr>
                <w:b/>
                <w:szCs w:val="24"/>
              </w:rPr>
              <w:lastRenderedPageBreak/>
              <w:t>Project Location</w:t>
            </w:r>
            <w:r w:rsidR="00E3303B">
              <w:rPr>
                <w:b/>
                <w:szCs w:val="24"/>
              </w:rPr>
              <w:t xml:space="preserve"> and Market Viability</w:t>
            </w:r>
          </w:p>
          <w:p w14:paraId="16F9ABDB" w14:textId="77777777" w:rsidR="00CE31D9" w:rsidRPr="00E91F37" w:rsidRDefault="00CE31D9" w:rsidP="00CE31D9">
            <w:pPr>
              <w:spacing w:after="0"/>
              <w:rPr>
                <w:szCs w:val="24"/>
              </w:rPr>
            </w:pPr>
            <w:r w:rsidRPr="00E91F37">
              <w:rPr>
                <w:szCs w:val="24"/>
              </w:rPr>
              <w:t>Applications will be evaluated on the degree to which:</w:t>
            </w:r>
          </w:p>
          <w:p w14:paraId="6BA86FAE" w14:textId="40A3400B" w:rsidR="006935D1" w:rsidRPr="006935D1" w:rsidRDefault="006935D1" w:rsidP="000F414E">
            <w:pPr>
              <w:numPr>
                <w:ilvl w:val="0"/>
                <w:numId w:val="23"/>
              </w:numPr>
              <w:spacing w:after="0"/>
              <w:rPr>
                <w:szCs w:val="24"/>
              </w:rPr>
            </w:pPr>
            <w:r w:rsidRPr="006935D1">
              <w:rPr>
                <w:szCs w:val="24"/>
              </w:rPr>
              <w:t xml:space="preserve">The proposed station location(s) </w:t>
            </w:r>
            <w:r>
              <w:rPr>
                <w:szCs w:val="24"/>
              </w:rPr>
              <w:t>a</w:t>
            </w:r>
            <w:r w:rsidRPr="006935D1">
              <w:rPr>
                <w:szCs w:val="24"/>
              </w:rPr>
              <w:t xml:space="preserve">lign with the </w:t>
            </w:r>
            <w:hyperlink r:id="rId55" w:history="1">
              <w:r w:rsidR="00964D5C" w:rsidRPr="00964D5C">
                <w:rPr>
                  <w:rStyle w:val="Hyperlink"/>
                  <w:szCs w:val="24"/>
                </w:rPr>
                <w:t>2019</w:t>
              </w:r>
              <w:r w:rsidRPr="00964D5C">
                <w:rPr>
                  <w:rStyle w:val="Hyperlink"/>
                  <w:szCs w:val="24"/>
                </w:rPr>
                <w:t xml:space="preserve"> OEM Priority Hydrogen Station Location Recommendations</w:t>
              </w:r>
            </w:hyperlink>
            <w:r w:rsidR="001F27D9">
              <w:rPr>
                <w:szCs w:val="24"/>
              </w:rPr>
              <w:t xml:space="preserve">, </w:t>
            </w:r>
            <w:r w:rsidRPr="006935D1">
              <w:rPr>
                <w:szCs w:val="24"/>
              </w:rPr>
              <w:t xml:space="preserve">available at </w:t>
            </w:r>
            <w:r w:rsidR="003E0487" w:rsidRPr="003E0487">
              <w:rPr>
                <w:szCs w:val="24"/>
              </w:rPr>
              <w:t>https://h2fcp.org/sites/default/files/CaFCP-OEM-2019-Priority-Station-Location-Announcement_Final.pdf</w:t>
            </w:r>
            <w:r w:rsidR="002417F8" w:rsidRPr="002C261D">
              <w:rPr>
                <w:szCs w:val="24"/>
              </w:rPr>
              <w:t>.</w:t>
            </w:r>
          </w:p>
          <w:p w14:paraId="6561497D" w14:textId="097EF4B4" w:rsidR="00F25E4B" w:rsidRDefault="00F25E4B" w:rsidP="00F25E4B">
            <w:pPr>
              <w:numPr>
                <w:ilvl w:val="0"/>
                <w:numId w:val="23"/>
              </w:numPr>
              <w:spacing w:after="0"/>
              <w:rPr>
                <w:szCs w:val="24"/>
              </w:rPr>
            </w:pPr>
            <w:r>
              <w:rPr>
                <w:szCs w:val="24"/>
              </w:rPr>
              <w:t xml:space="preserve">The station(s) will be located in </w:t>
            </w:r>
            <w:r w:rsidR="00CC1027">
              <w:rPr>
                <w:szCs w:val="24"/>
              </w:rPr>
              <w:t>communities and/or along travel corridors</w:t>
            </w:r>
            <w:r>
              <w:rPr>
                <w:szCs w:val="24"/>
              </w:rPr>
              <w:t xml:space="preserve"> that are not served or inadequately served by the existing hydrogen refueling station network</w:t>
            </w:r>
            <w:r w:rsidR="002417F8">
              <w:rPr>
                <w:szCs w:val="24"/>
              </w:rPr>
              <w:t>.</w:t>
            </w:r>
          </w:p>
          <w:p w14:paraId="2D91D9BB" w14:textId="0AEABACA" w:rsidR="00E77E18" w:rsidRDefault="0065653A" w:rsidP="00D34B6A">
            <w:pPr>
              <w:numPr>
                <w:ilvl w:val="0"/>
                <w:numId w:val="23"/>
              </w:numPr>
              <w:spacing w:after="0"/>
              <w:rPr>
                <w:szCs w:val="24"/>
              </w:rPr>
            </w:pPr>
            <w:r>
              <w:rPr>
                <w:szCs w:val="24"/>
              </w:rPr>
              <w:t>The submitted station p</w:t>
            </w:r>
            <w:r w:rsidR="00147541">
              <w:rPr>
                <w:szCs w:val="24"/>
              </w:rPr>
              <w:t>hotographs and diagrams demonstrate sufficient space for the station equipment and a convenient and safe retail setting for customers</w:t>
            </w:r>
            <w:r w:rsidR="002417F8">
              <w:rPr>
                <w:szCs w:val="24"/>
              </w:rPr>
              <w:t>.</w:t>
            </w:r>
          </w:p>
          <w:p w14:paraId="29F8AD43" w14:textId="52CC99EE" w:rsidR="009D29A0" w:rsidRDefault="009D29A0" w:rsidP="00D34B6A">
            <w:pPr>
              <w:numPr>
                <w:ilvl w:val="0"/>
                <w:numId w:val="23"/>
              </w:numPr>
              <w:spacing w:after="0"/>
              <w:rPr>
                <w:szCs w:val="24"/>
              </w:rPr>
            </w:pPr>
            <w:r>
              <w:rPr>
                <w:szCs w:val="24"/>
              </w:rPr>
              <w:t xml:space="preserve">The </w:t>
            </w:r>
            <w:r w:rsidR="00FC2117">
              <w:rPr>
                <w:szCs w:val="24"/>
              </w:rPr>
              <w:t>A</w:t>
            </w:r>
            <w:r>
              <w:rPr>
                <w:szCs w:val="24"/>
              </w:rPr>
              <w:t>ppl</w:t>
            </w:r>
            <w:r w:rsidR="0031241D">
              <w:rPr>
                <w:szCs w:val="24"/>
              </w:rPr>
              <w:t xml:space="preserve">icant </w:t>
            </w:r>
            <w:r w:rsidR="00DC5311">
              <w:rPr>
                <w:szCs w:val="24"/>
              </w:rPr>
              <w:t xml:space="preserve">provides evidence </w:t>
            </w:r>
            <w:r w:rsidR="00EE48FA">
              <w:rPr>
                <w:szCs w:val="24"/>
              </w:rPr>
              <w:t>supporting the</w:t>
            </w:r>
            <w:r w:rsidR="00DA2D79">
              <w:rPr>
                <w:szCs w:val="24"/>
              </w:rPr>
              <w:t xml:space="preserve"> station</w:t>
            </w:r>
            <w:r w:rsidR="00EE48FA">
              <w:rPr>
                <w:szCs w:val="24"/>
              </w:rPr>
              <w:t xml:space="preserve"> </w:t>
            </w:r>
            <w:r w:rsidR="00DD1DA1">
              <w:rPr>
                <w:szCs w:val="24"/>
              </w:rPr>
              <w:t xml:space="preserve">location’s </w:t>
            </w:r>
            <w:r w:rsidR="00EE48FA">
              <w:rPr>
                <w:szCs w:val="24"/>
              </w:rPr>
              <w:t xml:space="preserve">viability </w:t>
            </w:r>
            <w:r w:rsidR="00DD1DA1">
              <w:rPr>
                <w:szCs w:val="24"/>
              </w:rPr>
              <w:t>in terms of potential customer demand</w:t>
            </w:r>
            <w:r w:rsidR="00B240C7">
              <w:rPr>
                <w:szCs w:val="24"/>
              </w:rPr>
              <w:t xml:space="preserve">, </w:t>
            </w:r>
            <w:r w:rsidR="00247BF4">
              <w:rPr>
                <w:szCs w:val="24"/>
              </w:rPr>
              <w:t>which may include</w:t>
            </w:r>
            <w:r w:rsidR="00BC60E8">
              <w:rPr>
                <w:szCs w:val="24"/>
              </w:rPr>
              <w:t xml:space="preserve"> </w:t>
            </w:r>
            <w:r w:rsidR="006679F0">
              <w:rPr>
                <w:szCs w:val="24"/>
              </w:rPr>
              <w:t xml:space="preserve">coordination with </w:t>
            </w:r>
            <w:r w:rsidR="003E7B30">
              <w:rPr>
                <w:szCs w:val="24"/>
              </w:rPr>
              <w:t xml:space="preserve">light-duty </w:t>
            </w:r>
            <w:r w:rsidR="00E80D28">
              <w:rPr>
                <w:szCs w:val="24"/>
              </w:rPr>
              <w:t>and/</w:t>
            </w:r>
            <w:r w:rsidR="003E7B30">
              <w:rPr>
                <w:szCs w:val="24"/>
              </w:rPr>
              <w:t xml:space="preserve">or medium-duty </w:t>
            </w:r>
            <w:r w:rsidR="006679F0">
              <w:rPr>
                <w:szCs w:val="24"/>
              </w:rPr>
              <w:t>FCEV fleet deployments</w:t>
            </w:r>
            <w:r w:rsidR="002417F8">
              <w:rPr>
                <w:szCs w:val="24"/>
              </w:rPr>
              <w:t>.</w:t>
            </w:r>
          </w:p>
          <w:p w14:paraId="279CC772" w14:textId="215BB37A" w:rsidR="00D8273D" w:rsidRDefault="00331712" w:rsidP="00D34B6A">
            <w:pPr>
              <w:numPr>
                <w:ilvl w:val="0"/>
                <w:numId w:val="23"/>
              </w:numPr>
              <w:spacing w:after="0"/>
              <w:rPr>
                <w:szCs w:val="24"/>
              </w:rPr>
            </w:pPr>
            <w:r>
              <w:rPr>
                <w:szCs w:val="24"/>
              </w:rPr>
              <w:t>The station location(s) will support the adoption of FCEVs in disadvantaged and low-income communities</w:t>
            </w:r>
            <w:r w:rsidR="002417F8">
              <w:rPr>
                <w:szCs w:val="24"/>
              </w:rPr>
              <w:t>.</w:t>
            </w:r>
          </w:p>
          <w:p w14:paraId="31B7FB1F" w14:textId="3C9F0773" w:rsidR="00CE31D9" w:rsidRPr="00E91F37" w:rsidRDefault="00F23C50" w:rsidP="00CE6C49">
            <w:pPr>
              <w:numPr>
                <w:ilvl w:val="0"/>
                <w:numId w:val="23"/>
              </w:numPr>
              <w:spacing w:after="0"/>
              <w:rPr>
                <w:szCs w:val="24"/>
              </w:rPr>
            </w:pPr>
            <w:r>
              <w:rPr>
                <w:szCs w:val="24"/>
              </w:rPr>
              <w:t xml:space="preserve">Multi-Use </w:t>
            </w:r>
            <w:r w:rsidR="005162EB">
              <w:rPr>
                <w:szCs w:val="24"/>
              </w:rPr>
              <w:t xml:space="preserve">Hydrogen Refueling Infrastructure Competition Only: </w:t>
            </w:r>
            <w:r w:rsidR="00902649">
              <w:rPr>
                <w:szCs w:val="24"/>
              </w:rPr>
              <w:t>There is c</w:t>
            </w:r>
            <w:r w:rsidR="005162EB">
              <w:rPr>
                <w:szCs w:val="24"/>
              </w:rPr>
              <w:t xml:space="preserve">oordination with </w:t>
            </w:r>
            <w:r w:rsidR="00902649">
              <w:rPr>
                <w:szCs w:val="24"/>
              </w:rPr>
              <w:t>specific</w:t>
            </w:r>
            <w:r w:rsidR="005162EB">
              <w:rPr>
                <w:szCs w:val="24"/>
              </w:rPr>
              <w:t xml:space="preserve"> FCET or FCEB fleet(s) </w:t>
            </w:r>
            <w:r w:rsidR="00902649">
              <w:rPr>
                <w:szCs w:val="24"/>
              </w:rPr>
              <w:t>and the</w:t>
            </w:r>
            <w:r w:rsidR="00831A7F">
              <w:rPr>
                <w:szCs w:val="24"/>
              </w:rPr>
              <w:t xml:space="preserve">re </w:t>
            </w:r>
            <w:r w:rsidR="00764FFA">
              <w:rPr>
                <w:szCs w:val="24"/>
              </w:rPr>
              <w:t>are verified user(</w:t>
            </w:r>
            <w:r w:rsidR="00902649">
              <w:rPr>
                <w:szCs w:val="24"/>
              </w:rPr>
              <w:t xml:space="preserve">s) for the </w:t>
            </w:r>
            <w:r w:rsidR="00831A7F">
              <w:rPr>
                <w:szCs w:val="24"/>
              </w:rPr>
              <w:t xml:space="preserve">separate </w:t>
            </w:r>
            <w:r w:rsidR="005F71E4">
              <w:rPr>
                <w:szCs w:val="24"/>
              </w:rPr>
              <w:t>FCET/FCEB</w:t>
            </w:r>
            <w:r w:rsidR="00831A7F">
              <w:rPr>
                <w:szCs w:val="24"/>
              </w:rPr>
              <w:t xml:space="preserve"> fueling area</w:t>
            </w:r>
            <w:r w:rsidR="00D0007B">
              <w:rPr>
                <w:szCs w:val="24"/>
              </w:rPr>
              <w:t xml:space="preserve">, and the </w:t>
            </w:r>
            <w:r w:rsidR="006E0303">
              <w:rPr>
                <w:szCs w:val="24"/>
              </w:rPr>
              <w:t>A</w:t>
            </w:r>
            <w:r w:rsidR="00D0007B">
              <w:rPr>
                <w:szCs w:val="24"/>
              </w:rPr>
              <w:t xml:space="preserve">pplicant demonstrates that </w:t>
            </w:r>
            <w:r w:rsidR="00272691">
              <w:rPr>
                <w:szCs w:val="24"/>
              </w:rPr>
              <w:t xml:space="preserve">equipment </w:t>
            </w:r>
            <w:r w:rsidR="00C15789">
              <w:rPr>
                <w:szCs w:val="24"/>
              </w:rPr>
              <w:t xml:space="preserve">and fueling protocol or </w:t>
            </w:r>
            <w:r w:rsidR="00C15789" w:rsidRPr="00C15789">
              <w:rPr>
                <w:szCs w:val="24"/>
              </w:rPr>
              <w:t xml:space="preserve">standard fueling guideline </w:t>
            </w:r>
            <w:r w:rsidR="00272691">
              <w:rPr>
                <w:szCs w:val="24"/>
              </w:rPr>
              <w:t xml:space="preserve">will meet expected fleet </w:t>
            </w:r>
            <w:r w:rsidR="005F71E4">
              <w:rPr>
                <w:szCs w:val="24"/>
              </w:rPr>
              <w:t>needs</w:t>
            </w:r>
            <w:r w:rsidR="006E0303">
              <w:rPr>
                <w:szCs w:val="24"/>
              </w:rPr>
              <w:t>.</w:t>
            </w:r>
            <w:r w:rsidR="005162EB">
              <w:rPr>
                <w:szCs w:val="24"/>
              </w:rPr>
              <w:t xml:space="preserve"> </w:t>
            </w:r>
            <w:r w:rsidR="00272691">
              <w:rPr>
                <w:szCs w:val="24"/>
              </w:rPr>
              <w:t xml:space="preserve">The </w:t>
            </w:r>
            <w:r w:rsidR="006E0303">
              <w:rPr>
                <w:szCs w:val="24"/>
              </w:rPr>
              <w:t>A</w:t>
            </w:r>
            <w:r w:rsidR="00272691">
              <w:rPr>
                <w:szCs w:val="24"/>
              </w:rPr>
              <w:t>pplicant also describe</w:t>
            </w:r>
            <w:r w:rsidR="00C05B22">
              <w:rPr>
                <w:szCs w:val="24"/>
              </w:rPr>
              <w:t>s</w:t>
            </w:r>
            <w:r w:rsidR="00272691">
              <w:rPr>
                <w:szCs w:val="24"/>
              </w:rPr>
              <w:t xml:space="preserve"> </w:t>
            </w:r>
            <w:r w:rsidR="00764FFA">
              <w:rPr>
                <w:szCs w:val="24"/>
              </w:rPr>
              <w:t xml:space="preserve">if that fueling </w:t>
            </w:r>
            <w:r w:rsidR="006E0303">
              <w:rPr>
                <w:szCs w:val="24"/>
              </w:rPr>
              <w:t xml:space="preserve">will </w:t>
            </w:r>
            <w:r w:rsidR="00764FFA">
              <w:rPr>
                <w:szCs w:val="24"/>
              </w:rPr>
              <w:t>be public or private</w:t>
            </w:r>
            <w:r w:rsidR="00EC5CB4">
              <w:rPr>
                <w:szCs w:val="24"/>
              </w:rPr>
              <w:t>.</w:t>
            </w:r>
          </w:p>
        </w:tc>
        <w:tc>
          <w:tcPr>
            <w:tcW w:w="1516" w:type="dxa"/>
          </w:tcPr>
          <w:p w14:paraId="7A2990A7" w14:textId="77777777" w:rsidR="00CE31D9" w:rsidRPr="00E91F37" w:rsidRDefault="00CE31D9" w:rsidP="00CE31D9">
            <w:pPr>
              <w:spacing w:after="0"/>
              <w:jc w:val="center"/>
              <w:rPr>
                <w:szCs w:val="24"/>
              </w:rPr>
            </w:pPr>
          </w:p>
          <w:p w14:paraId="279F56F2" w14:textId="547101A6" w:rsidR="00CE31D9" w:rsidRPr="00E91F37" w:rsidRDefault="008B61F3" w:rsidP="00CE31D9">
            <w:pPr>
              <w:spacing w:after="0"/>
              <w:jc w:val="center"/>
              <w:rPr>
                <w:szCs w:val="24"/>
              </w:rPr>
            </w:pPr>
            <w:r>
              <w:rPr>
                <w:szCs w:val="24"/>
              </w:rPr>
              <w:t>2</w:t>
            </w:r>
            <w:r w:rsidR="00803BED">
              <w:rPr>
                <w:szCs w:val="24"/>
              </w:rPr>
              <w:t>5</w:t>
            </w:r>
          </w:p>
        </w:tc>
      </w:tr>
      <w:tr w:rsidR="00F42C87" w:rsidRPr="00E91F37" w14:paraId="17708B79" w14:textId="77777777" w:rsidTr="00002BC2">
        <w:trPr>
          <w:cantSplit/>
        </w:trPr>
        <w:tc>
          <w:tcPr>
            <w:tcW w:w="7834" w:type="dxa"/>
          </w:tcPr>
          <w:p w14:paraId="2EB9CEDB" w14:textId="77777777" w:rsidR="00582A62" w:rsidRPr="00E91F37" w:rsidRDefault="00647279" w:rsidP="00D34B6A">
            <w:pPr>
              <w:numPr>
                <w:ilvl w:val="6"/>
                <w:numId w:val="9"/>
              </w:numPr>
              <w:spacing w:after="0"/>
              <w:ind w:left="720" w:hanging="720"/>
              <w:rPr>
                <w:b/>
                <w:szCs w:val="24"/>
              </w:rPr>
            </w:pPr>
            <w:r w:rsidRPr="00E91F37">
              <w:rPr>
                <w:b/>
                <w:szCs w:val="24"/>
              </w:rPr>
              <w:t>Project Implementation</w:t>
            </w:r>
          </w:p>
          <w:p w14:paraId="29417629" w14:textId="23AE3B1A" w:rsidR="00582A62" w:rsidRPr="00E91F37" w:rsidRDefault="00582A62" w:rsidP="00582A62">
            <w:pPr>
              <w:spacing w:after="0"/>
              <w:rPr>
                <w:szCs w:val="24"/>
              </w:rPr>
            </w:pPr>
            <w:r w:rsidRPr="00E91F37">
              <w:rPr>
                <w:szCs w:val="24"/>
              </w:rPr>
              <w:t xml:space="preserve">Applications will be evaluated on the degree to </w:t>
            </w:r>
            <w:r w:rsidR="00EC5CB4">
              <w:rPr>
                <w:szCs w:val="24"/>
              </w:rPr>
              <w:t xml:space="preserve">which </w:t>
            </w:r>
            <w:r w:rsidR="005474F5">
              <w:rPr>
                <w:szCs w:val="24"/>
              </w:rPr>
              <w:t>the Operation and Maintenance Plan</w:t>
            </w:r>
            <w:r w:rsidRPr="00E91F37">
              <w:rPr>
                <w:szCs w:val="24"/>
              </w:rPr>
              <w:t>:</w:t>
            </w:r>
          </w:p>
          <w:p w14:paraId="020E2A91" w14:textId="39AB4984" w:rsidR="00B051D4" w:rsidRDefault="00B051D4" w:rsidP="00D34B6A">
            <w:pPr>
              <w:numPr>
                <w:ilvl w:val="0"/>
                <w:numId w:val="23"/>
              </w:numPr>
              <w:spacing w:after="0"/>
              <w:rPr>
                <w:szCs w:val="24"/>
              </w:rPr>
            </w:pPr>
            <w:r>
              <w:rPr>
                <w:szCs w:val="24"/>
              </w:rPr>
              <w:t xml:space="preserve">Demonstrates the </w:t>
            </w:r>
            <w:r w:rsidR="005361F6">
              <w:rPr>
                <w:szCs w:val="24"/>
              </w:rPr>
              <w:t>project team is committed and has the resources to operate each station for at least five years</w:t>
            </w:r>
            <w:r w:rsidR="00EC5CB4">
              <w:rPr>
                <w:szCs w:val="24"/>
              </w:rPr>
              <w:t>.</w:t>
            </w:r>
          </w:p>
          <w:p w14:paraId="4F5ECB20" w14:textId="74E7FB45" w:rsidR="00582A62" w:rsidRPr="00E91F37" w:rsidRDefault="00B051D4" w:rsidP="00D34B6A">
            <w:pPr>
              <w:numPr>
                <w:ilvl w:val="0"/>
                <w:numId w:val="23"/>
              </w:numPr>
              <w:spacing w:after="0"/>
              <w:rPr>
                <w:szCs w:val="24"/>
              </w:rPr>
            </w:pPr>
            <w:r>
              <w:rPr>
                <w:szCs w:val="24"/>
              </w:rPr>
              <w:t xml:space="preserve">Offers </w:t>
            </w:r>
            <w:r w:rsidR="00887077">
              <w:rPr>
                <w:szCs w:val="24"/>
              </w:rPr>
              <w:t>clear, detailed, and convincing</w:t>
            </w:r>
            <w:r>
              <w:rPr>
                <w:szCs w:val="24"/>
              </w:rPr>
              <w:t xml:space="preserve"> s</w:t>
            </w:r>
            <w:r w:rsidR="00887077">
              <w:rPr>
                <w:szCs w:val="24"/>
              </w:rPr>
              <w:t>trategies</w:t>
            </w:r>
            <w:r>
              <w:rPr>
                <w:szCs w:val="24"/>
              </w:rPr>
              <w:t xml:space="preserve"> </w:t>
            </w:r>
            <w:r w:rsidR="0088242D">
              <w:rPr>
                <w:szCs w:val="24"/>
              </w:rPr>
              <w:t>for ma</w:t>
            </w:r>
            <w:r w:rsidR="00887077">
              <w:rPr>
                <w:szCs w:val="24"/>
              </w:rPr>
              <w:t>ximizing</w:t>
            </w:r>
            <w:r w:rsidR="0088242D">
              <w:rPr>
                <w:szCs w:val="24"/>
              </w:rPr>
              <w:t xml:space="preserve"> station </w:t>
            </w:r>
            <w:r w:rsidR="00247BF4">
              <w:rPr>
                <w:szCs w:val="24"/>
              </w:rPr>
              <w:t>uptime</w:t>
            </w:r>
            <w:r w:rsidR="00ED1E7F">
              <w:rPr>
                <w:szCs w:val="24"/>
              </w:rPr>
              <w:t xml:space="preserve"> and ensuring customer satisfaction</w:t>
            </w:r>
            <w:r w:rsidR="00257A7E">
              <w:rPr>
                <w:szCs w:val="24"/>
              </w:rPr>
              <w:t>.</w:t>
            </w:r>
          </w:p>
          <w:p w14:paraId="53753E4A" w14:textId="2C3A1264" w:rsidR="00AB7A29" w:rsidRDefault="00051A02" w:rsidP="00D34B6A">
            <w:pPr>
              <w:numPr>
                <w:ilvl w:val="0"/>
                <w:numId w:val="14"/>
              </w:numPr>
              <w:spacing w:after="0"/>
              <w:rPr>
                <w:szCs w:val="24"/>
              </w:rPr>
            </w:pPr>
            <w:r>
              <w:rPr>
                <w:szCs w:val="24"/>
              </w:rPr>
              <w:t>Provides credible</w:t>
            </w:r>
            <w:r w:rsidR="008365B0">
              <w:rPr>
                <w:szCs w:val="24"/>
              </w:rPr>
              <w:t xml:space="preserve"> plans to</w:t>
            </w:r>
            <w:r>
              <w:rPr>
                <w:szCs w:val="24"/>
              </w:rPr>
              <w:t xml:space="preserve"> achiev</w:t>
            </w:r>
            <w:r w:rsidR="008365B0">
              <w:rPr>
                <w:szCs w:val="24"/>
              </w:rPr>
              <w:t>e aggressive</w:t>
            </w:r>
            <w:r>
              <w:rPr>
                <w:szCs w:val="24"/>
              </w:rPr>
              <w:t xml:space="preserve"> response times for various types of </w:t>
            </w:r>
            <w:r w:rsidR="009D5941">
              <w:rPr>
                <w:szCs w:val="24"/>
              </w:rPr>
              <w:t>operations and maintenance issues</w:t>
            </w:r>
            <w:r w:rsidR="00257A7E">
              <w:rPr>
                <w:szCs w:val="24"/>
              </w:rPr>
              <w:t>.</w:t>
            </w:r>
          </w:p>
          <w:p w14:paraId="02A3685D" w14:textId="7BE992D2" w:rsidR="008322E1" w:rsidRPr="00E91F37" w:rsidRDefault="00887077" w:rsidP="00D34B6A">
            <w:pPr>
              <w:numPr>
                <w:ilvl w:val="0"/>
                <w:numId w:val="14"/>
              </w:numPr>
              <w:spacing w:after="0"/>
              <w:rPr>
                <w:szCs w:val="24"/>
              </w:rPr>
            </w:pPr>
            <w:r>
              <w:rPr>
                <w:szCs w:val="24"/>
              </w:rPr>
              <w:t>Will minimize the retail price of hydrogen</w:t>
            </w:r>
            <w:r w:rsidR="00257A7E">
              <w:rPr>
                <w:szCs w:val="24"/>
              </w:rPr>
              <w:t>.</w:t>
            </w:r>
          </w:p>
        </w:tc>
        <w:tc>
          <w:tcPr>
            <w:tcW w:w="1516" w:type="dxa"/>
          </w:tcPr>
          <w:p w14:paraId="51E7742D" w14:textId="77777777" w:rsidR="0035525F" w:rsidRPr="00E91F37" w:rsidRDefault="0035525F" w:rsidP="00E04486">
            <w:pPr>
              <w:spacing w:after="0"/>
              <w:jc w:val="center"/>
              <w:rPr>
                <w:szCs w:val="24"/>
              </w:rPr>
            </w:pPr>
          </w:p>
          <w:p w14:paraId="3760CBA0" w14:textId="48BBF996" w:rsidR="00F42C87" w:rsidRPr="00E91F37" w:rsidRDefault="00CE6C49" w:rsidP="00E04486">
            <w:pPr>
              <w:spacing w:after="0"/>
              <w:jc w:val="center"/>
              <w:rPr>
                <w:szCs w:val="24"/>
              </w:rPr>
            </w:pPr>
            <w:r>
              <w:rPr>
                <w:szCs w:val="24"/>
              </w:rPr>
              <w:t>20</w:t>
            </w:r>
          </w:p>
        </w:tc>
      </w:tr>
      <w:tr w:rsidR="009F5C04" w:rsidRPr="00E91F37" w14:paraId="3BECA819" w14:textId="77777777" w:rsidTr="00002BC2">
        <w:trPr>
          <w:cantSplit/>
        </w:trPr>
        <w:tc>
          <w:tcPr>
            <w:tcW w:w="7834" w:type="dxa"/>
          </w:tcPr>
          <w:p w14:paraId="53A36C56" w14:textId="77777777" w:rsidR="00AB3DDD" w:rsidRPr="00E91F37" w:rsidRDefault="00647279" w:rsidP="00D34B6A">
            <w:pPr>
              <w:numPr>
                <w:ilvl w:val="6"/>
                <w:numId w:val="9"/>
              </w:numPr>
              <w:spacing w:after="0"/>
              <w:ind w:left="720" w:hanging="720"/>
              <w:rPr>
                <w:b/>
                <w:szCs w:val="24"/>
              </w:rPr>
            </w:pPr>
            <w:r w:rsidRPr="00E91F37">
              <w:rPr>
                <w:b/>
                <w:szCs w:val="24"/>
              </w:rPr>
              <w:lastRenderedPageBreak/>
              <w:t>Project Readiness</w:t>
            </w:r>
          </w:p>
          <w:p w14:paraId="3F7FEEBE" w14:textId="77777777" w:rsidR="00AB3DDD" w:rsidRPr="00E91F37" w:rsidRDefault="00AB3DDD" w:rsidP="00AB3DDD">
            <w:pPr>
              <w:spacing w:after="0"/>
              <w:rPr>
                <w:szCs w:val="24"/>
              </w:rPr>
            </w:pPr>
            <w:r w:rsidRPr="00E91F37">
              <w:rPr>
                <w:szCs w:val="24"/>
              </w:rPr>
              <w:t>Applications will be evaluated on the degree to which:</w:t>
            </w:r>
          </w:p>
          <w:p w14:paraId="29F6BE26" w14:textId="6217891E" w:rsidR="00AB3DDD" w:rsidRPr="00E91F37" w:rsidRDefault="00434421" w:rsidP="00D34B6A">
            <w:pPr>
              <w:numPr>
                <w:ilvl w:val="0"/>
                <w:numId w:val="23"/>
              </w:numPr>
              <w:spacing w:after="0"/>
              <w:rPr>
                <w:szCs w:val="24"/>
              </w:rPr>
            </w:pPr>
            <w:r>
              <w:rPr>
                <w:szCs w:val="24"/>
              </w:rPr>
              <w:t xml:space="preserve">The </w:t>
            </w:r>
            <w:r w:rsidR="00DE285E">
              <w:rPr>
                <w:szCs w:val="24"/>
              </w:rPr>
              <w:t>A</w:t>
            </w:r>
            <w:r>
              <w:rPr>
                <w:szCs w:val="24"/>
              </w:rPr>
              <w:t>pplicant has conducted due diligence on the viability of the selected site</w:t>
            </w:r>
            <w:r w:rsidR="002602CA">
              <w:rPr>
                <w:szCs w:val="24"/>
              </w:rPr>
              <w:t>(</w:t>
            </w:r>
            <w:r>
              <w:rPr>
                <w:szCs w:val="24"/>
              </w:rPr>
              <w:t>s</w:t>
            </w:r>
            <w:r w:rsidR="002602CA">
              <w:rPr>
                <w:szCs w:val="24"/>
              </w:rPr>
              <w:t>), including consistency with local land use regulations</w:t>
            </w:r>
            <w:r w:rsidR="00542494">
              <w:rPr>
                <w:szCs w:val="24"/>
              </w:rPr>
              <w:t xml:space="preserve"> and planning documents</w:t>
            </w:r>
            <w:r w:rsidR="00276D78">
              <w:rPr>
                <w:szCs w:val="24"/>
              </w:rPr>
              <w:t>.</w:t>
            </w:r>
          </w:p>
          <w:p w14:paraId="517209ED" w14:textId="3BF41C3E" w:rsidR="009F5C04" w:rsidRDefault="00244550" w:rsidP="00D34B6A">
            <w:pPr>
              <w:numPr>
                <w:ilvl w:val="0"/>
                <w:numId w:val="13"/>
              </w:numPr>
              <w:spacing w:after="0"/>
              <w:rPr>
                <w:szCs w:val="24"/>
              </w:rPr>
            </w:pPr>
            <w:r>
              <w:rPr>
                <w:szCs w:val="24"/>
              </w:rPr>
              <w:t>There is demonstrated s</w:t>
            </w:r>
            <w:r w:rsidR="00542494">
              <w:rPr>
                <w:szCs w:val="24"/>
              </w:rPr>
              <w:t xml:space="preserve">upport </w:t>
            </w:r>
            <w:r w:rsidR="009817AB">
              <w:rPr>
                <w:szCs w:val="24"/>
              </w:rPr>
              <w:t xml:space="preserve">for the proposed hydrogen review station(s) </w:t>
            </w:r>
            <w:r w:rsidR="00542494">
              <w:rPr>
                <w:szCs w:val="24"/>
              </w:rPr>
              <w:t xml:space="preserve">from </w:t>
            </w:r>
            <w:r w:rsidR="009817AB">
              <w:rPr>
                <w:szCs w:val="24"/>
              </w:rPr>
              <w:t xml:space="preserve">local </w:t>
            </w:r>
            <w:r w:rsidR="0019223E">
              <w:rPr>
                <w:szCs w:val="24"/>
              </w:rPr>
              <w:t>community</w:t>
            </w:r>
            <w:r w:rsidR="001E283A">
              <w:rPr>
                <w:szCs w:val="24"/>
              </w:rPr>
              <w:t xml:space="preserve"> groups (such as neighboring residents and businesses)</w:t>
            </w:r>
            <w:r w:rsidR="00E80D28">
              <w:rPr>
                <w:szCs w:val="24"/>
              </w:rPr>
              <w:t>, potential customers,</w:t>
            </w:r>
            <w:r w:rsidR="00583126">
              <w:rPr>
                <w:szCs w:val="24"/>
              </w:rPr>
              <w:t xml:space="preserve"> an</w:t>
            </w:r>
            <w:r w:rsidR="0019223E">
              <w:rPr>
                <w:szCs w:val="24"/>
              </w:rPr>
              <w:t xml:space="preserve">d </w:t>
            </w:r>
            <w:r w:rsidR="00E80D28">
              <w:rPr>
                <w:szCs w:val="24"/>
              </w:rPr>
              <w:t xml:space="preserve">the </w:t>
            </w:r>
            <w:r w:rsidR="006E0303">
              <w:rPr>
                <w:szCs w:val="24"/>
              </w:rPr>
              <w:t>AHJ</w:t>
            </w:r>
            <w:r w:rsidR="00276D78">
              <w:rPr>
                <w:szCs w:val="24"/>
              </w:rPr>
              <w:t>.</w:t>
            </w:r>
            <w:r w:rsidR="00B5491F">
              <w:rPr>
                <w:szCs w:val="24"/>
              </w:rPr>
              <w:t xml:space="preserve"> </w:t>
            </w:r>
          </w:p>
          <w:p w14:paraId="424A6FCE" w14:textId="255E32A7" w:rsidR="00D20D08" w:rsidRDefault="009817AB" w:rsidP="00D34B6A">
            <w:pPr>
              <w:numPr>
                <w:ilvl w:val="0"/>
                <w:numId w:val="13"/>
              </w:numPr>
              <w:spacing w:after="0"/>
              <w:rPr>
                <w:szCs w:val="24"/>
              </w:rPr>
            </w:pPr>
            <w:r>
              <w:rPr>
                <w:szCs w:val="24"/>
              </w:rPr>
              <w:t xml:space="preserve">Evidence </w:t>
            </w:r>
            <w:r w:rsidR="00E90AEB">
              <w:rPr>
                <w:szCs w:val="24"/>
              </w:rPr>
              <w:t>is provided to support a high probability of</w:t>
            </w:r>
            <w:r w:rsidR="008D55DD">
              <w:rPr>
                <w:szCs w:val="24"/>
              </w:rPr>
              <w:t xml:space="preserve"> </w:t>
            </w:r>
            <w:r w:rsidR="008F0170">
              <w:rPr>
                <w:szCs w:val="24"/>
              </w:rPr>
              <w:t>quick completion of</w:t>
            </w:r>
            <w:r w:rsidR="00D20D08">
              <w:rPr>
                <w:szCs w:val="24"/>
              </w:rPr>
              <w:t xml:space="preserve"> station </w:t>
            </w:r>
            <w:r w:rsidR="002B31BE">
              <w:rPr>
                <w:szCs w:val="24"/>
              </w:rPr>
              <w:t xml:space="preserve">environmental review, </w:t>
            </w:r>
            <w:r w:rsidR="00D20D08">
              <w:rPr>
                <w:szCs w:val="24"/>
              </w:rPr>
              <w:t xml:space="preserve">entitlements, permitting, or </w:t>
            </w:r>
            <w:r w:rsidR="002B31BE">
              <w:rPr>
                <w:szCs w:val="24"/>
              </w:rPr>
              <w:t>construction</w:t>
            </w:r>
            <w:r w:rsidR="00276D78">
              <w:rPr>
                <w:szCs w:val="24"/>
              </w:rPr>
              <w:t>.</w:t>
            </w:r>
          </w:p>
          <w:p w14:paraId="103E8C70" w14:textId="4EE2B901" w:rsidR="00106663" w:rsidRDefault="00582401" w:rsidP="00D34B6A">
            <w:pPr>
              <w:numPr>
                <w:ilvl w:val="0"/>
                <w:numId w:val="13"/>
              </w:numPr>
              <w:spacing w:after="0"/>
              <w:rPr>
                <w:szCs w:val="24"/>
              </w:rPr>
            </w:pPr>
            <w:r>
              <w:rPr>
                <w:szCs w:val="24"/>
              </w:rPr>
              <w:t>Major r</w:t>
            </w:r>
            <w:r w:rsidR="00106663">
              <w:rPr>
                <w:szCs w:val="24"/>
              </w:rPr>
              <w:t xml:space="preserve">isks and barriers to successful project completion are identified and </w:t>
            </w:r>
            <w:r>
              <w:rPr>
                <w:szCs w:val="24"/>
              </w:rPr>
              <w:t>mitigated</w:t>
            </w:r>
            <w:r w:rsidR="00276D78">
              <w:rPr>
                <w:szCs w:val="24"/>
              </w:rPr>
              <w:t>.</w:t>
            </w:r>
          </w:p>
          <w:p w14:paraId="79E98A73" w14:textId="7162B1AC" w:rsidR="00886FA9" w:rsidRPr="00E91F37" w:rsidRDefault="00886FA9" w:rsidP="00D34B6A">
            <w:pPr>
              <w:numPr>
                <w:ilvl w:val="0"/>
                <w:numId w:val="13"/>
              </w:numPr>
              <w:spacing w:after="0"/>
              <w:rPr>
                <w:szCs w:val="24"/>
              </w:rPr>
            </w:pPr>
            <w:r>
              <w:rPr>
                <w:szCs w:val="24"/>
              </w:rPr>
              <w:t>The tasks in the Scope of Work contribute to the successful and timely completion of the proposed project.</w:t>
            </w:r>
          </w:p>
        </w:tc>
        <w:tc>
          <w:tcPr>
            <w:tcW w:w="1516" w:type="dxa"/>
          </w:tcPr>
          <w:p w14:paraId="0F714508" w14:textId="77777777" w:rsidR="0035525F" w:rsidRPr="00E91F37" w:rsidRDefault="0035525F" w:rsidP="00E04486">
            <w:pPr>
              <w:spacing w:after="0"/>
              <w:jc w:val="center"/>
              <w:rPr>
                <w:szCs w:val="24"/>
              </w:rPr>
            </w:pPr>
          </w:p>
          <w:p w14:paraId="07720313" w14:textId="789A5A87" w:rsidR="009F5C04" w:rsidRPr="00E91F37" w:rsidRDefault="00B71C3B" w:rsidP="00E04486">
            <w:pPr>
              <w:spacing w:after="0"/>
              <w:jc w:val="center"/>
              <w:rPr>
                <w:szCs w:val="24"/>
              </w:rPr>
            </w:pPr>
            <w:r>
              <w:rPr>
                <w:szCs w:val="24"/>
              </w:rPr>
              <w:t>20</w:t>
            </w:r>
          </w:p>
        </w:tc>
      </w:tr>
      <w:tr w:rsidR="00B824F3" w:rsidRPr="00E91F37" w14:paraId="438C9AB4" w14:textId="77777777" w:rsidTr="00002BC2">
        <w:trPr>
          <w:cantSplit/>
        </w:trPr>
        <w:tc>
          <w:tcPr>
            <w:tcW w:w="7834" w:type="dxa"/>
          </w:tcPr>
          <w:p w14:paraId="245BD870" w14:textId="77777777" w:rsidR="00AB3DDD" w:rsidRPr="009D17C7" w:rsidRDefault="00647279" w:rsidP="00D34B6A">
            <w:pPr>
              <w:numPr>
                <w:ilvl w:val="6"/>
                <w:numId w:val="9"/>
              </w:numPr>
              <w:spacing w:after="0"/>
              <w:ind w:left="720" w:hanging="720"/>
              <w:rPr>
                <w:b/>
                <w:szCs w:val="24"/>
              </w:rPr>
            </w:pPr>
            <w:r w:rsidRPr="009D17C7">
              <w:rPr>
                <w:b/>
                <w:szCs w:val="24"/>
              </w:rPr>
              <w:t>Project Budget</w:t>
            </w:r>
          </w:p>
          <w:p w14:paraId="728B023F" w14:textId="77777777" w:rsidR="00AB3DDD" w:rsidRPr="00E91F37" w:rsidRDefault="00AB3DDD" w:rsidP="00AB3DDD">
            <w:pPr>
              <w:spacing w:after="0"/>
              <w:rPr>
                <w:szCs w:val="24"/>
              </w:rPr>
            </w:pPr>
            <w:r w:rsidRPr="00E91F37">
              <w:rPr>
                <w:szCs w:val="24"/>
              </w:rPr>
              <w:t>Applications will be evaluated on the degree to which:</w:t>
            </w:r>
          </w:p>
          <w:p w14:paraId="195E6824" w14:textId="568B96BA" w:rsidR="00DA5775" w:rsidRPr="00DA5775" w:rsidRDefault="00E73F4C" w:rsidP="00927473">
            <w:pPr>
              <w:pStyle w:val="ListParagraph"/>
              <w:numPr>
                <w:ilvl w:val="0"/>
                <w:numId w:val="23"/>
              </w:numPr>
              <w:spacing w:after="0"/>
              <w:rPr>
                <w:szCs w:val="24"/>
              </w:rPr>
            </w:pPr>
            <w:r w:rsidRPr="00783098">
              <w:rPr>
                <w:szCs w:val="24"/>
              </w:rPr>
              <w:t>Light-Duty Vehicle Hydrogen Refueling Infrastructure</w:t>
            </w:r>
            <w:r>
              <w:rPr>
                <w:szCs w:val="24"/>
              </w:rPr>
              <w:t xml:space="preserve"> Competition Only</w:t>
            </w:r>
            <w:r w:rsidRPr="00783098">
              <w:rPr>
                <w:szCs w:val="24"/>
              </w:rPr>
              <w:t xml:space="preserve">: </w:t>
            </w:r>
            <w:r w:rsidR="00B152D6">
              <w:rPr>
                <w:szCs w:val="24"/>
              </w:rPr>
              <w:t>The</w:t>
            </w:r>
            <w:r w:rsidR="00AE6379">
              <w:rPr>
                <w:szCs w:val="24"/>
              </w:rPr>
              <w:t xml:space="preserve"> requested CEC grant </w:t>
            </w:r>
            <w:r w:rsidR="006E0303">
              <w:rPr>
                <w:szCs w:val="24"/>
              </w:rPr>
              <w:t xml:space="preserve">funding </w:t>
            </w:r>
            <w:r w:rsidR="00AE6379">
              <w:rPr>
                <w:szCs w:val="24"/>
              </w:rPr>
              <w:t xml:space="preserve">per </w:t>
            </w:r>
            <w:r w:rsidR="006D1513">
              <w:rPr>
                <w:szCs w:val="24"/>
              </w:rPr>
              <w:t xml:space="preserve">light-duty </w:t>
            </w:r>
            <w:r w:rsidR="00AE6379">
              <w:rPr>
                <w:szCs w:val="24"/>
              </w:rPr>
              <w:t xml:space="preserve">hydrogen refueling station is less than the $1 million maximum, </w:t>
            </w:r>
            <w:r w:rsidR="00461A45">
              <w:rPr>
                <w:szCs w:val="24"/>
              </w:rPr>
              <w:t xml:space="preserve">cost effectively helping the CEC to </w:t>
            </w:r>
            <w:r w:rsidR="00DA5775" w:rsidRPr="00DA5775">
              <w:rPr>
                <w:szCs w:val="24"/>
              </w:rPr>
              <w:t>meet the 200-station infrastructure goal</w:t>
            </w:r>
            <w:r w:rsidR="00276D78">
              <w:rPr>
                <w:szCs w:val="24"/>
              </w:rPr>
              <w:t>.</w:t>
            </w:r>
          </w:p>
          <w:p w14:paraId="7B28CD4F" w14:textId="64C9CA84" w:rsidR="00BC5065" w:rsidRPr="00DA5775" w:rsidRDefault="00BC5065" w:rsidP="00927473">
            <w:pPr>
              <w:pStyle w:val="ListParagraph"/>
              <w:numPr>
                <w:ilvl w:val="0"/>
                <w:numId w:val="23"/>
              </w:numPr>
              <w:spacing w:after="0"/>
              <w:rPr>
                <w:szCs w:val="24"/>
              </w:rPr>
            </w:pPr>
            <w:r>
              <w:rPr>
                <w:szCs w:val="24"/>
              </w:rPr>
              <w:t>Multi-Use Hydrogen Refueling Infrastructure Competition Only: The requested CEC grant funding per multi-use hydrogen refueling station is less than the $3 million maximum</w:t>
            </w:r>
            <w:r w:rsidR="00E73F4C">
              <w:rPr>
                <w:szCs w:val="24"/>
              </w:rPr>
              <w:t>.</w:t>
            </w:r>
          </w:p>
          <w:p w14:paraId="619D9E2D" w14:textId="77777777" w:rsidR="00927473" w:rsidRDefault="00927473" w:rsidP="00D34B6A">
            <w:pPr>
              <w:numPr>
                <w:ilvl w:val="0"/>
                <w:numId w:val="14"/>
              </w:numPr>
              <w:spacing w:after="0"/>
              <w:rPr>
                <w:szCs w:val="24"/>
              </w:rPr>
            </w:pPr>
            <w:r>
              <w:rPr>
                <w:szCs w:val="24"/>
              </w:rPr>
              <w:t>The proposed match funding commitments are documented and verifiable</w:t>
            </w:r>
            <w:r w:rsidR="00276D78">
              <w:rPr>
                <w:szCs w:val="24"/>
              </w:rPr>
              <w:t>.</w:t>
            </w:r>
          </w:p>
          <w:p w14:paraId="543D0772" w14:textId="49EFC82D" w:rsidR="00C05B22" w:rsidRPr="00E91F37" w:rsidRDefault="00663B38" w:rsidP="00D34B6A">
            <w:pPr>
              <w:numPr>
                <w:ilvl w:val="0"/>
                <w:numId w:val="14"/>
              </w:numPr>
              <w:spacing w:after="0"/>
              <w:rPr>
                <w:szCs w:val="24"/>
              </w:rPr>
            </w:pPr>
            <w:r>
              <w:rPr>
                <w:szCs w:val="24"/>
              </w:rPr>
              <w:t xml:space="preserve">The </w:t>
            </w:r>
            <w:r w:rsidR="00DE285E">
              <w:rPr>
                <w:szCs w:val="24"/>
              </w:rPr>
              <w:t>A</w:t>
            </w:r>
            <w:r>
              <w:rPr>
                <w:szCs w:val="24"/>
              </w:rPr>
              <w:t xml:space="preserve">pplicant demonstrates the need for state funding for the proposed project. </w:t>
            </w:r>
          </w:p>
        </w:tc>
        <w:tc>
          <w:tcPr>
            <w:tcW w:w="1516" w:type="dxa"/>
          </w:tcPr>
          <w:p w14:paraId="44537648" w14:textId="77777777" w:rsidR="00595484" w:rsidRPr="00E91F37" w:rsidRDefault="00595484" w:rsidP="00E04486">
            <w:pPr>
              <w:spacing w:after="0"/>
              <w:jc w:val="center"/>
              <w:rPr>
                <w:szCs w:val="24"/>
              </w:rPr>
            </w:pPr>
          </w:p>
          <w:p w14:paraId="50ED8824" w14:textId="7C0B54D7" w:rsidR="00B824F3" w:rsidRPr="00E91F37" w:rsidRDefault="00476554" w:rsidP="00E04486">
            <w:pPr>
              <w:spacing w:after="0"/>
              <w:jc w:val="center"/>
              <w:rPr>
                <w:szCs w:val="24"/>
              </w:rPr>
            </w:pPr>
            <w:r>
              <w:rPr>
                <w:szCs w:val="24"/>
              </w:rPr>
              <w:t>10</w:t>
            </w:r>
          </w:p>
        </w:tc>
      </w:tr>
      <w:tr w:rsidR="00647279" w:rsidRPr="00E91F37" w14:paraId="0FAE2D1F" w14:textId="77777777" w:rsidTr="00002BC2">
        <w:trPr>
          <w:cantSplit/>
        </w:trPr>
        <w:tc>
          <w:tcPr>
            <w:tcW w:w="7834" w:type="dxa"/>
          </w:tcPr>
          <w:p w14:paraId="7E291F0F" w14:textId="2E31F2CA" w:rsidR="00647279" w:rsidRPr="00E91F37" w:rsidRDefault="00647279" w:rsidP="00D34B6A">
            <w:pPr>
              <w:numPr>
                <w:ilvl w:val="6"/>
                <w:numId w:val="9"/>
              </w:numPr>
              <w:spacing w:after="0"/>
              <w:ind w:left="720" w:hanging="720"/>
              <w:rPr>
                <w:b/>
                <w:szCs w:val="24"/>
              </w:rPr>
            </w:pPr>
            <w:r w:rsidRPr="00E91F37">
              <w:rPr>
                <w:b/>
                <w:szCs w:val="24"/>
              </w:rPr>
              <w:lastRenderedPageBreak/>
              <w:t xml:space="preserve">Environmental </w:t>
            </w:r>
            <w:r w:rsidR="00F90E9F">
              <w:rPr>
                <w:b/>
                <w:szCs w:val="24"/>
              </w:rPr>
              <w:t xml:space="preserve">and Economic </w:t>
            </w:r>
            <w:r w:rsidRPr="00E91F37">
              <w:rPr>
                <w:b/>
                <w:szCs w:val="24"/>
              </w:rPr>
              <w:t>Benefits</w:t>
            </w:r>
          </w:p>
          <w:p w14:paraId="0A997C23" w14:textId="77777777" w:rsidR="00647279" w:rsidRPr="00E91F37" w:rsidRDefault="00647279" w:rsidP="00CE31D9">
            <w:pPr>
              <w:spacing w:after="0"/>
              <w:rPr>
                <w:szCs w:val="24"/>
              </w:rPr>
            </w:pPr>
            <w:r w:rsidRPr="00E91F37">
              <w:rPr>
                <w:szCs w:val="24"/>
              </w:rPr>
              <w:t>Applications will be evaluated on the degree to which:</w:t>
            </w:r>
          </w:p>
          <w:p w14:paraId="3DA608B7" w14:textId="544BCF0D" w:rsidR="005C7DCD" w:rsidRDefault="005C7DCD" w:rsidP="007B26D9">
            <w:pPr>
              <w:pStyle w:val="ListParagraph"/>
              <w:numPr>
                <w:ilvl w:val="0"/>
                <w:numId w:val="23"/>
              </w:numPr>
              <w:spacing w:after="0"/>
              <w:rPr>
                <w:szCs w:val="24"/>
              </w:rPr>
            </w:pPr>
            <w:r>
              <w:rPr>
                <w:szCs w:val="24"/>
              </w:rPr>
              <w:t>The proposed project</w:t>
            </w:r>
            <w:r w:rsidR="00D02AC1">
              <w:rPr>
                <w:szCs w:val="24"/>
              </w:rPr>
              <w:t xml:space="preserve"> will dispense more renewable hydrogen than the minimum required</w:t>
            </w:r>
            <w:r w:rsidR="00476554">
              <w:rPr>
                <w:szCs w:val="24"/>
              </w:rPr>
              <w:t>, t</w:t>
            </w:r>
            <w:r w:rsidR="00B7786E">
              <w:rPr>
                <w:szCs w:val="24"/>
              </w:rPr>
              <w:t>he sourcing of renewable</w:t>
            </w:r>
            <w:r w:rsidR="00E84007">
              <w:rPr>
                <w:szCs w:val="24"/>
              </w:rPr>
              <w:t xml:space="preserve"> attributes for the</w:t>
            </w:r>
            <w:r w:rsidR="00B7786E">
              <w:rPr>
                <w:szCs w:val="24"/>
              </w:rPr>
              <w:t xml:space="preserve"> hydrogen</w:t>
            </w:r>
            <w:r w:rsidR="00E84007">
              <w:rPr>
                <w:szCs w:val="24"/>
              </w:rPr>
              <w:t xml:space="preserve"> supply</w:t>
            </w:r>
            <w:r w:rsidR="00B7786E">
              <w:rPr>
                <w:szCs w:val="24"/>
              </w:rPr>
              <w:t xml:space="preserve"> is </w:t>
            </w:r>
            <w:r w:rsidR="00895605">
              <w:rPr>
                <w:szCs w:val="24"/>
              </w:rPr>
              <w:t>clearly explained</w:t>
            </w:r>
            <w:r w:rsidR="00E84007">
              <w:rPr>
                <w:szCs w:val="24"/>
              </w:rPr>
              <w:t xml:space="preserve"> </w:t>
            </w:r>
            <w:r w:rsidR="00895605">
              <w:rPr>
                <w:szCs w:val="24"/>
              </w:rPr>
              <w:t xml:space="preserve">and </w:t>
            </w:r>
            <w:r w:rsidR="00A02201">
              <w:rPr>
                <w:szCs w:val="24"/>
              </w:rPr>
              <w:t>prioritizes</w:t>
            </w:r>
            <w:r w:rsidR="00895605">
              <w:rPr>
                <w:szCs w:val="24"/>
              </w:rPr>
              <w:t xml:space="preserve"> direct attributes</w:t>
            </w:r>
            <w:r w:rsidR="00A02201">
              <w:rPr>
                <w:szCs w:val="24"/>
              </w:rPr>
              <w:t xml:space="preserve"> over indirect, book-and-claim style sourcing</w:t>
            </w:r>
            <w:r w:rsidR="00FE302C">
              <w:rPr>
                <w:szCs w:val="24"/>
              </w:rPr>
              <w:t>.</w:t>
            </w:r>
          </w:p>
          <w:p w14:paraId="5BA1A9A1" w14:textId="2BEC5C72" w:rsidR="00F90E9F" w:rsidRPr="00F90E9F" w:rsidRDefault="00F90E9F" w:rsidP="007B26D9">
            <w:pPr>
              <w:pStyle w:val="ListParagraph"/>
              <w:numPr>
                <w:ilvl w:val="0"/>
                <w:numId w:val="23"/>
              </w:numPr>
              <w:spacing w:after="0"/>
              <w:rPr>
                <w:szCs w:val="24"/>
              </w:rPr>
            </w:pPr>
            <w:r w:rsidRPr="00F90E9F">
              <w:rPr>
                <w:szCs w:val="24"/>
              </w:rPr>
              <w:t>The proposed project results in high benefit-cost score defined as the ratio of grams of CO2 equivalent reduction per dollar of CEC investment for the proposed project term and five years of operation</w:t>
            </w:r>
            <w:r w:rsidR="00FE302C">
              <w:rPr>
                <w:szCs w:val="24"/>
              </w:rPr>
              <w:t>.</w:t>
            </w:r>
          </w:p>
          <w:p w14:paraId="0E33D59C" w14:textId="37729766" w:rsidR="00647279" w:rsidRPr="00C15D0D" w:rsidRDefault="005C7DCD" w:rsidP="006924E4">
            <w:pPr>
              <w:pStyle w:val="ListParagraph"/>
              <w:numPr>
                <w:ilvl w:val="0"/>
                <w:numId w:val="23"/>
              </w:numPr>
              <w:spacing w:after="0"/>
              <w:rPr>
                <w:szCs w:val="24"/>
              </w:rPr>
            </w:pPr>
            <w:r w:rsidRPr="005C7DCD">
              <w:rPr>
                <w:color w:val="000000"/>
                <w:szCs w:val="24"/>
              </w:rPr>
              <w:t xml:space="preserve">The </w:t>
            </w:r>
            <w:r>
              <w:rPr>
                <w:color w:val="000000"/>
                <w:szCs w:val="24"/>
              </w:rPr>
              <w:t xml:space="preserve">proposed </w:t>
            </w:r>
            <w:r w:rsidRPr="005C7DCD">
              <w:rPr>
                <w:color w:val="000000"/>
                <w:szCs w:val="24"/>
              </w:rPr>
              <w:t xml:space="preserve">project will </w:t>
            </w:r>
            <w:r w:rsidR="00635290">
              <w:rPr>
                <w:color w:val="000000"/>
                <w:szCs w:val="24"/>
              </w:rPr>
              <w:t>provide direct</w:t>
            </w:r>
            <w:r w:rsidR="003D7F5A">
              <w:rPr>
                <w:color w:val="000000"/>
                <w:szCs w:val="24"/>
              </w:rPr>
              <w:t xml:space="preserve"> and meaningful </w:t>
            </w:r>
            <w:r w:rsidRPr="005C7DCD">
              <w:rPr>
                <w:color w:val="000000"/>
                <w:szCs w:val="24"/>
              </w:rPr>
              <w:t>benefit</w:t>
            </w:r>
            <w:r w:rsidR="00DE285E">
              <w:rPr>
                <w:color w:val="000000"/>
                <w:szCs w:val="24"/>
              </w:rPr>
              <w:t>s</w:t>
            </w:r>
            <w:r w:rsidRPr="005C7DCD">
              <w:rPr>
                <w:color w:val="000000"/>
                <w:szCs w:val="24"/>
              </w:rPr>
              <w:t xml:space="preserve"> </w:t>
            </w:r>
            <w:r w:rsidR="003D7F5A">
              <w:rPr>
                <w:color w:val="000000"/>
                <w:szCs w:val="24"/>
              </w:rPr>
              <w:t xml:space="preserve">to </w:t>
            </w:r>
            <w:r>
              <w:rPr>
                <w:color w:val="000000"/>
                <w:szCs w:val="24"/>
              </w:rPr>
              <w:t>disadvantaged and low-income communities</w:t>
            </w:r>
            <w:r w:rsidRPr="005C7DCD">
              <w:rPr>
                <w:color w:val="000000"/>
                <w:szCs w:val="24"/>
              </w:rPr>
              <w:t xml:space="preserve"> and workers within </w:t>
            </w:r>
            <w:r>
              <w:rPr>
                <w:color w:val="000000"/>
                <w:szCs w:val="24"/>
              </w:rPr>
              <w:t>those communities</w:t>
            </w:r>
            <w:r w:rsidRPr="005C7DCD">
              <w:rPr>
                <w:color w:val="000000"/>
                <w:szCs w:val="24"/>
              </w:rPr>
              <w:t xml:space="preserve"> in accordance with </w:t>
            </w:r>
            <w:r w:rsidR="006924E4">
              <w:rPr>
                <w:color w:val="000000"/>
                <w:szCs w:val="24"/>
              </w:rPr>
              <w:t xml:space="preserve">the </w:t>
            </w:r>
            <w:r w:rsidRPr="005C7DCD">
              <w:rPr>
                <w:color w:val="000000"/>
                <w:szCs w:val="24"/>
              </w:rPr>
              <w:t xml:space="preserve">CalEnviroScreen </w:t>
            </w:r>
            <w:r w:rsidR="003E3610">
              <w:rPr>
                <w:color w:val="000000"/>
                <w:szCs w:val="24"/>
              </w:rPr>
              <w:t>4.0</w:t>
            </w:r>
            <w:r w:rsidR="00FE302C">
              <w:rPr>
                <w:color w:val="000000"/>
                <w:szCs w:val="24"/>
              </w:rPr>
              <w:t>.</w:t>
            </w:r>
          </w:p>
          <w:p w14:paraId="5DF4FF38" w14:textId="637299E2" w:rsidR="006636DA" w:rsidRPr="00E91F37" w:rsidRDefault="006636DA" w:rsidP="006924E4">
            <w:pPr>
              <w:pStyle w:val="ListParagraph"/>
              <w:numPr>
                <w:ilvl w:val="0"/>
                <w:numId w:val="23"/>
              </w:numPr>
              <w:spacing w:after="0"/>
              <w:rPr>
                <w:szCs w:val="24"/>
              </w:rPr>
            </w:pPr>
            <w:r>
              <w:rPr>
                <w:color w:val="000000"/>
                <w:szCs w:val="24"/>
              </w:rPr>
              <w:t xml:space="preserve">The proposed project will expand business opportunities for California-based businesses, result in high-quality jobs in terms of compensation, duration, and related project payroll, and increase state and local tax revenues. </w:t>
            </w:r>
          </w:p>
        </w:tc>
        <w:tc>
          <w:tcPr>
            <w:tcW w:w="1516" w:type="dxa"/>
          </w:tcPr>
          <w:p w14:paraId="1AEFF8F0" w14:textId="77777777" w:rsidR="00647279" w:rsidRPr="00E91F37" w:rsidRDefault="00647279" w:rsidP="00CE31D9">
            <w:pPr>
              <w:spacing w:after="0"/>
              <w:jc w:val="center"/>
              <w:rPr>
                <w:szCs w:val="24"/>
              </w:rPr>
            </w:pPr>
          </w:p>
          <w:p w14:paraId="032DD0C1" w14:textId="666CFBC9" w:rsidR="00647279" w:rsidRPr="00E91F37" w:rsidRDefault="00476554" w:rsidP="00CE31D9">
            <w:pPr>
              <w:spacing w:after="0"/>
              <w:jc w:val="center"/>
              <w:rPr>
                <w:szCs w:val="24"/>
              </w:rPr>
            </w:pPr>
            <w:r>
              <w:rPr>
                <w:szCs w:val="24"/>
              </w:rPr>
              <w:t>1</w:t>
            </w:r>
            <w:r w:rsidR="008B61F3">
              <w:rPr>
                <w:szCs w:val="24"/>
              </w:rPr>
              <w:t>5</w:t>
            </w:r>
          </w:p>
        </w:tc>
      </w:tr>
      <w:tr w:rsidR="007D60E9" w:rsidRPr="00E91F37" w14:paraId="0F910EA6" w14:textId="77777777" w:rsidTr="00002BC2">
        <w:trPr>
          <w:cantSplit/>
        </w:trPr>
        <w:tc>
          <w:tcPr>
            <w:tcW w:w="7834" w:type="dxa"/>
            <w:shd w:val="clear" w:color="auto" w:fill="D9D9D9"/>
          </w:tcPr>
          <w:p w14:paraId="572048D4" w14:textId="77777777" w:rsidR="00473A88" w:rsidRPr="00E91F37" w:rsidRDefault="00473A88" w:rsidP="00E04486">
            <w:pPr>
              <w:spacing w:after="0"/>
              <w:jc w:val="right"/>
              <w:rPr>
                <w:b/>
                <w:szCs w:val="24"/>
                <w:highlight w:val="yellow"/>
              </w:rPr>
            </w:pPr>
            <w:r w:rsidRPr="00E91F37">
              <w:rPr>
                <w:b/>
                <w:szCs w:val="24"/>
              </w:rPr>
              <w:t>Total Possible Points</w:t>
            </w:r>
          </w:p>
        </w:tc>
        <w:tc>
          <w:tcPr>
            <w:tcW w:w="1516" w:type="dxa"/>
            <w:shd w:val="clear" w:color="auto" w:fill="D9D9D9"/>
          </w:tcPr>
          <w:p w14:paraId="0C96C85B" w14:textId="51C9DE4C" w:rsidR="00473A88" w:rsidRPr="00E91F37" w:rsidRDefault="00500D4F" w:rsidP="00E04486">
            <w:pPr>
              <w:spacing w:after="0"/>
              <w:jc w:val="center"/>
              <w:rPr>
                <w:b/>
                <w:szCs w:val="24"/>
              </w:rPr>
            </w:pPr>
            <w:r>
              <w:rPr>
                <w:szCs w:val="24"/>
              </w:rPr>
              <w:t>100</w:t>
            </w:r>
          </w:p>
        </w:tc>
      </w:tr>
      <w:tr w:rsidR="007D60E9" w:rsidRPr="00E91F37" w14:paraId="66DF97DE" w14:textId="77777777" w:rsidTr="00002BC2">
        <w:trPr>
          <w:cantSplit/>
        </w:trPr>
        <w:tc>
          <w:tcPr>
            <w:tcW w:w="7834" w:type="dxa"/>
            <w:shd w:val="clear" w:color="auto" w:fill="D9D9D9"/>
          </w:tcPr>
          <w:p w14:paraId="4AEBA3A3" w14:textId="77777777" w:rsidR="00473A88" w:rsidRPr="00E91F37" w:rsidRDefault="00473A88" w:rsidP="00E04486">
            <w:pPr>
              <w:spacing w:after="0"/>
              <w:jc w:val="right"/>
              <w:rPr>
                <w:b/>
                <w:szCs w:val="24"/>
                <w:highlight w:val="yellow"/>
              </w:rPr>
            </w:pPr>
            <w:r w:rsidRPr="00E91F37">
              <w:rPr>
                <w:b/>
                <w:szCs w:val="24"/>
              </w:rPr>
              <w:t>Minimum Passing Score (70%)</w:t>
            </w:r>
          </w:p>
        </w:tc>
        <w:tc>
          <w:tcPr>
            <w:tcW w:w="1516" w:type="dxa"/>
            <w:shd w:val="clear" w:color="auto" w:fill="D9D9D9"/>
          </w:tcPr>
          <w:p w14:paraId="4CF179EF" w14:textId="55641F40" w:rsidR="00473A88" w:rsidRPr="00E91F37" w:rsidRDefault="00500D4F" w:rsidP="00E04486">
            <w:pPr>
              <w:spacing w:after="0"/>
              <w:jc w:val="center"/>
              <w:rPr>
                <w:b/>
                <w:szCs w:val="24"/>
              </w:rPr>
            </w:pPr>
            <w:r>
              <w:rPr>
                <w:szCs w:val="24"/>
              </w:rPr>
              <w:t>70</w:t>
            </w:r>
          </w:p>
        </w:tc>
      </w:tr>
    </w:tbl>
    <w:p w14:paraId="2AD21BE2" w14:textId="77777777" w:rsidR="007D60E9" w:rsidRPr="00050087" w:rsidRDefault="007D60E9" w:rsidP="00E04486">
      <w:pPr>
        <w:spacing w:after="0"/>
        <w:rPr>
          <w:szCs w:val="22"/>
        </w:rPr>
      </w:pPr>
      <w:bookmarkStart w:id="89" w:name="_Toc365376518"/>
    </w:p>
    <w:p w14:paraId="598466B8" w14:textId="2FCFB41B" w:rsidR="008C1D72" w:rsidRPr="00050087" w:rsidRDefault="008C1D72" w:rsidP="00D34B6A">
      <w:pPr>
        <w:pStyle w:val="Heading2"/>
        <w:keepNext w:val="0"/>
        <w:numPr>
          <w:ilvl w:val="2"/>
          <w:numId w:val="17"/>
        </w:numPr>
        <w:spacing w:before="0" w:after="0"/>
        <w:ind w:left="720" w:hanging="720"/>
      </w:pPr>
      <w:bookmarkStart w:id="90" w:name="_Toc117246902"/>
      <w:r w:rsidRPr="00050087">
        <w:t>Tie Breakers</w:t>
      </w:r>
      <w:bookmarkEnd w:id="89"/>
      <w:bookmarkEnd w:id="90"/>
    </w:p>
    <w:p w14:paraId="476594D5" w14:textId="26CD269D" w:rsidR="008C1D72" w:rsidRPr="00E91F37" w:rsidRDefault="008C1D72" w:rsidP="00E26DE1">
      <w:pPr>
        <w:suppressAutoHyphens/>
        <w:spacing w:after="0"/>
        <w:ind w:left="720"/>
        <w:rPr>
          <w:szCs w:val="24"/>
        </w:rPr>
      </w:pPr>
      <w:r w:rsidRPr="00E91F37">
        <w:rPr>
          <w:szCs w:val="24"/>
        </w:rPr>
        <w:t xml:space="preserve">If the score for two or more applications are tied, the application with a higher score in the </w:t>
      </w:r>
      <w:r w:rsidR="00500D4F" w:rsidRPr="00500D4F">
        <w:rPr>
          <w:szCs w:val="24"/>
        </w:rPr>
        <w:t>Project Location and Market Viability</w:t>
      </w:r>
      <w:r w:rsidRPr="00E91F37">
        <w:rPr>
          <w:szCs w:val="24"/>
        </w:rPr>
        <w:t xml:space="preserve"> criterion will be ranked higher.  If still tied, an objective </w:t>
      </w:r>
      <w:r w:rsidR="00E47E20" w:rsidRPr="00E91F37">
        <w:rPr>
          <w:szCs w:val="24"/>
        </w:rPr>
        <w:t>tiebreaker</w:t>
      </w:r>
      <w:r w:rsidRPr="00E91F37">
        <w:rPr>
          <w:szCs w:val="24"/>
        </w:rPr>
        <w:t xml:space="preserve"> (such as a random drawing) will be utilized.</w:t>
      </w:r>
    </w:p>
    <w:p w14:paraId="1F0B901D" w14:textId="77777777" w:rsidR="0094331C" w:rsidRPr="00050087" w:rsidRDefault="0094331C" w:rsidP="00E04486">
      <w:pPr>
        <w:spacing w:after="0"/>
        <w:rPr>
          <w:szCs w:val="22"/>
        </w:rPr>
      </w:pPr>
    </w:p>
    <w:p w14:paraId="19A46F1F" w14:textId="77777777" w:rsidR="007D60E9" w:rsidRPr="00050087" w:rsidRDefault="007D60E9" w:rsidP="00E04486">
      <w:pPr>
        <w:pStyle w:val="Heading1"/>
        <w:keepNext w:val="0"/>
        <w:keepLines w:val="0"/>
        <w:spacing w:before="0" w:after="0"/>
        <w:sectPr w:rsidR="007D60E9" w:rsidRPr="00050087" w:rsidSect="00CB24F5">
          <w:type w:val="continuous"/>
          <w:pgSz w:w="12240" w:h="15840" w:code="1"/>
          <w:pgMar w:top="979" w:right="1440" w:bottom="1260" w:left="1440" w:header="720" w:footer="720" w:gutter="0"/>
          <w:cols w:space="720"/>
          <w:docGrid w:linePitch="326"/>
        </w:sectPr>
      </w:pPr>
      <w:bookmarkStart w:id="91" w:name="_Toc219275118"/>
      <w:bookmarkStart w:id="92" w:name="_Toc481569621"/>
      <w:bookmarkStart w:id="93" w:name="_Toc481570204"/>
    </w:p>
    <w:p w14:paraId="5447AFC8" w14:textId="77777777" w:rsidR="00082155" w:rsidRPr="00050087" w:rsidRDefault="00082155" w:rsidP="00E04486">
      <w:pPr>
        <w:pStyle w:val="Heading1"/>
        <w:keepNext w:val="0"/>
        <w:keepLines w:val="0"/>
        <w:spacing w:before="0" w:after="0"/>
      </w:pPr>
      <w:bookmarkStart w:id="94" w:name="_Toc117246903"/>
      <w:r w:rsidRPr="00050087">
        <w:lastRenderedPageBreak/>
        <w:t>V.</w:t>
      </w:r>
      <w:r w:rsidRPr="00050087">
        <w:tab/>
        <w:t>Administration</w:t>
      </w:r>
      <w:bookmarkEnd w:id="91"/>
      <w:bookmarkEnd w:id="94"/>
    </w:p>
    <w:p w14:paraId="5D2F7C59" w14:textId="77777777" w:rsidR="007D60E9" w:rsidRPr="00050087" w:rsidRDefault="007D60E9" w:rsidP="00E04486">
      <w:pPr>
        <w:spacing w:after="0"/>
        <w:rPr>
          <w:szCs w:val="22"/>
        </w:rPr>
      </w:pPr>
      <w:bookmarkStart w:id="95" w:name="_Toc507398631"/>
      <w:bookmarkStart w:id="96" w:name="_Toc219275120"/>
      <w:bookmarkEnd w:id="92"/>
      <w:bookmarkEnd w:id="93"/>
    </w:p>
    <w:p w14:paraId="01C2435E" w14:textId="77777777" w:rsidR="00082155" w:rsidRPr="00050087" w:rsidRDefault="00082155" w:rsidP="00D34B6A">
      <w:pPr>
        <w:pStyle w:val="Heading2"/>
        <w:keepNext w:val="0"/>
        <w:numPr>
          <w:ilvl w:val="0"/>
          <w:numId w:val="21"/>
        </w:numPr>
        <w:spacing w:before="0" w:after="0"/>
        <w:ind w:hanging="720"/>
      </w:pPr>
      <w:bookmarkStart w:id="97" w:name="_Toc117246904"/>
      <w:r w:rsidRPr="00050087">
        <w:t>Definition of Key Words</w:t>
      </w:r>
      <w:bookmarkStart w:id="98" w:name="_Toc481569622"/>
      <w:bookmarkStart w:id="99" w:name="_Toc481570205"/>
      <w:bookmarkEnd w:id="95"/>
      <w:bookmarkEnd w:id="96"/>
      <w:bookmarkEnd w:id="97"/>
    </w:p>
    <w:p w14:paraId="149F293E" w14:textId="0EDF3E9E" w:rsidR="00082155" w:rsidRPr="00E91F37" w:rsidRDefault="00082155" w:rsidP="00E26DE1">
      <w:pPr>
        <w:spacing w:after="0"/>
        <w:ind w:left="720"/>
        <w:rPr>
          <w:szCs w:val="24"/>
        </w:rPr>
      </w:pPr>
      <w:r w:rsidRPr="00E91F37">
        <w:rPr>
          <w:szCs w:val="24"/>
        </w:rPr>
        <w:t xml:space="preserve">Important definitions for this </w:t>
      </w:r>
      <w:r w:rsidR="00F66DFA" w:rsidRPr="00E91F37">
        <w:rPr>
          <w:szCs w:val="24"/>
        </w:rPr>
        <w:t>solicitation</w:t>
      </w:r>
      <w:r w:rsidRPr="00E91F37">
        <w:rPr>
          <w:szCs w:val="24"/>
        </w:rPr>
        <w:t xml:space="preserve"> are presented below:</w:t>
      </w:r>
      <w:r w:rsidR="00AB3DDD" w:rsidRPr="00E91F37">
        <w:rPr>
          <w:szCs w:val="24"/>
        </w:rPr>
        <w:t xml:space="preserve"> </w:t>
      </w:r>
    </w:p>
    <w:p w14:paraId="38FDFCED" w14:textId="77777777" w:rsidR="007D60E9" w:rsidRPr="00050087" w:rsidRDefault="007D60E9" w:rsidP="00E04486">
      <w:pPr>
        <w:spacing w:after="0"/>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efinition of key words"/>
        <w:tblDescription w:val="definitions of key words in solicitation"/>
      </w:tblPr>
      <w:tblGrid>
        <w:gridCol w:w="2430"/>
        <w:gridCol w:w="6930"/>
      </w:tblGrid>
      <w:tr w:rsidR="007D60E9" w:rsidRPr="00E91F37" w14:paraId="19100D32" w14:textId="77777777" w:rsidTr="001F7CFF">
        <w:trPr>
          <w:cantSplit/>
          <w:tblHeader/>
        </w:trPr>
        <w:tc>
          <w:tcPr>
            <w:tcW w:w="2430" w:type="dxa"/>
            <w:shd w:val="clear" w:color="auto" w:fill="D9D9D9"/>
          </w:tcPr>
          <w:p w14:paraId="02DCF2EF" w14:textId="77777777" w:rsidR="00082155" w:rsidRPr="00E91F37" w:rsidRDefault="00082155" w:rsidP="00E04486">
            <w:pPr>
              <w:spacing w:after="0"/>
              <w:jc w:val="center"/>
              <w:rPr>
                <w:b/>
                <w:szCs w:val="24"/>
              </w:rPr>
            </w:pPr>
            <w:r w:rsidRPr="00E91F37">
              <w:rPr>
                <w:b/>
                <w:szCs w:val="24"/>
              </w:rPr>
              <w:t>Word/Term</w:t>
            </w:r>
          </w:p>
        </w:tc>
        <w:tc>
          <w:tcPr>
            <w:tcW w:w="6930" w:type="dxa"/>
            <w:shd w:val="clear" w:color="auto" w:fill="D9D9D9"/>
          </w:tcPr>
          <w:p w14:paraId="71605E56" w14:textId="77777777" w:rsidR="00082155" w:rsidRPr="00E91F37" w:rsidRDefault="00082155" w:rsidP="00E04486">
            <w:pPr>
              <w:spacing w:after="0"/>
              <w:jc w:val="center"/>
              <w:rPr>
                <w:b/>
                <w:szCs w:val="24"/>
              </w:rPr>
            </w:pPr>
            <w:r w:rsidRPr="00E91F37">
              <w:rPr>
                <w:b/>
                <w:szCs w:val="24"/>
              </w:rPr>
              <w:t>Definition</w:t>
            </w:r>
          </w:p>
        </w:tc>
      </w:tr>
      <w:tr w:rsidR="00962B1D" w:rsidRPr="00E91F37" w14:paraId="3668A453" w14:textId="77777777" w:rsidTr="001F7CFF">
        <w:trPr>
          <w:cantSplit/>
        </w:trPr>
        <w:tc>
          <w:tcPr>
            <w:tcW w:w="2430" w:type="dxa"/>
          </w:tcPr>
          <w:p w14:paraId="11E71E67" w14:textId="43B0689E" w:rsidR="00962B1D" w:rsidRPr="00E91F37" w:rsidRDefault="00962B1D" w:rsidP="00E04486">
            <w:pPr>
              <w:spacing w:after="0"/>
              <w:rPr>
                <w:szCs w:val="24"/>
              </w:rPr>
            </w:pPr>
            <w:r>
              <w:rPr>
                <w:szCs w:val="24"/>
              </w:rPr>
              <w:t>AHJ</w:t>
            </w:r>
          </w:p>
        </w:tc>
        <w:tc>
          <w:tcPr>
            <w:tcW w:w="6930" w:type="dxa"/>
          </w:tcPr>
          <w:p w14:paraId="6A861F38" w14:textId="21068BA1" w:rsidR="00962B1D" w:rsidRDefault="00962B1D" w:rsidP="00E04486">
            <w:pPr>
              <w:spacing w:after="0"/>
              <w:rPr>
                <w:szCs w:val="24"/>
              </w:rPr>
            </w:pPr>
            <w:r>
              <w:rPr>
                <w:szCs w:val="24"/>
              </w:rPr>
              <w:t>Authority having jurisdiction</w:t>
            </w:r>
          </w:p>
        </w:tc>
      </w:tr>
      <w:tr w:rsidR="00C9322A" w:rsidRPr="00E91F37" w14:paraId="5F2D2166" w14:textId="77777777" w:rsidTr="001F7CFF">
        <w:trPr>
          <w:cantSplit/>
        </w:trPr>
        <w:tc>
          <w:tcPr>
            <w:tcW w:w="2430" w:type="dxa"/>
          </w:tcPr>
          <w:p w14:paraId="17D6FCA0" w14:textId="77777777" w:rsidR="00C9322A" w:rsidRPr="00E91F37" w:rsidRDefault="00C9322A" w:rsidP="00E04486">
            <w:pPr>
              <w:spacing w:after="0"/>
              <w:rPr>
                <w:szCs w:val="24"/>
              </w:rPr>
            </w:pPr>
            <w:r w:rsidRPr="00E91F37">
              <w:rPr>
                <w:szCs w:val="24"/>
              </w:rPr>
              <w:t>Applicant</w:t>
            </w:r>
          </w:p>
        </w:tc>
        <w:tc>
          <w:tcPr>
            <w:tcW w:w="6930" w:type="dxa"/>
          </w:tcPr>
          <w:p w14:paraId="2DA64837" w14:textId="5BFC66E3" w:rsidR="00C9322A" w:rsidRPr="00E91F37" w:rsidRDefault="00B323BD" w:rsidP="00E04486">
            <w:pPr>
              <w:spacing w:after="0"/>
              <w:rPr>
                <w:szCs w:val="24"/>
              </w:rPr>
            </w:pPr>
            <w:r>
              <w:rPr>
                <w:szCs w:val="24"/>
              </w:rPr>
              <w:t>An entity that submits an application to this solicitation</w:t>
            </w:r>
          </w:p>
        </w:tc>
      </w:tr>
      <w:tr w:rsidR="00C9322A" w:rsidRPr="00E91F37" w14:paraId="42FA5861" w14:textId="77777777" w:rsidTr="001F7CFF">
        <w:trPr>
          <w:cantSplit/>
        </w:trPr>
        <w:tc>
          <w:tcPr>
            <w:tcW w:w="2430" w:type="dxa"/>
          </w:tcPr>
          <w:p w14:paraId="61672177" w14:textId="77777777" w:rsidR="00C9322A" w:rsidRPr="00E91F37" w:rsidRDefault="001661BE" w:rsidP="00E04486">
            <w:pPr>
              <w:spacing w:after="0"/>
              <w:rPr>
                <w:szCs w:val="24"/>
              </w:rPr>
            </w:pPr>
            <w:r w:rsidRPr="00E91F37">
              <w:rPr>
                <w:szCs w:val="24"/>
              </w:rPr>
              <w:t>Application</w:t>
            </w:r>
          </w:p>
        </w:tc>
        <w:tc>
          <w:tcPr>
            <w:tcW w:w="6930" w:type="dxa"/>
          </w:tcPr>
          <w:p w14:paraId="4C7BC326" w14:textId="1A176350" w:rsidR="00C9322A" w:rsidRPr="00E91F37" w:rsidRDefault="00B323BD" w:rsidP="00E04486">
            <w:pPr>
              <w:spacing w:after="0"/>
              <w:rPr>
                <w:szCs w:val="24"/>
              </w:rPr>
            </w:pPr>
            <w:r>
              <w:rPr>
                <w:szCs w:val="24"/>
              </w:rPr>
              <w:t>An Applicant’s formal written response to this solicitation</w:t>
            </w:r>
          </w:p>
        </w:tc>
      </w:tr>
      <w:tr w:rsidR="00EE47B8" w:rsidRPr="00E91F37" w14:paraId="731FD2F5" w14:textId="77777777" w:rsidTr="001F7CFF">
        <w:trPr>
          <w:cantSplit/>
        </w:trPr>
        <w:tc>
          <w:tcPr>
            <w:tcW w:w="2430" w:type="dxa"/>
          </w:tcPr>
          <w:p w14:paraId="4ADE24DD" w14:textId="5E04D314" w:rsidR="00EE47B8" w:rsidRPr="00E91F37" w:rsidRDefault="00EE47B8" w:rsidP="00E04486">
            <w:pPr>
              <w:spacing w:after="0"/>
              <w:rPr>
                <w:szCs w:val="24"/>
              </w:rPr>
            </w:pPr>
            <w:r>
              <w:rPr>
                <w:szCs w:val="24"/>
              </w:rPr>
              <w:t>Awardee</w:t>
            </w:r>
            <w:r w:rsidR="004514C9">
              <w:rPr>
                <w:szCs w:val="24"/>
              </w:rPr>
              <w:t>/Recipient</w:t>
            </w:r>
          </w:p>
        </w:tc>
        <w:tc>
          <w:tcPr>
            <w:tcW w:w="6930" w:type="dxa"/>
          </w:tcPr>
          <w:p w14:paraId="47390FCC" w14:textId="0A3623ED" w:rsidR="00EE47B8" w:rsidRPr="00E91F37" w:rsidRDefault="004514C9" w:rsidP="00E04486">
            <w:pPr>
              <w:spacing w:after="0"/>
              <w:rPr>
                <w:szCs w:val="24"/>
              </w:rPr>
            </w:pPr>
            <w:r>
              <w:rPr>
                <w:szCs w:val="24"/>
              </w:rPr>
              <w:t xml:space="preserve">An applicant </w:t>
            </w:r>
            <w:r w:rsidR="00F761EC">
              <w:rPr>
                <w:szCs w:val="24"/>
              </w:rPr>
              <w:t xml:space="preserve">receiving </w:t>
            </w:r>
            <w:r>
              <w:rPr>
                <w:szCs w:val="24"/>
              </w:rPr>
              <w:t>a grant</w:t>
            </w:r>
            <w:r w:rsidR="00F761EC">
              <w:rPr>
                <w:szCs w:val="24"/>
              </w:rPr>
              <w:t xml:space="preserve"> award</w:t>
            </w:r>
            <w:r>
              <w:rPr>
                <w:szCs w:val="24"/>
              </w:rPr>
              <w:t xml:space="preserve"> under this solicitation.</w:t>
            </w:r>
          </w:p>
        </w:tc>
      </w:tr>
      <w:tr w:rsidR="00C9322A" w:rsidRPr="00E91F37" w14:paraId="084A250C" w14:textId="77777777" w:rsidTr="001F7CFF">
        <w:trPr>
          <w:cantSplit/>
        </w:trPr>
        <w:tc>
          <w:tcPr>
            <w:tcW w:w="2430" w:type="dxa"/>
          </w:tcPr>
          <w:p w14:paraId="191D5755" w14:textId="77777777" w:rsidR="00C9322A" w:rsidRPr="00E91F37" w:rsidRDefault="00C9322A" w:rsidP="00E04486">
            <w:pPr>
              <w:spacing w:after="0"/>
              <w:rPr>
                <w:szCs w:val="24"/>
              </w:rPr>
            </w:pPr>
            <w:r w:rsidRPr="00E91F37">
              <w:rPr>
                <w:szCs w:val="24"/>
              </w:rPr>
              <w:t>CAM</w:t>
            </w:r>
          </w:p>
        </w:tc>
        <w:tc>
          <w:tcPr>
            <w:tcW w:w="6930" w:type="dxa"/>
          </w:tcPr>
          <w:p w14:paraId="15AC2668" w14:textId="77777777" w:rsidR="00C9322A" w:rsidRPr="00E91F37" w:rsidRDefault="00C9322A" w:rsidP="00E04486">
            <w:pPr>
              <w:spacing w:after="0"/>
              <w:rPr>
                <w:szCs w:val="24"/>
              </w:rPr>
            </w:pPr>
            <w:r w:rsidRPr="00E91F37">
              <w:rPr>
                <w:szCs w:val="24"/>
              </w:rPr>
              <w:t xml:space="preserve">Commission </w:t>
            </w:r>
            <w:r w:rsidR="001661BE" w:rsidRPr="00E91F37">
              <w:rPr>
                <w:szCs w:val="24"/>
              </w:rPr>
              <w:t>Agreement Manager</w:t>
            </w:r>
          </w:p>
        </w:tc>
      </w:tr>
      <w:tr w:rsidR="00C9322A" w:rsidRPr="00E91F37" w14:paraId="040AE534" w14:textId="77777777" w:rsidTr="001F7CFF">
        <w:trPr>
          <w:cantSplit/>
        </w:trPr>
        <w:tc>
          <w:tcPr>
            <w:tcW w:w="2430" w:type="dxa"/>
          </w:tcPr>
          <w:p w14:paraId="1F7BF8DB" w14:textId="77777777" w:rsidR="00C9322A" w:rsidRPr="00E91F37" w:rsidRDefault="00C9322A" w:rsidP="00E04486">
            <w:pPr>
              <w:spacing w:after="0"/>
              <w:rPr>
                <w:szCs w:val="24"/>
              </w:rPr>
            </w:pPr>
            <w:r w:rsidRPr="00E91F37">
              <w:rPr>
                <w:szCs w:val="24"/>
              </w:rPr>
              <w:t>CAO</w:t>
            </w:r>
          </w:p>
        </w:tc>
        <w:tc>
          <w:tcPr>
            <w:tcW w:w="6930" w:type="dxa"/>
          </w:tcPr>
          <w:p w14:paraId="7206A593" w14:textId="77777777" w:rsidR="00C9322A" w:rsidRPr="00E91F37" w:rsidRDefault="00C9322A" w:rsidP="00E04486">
            <w:pPr>
              <w:spacing w:after="0"/>
              <w:rPr>
                <w:szCs w:val="24"/>
              </w:rPr>
            </w:pPr>
            <w:r w:rsidRPr="00E91F37">
              <w:rPr>
                <w:szCs w:val="24"/>
              </w:rPr>
              <w:t xml:space="preserve">Commission </w:t>
            </w:r>
            <w:r w:rsidR="002D0162" w:rsidRPr="00E91F37">
              <w:rPr>
                <w:szCs w:val="24"/>
              </w:rPr>
              <w:t xml:space="preserve">Agreement </w:t>
            </w:r>
            <w:r w:rsidRPr="00E91F37">
              <w:rPr>
                <w:szCs w:val="24"/>
              </w:rPr>
              <w:t>Officer</w:t>
            </w:r>
          </w:p>
        </w:tc>
      </w:tr>
      <w:tr w:rsidR="002C5DDB" w:rsidRPr="00E91F37" w14:paraId="2A5B532F" w14:textId="77777777" w:rsidTr="001F7CFF">
        <w:trPr>
          <w:cantSplit/>
        </w:trPr>
        <w:tc>
          <w:tcPr>
            <w:tcW w:w="2430" w:type="dxa"/>
          </w:tcPr>
          <w:p w14:paraId="1A0AE84E" w14:textId="3F241018" w:rsidR="002C5DDB" w:rsidRPr="00E91F37" w:rsidRDefault="002C5DDB" w:rsidP="00E04486">
            <w:pPr>
              <w:spacing w:after="0"/>
              <w:rPr>
                <w:szCs w:val="24"/>
              </w:rPr>
            </w:pPr>
            <w:r>
              <w:rPr>
                <w:szCs w:val="24"/>
              </w:rPr>
              <w:t>CARB</w:t>
            </w:r>
          </w:p>
        </w:tc>
        <w:tc>
          <w:tcPr>
            <w:tcW w:w="6930" w:type="dxa"/>
          </w:tcPr>
          <w:p w14:paraId="2F7EB10F" w14:textId="371FE0D8" w:rsidR="002C5DDB" w:rsidRPr="00E91F37" w:rsidRDefault="002C5DDB" w:rsidP="00E04486">
            <w:pPr>
              <w:spacing w:after="0"/>
              <w:rPr>
                <w:szCs w:val="24"/>
              </w:rPr>
            </w:pPr>
            <w:r>
              <w:rPr>
                <w:szCs w:val="24"/>
              </w:rPr>
              <w:t>California Air Resources Board</w:t>
            </w:r>
          </w:p>
        </w:tc>
      </w:tr>
      <w:tr w:rsidR="00962B1D" w:rsidRPr="00E91F37" w14:paraId="3AC74FF9" w14:textId="77777777" w:rsidTr="001F7CFF">
        <w:trPr>
          <w:cantSplit/>
        </w:trPr>
        <w:tc>
          <w:tcPr>
            <w:tcW w:w="2430" w:type="dxa"/>
          </w:tcPr>
          <w:p w14:paraId="29951AA8" w14:textId="41947A32" w:rsidR="00962B1D" w:rsidRPr="00E91F37" w:rsidRDefault="00962B1D" w:rsidP="00E04486">
            <w:pPr>
              <w:spacing w:after="0"/>
              <w:rPr>
                <w:szCs w:val="24"/>
              </w:rPr>
            </w:pPr>
            <w:r>
              <w:rPr>
                <w:szCs w:val="24"/>
              </w:rPr>
              <w:t>CDFA</w:t>
            </w:r>
          </w:p>
        </w:tc>
        <w:tc>
          <w:tcPr>
            <w:tcW w:w="6930" w:type="dxa"/>
          </w:tcPr>
          <w:p w14:paraId="582C690F" w14:textId="76AF073B" w:rsidR="00962B1D" w:rsidRPr="00E91F37" w:rsidRDefault="00962B1D" w:rsidP="00E04486">
            <w:pPr>
              <w:spacing w:after="0"/>
              <w:rPr>
                <w:szCs w:val="24"/>
              </w:rPr>
            </w:pPr>
            <w:r>
              <w:rPr>
                <w:szCs w:val="24"/>
              </w:rPr>
              <w:t>California Department of Food and Agriculture</w:t>
            </w:r>
          </w:p>
        </w:tc>
      </w:tr>
      <w:tr w:rsidR="00C9322A" w:rsidRPr="00E91F37" w14:paraId="52290A1C" w14:textId="77777777" w:rsidTr="001F7CFF">
        <w:trPr>
          <w:cantSplit/>
        </w:trPr>
        <w:tc>
          <w:tcPr>
            <w:tcW w:w="2430" w:type="dxa"/>
          </w:tcPr>
          <w:p w14:paraId="3107A57A" w14:textId="77777777" w:rsidR="00C9322A" w:rsidRPr="00E91F37" w:rsidRDefault="008E36A3" w:rsidP="00E04486">
            <w:pPr>
              <w:spacing w:after="0"/>
              <w:rPr>
                <w:szCs w:val="24"/>
              </w:rPr>
            </w:pPr>
            <w:r w:rsidRPr="00E91F37">
              <w:rPr>
                <w:szCs w:val="24"/>
              </w:rPr>
              <w:t>CEC</w:t>
            </w:r>
          </w:p>
        </w:tc>
        <w:tc>
          <w:tcPr>
            <w:tcW w:w="6930" w:type="dxa"/>
          </w:tcPr>
          <w:p w14:paraId="0D640BE5" w14:textId="77777777" w:rsidR="00C9322A" w:rsidRPr="00E91F37" w:rsidRDefault="00C9322A" w:rsidP="00E04486">
            <w:pPr>
              <w:spacing w:after="0"/>
              <w:rPr>
                <w:szCs w:val="24"/>
              </w:rPr>
            </w:pPr>
            <w:r w:rsidRPr="00E91F37">
              <w:rPr>
                <w:szCs w:val="24"/>
              </w:rPr>
              <w:t>Californi</w:t>
            </w:r>
            <w:r w:rsidR="00025632" w:rsidRPr="00E91F37">
              <w:rPr>
                <w:szCs w:val="24"/>
              </w:rPr>
              <w:t>a Energy Commission</w:t>
            </w:r>
          </w:p>
        </w:tc>
      </w:tr>
      <w:tr w:rsidR="004514C9" w:rsidRPr="00E91F37" w14:paraId="3EABF381" w14:textId="77777777" w:rsidTr="001F7CFF">
        <w:trPr>
          <w:cantSplit/>
        </w:trPr>
        <w:tc>
          <w:tcPr>
            <w:tcW w:w="2430" w:type="dxa"/>
          </w:tcPr>
          <w:p w14:paraId="012A2D7D" w14:textId="00A7B7A1" w:rsidR="004514C9" w:rsidRPr="00E91F37" w:rsidRDefault="004514C9" w:rsidP="00E04486">
            <w:pPr>
              <w:spacing w:after="0"/>
              <w:rPr>
                <w:szCs w:val="24"/>
              </w:rPr>
            </w:pPr>
            <w:r>
              <w:rPr>
                <w:szCs w:val="24"/>
              </w:rPr>
              <w:t>CEQA</w:t>
            </w:r>
          </w:p>
        </w:tc>
        <w:tc>
          <w:tcPr>
            <w:tcW w:w="6930" w:type="dxa"/>
          </w:tcPr>
          <w:p w14:paraId="4A1FBD3F" w14:textId="271A2E41" w:rsidR="004514C9" w:rsidRPr="00E91F37" w:rsidRDefault="004514C9" w:rsidP="00E04486">
            <w:pPr>
              <w:spacing w:after="0"/>
              <w:rPr>
                <w:szCs w:val="24"/>
              </w:rPr>
            </w:pPr>
            <w:r>
              <w:rPr>
                <w:szCs w:val="24"/>
              </w:rPr>
              <w:t>California Environmental Quality Act</w:t>
            </w:r>
          </w:p>
        </w:tc>
      </w:tr>
      <w:tr w:rsidR="00EC2E6A" w:rsidRPr="00E91F37" w14:paraId="723C84F7" w14:textId="77777777" w:rsidTr="001F7CFF">
        <w:trPr>
          <w:cantSplit/>
        </w:trPr>
        <w:tc>
          <w:tcPr>
            <w:tcW w:w="2430" w:type="dxa"/>
          </w:tcPr>
          <w:p w14:paraId="56CA858F" w14:textId="5A628C9B" w:rsidR="00EC2E6A" w:rsidRDefault="00EC2E6A" w:rsidP="00E04486">
            <w:pPr>
              <w:spacing w:after="0"/>
              <w:rPr>
                <w:szCs w:val="24"/>
              </w:rPr>
            </w:pPr>
            <w:r>
              <w:rPr>
                <w:szCs w:val="24"/>
              </w:rPr>
              <w:t>CHSS</w:t>
            </w:r>
          </w:p>
        </w:tc>
        <w:tc>
          <w:tcPr>
            <w:tcW w:w="6930" w:type="dxa"/>
          </w:tcPr>
          <w:p w14:paraId="32729EA2" w14:textId="60A9BCCE" w:rsidR="00EC2E6A" w:rsidRDefault="00EC2E6A" w:rsidP="00E04486">
            <w:pPr>
              <w:spacing w:after="0"/>
              <w:rPr>
                <w:szCs w:val="24"/>
              </w:rPr>
            </w:pPr>
            <w:r>
              <w:rPr>
                <w:szCs w:val="24"/>
              </w:rPr>
              <w:t>Compressed hydrogen storage system</w:t>
            </w:r>
          </w:p>
        </w:tc>
      </w:tr>
      <w:tr w:rsidR="00EC2E6A" w:rsidRPr="00E91F37" w14:paraId="21A42C5A" w14:textId="77777777" w:rsidTr="001F7CFF">
        <w:trPr>
          <w:cantSplit/>
        </w:trPr>
        <w:tc>
          <w:tcPr>
            <w:tcW w:w="2430" w:type="dxa"/>
          </w:tcPr>
          <w:p w14:paraId="76FE7F35" w14:textId="6169D40D" w:rsidR="00EC2E6A" w:rsidRDefault="00EC2E6A" w:rsidP="00E04486">
            <w:pPr>
              <w:spacing w:after="0"/>
              <w:rPr>
                <w:szCs w:val="24"/>
              </w:rPr>
            </w:pPr>
            <w:r>
              <w:rPr>
                <w:szCs w:val="24"/>
              </w:rPr>
              <w:t>CTEP</w:t>
            </w:r>
          </w:p>
        </w:tc>
        <w:tc>
          <w:tcPr>
            <w:tcW w:w="6930" w:type="dxa"/>
          </w:tcPr>
          <w:p w14:paraId="1C631EE0" w14:textId="561D1520" w:rsidR="00EC2E6A" w:rsidRDefault="00EC2E6A" w:rsidP="00E04486">
            <w:pPr>
              <w:spacing w:after="0"/>
              <w:rPr>
                <w:rFonts w:cs="Tahoma"/>
                <w:szCs w:val="24"/>
              </w:rPr>
            </w:pPr>
            <w:r w:rsidRPr="00EC2E6A">
              <w:rPr>
                <w:rFonts w:cs="Tahoma"/>
                <w:szCs w:val="24"/>
              </w:rPr>
              <w:t>California Type Evaluation Program</w:t>
            </w:r>
          </w:p>
        </w:tc>
      </w:tr>
      <w:tr w:rsidR="004514C9" w:rsidRPr="00E91F37" w14:paraId="5823B925" w14:textId="77777777" w:rsidTr="001F7CFF">
        <w:trPr>
          <w:cantSplit/>
        </w:trPr>
        <w:tc>
          <w:tcPr>
            <w:tcW w:w="2430" w:type="dxa"/>
          </w:tcPr>
          <w:p w14:paraId="0C2F152E" w14:textId="1E611030" w:rsidR="004514C9" w:rsidRDefault="00B323BD" w:rsidP="00E04486">
            <w:pPr>
              <w:spacing w:after="0"/>
              <w:rPr>
                <w:szCs w:val="24"/>
              </w:rPr>
            </w:pPr>
            <w:r>
              <w:rPr>
                <w:szCs w:val="24"/>
              </w:rPr>
              <w:t>CTP</w:t>
            </w:r>
          </w:p>
        </w:tc>
        <w:tc>
          <w:tcPr>
            <w:tcW w:w="6930" w:type="dxa"/>
          </w:tcPr>
          <w:p w14:paraId="054C3897" w14:textId="223B0E4E" w:rsidR="004514C9" w:rsidRDefault="00B323BD" w:rsidP="00E04486">
            <w:pPr>
              <w:spacing w:after="0"/>
              <w:rPr>
                <w:szCs w:val="24"/>
              </w:rPr>
            </w:pPr>
            <w:r>
              <w:rPr>
                <w:rFonts w:cs="Tahoma"/>
                <w:szCs w:val="24"/>
              </w:rPr>
              <w:t>Clean Transportation Program</w:t>
            </w:r>
          </w:p>
        </w:tc>
      </w:tr>
      <w:tr w:rsidR="00584A0F" w:rsidRPr="00E91F37" w14:paraId="6AFE0C06" w14:textId="77777777" w:rsidTr="001F7CFF">
        <w:trPr>
          <w:cantSplit/>
        </w:trPr>
        <w:tc>
          <w:tcPr>
            <w:tcW w:w="2430" w:type="dxa"/>
          </w:tcPr>
          <w:p w14:paraId="4FE8541C" w14:textId="70FF2175" w:rsidR="00584A0F" w:rsidRDefault="00584A0F" w:rsidP="00E04486">
            <w:pPr>
              <w:spacing w:after="0"/>
              <w:rPr>
                <w:szCs w:val="24"/>
              </w:rPr>
            </w:pPr>
            <w:r>
              <w:rPr>
                <w:szCs w:val="24"/>
              </w:rPr>
              <w:t>Disadvantaged communities</w:t>
            </w:r>
          </w:p>
        </w:tc>
        <w:tc>
          <w:tcPr>
            <w:tcW w:w="6930" w:type="dxa"/>
          </w:tcPr>
          <w:p w14:paraId="1EEFA79E" w14:textId="101EAE20" w:rsidR="00584A0F" w:rsidRDefault="005879D3" w:rsidP="00E04486">
            <w:pPr>
              <w:spacing w:after="0"/>
              <w:rPr>
                <w:rFonts w:cs="Tahoma"/>
                <w:szCs w:val="24"/>
              </w:rPr>
            </w:pPr>
            <w:r w:rsidRPr="00A21993">
              <w:rPr>
                <w:rFonts w:cs="Tahoma"/>
                <w:szCs w:val="24"/>
              </w:rPr>
              <w:t xml:space="preserve">Areas that are disproportionately affected by specific types of pollution and areas with vulnerable populations. Per SB 535, CalEPA is responsible for identifying disadvantaged communities for the California Climate Investments. </w:t>
            </w:r>
            <w:r w:rsidRPr="00A21993">
              <w:rPr>
                <w:rFonts w:cs="Tahoma"/>
                <w:szCs w:val="24"/>
                <w:shd w:val="clear" w:color="auto" w:fill="FFFFFF"/>
              </w:rPr>
              <w:t xml:space="preserve">Disadvantaged communities are designated as the top 25 percent highest scoring census tracts in CalEnviroScreen </w:t>
            </w:r>
            <w:r>
              <w:rPr>
                <w:rFonts w:cs="Tahoma"/>
                <w:szCs w:val="24"/>
                <w:shd w:val="clear" w:color="auto" w:fill="FFFFFF"/>
              </w:rPr>
              <w:t>4</w:t>
            </w:r>
            <w:r w:rsidRPr="00A21993">
              <w:rPr>
                <w:rFonts w:cs="Tahoma"/>
                <w:szCs w:val="24"/>
                <w:shd w:val="clear" w:color="auto" w:fill="FFFFFF"/>
              </w:rPr>
              <w:t>.0</w:t>
            </w:r>
            <w:r w:rsidR="0003557A">
              <w:rPr>
                <w:rFonts w:cs="Tahoma"/>
                <w:szCs w:val="24"/>
                <w:shd w:val="clear" w:color="auto" w:fill="FFFFFF"/>
              </w:rPr>
              <w:t xml:space="preserve">, </w:t>
            </w:r>
            <w:r w:rsidRPr="00A21993">
              <w:rPr>
                <w:rFonts w:cs="Tahoma"/>
                <w:szCs w:val="24"/>
                <w:shd w:val="clear" w:color="auto" w:fill="FFFFFF"/>
              </w:rPr>
              <w:t>along with other areas with high amounts of pollution and low populations.</w:t>
            </w:r>
          </w:p>
        </w:tc>
      </w:tr>
      <w:tr w:rsidR="00962B1D" w:rsidRPr="00E91F37" w14:paraId="5856AE44" w14:textId="77777777" w:rsidTr="001F7CFF">
        <w:trPr>
          <w:cantSplit/>
        </w:trPr>
        <w:tc>
          <w:tcPr>
            <w:tcW w:w="2430" w:type="dxa"/>
          </w:tcPr>
          <w:p w14:paraId="43629C28" w14:textId="44C12815" w:rsidR="00962B1D" w:rsidRDefault="00962B1D" w:rsidP="00E04486">
            <w:pPr>
              <w:spacing w:after="0"/>
              <w:rPr>
                <w:szCs w:val="24"/>
              </w:rPr>
            </w:pPr>
            <w:r>
              <w:rPr>
                <w:szCs w:val="24"/>
              </w:rPr>
              <w:t>DMS</w:t>
            </w:r>
          </w:p>
        </w:tc>
        <w:tc>
          <w:tcPr>
            <w:tcW w:w="6930" w:type="dxa"/>
          </w:tcPr>
          <w:p w14:paraId="390D8FE9" w14:textId="5123B8F7" w:rsidR="00962B1D" w:rsidRPr="00A21993" w:rsidRDefault="00962B1D" w:rsidP="00E04486">
            <w:pPr>
              <w:spacing w:after="0"/>
              <w:rPr>
                <w:rFonts w:cs="Tahoma"/>
                <w:szCs w:val="24"/>
              </w:rPr>
            </w:pPr>
            <w:r>
              <w:rPr>
                <w:rFonts w:cs="Tahoma"/>
                <w:szCs w:val="24"/>
              </w:rPr>
              <w:t>Division of Measurement Standards</w:t>
            </w:r>
          </w:p>
        </w:tc>
      </w:tr>
      <w:tr w:rsidR="003A7744" w:rsidRPr="00E91F37" w14:paraId="6BE4BEF9" w14:textId="77777777" w:rsidTr="001F7CFF">
        <w:trPr>
          <w:cantSplit/>
        </w:trPr>
        <w:tc>
          <w:tcPr>
            <w:tcW w:w="2430" w:type="dxa"/>
          </w:tcPr>
          <w:p w14:paraId="5F266334" w14:textId="244CE09C" w:rsidR="003A7744" w:rsidRDefault="003A7744" w:rsidP="00E04486">
            <w:pPr>
              <w:spacing w:after="0"/>
              <w:rPr>
                <w:szCs w:val="24"/>
              </w:rPr>
            </w:pPr>
            <w:r>
              <w:rPr>
                <w:szCs w:val="24"/>
              </w:rPr>
              <w:t>FCEB</w:t>
            </w:r>
          </w:p>
        </w:tc>
        <w:tc>
          <w:tcPr>
            <w:tcW w:w="6930" w:type="dxa"/>
          </w:tcPr>
          <w:p w14:paraId="5EB8A026" w14:textId="3C031833" w:rsidR="003A7744" w:rsidRDefault="003A7744" w:rsidP="00E04486">
            <w:pPr>
              <w:spacing w:after="0"/>
              <w:rPr>
                <w:szCs w:val="24"/>
              </w:rPr>
            </w:pPr>
            <w:r>
              <w:rPr>
                <w:szCs w:val="24"/>
              </w:rPr>
              <w:t>Fuel cell electric buses</w:t>
            </w:r>
          </w:p>
        </w:tc>
      </w:tr>
      <w:tr w:rsidR="003A7744" w:rsidRPr="00E91F37" w14:paraId="58B258C2" w14:textId="77777777" w:rsidTr="001F7CFF">
        <w:trPr>
          <w:cantSplit/>
        </w:trPr>
        <w:tc>
          <w:tcPr>
            <w:tcW w:w="2430" w:type="dxa"/>
          </w:tcPr>
          <w:p w14:paraId="521FC40F" w14:textId="498F561C" w:rsidR="003A7744" w:rsidRDefault="003A7744" w:rsidP="00E04486">
            <w:pPr>
              <w:spacing w:after="0"/>
              <w:rPr>
                <w:szCs w:val="24"/>
              </w:rPr>
            </w:pPr>
            <w:r>
              <w:rPr>
                <w:szCs w:val="24"/>
              </w:rPr>
              <w:t>FCET</w:t>
            </w:r>
          </w:p>
        </w:tc>
        <w:tc>
          <w:tcPr>
            <w:tcW w:w="6930" w:type="dxa"/>
          </w:tcPr>
          <w:p w14:paraId="27B15263" w14:textId="1F3740C8" w:rsidR="003A7744" w:rsidRDefault="003A7744" w:rsidP="00E04486">
            <w:pPr>
              <w:spacing w:after="0"/>
              <w:rPr>
                <w:szCs w:val="24"/>
              </w:rPr>
            </w:pPr>
            <w:r>
              <w:rPr>
                <w:szCs w:val="24"/>
              </w:rPr>
              <w:t>Fuel cell electric trucks</w:t>
            </w:r>
          </w:p>
        </w:tc>
      </w:tr>
      <w:tr w:rsidR="009D17C7" w:rsidRPr="00E91F37" w14:paraId="22022E10" w14:textId="77777777" w:rsidTr="001F7CFF">
        <w:trPr>
          <w:cantSplit/>
        </w:trPr>
        <w:tc>
          <w:tcPr>
            <w:tcW w:w="2430" w:type="dxa"/>
          </w:tcPr>
          <w:p w14:paraId="23421055" w14:textId="19298247" w:rsidR="009D17C7" w:rsidRPr="00E91F37" w:rsidRDefault="009D17C7" w:rsidP="00E04486">
            <w:pPr>
              <w:spacing w:after="0"/>
              <w:rPr>
                <w:szCs w:val="24"/>
              </w:rPr>
            </w:pPr>
            <w:r>
              <w:rPr>
                <w:szCs w:val="24"/>
              </w:rPr>
              <w:t>FCEV</w:t>
            </w:r>
          </w:p>
        </w:tc>
        <w:tc>
          <w:tcPr>
            <w:tcW w:w="6930" w:type="dxa"/>
          </w:tcPr>
          <w:p w14:paraId="387956C2" w14:textId="5930E629" w:rsidR="009D17C7" w:rsidRPr="00E91F37" w:rsidRDefault="009D17C7" w:rsidP="00E04486">
            <w:pPr>
              <w:spacing w:after="0"/>
              <w:rPr>
                <w:szCs w:val="24"/>
              </w:rPr>
            </w:pPr>
            <w:r>
              <w:rPr>
                <w:szCs w:val="24"/>
              </w:rPr>
              <w:t>Fuel cell electric vehicle</w:t>
            </w:r>
          </w:p>
        </w:tc>
      </w:tr>
      <w:tr w:rsidR="00717C10" w:rsidRPr="00E91F37" w14:paraId="216BD761" w14:textId="77777777" w:rsidTr="001F7CFF">
        <w:trPr>
          <w:cantSplit/>
        </w:trPr>
        <w:tc>
          <w:tcPr>
            <w:tcW w:w="2430" w:type="dxa"/>
          </w:tcPr>
          <w:p w14:paraId="0B75BDAD" w14:textId="77777777" w:rsidR="00717C10" w:rsidRPr="00E91F37" w:rsidRDefault="00717C10" w:rsidP="00E04486">
            <w:pPr>
              <w:spacing w:after="0"/>
              <w:rPr>
                <w:szCs w:val="24"/>
              </w:rPr>
            </w:pPr>
            <w:r w:rsidRPr="00E91F37">
              <w:rPr>
                <w:szCs w:val="24"/>
              </w:rPr>
              <w:t>GAAP</w:t>
            </w:r>
          </w:p>
        </w:tc>
        <w:tc>
          <w:tcPr>
            <w:tcW w:w="6930" w:type="dxa"/>
          </w:tcPr>
          <w:p w14:paraId="3EFA3FBC" w14:textId="77777777" w:rsidR="00717C10" w:rsidRPr="00E91F37" w:rsidRDefault="004264A2" w:rsidP="00E04486">
            <w:pPr>
              <w:spacing w:after="0"/>
              <w:rPr>
                <w:szCs w:val="24"/>
              </w:rPr>
            </w:pPr>
            <w:r w:rsidRPr="00E91F37">
              <w:rPr>
                <w:szCs w:val="24"/>
              </w:rPr>
              <w:t>Generally Accepted Accounting Principles</w:t>
            </w:r>
          </w:p>
        </w:tc>
      </w:tr>
      <w:tr w:rsidR="0003557A" w:rsidRPr="00E91F37" w14:paraId="12399F44" w14:textId="77777777" w:rsidTr="001F7CFF">
        <w:trPr>
          <w:cantSplit/>
        </w:trPr>
        <w:tc>
          <w:tcPr>
            <w:tcW w:w="2430" w:type="dxa"/>
          </w:tcPr>
          <w:p w14:paraId="14FEACC5" w14:textId="01DFA929" w:rsidR="0003557A" w:rsidRPr="00E91F37" w:rsidRDefault="0003557A" w:rsidP="00E04486">
            <w:pPr>
              <w:spacing w:after="0"/>
              <w:rPr>
                <w:szCs w:val="24"/>
              </w:rPr>
            </w:pPr>
            <w:r>
              <w:rPr>
                <w:szCs w:val="24"/>
              </w:rPr>
              <w:t>GHG</w:t>
            </w:r>
          </w:p>
        </w:tc>
        <w:tc>
          <w:tcPr>
            <w:tcW w:w="6930" w:type="dxa"/>
          </w:tcPr>
          <w:p w14:paraId="0936B139" w14:textId="63BD74C8" w:rsidR="0003557A" w:rsidRPr="00E91F37" w:rsidRDefault="0003557A" w:rsidP="00E04486">
            <w:pPr>
              <w:spacing w:after="0"/>
              <w:rPr>
                <w:szCs w:val="24"/>
              </w:rPr>
            </w:pPr>
            <w:r>
              <w:rPr>
                <w:szCs w:val="24"/>
              </w:rPr>
              <w:t>Greenhouse gas</w:t>
            </w:r>
          </w:p>
        </w:tc>
      </w:tr>
      <w:tr w:rsidR="00EC2E6A" w:rsidRPr="00E91F37" w14:paraId="02C0EBF2" w14:textId="77777777" w:rsidTr="001F7CFF">
        <w:trPr>
          <w:cantSplit/>
        </w:trPr>
        <w:tc>
          <w:tcPr>
            <w:tcW w:w="2430" w:type="dxa"/>
          </w:tcPr>
          <w:p w14:paraId="654EDBDF" w14:textId="3E1EB3F1" w:rsidR="00EC2E6A" w:rsidRDefault="00EC2E6A" w:rsidP="00E04486">
            <w:pPr>
              <w:spacing w:after="0"/>
              <w:rPr>
                <w:szCs w:val="24"/>
              </w:rPr>
            </w:pPr>
            <w:r>
              <w:rPr>
                <w:szCs w:val="24"/>
              </w:rPr>
              <w:t>GSS</w:t>
            </w:r>
          </w:p>
        </w:tc>
        <w:tc>
          <w:tcPr>
            <w:tcW w:w="6930" w:type="dxa"/>
          </w:tcPr>
          <w:p w14:paraId="1D55E1B7" w14:textId="24B6E31D" w:rsidR="00EC2E6A" w:rsidRDefault="00EC2E6A" w:rsidP="00E04486">
            <w:pPr>
              <w:spacing w:after="0"/>
              <w:rPr>
                <w:szCs w:val="24"/>
              </w:rPr>
            </w:pPr>
            <w:r>
              <w:rPr>
                <w:szCs w:val="24"/>
              </w:rPr>
              <w:t>Grant Solicitation System</w:t>
            </w:r>
          </w:p>
        </w:tc>
      </w:tr>
      <w:tr w:rsidR="00EC2E6A" w:rsidRPr="00E91F37" w14:paraId="01E0D162" w14:textId="77777777" w:rsidTr="001F7CFF">
        <w:trPr>
          <w:cantSplit/>
        </w:trPr>
        <w:tc>
          <w:tcPr>
            <w:tcW w:w="2430" w:type="dxa"/>
          </w:tcPr>
          <w:p w14:paraId="2D706CF1" w14:textId="475324AC" w:rsidR="00EC2E6A" w:rsidRDefault="00EC2E6A" w:rsidP="00E04486">
            <w:pPr>
              <w:spacing w:after="0"/>
              <w:rPr>
                <w:szCs w:val="24"/>
              </w:rPr>
            </w:pPr>
            <w:r>
              <w:rPr>
                <w:szCs w:val="24"/>
              </w:rPr>
              <w:t>HRI</w:t>
            </w:r>
          </w:p>
        </w:tc>
        <w:tc>
          <w:tcPr>
            <w:tcW w:w="6930" w:type="dxa"/>
          </w:tcPr>
          <w:p w14:paraId="4D10357D" w14:textId="151E951D" w:rsidR="00EC2E6A" w:rsidRDefault="00EC2E6A" w:rsidP="00E04486">
            <w:pPr>
              <w:spacing w:after="0"/>
              <w:rPr>
                <w:szCs w:val="24"/>
              </w:rPr>
            </w:pPr>
            <w:r>
              <w:rPr>
                <w:szCs w:val="24"/>
              </w:rPr>
              <w:t>Hydrogen refueling infrastructure</w:t>
            </w:r>
          </w:p>
        </w:tc>
      </w:tr>
      <w:tr w:rsidR="00CB4738" w:rsidRPr="00E91F37" w14:paraId="7CFD1346" w14:textId="77777777" w:rsidTr="001F7CFF">
        <w:trPr>
          <w:cantSplit/>
        </w:trPr>
        <w:tc>
          <w:tcPr>
            <w:tcW w:w="2430" w:type="dxa"/>
          </w:tcPr>
          <w:p w14:paraId="0BE711CA" w14:textId="64735B5A" w:rsidR="00CB4738" w:rsidRDefault="00CB4738" w:rsidP="00E04486">
            <w:pPr>
              <w:spacing w:after="0"/>
              <w:rPr>
                <w:szCs w:val="24"/>
              </w:rPr>
            </w:pPr>
            <w:r>
              <w:rPr>
                <w:szCs w:val="24"/>
              </w:rPr>
              <w:t>HSP</w:t>
            </w:r>
          </w:p>
        </w:tc>
        <w:tc>
          <w:tcPr>
            <w:tcW w:w="6930" w:type="dxa"/>
          </w:tcPr>
          <w:p w14:paraId="3AA23CA3" w14:textId="7B267F79" w:rsidR="00CB4738" w:rsidRDefault="00CB4738" w:rsidP="00E04486">
            <w:pPr>
              <w:spacing w:after="0"/>
              <w:rPr>
                <w:szCs w:val="24"/>
              </w:rPr>
            </w:pPr>
            <w:r>
              <w:rPr>
                <w:szCs w:val="24"/>
              </w:rPr>
              <w:t>Hydrogen Safety Panel</w:t>
            </w:r>
          </w:p>
        </w:tc>
      </w:tr>
      <w:tr w:rsidR="009D17C7" w:rsidRPr="00E91F37" w14:paraId="2C780DD1" w14:textId="77777777" w:rsidTr="001F7CFF">
        <w:trPr>
          <w:cantSplit/>
        </w:trPr>
        <w:tc>
          <w:tcPr>
            <w:tcW w:w="2430" w:type="dxa"/>
          </w:tcPr>
          <w:p w14:paraId="03B3838E" w14:textId="2FBF3A21" w:rsidR="009D17C7" w:rsidRDefault="009D17C7" w:rsidP="00E04486">
            <w:pPr>
              <w:spacing w:after="0"/>
              <w:rPr>
                <w:szCs w:val="24"/>
              </w:rPr>
            </w:pPr>
            <w:r>
              <w:rPr>
                <w:szCs w:val="24"/>
              </w:rPr>
              <w:t>HySCapE</w:t>
            </w:r>
          </w:p>
        </w:tc>
        <w:tc>
          <w:tcPr>
            <w:tcW w:w="6930" w:type="dxa"/>
          </w:tcPr>
          <w:p w14:paraId="18CA85B4" w14:textId="4DBF57D7" w:rsidR="009D17C7" w:rsidRDefault="009D17C7" w:rsidP="00E04486">
            <w:pPr>
              <w:spacing w:after="0"/>
              <w:rPr>
                <w:szCs w:val="24"/>
              </w:rPr>
            </w:pPr>
            <w:r>
              <w:rPr>
                <w:szCs w:val="24"/>
              </w:rPr>
              <w:t xml:space="preserve">Hydrogen Station Capacity Evaluation </w:t>
            </w:r>
            <w:r w:rsidR="003557D5">
              <w:rPr>
                <w:szCs w:val="24"/>
              </w:rPr>
              <w:t>model</w:t>
            </w:r>
          </w:p>
        </w:tc>
      </w:tr>
      <w:tr w:rsidR="009D17C7" w:rsidRPr="00E91F37" w14:paraId="06A0913A" w14:textId="77777777" w:rsidTr="001F7CFF">
        <w:trPr>
          <w:cantSplit/>
        </w:trPr>
        <w:tc>
          <w:tcPr>
            <w:tcW w:w="2430" w:type="dxa"/>
          </w:tcPr>
          <w:p w14:paraId="14B29F57" w14:textId="4D8D1A6E" w:rsidR="009D17C7" w:rsidRDefault="009D17C7" w:rsidP="00E04486">
            <w:pPr>
              <w:spacing w:after="0"/>
              <w:rPr>
                <w:szCs w:val="24"/>
              </w:rPr>
            </w:pPr>
            <w:r>
              <w:rPr>
                <w:szCs w:val="24"/>
              </w:rPr>
              <w:t>HyStEP</w:t>
            </w:r>
          </w:p>
        </w:tc>
        <w:tc>
          <w:tcPr>
            <w:tcW w:w="6930" w:type="dxa"/>
          </w:tcPr>
          <w:p w14:paraId="2397839B" w14:textId="39FC6BEA" w:rsidR="009D17C7" w:rsidRDefault="009D17C7" w:rsidP="00E04486">
            <w:pPr>
              <w:spacing w:after="0"/>
              <w:rPr>
                <w:szCs w:val="24"/>
              </w:rPr>
            </w:pPr>
            <w:r>
              <w:rPr>
                <w:szCs w:val="24"/>
              </w:rPr>
              <w:t xml:space="preserve">Hydrogen Station Equipment Performance </w:t>
            </w:r>
            <w:r w:rsidR="003557D5">
              <w:rPr>
                <w:szCs w:val="24"/>
              </w:rPr>
              <w:t>device</w:t>
            </w:r>
          </w:p>
        </w:tc>
      </w:tr>
      <w:tr w:rsidR="002C5DDB" w:rsidRPr="00E91F37" w14:paraId="77001733" w14:textId="77777777" w:rsidTr="001F7CFF">
        <w:trPr>
          <w:cantSplit/>
        </w:trPr>
        <w:tc>
          <w:tcPr>
            <w:tcW w:w="2430" w:type="dxa"/>
          </w:tcPr>
          <w:p w14:paraId="15CD10A4" w14:textId="0B44B595" w:rsidR="002C5DDB" w:rsidRDefault="002C5DDB" w:rsidP="00E04486">
            <w:pPr>
              <w:spacing w:after="0"/>
              <w:rPr>
                <w:szCs w:val="24"/>
              </w:rPr>
            </w:pPr>
            <w:r>
              <w:rPr>
                <w:szCs w:val="24"/>
              </w:rPr>
              <w:t>LCFS</w:t>
            </w:r>
          </w:p>
        </w:tc>
        <w:tc>
          <w:tcPr>
            <w:tcW w:w="6930" w:type="dxa"/>
          </w:tcPr>
          <w:p w14:paraId="77043206" w14:textId="1F762992" w:rsidR="002C5DDB" w:rsidRDefault="002C5DDB" w:rsidP="00E04486">
            <w:pPr>
              <w:spacing w:after="0"/>
              <w:rPr>
                <w:szCs w:val="24"/>
              </w:rPr>
            </w:pPr>
            <w:r>
              <w:rPr>
                <w:szCs w:val="24"/>
              </w:rPr>
              <w:t>Low Carbon Fuel Standard program</w:t>
            </w:r>
          </w:p>
        </w:tc>
      </w:tr>
      <w:tr w:rsidR="0003557A" w:rsidRPr="00E91F37" w14:paraId="392B6998" w14:textId="77777777" w:rsidTr="001F7CFF">
        <w:trPr>
          <w:cantSplit/>
        </w:trPr>
        <w:tc>
          <w:tcPr>
            <w:tcW w:w="2430" w:type="dxa"/>
          </w:tcPr>
          <w:p w14:paraId="38705CDE" w14:textId="32BB0CD1" w:rsidR="0003557A" w:rsidRDefault="0003557A" w:rsidP="00E04486">
            <w:pPr>
              <w:spacing w:after="0"/>
              <w:rPr>
                <w:szCs w:val="24"/>
              </w:rPr>
            </w:pPr>
            <w:r>
              <w:rPr>
                <w:szCs w:val="24"/>
              </w:rPr>
              <w:t>NOPA</w:t>
            </w:r>
          </w:p>
        </w:tc>
        <w:tc>
          <w:tcPr>
            <w:tcW w:w="6930" w:type="dxa"/>
          </w:tcPr>
          <w:p w14:paraId="49A77B20" w14:textId="55A04946" w:rsidR="0003557A" w:rsidRDefault="0003557A" w:rsidP="00E04486">
            <w:pPr>
              <w:spacing w:after="0"/>
              <w:rPr>
                <w:szCs w:val="24"/>
              </w:rPr>
            </w:pPr>
            <w:r>
              <w:rPr>
                <w:szCs w:val="24"/>
              </w:rPr>
              <w:t>Notice of Proposed Awards</w:t>
            </w:r>
          </w:p>
        </w:tc>
      </w:tr>
      <w:tr w:rsidR="003A7744" w:rsidRPr="00E91F37" w14:paraId="46BC76CA" w14:textId="77777777" w:rsidTr="001F7CFF">
        <w:trPr>
          <w:cantSplit/>
        </w:trPr>
        <w:tc>
          <w:tcPr>
            <w:tcW w:w="2430" w:type="dxa"/>
          </w:tcPr>
          <w:p w14:paraId="04A0A86A" w14:textId="6A8A9F13" w:rsidR="003A7744" w:rsidRDefault="003A7744" w:rsidP="00E04486">
            <w:pPr>
              <w:spacing w:after="0"/>
              <w:rPr>
                <w:szCs w:val="24"/>
              </w:rPr>
            </w:pPr>
            <w:r>
              <w:rPr>
                <w:szCs w:val="24"/>
              </w:rPr>
              <w:t>NREL</w:t>
            </w:r>
          </w:p>
        </w:tc>
        <w:tc>
          <w:tcPr>
            <w:tcW w:w="6930" w:type="dxa"/>
          </w:tcPr>
          <w:p w14:paraId="22698FC0" w14:textId="2FAEFE11" w:rsidR="003A7744" w:rsidRDefault="003A7744" w:rsidP="00E04486">
            <w:pPr>
              <w:spacing w:after="0"/>
              <w:rPr>
                <w:szCs w:val="24"/>
              </w:rPr>
            </w:pPr>
            <w:r>
              <w:rPr>
                <w:szCs w:val="24"/>
              </w:rPr>
              <w:t>National Renewable Energy Laboratory</w:t>
            </w:r>
          </w:p>
        </w:tc>
      </w:tr>
      <w:tr w:rsidR="00CB4738" w:rsidRPr="00E91F37" w14:paraId="4B114660" w14:textId="77777777" w:rsidTr="001F7CFF">
        <w:trPr>
          <w:cantSplit/>
        </w:trPr>
        <w:tc>
          <w:tcPr>
            <w:tcW w:w="2430" w:type="dxa"/>
          </w:tcPr>
          <w:p w14:paraId="53C40590" w14:textId="39D5E12D" w:rsidR="00CB4738" w:rsidRDefault="00CB4738" w:rsidP="00E04486">
            <w:pPr>
              <w:spacing w:after="0"/>
              <w:rPr>
                <w:szCs w:val="24"/>
              </w:rPr>
            </w:pPr>
            <w:r>
              <w:rPr>
                <w:szCs w:val="24"/>
              </w:rPr>
              <w:t>PNNL</w:t>
            </w:r>
          </w:p>
        </w:tc>
        <w:tc>
          <w:tcPr>
            <w:tcW w:w="6930" w:type="dxa"/>
          </w:tcPr>
          <w:p w14:paraId="221642E6" w14:textId="1D8670FC" w:rsidR="00CB4738" w:rsidRDefault="00CB4738" w:rsidP="00E04486">
            <w:pPr>
              <w:spacing w:after="0"/>
              <w:rPr>
                <w:szCs w:val="24"/>
              </w:rPr>
            </w:pPr>
            <w:r>
              <w:rPr>
                <w:szCs w:val="24"/>
              </w:rPr>
              <w:t>Pacific Northwest National Laboratory</w:t>
            </w:r>
          </w:p>
        </w:tc>
      </w:tr>
      <w:tr w:rsidR="00962B1D" w:rsidRPr="00E91F37" w14:paraId="58012448" w14:textId="77777777" w:rsidTr="001F7CFF">
        <w:trPr>
          <w:cantSplit/>
        </w:trPr>
        <w:tc>
          <w:tcPr>
            <w:tcW w:w="2430" w:type="dxa"/>
          </w:tcPr>
          <w:p w14:paraId="40EEC17B" w14:textId="48BCFA32" w:rsidR="00962B1D" w:rsidRDefault="00962B1D" w:rsidP="00E04486">
            <w:pPr>
              <w:spacing w:after="0"/>
              <w:rPr>
                <w:szCs w:val="24"/>
              </w:rPr>
            </w:pPr>
            <w:r>
              <w:rPr>
                <w:szCs w:val="24"/>
              </w:rPr>
              <w:t>POS</w:t>
            </w:r>
          </w:p>
        </w:tc>
        <w:tc>
          <w:tcPr>
            <w:tcW w:w="6930" w:type="dxa"/>
          </w:tcPr>
          <w:p w14:paraId="22815E08" w14:textId="3BCFC913" w:rsidR="00962B1D" w:rsidRDefault="00962B1D" w:rsidP="00E04486">
            <w:pPr>
              <w:spacing w:after="0"/>
              <w:rPr>
                <w:szCs w:val="24"/>
              </w:rPr>
            </w:pPr>
            <w:r>
              <w:rPr>
                <w:szCs w:val="24"/>
              </w:rPr>
              <w:t>Point of sale</w:t>
            </w:r>
          </w:p>
        </w:tc>
      </w:tr>
      <w:tr w:rsidR="00C9322A" w:rsidRPr="00E91F37" w14:paraId="099EE13B" w14:textId="77777777" w:rsidTr="001F7CFF">
        <w:trPr>
          <w:cantSplit/>
        </w:trPr>
        <w:tc>
          <w:tcPr>
            <w:tcW w:w="2430" w:type="dxa"/>
          </w:tcPr>
          <w:p w14:paraId="4132740A" w14:textId="77777777" w:rsidR="00C9322A" w:rsidRPr="00E91F37" w:rsidRDefault="00C9322A" w:rsidP="00E04486">
            <w:pPr>
              <w:spacing w:after="0"/>
              <w:rPr>
                <w:szCs w:val="24"/>
              </w:rPr>
            </w:pPr>
            <w:r w:rsidRPr="00E91F37">
              <w:rPr>
                <w:szCs w:val="24"/>
              </w:rPr>
              <w:lastRenderedPageBreak/>
              <w:t>Solicitation</w:t>
            </w:r>
          </w:p>
        </w:tc>
        <w:tc>
          <w:tcPr>
            <w:tcW w:w="6930" w:type="dxa"/>
          </w:tcPr>
          <w:p w14:paraId="479A6844" w14:textId="77777777" w:rsidR="00C9322A" w:rsidRPr="00E91F37" w:rsidRDefault="003E312B" w:rsidP="00E04486">
            <w:pPr>
              <w:spacing w:after="0"/>
              <w:rPr>
                <w:szCs w:val="24"/>
              </w:rPr>
            </w:pPr>
            <w:r w:rsidRPr="00E91F37">
              <w:rPr>
                <w:szCs w:val="24"/>
              </w:rPr>
              <w:t>Grant Funding Opportunity</w:t>
            </w:r>
            <w:r w:rsidR="00C9322A" w:rsidRPr="00E91F37">
              <w:rPr>
                <w:szCs w:val="24"/>
              </w:rPr>
              <w:t>, which refers to this entire solicitation document and all its attachments and exhibits</w:t>
            </w:r>
          </w:p>
        </w:tc>
      </w:tr>
      <w:tr w:rsidR="00962B1D" w:rsidRPr="00E91F37" w14:paraId="63905599" w14:textId="77777777" w:rsidTr="001F7CFF">
        <w:trPr>
          <w:cantSplit/>
        </w:trPr>
        <w:tc>
          <w:tcPr>
            <w:tcW w:w="2430" w:type="dxa"/>
          </w:tcPr>
          <w:p w14:paraId="2C3F8013" w14:textId="661EB3CB" w:rsidR="00962B1D" w:rsidRPr="00E91F37" w:rsidRDefault="00962B1D" w:rsidP="00E04486">
            <w:pPr>
              <w:spacing w:after="0"/>
              <w:rPr>
                <w:szCs w:val="24"/>
              </w:rPr>
            </w:pPr>
            <w:r>
              <w:rPr>
                <w:szCs w:val="24"/>
              </w:rPr>
              <w:t>SOSS</w:t>
            </w:r>
          </w:p>
        </w:tc>
        <w:tc>
          <w:tcPr>
            <w:tcW w:w="6930" w:type="dxa"/>
          </w:tcPr>
          <w:p w14:paraId="1B213238" w14:textId="4B74C700" w:rsidR="00962B1D" w:rsidRPr="00E91F37" w:rsidRDefault="00962B1D" w:rsidP="00E04486">
            <w:pPr>
              <w:spacing w:after="0"/>
              <w:rPr>
                <w:szCs w:val="24"/>
              </w:rPr>
            </w:pPr>
            <w:r>
              <w:rPr>
                <w:szCs w:val="24"/>
              </w:rPr>
              <w:t>Station Operational Status System</w:t>
            </w:r>
          </w:p>
        </w:tc>
      </w:tr>
      <w:tr w:rsidR="00082155" w:rsidRPr="00E91F37" w14:paraId="2DC2580F" w14:textId="77777777" w:rsidTr="001F7CFF">
        <w:trPr>
          <w:cantSplit/>
        </w:trPr>
        <w:tc>
          <w:tcPr>
            <w:tcW w:w="2430" w:type="dxa"/>
          </w:tcPr>
          <w:p w14:paraId="2F3356D2" w14:textId="77777777" w:rsidR="00082155" w:rsidRPr="00E91F37" w:rsidRDefault="00082155" w:rsidP="00E04486">
            <w:pPr>
              <w:spacing w:after="0"/>
              <w:rPr>
                <w:szCs w:val="24"/>
              </w:rPr>
            </w:pPr>
            <w:r w:rsidRPr="00E91F37">
              <w:rPr>
                <w:szCs w:val="24"/>
              </w:rPr>
              <w:t>State</w:t>
            </w:r>
          </w:p>
        </w:tc>
        <w:tc>
          <w:tcPr>
            <w:tcW w:w="6930" w:type="dxa"/>
          </w:tcPr>
          <w:p w14:paraId="5F968D94" w14:textId="77777777" w:rsidR="00082155" w:rsidRPr="00E91F37" w:rsidRDefault="00082155" w:rsidP="00E04486">
            <w:pPr>
              <w:spacing w:after="0"/>
              <w:rPr>
                <w:szCs w:val="24"/>
              </w:rPr>
            </w:pPr>
            <w:r w:rsidRPr="00E91F37">
              <w:rPr>
                <w:szCs w:val="24"/>
              </w:rPr>
              <w:t>State of California</w:t>
            </w:r>
          </w:p>
        </w:tc>
      </w:tr>
      <w:tr w:rsidR="009D17C7" w:rsidRPr="00E91F37" w14:paraId="1E871588" w14:textId="77777777" w:rsidTr="001F7CFF">
        <w:trPr>
          <w:cantSplit/>
        </w:trPr>
        <w:tc>
          <w:tcPr>
            <w:tcW w:w="2430" w:type="dxa"/>
          </w:tcPr>
          <w:p w14:paraId="14D1800C" w14:textId="6BCB47E3" w:rsidR="009D17C7" w:rsidRPr="00E91F37" w:rsidRDefault="009D17C7" w:rsidP="00E04486">
            <w:pPr>
              <w:spacing w:after="0"/>
              <w:rPr>
                <w:szCs w:val="24"/>
              </w:rPr>
            </w:pPr>
            <w:r>
              <w:rPr>
                <w:szCs w:val="24"/>
              </w:rPr>
              <w:t>ZEV</w:t>
            </w:r>
          </w:p>
        </w:tc>
        <w:tc>
          <w:tcPr>
            <w:tcW w:w="6930" w:type="dxa"/>
          </w:tcPr>
          <w:p w14:paraId="442A1C28" w14:textId="2CB59DEE" w:rsidR="009D17C7" w:rsidRPr="00E91F37" w:rsidRDefault="009D17C7" w:rsidP="00E04486">
            <w:pPr>
              <w:spacing w:after="0"/>
              <w:rPr>
                <w:szCs w:val="24"/>
              </w:rPr>
            </w:pPr>
            <w:r>
              <w:rPr>
                <w:szCs w:val="24"/>
              </w:rPr>
              <w:t>Zero-emission vehicle</w:t>
            </w:r>
          </w:p>
        </w:tc>
      </w:tr>
    </w:tbl>
    <w:p w14:paraId="13B90381" w14:textId="77777777" w:rsidR="007D60E9" w:rsidRPr="00050087" w:rsidRDefault="007D60E9" w:rsidP="00E04486">
      <w:pPr>
        <w:spacing w:after="0"/>
        <w:rPr>
          <w:szCs w:val="22"/>
        </w:rPr>
      </w:pPr>
      <w:bookmarkStart w:id="100" w:name="_Toc219275122"/>
      <w:bookmarkEnd w:id="98"/>
      <w:bookmarkEnd w:id="99"/>
    </w:p>
    <w:p w14:paraId="3BC82D5A" w14:textId="77777777" w:rsidR="00082155" w:rsidRPr="00050087" w:rsidRDefault="00082155" w:rsidP="00D34B6A">
      <w:pPr>
        <w:pStyle w:val="Heading2"/>
        <w:keepNext w:val="0"/>
        <w:numPr>
          <w:ilvl w:val="0"/>
          <w:numId w:val="21"/>
        </w:numPr>
        <w:spacing w:before="0" w:after="0"/>
        <w:ind w:hanging="720"/>
      </w:pPr>
      <w:bookmarkStart w:id="101" w:name="_Toc117246905"/>
      <w:r w:rsidRPr="00050087">
        <w:t>Cost</w:t>
      </w:r>
      <w:r w:rsidR="003948B8" w:rsidRPr="00050087">
        <w:t xml:space="preserve"> of Developing </w:t>
      </w:r>
      <w:r w:rsidR="001661BE" w:rsidRPr="00050087">
        <w:t>Application</w:t>
      </w:r>
      <w:bookmarkEnd w:id="100"/>
      <w:bookmarkEnd w:id="101"/>
    </w:p>
    <w:p w14:paraId="0980A619" w14:textId="37F2F6B5" w:rsidR="00082155" w:rsidRPr="00013AAD" w:rsidRDefault="00082155" w:rsidP="00E26DE1">
      <w:pPr>
        <w:spacing w:after="0"/>
        <w:ind w:left="720"/>
        <w:rPr>
          <w:szCs w:val="24"/>
        </w:rPr>
      </w:pPr>
      <w:r w:rsidRPr="00013AAD">
        <w:rPr>
          <w:szCs w:val="24"/>
        </w:rPr>
        <w:t xml:space="preserve">The </w:t>
      </w:r>
      <w:r w:rsidR="00DD6D1F">
        <w:rPr>
          <w:szCs w:val="24"/>
        </w:rPr>
        <w:t>A</w:t>
      </w:r>
      <w:r w:rsidR="00403F6F" w:rsidRPr="00013AAD">
        <w:rPr>
          <w:szCs w:val="24"/>
        </w:rPr>
        <w:t>pplicant</w:t>
      </w:r>
      <w:r w:rsidRPr="00013AAD">
        <w:rPr>
          <w:szCs w:val="24"/>
        </w:rPr>
        <w:t xml:space="preserve"> is responsible for the cost of developing </w:t>
      </w:r>
      <w:r w:rsidR="00935AD4" w:rsidRPr="00013AAD">
        <w:rPr>
          <w:szCs w:val="24"/>
        </w:rPr>
        <w:t>an application</w:t>
      </w:r>
      <w:r w:rsidRPr="00013AAD">
        <w:rPr>
          <w:szCs w:val="24"/>
        </w:rPr>
        <w:t xml:space="preserve">, and this cost </w:t>
      </w:r>
      <w:r w:rsidR="006129B7" w:rsidRPr="00013AAD">
        <w:rPr>
          <w:szCs w:val="24"/>
        </w:rPr>
        <w:t>cannot be charged to the State.</w:t>
      </w:r>
    </w:p>
    <w:p w14:paraId="2770BCBD" w14:textId="77777777" w:rsidR="007D60E9" w:rsidRPr="00050087" w:rsidRDefault="007D60E9" w:rsidP="00E04486">
      <w:pPr>
        <w:spacing w:after="0"/>
        <w:rPr>
          <w:szCs w:val="22"/>
        </w:rPr>
      </w:pPr>
    </w:p>
    <w:p w14:paraId="2B056638" w14:textId="77777777" w:rsidR="00082155" w:rsidRPr="00E32322" w:rsidRDefault="00082155" w:rsidP="00D34B6A">
      <w:pPr>
        <w:pStyle w:val="Heading2"/>
        <w:keepNext w:val="0"/>
        <w:numPr>
          <w:ilvl w:val="0"/>
          <w:numId w:val="21"/>
        </w:numPr>
        <w:spacing w:before="0" w:after="0"/>
        <w:ind w:hanging="720"/>
      </w:pPr>
      <w:bookmarkStart w:id="102" w:name="_Toc219275123"/>
      <w:bookmarkStart w:id="103" w:name="_Toc267663318"/>
      <w:bookmarkStart w:id="104" w:name="_Toc117246906"/>
      <w:r w:rsidRPr="00E32322">
        <w:t>Confidential Information</w:t>
      </w:r>
      <w:bookmarkEnd w:id="102"/>
      <w:bookmarkEnd w:id="103"/>
      <w:bookmarkEnd w:id="104"/>
    </w:p>
    <w:p w14:paraId="092F37BB" w14:textId="77777777" w:rsidR="004372AB" w:rsidRPr="00013AAD" w:rsidRDefault="008E36A3" w:rsidP="00E26DE1">
      <w:pPr>
        <w:spacing w:after="0"/>
        <w:ind w:left="720"/>
        <w:rPr>
          <w:szCs w:val="24"/>
        </w:rPr>
      </w:pPr>
      <w:bookmarkStart w:id="105" w:name="_Toc219275127"/>
      <w:bookmarkStart w:id="106" w:name="_Toc219275128"/>
      <w:r w:rsidRPr="00013AAD">
        <w:rPr>
          <w:szCs w:val="24"/>
        </w:rPr>
        <w:t>CEC</w:t>
      </w:r>
      <w:r w:rsidR="004372AB" w:rsidRPr="00013AAD">
        <w:rPr>
          <w:szCs w:val="24"/>
        </w:rPr>
        <w:t xml:space="preserve"> will not accept or retain any </w:t>
      </w:r>
      <w:r w:rsidR="00403F6F" w:rsidRPr="00013AAD">
        <w:rPr>
          <w:szCs w:val="24"/>
        </w:rPr>
        <w:t>application</w:t>
      </w:r>
      <w:r w:rsidR="004372AB" w:rsidRPr="00013AAD">
        <w:rPr>
          <w:szCs w:val="24"/>
        </w:rPr>
        <w:t>s that have any portion marked confidential</w:t>
      </w:r>
      <w:r w:rsidR="007D60E9" w:rsidRPr="00013AAD">
        <w:rPr>
          <w:szCs w:val="24"/>
        </w:rPr>
        <w:t>.</w:t>
      </w:r>
    </w:p>
    <w:p w14:paraId="7379BC0D" w14:textId="77777777" w:rsidR="007D60E9" w:rsidRPr="00050087" w:rsidRDefault="007D60E9" w:rsidP="00E04486">
      <w:pPr>
        <w:spacing w:after="0"/>
        <w:rPr>
          <w:szCs w:val="22"/>
        </w:rPr>
      </w:pPr>
    </w:p>
    <w:p w14:paraId="203024A1" w14:textId="77777777" w:rsidR="00127CBB" w:rsidRPr="00050087" w:rsidRDefault="00F66DFA" w:rsidP="00D34B6A">
      <w:pPr>
        <w:pStyle w:val="Heading2"/>
        <w:keepNext w:val="0"/>
        <w:numPr>
          <w:ilvl w:val="0"/>
          <w:numId w:val="21"/>
        </w:numPr>
        <w:spacing w:before="0" w:after="0"/>
        <w:ind w:hanging="720"/>
      </w:pPr>
      <w:bookmarkStart w:id="107" w:name="_Toc117246907"/>
      <w:r w:rsidRPr="00050087">
        <w:t>Solicitation</w:t>
      </w:r>
      <w:r w:rsidR="00127CBB" w:rsidRPr="00050087">
        <w:t xml:space="preserve"> Cancellation and Amendments</w:t>
      </w:r>
      <w:bookmarkEnd w:id="105"/>
      <w:bookmarkEnd w:id="107"/>
    </w:p>
    <w:p w14:paraId="71F9E929" w14:textId="5BCC4FDB" w:rsidR="00127CBB" w:rsidRPr="00013AAD" w:rsidRDefault="00127CBB" w:rsidP="00E26DE1">
      <w:pPr>
        <w:spacing w:after="0"/>
        <w:ind w:left="720"/>
        <w:rPr>
          <w:szCs w:val="24"/>
        </w:rPr>
      </w:pPr>
      <w:r w:rsidRPr="00013AAD">
        <w:rPr>
          <w:szCs w:val="24"/>
        </w:rPr>
        <w:t xml:space="preserve">It is </w:t>
      </w:r>
      <w:r w:rsidR="008E36A3" w:rsidRPr="00013AAD">
        <w:rPr>
          <w:szCs w:val="24"/>
        </w:rPr>
        <w:t>CEC’s</w:t>
      </w:r>
      <w:r w:rsidRPr="00013AAD">
        <w:rPr>
          <w:szCs w:val="24"/>
        </w:rPr>
        <w:t xml:space="preserve"> policy </w:t>
      </w:r>
      <w:r w:rsidR="008E36A3" w:rsidRPr="00013AAD">
        <w:rPr>
          <w:szCs w:val="24"/>
        </w:rPr>
        <w:t>not</w:t>
      </w:r>
      <w:r w:rsidR="00DD6D1F">
        <w:rPr>
          <w:szCs w:val="24"/>
        </w:rPr>
        <w:t xml:space="preserve"> to</w:t>
      </w:r>
      <w:r w:rsidR="008E36A3" w:rsidRPr="00013AAD">
        <w:rPr>
          <w:szCs w:val="24"/>
        </w:rPr>
        <w:t xml:space="preserve"> </w:t>
      </w:r>
      <w:r w:rsidRPr="00013AAD">
        <w:rPr>
          <w:szCs w:val="24"/>
        </w:rPr>
        <w:t xml:space="preserve">solicit </w:t>
      </w:r>
      <w:r w:rsidR="004B207A" w:rsidRPr="00013AAD">
        <w:rPr>
          <w:szCs w:val="24"/>
        </w:rPr>
        <w:t>application</w:t>
      </w:r>
      <w:r w:rsidRPr="00013AAD">
        <w:rPr>
          <w:szCs w:val="24"/>
        </w:rPr>
        <w:t xml:space="preserve">s unless there is a bona fide intention to award an </w:t>
      </w:r>
      <w:r w:rsidR="00287BC0" w:rsidRPr="00013AAD">
        <w:rPr>
          <w:szCs w:val="24"/>
        </w:rPr>
        <w:t>agreement</w:t>
      </w:r>
      <w:r w:rsidRPr="00013AAD">
        <w:rPr>
          <w:szCs w:val="24"/>
        </w:rPr>
        <w:t xml:space="preserve">. However, if it is in the State’s best interest, </w:t>
      </w:r>
      <w:r w:rsidR="008E36A3" w:rsidRPr="00013AAD">
        <w:rPr>
          <w:szCs w:val="24"/>
        </w:rPr>
        <w:t xml:space="preserve">CEC </w:t>
      </w:r>
      <w:r w:rsidRPr="00013AAD">
        <w:rPr>
          <w:szCs w:val="24"/>
        </w:rPr>
        <w:t>reserves the right</w:t>
      </w:r>
      <w:r w:rsidR="003752B0">
        <w:rPr>
          <w:szCs w:val="24"/>
        </w:rPr>
        <w:t xml:space="preserve">, in addition to any other rights it has, </w:t>
      </w:r>
      <w:r w:rsidRPr="00013AAD">
        <w:rPr>
          <w:szCs w:val="24"/>
        </w:rPr>
        <w:t>to do any of the following:</w:t>
      </w:r>
    </w:p>
    <w:p w14:paraId="1B72BE56" w14:textId="77777777" w:rsidR="007D60E9" w:rsidRPr="00013AAD" w:rsidRDefault="007D60E9" w:rsidP="00E04486">
      <w:pPr>
        <w:spacing w:after="0"/>
        <w:rPr>
          <w:szCs w:val="24"/>
        </w:rPr>
      </w:pPr>
    </w:p>
    <w:p w14:paraId="1BFCA736" w14:textId="436E47E4" w:rsidR="00127CBB" w:rsidRPr="00013AAD" w:rsidRDefault="00127CBB" w:rsidP="00E04486">
      <w:pPr>
        <w:numPr>
          <w:ilvl w:val="0"/>
          <w:numId w:val="6"/>
        </w:numPr>
        <w:spacing w:after="0"/>
        <w:ind w:left="1440" w:hanging="720"/>
        <w:rPr>
          <w:szCs w:val="24"/>
        </w:rPr>
      </w:pPr>
      <w:r w:rsidRPr="00013AAD">
        <w:rPr>
          <w:szCs w:val="24"/>
        </w:rPr>
        <w:t xml:space="preserve">Cancel this </w:t>
      </w:r>
      <w:r w:rsidR="00F66DFA" w:rsidRPr="00013AAD">
        <w:rPr>
          <w:szCs w:val="24"/>
        </w:rPr>
        <w:t>solicitation</w:t>
      </w:r>
      <w:r w:rsidR="003752B0">
        <w:rPr>
          <w:szCs w:val="24"/>
        </w:rPr>
        <w:t>;</w:t>
      </w:r>
    </w:p>
    <w:p w14:paraId="46A77E69" w14:textId="17895812" w:rsidR="00127CBB" w:rsidRPr="00013AAD" w:rsidRDefault="00127CBB" w:rsidP="00E04486">
      <w:pPr>
        <w:numPr>
          <w:ilvl w:val="0"/>
          <w:numId w:val="6"/>
        </w:numPr>
        <w:spacing w:after="0"/>
        <w:ind w:left="1440" w:hanging="720"/>
        <w:rPr>
          <w:szCs w:val="24"/>
        </w:rPr>
      </w:pPr>
      <w:r w:rsidRPr="00013AAD">
        <w:rPr>
          <w:szCs w:val="24"/>
        </w:rPr>
        <w:t xml:space="preserve">Revise the amount of funds available under this </w:t>
      </w:r>
      <w:r w:rsidR="00F66DFA" w:rsidRPr="00013AAD">
        <w:rPr>
          <w:szCs w:val="24"/>
        </w:rPr>
        <w:t>solicitation</w:t>
      </w:r>
      <w:r w:rsidR="003752B0">
        <w:rPr>
          <w:szCs w:val="24"/>
        </w:rPr>
        <w:t>;</w:t>
      </w:r>
    </w:p>
    <w:p w14:paraId="22A95A0A" w14:textId="098668A2" w:rsidR="00127CBB" w:rsidRPr="00013AAD" w:rsidRDefault="00127CBB" w:rsidP="00E04486">
      <w:pPr>
        <w:numPr>
          <w:ilvl w:val="0"/>
          <w:numId w:val="6"/>
        </w:numPr>
        <w:spacing w:after="0"/>
        <w:ind w:left="1440" w:hanging="720"/>
        <w:rPr>
          <w:szCs w:val="24"/>
        </w:rPr>
      </w:pPr>
      <w:r w:rsidRPr="00013AAD">
        <w:rPr>
          <w:szCs w:val="24"/>
        </w:rPr>
        <w:t xml:space="preserve">Amend this </w:t>
      </w:r>
      <w:r w:rsidR="00F66DFA" w:rsidRPr="00013AAD">
        <w:rPr>
          <w:szCs w:val="24"/>
        </w:rPr>
        <w:t>solicitation</w:t>
      </w:r>
      <w:r w:rsidRPr="00013AAD">
        <w:rPr>
          <w:szCs w:val="24"/>
        </w:rPr>
        <w:t xml:space="preserve"> as needed</w:t>
      </w:r>
      <w:r w:rsidR="003752B0">
        <w:rPr>
          <w:szCs w:val="24"/>
        </w:rPr>
        <w:t>; and/or</w:t>
      </w:r>
    </w:p>
    <w:p w14:paraId="55EFE795" w14:textId="77777777" w:rsidR="00127CBB" w:rsidRPr="00013AAD" w:rsidRDefault="00127CBB" w:rsidP="00E04486">
      <w:pPr>
        <w:numPr>
          <w:ilvl w:val="0"/>
          <w:numId w:val="6"/>
        </w:numPr>
        <w:spacing w:after="0"/>
        <w:ind w:left="1440" w:hanging="720"/>
        <w:rPr>
          <w:szCs w:val="24"/>
        </w:rPr>
      </w:pPr>
      <w:r w:rsidRPr="00013AAD">
        <w:rPr>
          <w:szCs w:val="24"/>
        </w:rPr>
        <w:t xml:space="preserve">Reject any or all </w:t>
      </w:r>
      <w:r w:rsidR="00403F6F" w:rsidRPr="00013AAD">
        <w:rPr>
          <w:szCs w:val="24"/>
        </w:rPr>
        <w:t>application</w:t>
      </w:r>
      <w:r w:rsidRPr="00013AAD">
        <w:rPr>
          <w:szCs w:val="24"/>
        </w:rPr>
        <w:t xml:space="preserve">s received in response to this </w:t>
      </w:r>
      <w:r w:rsidR="00F66DFA" w:rsidRPr="00013AAD">
        <w:rPr>
          <w:szCs w:val="24"/>
        </w:rPr>
        <w:t>solicitation</w:t>
      </w:r>
      <w:r w:rsidR="007D60E9" w:rsidRPr="00013AAD">
        <w:rPr>
          <w:szCs w:val="24"/>
        </w:rPr>
        <w:t>.</w:t>
      </w:r>
    </w:p>
    <w:p w14:paraId="6F941093" w14:textId="77777777" w:rsidR="007D60E9" w:rsidRPr="00013AAD" w:rsidRDefault="007D60E9" w:rsidP="00E04486">
      <w:pPr>
        <w:spacing w:after="0"/>
        <w:rPr>
          <w:szCs w:val="24"/>
        </w:rPr>
      </w:pPr>
    </w:p>
    <w:p w14:paraId="1E4CC241" w14:textId="7F43DBE6" w:rsidR="00127CBB" w:rsidRPr="00013AAD" w:rsidRDefault="00127CBB" w:rsidP="00E26DE1">
      <w:pPr>
        <w:spacing w:after="0"/>
        <w:ind w:left="720"/>
        <w:rPr>
          <w:szCs w:val="24"/>
        </w:rPr>
      </w:pPr>
      <w:r w:rsidRPr="00013AAD">
        <w:rPr>
          <w:szCs w:val="24"/>
        </w:rPr>
        <w:t xml:space="preserve">If the </w:t>
      </w:r>
      <w:r w:rsidR="00F66DFA" w:rsidRPr="00013AAD">
        <w:rPr>
          <w:szCs w:val="24"/>
        </w:rPr>
        <w:t>solicitation</w:t>
      </w:r>
      <w:r w:rsidRPr="00013AAD">
        <w:rPr>
          <w:szCs w:val="24"/>
        </w:rPr>
        <w:t xml:space="preserve"> is amended, </w:t>
      </w:r>
      <w:r w:rsidR="008E36A3" w:rsidRPr="00013AAD">
        <w:rPr>
          <w:szCs w:val="24"/>
        </w:rPr>
        <w:t>CEC</w:t>
      </w:r>
      <w:r w:rsidRPr="00013AAD">
        <w:rPr>
          <w:szCs w:val="24"/>
        </w:rPr>
        <w:t xml:space="preserve"> will </w:t>
      </w:r>
      <w:r w:rsidR="00C51054">
        <w:rPr>
          <w:szCs w:val="24"/>
        </w:rPr>
        <w:t xml:space="preserve">post an addendum on </w:t>
      </w:r>
      <w:hyperlink r:id="rId56" w:tooltip="CEC's solicitation information wesbite" w:history="1">
        <w:r w:rsidR="008E36A3" w:rsidRPr="00013AAD">
          <w:rPr>
            <w:rStyle w:val="Hyperlink"/>
            <w:szCs w:val="24"/>
          </w:rPr>
          <w:t>CEC</w:t>
        </w:r>
        <w:r w:rsidRPr="00013AAD">
          <w:rPr>
            <w:rStyle w:val="Hyperlink"/>
            <w:szCs w:val="24"/>
          </w:rPr>
          <w:t xml:space="preserve">’s </w:t>
        </w:r>
        <w:r w:rsidR="00013AAD" w:rsidRPr="00013AAD">
          <w:rPr>
            <w:rStyle w:val="Hyperlink"/>
            <w:szCs w:val="24"/>
          </w:rPr>
          <w:t xml:space="preserve">solicitation information </w:t>
        </w:r>
        <w:r w:rsidR="002D0162" w:rsidRPr="00013AAD">
          <w:rPr>
            <w:rStyle w:val="Hyperlink"/>
            <w:szCs w:val="24"/>
          </w:rPr>
          <w:t>w</w:t>
        </w:r>
        <w:r w:rsidR="00025632" w:rsidRPr="00013AAD">
          <w:rPr>
            <w:rStyle w:val="Hyperlink"/>
            <w:szCs w:val="24"/>
          </w:rPr>
          <w:t>ebsite</w:t>
        </w:r>
      </w:hyperlink>
      <w:r w:rsidRPr="00013AAD">
        <w:rPr>
          <w:szCs w:val="24"/>
        </w:rPr>
        <w:t xml:space="preserve"> </w:t>
      </w:r>
      <w:r w:rsidR="002D0162" w:rsidRPr="00013AAD">
        <w:rPr>
          <w:szCs w:val="24"/>
        </w:rPr>
        <w:t xml:space="preserve">at </w:t>
      </w:r>
      <w:r w:rsidR="00013AAD" w:rsidRPr="00EB7F7C">
        <w:t>www.energy.ca.gov/contracts</w:t>
      </w:r>
      <w:r w:rsidRPr="00013AAD">
        <w:rPr>
          <w:szCs w:val="24"/>
        </w:rPr>
        <w:t>.</w:t>
      </w:r>
    </w:p>
    <w:p w14:paraId="01C4EBFE" w14:textId="77777777" w:rsidR="007D60E9" w:rsidRPr="00013AAD" w:rsidRDefault="007D60E9" w:rsidP="00E04486">
      <w:pPr>
        <w:spacing w:after="0"/>
        <w:rPr>
          <w:szCs w:val="24"/>
        </w:rPr>
      </w:pPr>
    </w:p>
    <w:p w14:paraId="7A9E2179" w14:textId="77777777" w:rsidR="00082155" w:rsidRPr="004865B8" w:rsidRDefault="00082155" w:rsidP="00D34B6A">
      <w:pPr>
        <w:pStyle w:val="Heading2"/>
        <w:keepNext w:val="0"/>
        <w:numPr>
          <w:ilvl w:val="0"/>
          <w:numId w:val="21"/>
        </w:numPr>
        <w:spacing w:before="0" w:after="0"/>
        <w:ind w:hanging="720"/>
      </w:pPr>
      <w:bookmarkStart w:id="108" w:name="_Toc117246908"/>
      <w:r w:rsidRPr="004865B8">
        <w:t>Errors</w:t>
      </w:r>
      <w:bookmarkEnd w:id="106"/>
      <w:bookmarkEnd w:id="108"/>
    </w:p>
    <w:p w14:paraId="1F7713A0" w14:textId="47D09419" w:rsidR="00082155" w:rsidRPr="00013AAD" w:rsidRDefault="00082155" w:rsidP="00E26DE1">
      <w:pPr>
        <w:spacing w:after="0"/>
        <w:ind w:left="720"/>
        <w:rPr>
          <w:szCs w:val="24"/>
        </w:rPr>
      </w:pPr>
      <w:r w:rsidRPr="00013AAD">
        <w:rPr>
          <w:szCs w:val="24"/>
        </w:rPr>
        <w:t xml:space="preserve">If </w:t>
      </w:r>
      <w:r w:rsidR="00935AD4" w:rsidRPr="00013AAD">
        <w:rPr>
          <w:szCs w:val="24"/>
        </w:rPr>
        <w:t xml:space="preserve">an </w:t>
      </w:r>
      <w:r w:rsidR="00296235">
        <w:rPr>
          <w:szCs w:val="24"/>
        </w:rPr>
        <w:t>A</w:t>
      </w:r>
      <w:r w:rsidR="00403F6F" w:rsidRPr="00013AAD">
        <w:rPr>
          <w:szCs w:val="24"/>
        </w:rPr>
        <w:t>pplicant</w:t>
      </w:r>
      <w:r w:rsidRPr="00013AAD">
        <w:rPr>
          <w:szCs w:val="24"/>
        </w:rPr>
        <w:t xml:space="preserve"> discovers any ambiguity, conflict, discrepancy, omission, or other error in the </w:t>
      </w:r>
      <w:r w:rsidR="00F66DFA" w:rsidRPr="00013AAD">
        <w:rPr>
          <w:szCs w:val="24"/>
        </w:rPr>
        <w:t>solicitation</w:t>
      </w:r>
      <w:r w:rsidR="00467A1A">
        <w:rPr>
          <w:szCs w:val="24"/>
        </w:rPr>
        <w:t xml:space="preserve"> </w:t>
      </w:r>
      <w:r w:rsidR="00467A1A">
        <w:rPr>
          <w:szCs w:val="22"/>
        </w:rPr>
        <w:t>at any time prior to 5:00 p.m. of the application deadline date</w:t>
      </w:r>
      <w:r w:rsidRPr="00013AAD">
        <w:rPr>
          <w:szCs w:val="24"/>
        </w:rPr>
        <w:t xml:space="preserve">, the </w:t>
      </w:r>
      <w:r w:rsidR="00403F6F" w:rsidRPr="00013AAD">
        <w:rPr>
          <w:szCs w:val="24"/>
        </w:rPr>
        <w:t>applicant</w:t>
      </w:r>
      <w:r w:rsidRPr="00013AAD">
        <w:rPr>
          <w:szCs w:val="24"/>
        </w:rPr>
        <w:t xml:space="preserve"> shall immediately notify </w:t>
      </w:r>
      <w:r w:rsidR="008E36A3" w:rsidRPr="00013AAD">
        <w:rPr>
          <w:szCs w:val="24"/>
        </w:rPr>
        <w:t>CEC</w:t>
      </w:r>
      <w:r w:rsidRPr="00013AAD">
        <w:rPr>
          <w:szCs w:val="24"/>
        </w:rPr>
        <w:t xml:space="preserve"> of such error in writing and request modification or clarification of the document. </w:t>
      </w:r>
      <w:r w:rsidR="007D2882" w:rsidRPr="00013AAD">
        <w:rPr>
          <w:szCs w:val="24"/>
        </w:rPr>
        <w:t>Modifications or c</w:t>
      </w:r>
      <w:r w:rsidRPr="00013AAD">
        <w:rPr>
          <w:szCs w:val="24"/>
        </w:rPr>
        <w:t xml:space="preserve">larifications will be given by written notice of all parties who requested the </w:t>
      </w:r>
      <w:r w:rsidR="00F66DFA" w:rsidRPr="00013AAD">
        <w:rPr>
          <w:szCs w:val="24"/>
        </w:rPr>
        <w:t>solicitation</w:t>
      </w:r>
      <w:r w:rsidRPr="00013AAD">
        <w:rPr>
          <w:szCs w:val="24"/>
        </w:rPr>
        <w:t xml:space="preserve">, without divulging the source of the request for clarification. </w:t>
      </w:r>
      <w:r w:rsidR="008E36A3" w:rsidRPr="00013AAD">
        <w:rPr>
          <w:szCs w:val="24"/>
        </w:rPr>
        <w:t>CEC</w:t>
      </w:r>
      <w:r w:rsidRPr="00013AAD">
        <w:rPr>
          <w:szCs w:val="24"/>
        </w:rPr>
        <w:t xml:space="preserve"> shall not be responsible for failure to correct errors.</w:t>
      </w:r>
    </w:p>
    <w:p w14:paraId="3638A47D" w14:textId="77777777" w:rsidR="007D60E9" w:rsidRPr="00050087" w:rsidRDefault="007D60E9" w:rsidP="00E04486">
      <w:pPr>
        <w:spacing w:after="0"/>
        <w:rPr>
          <w:szCs w:val="22"/>
        </w:rPr>
      </w:pPr>
    </w:p>
    <w:p w14:paraId="360B0E33" w14:textId="77777777" w:rsidR="00082155" w:rsidRPr="00050087" w:rsidRDefault="00B94C7C" w:rsidP="00D34B6A">
      <w:pPr>
        <w:pStyle w:val="Heading2"/>
        <w:keepNext w:val="0"/>
        <w:numPr>
          <w:ilvl w:val="0"/>
          <w:numId w:val="21"/>
        </w:numPr>
        <w:spacing w:before="0" w:after="0"/>
        <w:ind w:hanging="720"/>
      </w:pPr>
      <w:bookmarkStart w:id="109" w:name="_Toc217726138"/>
      <w:bookmarkStart w:id="110" w:name="_Toc219275131"/>
      <w:bookmarkStart w:id="111" w:name="_Toc117246909"/>
      <w:r w:rsidRPr="00050087">
        <w:t xml:space="preserve">Modifying or </w:t>
      </w:r>
      <w:r w:rsidR="00082155" w:rsidRPr="00050087">
        <w:t xml:space="preserve">Withdrawal of </w:t>
      </w:r>
      <w:r w:rsidR="001661BE" w:rsidRPr="00050087">
        <w:t>Application</w:t>
      </w:r>
      <w:bookmarkEnd w:id="109"/>
      <w:bookmarkEnd w:id="110"/>
      <w:bookmarkEnd w:id="111"/>
    </w:p>
    <w:p w14:paraId="612C9C9B" w14:textId="329B7E00" w:rsidR="00082155" w:rsidRPr="00013AAD" w:rsidRDefault="00935AD4" w:rsidP="00E26DE1">
      <w:pPr>
        <w:spacing w:after="0"/>
        <w:ind w:left="720"/>
        <w:rPr>
          <w:szCs w:val="24"/>
        </w:rPr>
      </w:pPr>
      <w:r w:rsidRPr="00013AAD">
        <w:rPr>
          <w:szCs w:val="24"/>
        </w:rPr>
        <w:t xml:space="preserve">An </w:t>
      </w:r>
      <w:r w:rsidR="00296235">
        <w:rPr>
          <w:szCs w:val="24"/>
        </w:rPr>
        <w:t>A</w:t>
      </w:r>
      <w:r w:rsidR="00403F6F" w:rsidRPr="00013AAD">
        <w:rPr>
          <w:szCs w:val="24"/>
        </w:rPr>
        <w:t>pplicant</w:t>
      </w:r>
      <w:r w:rsidR="00082155" w:rsidRPr="00013AAD">
        <w:rPr>
          <w:szCs w:val="24"/>
        </w:rPr>
        <w:t xml:space="preserve"> may, by </w:t>
      </w:r>
      <w:r w:rsidR="00C65DEA">
        <w:rPr>
          <w:szCs w:val="24"/>
        </w:rPr>
        <w:t>email</w:t>
      </w:r>
      <w:r w:rsidR="00C65DEA" w:rsidRPr="00013AAD">
        <w:rPr>
          <w:szCs w:val="24"/>
        </w:rPr>
        <w:t xml:space="preserve"> </w:t>
      </w:r>
      <w:r w:rsidR="00082155" w:rsidRPr="00013AAD">
        <w:rPr>
          <w:szCs w:val="24"/>
        </w:rPr>
        <w:t xml:space="preserve">to the </w:t>
      </w:r>
      <w:r w:rsidR="002D0162" w:rsidRPr="00013AAD">
        <w:rPr>
          <w:szCs w:val="24"/>
        </w:rPr>
        <w:t>Commission Agreement Officer</w:t>
      </w:r>
      <w:r w:rsidR="00082155" w:rsidRPr="00013AAD">
        <w:rPr>
          <w:szCs w:val="24"/>
        </w:rPr>
        <w:t xml:space="preserve">, withdraw or modify a submitted </w:t>
      </w:r>
      <w:r w:rsidR="00403F6F" w:rsidRPr="00013AAD">
        <w:rPr>
          <w:szCs w:val="24"/>
        </w:rPr>
        <w:t>application</w:t>
      </w:r>
      <w:r w:rsidR="00082155" w:rsidRPr="00013AAD">
        <w:rPr>
          <w:szCs w:val="24"/>
        </w:rPr>
        <w:t xml:space="preserve"> before </w:t>
      </w:r>
      <w:r w:rsidR="009156DD" w:rsidRPr="00013AAD">
        <w:rPr>
          <w:szCs w:val="24"/>
        </w:rPr>
        <w:t xml:space="preserve">the deadline to submit </w:t>
      </w:r>
      <w:r w:rsidR="00D11F0F" w:rsidRPr="00013AAD">
        <w:rPr>
          <w:szCs w:val="24"/>
        </w:rPr>
        <w:t>application</w:t>
      </w:r>
      <w:r w:rsidR="009156DD" w:rsidRPr="00013AAD">
        <w:rPr>
          <w:szCs w:val="24"/>
        </w:rPr>
        <w:t>s</w:t>
      </w:r>
      <w:r w:rsidR="00082155" w:rsidRPr="00013AAD">
        <w:rPr>
          <w:szCs w:val="24"/>
        </w:rPr>
        <w:t xml:space="preserve">. </w:t>
      </w:r>
      <w:r w:rsidR="001661BE" w:rsidRPr="00013AAD">
        <w:rPr>
          <w:szCs w:val="24"/>
        </w:rPr>
        <w:t>Application</w:t>
      </w:r>
      <w:r w:rsidR="00082155" w:rsidRPr="00013AAD">
        <w:rPr>
          <w:szCs w:val="24"/>
        </w:rPr>
        <w:t>s cannot be changed after that date and time. A</w:t>
      </w:r>
      <w:r w:rsidR="003721A4" w:rsidRPr="00013AAD">
        <w:rPr>
          <w:szCs w:val="24"/>
        </w:rPr>
        <w:t>n</w:t>
      </w:r>
      <w:r w:rsidR="00082155" w:rsidRPr="00013AAD">
        <w:rPr>
          <w:szCs w:val="24"/>
        </w:rPr>
        <w:t xml:space="preserve"> </w:t>
      </w:r>
      <w:r w:rsidR="00403F6F" w:rsidRPr="00013AAD">
        <w:rPr>
          <w:szCs w:val="24"/>
        </w:rPr>
        <w:t>application</w:t>
      </w:r>
      <w:r w:rsidR="00082155" w:rsidRPr="00013AAD">
        <w:rPr>
          <w:szCs w:val="24"/>
        </w:rPr>
        <w:t xml:space="preserve"> cannot be “timed” to expire on a specific date. For example, a statement such as the following is non-responsive to the </w:t>
      </w:r>
      <w:r w:rsidR="00F66DFA" w:rsidRPr="00013AAD">
        <w:rPr>
          <w:szCs w:val="24"/>
        </w:rPr>
        <w:t>solicitation</w:t>
      </w:r>
      <w:r w:rsidR="00E47E20" w:rsidRPr="00013AAD">
        <w:rPr>
          <w:szCs w:val="24"/>
        </w:rPr>
        <w:t>: “</w:t>
      </w:r>
      <w:r w:rsidR="00082155" w:rsidRPr="00013AAD">
        <w:rPr>
          <w:szCs w:val="24"/>
        </w:rPr>
        <w:t xml:space="preserve">This </w:t>
      </w:r>
      <w:r w:rsidR="00D11F0F" w:rsidRPr="00013AAD">
        <w:rPr>
          <w:szCs w:val="24"/>
        </w:rPr>
        <w:t>application</w:t>
      </w:r>
      <w:r w:rsidR="00082155" w:rsidRPr="00013AAD">
        <w:rPr>
          <w:szCs w:val="24"/>
        </w:rPr>
        <w:t xml:space="preserve"> and the cost estimate are valid for 60 days.”</w:t>
      </w:r>
    </w:p>
    <w:p w14:paraId="0780DD99" w14:textId="77777777" w:rsidR="007D60E9" w:rsidRPr="00013AAD" w:rsidRDefault="007D60E9" w:rsidP="00E04486">
      <w:pPr>
        <w:spacing w:after="0"/>
        <w:rPr>
          <w:szCs w:val="24"/>
        </w:rPr>
      </w:pPr>
    </w:p>
    <w:p w14:paraId="75C1F0A6" w14:textId="77777777" w:rsidR="00082155" w:rsidRPr="00050087" w:rsidRDefault="00B94C7C" w:rsidP="00D34B6A">
      <w:pPr>
        <w:pStyle w:val="Heading2"/>
        <w:keepNext w:val="0"/>
        <w:numPr>
          <w:ilvl w:val="0"/>
          <w:numId w:val="21"/>
        </w:numPr>
        <w:spacing w:before="0" w:after="0"/>
        <w:ind w:hanging="720"/>
      </w:pPr>
      <w:bookmarkStart w:id="112" w:name="_Toc218497730"/>
      <w:bookmarkStart w:id="113" w:name="_Toc219275132"/>
      <w:bookmarkStart w:id="114" w:name="_Toc117246910"/>
      <w:r w:rsidRPr="00050087">
        <w:t>Immaterial Defect</w:t>
      </w:r>
      <w:bookmarkEnd w:id="112"/>
      <w:bookmarkEnd w:id="113"/>
      <w:bookmarkEnd w:id="114"/>
    </w:p>
    <w:p w14:paraId="2C3A07BE" w14:textId="597955C6" w:rsidR="00B94C7C" w:rsidRPr="00013AAD" w:rsidRDefault="009C2E2B" w:rsidP="00E26DE1">
      <w:pPr>
        <w:spacing w:after="0"/>
        <w:ind w:left="720"/>
        <w:rPr>
          <w:szCs w:val="24"/>
        </w:rPr>
      </w:pPr>
      <w:r>
        <w:rPr>
          <w:szCs w:val="24"/>
        </w:rPr>
        <w:t xml:space="preserve">The </w:t>
      </w:r>
      <w:r w:rsidR="008E36A3" w:rsidRPr="00013AAD">
        <w:rPr>
          <w:szCs w:val="24"/>
        </w:rPr>
        <w:t>CEC</w:t>
      </w:r>
      <w:r w:rsidR="00B94C7C" w:rsidRPr="00013AAD">
        <w:rPr>
          <w:szCs w:val="24"/>
        </w:rPr>
        <w:t xml:space="preserve"> may waive any immaterial defect or deviation contained in </w:t>
      </w:r>
      <w:r w:rsidR="00935AD4" w:rsidRPr="00013AAD">
        <w:rPr>
          <w:szCs w:val="24"/>
        </w:rPr>
        <w:t xml:space="preserve">an </w:t>
      </w:r>
      <w:r w:rsidR="00D11F0F" w:rsidRPr="00013AAD">
        <w:rPr>
          <w:szCs w:val="24"/>
        </w:rPr>
        <w:t>application</w:t>
      </w:r>
      <w:r w:rsidR="00B94C7C" w:rsidRPr="00013AAD">
        <w:rPr>
          <w:szCs w:val="24"/>
        </w:rPr>
        <w:t xml:space="preserve">. </w:t>
      </w:r>
      <w:r>
        <w:rPr>
          <w:szCs w:val="24"/>
        </w:rPr>
        <w:t xml:space="preserve">The </w:t>
      </w:r>
      <w:r w:rsidR="008E36A3" w:rsidRPr="00013AAD">
        <w:rPr>
          <w:szCs w:val="24"/>
        </w:rPr>
        <w:t>CEC</w:t>
      </w:r>
      <w:r w:rsidR="00B94C7C" w:rsidRPr="00013AAD">
        <w:rPr>
          <w:szCs w:val="24"/>
        </w:rPr>
        <w:t xml:space="preserve">’s waiver shall in no way modify the </w:t>
      </w:r>
      <w:r w:rsidR="00D11F0F" w:rsidRPr="00013AAD">
        <w:rPr>
          <w:szCs w:val="24"/>
        </w:rPr>
        <w:t>application</w:t>
      </w:r>
      <w:r w:rsidR="00B94C7C" w:rsidRPr="00013AAD">
        <w:rPr>
          <w:szCs w:val="24"/>
        </w:rPr>
        <w:t xml:space="preserve"> or excuse </w:t>
      </w:r>
      <w:r>
        <w:rPr>
          <w:szCs w:val="24"/>
        </w:rPr>
        <w:t>an Applicant proposed for funding</w:t>
      </w:r>
      <w:r w:rsidRPr="00013AAD">
        <w:rPr>
          <w:szCs w:val="24"/>
        </w:rPr>
        <w:t xml:space="preserve"> </w:t>
      </w:r>
      <w:r w:rsidR="00363931">
        <w:rPr>
          <w:szCs w:val="24"/>
        </w:rPr>
        <w:t xml:space="preserve">from </w:t>
      </w:r>
      <w:r w:rsidR="00B94C7C" w:rsidRPr="00013AAD">
        <w:rPr>
          <w:szCs w:val="24"/>
        </w:rPr>
        <w:t>full compliance</w:t>
      </w:r>
      <w:r w:rsidR="00363931">
        <w:rPr>
          <w:szCs w:val="24"/>
        </w:rPr>
        <w:t xml:space="preserve"> with solicitation requirements</w:t>
      </w:r>
      <w:r w:rsidR="00B94C7C" w:rsidRPr="00013AAD">
        <w:rPr>
          <w:szCs w:val="24"/>
        </w:rPr>
        <w:t>.</w:t>
      </w:r>
    </w:p>
    <w:p w14:paraId="4947CC2E" w14:textId="77777777" w:rsidR="007D60E9" w:rsidRPr="00013AAD" w:rsidRDefault="007D60E9" w:rsidP="00E04486">
      <w:pPr>
        <w:spacing w:after="0"/>
        <w:rPr>
          <w:szCs w:val="24"/>
        </w:rPr>
      </w:pPr>
    </w:p>
    <w:p w14:paraId="6270D77A" w14:textId="77777777" w:rsidR="00082155" w:rsidRPr="00050087" w:rsidRDefault="00082155" w:rsidP="00D34B6A">
      <w:pPr>
        <w:pStyle w:val="Heading2"/>
        <w:keepNext w:val="0"/>
        <w:numPr>
          <w:ilvl w:val="0"/>
          <w:numId w:val="21"/>
        </w:numPr>
        <w:spacing w:before="0" w:after="0"/>
        <w:ind w:hanging="720"/>
      </w:pPr>
      <w:bookmarkStart w:id="115" w:name="_Toc507398646"/>
      <w:bookmarkStart w:id="116" w:name="_Toc217726139"/>
      <w:bookmarkStart w:id="117" w:name="_Toc219275133"/>
      <w:bookmarkStart w:id="118" w:name="_Toc117246911"/>
      <w:r w:rsidRPr="00050087">
        <w:t xml:space="preserve">Disposition of </w:t>
      </w:r>
      <w:r w:rsidR="00D11F0F" w:rsidRPr="00050087">
        <w:t>Applicant</w:t>
      </w:r>
      <w:r w:rsidRPr="00050087">
        <w:t>’s Documents</w:t>
      </w:r>
      <w:bookmarkEnd w:id="115"/>
      <w:bookmarkEnd w:id="116"/>
      <w:bookmarkEnd w:id="117"/>
      <w:bookmarkEnd w:id="118"/>
    </w:p>
    <w:p w14:paraId="1E074A33" w14:textId="5B9941A4" w:rsidR="00082155" w:rsidRPr="00013AAD" w:rsidRDefault="00E630B0" w:rsidP="00E26DE1">
      <w:pPr>
        <w:spacing w:after="0"/>
        <w:ind w:left="720"/>
        <w:rPr>
          <w:szCs w:val="24"/>
        </w:rPr>
      </w:pPr>
      <w:r w:rsidRPr="00013AAD">
        <w:rPr>
          <w:szCs w:val="24"/>
        </w:rPr>
        <w:t xml:space="preserve">The entire evaluation process from receipt of </w:t>
      </w:r>
      <w:r w:rsidR="00403F6F" w:rsidRPr="00013AAD">
        <w:rPr>
          <w:szCs w:val="24"/>
        </w:rPr>
        <w:t>application</w:t>
      </w:r>
      <w:r w:rsidRPr="00013AAD">
        <w:rPr>
          <w:szCs w:val="24"/>
        </w:rPr>
        <w:t xml:space="preserve">s up to the posting of the </w:t>
      </w:r>
      <w:r w:rsidR="00757112">
        <w:rPr>
          <w:szCs w:val="24"/>
        </w:rPr>
        <w:t>NOPA</w:t>
      </w:r>
      <w:r w:rsidRPr="00013AAD">
        <w:rPr>
          <w:szCs w:val="24"/>
        </w:rPr>
        <w:t xml:space="preserve"> is confidential. </w:t>
      </w:r>
      <w:r w:rsidR="00082155" w:rsidRPr="00013AAD">
        <w:rPr>
          <w:szCs w:val="24"/>
        </w:rPr>
        <w:t xml:space="preserve">On the </w:t>
      </w:r>
      <w:r w:rsidR="00757112">
        <w:rPr>
          <w:szCs w:val="24"/>
        </w:rPr>
        <w:t>NOPA</w:t>
      </w:r>
      <w:r w:rsidR="00B94C7C" w:rsidRPr="00013AAD">
        <w:rPr>
          <w:szCs w:val="24"/>
        </w:rPr>
        <w:t xml:space="preserve"> posting</w:t>
      </w:r>
      <w:r w:rsidR="00082155" w:rsidRPr="00013AAD">
        <w:rPr>
          <w:szCs w:val="24"/>
        </w:rPr>
        <w:t xml:space="preserve"> date</w:t>
      </w:r>
      <w:r w:rsidRPr="00013AAD">
        <w:rPr>
          <w:szCs w:val="24"/>
        </w:rPr>
        <w:t>, or date of solicitation cancellation,</w:t>
      </w:r>
      <w:r w:rsidR="00082155" w:rsidRPr="00013AAD">
        <w:rPr>
          <w:szCs w:val="24"/>
        </w:rPr>
        <w:t xml:space="preserve"> all</w:t>
      </w:r>
      <w:r w:rsidR="00B94C7C" w:rsidRPr="00013AAD">
        <w:rPr>
          <w:szCs w:val="24"/>
        </w:rPr>
        <w:t xml:space="preserve"> </w:t>
      </w:r>
      <w:r w:rsidR="00D11F0F" w:rsidRPr="00013AAD">
        <w:rPr>
          <w:szCs w:val="24"/>
        </w:rPr>
        <w:t>application</w:t>
      </w:r>
      <w:r w:rsidR="00B94C7C" w:rsidRPr="00013AAD">
        <w:rPr>
          <w:szCs w:val="24"/>
        </w:rPr>
        <w:t>s and related material</w:t>
      </w:r>
      <w:r w:rsidR="00082155" w:rsidRPr="00013AAD">
        <w:rPr>
          <w:szCs w:val="24"/>
        </w:rPr>
        <w:t xml:space="preserve"> submitted in response to this </w:t>
      </w:r>
      <w:r w:rsidR="00F66DFA" w:rsidRPr="00013AAD">
        <w:rPr>
          <w:szCs w:val="24"/>
        </w:rPr>
        <w:t>solicitation</w:t>
      </w:r>
      <w:r w:rsidR="00082155" w:rsidRPr="00013AAD">
        <w:rPr>
          <w:szCs w:val="24"/>
        </w:rPr>
        <w:t xml:space="preserve"> become a part of the </w:t>
      </w:r>
      <w:r w:rsidR="00B94C7C" w:rsidRPr="00013AAD">
        <w:rPr>
          <w:szCs w:val="24"/>
        </w:rPr>
        <w:t xml:space="preserve">property of the State and </w:t>
      </w:r>
      <w:r w:rsidR="00082155" w:rsidRPr="00013AAD">
        <w:rPr>
          <w:szCs w:val="24"/>
        </w:rPr>
        <w:t xml:space="preserve">public record. </w:t>
      </w:r>
      <w:r w:rsidR="00D11F0F" w:rsidRPr="00013AAD">
        <w:rPr>
          <w:szCs w:val="24"/>
        </w:rPr>
        <w:t>Applicant</w:t>
      </w:r>
      <w:r w:rsidR="00082155" w:rsidRPr="00013AAD">
        <w:rPr>
          <w:szCs w:val="24"/>
        </w:rPr>
        <w:t xml:space="preserve">s who want any work examples they submitted with their </w:t>
      </w:r>
      <w:r w:rsidR="00D11F0F" w:rsidRPr="00013AAD">
        <w:rPr>
          <w:szCs w:val="24"/>
        </w:rPr>
        <w:t>application</w:t>
      </w:r>
      <w:r w:rsidR="00082155" w:rsidRPr="00013AAD">
        <w:rPr>
          <w:szCs w:val="24"/>
        </w:rPr>
        <w:t xml:space="preserve">s returned to them shall </w:t>
      </w:r>
      <w:r w:rsidR="00B94C7C" w:rsidRPr="00013AAD">
        <w:rPr>
          <w:szCs w:val="24"/>
        </w:rPr>
        <w:t xml:space="preserve">make this request and </w:t>
      </w:r>
      <w:r w:rsidR="00082155" w:rsidRPr="00013AAD">
        <w:rPr>
          <w:szCs w:val="24"/>
        </w:rPr>
        <w:t>provide either sufficient postage or a Courier Charge Code</w:t>
      </w:r>
      <w:r w:rsidR="00B94C7C" w:rsidRPr="00013AAD">
        <w:rPr>
          <w:szCs w:val="24"/>
        </w:rPr>
        <w:t xml:space="preserve"> to fund the cost of returning the examples</w:t>
      </w:r>
      <w:r w:rsidR="005E1802" w:rsidRPr="00013AAD">
        <w:rPr>
          <w:szCs w:val="24"/>
        </w:rPr>
        <w:t>.</w:t>
      </w:r>
    </w:p>
    <w:p w14:paraId="18B64911" w14:textId="77777777" w:rsidR="007D60E9" w:rsidRPr="00013AAD" w:rsidRDefault="007D60E9" w:rsidP="00E04486">
      <w:pPr>
        <w:spacing w:after="0"/>
        <w:rPr>
          <w:szCs w:val="24"/>
        </w:rPr>
      </w:pPr>
    </w:p>
    <w:p w14:paraId="241DD00B" w14:textId="77777777" w:rsidR="00082155" w:rsidRPr="00050087" w:rsidRDefault="00D11F0F" w:rsidP="00D34B6A">
      <w:pPr>
        <w:pStyle w:val="Heading2"/>
        <w:keepNext w:val="0"/>
        <w:numPr>
          <w:ilvl w:val="0"/>
          <w:numId w:val="21"/>
        </w:numPr>
        <w:spacing w:before="0" w:after="0"/>
        <w:ind w:hanging="720"/>
      </w:pPr>
      <w:bookmarkStart w:id="119" w:name="_Toc507398650"/>
      <w:bookmarkStart w:id="120" w:name="_Toc217726141"/>
      <w:bookmarkStart w:id="121" w:name="_Toc219275134"/>
      <w:bookmarkStart w:id="122" w:name="_Toc117246912"/>
      <w:r w:rsidRPr="00050087">
        <w:t>Applicant</w:t>
      </w:r>
      <w:r w:rsidR="00082155" w:rsidRPr="00050087">
        <w:t>s’ Admonishment</w:t>
      </w:r>
      <w:bookmarkEnd w:id="119"/>
      <w:bookmarkEnd w:id="120"/>
      <w:bookmarkEnd w:id="121"/>
      <w:bookmarkEnd w:id="122"/>
    </w:p>
    <w:p w14:paraId="26C2F8AF" w14:textId="49252600" w:rsidR="00082155" w:rsidRPr="00013AAD" w:rsidRDefault="00082155" w:rsidP="00E26DE1">
      <w:pPr>
        <w:spacing w:after="0"/>
        <w:ind w:left="720"/>
        <w:rPr>
          <w:szCs w:val="24"/>
        </w:rPr>
      </w:pPr>
      <w:r w:rsidRPr="00013AAD">
        <w:rPr>
          <w:szCs w:val="24"/>
        </w:rPr>
        <w:t xml:space="preserve">This </w:t>
      </w:r>
      <w:r w:rsidR="00F66DFA" w:rsidRPr="00013AAD">
        <w:rPr>
          <w:szCs w:val="24"/>
        </w:rPr>
        <w:t>solicitation</w:t>
      </w:r>
      <w:r w:rsidRPr="00013AAD">
        <w:rPr>
          <w:szCs w:val="24"/>
        </w:rPr>
        <w:t xml:space="preserve"> contains the instructions governing the requirements for a firm quotation to be submitted by interested </w:t>
      </w:r>
      <w:r w:rsidR="00403F6F" w:rsidRPr="00013AAD">
        <w:rPr>
          <w:szCs w:val="24"/>
        </w:rPr>
        <w:t>applicant</w:t>
      </w:r>
      <w:r w:rsidRPr="00013AAD">
        <w:rPr>
          <w:szCs w:val="24"/>
        </w:rPr>
        <w:t xml:space="preserve">s, the format in which the technical information is to be submitted, the material to be included, the requirements which must be met to be eligible for consideration, and </w:t>
      </w:r>
      <w:r w:rsidR="00F04DC5">
        <w:rPr>
          <w:szCs w:val="24"/>
        </w:rPr>
        <w:t>A</w:t>
      </w:r>
      <w:r w:rsidR="00403F6F" w:rsidRPr="00013AAD">
        <w:rPr>
          <w:szCs w:val="24"/>
        </w:rPr>
        <w:t>pplicant</w:t>
      </w:r>
      <w:r w:rsidRPr="00013AAD">
        <w:rPr>
          <w:szCs w:val="24"/>
        </w:rPr>
        <w:t xml:space="preserve"> responsibilities. </w:t>
      </w:r>
      <w:r w:rsidR="00D11F0F" w:rsidRPr="00013AAD">
        <w:rPr>
          <w:szCs w:val="24"/>
        </w:rPr>
        <w:t>Applicant</w:t>
      </w:r>
      <w:r w:rsidRPr="00013AAD">
        <w:rPr>
          <w:szCs w:val="24"/>
        </w:rPr>
        <w:t xml:space="preserve">s must take the responsibility to carefully read the entire </w:t>
      </w:r>
      <w:r w:rsidR="00F66DFA" w:rsidRPr="00013AAD">
        <w:rPr>
          <w:szCs w:val="24"/>
        </w:rPr>
        <w:t>solicitation</w:t>
      </w:r>
      <w:r w:rsidRPr="00013AAD">
        <w:rPr>
          <w:szCs w:val="24"/>
        </w:rPr>
        <w:t xml:space="preserve">, ask appropriate questions in a timely manner, submit all required responses in a complete manner by the required date and time, </w:t>
      </w:r>
      <w:r w:rsidR="00177F17" w:rsidRPr="00013AAD">
        <w:rPr>
          <w:szCs w:val="24"/>
        </w:rPr>
        <w:t xml:space="preserve">and </w:t>
      </w:r>
      <w:r w:rsidRPr="00013AAD">
        <w:rPr>
          <w:szCs w:val="24"/>
        </w:rPr>
        <w:t xml:space="preserve">make sure that all procedures and requirements of the </w:t>
      </w:r>
      <w:r w:rsidR="00F66DFA" w:rsidRPr="00013AAD">
        <w:rPr>
          <w:szCs w:val="24"/>
        </w:rPr>
        <w:t>solicitation</w:t>
      </w:r>
      <w:r w:rsidRPr="00013AAD">
        <w:rPr>
          <w:szCs w:val="24"/>
        </w:rPr>
        <w:t xml:space="preserve"> are follo</w:t>
      </w:r>
      <w:r w:rsidR="00177F17" w:rsidRPr="00013AAD">
        <w:rPr>
          <w:szCs w:val="24"/>
        </w:rPr>
        <w:t>wed and appropriately addressed.</w:t>
      </w:r>
    </w:p>
    <w:p w14:paraId="20CB1E61" w14:textId="77777777" w:rsidR="007D60E9" w:rsidRPr="00013AAD" w:rsidRDefault="007D60E9" w:rsidP="00E04486">
      <w:pPr>
        <w:spacing w:after="0"/>
        <w:rPr>
          <w:szCs w:val="24"/>
        </w:rPr>
      </w:pPr>
    </w:p>
    <w:p w14:paraId="2B5929AF" w14:textId="77777777" w:rsidR="007D2882" w:rsidRPr="00050087" w:rsidRDefault="007D60E9" w:rsidP="00D34B6A">
      <w:pPr>
        <w:pStyle w:val="Heading2"/>
        <w:keepNext w:val="0"/>
        <w:numPr>
          <w:ilvl w:val="0"/>
          <w:numId w:val="21"/>
        </w:numPr>
        <w:spacing w:before="0" w:after="0"/>
        <w:ind w:hanging="720"/>
      </w:pPr>
      <w:bookmarkStart w:id="123" w:name="_Toc507398642"/>
      <w:bookmarkStart w:id="124" w:name="_Toc217726137"/>
      <w:bookmarkStart w:id="125" w:name="_Toc219275137"/>
      <w:bookmarkStart w:id="126" w:name="_Toc117246913"/>
      <w:r w:rsidRPr="00050087">
        <w:t>A</w:t>
      </w:r>
      <w:r w:rsidR="00287BC0" w:rsidRPr="00050087">
        <w:t>greement</w:t>
      </w:r>
      <w:r w:rsidR="007D2882" w:rsidRPr="00050087">
        <w:t xml:space="preserve"> Requirement</w:t>
      </w:r>
      <w:bookmarkEnd w:id="123"/>
      <w:bookmarkEnd w:id="124"/>
      <w:bookmarkEnd w:id="125"/>
      <w:r w:rsidR="00F92CDD" w:rsidRPr="00050087">
        <w:t>s</w:t>
      </w:r>
      <w:bookmarkEnd w:id="126"/>
    </w:p>
    <w:p w14:paraId="16A0EC21" w14:textId="77777777" w:rsidR="002C6011" w:rsidRPr="00013AAD" w:rsidRDefault="007D2882" w:rsidP="00E26DE1">
      <w:pPr>
        <w:spacing w:after="0"/>
        <w:ind w:left="720"/>
        <w:rPr>
          <w:szCs w:val="24"/>
        </w:rPr>
      </w:pPr>
      <w:r w:rsidRPr="00013AAD">
        <w:rPr>
          <w:szCs w:val="24"/>
        </w:rPr>
        <w:t xml:space="preserve">The content of this </w:t>
      </w:r>
      <w:r w:rsidR="00F66DFA" w:rsidRPr="00013AAD">
        <w:rPr>
          <w:szCs w:val="24"/>
        </w:rPr>
        <w:t>solicitation</w:t>
      </w:r>
      <w:r w:rsidRPr="00013AAD">
        <w:rPr>
          <w:szCs w:val="24"/>
        </w:rPr>
        <w:t xml:space="preserve"> shall be incorporated by reference into the final </w:t>
      </w:r>
      <w:r w:rsidR="00F24939" w:rsidRPr="00013AAD">
        <w:rPr>
          <w:szCs w:val="24"/>
        </w:rPr>
        <w:t>agreement</w:t>
      </w:r>
      <w:r w:rsidRPr="00013AAD">
        <w:rPr>
          <w:szCs w:val="24"/>
        </w:rPr>
        <w:t xml:space="preserve">. See the sample </w:t>
      </w:r>
      <w:r w:rsidR="00287BC0" w:rsidRPr="00013AAD">
        <w:rPr>
          <w:szCs w:val="24"/>
        </w:rPr>
        <w:t>agreement</w:t>
      </w:r>
      <w:r w:rsidRPr="00013AAD">
        <w:rPr>
          <w:szCs w:val="24"/>
        </w:rPr>
        <w:t xml:space="preserve"> terms and condit</w:t>
      </w:r>
      <w:r w:rsidR="00A40E01" w:rsidRPr="00013AAD">
        <w:rPr>
          <w:szCs w:val="24"/>
        </w:rPr>
        <w:t xml:space="preserve">ions included in this </w:t>
      </w:r>
      <w:r w:rsidR="00F66DFA" w:rsidRPr="00013AAD">
        <w:rPr>
          <w:szCs w:val="24"/>
        </w:rPr>
        <w:t>solicitation</w:t>
      </w:r>
      <w:r w:rsidR="00A40E01" w:rsidRPr="00013AAD">
        <w:rPr>
          <w:szCs w:val="24"/>
        </w:rPr>
        <w:t>.</w:t>
      </w:r>
    </w:p>
    <w:p w14:paraId="368F6164" w14:textId="77777777" w:rsidR="007D60E9" w:rsidRPr="00013AAD" w:rsidRDefault="007D60E9" w:rsidP="00E26DE1">
      <w:pPr>
        <w:spacing w:after="0"/>
        <w:ind w:left="720"/>
        <w:rPr>
          <w:szCs w:val="24"/>
        </w:rPr>
      </w:pPr>
    </w:p>
    <w:p w14:paraId="35980408" w14:textId="42D579BE" w:rsidR="002C6011" w:rsidRPr="00013AAD" w:rsidRDefault="008E36A3" w:rsidP="00E26DE1">
      <w:pPr>
        <w:spacing w:after="0"/>
        <w:ind w:left="720"/>
        <w:rPr>
          <w:szCs w:val="24"/>
        </w:rPr>
      </w:pPr>
      <w:r w:rsidRPr="00013AAD">
        <w:rPr>
          <w:szCs w:val="24"/>
        </w:rPr>
        <w:t>CEC</w:t>
      </w:r>
      <w:r w:rsidR="002C6011" w:rsidRPr="00013AAD">
        <w:rPr>
          <w:szCs w:val="24"/>
        </w:rPr>
        <w:t xml:space="preserve"> reserves the right to negotiate with </w:t>
      </w:r>
      <w:r w:rsidR="00F04DC5">
        <w:rPr>
          <w:szCs w:val="24"/>
        </w:rPr>
        <w:t>A</w:t>
      </w:r>
      <w:r w:rsidR="00403F6F" w:rsidRPr="00013AAD">
        <w:rPr>
          <w:szCs w:val="24"/>
        </w:rPr>
        <w:t>pplicant</w:t>
      </w:r>
      <w:r w:rsidR="002C6011" w:rsidRPr="00013AAD">
        <w:rPr>
          <w:szCs w:val="24"/>
        </w:rPr>
        <w:t xml:space="preserve">s to modify the project scope, the level of funding, or both. If </w:t>
      </w:r>
      <w:r w:rsidRPr="00013AAD">
        <w:rPr>
          <w:szCs w:val="24"/>
        </w:rPr>
        <w:t>CEC</w:t>
      </w:r>
      <w:r w:rsidR="002C6011" w:rsidRPr="00013AAD">
        <w:rPr>
          <w:szCs w:val="24"/>
        </w:rPr>
        <w:t xml:space="preserve"> is unable to successfully negotiate and execute a funding agreement with an </w:t>
      </w:r>
      <w:r w:rsidR="00F04DC5">
        <w:rPr>
          <w:szCs w:val="24"/>
        </w:rPr>
        <w:t>A</w:t>
      </w:r>
      <w:r w:rsidR="00403F6F" w:rsidRPr="00013AAD">
        <w:rPr>
          <w:szCs w:val="24"/>
        </w:rPr>
        <w:t>pplicant</w:t>
      </w:r>
      <w:r w:rsidR="002C6011" w:rsidRPr="00013AAD">
        <w:rPr>
          <w:szCs w:val="24"/>
        </w:rPr>
        <w:t xml:space="preserve">, </w:t>
      </w:r>
      <w:r w:rsidRPr="00013AAD">
        <w:rPr>
          <w:szCs w:val="24"/>
        </w:rPr>
        <w:t>CEC</w:t>
      </w:r>
      <w:r w:rsidR="002C6011" w:rsidRPr="00013AAD">
        <w:rPr>
          <w:szCs w:val="24"/>
        </w:rPr>
        <w:t>, at its sole discretion, reserves the right to cancel the pending award and fund the next highest ranked eligible project.</w:t>
      </w:r>
    </w:p>
    <w:p w14:paraId="23DF846B" w14:textId="77777777" w:rsidR="007D60E9" w:rsidRPr="00013AAD" w:rsidRDefault="007D60E9" w:rsidP="00E26DE1">
      <w:pPr>
        <w:spacing w:after="0"/>
        <w:ind w:left="720"/>
        <w:rPr>
          <w:szCs w:val="24"/>
        </w:rPr>
      </w:pPr>
    </w:p>
    <w:p w14:paraId="50E7CAB9" w14:textId="12AC4E89" w:rsidR="005F08B4" w:rsidRPr="00013AAD" w:rsidRDefault="008E36A3" w:rsidP="00E26DE1">
      <w:pPr>
        <w:spacing w:after="0"/>
        <w:ind w:left="720"/>
        <w:rPr>
          <w:szCs w:val="24"/>
        </w:rPr>
      </w:pPr>
      <w:r w:rsidRPr="00013AAD">
        <w:rPr>
          <w:szCs w:val="24"/>
        </w:rPr>
        <w:t>CEC</w:t>
      </w:r>
      <w:r w:rsidR="005F08B4" w:rsidRPr="00013AAD">
        <w:rPr>
          <w:szCs w:val="24"/>
        </w:rPr>
        <w:t xml:space="preserve"> must formally approve all proposed grant awards. </w:t>
      </w:r>
      <w:r w:rsidRPr="00013AAD">
        <w:rPr>
          <w:szCs w:val="24"/>
        </w:rPr>
        <w:t>Clean Transportation Program</w:t>
      </w:r>
      <w:r w:rsidR="005F08B4" w:rsidRPr="00013AAD">
        <w:rPr>
          <w:szCs w:val="24"/>
        </w:rPr>
        <w:t xml:space="preserve"> </w:t>
      </w:r>
      <w:r w:rsidR="00287BC0" w:rsidRPr="00013AAD">
        <w:rPr>
          <w:szCs w:val="24"/>
        </w:rPr>
        <w:t>agreement</w:t>
      </w:r>
      <w:r w:rsidR="005F08B4" w:rsidRPr="00013AAD">
        <w:rPr>
          <w:szCs w:val="24"/>
        </w:rPr>
        <w:t>s for over $75,000 must be scheduled and considered at a</w:t>
      </w:r>
      <w:r w:rsidRPr="00013AAD">
        <w:rPr>
          <w:szCs w:val="24"/>
        </w:rPr>
        <w:t xml:space="preserve"> CEC </w:t>
      </w:r>
      <w:r w:rsidR="005F08B4" w:rsidRPr="00013AAD">
        <w:rPr>
          <w:szCs w:val="24"/>
        </w:rPr>
        <w:t xml:space="preserve">Business Meeting for approval by the </w:t>
      </w:r>
      <w:r w:rsidR="00F04DC5">
        <w:rPr>
          <w:szCs w:val="24"/>
        </w:rPr>
        <w:t>CEC</w:t>
      </w:r>
      <w:r w:rsidR="005F08B4" w:rsidRPr="00013AAD">
        <w:rPr>
          <w:szCs w:val="24"/>
        </w:rPr>
        <w:t>.</w:t>
      </w:r>
    </w:p>
    <w:p w14:paraId="6758EA7B" w14:textId="77777777" w:rsidR="007D60E9" w:rsidRPr="00013AAD" w:rsidRDefault="007D60E9" w:rsidP="00E26DE1">
      <w:pPr>
        <w:spacing w:after="0"/>
        <w:ind w:left="720"/>
        <w:rPr>
          <w:i/>
          <w:szCs w:val="24"/>
        </w:rPr>
      </w:pPr>
    </w:p>
    <w:p w14:paraId="59285144" w14:textId="77777777" w:rsidR="002C6011" w:rsidRPr="00013AAD" w:rsidRDefault="002C6011" w:rsidP="00E26DE1">
      <w:pPr>
        <w:spacing w:after="0"/>
        <w:ind w:left="720"/>
        <w:rPr>
          <w:szCs w:val="24"/>
        </w:rPr>
      </w:pPr>
      <w:r w:rsidRPr="00013AAD">
        <w:rPr>
          <w:szCs w:val="24"/>
        </w:rPr>
        <w:t xml:space="preserve">Public agencies that receive funding under this solicitation must provide an authorizing resolution approved by their governing authority to enter into an </w:t>
      </w:r>
      <w:r w:rsidR="00287BC0" w:rsidRPr="00013AAD">
        <w:rPr>
          <w:szCs w:val="24"/>
        </w:rPr>
        <w:t>agreement</w:t>
      </w:r>
      <w:r w:rsidRPr="00013AAD">
        <w:rPr>
          <w:szCs w:val="24"/>
        </w:rPr>
        <w:t xml:space="preserve"> with </w:t>
      </w:r>
      <w:r w:rsidR="004F0477" w:rsidRPr="00013AAD">
        <w:rPr>
          <w:szCs w:val="24"/>
        </w:rPr>
        <w:t xml:space="preserve">CEC </w:t>
      </w:r>
      <w:r w:rsidRPr="00013AAD">
        <w:rPr>
          <w:szCs w:val="24"/>
        </w:rPr>
        <w:t>and designating an authorized representative to sign.</w:t>
      </w:r>
    </w:p>
    <w:p w14:paraId="7AC27CB5" w14:textId="77777777" w:rsidR="007D60E9" w:rsidRPr="00013AAD" w:rsidRDefault="007D60E9" w:rsidP="00E26DE1">
      <w:pPr>
        <w:spacing w:after="0"/>
        <w:ind w:left="720"/>
        <w:rPr>
          <w:i/>
          <w:szCs w:val="24"/>
        </w:rPr>
      </w:pPr>
    </w:p>
    <w:p w14:paraId="1237383F" w14:textId="2E9DA353" w:rsidR="002C6011" w:rsidRPr="00013AAD" w:rsidRDefault="004F0477" w:rsidP="00E26DE1">
      <w:pPr>
        <w:spacing w:after="0"/>
        <w:ind w:left="720"/>
        <w:rPr>
          <w:szCs w:val="24"/>
        </w:rPr>
      </w:pPr>
      <w:r w:rsidRPr="00013AAD">
        <w:rPr>
          <w:szCs w:val="24"/>
        </w:rPr>
        <w:t>CEC</w:t>
      </w:r>
      <w:r w:rsidR="002C6011" w:rsidRPr="00013AAD">
        <w:rPr>
          <w:szCs w:val="24"/>
        </w:rPr>
        <w:t xml:space="preserve"> will send the approved </w:t>
      </w:r>
      <w:r w:rsidR="00287BC0" w:rsidRPr="00013AAD">
        <w:rPr>
          <w:szCs w:val="24"/>
        </w:rPr>
        <w:t>agreement</w:t>
      </w:r>
      <w:r w:rsidR="002C6011" w:rsidRPr="00013AAD">
        <w:rPr>
          <w:szCs w:val="24"/>
        </w:rPr>
        <w:t xml:space="preserve">, including the general Terms and Conditions and any additional terms and conditions, to the grant recipient for review, approval, and signature. Once the grant recipient signs, </w:t>
      </w:r>
      <w:r w:rsidRPr="00013AAD">
        <w:rPr>
          <w:szCs w:val="24"/>
        </w:rPr>
        <w:t>CEC</w:t>
      </w:r>
      <w:r w:rsidR="002C6011" w:rsidRPr="00013AAD">
        <w:rPr>
          <w:szCs w:val="24"/>
        </w:rPr>
        <w:t xml:space="preserve"> will fully execute the </w:t>
      </w:r>
      <w:r w:rsidR="00287BC0" w:rsidRPr="00013AAD">
        <w:rPr>
          <w:szCs w:val="24"/>
        </w:rPr>
        <w:t>agreement</w:t>
      </w:r>
      <w:r w:rsidR="002C6011" w:rsidRPr="00013AAD">
        <w:rPr>
          <w:szCs w:val="24"/>
        </w:rPr>
        <w:t xml:space="preserve">. Recipients are approved to begin the project only after full execution of the </w:t>
      </w:r>
      <w:r w:rsidR="00287BC0" w:rsidRPr="00013AAD">
        <w:rPr>
          <w:szCs w:val="24"/>
        </w:rPr>
        <w:t>agreement</w:t>
      </w:r>
      <w:r w:rsidR="002C6011" w:rsidRPr="00013AAD">
        <w:rPr>
          <w:szCs w:val="24"/>
        </w:rPr>
        <w:t>.</w:t>
      </w:r>
    </w:p>
    <w:p w14:paraId="6B75928A" w14:textId="77777777" w:rsidR="007D60E9" w:rsidRPr="00013AAD" w:rsidRDefault="007D60E9" w:rsidP="00E04486">
      <w:pPr>
        <w:spacing w:after="0"/>
        <w:rPr>
          <w:szCs w:val="24"/>
        </w:rPr>
      </w:pPr>
    </w:p>
    <w:p w14:paraId="1883A72E" w14:textId="77777777" w:rsidR="00936E17" w:rsidRPr="00050087" w:rsidRDefault="00936E17" w:rsidP="00D34B6A">
      <w:pPr>
        <w:pStyle w:val="Heading2"/>
        <w:keepNext w:val="0"/>
        <w:numPr>
          <w:ilvl w:val="0"/>
          <w:numId w:val="21"/>
        </w:numPr>
        <w:spacing w:before="0" w:after="0"/>
        <w:ind w:hanging="720"/>
      </w:pPr>
      <w:bookmarkStart w:id="127" w:name="_Toc117246914"/>
      <w:r w:rsidRPr="00050087">
        <w:t xml:space="preserve">No </w:t>
      </w:r>
      <w:r w:rsidR="00FD0C9E" w:rsidRPr="00050087">
        <w:t>A</w:t>
      </w:r>
      <w:r w:rsidR="00287BC0" w:rsidRPr="00050087">
        <w:t>greement</w:t>
      </w:r>
      <w:r w:rsidRPr="00050087">
        <w:t xml:space="preserve"> Until Signed </w:t>
      </w:r>
      <w:r w:rsidR="007D60E9" w:rsidRPr="00050087">
        <w:t xml:space="preserve">and </w:t>
      </w:r>
      <w:r w:rsidRPr="00050087">
        <w:t>Approved</w:t>
      </w:r>
      <w:bookmarkEnd w:id="127"/>
    </w:p>
    <w:p w14:paraId="0DB14AAF" w14:textId="669FDB51" w:rsidR="00936E17" w:rsidRPr="00013AAD" w:rsidRDefault="00936E17" w:rsidP="00E26DE1">
      <w:pPr>
        <w:spacing w:after="0"/>
        <w:ind w:left="720"/>
        <w:rPr>
          <w:szCs w:val="24"/>
        </w:rPr>
      </w:pPr>
      <w:r w:rsidRPr="00013AAD">
        <w:rPr>
          <w:szCs w:val="24"/>
        </w:rPr>
        <w:t xml:space="preserve">No agreement between </w:t>
      </w:r>
      <w:r w:rsidR="004F0477" w:rsidRPr="00013AAD">
        <w:rPr>
          <w:szCs w:val="24"/>
        </w:rPr>
        <w:t>CEC</w:t>
      </w:r>
      <w:r w:rsidRPr="00013AAD">
        <w:rPr>
          <w:szCs w:val="24"/>
        </w:rPr>
        <w:t xml:space="preserve"> and </w:t>
      </w:r>
      <w:r w:rsidR="006913D2">
        <w:rPr>
          <w:szCs w:val="24"/>
        </w:rPr>
        <w:t>an</w:t>
      </w:r>
      <w:r w:rsidRPr="00013AAD">
        <w:rPr>
          <w:szCs w:val="24"/>
        </w:rPr>
        <w:t xml:space="preserve"> </w:t>
      </w:r>
      <w:r w:rsidR="00D331A2">
        <w:rPr>
          <w:szCs w:val="24"/>
        </w:rPr>
        <w:t>A</w:t>
      </w:r>
      <w:r w:rsidR="00403F6F" w:rsidRPr="00013AAD">
        <w:rPr>
          <w:szCs w:val="24"/>
        </w:rPr>
        <w:t>pplicant</w:t>
      </w:r>
      <w:r w:rsidRPr="00013AAD">
        <w:rPr>
          <w:szCs w:val="24"/>
        </w:rPr>
        <w:t xml:space="preserve"> is in effect until the </w:t>
      </w:r>
      <w:r w:rsidR="00F24939" w:rsidRPr="00013AAD">
        <w:rPr>
          <w:szCs w:val="24"/>
        </w:rPr>
        <w:t>agreement</w:t>
      </w:r>
      <w:r w:rsidRPr="00013AAD">
        <w:rPr>
          <w:szCs w:val="24"/>
        </w:rPr>
        <w:t xml:space="preserve"> is</w:t>
      </w:r>
      <w:r w:rsidRPr="00013AAD" w:rsidDel="006913D2">
        <w:rPr>
          <w:szCs w:val="24"/>
        </w:rPr>
        <w:t xml:space="preserve"> </w:t>
      </w:r>
      <w:r w:rsidRPr="00013AAD">
        <w:rPr>
          <w:szCs w:val="24"/>
        </w:rPr>
        <w:t xml:space="preserve">approved at </w:t>
      </w:r>
      <w:r w:rsidR="004F0477" w:rsidRPr="00013AAD">
        <w:rPr>
          <w:szCs w:val="24"/>
        </w:rPr>
        <w:t>a CEC</w:t>
      </w:r>
      <w:r w:rsidRPr="00013AAD">
        <w:rPr>
          <w:szCs w:val="24"/>
        </w:rPr>
        <w:t xml:space="preserve"> Business Meeting, and </w:t>
      </w:r>
      <w:r w:rsidR="00302A05" w:rsidRPr="00013AAD">
        <w:rPr>
          <w:szCs w:val="24"/>
        </w:rPr>
        <w:t>signed</w:t>
      </w:r>
      <w:r w:rsidRPr="00013AAD">
        <w:rPr>
          <w:szCs w:val="24"/>
        </w:rPr>
        <w:t xml:space="preserve"> by</w:t>
      </w:r>
      <w:r w:rsidR="006913D2">
        <w:rPr>
          <w:szCs w:val="24"/>
        </w:rPr>
        <w:t xml:space="preserve"> both the Recipient and</w:t>
      </w:r>
      <w:r w:rsidRPr="00013AAD">
        <w:rPr>
          <w:szCs w:val="24"/>
        </w:rPr>
        <w:t xml:space="preserve"> the </w:t>
      </w:r>
      <w:r w:rsidR="004F0477" w:rsidRPr="00013AAD">
        <w:rPr>
          <w:szCs w:val="24"/>
        </w:rPr>
        <w:t>CEC</w:t>
      </w:r>
      <w:r w:rsidR="007D60E9" w:rsidRPr="00013AAD">
        <w:rPr>
          <w:szCs w:val="24"/>
        </w:rPr>
        <w:t>.</w:t>
      </w:r>
    </w:p>
    <w:p w14:paraId="658ACD2D" w14:textId="77777777" w:rsidR="007D60E9" w:rsidRPr="00013AAD" w:rsidRDefault="007D60E9" w:rsidP="00E26DE1">
      <w:pPr>
        <w:spacing w:after="0"/>
        <w:ind w:left="720"/>
        <w:rPr>
          <w:szCs w:val="24"/>
        </w:rPr>
      </w:pPr>
    </w:p>
    <w:p w14:paraId="01805FD2" w14:textId="708F6A36" w:rsidR="00E4536E" w:rsidRPr="00E4536E" w:rsidRDefault="004F0477" w:rsidP="00C15D0D">
      <w:pPr>
        <w:spacing w:after="0"/>
        <w:ind w:left="720"/>
        <w:rPr>
          <w:szCs w:val="22"/>
        </w:rPr>
      </w:pPr>
      <w:r w:rsidRPr="00013AAD">
        <w:rPr>
          <w:szCs w:val="24"/>
        </w:rPr>
        <w:t>CEC</w:t>
      </w:r>
      <w:r w:rsidR="00262C9C" w:rsidRPr="00013AAD">
        <w:rPr>
          <w:szCs w:val="24"/>
        </w:rPr>
        <w:t xml:space="preserve"> reserves the right to modify the award documents prior to executing the </w:t>
      </w:r>
      <w:r w:rsidR="00287BC0" w:rsidRPr="00013AAD">
        <w:rPr>
          <w:szCs w:val="24"/>
        </w:rPr>
        <w:t>agreement</w:t>
      </w:r>
      <w:r w:rsidR="00262C9C" w:rsidRPr="00013AAD">
        <w:rPr>
          <w:szCs w:val="24"/>
        </w:rPr>
        <w:t>.</w:t>
      </w:r>
    </w:p>
    <w:sectPr w:rsidR="00E4536E" w:rsidRPr="00E4536E" w:rsidSect="00CB24F5">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450A9" w14:textId="77777777" w:rsidR="00C31484" w:rsidRDefault="00C31484">
      <w:r>
        <w:separator/>
      </w:r>
    </w:p>
  </w:endnote>
  <w:endnote w:type="continuationSeparator" w:id="0">
    <w:p w14:paraId="58CCD53C" w14:textId="77777777" w:rsidR="00C31484" w:rsidRDefault="00C31484">
      <w:r>
        <w:continuationSeparator/>
      </w:r>
    </w:p>
  </w:endnote>
  <w:endnote w:type="continuationNotice" w:id="1">
    <w:p w14:paraId="0ED022D8" w14:textId="77777777" w:rsidR="00C31484" w:rsidRDefault="00C314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9DBF" w14:textId="686C5224" w:rsidR="0045255C" w:rsidRPr="00677FAD" w:rsidRDefault="0045255C" w:rsidP="00167811">
    <w:pPr>
      <w:pStyle w:val="Footer"/>
      <w:tabs>
        <w:tab w:val="clear" w:pos="8640"/>
        <w:tab w:val="right" w:pos="9360"/>
      </w:tabs>
      <w:spacing w:after="0"/>
      <w:rPr>
        <w:sz w:val="20"/>
      </w:rPr>
    </w:pPr>
    <w:r w:rsidRPr="00F43D27">
      <w:rPr>
        <w:sz w:val="20"/>
      </w:rPr>
      <w:tab/>
    </w:r>
    <w:r w:rsidRPr="00F43D27">
      <w:rPr>
        <w:sz w:val="20"/>
      </w:rPr>
      <w:tab/>
    </w:r>
    <w:r>
      <w:rPr>
        <w:sz w:val="20"/>
      </w:rPr>
      <w:t>GFO-</w:t>
    </w:r>
    <w:r w:rsidR="00F77890">
      <w:rPr>
        <w:sz w:val="20"/>
      </w:rPr>
      <w:t>22</w:t>
    </w:r>
    <w:r w:rsidRPr="00677FAD">
      <w:rPr>
        <w:sz w:val="20"/>
      </w:rPr>
      <w:t>-</w:t>
    </w:r>
    <w:r w:rsidR="00ED34C3">
      <w:rPr>
        <w:sz w:val="20"/>
      </w:rPr>
      <w:t>607</w:t>
    </w:r>
    <w:r w:rsidR="00340F82">
      <w:rPr>
        <w:sz w:val="20"/>
      </w:rPr>
      <w:t>-0</w:t>
    </w:r>
    <w:r w:rsidR="00F223E0">
      <w:rPr>
        <w:sz w:val="20"/>
      </w:rPr>
      <w:t>2</w:t>
    </w:r>
  </w:p>
  <w:p w14:paraId="24A96588" w14:textId="62AD9D94" w:rsidR="0045255C" w:rsidRDefault="009C100B" w:rsidP="00F77890">
    <w:pPr>
      <w:pStyle w:val="Footer"/>
      <w:tabs>
        <w:tab w:val="clear" w:pos="4320"/>
        <w:tab w:val="clear" w:pos="8640"/>
        <w:tab w:val="center" w:pos="4680"/>
        <w:tab w:val="right" w:pos="9360"/>
      </w:tabs>
      <w:spacing w:after="0"/>
      <w:jc w:val="right"/>
      <w:rPr>
        <w:noProof/>
        <w:sz w:val="20"/>
      </w:rPr>
    </w:pPr>
    <w:r>
      <w:rPr>
        <w:sz w:val="20"/>
      </w:rPr>
      <w:t>December</w:t>
    </w:r>
    <w:r w:rsidR="00340F82">
      <w:rPr>
        <w:sz w:val="20"/>
      </w:rPr>
      <w:t xml:space="preserve"> </w:t>
    </w:r>
    <w:r w:rsidR="00F77890">
      <w:rPr>
        <w:sz w:val="20"/>
      </w:rPr>
      <w:t>2022</w:t>
    </w:r>
    <w:r w:rsidR="0045255C" w:rsidRPr="00677FAD">
      <w:rPr>
        <w:sz w:val="20"/>
      </w:rPr>
      <w:tab/>
      <w:t xml:space="preserve">Page </w:t>
    </w:r>
    <w:r w:rsidR="0045255C" w:rsidRPr="00677FAD">
      <w:rPr>
        <w:b/>
        <w:sz w:val="20"/>
      </w:rPr>
      <w:fldChar w:fldCharType="begin"/>
    </w:r>
    <w:r w:rsidR="0045255C" w:rsidRPr="00677FAD">
      <w:rPr>
        <w:b/>
        <w:sz w:val="20"/>
      </w:rPr>
      <w:instrText xml:space="preserve"> PAGE  \* Arabic  \* MERGEFORMAT </w:instrText>
    </w:r>
    <w:r w:rsidR="0045255C" w:rsidRPr="00677FAD">
      <w:rPr>
        <w:b/>
        <w:sz w:val="20"/>
      </w:rPr>
      <w:fldChar w:fldCharType="separate"/>
    </w:r>
    <w:r w:rsidR="0045255C" w:rsidRPr="00677FAD">
      <w:rPr>
        <w:b/>
        <w:noProof/>
        <w:sz w:val="20"/>
      </w:rPr>
      <w:t>21</w:t>
    </w:r>
    <w:r w:rsidR="0045255C" w:rsidRPr="00677FAD">
      <w:rPr>
        <w:b/>
        <w:sz w:val="20"/>
      </w:rPr>
      <w:fldChar w:fldCharType="end"/>
    </w:r>
    <w:r w:rsidR="0045255C" w:rsidRPr="00677FAD">
      <w:rPr>
        <w:sz w:val="20"/>
      </w:rPr>
      <w:t xml:space="preserve"> of </w:t>
    </w:r>
    <w:r w:rsidR="0045255C" w:rsidRPr="00677FAD">
      <w:rPr>
        <w:b/>
        <w:sz w:val="20"/>
      </w:rPr>
      <w:fldChar w:fldCharType="begin"/>
    </w:r>
    <w:r w:rsidR="0045255C" w:rsidRPr="00677FAD">
      <w:rPr>
        <w:b/>
        <w:sz w:val="20"/>
      </w:rPr>
      <w:instrText xml:space="preserve"> NUMPAGES  \* Arabic  \* MERGEFORMAT </w:instrText>
    </w:r>
    <w:r w:rsidR="0045255C" w:rsidRPr="00677FAD">
      <w:rPr>
        <w:b/>
        <w:sz w:val="20"/>
      </w:rPr>
      <w:fldChar w:fldCharType="separate"/>
    </w:r>
    <w:r w:rsidR="0045255C" w:rsidRPr="00677FAD">
      <w:rPr>
        <w:b/>
        <w:noProof/>
        <w:sz w:val="20"/>
      </w:rPr>
      <w:t>26</w:t>
    </w:r>
    <w:r w:rsidR="0045255C" w:rsidRPr="00677FAD">
      <w:rPr>
        <w:b/>
        <w:sz w:val="20"/>
      </w:rPr>
      <w:fldChar w:fldCharType="end"/>
    </w:r>
    <w:r w:rsidR="0045255C" w:rsidRPr="00677FAD">
      <w:rPr>
        <w:b/>
        <w:sz w:val="20"/>
      </w:rPr>
      <w:tab/>
    </w:r>
    <w:r w:rsidR="00F77890">
      <w:rPr>
        <w:noProof/>
        <w:sz w:val="20"/>
      </w:rPr>
      <w:t>Light-Duty Vehicle and Multi-Use</w:t>
    </w:r>
    <w:r w:rsidR="00F77890">
      <w:rPr>
        <w:noProof/>
        <w:sz w:val="20"/>
      </w:rPr>
      <w:br/>
      <w:t>Hydrogen Refueling Infrastructure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0389" w14:textId="77777777" w:rsidR="0045255C" w:rsidRPr="00E339AA" w:rsidRDefault="0045255C" w:rsidP="00225149">
    <w:pPr>
      <w:tabs>
        <w:tab w:val="left" w:pos="0"/>
        <w:tab w:val="center" w:pos="4680"/>
        <w:tab w:val="right" w:pos="9360"/>
      </w:tabs>
      <w:rPr>
        <w:sz w:val="16"/>
        <w:szCs w:val="16"/>
      </w:rPr>
    </w:pPr>
    <w:r w:rsidRPr="00B07710">
      <w:rPr>
        <w:sz w:val="16"/>
        <w:szCs w:val="16"/>
      </w:rPr>
      <w:t>Insert  date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BB2E9D">
      <w:rPr>
        <w:sz w:val="16"/>
        <w:szCs w:val="16"/>
      </w:rPr>
      <w:t>xxx-xx-xxx</w:t>
    </w:r>
  </w:p>
  <w:p w14:paraId="364664C1"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B07710">
      <w:rPr>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B4A5F" w14:textId="77777777" w:rsidR="00C31484" w:rsidRDefault="00C31484">
      <w:r>
        <w:separator/>
      </w:r>
    </w:p>
  </w:footnote>
  <w:footnote w:type="continuationSeparator" w:id="0">
    <w:p w14:paraId="7861A173" w14:textId="77777777" w:rsidR="00C31484" w:rsidRDefault="00C31484">
      <w:r>
        <w:continuationSeparator/>
      </w:r>
    </w:p>
  </w:footnote>
  <w:footnote w:type="continuationNotice" w:id="1">
    <w:p w14:paraId="28EA4D24" w14:textId="77777777" w:rsidR="00C31484" w:rsidRDefault="00C31484">
      <w:pPr>
        <w:spacing w:after="0"/>
      </w:pPr>
    </w:p>
  </w:footnote>
  <w:footnote w:id="2">
    <w:p w14:paraId="425C70EA" w14:textId="77777777" w:rsidR="006F6513" w:rsidRDefault="006F6513">
      <w:pPr>
        <w:pStyle w:val="FootnoteText"/>
      </w:pPr>
      <w:r>
        <w:rPr>
          <w:rStyle w:val="FootnoteReference"/>
        </w:rPr>
        <w:footnoteRef/>
      </w:r>
      <w:r>
        <w:t xml:space="preserve"> </w:t>
      </w:r>
      <w:r w:rsidR="00BE5217">
        <w:t xml:space="preserve">The </w:t>
      </w:r>
      <w:r>
        <w:t xml:space="preserve">Past Performance </w:t>
      </w:r>
      <w:r w:rsidR="00BE5217">
        <w:t xml:space="preserve">Evaluation </w:t>
      </w:r>
      <w:r w:rsidR="00A1582C">
        <w:t>is available on the CEC website at</w:t>
      </w:r>
      <w:r w:rsidR="00BE5217">
        <w:t xml:space="preserve">: </w:t>
      </w:r>
      <w:r w:rsidR="00A1582C" w:rsidRPr="00A1582C">
        <w:t>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A4E6" w14:textId="77777777" w:rsidR="0045255C" w:rsidRDefault="00452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9019" w14:textId="77777777" w:rsidR="0045255C" w:rsidRPr="005F4471" w:rsidRDefault="0045255C" w:rsidP="005F44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1913" w14:textId="77777777" w:rsidR="0045255C" w:rsidRDefault="00452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2F92"/>
    <w:multiLevelType w:val="multilevel"/>
    <w:tmpl w:val="FF108E98"/>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8044DB"/>
    <w:multiLevelType w:val="hybridMultilevel"/>
    <w:tmpl w:val="01A0B3E4"/>
    <w:lvl w:ilvl="0" w:tplc="D9A88336">
      <w:start w:val="1"/>
      <w:numFmt w:val="decimal"/>
      <w:lvlText w:val="%1."/>
      <w:lvlJc w:val="left"/>
      <w:pPr>
        <w:ind w:left="720" w:hanging="360"/>
      </w:pPr>
      <w:rPr>
        <w:rFonts w:cs="Times New Roman" w:hint="default"/>
        <w:b w:val="0"/>
        <w:i w:val="0"/>
        <w:iCs/>
      </w:rPr>
    </w:lvl>
    <w:lvl w:ilvl="1" w:tplc="4260D582">
      <w:start w:val="1"/>
      <w:numFmt w:val="lowerLetter"/>
      <w:lvlText w:val="%2."/>
      <w:lvlJc w:val="left"/>
      <w:pPr>
        <w:ind w:left="1440" w:hanging="360"/>
      </w:pPr>
      <w:rPr>
        <w:rFonts w:cs="Times New Roman"/>
        <w:b w:val="0"/>
        <w:bCs/>
        <w:i w:val="0"/>
        <w:iCs/>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4"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02418"/>
    <w:multiLevelType w:val="hybridMultilevel"/>
    <w:tmpl w:val="B6C88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0574CE"/>
    <w:multiLevelType w:val="hybridMultilevel"/>
    <w:tmpl w:val="3962DC66"/>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0DC15383"/>
    <w:multiLevelType w:val="multilevel"/>
    <w:tmpl w:val="D74066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20389"/>
    <w:multiLevelType w:val="hybridMultilevel"/>
    <w:tmpl w:val="ADBA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423E3E"/>
    <w:multiLevelType w:val="hybridMultilevel"/>
    <w:tmpl w:val="20B8B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E50570E"/>
    <w:multiLevelType w:val="hybridMultilevel"/>
    <w:tmpl w:val="0CFEC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17F6A"/>
    <w:multiLevelType w:val="hybridMultilevel"/>
    <w:tmpl w:val="137CBE26"/>
    <w:lvl w:ilvl="0" w:tplc="5890E5AE">
      <w:start w:val="1"/>
      <w:numFmt w:val="decimal"/>
      <w:lvlText w:val="%1."/>
      <w:lvlJc w:val="left"/>
      <w:pPr>
        <w:ind w:left="720" w:hanging="360"/>
      </w:pPr>
      <w:rPr>
        <w:rFonts w:cs="Times New Roman"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8048B"/>
    <w:multiLevelType w:val="hybridMultilevel"/>
    <w:tmpl w:val="0D9A4094"/>
    <w:lvl w:ilvl="0" w:tplc="BAB8B9E6">
      <w:start w:val="1"/>
      <w:numFmt w:val="decimal"/>
      <w:lvlText w:val="%1."/>
      <w:lvlJc w:val="left"/>
      <w:pPr>
        <w:ind w:left="720" w:hanging="360"/>
      </w:pPr>
      <w:rPr>
        <w:b w:val="0"/>
        <w:color w:val="auto"/>
      </w:rPr>
    </w:lvl>
    <w:lvl w:ilvl="1" w:tplc="DA7455E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177546"/>
    <w:multiLevelType w:val="multilevel"/>
    <w:tmpl w:val="D74066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0B6038"/>
    <w:multiLevelType w:val="hybridMultilevel"/>
    <w:tmpl w:val="0BAAC92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D3FAD648">
      <w:start w:val="1"/>
      <w:numFmt w:val="decimal"/>
      <w:lvlText w:val="%3."/>
      <w:lvlJc w:val="left"/>
      <w:pPr>
        <w:ind w:left="3420" w:hanging="720"/>
      </w:pPr>
      <w:rPr>
        <w:rFonts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4DC3BC1"/>
    <w:multiLevelType w:val="hybridMultilevel"/>
    <w:tmpl w:val="445A8A4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7C43AEA"/>
    <w:multiLevelType w:val="multilevel"/>
    <w:tmpl w:val="FF108E98"/>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8" w15:restartNumberingAfterBreak="0">
    <w:nsid w:val="2918356A"/>
    <w:multiLevelType w:val="hybridMultilevel"/>
    <w:tmpl w:val="B8C297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D863C9B"/>
    <w:multiLevelType w:val="hybridMultilevel"/>
    <w:tmpl w:val="093ED5D2"/>
    <w:lvl w:ilvl="0" w:tplc="603C3E8C">
      <w:start w:val="3"/>
      <w:numFmt w:val="upperLetter"/>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569A5"/>
    <w:multiLevelType w:val="hybridMultilevel"/>
    <w:tmpl w:val="33521DFE"/>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04B79C7"/>
    <w:multiLevelType w:val="hybridMultilevel"/>
    <w:tmpl w:val="2D28DBDE"/>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F855AF"/>
    <w:multiLevelType w:val="multilevel"/>
    <w:tmpl w:val="DEF4C8DE"/>
    <w:lvl w:ilvl="0">
      <w:start w:val="1"/>
      <w:numFmt w:val="lowerLetter"/>
      <w:lvlText w:val="%1."/>
      <w:lvlJc w:val="left"/>
      <w:pPr>
        <w:ind w:left="1080" w:hanging="360"/>
      </w:pPr>
      <w:rPr>
        <w:b w:val="0"/>
      </w:rPr>
    </w:lvl>
    <w:lvl w:ilvl="1">
      <w:start w:val="1"/>
      <w:numFmt w:val="decimal"/>
      <w:lvlText w:val="%2."/>
      <w:lvlJc w:val="left"/>
      <w:pPr>
        <w:ind w:left="1440" w:hanging="360"/>
      </w:pPr>
      <w:rPr>
        <w:b w:val="0"/>
        <w:bCs/>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31B11542"/>
    <w:multiLevelType w:val="hybridMultilevel"/>
    <w:tmpl w:val="5E9E43F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975DD3"/>
    <w:multiLevelType w:val="hybridMultilevel"/>
    <w:tmpl w:val="920C51D4"/>
    <w:lvl w:ilvl="0" w:tplc="0409000F">
      <w:start w:val="1"/>
      <w:numFmt w:val="decimal"/>
      <w:lvlText w:val="%1."/>
      <w:lvlJc w:val="left"/>
      <w:pPr>
        <w:ind w:left="2160" w:hanging="360"/>
      </w:pPr>
      <w:rPr>
        <w:rFonts w:hint="default"/>
        <w:b w:val="0"/>
        <w:color w:val="auto"/>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abstractNum w:abstractNumId="25"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41145F39"/>
    <w:multiLevelType w:val="hybridMultilevel"/>
    <w:tmpl w:val="A76A2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D22E15"/>
    <w:multiLevelType w:val="multilevel"/>
    <w:tmpl w:val="FF108E98"/>
    <w:numStyleLink w:val="StyleNumberedLeft25Hanging075"/>
  </w:abstractNum>
  <w:abstractNum w:abstractNumId="33"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C191790"/>
    <w:multiLevelType w:val="hybridMultilevel"/>
    <w:tmpl w:val="5788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45348E"/>
    <w:multiLevelType w:val="hybridMultilevel"/>
    <w:tmpl w:val="EAE851F2"/>
    <w:lvl w:ilvl="0" w:tplc="7180BE30">
      <w:start w:val="1"/>
      <w:numFmt w:val="bullet"/>
      <w:lvlText w:val=""/>
      <w:lvlJc w:val="left"/>
      <w:pPr>
        <w:ind w:left="1080" w:hanging="360"/>
      </w:pPr>
      <w:rPr>
        <w:rFonts w:ascii="Symbol" w:hAnsi="Symbol" w:hint="default"/>
        <w:b/>
      </w:rPr>
    </w:lvl>
    <w:lvl w:ilvl="1" w:tplc="E4F676DE">
      <w:start w:val="1"/>
      <w:numFmt w:val="decimal"/>
      <w:lvlText w:val="%2."/>
      <w:lvlJc w:val="left"/>
      <w:pPr>
        <w:ind w:left="1440" w:hanging="360"/>
      </w:pPr>
      <w:rPr>
        <w:b w:val="0"/>
      </w:rPr>
    </w:lvl>
    <w:lvl w:ilvl="2" w:tplc="97DA166E">
      <w:start w:val="1"/>
      <w:numFmt w:val="lowerLetter"/>
      <w:lvlText w:val="%3."/>
      <w:lvlJc w:val="right"/>
      <w:pPr>
        <w:ind w:left="1800" w:hanging="360"/>
      </w:pPr>
    </w:lvl>
    <w:lvl w:ilvl="3" w:tplc="C1046358">
      <w:start w:val="1"/>
      <w:numFmt w:val="lowerRoman"/>
      <w:lvlText w:val="%4."/>
      <w:lvlJc w:val="left"/>
      <w:pPr>
        <w:ind w:left="2160" w:hanging="360"/>
      </w:pPr>
    </w:lvl>
    <w:lvl w:ilvl="4" w:tplc="98F6B578">
      <w:start w:val="1"/>
      <w:numFmt w:val="lowerLetter"/>
      <w:lvlText w:val="%5."/>
      <w:lvlJc w:val="left"/>
      <w:pPr>
        <w:ind w:left="3960" w:hanging="360"/>
      </w:pPr>
    </w:lvl>
    <w:lvl w:ilvl="5" w:tplc="2C18FC14">
      <w:start w:val="1"/>
      <w:numFmt w:val="lowerRoman"/>
      <w:lvlText w:val="%6."/>
      <w:lvlJc w:val="right"/>
      <w:pPr>
        <w:ind w:left="4680" w:hanging="180"/>
      </w:pPr>
    </w:lvl>
    <w:lvl w:ilvl="6" w:tplc="2A4020D8">
      <w:start w:val="1"/>
      <w:numFmt w:val="decimal"/>
      <w:lvlText w:val="%7."/>
      <w:lvlJc w:val="left"/>
      <w:pPr>
        <w:ind w:left="5400" w:hanging="360"/>
      </w:pPr>
    </w:lvl>
    <w:lvl w:ilvl="7" w:tplc="46687034">
      <w:start w:val="1"/>
      <w:numFmt w:val="lowerLetter"/>
      <w:lvlText w:val="%8."/>
      <w:lvlJc w:val="left"/>
      <w:pPr>
        <w:ind w:left="6120" w:hanging="360"/>
      </w:pPr>
    </w:lvl>
    <w:lvl w:ilvl="8" w:tplc="DC9AABE8">
      <w:start w:val="1"/>
      <w:numFmt w:val="lowerRoman"/>
      <w:lvlText w:val="%9."/>
      <w:lvlJc w:val="right"/>
      <w:pPr>
        <w:ind w:left="6840" w:hanging="180"/>
      </w:pPr>
    </w:lvl>
  </w:abstractNum>
  <w:abstractNum w:abstractNumId="36" w15:restartNumberingAfterBreak="0">
    <w:nsid w:val="5405187F"/>
    <w:multiLevelType w:val="hybridMultilevel"/>
    <w:tmpl w:val="DC5C3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8AF6BF0"/>
    <w:multiLevelType w:val="hybridMultilevel"/>
    <w:tmpl w:val="54186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28379F5"/>
    <w:multiLevelType w:val="hybridMultilevel"/>
    <w:tmpl w:val="6850490C"/>
    <w:lvl w:ilvl="0" w:tplc="0ACC9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680563CA"/>
    <w:multiLevelType w:val="multilevel"/>
    <w:tmpl w:val="30D83D5C"/>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45"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2422231"/>
    <w:multiLevelType w:val="hybridMultilevel"/>
    <w:tmpl w:val="5B5A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6459DC"/>
    <w:multiLevelType w:val="hybridMultilevel"/>
    <w:tmpl w:val="2604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166764"/>
    <w:multiLevelType w:val="hybridMultilevel"/>
    <w:tmpl w:val="76A86B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0983562">
    <w:abstractNumId w:val="3"/>
  </w:num>
  <w:num w:numId="2" w16cid:durableId="2105879098">
    <w:abstractNumId w:val="1"/>
  </w:num>
  <w:num w:numId="3" w16cid:durableId="1275550835">
    <w:abstractNumId w:val="44"/>
  </w:num>
  <w:num w:numId="4" w16cid:durableId="765810210">
    <w:abstractNumId w:val="40"/>
  </w:num>
  <w:num w:numId="5" w16cid:durableId="1104299703">
    <w:abstractNumId w:val="28"/>
  </w:num>
  <w:num w:numId="6" w16cid:durableId="1013191205">
    <w:abstractNumId w:val="47"/>
  </w:num>
  <w:num w:numId="7" w16cid:durableId="1522739634">
    <w:abstractNumId w:val="13"/>
  </w:num>
  <w:num w:numId="8" w16cid:durableId="945427895">
    <w:abstractNumId w:val="39"/>
  </w:num>
  <w:num w:numId="9" w16cid:durableId="519046256">
    <w:abstractNumId w:val="43"/>
  </w:num>
  <w:num w:numId="10" w16cid:durableId="1730379567">
    <w:abstractNumId w:val="12"/>
  </w:num>
  <w:num w:numId="11" w16cid:durableId="1882591713">
    <w:abstractNumId w:val="4"/>
  </w:num>
  <w:num w:numId="12" w16cid:durableId="289945455">
    <w:abstractNumId w:val="22"/>
  </w:num>
  <w:num w:numId="13" w16cid:durableId="82461954">
    <w:abstractNumId w:val="34"/>
  </w:num>
  <w:num w:numId="14" w16cid:durableId="1181628324">
    <w:abstractNumId w:val="26"/>
  </w:num>
  <w:num w:numId="15" w16cid:durableId="1207063492">
    <w:abstractNumId w:val="48"/>
  </w:num>
  <w:num w:numId="16" w16cid:durableId="728841919">
    <w:abstractNumId w:val="8"/>
  </w:num>
  <w:num w:numId="17" w16cid:durableId="525948201">
    <w:abstractNumId w:val="20"/>
  </w:num>
  <w:num w:numId="18" w16cid:durableId="547449815">
    <w:abstractNumId w:val="37"/>
  </w:num>
  <w:num w:numId="19" w16cid:durableId="2020571940">
    <w:abstractNumId w:val="31"/>
  </w:num>
  <w:num w:numId="20" w16cid:durableId="643004411">
    <w:abstractNumId w:val="25"/>
  </w:num>
  <w:num w:numId="21" w16cid:durableId="831288942">
    <w:abstractNumId w:val="29"/>
  </w:num>
  <w:num w:numId="22" w16cid:durableId="1458530775">
    <w:abstractNumId w:val="15"/>
  </w:num>
  <w:num w:numId="23" w16cid:durableId="240793044">
    <w:abstractNumId w:val="27"/>
  </w:num>
  <w:num w:numId="24" w16cid:durableId="1144543996">
    <w:abstractNumId w:val="46"/>
  </w:num>
  <w:num w:numId="25" w16cid:durableId="1979333673">
    <w:abstractNumId w:val="42"/>
  </w:num>
  <w:num w:numId="26" w16cid:durableId="474029466">
    <w:abstractNumId w:val="11"/>
  </w:num>
  <w:num w:numId="27" w16cid:durableId="2025325495">
    <w:abstractNumId w:val="19"/>
  </w:num>
  <w:num w:numId="28" w16cid:durableId="1451509215">
    <w:abstractNumId w:val="7"/>
  </w:num>
  <w:num w:numId="29" w16cid:durableId="1967546801">
    <w:abstractNumId w:val="38"/>
  </w:num>
  <w:num w:numId="30" w16cid:durableId="696077782">
    <w:abstractNumId w:val="33"/>
  </w:num>
  <w:num w:numId="31" w16cid:durableId="347492019">
    <w:abstractNumId w:val="32"/>
  </w:num>
  <w:num w:numId="32" w16cid:durableId="2040162160">
    <w:abstractNumId w:val="30"/>
  </w:num>
  <w:num w:numId="33" w16cid:durableId="1239557455">
    <w:abstractNumId w:val="23"/>
  </w:num>
  <w:num w:numId="34" w16cid:durableId="896665386">
    <w:abstractNumId w:val="45"/>
  </w:num>
  <w:num w:numId="35" w16cid:durableId="1328482038">
    <w:abstractNumId w:val="9"/>
  </w:num>
  <w:num w:numId="36" w16cid:durableId="272320422">
    <w:abstractNumId w:val="18"/>
  </w:num>
  <w:num w:numId="37" w16cid:durableId="1430157048">
    <w:abstractNumId w:val="16"/>
  </w:num>
  <w:num w:numId="38" w16cid:durableId="2044554944">
    <w:abstractNumId w:val="5"/>
  </w:num>
  <w:num w:numId="39" w16cid:durableId="1675261142">
    <w:abstractNumId w:val="36"/>
  </w:num>
  <w:num w:numId="40" w16cid:durableId="648675337">
    <w:abstractNumId w:val="6"/>
  </w:num>
  <w:num w:numId="41" w16cid:durableId="2091466430">
    <w:abstractNumId w:val="0"/>
  </w:num>
  <w:num w:numId="42" w16cid:durableId="1152402674">
    <w:abstractNumId w:val="10"/>
  </w:num>
  <w:num w:numId="43" w16cid:durableId="231740913">
    <w:abstractNumId w:val="17"/>
  </w:num>
  <w:num w:numId="44" w16cid:durableId="1771970828">
    <w:abstractNumId w:val="14"/>
  </w:num>
  <w:num w:numId="45" w16cid:durableId="2124886807">
    <w:abstractNumId w:val="41"/>
  </w:num>
  <w:num w:numId="46" w16cid:durableId="1924875216">
    <w:abstractNumId w:val="21"/>
  </w:num>
  <w:num w:numId="47" w16cid:durableId="530342834">
    <w:abstractNumId w:val="49"/>
  </w:num>
  <w:num w:numId="48" w16cid:durableId="595406095">
    <w:abstractNumId w:val="35"/>
  </w:num>
  <w:num w:numId="49" w16cid:durableId="1087507237">
    <w:abstractNumId w:val="24"/>
  </w:num>
  <w:num w:numId="50" w16cid:durableId="1386484278">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84"/>
    <w:rsid w:val="0000082A"/>
    <w:rsid w:val="00000841"/>
    <w:rsid w:val="00000A55"/>
    <w:rsid w:val="000019A4"/>
    <w:rsid w:val="00001C60"/>
    <w:rsid w:val="00001D23"/>
    <w:rsid w:val="00001E88"/>
    <w:rsid w:val="000026DD"/>
    <w:rsid w:val="00002AC2"/>
    <w:rsid w:val="00002BC2"/>
    <w:rsid w:val="00003BC0"/>
    <w:rsid w:val="000040A4"/>
    <w:rsid w:val="00004497"/>
    <w:rsid w:val="00004CB7"/>
    <w:rsid w:val="00005311"/>
    <w:rsid w:val="00005A8F"/>
    <w:rsid w:val="00005E4F"/>
    <w:rsid w:val="00005E7A"/>
    <w:rsid w:val="0000779E"/>
    <w:rsid w:val="00007936"/>
    <w:rsid w:val="00007B63"/>
    <w:rsid w:val="00007F73"/>
    <w:rsid w:val="00010759"/>
    <w:rsid w:val="00010FC4"/>
    <w:rsid w:val="0001176C"/>
    <w:rsid w:val="000124A3"/>
    <w:rsid w:val="00013025"/>
    <w:rsid w:val="00013AAD"/>
    <w:rsid w:val="00013F33"/>
    <w:rsid w:val="00014200"/>
    <w:rsid w:val="00014343"/>
    <w:rsid w:val="000146FF"/>
    <w:rsid w:val="00014706"/>
    <w:rsid w:val="00014967"/>
    <w:rsid w:val="00014E3F"/>
    <w:rsid w:val="00014FA5"/>
    <w:rsid w:val="000154F8"/>
    <w:rsid w:val="0001599A"/>
    <w:rsid w:val="00015B53"/>
    <w:rsid w:val="000160AE"/>
    <w:rsid w:val="00016303"/>
    <w:rsid w:val="000167BC"/>
    <w:rsid w:val="000167C7"/>
    <w:rsid w:val="00017556"/>
    <w:rsid w:val="00017BF5"/>
    <w:rsid w:val="00020361"/>
    <w:rsid w:val="00020CCA"/>
    <w:rsid w:val="00022914"/>
    <w:rsid w:val="0002334D"/>
    <w:rsid w:val="0002354C"/>
    <w:rsid w:val="00023BBE"/>
    <w:rsid w:val="000241C8"/>
    <w:rsid w:val="000246D7"/>
    <w:rsid w:val="000250E5"/>
    <w:rsid w:val="00025632"/>
    <w:rsid w:val="00025933"/>
    <w:rsid w:val="00025A7B"/>
    <w:rsid w:val="00025DD0"/>
    <w:rsid w:val="0002662C"/>
    <w:rsid w:val="000269FF"/>
    <w:rsid w:val="00026CA4"/>
    <w:rsid w:val="0002734A"/>
    <w:rsid w:val="00030213"/>
    <w:rsid w:val="000305B0"/>
    <w:rsid w:val="00030617"/>
    <w:rsid w:val="0003180D"/>
    <w:rsid w:val="00031E70"/>
    <w:rsid w:val="0003286E"/>
    <w:rsid w:val="00032932"/>
    <w:rsid w:val="00032F16"/>
    <w:rsid w:val="00032F46"/>
    <w:rsid w:val="0003304E"/>
    <w:rsid w:val="00033B34"/>
    <w:rsid w:val="0003433E"/>
    <w:rsid w:val="0003557A"/>
    <w:rsid w:val="000359EB"/>
    <w:rsid w:val="00036446"/>
    <w:rsid w:val="00036645"/>
    <w:rsid w:val="00037199"/>
    <w:rsid w:val="0004055B"/>
    <w:rsid w:val="00040B75"/>
    <w:rsid w:val="0004113E"/>
    <w:rsid w:val="00041EEA"/>
    <w:rsid w:val="000425D8"/>
    <w:rsid w:val="00043115"/>
    <w:rsid w:val="000437FA"/>
    <w:rsid w:val="000447F1"/>
    <w:rsid w:val="0004546A"/>
    <w:rsid w:val="0004585C"/>
    <w:rsid w:val="00045C44"/>
    <w:rsid w:val="00046121"/>
    <w:rsid w:val="00047A8C"/>
    <w:rsid w:val="00047E93"/>
    <w:rsid w:val="00050087"/>
    <w:rsid w:val="000500D9"/>
    <w:rsid w:val="00050A62"/>
    <w:rsid w:val="00051017"/>
    <w:rsid w:val="00051272"/>
    <w:rsid w:val="000518CF"/>
    <w:rsid w:val="00051A02"/>
    <w:rsid w:val="00052932"/>
    <w:rsid w:val="00052A64"/>
    <w:rsid w:val="00052B4F"/>
    <w:rsid w:val="00052CDD"/>
    <w:rsid w:val="00053285"/>
    <w:rsid w:val="000546E1"/>
    <w:rsid w:val="00054721"/>
    <w:rsid w:val="00054CB1"/>
    <w:rsid w:val="00055531"/>
    <w:rsid w:val="000560A1"/>
    <w:rsid w:val="00057527"/>
    <w:rsid w:val="000576AE"/>
    <w:rsid w:val="00057768"/>
    <w:rsid w:val="000609BC"/>
    <w:rsid w:val="00060A41"/>
    <w:rsid w:val="00060E2C"/>
    <w:rsid w:val="00061C81"/>
    <w:rsid w:val="0006256F"/>
    <w:rsid w:val="000626CB"/>
    <w:rsid w:val="00063D51"/>
    <w:rsid w:val="000644C1"/>
    <w:rsid w:val="00065492"/>
    <w:rsid w:val="00065EE7"/>
    <w:rsid w:val="00065FBC"/>
    <w:rsid w:val="0006647E"/>
    <w:rsid w:val="00066FDB"/>
    <w:rsid w:val="00067092"/>
    <w:rsid w:val="00070150"/>
    <w:rsid w:val="00070498"/>
    <w:rsid w:val="000709AE"/>
    <w:rsid w:val="00070D19"/>
    <w:rsid w:val="00070D84"/>
    <w:rsid w:val="00070EEF"/>
    <w:rsid w:val="0007164C"/>
    <w:rsid w:val="0007189A"/>
    <w:rsid w:val="00071E30"/>
    <w:rsid w:val="00072901"/>
    <w:rsid w:val="00072ACD"/>
    <w:rsid w:val="00072BAB"/>
    <w:rsid w:val="00072D62"/>
    <w:rsid w:val="000732F6"/>
    <w:rsid w:val="00073440"/>
    <w:rsid w:val="000740C5"/>
    <w:rsid w:val="00074572"/>
    <w:rsid w:val="00074D05"/>
    <w:rsid w:val="00074F3B"/>
    <w:rsid w:val="0007570D"/>
    <w:rsid w:val="00075996"/>
    <w:rsid w:val="000765FF"/>
    <w:rsid w:val="0007797C"/>
    <w:rsid w:val="00077EAE"/>
    <w:rsid w:val="00080422"/>
    <w:rsid w:val="00080984"/>
    <w:rsid w:val="00081177"/>
    <w:rsid w:val="00081451"/>
    <w:rsid w:val="0008183A"/>
    <w:rsid w:val="00082155"/>
    <w:rsid w:val="00082467"/>
    <w:rsid w:val="00082E4C"/>
    <w:rsid w:val="00083382"/>
    <w:rsid w:val="00083456"/>
    <w:rsid w:val="00083522"/>
    <w:rsid w:val="000836F2"/>
    <w:rsid w:val="000837EA"/>
    <w:rsid w:val="00083D0F"/>
    <w:rsid w:val="0008427D"/>
    <w:rsid w:val="0008475A"/>
    <w:rsid w:val="00084CAD"/>
    <w:rsid w:val="00085407"/>
    <w:rsid w:val="00086769"/>
    <w:rsid w:val="00086B49"/>
    <w:rsid w:val="00086F1D"/>
    <w:rsid w:val="00087126"/>
    <w:rsid w:val="00087C55"/>
    <w:rsid w:val="00087CAE"/>
    <w:rsid w:val="0009026F"/>
    <w:rsid w:val="00090404"/>
    <w:rsid w:val="00090CF8"/>
    <w:rsid w:val="00090E59"/>
    <w:rsid w:val="00091077"/>
    <w:rsid w:val="00091272"/>
    <w:rsid w:val="0009172D"/>
    <w:rsid w:val="00091829"/>
    <w:rsid w:val="0009235A"/>
    <w:rsid w:val="00092637"/>
    <w:rsid w:val="000927AD"/>
    <w:rsid w:val="000933FC"/>
    <w:rsid w:val="000935AF"/>
    <w:rsid w:val="00093F42"/>
    <w:rsid w:val="000940F4"/>
    <w:rsid w:val="00094296"/>
    <w:rsid w:val="0009485A"/>
    <w:rsid w:val="00094934"/>
    <w:rsid w:val="00095833"/>
    <w:rsid w:val="000965C0"/>
    <w:rsid w:val="00096949"/>
    <w:rsid w:val="000974E7"/>
    <w:rsid w:val="0009785C"/>
    <w:rsid w:val="00097CB1"/>
    <w:rsid w:val="000A159A"/>
    <w:rsid w:val="000A2419"/>
    <w:rsid w:val="000A348D"/>
    <w:rsid w:val="000A3A25"/>
    <w:rsid w:val="000A44AA"/>
    <w:rsid w:val="000A54FC"/>
    <w:rsid w:val="000A62E4"/>
    <w:rsid w:val="000A7541"/>
    <w:rsid w:val="000A7C94"/>
    <w:rsid w:val="000B0609"/>
    <w:rsid w:val="000B173F"/>
    <w:rsid w:val="000B23F6"/>
    <w:rsid w:val="000B2632"/>
    <w:rsid w:val="000B2933"/>
    <w:rsid w:val="000B2FC9"/>
    <w:rsid w:val="000B3033"/>
    <w:rsid w:val="000B40A7"/>
    <w:rsid w:val="000B4664"/>
    <w:rsid w:val="000B4E24"/>
    <w:rsid w:val="000B4F0A"/>
    <w:rsid w:val="000B51A7"/>
    <w:rsid w:val="000B5635"/>
    <w:rsid w:val="000B564C"/>
    <w:rsid w:val="000B5A69"/>
    <w:rsid w:val="000B5FAD"/>
    <w:rsid w:val="000B611B"/>
    <w:rsid w:val="000B694F"/>
    <w:rsid w:val="000B7F5B"/>
    <w:rsid w:val="000B7F86"/>
    <w:rsid w:val="000C0301"/>
    <w:rsid w:val="000C062F"/>
    <w:rsid w:val="000C0DA3"/>
    <w:rsid w:val="000C0F67"/>
    <w:rsid w:val="000C1092"/>
    <w:rsid w:val="000C141A"/>
    <w:rsid w:val="000C1808"/>
    <w:rsid w:val="000C189B"/>
    <w:rsid w:val="000C1ADC"/>
    <w:rsid w:val="000C1C43"/>
    <w:rsid w:val="000C42DF"/>
    <w:rsid w:val="000C45E2"/>
    <w:rsid w:val="000C4B31"/>
    <w:rsid w:val="000C4D8C"/>
    <w:rsid w:val="000C4F14"/>
    <w:rsid w:val="000C505A"/>
    <w:rsid w:val="000C5263"/>
    <w:rsid w:val="000C5650"/>
    <w:rsid w:val="000C6B71"/>
    <w:rsid w:val="000C71EA"/>
    <w:rsid w:val="000C7728"/>
    <w:rsid w:val="000C7A9B"/>
    <w:rsid w:val="000D0EA9"/>
    <w:rsid w:val="000D1060"/>
    <w:rsid w:val="000D1430"/>
    <w:rsid w:val="000D15E6"/>
    <w:rsid w:val="000D16BB"/>
    <w:rsid w:val="000D18EC"/>
    <w:rsid w:val="000D21F7"/>
    <w:rsid w:val="000D22CA"/>
    <w:rsid w:val="000D3198"/>
    <w:rsid w:val="000D34EC"/>
    <w:rsid w:val="000D38C0"/>
    <w:rsid w:val="000D39AB"/>
    <w:rsid w:val="000D3C40"/>
    <w:rsid w:val="000D45AB"/>
    <w:rsid w:val="000D4F49"/>
    <w:rsid w:val="000D62D2"/>
    <w:rsid w:val="000D6447"/>
    <w:rsid w:val="000D67D5"/>
    <w:rsid w:val="000D6FFE"/>
    <w:rsid w:val="000D733C"/>
    <w:rsid w:val="000D74B7"/>
    <w:rsid w:val="000E06A5"/>
    <w:rsid w:val="000E094F"/>
    <w:rsid w:val="000E0F79"/>
    <w:rsid w:val="000E0FAA"/>
    <w:rsid w:val="000E10CF"/>
    <w:rsid w:val="000E11B1"/>
    <w:rsid w:val="000E142D"/>
    <w:rsid w:val="000E3594"/>
    <w:rsid w:val="000E38B8"/>
    <w:rsid w:val="000E3DBD"/>
    <w:rsid w:val="000E494D"/>
    <w:rsid w:val="000E5CC3"/>
    <w:rsid w:val="000E5FE5"/>
    <w:rsid w:val="000E6ED3"/>
    <w:rsid w:val="000E71F8"/>
    <w:rsid w:val="000E7380"/>
    <w:rsid w:val="000F0C7E"/>
    <w:rsid w:val="000F0F1F"/>
    <w:rsid w:val="000F1A07"/>
    <w:rsid w:val="000F1B05"/>
    <w:rsid w:val="000F3886"/>
    <w:rsid w:val="000F414E"/>
    <w:rsid w:val="000F43C0"/>
    <w:rsid w:val="000F4531"/>
    <w:rsid w:val="000F4A5E"/>
    <w:rsid w:val="000F4ED8"/>
    <w:rsid w:val="000F5461"/>
    <w:rsid w:val="000F58CE"/>
    <w:rsid w:val="000F6217"/>
    <w:rsid w:val="000F69B1"/>
    <w:rsid w:val="000F6B9A"/>
    <w:rsid w:val="000F6D14"/>
    <w:rsid w:val="000F6F76"/>
    <w:rsid w:val="000F70E6"/>
    <w:rsid w:val="000F72DA"/>
    <w:rsid w:val="000F77E3"/>
    <w:rsid w:val="000F7C3F"/>
    <w:rsid w:val="0010018C"/>
    <w:rsid w:val="001008BD"/>
    <w:rsid w:val="00100A11"/>
    <w:rsid w:val="00100A3C"/>
    <w:rsid w:val="00102297"/>
    <w:rsid w:val="001022E2"/>
    <w:rsid w:val="0010314B"/>
    <w:rsid w:val="00103795"/>
    <w:rsid w:val="00103D26"/>
    <w:rsid w:val="001050C4"/>
    <w:rsid w:val="00105B4F"/>
    <w:rsid w:val="0010602F"/>
    <w:rsid w:val="001062D8"/>
    <w:rsid w:val="00106663"/>
    <w:rsid w:val="00106942"/>
    <w:rsid w:val="001071C5"/>
    <w:rsid w:val="001072C7"/>
    <w:rsid w:val="00107877"/>
    <w:rsid w:val="00107B1E"/>
    <w:rsid w:val="00107EC3"/>
    <w:rsid w:val="001104BC"/>
    <w:rsid w:val="001105E7"/>
    <w:rsid w:val="00110A2D"/>
    <w:rsid w:val="00110B08"/>
    <w:rsid w:val="00110FFE"/>
    <w:rsid w:val="001114BC"/>
    <w:rsid w:val="00111BE7"/>
    <w:rsid w:val="00114408"/>
    <w:rsid w:val="00114983"/>
    <w:rsid w:val="00114F11"/>
    <w:rsid w:val="00115969"/>
    <w:rsid w:val="00115B34"/>
    <w:rsid w:val="001164EA"/>
    <w:rsid w:val="00116778"/>
    <w:rsid w:val="00116D79"/>
    <w:rsid w:val="001200D5"/>
    <w:rsid w:val="001202A1"/>
    <w:rsid w:val="00120DBC"/>
    <w:rsid w:val="0012153F"/>
    <w:rsid w:val="00121DA9"/>
    <w:rsid w:val="001225F9"/>
    <w:rsid w:val="00122F06"/>
    <w:rsid w:val="001230B6"/>
    <w:rsid w:val="001232B2"/>
    <w:rsid w:val="00124669"/>
    <w:rsid w:val="00127CBB"/>
    <w:rsid w:val="00130247"/>
    <w:rsid w:val="00130442"/>
    <w:rsid w:val="0013044D"/>
    <w:rsid w:val="0013068C"/>
    <w:rsid w:val="001310A8"/>
    <w:rsid w:val="00131AB7"/>
    <w:rsid w:val="00131CA0"/>
    <w:rsid w:val="001323EB"/>
    <w:rsid w:val="00132426"/>
    <w:rsid w:val="00132837"/>
    <w:rsid w:val="00132E8E"/>
    <w:rsid w:val="00132EDF"/>
    <w:rsid w:val="00133022"/>
    <w:rsid w:val="00134A0C"/>
    <w:rsid w:val="00135055"/>
    <w:rsid w:val="00135E89"/>
    <w:rsid w:val="001360F7"/>
    <w:rsid w:val="00136C09"/>
    <w:rsid w:val="0013746F"/>
    <w:rsid w:val="00137541"/>
    <w:rsid w:val="001409A1"/>
    <w:rsid w:val="00140DEF"/>
    <w:rsid w:val="00141390"/>
    <w:rsid w:val="00141A31"/>
    <w:rsid w:val="00141AF0"/>
    <w:rsid w:val="00141D03"/>
    <w:rsid w:val="00142322"/>
    <w:rsid w:val="00142C2D"/>
    <w:rsid w:val="001430E3"/>
    <w:rsid w:val="001436EF"/>
    <w:rsid w:val="00143D79"/>
    <w:rsid w:val="00143D95"/>
    <w:rsid w:val="00144BF4"/>
    <w:rsid w:val="00144F2D"/>
    <w:rsid w:val="0014614E"/>
    <w:rsid w:val="00147541"/>
    <w:rsid w:val="001475DB"/>
    <w:rsid w:val="00147C72"/>
    <w:rsid w:val="00150FE0"/>
    <w:rsid w:val="00152176"/>
    <w:rsid w:val="00152CEA"/>
    <w:rsid w:val="00153BD5"/>
    <w:rsid w:val="001545BC"/>
    <w:rsid w:val="001547F9"/>
    <w:rsid w:val="00154B1A"/>
    <w:rsid w:val="00154F6C"/>
    <w:rsid w:val="0015531C"/>
    <w:rsid w:val="00155804"/>
    <w:rsid w:val="0015598B"/>
    <w:rsid w:val="001563FA"/>
    <w:rsid w:val="00157977"/>
    <w:rsid w:val="00157A4A"/>
    <w:rsid w:val="00157E14"/>
    <w:rsid w:val="00161D55"/>
    <w:rsid w:val="00162F07"/>
    <w:rsid w:val="00163A72"/>
    <w:rsid w:val="001644FE"/>
    <w:rsid w:val="001646C6"/>
    <w:rsid w:val="00164ED3"/>
    <w:rsid w:val="0016599D"/>
    <w:rsid w:val="001659E9"/>
    <w:rsid w:val="001661BE"/>
    <w:rsid w:val="00167114"/>
    <w:rsid w:val="001671DB"/>
    <w:rsid w:val="001672C0"/>
    <w:rsid w:val="00167811"/>
    <w:rsid w:val="00171D24"/>
    <w:rsid w:val="00171E64"/>
    <w:rsid w:val="00172025"/>
    <w:rsid w:val="00172027"/>
    <w:rsid w:val="0017284D"/>
    <w:rsid w:val="00173DEA"/>
    <w:rsid w:val="001742F6"/>
    <w:rsid w:val="00174DB4"/>
    <w:rsid w:val="00174EC1"/>
    <w:rsid w:val="00175D88"/>
    <w:rsid w:val="00177F17"/>
    <w:rsid w:val="001803AD"/>
    <w:rsid w:val="001805AE"/>
    <w:rsid w:val="001807AB"/>
    <w:rsid w:val="00180805"/>
    <w:rsid w:val="00181269"/>
    <w:rsid w:val="00181915"/>
    <w:rsid w:val="00182009"/>
    <w:rsid w:val="001822A5"/>
    <w:rsid w:val="0018230F"/>
    <w:rsid w:val="001825E6"/>
    <w:rsid w:val="00183302"/>
    <w:rsid w:val="0018346C"/>
    <w:rsid w:val="001843EA"/>
    <w:rsid w:val="00184C51"/>
    <w:rsid w:val="00185020"/>
    <w:rsid w:val="001855DD"/>
    <w:rsid w:val="00185947"/>
    <w:rsid w:val="00185A10"/>
    <w:rsid w:val="00186864"/>
    <w:rsid w:val="00186A4D"/>
    <w:rsid w:val="0018702D"/>
    <w:rsid w:val="00187CC9"/>
    <w:rsid w:val="001904EB"/>
    <w:rsid w:val="0019072A"/>
    <w:rsid w:val="001907BF"/>
    <w:rsid w:val="001908BB"/>
    <w:rsid w:val="0019090F"/>
    <w:rsid w:val="0019223E"/>
    <w:rsid w:val="00192C8F"/>
    <w:rsid w:val="00193499"/>
    <w:rsid w:val="0019431A"/>
    <w:rsid w:val="0019444B"/>
    <w:rsid w:val="00195059"/>
    <w:rsid w:val="001952AC"/>
    <w:rsid w:val="0019560F"/>
    <w:rsid w:val="001957E2"/>
    <w:rsid w:val="001961E4"/>
    <w:rsid w:val="0019662E"/>
    <w:rsid w:val="001973A5"/>
    <w:rsid w:val="00197677"/>
    <w:rsid w:val="001A0375"/>
    <w:rsid w:val="001A0D60"/>
    <w:rsid w:val="001A1823"/>
    <w:rsid w:val="001A21F4"/>
    <w:rsid w:val="001A3518"/>
    <w:rsid w:val="001A4595"/>
    <w:rsid w:val="001A4B14"/>
    <w:rsid w:val="001A4D06"/>
    <w:rsid w:val="001A5106"/>
    <w:rsid w:val="001A5B90"/>
    <w:rsid w:val="001A5D9F"/>
    <w:rsid w:val="001A6061"/>
    <w:rsid w:val="001A6AB5"/>
    <w:rsid w:val="001A6D2D"/>
    <w:rsid w:val="001A73B9"/>
    <w:rsid w:val="001A77DE"/>
    <w:rsid w:val="001B01AC"/>
    <w:rsid w:val="001B042C"/>
    <w:rsid w:val="001B1746"/>
    <w:rsid w:val="001B1CB8"/>
    <w:rsid w:val="001B2482"/>
    <w:rsid w:val="001B340B"/>
    <w:rsid w:val="001B375F"/>
    <w:rsid w:val="001B3914"/>
    <w:rsid w:val="001B40E4"/>
    <w:rsid w:val="001B45DF"/>
    <w:rsid w:val="001B47C6"/>
    <w:rsid w:val="001B5CE7"/>
    <w:rsid w:val="001B68E3"/>
    <w:rsid w:val="001B71D3"/>
    <w:rsid w:val="001B776D"/>
    <w:rsid w:val="001B7E69"/>
    <w:rsid w:val="001C0181"/>
    <w:rsid w:val="001C051E"/>
    <w:rsid w:val="001C1C6A"/>
    <w:rsid w:val="001C1F2E"/>
    <w:rsid w:val="001C1FCF"/>
    <w:rsid w:val="001C2A8D"/>
    <w:rsid w:val="001C3D3E"/>
    <w:rsid w:val="001C3EFA"/>
    <w:rsid w:val="001C3F66"/>
    <w:rsid w:val="001C4405"/>
    <w:rsid w:val="001C4434"/>
    <w:rsid w:val="001C4439"/>
    <w:rsid w:val="001C4682"/>
    <w:rsid w:val="001C4711"/>
    <w:rsid w:val="001C4BCD"/>
    <w:rsid w:val="001C55CF"/>
    <w:rsid w:val="001C5D0A"/>
    <w:rsid w:val="001C618D"/>
    <w:rsid w:val="001C6315"/>
    <w:rsid w:val="001D0637"/>
    <w:rsid w:val="001D0A6D"/>
    <w:rsid w:val="001D0E48"/>
    <w:rsid w:val="001D1029"/>
    <w:rsid w:val="001D13F6"/>
    <w:rsid w:val="001D1839"/>
    <w:rsid w:val="001D1AAF"/>
    <w:rsid w:val="001D1B60"/>
    <w:rsid w:val="001D1F70"/>
    <w:rsid w:val="001D2EF3"/>
    <w:rsid w:val="001D3518"/>
    <w:rsid w:val="001D3567"/>
    <w:rsid w:val="001D35EC"/>
    <w:rsid w:val="001D38A8"/>
    <w:rsid w:val="001D438E"/>
    <w:rsid w:val="001D4836"/>
    <w:rsid w:val="001D4F6D"/>
    <w:rsid w:val="001D5325"/>
    <w:rsid w:val="001D5C20"/>
    <w:rsid w:val="001D6202"/>
    <w:rsid w:val="001D6FD6"/>
    <w:rsid w:val="001D6FDE"/>
    <w:rsid w:val="001D718F"/>
    <w:rsid w:val="001E00C9"/>
    <w:rsid w:val="001E05C6"/>
    <w:rsid w:val="001E0861"/>
    <w:rsid w:val="001E0ADA"/>
    <w:rsid w:val="001E1495"/>
    <w:rsid w:val="001E20C4"/>
    <w:rsid w:val="001E283A"/>
    <w:rsid w:val="001E30A6"/>
    <w:rsid w:val="001E339A"/>
    <w:rsid w:val="001E49E1"/>
    <w:rsid w:val="001E4AD0"/>
    <w:rsid w:val="001E532C"/>
    <w:rsid w:val="001E5AE9"/>
    <w:rsid w:val="001E5CCA"/>
    <w:rsid w:val="001E667C"/>
    <w:rsid w:val="001E6EC3"/>
    <w:rsid w:val="001E707B"/>
    <w:rsid w:val="001E7277"/>
    <w:rsid w:val="001E7F4A"/>
    <w:rsid w:val="001F09F3"/>
    <w:rsid w:val="001F1882"/>
    <w:rsid w:val="001F1CA6"/>
    <w:rsid w:val="001F1D1B"/>
    <w:rsid w:val="001F27D9"/>
    <w:rsid w:val="001F33ED"/>
    <w:rsid w:val="001F3544"/>
    <w:rsid w:val="001F3FE3"/>
    <w:rsid w:val="001F7CFF"/>
    <w:rsid w:val="001F7D84"/>
    <w:rsid w:val="00200C28"/>
    <w:rsid w:val="002014B2"/>
    <w:rsid w:val="0020261F"/>
    <w:rsid w:val="00203A3E"/>
    <w:rsid w:val="00203ECC"/>
    <w:rsid w:val="00204E9A"/>
    <w:rsid w:val="002057F0"/>
    <w:rsid w:val="00206454"/>
    <w:rsid w:val="00207941"/>
    <w:rsid w:val="0021004E"/>
    <w:rsid w:val="002109AD"/>
    <w:rsid w:val="00210E36"/>
    <w:rsid w:val="00212015"/>
    <w:rsid w:val="00212EB3"/>
    <w:rsid w:val="0021344D"/>
    <w:rsid w:val="00213484"/>
    <w:rsid w:val="00213A79"/>
    <w:rsid w:val="00213A99"/>
    <w:rsid w:val="00213F60"/>
    <w:rsid w:val="002141FD"/>
    <w:rsid w:val="002151A5"/>
    <w:rsid w:val="00215976"/>
    <w:rsid w:val="002205DE"/>
    <w:rsid w:val="00220AB4"/>
    <w:rsid w:val="00221B31"/>
    <w:rsid w:val="002220F1"/>
    <w:rsid w:val="00222545"/>
    <w:rsid w:val="00223C3C"/>
    <w:rsid w:val="0022464C"/>
    <w:rsid w:val="00224ABD"/>
    <w:rsid w:val="00224BC9"/>
    <w:rsid w:val="00225149"/>
    <w:rsid w:val="00225301"/>
    <w:rsid w:val="00225339"/>
    <w:rsid w:val="0022568E"/>
    <w:rsid w:val="00225BFD"/>
    <w:rsid w:val="00226E42"/>
    <w:rsid w:val="0022761D"/>
    <w:rsid w:val="00227BA7"/>
    <w:rsid w:val="0023103E"/>
    <w:rsid w:val="002312E9"/>
    <w:rsid w:val="00231447"/>
    <w:rsid w:val="002316B3"/>
    <w:rsid w:val="002317FD"/>
    <w:rsid w:val="002326C4"/>
    <w:rsid w:val="00232886"/>
    <w:rsid w:val="00232D5A"/>
    <w:rsid w:val="00232D9B"/>
    <w:rsid w:val="002331C4"/>
    <w:rsid w:val="0023342D"/>
    <w:rsid w:val="0023492A"/>
    <w:rsid w:val="002358DE"/>
    <w:rsid w:val="002365E5"/>
    <w:rsid w:val="00236CFF"/>
    <w:rsid w:val="00237DAF"/>
    <w:rsid w:val="00237F9D"/>
    <w:rsid w:val="0023B33C"/>
    <w:rsid w:val="00240032"/>
    <w:rsid w:val="00240AA3"/>
    <w:rsid w:val="00240AAC"/>
    <w:rsid w:val="00240B82"/>
    <w:rsid w:val="002417F8"/>
    <w:rsid w:val="00242179"/>
    <w:rsid w:val="00242182"/>
    <w:rsid w:val="0024225A"/>
    <w:rsid w:val="00242E3E"/>
    <w:rsid w:val="002430D9"/>
    <w:rsid w:val="00243E1E"/>
    <w:rsid w:val="00243FD2"/>
    <w:rsid w:val="00244151"/>
    <w:rsid w:val="00244550"/>
    <w:rsid w:val="002447CD"/>
    <w:rsid w:val="002448B8"/>
    <w:rsid w:val="00246020"/>
    <w:rsid w:val="002467BE"/>
    <w:rsid w:val="00246F11"/>
    <w:rsid w:val="00247177"/>
    <w:rsid w:val="0024765C"/>
    <w:rsid w:val="00247BF4"/>
    <w:rsid w:val="0025014A"/>
    <w:rsid w:val="0025054F"/>
    <w:rsid w:val="00250555"/>
    <w:rsid w:val="00250B8C"/>
    <w:rsid w:val="00251AFA"/>
    <w:rsid w:val="00251E03"/>
    <w:rsid w:val="002530EC"/>
    <w:rsid w:val="00253A5E"/>
    <w:rsid w:val="00253AB7"/>
    <w:rsid w:val="00253CA8"/>
    <w:rsid w:val="00254443"/>
    <w:rsid w:val="002547A2"/>
    <w:rsid w:val="00255EF9"/>
    <w:rsid w:val="0025667C"/>
    <w:rsid w:val="00256968"/>
    <w:rsid w:val="00257933"/>
    <w:rsid w:val="00257A7E"/>
    <w:rsid w:val="002602CA"/>
    <w:rsid w:val="00260454"/>
    <w:rsid w:val="00260EC5"/>
    <w:rsid w:val="0026129D"/>
    <w:rsid w:val="00261674"/>
    <w:rsid w:val="002618A7"/>
    <w:rsid w:val="0026200E"/>
    <w:rsid w:val="00262215"/>
    <w:rsid w:val="00262C9C"/>
    <w:rsid w:val="002638DF"/>
    <w:rsid w:val="002639F3"/>
    <w:rsid w:val="00263C1D"/>
    <w:rsid w:val="002645F5"/>
    <w:rsid w:val="00265818"/>
    <w:rsid w:val="0026624D"/>
    <w:rsid w:val="002666FB"/>
    <w:rsid w:val="00267245"/>
    <w:rsid w:val="00267657"/>
    <w:rsid w:val="002676F3"/>
    <w:rsid w:val="00270CE4"/>
    <w:rsid w:val="00270F38"/>
    <w:rsid w:val="00272691"/>
    <w:rsid w:val="00272844"/>
    <w:rsid w:val="00272C33"/>
    <w:rsid w:val="00274B52"/>
    <w:rsid w:val="002751B7"/>
    <w:rsid w:val="002766A6"/>
    <w:rsid w:val="00276CCA"/>
    <w:rsid w:val="00276D78"/>
    <w:rsid w:val="00276E93"/>
    <w:rsid w:val="00277389"/>
    <w:rsid w:val="002773C8"/>
    <w:rsid w:val="002774C5"/>
    <w:rsid w:val="00280582"/>
    <w:rsid w:val="002805B6"/>
    <w:rsid w:val="002811F9"/>
    <w:rsid w:val="002820C1"/>
    <w:rsid w:val="002840D5"/>
    <w:rsid w:val="00284377"/>
    <w:rsid w:val="00284714"/>
    <w:rsid w:val="00285EAE"/>
    <w:rsid w:val="00285F1F"/>
    <w:rsid w:val="00286424"/>
    <w:rsid w:val="002874F6"/>
    <w:rsid w:val="00287BC0"/>
    <w:rsid w:val="00290CD9"/>
    <w:rsid w:val="00290E99"/>
    <w:rsid w:val="00291DD8"/>
    <w:rsid w:val="0029273E"/>
    <w:rsid w:val="00293804"/>
    <w:rsid w:val="00293DD2"/>
    <w:rsid w:val="00294143"/>
    <w:rsid w:val="00294880"/>
    <w:rsid w:val="002948CA"/>
    <w:rsid w:val="0029589F"/>
    <w:rsid w:val="00295EAA"/>
    <w:rsid w:val="00296235"/>
    <w:rsid w:val="002970D5"/>
    <w:rsid w:val="002976D1"/>
    <w:rsid w:val="00297DE2"/>
    <w:rsid w:val="002A0405"/>
    <w:rsid w:val="002A0AFB"/>
    <w:rsid w:val="002A1238"/>
    <w:rsid w:val="002A1478"/>
    <w:rsid w:val="002A27AE"/>
    <w:rsid w:val="002A36C7"/>
    <w:rsid w:val="002A4129"/>
    <w:rsid w:val="002A4EE6"/>
    <w:rsid w:val="002A5ADE"/>
    <w:rsid w:val="002A5F06"/>
    <w:rsid w:val="002A6AB6"/>
    <w:rsid w:val="002A6C4D"/>
    <w:rsid w:val="002B30F0"/>
    <w:rsid w:val="002B3154"/>
    <w:rsid w:val="002B31BE"/>
    <w:rsid w:val="002B3E4F"/>
    <w:rsid w:val="002B4304"/>
    <w:rsid w:val="002B57DD"/>
    <w:rsid w:val="002B5834"/>
    <w:rsid w:val="002B5D2A"/>
    <w:rsid w:val="002B635A"/>
    <w:rsid w:val="002B71B6"/>
    <w:rsid w:val="002B777B"/>
    <w:rsid w:val="002C0BF2"/>
    <w:rsid w:val="002C12A3"/>
    <w:rsid w:val="002C13B5"/>
    <w:rsid w:val="002C1EE8"/>
    <w:rsid w:val="002C261D"/>
    <w:rsid w:val="002C2AB0"/>
    <w:rsid w:val="002C2F96"/>
    <w:rsid w:val="002C34C3"/>
    <w:rsid w:val="002C4D71"/>
    <w:rsid w:val="002C4ECA"/>
    <w:rsid w:val="002C5000"/>
    <w:rsid w:val="002C5696"/>
    <w:rsid w:val="002C5D2B"/>
    <w:rsid w:val="002C5DDB"/>
    <w:rsid w:val="002C5FD4"/>
    <w:rsid w:val="002C6011"/>
    <w:rsid w:val="002C6776"/>
    <w:rsid w:val="002C7A9F"/>
    <w:rsid w:val="002D00F7"/>
    <w:rsid w:val="002D0162"/>
    <w:rsid w:val="002D026B"/>
    <w:rsid w:val="002D08D1"/>
    <w:rsid w:val="002D0B9F"/>
    <w:rsid w:val="002D12EF"/>
    <w:rsid w:val="002D17B6"/>
    <w:rsid w:val="002D17E2"/>
    <w:rsid w:val="002D2322"/>
    <w:rsid w:val="002D2390"/>
    <w:rsid w:val="002D27DE"/>
    <w:rsid w:val="002D2BA1"/>
    <w:rsid w:val="002D2CAD"/>
    <w:rsid w:val="002D2E9A"/>
    <w:rsid w:val="002D38A7"/>
    <w:rsid w:val="002D4769"/>
    <w:rsid w:val="002D4871"/>
    <w:rsid w:val="002D4B72"/>
    <w:rsid w:val="002D561D"/>
    <w:rsid w:val="002D5831"/>
    <w:rsid w:val="002D5D1D"/>
    <w:rsid w:val="002D5F08"/>
    <w:rsid w:val="002D7223"/>
    <w:rsid w:val="002D752A"/>
    <w:rsid w:val="002D7573"/>
    <w:rsid w:val="002D75FD"/>
    <w:rsid w:val="002D778E"/>
    <w:rsid w:val="002D7944"/>
    <w:rsid w:val="002D79BE"/>
    <w:rsid w:val="002D7F79"/>
    <w:rsid w:val="002E0B0D"/>
    <w:rsid w:val="002E114B"/>
    <w:rsid w:val="002E11F4"/>
    <w:rsid w:val="002E19BC"/>
    <w:rsid w:val="002E23B1"/>
    <w:rsid w:val="002E3088"/>
    <w:rsid w:val="002E403E"/>
    <w:rsid w:val="002E4959"/>
    <w:rsid w:val="002E528A"/>
    <w:rsid w:val="002E539F"/>
    <w:rsid w:val="002E572A"/>
    <w:rsid w:val="002E65A3"/>
    <w:rsid w:val="002E694D"/>
    <w:rsid w:val="002E6A73"/>
    <w:rsid w:val="002E77A1"/>
    <w:rsid w:val="002F015D"/>
    <w:rsid w:val="002F09FA"/>
    <w:rsid w:val="002F0EBD"/>
    <w:rsid w:val="002F1104"/>
    <w:rsid w:val="002F1698"/>
    <w:rsid w:val="002F1913"/>
    <w:rsid w:val="002F1E6C"/>
    <w:rsid w:val="002F27B4"/>
    <w:rsid w:val="002F2A37"/>
    <w:rsid w:val="002F344F"/>
    <w:rsid w:val="002F363C"/>
    <w:rsid w:val="002F36EC"/>
    <w:rsid w:val="002F3D70"/>
    <w:rsid w:val="002F49A0"/>
    <w:rsid w:val="002F4AD5"/>
    <w:rsid w:val="002F4C0B"/>
    <w:rsid w:val="002F51BA"/>
    <w:rsid w:val="002F5422"/>
    <w:rsid w:val="002F6344"/>
    <w:rsid w:val="002F64C4"/>
    <w:rsid w:val="002F68ED"/>
    <w:rsid w:val="002F695D"/>
    <w:rsid w:val="002F6D8E"/>
    <w:rsid w:val="002F6E46"/>
    <w:rsid w:val="002F7025"/>
    <w:rsid w:val="002F78EF"/>
    <w:rsid w:val="002F7B04"/>
    <w:rsid w:val="003003C9"/>
    <w:rsid w:val="00300441"/>
    <w:rsid w:val="00300B16"/>
    <w:rsid w:val="00300C54"/>
    <w:rsid w:val="00300DA7"/>
    <w:rsid w:val="003015E6"/>
    <w:rsid w:val="003016BE"/>
    <w:rsid w:val="00301CBA"/>
    <w:rsid w:val="00302025"/>
    <w:rsid w:val="003021FF"/>
    <w:rsid w:val="003022DA"/>
    <w:rsid w:val="003022E9"/>
    <w:rsid w:val="003024AC"/>
    <w:rsid w:val="00302A05"/>
    <w:rsid w:val="00302A22"/>
    <w:rsid w:val="00302B79"/>
    <w:rsid w:val="00302CDC"/>
    <w:rsid w:val="0030349C"/>
    <w:rsid w:val="003036CF"/>
    <w:rsid w:val="00303E59"/>
    <w:rsid w:val="00304041"/>
    <w:rsid w:val="00304BA1"/>
    <w:rsid w:val="00304E03"/>
    <w:rsid w:val="00304FF7"/>
    <w:rsid w:val="003050FE"/>
    <w:rsid w:val="003062F9"/>
    <w:rsid w:val="003064BF"/>
    <w:rsid w:val="00307038"/>
    <w:rsid w:val="0030793D"/>
    <w:rsid w:val="00307FCC"/>
    <w:rsid w:val="003103B8"/>
    <w:rsid w:val="00311D09"/>
    <w:rsid w:val="00311E88"/>
    <w:rsid w:val="0031241D"/>
    <w:rsid w:val="00312463"/>
    <w:rsid w:val="00312552"/>
    <w:rsid w:val="00314972"/>
    <w:rsid w:val="003150E0"/>
    <w:rsid w:val="003153F5"/>
    <w:rsid w:val="00315821"/>
    <w:rsid w:val="00315A18"/>
    <w:rsid w:val="00315AFC"/>
    <w:rsid w:val="00316019"/>
    <w:rsid w:val="0031756F"/>
    <w:rsid w:val="00317614"/>
    <w:rsid w:val="00317971"/>
    <w:rsid w:val="00317AF7"/>
    <w:rsid w:val="0032002A"/>
    <w:rsid w:val="00320B4C"/>
    <w:rsid w:val="00321BEF"/>
    <w:rsid w:val="00321D3A"/>
    <w:rsid w:val="00321DF9"/>
    <w:rsid w:val="003223A6"/>
    <w:rsid w:val="00322EBE"/>
    <w:rsid w:val="00323317"/>
    <w:rsid w:val="00323DE5"/>
    <w:rsid w:val="00323EA3"/>
    <w:rsid w:val="0032484A"/>
    <w:rsid w:val="00324855"/>
    <w:rsid w:val="00324D33"/>
    <w:rsid w:val="0032513A"/>
    <w:rsid w:val="00325140"/>
    <w:rsid w:val="00325180"/>
    <w:rsid w:val="003252BE"/>
    <w:rsid w:val="00325509"/>
    <w:rsid w:val="00325BB0"/>
    <w:rsid w:val="00326889"/>
    <w:rsid w:val="00327659"/>
    <w:rsid w:val="00327DD4"/>
    <w:rsid w:val="00330253"/>
    <w:rsid w:val="0033036E"/>
    <w:rsid w:val="003312B7"/>
    <w:rsid w:val="003312E4"/>
    <w:rsid w:val="00331712"/>
    <w:rsid w:val="003321CF"/>
    <w:rsid w:val="003323CC"/>
    <w:rsid w:val="00334BF7"/>
    <w:rsid w:val="0033547C"/>
    <w:rsid w:val="00335E18"/>
    <w:rsid w:val="003360CC"/>
    <w:rsid w:val="003361FE"/>
    <w:rsid w:val="0033640A"/>
    <w:rsid w:val="00336D85"/>
    <w:rsid w:val="003373EF"/>
    <w:rsid w:val="003375D6"/>
    <w:rsid w:val="003403EF"/>
    <w:rsid w:val="0034070D"/>
    <w:rsid w:val="00340F82"/>
    <w:rsid w:val="0034165C"/>
    <w:rsid w:val="003416B7"/>
    <w:rsid w:val="00343C11"/>
    <w:rsid w:val="00344440"/>
    <w:rsid w:val="0034552D"/>
    <w:rsid w:val="00346617"/>
    <w:rsid w:val="00346E50"/>
    <w:rsid w:val="003475C3"/>
    <w:rsid w:val="0034775E"/>
    <w:rsid w:val="00347954"/>
    <w:rsid w:val="00347AA3"/>
    <w:rsid w:val="00347B59"/>
    <w:rsid w:val="003504F7"/>
    <w:rsid w:val="003508D2"/>
    <w:rsid w:val="003508F9"/>
    <w:rsid w:val="00351064"/>
    <w:rsid w:val="003510F1"/>
    <w:rsid w:val="00351C76"/>
    <w:rsid w:val="00352E68"/>
    <w:rsid w:val="00353930"/>
    <w:rsid w:val="00353D0F"/>
    <w:rsid w:val="00354898"/>
    <w:rsid w:val="00354A31"/>
    <w:rsid w:val="00354E3C"/>
    <w:rsid w:val="0035505B"/>
    <w:rsid w:val="00355159"/>
    <w:rsid w:val="0035525F"/>
    <w:rsid w:val="003557A3"/>
    <w:rsid w:val="003557D5"/>
    <w:rsid w:val="00355CAF"/>
    <w:rsid w:val="00356D38"/>
    <w:rsid w:val="003572B3"/>
    <w:rsid w:val="00357C8F"/>
    <w:rsid w:val="00357EE4"/>
    <w:rsid w:val="00360008"/>
    <w:rsid w:val="003607C1"/>
    <w:rsid w:val="003609BC"/>
    <w:rsid w:val="00360B39"/>
    <w:rsid w:val="0036222B"/>
    <w:rsid w:val="0036331C"/>
    <w:rsid w:val="003633FC"/>
    <w:rsid w:val="00363403"/>
    <w:rsid w:val="00363931"/>
    <w:rsid w:val="00363EC9"/>
    <w:rsid w:val="00363F7E"/>
    <w:rsid w:val="0036409F"/>
    <w:rsid w:val="00364467"/>
    <w:rsid w:val="00364CC1"/>
    <w:rsid w:val="00365303"/>
    <w:rsid w:val="00365EAD"/>
    <w:rsid w:val="00366835"/>
    <w:rsid w:val="0037049F"/>
    <w:rsid w:val="003704DD"/>
    <w:rsid w:val="00370656"/>
    <w:rsid w:val="00370A00"/>
    <w:rsid w:val="00370CBE"/>
    <w:rsid w:val="00371261"/>
    <w:rsid w:val="00371305"/>
    <w:rsid w:val="0037150A"/>
    <w:rsid w:val="003715CC"/>
    <w:rsid w:val="003721A4"/>
    <w:rsid w:val="00372F02"/>
    <w:rsid w:val="003742AF"/>
    <w:rsid w:val="00374DE3"/>
    <w:rsid w:val="003752B0"/>
    <w:rsid w:val="0037555C"/>
    <w:rsid w:val="0037556A"/>
    <w:rsid w:val="00375D7B"/>
    <w:rsid w:val="00375FAC"/>
    <w:rsid w:val="00376A6B"/>
    <w:rsid w:val="003774A6"/>
    <w:rsid w:val="00377903"/>
    <w:rsid w:val="00377ECC"/>
    <w:rsid w:val="00380AAC"/>
    <w:rsid w:val="00380AD9"/>
    <w:rsid w:val="00380C25"/>
    <w:rsid w:val="0038176F"/>
    <w:rsid w:val="00381C11"/>
    <w:rsid w:val="00381CDA"/>
    <w:rsid w:val="00381D96"/>
    <w:rsid w:val="00381E3B"/>
    <w:rsid w:val="00381EE3"/>
    <w:rsid w:val="0038220E"/>
    <w:rsid w:val="003823DD"/>
    <w:rsid w:val="0038348B"/>
    <w:rsid w:val="003835AF"/>
    <w:rsid w:val="00383673"/>
    <w:rsid w:val="003845ED"/>
    <w:rsid w:val="003846D8"/>
    <w:rsid w:val="0038482C"/>
    <w:rsid w:val="00384CD5"/>
    <w:rsid w:val="0038599E"/>
    <w:rsid w:val="00385F44"/>
    <w:rsid w:val="0038608B"/>
    <w:rsid w:val="003867A2"/>
    <w:rsid w:val="003867B9"/>
    <w:rsid w:val="00387496"/>
    <w:rsid w:val="00387D6B"/>
    <w:rsid w:val="00387EA7"/>
    <w:rsid w:val="003900E2"/>
    <w:rsid w:val="003907F2"/>
    <w:rsid w:val="00390932"/>
    <w:rsid w:val="00390E59"/>
    <w:rsid w:val="00391CCF"/>
    <w:rsid w:val="00391CF3"/>
    <w:rsid w:val="003922A6"/>
    <w:rsid w:val="003922DD"/>
    <w:rsid w:val="00392319"/>
    <w:rsid w:val="00392827"/>
    <w:rsid w:val="0039337A"/>
    <w:rsid w:val="003939F7"/>
    <w:rsid w:val="00393A74"/>
    <w:rsid w:val="003948B8"/>
    <w:rsid w:val="003950BE"/>
    <w:rsid w:val="00396C2D"/>
    <w:rsid w:val="003A0052"/>
    <w:rsid w:val="003A0078"/>
    <w:rsid w:val="003A05B6"/>
    <w:rsid w:val="003A0DAF"/>
    <w:rsid w:val="003A0DDC"/>
    <w:rsid w:val="003A237E"/>
    <w:rsid w:val="003A2C7B"/>
    <w:rsid w:val="003A30E3"/>
    <w:rsid w:val="003A3561"/>
    <w:rsid w:val="003A40D6"/>
    <w:rsid w:val="003A4605"/>
    <w:rsid w:val="003A4DC6"/>
    <w:rsid w:val="003A4DD8"/>
    <w:rsid w:val="003A4E24"/>
    <w:rsid w:val="003A4E66"/>
    <w:rsid w:val="003A57EE"/>
    <w:rsid w:val="003A6BE0"/>
    <w:rsid w:val="003A75E1"/>
    <w:rsid w:val="003A7744"/>
    <w:rsid w:val="003A77B7"/>
    <w:rsid w:val="003A78BE"/>
    <w:rsid w:val="003A7990"/>
    <w:rsid w:val="003B02CA"/>
    <w:rsid w:val="003B060A"/>
    <w:rsid w:val="003B07D3"/>
    <w:rsid w:val="003B18C3"/>
    <w:rsid w:val="003B1DB0"/>
    <w:rsid w:val="003B2A1D"/>
    <w:rsid w:val="003B3137"/>
    <w:rsid w:val="003B331A"/>
    <w:rsid w:val="003B3E6D"/>
    <w:rsid w:val="003B4363"/>
    <w:rsid w:val="003B5142"/>
    <w:rsid w:val="003B5307"/>
    <w:rsid w:val="003B57AE"/>
    <w:rsid w:val="003B5C03"/>
    <w:rsid w:val="003B5DCB"/>
    <w:rsid w:val="003B5F2F"/>
    <w:rsid w:val="003B6B84"/>
    <w:rsid w:val="003B787F"/>
    <w:rsid w:val="003C00AF"/>
    <w:rsid w:val="003C03A1"/>
    <w:rsid w:val="003C0874"/>
    <w:rsid w:val="003C157E"/>
    <w:rsid w:val="003C227B"/>
    <w:rsid w:val="003C234D"/>
    <w:rsid w:val="003C2F2B"/>
    <w:rsid w:val="003C3568"/>
    <w:rsid w:val="003C36F3"/>
    <w:rsid w:val="003C4121"/>
    <w:rsid w:val="003C43C3"/>
    <w:rsid w:val="003C4467"/>
    <w:rsid w:val="003C4638"/>
    <w:rsid w:val="003C48E2"/>
    <w:rsid w:val="003C4BCD"/>
    <w:rsid w:val="003C51C3"/>
    <w:rsid w:val="003C574B"/>
    <w:rsid w:val="003C78A0"/>
    <w:rsid w:val="003C78CA"/>
    <w:rsid w:val="003D095C"/>
    <w:rsid w:val="003D1490"/>
    <w:rsid w:val="003D1B30"/>
    <w:rsid w:val="003D1DD2"/>
    <w:rsid w:val="003D1F18"/>
    <w:rsid w:val="003D1F98"/>
    <w:rsid w:val="003D21F3"/>
    <w:rsid w:val="003D24E4"/>
    <w:rsid w:val="003D27A4"/>
    <w:rsid w:val="003D352A"/>
    <w:rsid w:val="003D42C3"/>
    <w:rsid w:val="003D4357"/>
    <w:rsid w:val="003D4C26"/>
    <w:rsid w:val="003D51AC"/>
    <w:rsid w:val="003D524F"/>
    <w:rsid w:val="003D579E"/>
    <w:rsid w:val="003D6347"/>
    <w:rsid w:val="003D6955"/>
    <w:rsid w:val="003D7F5A"/>
    <w:rsid w:val="003E0487"/>
    <w:rsid w:val="003E04F2"/>
    <w:rsid w:val="003E0608"/>
    <w:rsid w:val="003E0787"/>
    <w:rsid w:val="003E0A05"/>
    <w:rsid w:val="003E0ADF"/>
    <w:rsid w:val="003E1133"/>
    <w:rsid w:val="003E1753"/>
    <w:rsid w:val="003E24C8"/>
    <w:rsid w:val="003E264B"/>
    <w:rsid w:val="003E2752"/>
    <w:rsid w:val="003E312B"/>
    <w:rsid w:val="003E3610"/>
    <w:rsid w:val="003E3E5C"/>
    <w:rsid w:val="003E4186"/>
    <w:rsid w:val="003E4819"/>
    <w:rsid w:val="003E4B3F"/>
    <w:rsid w:val="003E4CED"/>
    <w:rsid w:val="003E4E5B"/>
    <w:rsid w:val="003E5C62"/>
    <w:rsid w:val="003E676A"/>
    <w:rsid w:val="003E7148"/>
    <w:rsid w:val="003E72B4"/>
    <w:rsid w:val="003E7B30"/>
    <w:rsid w:val="003F08AD"/>
    <w:rsid w:val="003F1060"/>
    <w:rsid w:val="003F1550"/>
    <w:rsid w:val="003F2914"/>
    <w:rsid w:val="003F2D35"/>
    <w:rsid w:val="003F3066"/>
    <w:rsid w:val="003F3496"/>
    <w:rsid w:val="003F3E78"/>
    <w:rsid w:val="003F4503"/>
    <w:rsid w:val="003F45AB"/>
    <w:rsid w:val="003F4D65"/>
    <w:rsid w:val="003F5737"/>
    <w:rsid w:val="003F61FC"/>
    <w:rsid w:val="003F6C16"/>
    <w:rsid w:val="003F7152"/>
    <w:rsid w:val="003F7482"/>
    <w:rsid w:val="003F77C6"/>
    <w:rsid w:val="00400AA0"/>
    <w:rsid w:val="00401395"/>
    <w:rsid w:val="00402449"/>
    <w:rsid w:val="00403422"/>
    <w:rsid w:val="00403F6F"/>
    <w:rsid w:val="00404C17"/>
    <w:rsid w:val="00404FE5"/>
    <w:rsid w:val="004053ED"/>
    <w:rsid w:val="00405CFF"/>
    <w:rsid w:val="00406E9B"/>
    <w:rsid w:val="00407531"/>
    <w:rsid w:val="004108E7"/>
    <w:rsid w:val="00410A81"/>
    <w:rsid w:val="00410B3B"/>
    <w:rsid w:val="00411281"/>
    <w:rsid w:val="004115AE"/>
    <w:rsid w:val="004119C9"/>
    <w:rsid w:val="00411DAA"/>
    <w:rsid w:val="00412453"/>
    <w:rsid w:val="004126DE"/>
    <w:rsid w:val="0041390F"/>
    <w:rsid w:val="00413994"/>
    <w:rsid w:val="00414D93"/>
    <w:rsid w:val="00414DC3"/>
    <w:rsid w:val="00415EC3"/>
    <w:rsid w:val="00416331"/>
    <w:rsid w:val="00416B7B"/>
    <w:rsid w:val="00416E5D"/>
    <w:rsid w:val="0042061F"/>
    <w:rsid w:val="004219F6"/>
    <w:rsid w:val="00422067"/>
    <w:rsid w:val="004227D8"/>
    <w:rsid w:val="00422C2A"/>
    <w:rsid w:val="00423780"/>
    <w:rsid w:val="004249C7"/>
    <w:rsid w:val="00424C5B"/>
    <w:rsid w:val="00424CE2"/>
    <w:rsid w:val="004250B3"/>
    <w:rsid w:val="004264A2"/>
    <w:rsid w:val="00426D1E"/>
    <w:rsid w:val="00426E90"/>
    <w:rsid w:val="004270CC"/>
    <w:rsid w:val="00427FB5"/>
    <w:rsid w:val="004304C9"/>
    <w:rsid w:val="00430638"/>
    <w:rsid w:val="0043154F"/>
    <w:rsid w:val="004315DA"/>
    <w:rsid w:val="004319AD"/>
    <w:rsid w:val="00431B2E"/>
    <w:rsid w:val="00431DF9"/>
    <w:rsid w:val="00431E2A"/>
    <w:rsid w:val="00432616"/>
    <w:rsid w:val="00432A3B"/>
    <w:rsid w:val="0043301F"/>
    <w:rsid w:val="0043326B"/>
    <w:rsid w:val="004332FC"/>
    <w:rsid w:val="00434421"/>
    <w:rsid w:val="00434F31"/>
    <w:rsid w:val="00435684"/>
    <w:rsid w:val="00435941"/>
    <w:rsid w:val="00435CAE"/>
    <w:rsid w:val="00437146"/>
    <w:rsid w:val="004372AB"/>
    <w:rsid w:val="00437C19"/>
    <w:rsid w:val="00440207"/>
    <w:rsid w:val="00441BCB"/>
    <w:rsid w:val="00441FE3"/>
    <w:rsid w:val="00442009"/>
    <w:rsid w:val="00443367"/>
    <w:rsid w:val="004443A6"/>
    <w:rsid w:val="004446BF"/>
    <w:rsid w:val="00445031"/>
    <w:rsid w:val="0044598A"/>
    <w:rsid w:val="00446EC0"/>
    <w:rsid w:val="00447FF1"/>
    <w:rsid w:val="004504D2"/>
    <w:rsid w:val="004514C9"/>
    <w:rsid w:val="004516DC"/>
    <w:rsid w:val="004520E4"/>
    <w:rsid w:val="0045255C"/>
    <w:rsid w:val="0045266D"/>
    <w:rsid w:val="00452748"/>
    <w:rsid w:val="00453593"/>
    <w:rsid w:val="00453FD0"/>
    <w:rsid w:val="004552DF"/>
    <w:rsid w:val="00455F9F"/>
    <w:rsid w:val="0045714C"/>
    <w:rsid w:val="004611F6"/>
    <w:rsid w:val="00461A45"/>
    <w:rsid w:val="00461BE0"/>
    <w:rsid w:val="00461C7C"/>
    <w:rsid w:val="004636D3"/>
    <w:rsid w:val="00463795"/>
    <w:rsid w:val="00463D28"/>
    <w:rsid w:val="00463FD3"/>
    <w:rsid w:val="00464120"/>
    <w:rsid w:val="00464D40"/>
    <w:rsid w:val="004656CB"/>
    <w:rsid w:val="0046598C"/>
    <w:rsid w:val="00465BD8"/>
    <w:rsid w:val="004662CE"/>
    <w:rsid w:val="00467A1A"/>
    <w:rsid w:val="00467EED"/>
    <w:rsid w:val="00467F55"/>
    <w:rsid w:val="00470137"/>
    <w:rsid w:val="004702FD"/>
    <w:rsid w:val="0047047D"/>
    <w:rsid w:val="004708B8"/>
    <w:rsid w:val="00470C84"/>
    <w:rsid w:val="004710B3"/>
    <w:rsid w:val="00472926"/>
    <w:rsid w:val="004729EA"/>
    <w:rsid w:val="00472C4F"/>
    <w:rsid w:val="00473061"/>
    <w:rsid w:val="004732BD"/>
    <w:rsid w:val="00473465"/>
    <w:rsid w:val="00473A4F"/>
    <w:rsid w:val="00473A88"/>
    <w:rsid w:val="00474977"/>
    <w:rsid w:val="00474A40"/>
    <w:rsid w:val="004750CC"/>
    <w:rsid w:val="00475A21"/>
    <w:rsid w:val="00475BD7"/>
    <w:rsid w:val="00475F0E"/>
    <w:rsid w:val="00476554"/>
    <w:rsid w:val="0047685D"/>
    <w:rsid w:val="0047790A"/>
    <w:rsid w:val="00477C46"/>
    <w:rsid w:val="004810EA"/>
    <w:rsid w:val="00481221"/>
    <w:rsid w:val="004818C2"/>
    <w:rsid w:val="00482050"/>
    <w:rsid w:val="004820C4"/>
    <w:rsid w:val="00482186"/>
    <w:rsid w:val="00482287"/>
    <w:rsid w:val="00482D64"/>
    <w:rsid w:val="004852A9"/>
    <w:rsid w:val="0048537F"/>
    <w:rsid w:val="0048548B"/>
    <w:rsid w:val="0048567A"/>
    <w:rsid w:val="00485728"/>
    <w:rsid w:val="00485CC6"/>
    <w:rsid w:val="004865B8"/>
    <w:rsid w:val="00486A94"/>
    <w:rsid w:val="00486BF1"/>
    <w:rsid w:val="004873E0"/>
    <w:rsid w:val="00487508"/>
    <w:rsid w:val="00491466"/>
    <w:rsid w:val="00491918"/>
    <w:rsid w:val="00492949"/>
    <w:rsid w:val="00492BC5"/>
    <w:rsid w:val="00492C4E"/>
    <w:rsid w:val="004945E9"/>
    <w:rsid w:val="00494B83"/>
    <w:rsid w:val="00494F3F"/>
    <w:rsid w:val="0049513F"/>
    <w:rsid w:val="0049574C"/>
    <w:rsid w:val="00495BEE"/>
    <w:rsid w:val="0049785F"/>
    <w:rsid w:val="004A0850"/>
    <w:rsid w:val="004A09A6"/>
    <w:rsid w:val="004A17D2"/>
    <w:rsid w:val="004A1C47"/>
    <w:rsid w:val="004A1F44"/>
    <w:rsid w:val="004A2098"/>
    <w:rsid w:val="004A243B"/>
    <w:rsid w:val="004A30ED"/>
    <w:rsid w:val="004A329C"/>
    <w:rsid w:val="004A37A2"/>
    <w:rsid w:val="004A4251"/>
    <w:rsid w:val="004A443B"/>
    <w:rsid w:val="004A484D"/>
    <w:rsid w:val="004A53CC"/>
    <w:rsid w:val="004A5A7E"/>
    <w:rsid w:val="004A5AA6"/>
    <w:rsid w:val="004A5B95"/>
    <w:rsid w:val="004A5FF8"/>
    <w:rsid w:val="004A6704"/>
    <w:rsid w:val="004A6D78"/>
    <w:rsid w:val="004A766D"/>
    <w:rsid w:val="004B1475"/>
    <w:rsid w:val="004B1A22"/>
    <w:rsid w:val="004B1CA0"/>
    <w:rsid w:val="004B207A"/>
    <w:rsid w:val="004B33A0"/>
    <w:rsid w:val="004B34FE"/>
    <w:rsid w:val="004B3BA7"/>
    <w:rsid w:val="004B4664"/>
    <w:rsid w:val="004B51AE"/>
    <w:rsid w:val="004B581C"/>
    <w:rsid w:val="004B5FD3"/>
    <w:rsid w:val="004B646D"/>
    <w:rsid w:val="004B6C8F"/>
    <w:rsid w:val="004B6EC1"/>
    <w:rsid w:val="004B73F8"/>
    <w:rsid w:val="004B787C"/>
    <w:rsid w:val="004B793A"/>
    <w:rsid w:val="004C0197"/>
    <w:rsid w:val="004C0464"/>
    <w:rsid w:val="004C0CD0"/>
    <w:rsid w:val="004C0DC7"/>
    <w:rsid w:val="004C1448"/>
    <w:rsid w:val="004C15C2"/>
    <w:rsid w:val="004C205A"/>
    <w:rsid w:val="004C22C7"/>
    <w:rsid w:val="004C26C9"/>
    <w:rsid w:val="004C28C2"/>
    <w:rsid w:val="004C293D"/>
    <w:rsid w:val="004C3019"/>
    <w:rsid w:val="004C4836"/>
    <w:rsid w:val="004C4AD6"/>
    <w:rsid w:val="004C579A"/>
    <w:rsid w:val="004C587D"/>
    <w:rsid w:val="004C606E"/>
    <w:rsid w:val="004C63A8"/>
    <w:rsid w:val="004C64F8"/>
    <w:rsid w:val="004C65F4"/>
    <w:rsid w:val="004C6A79"/>
    <w:rsid w:val="004C6CE6"/>
    <w:rsid w:val="004C7028"/>
    <w:rsid w:val="004C77E8"/>
    <w:rsid w:val="004C7C52"/>
    <w:rsid w:val="004D0169"/>
    <w:rsid w:val="004D0466"/>
    <w:rsid w:val="004D15B2"/>
    <w:rsid w:val="004D18F6"/>
    <w:rsid w:val="004D287A"/>
    <w:rsid w:val="004D30F7"/>
    <w:rsid w:val="004D3F8F"/>
    <w:rsid w:val="004D45A1"/>
    <w:rsid w:val="004D465F"/>
    <w:rsid w:val="004D46C1"/>
    <w:rsid w:val="004D4701"/>
    <w:rsid w:val="004D6099"/>
    <w:rsid w:val="004D63B8"/>
    <w:rsid w:val="004D6F3F"/>
    <w:rsid w:val="004D7201"/>
    <w:rsid w:val="004D75CD"/>
    <w:rsid w:val="004D7A64"/>
    <w:rsid w:val="004D7DE7"/>
    <w:rsid w:val="004E01D8"/>
    <w:rsid w:val="004E0A84"/>
    <w:rsid w:val="004E0D2F"/>
    <w:rsid w:val="004E0EF0"/>
    <w:rsid w:val="004E1229"/>
    <w:rsid w:val="004E1ADD"/>
    <w:rsid w:val="004E2ABD"/>
    <w:rsid w:val="004E2DE0"/>
    <w:rsid w:val="004E35D3"/>
    <w:rsid w:val="004E4035"/>
    <w:rsid w:val="004E51B4"/>
    <w:rsid w:val="004E5267"/>
    <w:rsid w:val="004E5A03"/>
    <w:rsid w:val="004E5C98"/>
    <w:rsid w:val="004E5F3E"/>
    <w:rsid w:val="004E63FB"/>
    <w:rsid w:val="004E692F"/>
    <w:rsid w:val="004E6B9D"/>
    <w:rsid w:val="004E6E44"/>
    <w:rsid w:val="004F0477"/>
    <w:rsid w:val="004F0EF3"/>
    <w:rsid w:val="004F146A"/>
    <w:rsid w:val="004F2103"/>
    <w:rsid w:val="004F2DA0"/>
    <w:rsid w:val="004F36B5"/>
    <w:rsid w:val="004F47AB"/>
    <w:rsid w:val="004F4855"/>
    <w:rsid w:val="004F4957"/>
    <w:rsid w:val="004F4AF5"/>
    <w:rsid w:val="004F4B45"/>
    <w:rsid w:val="004F4BA9"/>
    <w:rsid w:val="004F4C2A"/>
    <w:rsid w:val="004F4D54"/>
    <w:rsid w:val="004F5358"/>
    <w:rsid w:val="004F5B15"/>
    <w:rsid w:val="004F5D22"/>
    <w:rsid w:val="005008CD"/>
    <w:rsid w:val="00500D4F"/>
    <w:rsid w:val="0050105C"/>
    <w:rsid w:val="005013FC"/>
    <w:rsid w:val="0050189F"/>
    <w:rsid w:val="00501982"/>
    <w:rsid w:val="00501CA5"/>
    <w:rsid w:val="00502B52"/>
    <w:rsid w:val="00502B7C"/>
    <w:rsid w:val="00502B9D"/>
    <w:rsid w:val="00502F9C"/>
    <w:rsid w:val="0050307F"/>
    <w:rsid w:val="00503089"/>
    <w:rsid w:val="00503142"/>
    <w:rsid w:val="005037F4"/>
    <w:rsid w:val="00503BC8"/>
    <w:rsid w:val="00503F96"/>
    <w:rsid w:val="005054CB"/>
    <w:rsid w:val="0050578C"/>
    <w:rsid w:val="0050617A"/>
    <w:rsid w:val="005074DB"/>
    <w:rsid w:val="00507995"/>
    <w:rsid w:val="005105C1"/>
    <w:rsid w:val="00510DFA"/>
    <w:rsid w:val="00511D65"/>
    <w:rsid w:val="005123F8"/>
    <w:rsid w:val="0051269D"/>
    <w:rsid w:val="005128D4"/>
    <w:rsid w:val="00512D1E"/>
    <w:rsid w:val="00513B67"/>
    <w:rsid w:val="00513EC6"/>
    <w:rsid w:val="00515B35"/>
    <w:rsid w:val="005162EB"/>
    <w:rsid w:val="0051660F"/>
    <w:rsid w:val="005200D2"/>
    <w:rsid w:val="00520710"/>
    <w:rsid w:val="00520B2E"/>
    <w:rsid w:val="005220B1"/>
    <w:rsid w:val="005220D2"/>
    <w:rsid w:val="00522C85"/>
    <w:rsid w:val="00523229"/>
    <w:rsid w:val="00525B64"/>
    <w:rsid w:val="005261D0"/>
    <w:rsid w:val="005264D4"/>
    <w:rsid w:val="005266B4"/>
    <w:rsid w:val="00526E04"/>
    <w:rsid w:val="00526FE5"/>
    <w:rsid w:val="0052701F"/>
    <w:rsid w:val="0052756F"/>
    <w:rsid w:val="00527691"/>
    <w:rsid w:val="00527887"/>
    <w:rsid w:val="00527F28"/>
    <w:rsid w:val="005301B8"/>
    <w:rsid w:val="0053021D"/>
    <w:rsid w:val="00530CBD"/>
    <w:rsid w:val="0053391C"/>
    <w:rsid w:val="00533980"/>
    <w:rsid w:val="00533D0B"/>
    <w:rsid w:val="0053448B"/>
    <w:rsid w:val="0053487C"/>
    <w:rsid w:val="00534F93"/>
    <w:rsid w:val="005355D0"/>
    <w:rsid w:val="00535EFC"/>
    <w:rsid w:val="005361F6"/>
    <w:rsid w:val="005368BF"/>
    <w:rsid w:val="005371C3"/>
    <w:rsid w:val="00537386"/>
    <w:rsid w:val="00537466"/>
    <w:rsid w:val="005375EF"/>
    <w:rsid w:val="0053768D"/>
    <w:rsid w:val="005376CD"/>
    <w:rsid w:val="00537F9C"/>
    <w:rsid w:val="00540131"/>
    <w:rsid w:val="00540D77"/>
    <w:rsid w:val="00542494"/>
    <w:rsid w:val="0054317C"/>
    <w:rsid w:val="005434BD"/>
    <w:rsid w:val="00544BA8"/>
    <w:rsid w:val="00544F28"/>
    <w:rsid w:val="00545318"/>
    <w:rsid w:val="005453F1"/>
    <w:rsid w:val="00545411"/>
    <w:rsid w:val="00545E9F"/>
    <w:rsid w:val="00546462"/>
    <w:rsid w:val="00546889"/>
    <w:rsid w:val="00546EB5"/>
    <w:rsid w:val="0054737A"/>
    <w:rsid w:val="005474F5"/>
    <w:rsid w:val="005477DF"/>
    <w:rsid w:val="00547906"/>
    <w:rsid w:val="00550033"/>
    <w:rsid w:val="00550461"/>
    <w:rsid w:val="005508AA"/>
    <w:rsid w:val="005509C0"/>
    <w:rsid w:val="00550CCB"/>
    <w:rsid w:val="005519F8"/>
    <w:rsid w:val="00551B34"/>
    <w:rsid w:val="00551E77"/>
    <w:rsid w:val="0055293C"/>
    <w:rsid w:val="00552A55"/>
    <w:rsid w:val="00552E11"/>
    <w:rsid w:val="00553184"/>
    <w:rsid w:val="005534F6"/>
    <w:rsid w:val="00554BC5"/>
    <w:rsid w:val="0055580E"/>
    <w:rsid w:val="00556274"/>
    <w:rsid w:val="00556633"/>
    <w:rsid w:val="00556785"/>
    <w:rsid w:val="00556B28"/>
    <w:rsid w:val="00556D17"/>
    <w:rsid w:val="0055713F"/>
    <w:rsid w:val="00557302"/>
    <w:rsid w:val="00557589"/>
    <w:rsid w:val="00557B11"/>
    <w:rsid w:val="00557B47"/>
    <w:rsid w:val="0056014C"/>
    <w:rsid w:val="0056063C"/>
    <w:rsid w:val="0056080D"/>
    <w:rsid w:val="00560E94"/>
    <w:rsid w:val="00561214"/>
    <w:rsid w:val="00562554"/>
    <w:rsid w:val="0056292F"/>
    <w:rsid w:val="0056351B"/>
    <w:rsid w:val="005636AB"/>
    <w:rsid w:val="005642F8"/>
    <w:rsid w:val="00564A10"/>
    <w:rsid w:val="005653BE"/>
    <w:rsid w:val="00565874"/>
    <w:rsid w:val="00565EEB"/>
    <w:rsid w:val="005663A5"/>
    <w:rsid w:val="00567448"/>
    <w:rsid w:val="005674D5"/>
    <w:rsid w:val="00567D52"/>
    <w:rsid w:val="005708E8"/>
    <w:rsid w:val="00570947"/>
    <w:rsid w:val="00571247"/>
    <w:rsid w:val="005719B8"/>
    <w:rsid w:val="00571F38"/>
    <w:rsid w:val="005724E8"/>
    <w:rsid w:val="00572CFE"/>
    <w:rsid w:val="00572DA8"/>
    <w:rsid w:val="00572E61"/>
    <w:rsid w:val="0057335B"/>
    <w:rsid w:val="00573721"/>
    <w:rsid w:val="00573E1E"/>
    <w:rsid w:val="00575D8E"/>
    <w:rsid w:val="00576B36"/>
    <w:rsid w:val="00577E82"/>
    <w:rsid w:val="00580627"/>
    <w:rsid w:val="005813B0"/>
    <w:rsid w:val="0058186C"/>
    <w:rsid w:val="00581F4E"/>
    <w:rsid w:val="005822B9"/>
    <w:rsid w:val="005822F2"/>
    <w:rsid w:val="00582401"/>
    <w:rsid w:val="0058245B"/>
    <w:rsid w:val="00582A62"/>
    <w:rsid w:val="00583126"/>
    <w:rsid w:val="00583AB0"/>
    <w:rsid w:val="00583BD7"/>
    <w:rsid w:val="00583E1F"/>
    <w:rsid w:val="00584728"/>
    <w:rsid w:val="00584A0F"/>
    <w:rsid w:val="00584D0B"/>
    <w:rsid w:val="00584E16"/>
    <w:rsid w:val="0058538A"/>
    <w:rsid w:val="00586601"/>
    <w:rsid w:val="0058699C"/>
    <w:rsid w:val="00586BE0"/>
    <w:rsid w:val="00586FC2"/>
    <w:rsid w:val="0058711D"/>
    <w:rsid w:val="0058775F"/>
    <w:rsid w:val="005879D3"/>
    <w:rsid w:val="00587A83"/>
    <w:rsid w:val="00590969"/>
    <w:rsid w:val="00591502"/>
    <w:rsid w:val="00591632"/>
    <w:rsid w:val="005922B5"/>
    <w:rsid w:val="005936F1"/>
    <w:rsid w:val="00593DDB"/>
    <w:rsid w:val="0059472E"/>
    <w:rsid w:val="00594800"/>
    <w:rsid w:val="00594822"/>
    <w:rsid w:val="00594981"/>
    <w:rsid w:val="00595484"/>
    <w:rsid w:val="00595842"/>
    <w:rsid w:val="00595B05"/>
    <w:rsid w:val="005965C5"/>
    <w:rsid w:val="005966A5"/>
    <w:rsid w:val="00596B96"/>
    <w:rsid w:val="005972FB"/>
    <w:rsid w:val="00597936"/>
    <w:rsid w:val="00597FB1"/>
    <w:rsid w:val="005A03C7"/>
    <w:rsid w:val="005A0557"/>
    <w:rsid w:val="005A081A"/>
    <w:rsid w:val="005A0B0B"/>
    <w:rsid w:val="005A212F"/>
    <w:rsid w:val="005A218D"/>
    <w:rsid w:val="005A220D"/>
    <w:rsid w:val="005A285F"/>
    <w:rsid w:val="005A286C"/>
    <w:rsid w:val="005A2D9B"/>
    <w:rsid w:val="005A37AB"/>
    <w:rsid w:val="005A3908"/>
    <w:rsid w:val="005A39A6"/>
    <w:rsid w:val="005A4118"/>
    <w:rsid w:val="005A43D8"/>
    <w:rsid w:val="005A45CF"/>
    <w:rsid w:val="005A49F3"/>
    <w:rsid w:val="005A4B8E"/>
    <w:rsid w:val="005A502A"/>
    <w:rsid w:val="005A571E"/>
    <w:rsid w:val="005A5BD5"/>
    <w:rsid w:val="005A5C19"/>
    <w:rsid w:val="005A5D09"/>
    <w:rsid w:val="005A6326"/>
    <w:rsid w:val="005A6622"/>
    <w:rsid w:val="005A6AC2"/>
    <w:rsid w:val="005A6E9A"/>
    <w:rsid w:val="005B0C42"/>
    <w:rsid w:val="005B176F"/>
    <w:rsid w:val="005B1A2D"/>
    <w:rsid w:val="005B1B0B"/>
    <w:rsid w:val="005B1FCB"/>
    <w:rsid w:val="005B2167"/>
    <w:rsid w:val="005B2AA6"/>
    <w:rsid w:val="005B2C33"/>
    <w:rsid w:val="005B3195"/>
    <w:rsid w:val="005B43B2"/>
    <w:rsid w:val="005B4CBF"/>
    <w:rsid w:val="005B69B7"/>
    <w:rsid w:val="005B70A3"/>
    <w:rsid w:val="005B70C9"/>
    <w:rsid w:val="005B7391"/>
    <w:rsid w:val="005B739E"/>
    <w:rsid w:val="005B7536"/>
    <w:rsid w:val="005B76E5"/>
    <w:rsid w:val="005B7814"/>
    <w:rsid w:val="005B7978"/>
    <w:rsid w:val="005B7C1E"/>
    <w:rsid w:val="005C1491"/>
    <w:rsid w:val="005C16AB"/>
    <w:rsid w:val="005C17F3"/>
    <w:rsid w:val="005C2017"/>
    <w:rsid w:val="005C30C4"/>
    <w:rsid w:val="005C3FC8"/>
    <w:rsid w:val="005C48FF"/>
    <w:rsid w:val="005C61CE"/>
    <w:rsid w:val="005C6634"/>
    <w:rsid w:val="005C6852"/>
    <w:rsid w:val="005C7605"/>
    <w:rsid w:val="005C774A"/>
    <w:rsid w:val="005C7DCD"/>
    <w:rsid w:val="005D15D4"/>
    <w:rsid w:val="005D2C82"/>
    <w:rsid w:val="005D2E67"/>
    <w:rsid w:val="005D309E"/>
    <w:rsid w:val="005D40BC"/>
    <w:rsid w:val="005D5963"/>
    <w:rsid w:val="005D59C5"/>
    <w:rsid w:val="005D6335"/>
    <w:rsid w:val="005E07B5"/>
    <w:rsid w:val="005E1735"/>
    <w:rsid w:val="005E1802"/>
    <w:rsid w:val="005E1F0E"/>
    <w:rsid w:val="005E2F64"/>
    <w:rsid w:val="005E355E"/>
    <w:rsid w:val="005E3753"/>
    <w:rsid w:val="005E3E98"/>
    <w:rsid w:val="005E4996"/>
    <w:rsid w:val="005E4E15"/>
    <w:rsid w:val="005E50CE"/>
    <w:rsid w:val="005E768A"/>
    <w:rsid w:val="005F0444"/>
    <w:rsid w:val="005F08B4"/>
    <w:rsid w:val="005F0BBB"/>
    <w:rsid w:val="005F10C4"/>
    <w:rsid w:val="005F1108"/>
    <w:rsid w:val="005F28C7"/>
    <w:rsid w:val="005F2A8F"/>
    <w:rsid w:val="005F2F22"/>
    <w:rsid w:val="005F322C"/>
    <w:rsid w:val="005F3CB5"/>
    <w:rsid w:val="005F4471"/>
    <w:rsid w:val="005F5221"/>
    <w:rsid w:val="005F645C"/>
    <w:rsid w:val="005F71E4"/>
    <w:rsid w:val="005F74FC"/>
    <w:rsid w:val="00600775"/>
    <w:rsid w:val="00600ECE"/>
    <w:rsid w:val="00601A2F"/>
    <w:rsid w:val="0060454F"/>
    <w:rsid w:val="00605413"/>
    <w:rsid w:val="00607667"/>
    <w:rsid w:val="00610508"/>
    <w:rsid w:val="00610542"/>
    <w:rsid w:val="00610BEE"/>
    <w:rsid w:val="00611F4D"/>
    <w:rsid w:val="006129B7"/>
    <w:rsid w:val="00612B0A"/>
    <w:rsid w:val="00612B2E"/>
    <w:rsid w:val="00612D7A"/>
    <w:rsid w:val="00613147"/>
    <w:rsid w:val="00613225"/>
    <w:rsid w:val="00613383"/>
    <w:rsid w:val="006134BD"/>
    <w:rsid w:val="00613ACC"/>
    <w:rsid w:val="00613CFC"/>
    <w:rsid w:val="0061437F"/>
    <w:rsid w:val="00615F92"/>
    <w:rsid w:val="00616E61"/>
    <w:rsid w:val="0062071E"/>
    <w:rsid w:val="006208B7"/>
    <w:rsid w:val="006216AD"/>
    <w:rsid w:val="00621C6D"/>
    <w:rsid w:val="006221DA"/>
    <w:rsid w:val="00622341"/>
    <w:rsid w:val="00622376"/>
    <w:rsid w:val="006227ED"/>
    <w:rsid w:val="00622B5A"/>
    <w:rsid w:val="00623078"/>
    <w:rsid w:val="006234B1"/>
    <w:rsid w:val="00625537"/>
    <w:rsid w:val="00626B32"/>
    <w:rsid w:val="006279AF"/>
    <w:rsid w:val="00627D30"/>
    <w:rsid w:val="006300A9"/>
    <w:rsid w:val="006305A6"/>
    <w:rsid w:val="0063151A"/>
    <w:rsid w:val="00631C84"/>
    <w:rsid w:val="00632389"/>
    <w:rsid w:val="006325AD"/>
    <w:rsid w:val="0063294A"/>
    <w:rsid w:val="00632D6C"/>
    <w:rsid w:val="0063327D"/>
    <w:rsid w:val="006340D5"/>
    <w:rsid w:val="00634D75"/>
    <w:rsid w:val="00635290"/>
    <w:rsid w:val="006419A4"/>
    <w:rsid w:val="00641FD9"/>
    <w:rsid w:val="0064258D"/>
    <w:rsid w:val="00642623"/>
    <w:rsid w:val="006427A0"/>
    <w:rsid w:val="00642D78"/>
    <w:rsid w:val="00642D96"/>
    <w:rsid w:val="0064336A"/>
    <w:rsid w:val="00643CC4"/>
    <w:rsid w:val="00643E17"/>
    <w:rsid w:val="0064466F"/>
    <w:rsid w:val="00644881"/>
    <w:rsid w:val="00644D9C"/>
    <w:rsid w:val="00645092"/>
    <w:rsid w:val="006471F7"/>
    <w:rsid w:val="00647279"/>
    <w:rsid w:val="00650275"/>
    <w:rsid w:val="00650967"/>
    <w:rsid w:val="00651A5F"/>
    <w:rsid w:val="006520B8"/>
    <w:rsid w:val="006522E0"/>
    <w:rsid w:val="00652308"/>
    <w:rsid w:val="00652A86"/>
    <w:rsid w:val="006532C6"/>
    <w:rsid w:val="0065370C"/>
    <w:rsid w:val="006539B7"/>
    <w:rsid w:val="00654D20"/>
    <w:rsid w:val="00655314"/>
    <w:rsid w:val="0065580B"/>
    <w:rsid w:val="006560CE"/>
    <w:rsid w:val="00656162"/>
    <w:rsid w:val="0065653A"/>
    <w:rsid w:val="00657365"/>
    <w:rsid w:val="006578A9"/>
    <w:rsid w:val="00657DB6"/>
    <w:rsid w:val="00657EFD"/>
    <w:rsid w:val="0066001A"/>
    <w:rsid w:val="00660A7C"/>
    <w:rsid w:val="00660F37"/>
    <w:rsid w:val="006610B3"/>
    <w:rsid w:val="00661C78"/>
    <w:rsid w:val="00662C1D"/>
    <w:rsid w:val="006633FF"/>
    <w:rsid w:val="006635ED"/>
    <w:rsid w:val="006636DA"/>
    <w:rsid w:val="00663B38"/>
    <w:rsid w:val="00663B3C"/>
    <w:rsid w:val="006646E8"/>
    <w:rsid w:val="006647D9"/>
    <w:rsid w:val="00665021"/>
    <w:rsid w:val="00665604"/>
    <w:rsid w:val="00665DE7"/>
    <w:rsid w:val="006668A9"/>
    <w:rsid w:val="0066755C"/>
    <w:rsid w:val="006679F0"/>
    <w:rsid w:val="00667E01"/>
    <w:rsid w:val="0067013B"/>
    <w:rsid w:val="00670222"/>
    <w:rsid w:val="00671206"/>
    <w:rsid w:val="006714AE"/>
    <w:rsid w:val="0067151C"/>
    <w:rsid w:val="00671D87"/>
    <w:rsid w:val="00672694"/>
    <w:rsid w:val="00672CD6"/>
    <w:rsid w:val="00673726"/>
    <w:rsid w:val="00674F8A"/>
    <w:rsid w:val="0067533D"/>
    <w:rsid w:val="0067561C"/>
    <w:rsid w:val="006758C2"/>
    <w:rsid w:val="00675E88"/>
    <w:rsid w:val="006768DF"/>
    <w:rsid w:val="0067719D"/>
    <w:rsid w:val="00677F36"/>
    <w:rsid w:val="00677FAD"/>
    <w:rsid w:val="00680F1F"/>
    <w:rsid w:val="00681203"/>
    <w:rsid w:val="0068172D"/>
    <w:rsid w:val="00681A1B"/>
    <w:rsid w:val="00681F71"/>
    <w:rsid w:val="0068202B"/>
    <w:rsid w:val="006823E8"/>
    <w:rsid w:val="006828DB"/>
    <w:rsid w:val="00682ACE"/>
    <w:rsid w:val="00682F62"/>
    <w:rsid w:val="00683C00"/>
    <w:rsid w:val="00683E96"/>
    <w:rsid w:val="00683F2A"/>
    <w:rsid w:val="00683F5B"/>
    <w:rsid w:val="00684E5D"/>
    <w:rsid w:val="00684E7A"/>
    <w:rsid w:val="0068511A"/>
    <w:rsid w:val="006852D5"/>
    <w:rsid w:val="00685B68"/>
    <w:rsid w:val="00686166"/>
    <w:rsid w:val="00686FAA"/>
    <w:rsid w:val="0068716A"/>
    <w:rsid w:val="00687A1C"/>
    <w:rsid w:val="006901AD"/>
    <w:rsid w:val="006904B5"/>
    <w:rsid w:val="00690FC8"/>
    <w:rsid w:val="00690FFD"/>
    <w:rsid w:val="006913D2"/>
    <w:rsid w:val="00691EFA"/>
    <w:rsid w:val="006924E4"/>
    <w:rsid w:val="006935D1"/>
    <w:rsid w:val="006936A1"/>
    <w:rsid w:val="00693C48"/>
    <w:rsid w:val="006942FF"/>
    <w:rsid w:val="00694549"/>
    <w:rsid w:val="00694A4D"/>
    <w:rsid w:val="00695047"/>
    <w:rsid w:val="006953B5"/>
    <w:rsid w:val="006956E4"/>
    <w:rsid w:val="0069598A"/>
    <w:rsid w:val="00696702"/>
    <w:rsid w:val="00697197"/>
    <w:rsid w:val="006979CA"/>
    <w:rsid w:val="006979F6"/>
    <w:rsid w:val="00697E26"/>
    <w:rsid w:val="006A05DF"/>
    <w:rsid w:val="006A1138"/>
    <w:rsid w:val="006A1A9A"/>
    <w:rsid w:val="006A2945"/>
    <w:rsid w:val="006A30F0"/>
    <w:rsid w:val="006A3400"/>
    <w:rsid w:val="006A39FB"/>
    <w:rsid w:val="006A52B0"/>
    <w:rsid w:val="006A6B72"/>
    <w:rsid w:val="006A6E55"/>
    <w:rsid w:val="006A7EE2"/>
    <w:rsid w:val="006A7F08"/>
    <w:rsid w:val="006A7F70"/>
    <w:rsid w:val="006B16A7"/>
    <w:rsid w:val="006B21A0"/>
    <w:rsid w:val="006B273C"/>
    <w:rsid w:val="006B2A5B"/>
    <w:rsid w:val="006B33A0"/>
    <w:rsid w:val="006B350F"/>
    <w:rsid w:val="006B36A0"/>
    <w:rsid w:val="006B36FC"/>
    <w:rsid w:val="006B3A1F"/>
    <w:rsid w:val="006B3CAB"/>
    <w:rsid w:val="006B46EF"/>
    <w:rsid w:val="006B481C"/>
    <w:rsid w:val="006B4D4B"/>
    <w:rsid w:val="006B50FD"/>
    <w:rsid w:val="006B67F9"/>
    <w:rsid w:val="006B68DE"/>
    <w:rsid w:val="006B693C"/>
    <w:rsid w:val="006B6A9C"/>
    <w:rsid w:val="006B6FE0"/>
    <w:rsid w:val="006B7D2E"/>
    <w:rsid w:val="006C00B3"/>
    <w:rsid w:val="006C0294"/>
    <w:rsid w:val="006C230F"/>
    <w:rsid w:val="006C2ADB"/>
    <w:rsid w:val="006C2C21"/>
    <w:rsid w:val="006C3FE2"/>
    <w:rsid w:val="006C4AC7"/>
    <w:rsid w:val="006C4CEF"/>
    <w:rsid w:val="006C547D"/>
    <w:rsid w:val="006C56C7"/>
    <w:rsid w:val="006C6191"/>
    <w:rsid w:val="006C779C"/>
    <w:rsid w:val="006C79E8"/>
    <w:rsid w:val="006C7B41"/>
    <w:rsid w:val="006C7C14"/>
    <w:rsid w:val="006C7E21"/>
    <w:rsid w:val="006D0C49"/>
    <w:rsid w:val="006D1513"/>
    <w:rsid w:val="006D193B"/>
    <w:rsid w:val="006D284A"/>
    <w:rsid w:val="006D3FA3"/>
    <w:rsid w:val="006D4531"/>
    <w:rsid w:val="006D551D"/>
    <w:rsid w:val="006D5C2F"/>
    <w:rsid w:val="006D613E"/>
    <w:rsid w:val="006D64F9"/>
    <w:rsid w:val="006D75DF"/>
    <w:rsid w:val="006D7B4E"/>
    <w:rsid w:val="006D7C1B"/>
    <w:rsid w:val="006E0303"/>
    <w:rsid w:val="006E0562"/>
    <w:rsid w:val="006E08FB"/>
    <w:rsid w:val="006E0ED6"/>
    <w:rsid w:val="006E1736"/>
    <w:rsid w:val="006E188E"/>
    <w:rsid w:val="006E1A26"/>
    <w:rsid w:val="006E1E33"/>
    <w:rsid w:val="006E23C3"/>
    <w:rsid w:val="006E283F"/>
    <w:rsid w:val="006E2D34"/>
    <w:rsid w:val="006E4517"/>
    <w:rsid w:val="006E4951"/>
    <w:rsid w:val="006E5358"/>
    <w:rsid w:val="006E554C"/>
    <w:rsid w:val="006E59C5"/>
    <w:rsid w:val="006E620E"/>
    <w:rsid w:val="006E6C5C"/>
    <w:rsid w:val="006E7078"/>
    <w:rsid w:val="006E74A5"/>
    <w:rsid w:val="006E7C81"/>
    <w:rsid w:val="006F1E5A"/>
    <w:rsid w:val="006F2092"/>
    <w:rsid w:val="006F334A"/>
    <w:rsid w:val="006F3897"/>
    <w:rsid w:val="006F3BC8"/>
    <w:rsid w:val="006F3DE1"/>
    <w:rsid w:val="006F410A"/>
    <w:rsid w:val="006F4DE5"/>
    <w:rsid w:val="006F5876"/>
    <w:rsid w:val="006F5AD5"/>
    <w:rsid w:val="006F617C"/>
    <w:rsid w:val="006F6513"/>
    <w:rsid w:val="006F6C71"/>
    <w:rsid w:val="006F74EC"/>
    <w:rsid w:val="006F796A"/>
    <w:rsid w:val="00700B65"/>
    <w:rsid w:val="00701999"/>
    <w:rsid w:val="00702187"/>
    <w:rsid w:val="0070233B"/>
    <w:rsid w:val="00702A1B"/>
    <w:rsid w:val="00702E2A"/>
    <w:rsid w:val="007041A2"/>
    <w:rsid w:val="00704413"/>
    <w:rsid w:val="00705703"/>
    <w:rsid w:val="00707BB4"/>
    <w:rsid w:val="00707EAF"/>
    <w:rsid w:val="00710036"/>
    <w:rsid w:val="00710048"/>
    <w:rsid w:val="007104D5"/>
    <w:rsid w:val="00710974"/>
    <w:rsid w:val="00710F6D"/>
    <w:rsid w:val="00711D00"/>
    <w:rsid w:val="00712AF8"/>
    <w:rsid w:val="00713025"/>
    <w:rsid w:val="00714981"/>
    <w:rsid w:val="0071614C"/>
    <w:rsid w:val="0071628C"/>
    <w:rsid w:val="0071643C"/>
    <w:rsid w:val="007164DD"/>
    <w:rsid w:val="0071682E"/>
    <w:rsid w:val="007170F0"/>
    <w:rsid w:val="00717C10"/>
    <w:rsid w:val="00720623"/>
    <w:rsid w:val="00720636"/>
    <w:rsid w:val="007206FB"/>
    <w:rsid w:val="00720767"/>
    <w:rsid w:val="007210BB"/>
    <w:rsid w:val="00721504"/>
    <w:rsid w:val="0072183F"/>
    <w:rsid w:val="007236F4"/>
    <w:rsid w:val="0072535B"/>
    <w:rsid w:val="0072547C"/>
    <w:rsid w:val="00725AA3"/>
    <w:rsid w:val="00725C16"/>
    <w:rsid w:val="007268F3"/>
    <w:rsid w:val="00727856"/>
    <w:rsid w:val="007278B4"/>
    <w:rsid w:val="00727E59"/>
    <w:rsid w:val="0073025D"/>
    <w:rsid w:val="00730833"/>
    <w:rsid w:val="00730F77"/>
    <w:rsid w:val="007323DD"/>
    <w:rsid w:val="00732657"/>
    <w:rsid w:val="007332D3"/>
    <w:rsid w:val="007333F0"/>
    <w:rsid w:val="0073414B"/>
    <w:rsid w:val="007341C1"/>
    <w:rsid w:val="00734205"/>
    <w:rsid w:val="00734517"/>
    <w:rsid w:val="00734C65"/>
    <w:rsid w:val="00734DCD"/>
    <w:rsid w:val="00735DE8"/>
    <w:rsid w:val="0073644E"/>
    <w:rsid w:val="00740BE9"/>
    <w:rsid w:val="00742201"/>
    <w:rsid w:val="00742350"/>
    <w:rsid w:val="00743095"/>
    <w:rsid w:val="0074313B"/>
    <w:rsid w:val="0074366F"/>
    <w:rsid w:val="00744F00"/>
    <w:rsid w:val="00745405"/>
    <w:rsid w:val="0074604C"/>
    <w:rsid w:val="00747E36"/>
    <w:rsid w:val="00750428"/>
    <w:rsid w:val="007504D5"/>
    <w:rsid w:val="007520B1"/>
    <w:rsid w:val="00752B64"/>
    <w:rsid w:val="00752F5A"/>
    <w:rsid w:val="0075326C"/>
    <w:rsid w:val="00753306"/>
    <w:rsid w:val="00753A44"/>
    <w:rsid w:val="00753A7A"/>
    <w:rsid w:val="00753B7C"/>
    <w:rsid w:val="00754233"/>
    <w:rsid w:val="007544CB"/>
    <w:rsid w:val="00755C8F"/>
    <w:rsid w:val="00755ECA"/>
    <w:rsid w:val="0075613F"/>
    <w:rsid w:val="007568DA"/>
    <w:rsid w:val="00756E6C"/>
    <w:rsid w:val="00757112"/>
    <w:rsid w:val="007573BA"/>
    <w:rsid w:val="0075790B"/>
    <w:rsid w:val="007628DA"/>
    <w:rsid w:val="00762B71"/>
    <w:rsid w:val="00762C06"/>
    <w:rsid w:val="00763A22"/>
    <w:rsid w:val="00764231"/>
    <w:rsid w:val="007649B4"/>
    <w:rsid w:val="00764B35"/>
    <w:rsid w:val="00764FFA"/>
    <w:rsid w:val="007651F7"/>
    <w:rsid w:val="00765825"/>
    <w:rsid w:val="00765AF4"/>
    <w:rsid w:val="00765CAA"/>
    <w:rsid w:val="00765F44"/>
    <w:rsid w:val="0076621B"/>
    <w:rsid w:val="00767080"/>
    <w:rsid w:val="00767454"/>
    <w:rsid w:val="00767952"/>
    <w:rsid w:val="0077098F"/>
    <w:rsid w:val="00771158"/>
    <w:rsid w:val="0077139F"/>
    <w:rsid w:val="007713D8"/>
    <w:rsid w:val="00772B8E"/>
    <w:rsid w:val="0077453D"/>
    <w:rsid w:val="00774656"/>
    <w:rsid w:val="00774698"/>
    <w:rsid w:val="00774E8F"/>
    <w:rsid w:val="007755BA"/>
    <w:rsid w:val="00775C1B"/>
    <w:rsid w:val="00775C81"/>
    <w:rsid w:val="00777395"/>
    <w:rsid w:val="007774AE"/>
    <w:rsid w:val="00777D2C"/>
    <w:rsid w:val="007806FF"/>
    <w:rsid w:val="00780B33"/>
    <w:rsid w:val="0078122B"/>
    <w:rsid w:val="00781366"/>
    <w:rsid w:val="00781C2A"/>
    <w:rsid w:val="00782819"/>
    <w:rsid w:val="00782A0C"/>
    <w:rsid w:val="00783098"/>
    <w:rsid w:val="007838D0"/>
    <w:rsid w:val="00783B4B"/>
    <w:rsid w:val="00784C99"/>
    <w:rsid w:val="0078504F"/>
    <w:rsid w:val="007854CF"/>
    <w:rsid w:val="00785C2D"/>
    <w:rsid w:val="00785D5B"/>
    <w:rsid w:val="00785D7A"/>
    <w:rsid w:val="00785EE0"/>
    <w:rsid w:val="007871A9"/>
    <w:rsid w:val="007878B2"/>
    <w:rsid w:val="00787E91"/>
    <w:rsid w:val="007905E2"/>
    <w:rsid w:val="007906DF"/>
    <w:rsid w:val="00790BD4"/>
    <w:rsid w:val="00791D8A"/>
    <w:rsid w:val="00791E9E"/>
    <w:rsid w:val="007935B7"/>
    <w:rsid w:val="00793AD7"/>
    <w:rsid w:val="00793EFB"/>
    <w:rsid w:val="00794349"/>
    <w:rsid w:val="007949F7"/>
    <w:rsid w:val="00794B88"/>
    <w:rsid w:val="00795915"/>
    <w:rsid w:val="007962EE"/>
    <w:rsid w:val="00796894"/>
    <w:rsid w:val="00796D7C"/>
    <w:rsid w:val="00796F63"/>
    <w:rsid w:val="007A0038"/>
    <w:rsid w:val="007A06DB"/>
    <w:rsid w:val="007A0912"/>
    <w:rsid w:val="007A0F50"/>
    <w:rsid w:val="007A1248"/>
    <w:rsid w:val="007A2019"/>
    <w:rsid w:val="007A22F9"/>
    <w:rsid w:val="007A276D"/>
    <w:rsid w:val="007A29C5"/>
    <w:rsid w:val="007A369A"/>
    <w:rsid w:val="007A48AC"/>
    <w:rsid w:val="007A4F2C"/>
    <w:rsid w:val="007A5053"/>
    <w:rsid w:val="007A5754"/>
    <w:rsid w:val="007A5BB4"/>
    <w:rsid w:val="007A7AAE"/>
    <w:rsid w:val="007B02B5"/>
    <w:rsid w:val="007B05C1"/>
    <w:rsid w:val="007B0EC0"/>
    <w:rsid w:val="007B1622"/>
    <w:rsid w:val="007B2008"/>
    <w:rsid w:val="007B26D9"/>
    <w:rsid w:val="007B2755"/>
    <w:rsid w:val="007B3B02"/>
    <w:rsid w:val="007B3C7D"/>
    <w:rsid w:val="007B44E4"/>
    <w:rsid w:val="007B49EC"/>
    <w:rsid w:val="007B55AF"/>
    <w:rsid w:val="007B5A00"/>
    <w:rsid w:val="007B5B8F"/>
    <w:rsid w:val="007B66CC"/>
    <w:rsid w:val="007B67D6"/>
    <w:rsid w:val="007B70D6"/>
    <w:rsid w:val="007B74EE"/>
    <w:rsid w:val="007C0539"/>
    <w:rsid w:val="007C1ACE"/>
    <w:rsid w:val="007C1E4F"/>
    <w:rsid w:val="007C20D8"/>
    <w:rsid w:val="007C226E"/>
    <w:rsid w:val="007C2913"/>
    <w:rsid w:val="007C424F"/>
    <w:rsid w:val="007C46BE"/>
    <w:rsid w:val="007C5694"/>
    <w:rsid w:val="007C64FD"/>
    <w:rsid w:val="007C6ED9"/>
    <w:rsid w:val="007C6FD6"/>
    <w:rsid w:val="007C79E9"/>
    <w:rsid w:val="007C7E4C"/>
    <w:rsid w:val="007C7EBA"/>
    <w:rsid w:val="007C7F25"/>
    <w:rsid w:val="007D0FC2"/>
    <w:rsid w:val="007D1602"/>
    <w:rsid w:val="007D18CE"/>
    <w:rsid w:val="007D19E6"/>
    <w:rsid w:val="007D1EDF"/>
    <w:rsid w:val="007D23DD"/>
    <w:rsid w:val="007D2882"/>
    <w:rsid w:val="007D2D4B"/>
    <w:rsid w:val="007D30BF"/>
    <w:rsid w:val="007D3A02"/>
    <w:rsid w:val="007D5711"/>
    <w:rsid w:val="007D60E9"/>
    <w:rsid w:val="007D7E75"/>
    <w:rsid w:val="007D7FE5"/>
    <w:rsid w:val="007E0C0B"/>
    <w:rsid w:val="007E0CFC"/>
    <w:rsid w:val="007E116D"/>
    <w:rsid w:val="007E2009"/>
    <w:rsid w:val="007E2346"/>
    <w:rsid w:val="007E2505"/>
    <w:rsid w:val="007E36AF"/>
    <w:rsid w:val="007E3EAA"/>
    <w:rsid w:val="007E485D"/>
    <w:rsid w:val="007E517E"/>
    <w:rsid w:val="007E526B"/>
    <w:rsid w:val="007E73BF"/>
    <w:rsid w:val="007E766A"/>
    <w:rsid w:val="007E7CEB"/>
    <w:rsid w:val="007F030E"/>
    <w:rsid w:val="007F0690"/>
    <w:rsid w:val="007F121F"/>
    <w:rsid w:val="007F1C9C"/>
    <w:rsid w:val="007F1D3B"/>
    <w:rsid w:val="007F23B2"/>
    <w:rsid w:val="007F31DC"/>
    <w:rsid w:val="007F3479"/>
    <w:rsid w:val="007F3E39"/>
    <w:rsid w:val="007F4484"/>
    <w:rsid w:val="007F46F0"/>
    <w:rsid w:val="007F4928"/>
    <w:rsid w:val="007F4AA9"/>
    <w:rsid w:val="007F56BD"/>
    <w:rsid w:val="007F583A"/>
    <w:rsid w:val="007F5B86"/>
    <w:rsid w:val="007F604F"/>
    <w:rsid w:val="007F6829"/>
    <w:rsid w:val="007F7678"/>
    <w:rsid w:val="007F7C85"/>
    <w:rsid w:val="00800171"/>
    <w:rsid w:val="00800902"/>
    <w:rsid w:val="00801081"/>
    <w:rsid w:val="008012E7"/>
    <w:rsid w:val="00801842"/>
    <w:rsid w:val="00801F26"/>
    <w:rsid w:val="00801F61"/>
    <w:rsid w:val="00801FA9"/>
    <w:rsid w:val="008022ED"/>
    <w:rsid w:val="00802802"/>
    <w:rsid w:val="008034CF"/>
    <w:rsid w:val="0080392C"/>
    <w:rsid w:val="00803B10"/>
    <w:rsid w:val="00803BED"/>
    <w:rsid w:val="0080423A"/>
    <w:rsid w:val="0080452D"/>
    <w:rsid w:val="0080505C"/>
    <w:rsid w:val="00805E56"/>
    <w:rsid w:val="00806C64"/>
    <w:rsid w:val="008070A0"/>
    <w:rsid w:val="00810186"/>
    <w:rsid w:val="00812685"/>
    <w:rsid w:val="008134A6"/>
    <w:rsid w:val="00814874"/>
    <w:rsid w:val="00814E75"/>
    <w:rsid w:val="00815648"/>
    <w:rsid w:val="008158A9"/>
    <w:rsid w:val="00815BB1"/>
    <w:rsid w:val="00816391"/>
    <w:rsid w:val="00816F5B"/>
    <w:rsid w:val="00817918"/>
    <w:rsid w:val="0082043E"/>
    <w:rsid w:val="00820548"/>
    <w:rsid w:val="00820D31"/>
    <w:rsid w:val="00820F8C"/>
    <w:rsid w:val="008213BE"/>
    <w:rsid w:val="00821512"/>
    <w:rsid w:val="0082191D"/>
    <w:rsid w:val="008219CA"/>
    <w:rsid w:val="00821BCA"/>
    <w:rsid w:val="00822445"/>
    <w:rsid w:val="00822833"/>
    <w:rsid w:val="00823A18"/>
    <w:rsid w:val="00823BE2"/>
    <w:rsid w:val="00823DA8"/>
    <w:rsid w:val="00824178"/>
    <w:rsid w:val="008244DE"/>
    <w:rsid w:val="00824C41"/>
    <w:rsid w:val="00824DE2"/>
    <w:rsid w:val="00825048"/>
    <w:rsid w:val="00825312"/>
    <w:rsid w:val="008253C1"/>
    <w:rsid w:val="008254BD"/>
    <w:rsid w:val="0082554B"/>
    <w:rsid w:val="00825DB8"/>
    <w:rsid w:val="00826003"/>
    <w:rsid w:val="0082620B"/>
    <w:rsid w:val="00826B54"/>
    <w:rsid w:val="00826E6F"/>
    <w:rsid w:val="00826E81"/>
    <w:rsid w:val="00827665"/>
    <w:rsid w:val="008318D7"/>
    <w:rsid w:val="00831A7F"/>
    <w:rsid w:val="00831B52"/>
    <w:rsid w:val="0083220F"/>
    <w:rsid w:val="0083227B"/>
    <w:rsid w:val="008322E1"/>
    <w:rsid w:val="00832461"/>
    <w:rsid w:val="008325E8"/>
    <w:rsid w:val="00833050"/>
    <w:rsid w:val="00833640"/>
    <w:rsid w:val="008336C7"/>
    <w:rsid w:val="00833882"/>
    <w:rsid w:val="008342E0"/>
    <w:rsid w:val="00834622"/>
    <w:rsid w:val="00834D4B"/>
    <w:rsid w:val="008358E7"/>
    <w:rsid w:val="00835A1D"/>
    <w:rsid w:val="008362CA"/>
    <w:rsid w:val="008365B0"/>
    <w:rsid w:val="008379F3"/>
    <w:rsid w:val="00837AA4"/>
    <w:rsid w:val="00837F7A"/>
    <w:rsid w:val="00840576"/>
    <w:rsid w:val="008408DA"/>
    <w:rsid w:val="0084091E"/>
    <w:rsid w:val="00840B84"/>
    <w:rsid w:val="00840D3C"/>
    <w:rsid w:val="008414BF"/>
    <w:rsid w:val="0084165E"/>
    <w:rsid w:val="00842800"/>
    <w:rsid w:val="00842A61"/>
    <w:rsid w:val="0084306E"/>
    <w:rsid w:val="00843415"/>
    <w:rsid w:val="00844A2C"/>
    <w:rsid w:val="00845346"/>
    <w:rsid w:val="008453F7"/>
    <w:rsid w:val="00845679"/>
    <w:rsid w:val="0084641D"/>
    <w:rsid w:val="00846AD9"/>
    <w:rsid w:val="008479D3"/>
    <w:rsid w:val="00847EA3"/>
    <w:rsid w:val="008500DD"/>
    <w:rsid w:val="00850291"/>
    <w:rsid w:val="00851468"/>
    <w:rsid w:val="0085216F"/>
    <w:rsid w:val="00852686"/>
    <w:rsid w:val="00852A7D"/>
    <w:rsid w:val="008539B9"/>
    <w:rsid w:val="00853BB1"/>
    <w:rsid w:val="0085566A"/>
    <w:rsid w:val="00855860"/>
    <w:rsid w:val="0085595F"/>
    <w:rsid w:val="00855CBC"/>
    <w:rsid w:val="008564B8"/>
    <w:rsid w:val="00856FEF"/>
    <w:rsid w:val="00857FEC"/>
    <w:rsid w:val="00860462"/>
    <w:rsid w:val="008605DE"/>
    <w:rsid w:val="00860A4E"/>
    <w:rsid w:val="00861972"/>
    <w:rsid w:val="00862238"/>
    <w:rsid w:val="008635C3"/>
    <w:rsid w:val="008637DC"/>
    <w:rsid w:val="00863A1F"/>
    <w:rsid w:val="00863CF7"/>
    <w:rsid w:val="008648BB"/>
    <w:rsid w:val="00864B1E"/>
    <w:rsid w:val="00865083"/>
    <w:rsid w:val="008651F1"/>
    <w:rsid w:val="008653C0"/>
    <w:rsid w:val="0086560B"/>
    <w:rsid w:val="00867450"/>
    <w:rsid w:val="008677DA"/>
    <w:rsid w:val="008707C0"/>
    <w:rsid w:val="00870AFB"/>
    <w:rsid w:val="00870D95"/>
    <w:rsid w:val="008717BD"/>
    <w:rsid w:val="0087181F"/>
    <w:rsid w:val="00872340"/>
    <w:rsid w:val="0087300E"/>
    <w:rsid w:val="0087316A"/>
    <w:rsid w:val="00873231"/>
    <w:rsid w:val="00873CE9"/>
    <w:rsid w:val="00875434"/>
    <w:rsid w:val="0087587D"/>
    <w:rsid w:val="0087734E"/>
    <w:rsid w:val="008774EB"/>
    <w:rsid w:val="008778B6"/>
    <w:rsid w:val="0088130D"/>
    <w:rsid w:val="00881E9A"/>
    <w:rsid w:val="0088242D"/>
    <w:rsid w:val="008826C3"/>
    <w:rsid w:val="00882A2B"/>
    <w:rsid w:val="00882E0B"/>
    <w:rsid w:val="00883037"/>
    <w:rsid w:val="0088327B"/>
    <w:rsid w:val="00883CE1"/>
    <w:rsid w:val="0088414A"/>
    <w:rsid w:val="00884388"/>
    <w:rsid w:val="00885220"/>
    <w:rsid w:val="0088568C"/>
    <w:rsid w:val="00886254"/>
    <w:rsid w:val="00886C03"/>
    <w:rsid w:val="00886FA9"/>
    <w:rsid w:val="00887077"/>
    <w:rsid w:val="00887585"/>
    <w:rsid w:val="00891031"/>
    <w:rsid w:val="008912C1"/>
    <w:rsid w:val="008931FB"/>
    <w:rsid w:val="008932FC"/>
    <w:rsid w:val="0089336B"/>
    <w:rsid w:val="00893418"/>
    <w:rsid w:val="008938DB"/>
    <w:rsid w:val="008939EE"/>
    <w:rsid w:val="00893B9A"/>
    <w:rsid w:val="008945A2"/>
    <w:rsid w:val="0089541E"/>
    <w:rsid w:val="00895605"/>
    <w:rsid w:val="00895A34"/>
    <w:rsid w:val="008967E7"/>
    <w:rsid w:val="00896C45"/>
    <w:rsid w:val="00897217"/>
    <w:rsid w:val="00897291"/>
    <w:rsid w:val="00897314"/>
    <w:rsid w:val="00897BB9"/>
    <w:rsid w:val="008A12D1"/>
    <w:rsid w:val="008A1A8D"/>
    <w:rsid w:val="008A1BC2"/>
    <w:rsid w:val="008A2E5C"/>
    <w:rsid w:val="008A3F42"/>
    <w:rsid w:val="008A4130"/>
    <w:rsid w:val="008A4DBB"/>
    <w:rsid w:val="008A539F"/>
    <w:rsid w:val="008A5D34"/>
    <w:rsid w:val="008A5E41"/>
    <w:rsid w:val="008A6234"/>
    <w:rsid w:val="008A64E0"/>
    <w:rsid w:val="008A7648"/>
    <w:rsid w:val="008B17A9"/>
    <w:rsid w:val="008B211A"/>
    <w:rsid w:val="008B22BA"/>
    <w:rsid w:val="008B3525"/>
    <w:rsid w:val="008B3CB5"/>
    <w:rsid w:val="008B401A"/>
    <w:rsid w:val="008B4034"/>
    <w:rsid w:val="008B4E5B"/>
    <w:rsid w:val="008B541C"/>
    <w:rsid w:val="008B5D54"/>
    <w:rsid w:val="008B5F0A"/>
    <w:rsid w:val="008B61F3"/>
    <w:rsid w:val="008B7F5F"/>
    <w:rsid w:val="008C0091"/>
    <w:rsid w:val="008C0294"/>
    <w:rsid w:val="008C0D90"/>
    <w:rsid w:val="008C0F36"/>
    <w:rsid w:val="008C11CB"/>
    <w:rsid w:val="008C1D72"/>
    <w:rsid w:val="008C21B8"/>
    <w:rsid w:val="008C3555"/>
    <w:rsid w:val="008C3680"/>
    <w:rsid w:val="008C5FEE"/>
    <w:rsid w:val="008C65F2"/>
    <w:rsid w:val="008C67A5"/>
    <w:rsid w:val="008C693E"/>
    <w:rsid w:val="008C6C1C"/>
    <w:rsid w:val="008C6F11"/>
    <w:rsid w:val="008C7294"/>
    <w:rsid w:val="008C729E"/>
    <w:rsid w:val="008C7A12"/>
    <w:rsid w:val="008D14D9"/>
    <w:rsid w:val="008D1E53"/>
    <w:rsid w:val="008D1EB1"/>
    <w:rsid w:val="008D2105"/>
    <w:rsid w:val="008D22AC"/>
    <w:rsid w:val="008D2A30"/>
    <w:rsid w:val="008D2DF4"/>
    <w:rsid w:val="008D37E5"/>
    <w:rsid w:val="008D3956"/>
    <w:rsid w:val="008D3FAC"/>
    <w:rsid w:val="008D3FC6"/>
    <w:rsid w:val="008D4EB3"/>
    <w:rsid w:val="008D55C3"/>
    <w:rsid w:val="008D55DD"/>
    <w:rsid w:val="008D5AF0"/>
    <w:rsid w:val="008D71C6"/>
    <w:rsid w:val="008D78C9"/>
    <w:rsid w:val="008E09BA"/>
    <w:rsid w:val="008E27BE"/>
    <w:rsid w:val="008E3385"/>
    <w:rsid w:val="008E36A3"/>
    <w:rsid w:val="008E3838"/>
    <w:rsid w:val="008E3BF7"/>
    <w:rsid w:val="008E46A9"/>
    <w:rsid w:val="008E4A4A"/>
    <w:rsid w:val="008E4B9E"/>
    <w:rsid w:val="008E55C5"/>
    <w:rsid w:val="008E5CCB"/>
    <w:rsid w:val="008E6555"/>
    <w:rsid w:val="008E6CCC"/>
    <w:rsid w:val="008E6FEF"/>
    <w:rsid w:val="008E75A7"/>
    <w:rsid w:val="008F0170"/>
    <w:rsid w:val="008F06A6"/>
    <w:rsid w:val="008F0911"/>
    <w:rsid w:val="008F0E0A"/>
    <w:rsid w:val="008F11C0"/>
    <w:rsid w:val="008F1E12"/>
    <w:rsid w:val="008F2066"/>
    <w:rsid w:val="008F22AD"/>
    <w:rsid w:val="008F32ED"/>
    <w:rsid w:val="008F3D9E"/>
    <w:rsid w:val="008F495E"/>
    <w:rsid w:val="008F4EAD"/>
    <w:rsid w:val="008F511C"/>
    <w:rsid w:val="008F5376"/>
    <w:rsid w:val="008F540E"/>
    <w:rsid w:val="008F59D5"/>
    <w:rsid w:val="008F5DB5"/>
    <w:rsid w:val="008F5DEF"/>
    <w:rsid w:val="008F67DD"/>
    <w:rsid w:val="008F682A"/>
    <w:rsid w:val="008F6979"/>
    <w:rsid w:val="008F6E46"/>
    <w:rsid w:val="008F72E0"/>
    <w:rsid w:val="008F72F0"/>
    <w:rsid w:val="008F76F2"/>
    <w:rsid w:val="008F7C29"/>
    <w:rsid w:val="009007CC"/>
    <w:rsid w:val="00900932"/>
    <w:rsid w:val="00900BAE"/>
    <w:rsid w:val="009012CF"/>
    <w:rsid w:val="00901329"/>
    <w:rsid w:val="00901571"/>
    <w:rsid w:val="00901BC8"/>
    <w:rsid w:val="00901FC6"/>
    <w:rsid w:val="00902649"/>
    <w:rsid w:val="00902A78"/>
    <w:rsid w:val="00903588"/>
    <w:rsid w:val="0090509A"/>
    <w:rsid w:val="00905A58"/>
    <w:rsid w:val="00905C5F"/>
    <w:rsid w:val="00905FD8"/>
    <w:rsid w:val="009064EE"/>
    <w:rsid w:val="00906911"/>
    <w:rsid w:val="00906E74"/>
    <w:rsid w:val="0090717D"/>
    <w:rsid w:val="00907560"/>
    <w:rsid w:val="0090778E"/>
    <w:rsid w:val="00907CE6"/>
    <w:rsid w:val="00907DDC"/>
    <w:rsid w:val="009102BD"/>
    <w:rsid w:val="00910F65"/>
    <w:rsid w:val="00910FD9"/>
    <w:rsid w:val="0091128E"/>
    <w:rsid w:val="00911A91"/>
    <w:rsid w:val="00912770"/>
    <w:rsid w:val="00914405"/>
    <w:rsid w:val="009144D3"/>
    <w:rsid w:val="00914B45"/>
    <w:rsid w:val="009151B8"/>
    <w:rsid w:val="009154F4"/>
    <w:rsid w:val="00915600"/>
    <w:rsid w:val="009156DD"/>
    <w:rsid w:val="00916620"/>
    <w:rsid w:val="009170F3"/>
    <w:rsid w:val="009172F0"/>
    <w:rsid w:val="00917335"/>
    <w:rsid w:val="0091742E"/>
    <w:rsid w:val="00920118"/>
    <w:rsid w:val="009201BB"/>
    <w:rsid w:val="0092066B"/>
    <w:rsid w:val="00921392"/>
    <w:rsid w:val="009219AF"/>
    <w:rsid w:val="00921ADC"/>
    <w:rsid w:val="009222F0"/>
    <w:rsid w:val="00922A79"/>
    <w:rsid w:val="009234BF"/>
    <w:rsid w:val="00923EC5"/>
    <w:rsid w:val="00924146"/>
    <w:rsid w:val="009242D8"/>
    <w:rsid w:val="00924668"/>
    <w:rsid w:val="009246E1"/>
    <w:rsid w:val="00924CB5"/>
    <w:rsid w:val="00925800"/>
    <w:rsid w:val="009260BD"/>
    <w:rsid w:val="009264F9"/>
    <w:rsid w:val="009273DD"/>
    <w:rsid w:val="00927455"/>
    <w:rsid w:val="00927473"/>
    <w:rsid w:val="009303EA"/>
    <w:rsid w:val="00930CAA"/>
    <w:rsid w:val="009311DA"/>
    <w:rsid w:val="00932E36"/>
    <w:rsid w:val="00933A6A"/>
    <w:rsid w:val="00933FA9"/>
    <w:rsid w:val="00935AD4"/>
    <w:rsid w:val="009360AA"/>
    <w:rsid w:val="0093651E"/>
    <w:rsid w:val="00936A97"/>
    <w:rsid w:val="00936E17"/>
    <w:rsid w:val="00936E7A"/>
    <w:rsid w:val="009371C5"/>
    <w:rsid w:val="009409D3"/>
    <w:rsid w:val="00940CF1"/>
    <w:rsid w:val="00941340"/>
    <w:rsid w:val="00941365"/>
    <w:rsid w:val="00943014"/>
    <w:rsid w:val="0094331C"/>
    <w:rsid w:val="00943DB7"/>
    <w:rsid w:val="009454CA"/>
    <w:rsid w:val="00945D94"/>
    <w:rsid w:val="0094615F"/>
    <w:rsid w:val="009469C5"/>
    <w:rsid w:val="009478FA"/>
    <w:rsid w:val="0095015C"/>
    <w:rsid w:val="00950D26"/>
    <w:rsid w:val="009522D3"/>
    <w:rsid w:val="00952FBF"/>
    <w:rsid w:val="00953CF5"/>
    <w:rsid w:val="00953D6D"/>
    <w:rsid w:val="00953EBC"/>
    <w:rsid w:val="009543F6"/>
    <w:rsid w:val="00954D87"/>
    <w:rsid w:val="00955845"/>
    <w:rsid w:val="009558DA"/>
    <w:rsid w:val="00956AB4"/>
    <w:rsid w:val="00956D62"/>
    <w:rsid w:val="009572C5"/>
    <w:rsid w:val="00957922"/>
    <w:rsid w:val="00957BFF"/>
    <w:rsid w:val="00960A45"/>
    <w:rsid w:val="009611A4"/>
    <w:rsid w:val="00961BD8"/>
    <w:rsid w:val="00961D05"/>
    <w:rsid w:val="00961E01"/>
    <w:rsid w:val="00962B1D"/>
    <w:rsid w:val="00962F78"/>
    <w:rsid w:val="00963B93"/>
    <w:rsid w:val="00963C14"/>
    <w:rsid w:val="00963DDA"/>
    <w:rsid w:val="00964903"/>
    <w:rsid w:val="00964AC2"/>
    <w:rsid w:val="00964D5C"/>
    <w:rsid w:val="009672F0"/>
    <w:rsid w:val="00967339"/>
    <w:rsid w:val="00967668"/>
    <w:rsid w:val="0096799D"/>
    <w:rsid w:val="00967F58"/>
    <w:rsid w:val="00970BE6"/>
    <w:rsid w:val="00971152"/>
    <w:rsid w:val="009718D7"/>
    <w:rsid w:val="009719B6"/>
    <w:rsid w:val="009719ED"/>
    <w:rsid w:val="0097251F"/>
    <w:rsid w:val="0097260F"/>
    <w:rsid w:val="00972CBE"/>
    <w:rsid w:val="00973941"/>
    <w:rsid w:val="00973C0D"/>
    <w:rsid w:val="0097432B"/>
    <w:rsid w:val="009744D3"/>
    <w:rsid w:val="00974D26"/>
    <w:rsid w:val="00975214"/>
    <w:rsid w:val="00975B97"/>
    <w:rsid w:val="00976C5C"/>
    <w:rsid w:val="0097707F"/>
    <w:rsid w:val="009771FF"/>
    <w:rsid w:val="0097768E"/>
    <w:rsid w:val="0098099D"/>
    <w:rsid w:val="009817AB"/>
    <w:rsid w:val="00982CBF"/>
    <w:rsid w:val="00983444"/>
    <w:rsid w:val="0098347C"/>
    <w:rsid w:val="00983626"/>
    <w:rsid w:val="009836E4"/>
    <w:rsid w:val="00984616"/>
    <w:rsid w:val="00985308"/>
    <w:rsid w:val="00985645"/>
    <w:rsid w:val="00985B42"/>
    <w:rsid w:val="00985BDD"/>
    <w:rsid w:val="00986008"/>
    <w:rsid w:val="00986580"/>
    <w:rsid w:val="00986A0A"/>
    <w:rsid w:val="00987334"/>
    <w:rsid w:val="009876E0"/>
    <w:rsid w:val="00987D6E"/>
    <w:rsid w:val="00991B2F"/>
    <w:rsid w:val="00991D5D"/>
    <w:rsid w:val="009937CA"/>
    <w:rsid w:val="00993CAD"/>
    <w:rsid w:val="00994473"/>
    <w:rsid w:val="009945C8"/>
    <w:rsid w:val="00995424"/>
    <w:rsid w:val="0099568B"/>
    <w:rsid w:val="00995F37"/>
    <w:rsid w:val="00996DD1"/>
    <w:rsid w:val="00996FC8"/>
    <w:rsid w:val="009977C7"/>
    <w:rsid w:val="009979C5"/>
    <w:rsid w:val="00997E47"/>
    <w:rsid w:val="009A2115"/>
    <w:rsid w:val="009A2AFF"/>
    <w:rsid w:val="009A4B46"/>
    <w:rsid w:val="009A4B4D"/>
    <w:rsid w:val="009A4C64"/>
    <w:rsid w:val="009A4D7F"/>
    <w:rsid w:val="009A4E1A"/>
    <w:rsid w:val="009A56AB"/>
    <w:rsid w:val="009A5811"/>
    <w:rsid w:val="009A5B19"/>
    <w:rsid w:val="009A5C50"/>
    <w:rsid w:val="009A5F8F"/>
    <w:rsid w:val="009A6F97"/>
    <w:rsid w:val="009A6F9A"/>
    <w:rsid w:val="009A7E67"/>
    <w:rsid w:val="009B13FF"/>
    <w:rsid w:val="009B1524"/>
    <w:rsid w:val="009B15B3"/>
    <w:rsid w:val="009B1CEB"/>
    <w:rsid w:val="009B2431"/>
    <w:rsid w:val="009B299D"/>
    <w:rsid w:val="009B32F3"/>
    <w:rsid w:val="009B3618"/>
    <w:rsid w:val="009B38AE"/>
    <w:rsid w:val="009B5F5A"/>
    <w:rsid w:val="009B6534"/>
    <w:rsid w:val="009B675D"/>
    <w:rsid w:val="009B68C8"/>
    <w:rsid w:val="009B6FCF"/>
    <w:rsid w:val="009B7C17"/>
    <w:rsid w:val="009B7F13"/>
    <w:rsid w:val="009C0757"/>
    <w:rsid w:val="009C100B"/>
    <w:rsid w:val="009C17D8"/>
    <w:rsid w:val="009C1A14"/>
    <w:rsid w:val="009C1DAF"/>
    <w:rsid w:val="009C1DBC"/>
    <w:rsid w:val="009C1FD7"/>
    <w:rsid w:val="009C2E2B"/>
    <w:rsid w:val="009C3678"/>
    <w:rsid w:val="009C36C1"/>
    <w:rsid w:val="009C5300"/>
    <w:rsid w:val="009C6534"/>
    <w:rsid w:val="009C6B69"/>
    <w:rsid w:val="009C6E20"/>
    <w:rsid w:val="009C732B"/>
    <w:rsid w:val="009C75E1"/>
    <w:rsid w:val="009C7BB5"/>
    <w:rsid w:val="009C7F47"/>
    <w:rsid w:val="009D056E"/>
    <w:rsid w:val="009D12B7"/>
    <w:rsid w:val="009D134C"/>
    <w:rsid w:val="009D14E0"/>
    <w:rsid w:val="009D17C7"/>
    <w:rsid w:val="009D1ED0"/>
    <w:rsid w:val="009D29A0"/>
    <w:rsid w:val="009D2B0D"/>
    <w:rsid w:val="009D48C1"/>
    <w:rsid w:val="009D4CB6"/>
    <w:rsid w:val="009D512D"/>
    <w:rsid w:val="009D5941"/>
    <w:rsid w:val="009D5AF6"/>
    <w:rsid w:val="009D6590"/>
    <w:rsid w:val="009D6F55"/>
    <w:rsid w:val="009D711B"/>
    <w:rsid w:val="009E0785"/>
    <w:rsid w:val="009E0889"/>
    <w:rsid w:val="009E0CBB"/>
    <w:rsid w:val="009E1982"/>
    <w:rsid w:val="009E1B40"/>
    <w:rsid w:val="009E25BA"/>
    <w:rsid w:val="009E3411"/>
    <w:rsid w:val="009E382A"/>
    <w:rsid w:val="009E3868"/>
    <w:rsid w:val="009E3C02"/>
    <w:rsid w:val="009E3EC0"/>
    <w:rsid w:val="009E4490"/>
    <w:rsid w:val="009E6404"/>
    <w:rsid w:val="009E6CB7"/>
    <w:rsid w:val="009E6CE7"/>
    <w:rsid w:val="009E6D0B"/>
    <w:rsid w:val="009E71B3"/>
    <w:rsid w:val="009E79ED"/>
    <w:rsid w:val="009E7F0D"/>
    <w:rsid w:val="009F015C"/>
    <w:rsid w:val="009F04B8"/>
    <w:rsid w:val="009F068A"/>
    <w:rsid w:val="009F1A46"/>
    <w:rsid w:val="009F2AC5"/>
    <w:rsid w:val="009F2CD3"/>
    <w:rsid w:val="009F3534"/>
    <w:rsid w:val="009F43DB"/>
    <w:rsid w:val="009F47FA"/>
    <w:rsid w:val="009F4B51"/>
    <w:rsid w:val="009F4CA1"/>
    <w:rsid w:val="009F4FA8"/>
    <w:rsid w:val="009F5320"/>
    <w:rsid w:val="009F5C04"/>
    <w:rsid w:val="009F5EF2"/>
    <w:rsid w:val="009F64A7"/>
    <w:rsid w:val="009F6B1D"/>
    <w:rsid w:val="009F7046"/>
    <w:rsid w:val="009F7439"/>
    <w:rsid w:val="009F7D16"/>
    <w:rsid w:val="009F7F6A"/>
    <w:rsid w:val="00A005C9"/>
    <w:rsid w:val="00A007DC"/>
    <w:rsid w:val="00A01398"/>
    <w:rsid w:val="00A0158B"/>
    <w:rsid w:val="00A01F5B"/>
    <w:rsid w:val="00A02071"/>
    <w:rsid w:val="00A02201"/>
    <w:rsid w:val="00A024EB"/>
    <w:rsid w:val="00A02DCC"/>
    <w:rsid w:val="00A02F6C"/>
    <w:rsid w:val="00A0327F"/>
    <w:rsid w:val="00A057A1"/>
    <w:rsid w:val="00A05B25"/>
    <w:rsid w:val="00A07089"/>
    <w:rsid w:val="00A07D39"/>
    <w:rsid w:val="00A07F4B"/>
    <w:rsid w:val="00A100EB"/>
    <w:rsid w:val="00A10368"/>
    <w:rsid w:val="00A106A6"/>
    <w:rsid w:val="00A11084"/>
    <w:rsid w:val="00A1218E"/>
    <w:rsid w:val="00A1341A"/>
    <w:rsid w:val="00A1342A"/>
    <w:rsid w:val="00A13628"/>
    <w:rsid w:val="00A137EB"/>
    <w:rsid w:val="00A13AF8"/>
    <w:rsid w:val="00A149F1"/>
    <w:rsid w:val="00A1582C"/>
    <w:rsid w:val="00A15F7A"/>
    <w:rsid w:val="00A17989"/>
    <w:rsid w:val="00A17D4F"/>
    <w:rsid w:val="00A203AE"/>
    <w:rsid w:val="00A206B8"/>
    <w:rsid w:val="00A2098E"/>
    <w:rsid w:val="00A21992"/>
    <w:rsid w:val="00A21C2F"/>
    <w:rsid w:val="00A21D47"/>
    <w:rsid w:val="00A229E2"/>
    <w:rsid w:val="00A23486"/>
    <w:rsid w:val="00A2424A"/>
    <w:rsid w:val="00A244F5"/>
    <w:rsid w:val="00A24B9E"/>
    <w:rsid w:val="00A24C94"/>
    <w:rsid w:val="00A25198"/>
    <w:rsid w:val="00A254B6"/>
    <w:rsid w:val="00A25666"/>
    <w:rsid w:val="00A26005"/>
    <w:rsid w:val="00A26896"/>
    <w:rsid w:val="00A279EE"/>
    <w:rsid w:val="00A27A9D"/>
    <w:rsid w:val="00A27FEB"/>
    <w:rsid w:val="00A302F2"/>
    <w:rsid w:val="00A3076E"/>
    <w:rsid w:val="00A30DF4"/>
    <w:rsid w:val="00A30E07"/>
    <w:rsid w:val="00A30EC8"/>
    <w:rsid w:val="00A31E63"/>
    <w:rsid w:val="00A32193"/>
    <w:rsid w:val="00A33187"/>
    <w:rsid w:val="00A33DD8"/>
    <w:rsid w:val="00A34619"/>
    <w:rsid w:val="00A3466B"/>
    <w:rsid w:val="00A3476C"/>
    <w:rsid w:val="00A34FFF"/>
    <w:rsid w:val="00A356FC"/>
    <w:rsid w:val="00A3571F"/>
    <w:rsid w:val="00A35A4B"/>
    <w:rsid w:val="00A35AB7"/>
    <w:rsid w:val="00A36092"/>
    <w:rsid w:val="00A365A8"/>
    <w:rsid w:val="00A367F1"/>
    <w:rsid w:val="00A36F8C"/>
    <w:rsid w:val="00A37380"/>
    <w:rsid w:val="00A3740A"/>
    <w:rsid w:val="00A40748"/>
    <w:rsid w:val="00A40E01"/>
    <w:rsid w:val="00A40F44"/>
    <w:rsid w:val="00A41979"/>
    <w:rsid w:val="00A41EC0"/>
    <w:rsid w:val="00A428E6"/>
    <w:rsid w:val="00A42B18"/>
    <w:rsid w:val="00A42C05"/>
    <w:rsid w:val="00A4304E"/>
    <w:rsid w:val="00A43951"/>
    <w:rsid w:val="00A43C13"/>
    <w:rsid w:val="00A43F82"/>
    <w:rsid w:val="00A44891"/>
    <w:rsid w:val="00A44CBE"/>
    <w:rsid w:val="00A454A9"/>
    <w:rsid w:val="00A45F92"/>
    <w:rsid w:val="00A467CA"/>
    <w:rsid w:val="00A4713E"/>
    <w:rsid w:val="00A479A3"/>
    <w:rsid w:val="00A47CFE"/>
    <w:rsid w:val="00A5003B"/>
    <w:rsid w:val="00A50B17"/>
    <w:rsid w:val="00A51A21"/>
    <w:rsid w:val="00A52126"/>
    <w:rsid w:val="00A526B0"/>
    <w:rsid w:val="00A52AC4"/>
    <w:rsid w:val="00A52C9D"/>
    <w:rsid w:val="00A53D28"/>
    <w:rsid w:val="00A54064"/>
    <w:rsid w:val="00A543B1"/>
    <w:rsid w:val="00A54FD6"/>
    <w:rsid w:val="00A558FC"/>
    <w:rsid w:val="00A55DB8"/>
    <w:rsid w:val="00A568E1"/>
    <w:rsid w:val="00A60181"/>
    <w:rsid w:val="00A613E3"/>
    <w:rsid w:val="00A61AFE"/>
    <w:rsid w:val="00A62453"/>
    <w:rsid w:val="00A62674"/>
    <w:rsid w:val="00A62C6E"/>
    <w:rsid w:val="00A63C1F"/>
    <w:rsid w:val="00A64AE0"/>
    <w:rsid w:val="00A64F3F"/>
    <w:rsid w:val="00A6553D"/>
    <w:rsid w:val="00A6567C"/>
    <w:rsid w:val="00A678DA"/>
    <w:rsid w:val="00A67A92"/>
    <w:rsid w:val="00A701BE"/>
    <w:rsid w:val="00A70530"/>
    <w:rsid w:val="00A715E7"/>
    <w:rsid w:val="00A71B02"/>
    <w:rsid w:val="00A726F7"/>
    <w:rsid w:val="00A7388D"/>
    <w:rsid w:val="00A73BA6"/>
    <w:rsid w:val="00A7414A"/>
    <w:rsid w:val="00A74845"/>
    <w:rsid w:val="00A74D0E"/>
    <w:rsid w:val="00A74F42"/>
    <w:rsid w:val="00A75718"/>
    <w:rsid w:val="00A75AD6"/>
    <w:rsid w:val="00A76811"/>
    <w:rsid w:val="00A76B0E"/>
    <w:rsid w:val="00A7717B"/>
    <w:rsid w:val="00A771DC"/>
    <w:rsid w:val="00A77AE8"/>
    <w:rsid w:val="00A77B00"/>
    <w:rsid w:val="00A805AD"/>
    <w:rsid w:val="00A80856"/>
    <w:rsid w:val="00A8121F"/>
    <w:rsid w:val="00A833FA"/>
    <w:rsid w:val="00A840B8"/>
    <w:rsid w:val="00A84373"/>
    <w:rsid w:val="00A8465B"/>
    <w:rsid w:val="00A8490D"/>
    <w:rsid w:val="00A84AF7"/>
    <w:rsid w:val="00A84B2F"/>
    <w:rsid w:val="00A84E31"/>
    <w:rsid w:val="00A8551B"/>
    <w:rsid w:val="00A863CD"/>
    <w:rsid w:val="00A86451"/>
    <w:rsid w:val="00A8653A"/>
    <w:rsid w:val="00A86561"/>
    <w:rsid w:val="00A86B50"/>
    <w:rsid w:val="00A8762A"/>
    <w:rsid w:val="00A87AED"/>
    <w:rsid w:val="00A87FAC"/>
    <w:rsid w:val="00A91667"/>
    <w:rsid w:val="00A917D9"/>
    <w:rsid w:val="00A91B19"/>
    <w:rsid w:val="00A91B4E"/>
    <w:rsid w:val="00A91E92"/>
    <w:rsid w:val="00A920FC"/>
    <w:rsid w:val="00A93A8C"/>
    <w:rsid w:val="00A93D84"/>
    <w:rsid w:val="00A9401C"/>
    <w:rsid w:val="00A949B5"/>
    <w:rsid w:val="00A94A2A"/>
    <w:rsid w:val="00A94DAE"/>
    <w:rsid w:val="00A95132"/>
    <w:rsid w:val="00A9598A"/>
    <w:rsid w:val="00A9618F"/>
    <w:rsid w:val="00A96F11"/>
    <w:rsid w:val="00A976A2"/>
    <w:rsid w:val="00A97A9E"/>
    <w:rsid w:val="00AA0C9D"/>
    <w:rsid w:val="00AA116A"/>
    <w:rsid w:val="00AA18FA"/>
    <w:rsid w:val="00AA2987"/>
    <w:rsid w:val="00AA39A4"/>
    <w:rsid w:val="00AA4A3F"/>
    <w:rsid w:val="00AA65BE"/>
    <w:rsid w:val="00AA6606"/>
    <w:rsid w:val="00AA6D24"/>
    <w:rsid w:val="00AA6D34"/>
    <w:rsid w:val="00AA7720"/>
    <w:rsid w:val="00AA77E5"/>
    <w:rsid w:val="00AA7A7F"/>
    <w:rsid w:val="00AA7AF6"/>
    <w:rsid w:val="00AB0951"/>
    <w:rsid w:val="00AB13EB"/>
    <w:rsid w:val="00AB1712"/>
    <w:rsid w:val="00AB351E"/>
    <w:rsid w:val="00AB3677"/>
    <w:rsid w:val="00AB3715"/>
    <w:rsid w:val="00AB3DDD"/>
    <w:rsid w:val="00AB40C9"/>
    <w:rsid w:val="00AB454F"/>
    <w:rsid w:val="00AB4B0D"/>
    <w:rsid w:val="00AB4E4A"/>
    <w:rsid w:val="00AB5AE2"/>
    <w:rsid w:val="00AB6523"/>
    <w:rsid w:val="00AB6702"/>
    <w:rsid w:val="00AB75CC"/>
    <w:rsid w:val="00AB7A29"/>
    <w:rsid w:val="00AB7E86"/>
    <w:rsid w:val="00AC0BF9"/>
    <w:rsid w:val="00AC0DDD"/>
    <w:rsid w:val="00AC1635"/>
    <w:rsid w:val="00AC197C"/>
    <w:rsid w:val="00AC2482"/>
    <w:rsid w:val="00AC449B"/>
    <w:rsid w:val="00AC4804"/>
    <w:rsid w:val="00AC50E2"/>
    <w:rsid w:val="00AC56AC"/>
    <w:rsid w:val="00AC5700"/>
    <w:rsid w:val="00AC57D9"/>
    <w:rsid w:val="00AC58A0"/>
    <w:rsid w:val="00AC6608"/>
    <w:rsid w:val="00AC72A5"/>
    <w:rsid w:val="00AC7BFA"/>
    <w:rsid w:val="00AD0061"/>
    <w:rsid w:val="00AD006E"/>
    <w:rsid w:val="00AD15B4"/>
    <w:rsid w:val="00AD176E"/>
    <w:rsid w:val="00AD2368"/>
    <w:rsid w:val="00AD2B0D"/>
    <w:rsid w:val="00AD35F3"/>
    <w:rsid w:val="00AD40CD"/>
    <w:rsid w:val="00AD47C1"/>
    <w:rsid w:val="00AD4BF3"/>
    <w:rsid w:val="00AD4C6D"/>
    <w:rsid w:val="00AD591E"/>
    <w:rsid w:val="00AD5F17"/>
    <w:rsid w:val="00AD60D9"/>
    <w:rsid w:val="00AD6B56"/>
    <w:rsid w:val="00AD6B99"/>
    <w:rsid w:val="00AD7240"/>
    <w:rsid w:val="00AD7267"/>
    <w:rsid w:val="00AD79D7"/>
    <w:rsid w:val="00AD7C5B"/>
    <w:rsid w:val="00AE0AB3"/>
    <w:rsid w:val="00AE0F75"/>
    <w:rsid w:val="00AE14D7"/>
    <w:rsid w:val="00AE1A20"/>
    <w:rsid w:val="00AE232A"/>
    <w:rsid w:val="00AE2537"/>
    <w:rsid w:val="00AE30A1"/>
    <w:rsid w:val="00AE349B"/>
    <w:rsid w:val="00AE3973"/>
    <w:rsid w:val="00AE41FF"/>
    <w:rsid w:val="00AE4296"/>
    <w:rsid w:val="00AE4567"/>
    <w:rsid w:val="00AE4E3A"/>
    <w:rsid w:val="00AE53C0"/>
    <w:rsid w:val="00AE6379"/>
    <w:rsid w:val="00AE7523"/>
    <w:rsid w:val="00AE7766"/>
    <w:rsid w:val="00AE7D4F"/>
    <w:rsid w:val="00AF088B"/>
    <w:rsid w:val="00AF0938"/>
    <w:rsid w:val="00AF119F"/>
    <w:rsid w:val="00AF24E4"/>
    <w:rsid w:val="00AF3517"/>
    <w:rsid w:val="00AF39F4"/>
    <w:rsid w:val="00AF4E97"/>
    <w:rsid w:val="00AF5446"/>
    <w:rsid w:val="00AF5D6C"/>
    <w:rsid w:val="00AF6D37"/>
    <w:rsid w:val="00AF70B0"/>
    <w:rsid w:val="00B00F71"/>
    <w:rsid w:val="00B01B10"/>
    <w:rsid w:val="00B02165"/>
    <w:rsid w:val="00B03B0C"/>
    <w:rsid w:val="00B0436B"/>
    <w:rsid w:val="00B047AD"/>
    <w:rsid w:val="00B047FA"/>
    <w:rsid w:val="00B05026"/>
    <w:rsid w:val="00B051D4"/>
    <w:rsid w:val="00B05347"/>
    <w:rsid w:val="00B05BBE"/>
    <w:rsid w:val="00B06054"/>
    <w:rsid w:val="00B06FCC"/>
    <w:rsid w:val="00B07611"/>
    <w:rsid w:val="00B07622"/>
    <w:rsid w:val="00B07710"/>
    <w:rsid w:val="00B1177E"/>
    <w:rsid w:val="00B11A1F"/>
    <w:rsid w:val="00B11F85"/>
    <w:rsid w:val="00B12712"/>
    <w:rsid w:val="00B12C94"/>
    <w:rsid w:val="00B12FE1"/>
    <w:rsid w:val="00B130FF"/>
    <w:rsid w:val="00B1394C"/>
    <w:rsid w:val="00B13F85"/>
    <w:rsid w:val="00B14014"/>
    <w:rsid w:val="00B1414C"/>
    <w:rsid w:val="00B152D6"/>
    <w:rsid w:val="00B1570D"/>
    <w:rsid w:val="00B1656A"/>
    <w:rsid w:val="00B16C25"/>
    <w:rsid w:val="00B1775B"/>
    <w:rsid w:val="00B17879"/>
    <w:rsid w:val="00B17D52"/>
    <w:rsid w:val="00B20436"/>
    <w:rsid w:val="00B20919"/>
    <w:rsid w:val="00B20C74"/>
    <w:rsid w:val="00B21823"/>
    <w:rsid w:val="00B22571"/>
    <w:rsid w:val="00B22E5E"/>
    <w:rsid w:val="00B2300F"/>
    <w:rsid w:val="00B23183"/>
    <w:rsid w:val="00B23296"/>
    <w:rsid w:val="00B240C7"/>
    <w:rsid w:val="00B24172"/>
    <w:rsid w:val="00B24870"/>
    <w:rsid w:val="00B24DAD"/>
    <w:rsid w:val="00B2594E"/>
    <w:rsid w:val="00B25CAB"/>
    <w:rsid w:val="00B25EB8"/>
    <w:rsid w:val="00B260A6"/>
    <w:rsid w:val="00B263C9"/>
    <w:rsid w:val="00B266C5"/>
    <w:rsid w:val="00B27B96"/>
    <w:rsid w:val="00B30618"/>
    <w:rsid w:val="00B31596"/>
    <w:rsid w:val="00B323BD"/>
    <w:rsid w:val="00B32E5E"/>
    <w:rsid w:val="00B331B0"/>
    <w:rsid w:val="00B332F3"/>
    <w:rsid w:val="00B34120"/>
    <w:rsid w:val="00B34452"/>
    <w:rsid w:val="00B35625"/>
    <w:rsid w:val="00B374BD"/>
    <w:rsid w:val="00B375ED"/>
    <w:rsid w:val="00B375FC"/>
    <w:rsid w:val="00B37A85"/>
    <w:rsid w:val="00B37C9D"/>
    <w:rsid w:val="00B406A3"/>
    <w:rsid w:val="00B419C1"/>
    <w:rsid w:val="00B42C58"/>
    <w:rsid w:val="00B431B6"/>
    <w:rsid w:val="00B439A7"/>
    <w:rsid w:val="00B43C3C"/>
    <w:rsid w:val="00B4477A"/>
    <w:rsid w:val="00B44BC3"/>
    <w:rsid w:val="00B45B41"/>
    <w:rsid w:val="00B464A8"/>
    <w:rsid w:val="00B466EF"/>
    <w:rsid w:val="00B46C1F"/>
    <w:rsid w:val="00B46E11"/>
    <w:rsid w:val="00B4767E"/>
    <w:rsid w:val="00B50430"/>
    <w:rsid w:val="00B510FE"/>
    <w:rsid w:val="00B511B7"/>
    <w:rsid w:val="00B51227"/>
    <w:rsid w:val="00B516AA"/>
    <w:rsid w:val="00B516F9"/>
    <w:rsid w:val="00B51BA6"/>
    <w:rsid w:val="00B52730"/>
    <w:rsid w:val="00B5287F"/>
    <w:rsid w:val="00B52EF9"/>
    <w:rsid w:val="00B52F43"/>
    <w:rsid w:val="00B53430"/>
    <w:rsid w:val="00B536AB"/>
    <w:rsid w:val="00B53A39"/>
    <w:rsid w:val="00B53D3A"/>
    <w:rsid w:val="00B54165"/>
    <w:rsid w:val="00B54673"/>
    <w:rsid w:val="00B5491F"/>
    <w:rsid w:val="00B55086"/>
    <w:rsid w:val="00B55568"/>
    <w:rsid w:val="00B55646"/>
    <w:rsid w:val="00B5570E"/>
    <w:rsid w:val="00B56160"/>
    <w:rsid w:val="00B56788"/>
    <w:rsid w:val="00B56A7E"/>
    <w:rsid w:val="00B57584"/>
    <w:rsid w:val="00B57597"/>
    <w:rsid w:val="00B5797B"/>
    <w:rsid w:val="00B60055"/>
    <w:rsid w:val="00B600AB"/>
    <w:rsid w:val="00B6051B"/>
    <w:rsid w:val="00B60CB1"/>
    <w:rsid w:val="00B61BCF"/>
    <w:rsid w:val="00B61FA9"/>
    <w:rsid w:val="00B62273"/>
    <w:rsid w:val="00B629CA"/>
    <w:rsid w:val="00B62B88"/>
    <w:rsid w:val="00B634FD"/>
    <w:rsid w:val="00B6566D"/>
    <w:rsid w:val="00B65B88"/>
    <w:rsid w:val="00B65BA5"/>
    <w:rsid w:val="00B662AF"/>
    <w:rsid w:val="00B6668B"/>
    <w:rsid w:val="00B666E5"/>
    <w:rsid w:val="00B669D4"/>
    <w:rsid w:val="00B669F8"/>
    <w:rsid w:val="00B67C5E"/>
    <w:rsid w:val="00B70592"/>
    <w:rsid w:val="00B708C5"/>
    <w:rsid w:val="00B71B89"/>
    <w:rsid w:val="00B71C3B"/>
    <w:rsid w:val="00B7242B"/>
    <w:rsid w:val="00B73492"/>
    <w:rsid w:val="00B73A69"/>
    <w:rsid w:val="00B74700"/>
    <w:rsid w:val="00B74C7E"/>
    <w:rsid w:val="00B74D18"/>
    <w:rsid w:val="00B7535C"/>
    <w:rsid w:val="00B77841"/>
    <w:rsid w:val="00B7786E"/>
    <w:rsid w:val="00B77C99"/>
    <w:rsid w:val="00B80079"/>
    <w:rsid w:val="00B8036E"/>
    <w:rsid w:val="00B815FF"/>
    <w:rsid w:val="00B82287"/>
    <w:rsid w:val="00B824F3"/>
    <w:rsid w:val="00B824FF"/>
    <w:rsid w:val="00B8348E"/>
    <w:rsid w:val="00B83EFA"/>
    <w:rsid w:val="00B8450A"/>
    <w:rsid w:val="00B8451D"/>
    <w:rsid w:val="00B84628"/>
    <w:rsid w:val="00B84631"/>
    <w:rsid w:val="00B851DC"/>
    <w:rsid w:val="00B853D7"/>
    <w:rsid w:val="00B85DC5"/>
    <w:rsid w:val="00B85DF8"/>
    <w:rsid w:val="00B869C0"/>
    <w:rsid w:val="00B875A3"/>
    <w:rsid w:val="00B878BF"/>
    <w:rsid w:val="00B90598"/>
    <w:rsid w:val="00B9066F"/>
    <w:rsid w:val="00B90B00"/>
    <w:rsid w:val="00B90E32"/>
    <w:rsid w:val="00B91868"/>
    <w:rsid w:val="00B91AE6"/>
    <w:rsid w:val="00B924F3"/>
    <w:rsid w:val="00B93871"/>
    <w:rsid w:val="00B94859"/>
    <w:rsid w:val="00B9486D"/>
    <w:rsid w:val="00B9494A"/>
    <w:rsid w:val="00B94C7C"/>
    <w:rsid w:val="00B95F66"/>
    <w:rsid w:val="00B962FD"/>
    <w:rsid w:val="00B96F70"/>
    <w:rsid w:val="00B970F9"/>
    <w:rsid w:val="00B9772E"/>
    <w:rsid w:val="00BA1707"/>
    <w:rsid w:val="00BA2B60"/>
    <w:rsid w:val="00BA2D1E"/>
    <w:rsid w:val="00BA4FC3"/>
    <w:rsid w:val="00BA584C"/>
    <w:rsid w:val="00BA5A6B"/>
    <w:rsid w:val="00BA5CBE"/>
    <w:rsid w:val="00BA6A25"/>
    <w:rsid w:val="00BA6C3D"/>
    <w:rsid w:val="00BA6E42"/>
    <w:rsid w:val="00BA767A"/>
    <w:rsid w:val="00BA77AD"/>
    <w:rsid w:val="00BA7BB3"/>
    <w:rsid w:val="00BA7BF7"/>
    <w:rsid w:val="00BB03BC"/>
    <w:rsid w:val="00BB0E4C"/>
    <w:rsid w:val="00BB12EF"/>
    <w:rsid w:val="00BB19F6"/>
    <w:rsid w:val="00BB270A"/>
    <w:rsid w:val="00BB2E78"/>
    <w:rsid w:val="00BB2E9D"/>
    <w:rsid w:val="00BB45E0"/>
    <w:rsid w:val="00BB477A"/>
    <w:rsid w:val="00BB4F28"/>
    <w:rsid w:val="00BB51EF"/>
    <w:rsid w:val="00BB5922"/>
    <w:rsid w:val="00BB6248"/>
    <w:rsid w:val="00BB6B05"/>
    <w:rsid w:val="00BB70E4"/>
    <w:rsid w:val="00BB7AFF"/>
    <w:rsid w:val="00BB7BD5"/>
    <w:rsid w:val="00BB7C78"/>
    <w:rsid w:val="00BC009F"/>
    <w:rsid w:val="00BC06AC"/>
    <w:rsid w:val="00BC08E8"/>
    <w:rsid w:val="00BC0B12"/>
    <w:rsid w:val="00BC159B"/>
    <w:rsid w:val="00BC1993"/>
    <w:rsid w:val="00BC244B"/>
    <w:rsid w:val="00BC26A0"/>
    <w:rsid w:val="00BC2833"/>
    <w:rsid w:val="00BC3429"/>
    <w:rsid w:val="00BC3728"/>
    <w:rsid w:val="00BC3A17"/>
    <w:rsid w:val="00BC3DAC"/>
    <w:rsid w:val="00BC474A"/>
    <w:rsid w:val="00BC4DC8"/>
    <w:rsid w:val="00BC5065"/>
    <w:rsid w:val="00BC51C5"/>
    <w:rsid w:val="00BC536E"/>
    <w:rsid w:val="00BC5929"/>
    <w:rsid w:val="00BC5FC6"/>
    <w:rsid w:val="00BC60E8"/>
    <w:rsid w:val="00BC63B4"/>
    <w:rsid w:val="00BC6732"/>
    <w:rsid w:val="00BC6847"/>
    <w:rsid w:val="00BC6C37"/>
    <w:rsid w:val="00BC70EB"/>
    <w:rsid w:val="00BC7564"/>
    <w:rsid w:val="00BD004F"/>
    <w:rsid w:val="00BD0582"/>
    <w:rsid w:val="00BD0765"/>
    <w:rsid w:val="00BD0F12"/>
    <w:rsid w:val="00BD113A"/>
    <w:rsid w:val="00BD1204"/>
    <w:rsid w:val="00BD1269"/>
    <w:rsid w:val="00BD167F"/>
    <w:rsid w:val="00BD182D"/>
    <w:rsid w:val="00BD1CD2"/>
    <w:rsid w:val="00BD1E6A"/>
    <w:rsid w:val="00BD3577"/>
    <w:rsid w:val="00BD3695"/>
    <w:rsid w:val="00BD3867"/>
    <w:rsid w:val="00BD388C"/>
    <w:rsid w:val="00BD3EA1"/>
    <w:rsid w:val="00BD41E5"/>
    <w:rsid w:val="00BD426E"/>
    <w:rsid w:val="00BD4BAD"/>
    <w:rsid w:val="00BD5030"/>
    <w:rsid w:val="00BD5179"/>
    <w:rsid w:val="00BD5A56"/>
    <w:rsid w:val="00BD5B60"/>
    <w:rsid w:val="00BD610D"/>
    <w:rsid w:val="00BD6AD3"/>
    <w:rsid w:val="00BD6B55"/>
    <w:rsid w:val="00BD7B5A"/>
    <w:rsid w:val="00BD7FBD"/>
    <w:rsid w:val="00BE0859"/>
    <w:rsid w:val="00BE0DC9"/>
    <w:rsid w:val="00BE2445"/>
    <w:rsid w:val="00BE27D8"/>
    <w:rsid w:val="00BE32BD"/>
    <w:rsid w:val="00BE3A2B"/>
    <w:rsid w:val="00BE3EDA"/>
    <w:rsid w:val="00BE44AB"/>
    <w:rsid w:val="00BE46C3"/>
    <w:rsid w:val="00BE4A92"/>
    <w:rsid w:val="00BE5217"/>
    <w:rsid w:val="00BE5337"/>
    <w:rsid w:val="00BE6380"/>
    <w:rsid w:val="00BE63E6"/>
    <w:rsid w:val="00BE6F60"/>
    <w:rsid w:val="00BE724A"/>
    <w:rsid w:val="00BF140A"/>
    <w:rsid w:val="00BF18DC"/>
    <w:rsid w:val="00BF2B8E"/>
    <w:rsid w:val="00BF3448"/>
    <w:rsid w:val="00BF3465"/>
    <w:rsid w:val="00BF41C8"/>
    <w:rsid w:val="00BF41F1"/>
    <w:rsid w:val="00BF42E7"/>
    <w:rsid w:val="00BF4849"/>
    <w:rsid w:val="00BF48B5"/>
    <w:rsid w:val="00BF511E"/>
    <w:rsid w:val="00BF5AA9"/>
    <w:rsid w:val="00BF60B9"/>
    <w:rsid w:val="00BF6621"/>
    <w:rsid w:val="00BF66FA"/>
    <w:rsid w:val="00BF6CCE"/>
    <w:rsid w:val="00BF7064"/>
    <w:rsid w:val="00BF721E"/>
    <w:rsid w:val="00BF728F"/>
    <w:rsid w:val="00BF77D6"/>
    <w:rsid w:val="00BF7BC0"/>
    <w:rsid w:val="00BF7E90"/>
    <w:rsid w:val="00BF7EC7"/>
    <w:rsid w:val="00C00164"/>
    <w:rsid w:val="00C01406"/>
    <w:rsid w:val="00C015D1"/>
    <w:rsid w:val="00C01601"/>
    <w:rsid w:val="00C01B50"/>
    <w:rsid w:val="00C0212E"/>
    <w:rsid w:val="00C02783"/>
    <w:rsid w:val="00C03209"/>
    <w:rsid w:val="00C0379D"/>
    <w:rsid w:val="00C03D30"/>
    <w:rsid w:val="00C03F4A"/>
    <w:rsid w:val="00C04063"/>
    <w:rsid w:val="00C042B8"/>
    <w:rsid w:val="00C044DA"/>
    <w:rsid w:val="00C05154"/>
    <w:rsid w:val="00C055BE"/>
    <w:rsid w:val="00C05A94"/>
    <w:rsid w:val="00C05B22"/>
    <w:rsid w:val="00C061E7"/>
    <w:rsid w:val="00C077CA"/>
    <w:rsid w:val="00C10845"/>
    <w:rsid w:val="00C10C85"/>
    <w:rsid w:val="00C10E5A"/>
    <w:rsid w:val="00C10F64"/>
    <w:rsid w:val="00C10FFE"/>
    <w:rsid w:val="00C11461"/>
    <w:rsid w:val="00C12424"/>
    <w:rsid w:val="00C15789"/>
    <w:rsid w:val="00C15D0D"/>
    <w:rsid w:val="00C15EE8"/>
    <w:rsid w:val="00C162B6"/>
    <w:rsid w:val="00C16709"/>
    <w:rsid w:val="00C172A7"/>
    <w:rsid w:val="00C1765B"/>
    <w:rsid w:val="00C20338"/>
    <w:rsid w:val="00C2069E"/>
    <w:rsid w:val="00C213E3"/>
    <w:rsid w:val="00C2187B"/>
    <w:rsid w:val="00C22313"/>
    <w:rsid w:val="00C22755"/>
    <w:rsid w:val="00C22EBF"/>
    <w:rsid w:val="00C231B4"/>
    <w:rsid w:val="00C232F5"/>
    <w:rsid w:val="00C247F6"/>
    <w:rsid w:val="00C27316"/>
    <w:rsid w:val="00C27AB5"/>
    <w:rsid w:val="00C30102"/>
    <w:rsid w:val="00C30256"/>
    <w:rsid w:val="00C30F19"/>
    <w:rsid w:val="00C31484"/>
    <w:rsid w:val="00C317B4"/>
    <w:rsid w:val="00C31B4A"/>
    <w:rsid w:val="00C31EFB"/>
    <w:rsid w:val="00C326CA"/>
    <w:rsid w:val="00C336FF"/>
    <w:rsid w:val="00C337ED"/>
    <w:rsid w:val="00C341B5"/>
    <w:rsid w:val="00C34B62"/>
    <w:rsid w:val="00C34B9B"/>
    <w:rsid w:val="00C3532A"/>
    <w:rsid w:val="00C358D4"/>
    <w:rsid w:val="00C35DEC"/>
    <w:rsid w:val="00C363E4"/>
    <w:rsid w:val="00C364FD"/>
    <w:rsid w:val="00C36F11"/>
    <w:rsid w:val="00C401F5"/>
    <w:rsid w:val="00C40387"/>
    <w:rsid w:val="00C40776"/>
    <w:rsid w:val="00C40E6C"/>
    <w:rsid w:val="00C4134A"/>
    <w:rsid w:val="00C41748"/>
    <w:rsid w:val="00C4276F"/>
    <w:rsid w:val="00C42CE4"/>
    <w:rsid w:val="00C43FBB"/>
    <w:rsid w:val="00C4475E"/>
    <w:rsid w:val="00C44970"/>
    <w:rsid w:val="00C44C5A"/>
    <w:rsid w:val="00C45780"/>
    <w:rsid w:val="00C46C42"/>
    <w:rsid w:val="00C470CD"/>
    <w:rsid w:val="00C508DC"/>
    <w:rsid w:val="00C50B10"/>
    <w:rsid w:val="00C50FA3"/>
    <w:rsid w:val="00C51054"/>
    <w:rsid w:val="00C5133B"/>
    <w:rsid w:val="00C5144A"/>
    <w:rsid w:val="00C519DD"/>
    <w:rsid w:val="00C51BC3"/>
    <w:rsid w:val="00C51D75"/>
    <w:rsid w:val="00C52549"/>
    <w:rsid w:val="00C52987"/>
    <w:rsid w:val="00C52C52"/>
    <w:rsid w:val="00C5372C"/>
    <w:rsid w:val="00C538CD"/>
    <w:rsid w:val="00C53D7A"/>
    <w:rsid w:val="00C544C7"/>
    <w:rsid w:val="00C546A0"/>
    <w:rsid w:val="00C54A05"/>
    <w:rsid w:val="00C54F84"/>
    <w:rsid w:val="00C54FB4"/>
    <w:rsid w:val="00C55DCA"/>
    <w:rsid w:val="00C56AF5"/>
    <w:rsid w:val="00C56B38"/>
    <w:rsid w:val="00C57483"/>
    <w:rsid w:val="00C6000F"/>
    <w:rsid w:val="00C6004E"/>
    <w:rsid w:val="00C6044A"/>
    <w:rsid w:val="00C612B6"/>
    <w:rsid w:val="00C61888"/>
    <w:rsid w:val="00C61C8A"/>
    <w:rsid w:val="00C63B3D"/>
    <w:rsid w:val="00C63D19"/>
    <w:rsid w:val="00C653A2"/>
    <w:rsid w:val="00C65533"/>
    <w:rsid w:val="00C65DEA"/>
    <w:rsid w:val="00C66A8B"/>
    <w:rsid w:val="00C72353"/>
    <w:rsid w:val="00C72366"/>
    <w:rsid w:val="00C73F8E"/>
    <w:rsid w:val="00C740C9"/>
    <w:rsid w:val="00C74F24"/>
    <w:rsid w:val="00C75304"/>
    <w:rsid w:val="00C75959"/>
    <w:rsid w:val="00C75D21"/>
    <w:rsid w:val="00C768EF"/>
    <w:rsid w:val="00C7697C"/>
    <w:rsid w:val="00C773E5"/>
    <w:rsid w:val="00C779C9"/>
    <w:rsid w:val="00C8004F"/>
    <w:rsid w:val="00C801DE"/>
    <w:rsid w:val="00C805DC"/>
    <w:rsid w:val="00C80840"/>
    <w:rsid w:val="00C83173"/>
    <w:rsid w:val="00C83361"/>
    <w:rsid w:val="00C83C6A"/>
    <w:rsid w:val="00C83ED0"/>
    <w:rsid w:val="00C8470C"/>
    <w:rsid w:val="00C84CD9"/>
    <w:rsid w:val="00C860AC"/>
    <w:rsid w:val="00C8648E"/>
    <w:rsid w:val="00C87D65"/>
    <w:rsid w:val="00C904DF"/>
    <w:rsid w:val="00C90DC6"/>
    <w:rsid w:val="00C9102B"/>
    <w:rsid w:val="00C914E3"/>
    <w:rsid w:val="00C91D43"/>
    <w:rsid w:val="00C92CA8"/>
    <w:rsid w:val="00C93208"/>
    <w:rsid w:val="00C9322A"/>
    <w:rsid w:val="00C932AC"/>
    <w:rsid w:val="00C93335"/>
    <w:rsid w:val="00C93FE6"/>
    <w:rsid w:val="00C9483B"/>
    <w:rsid w:val="00C95ECC"/>
    <w:rsid w:val="00C96061"/>
    <w:rsid w:val="00C96BA9"/>
    <w:rsid w:val="00C974D1"/>
    <w:rsid w:val="00C97BE2"/>
    <w:rsid w:val="00CA0343"/>
    <w:rsid w:val="00CA0E7B"/>
    <w:rsid w:val="00CA0FC4"/>
    <w:rsid w:val="00CA16B1"/>
    <w:rsid w:val="00CA2012"/>
    <w:rsid w:val="00CA2F76"/>
    <w:rsid w:val="00CA3004"/>
    <w:rsid w:val="00CA3137"/>
    <w:rsid w:val="00CA340F"/>
    <w:rsid w:val="00CA40B7"/>
    <w:rsid w:val="00CA430B"/>
    <w:rsid w:val="00CA4FF1"/>
    <w:rsid w:val="00CA5FAA"/>
    <w:rsid w:val="00CA6877"/>
    <w:rsid w:val="00CA713C"/>
    <w:rsid w:val="00CA7B49"/>
    <w:rsid w:val="00CB00F4"/>
    <w:rsid w:val="00CB04EE"/>
    <w:rsid w:val="00CB071E"/>
    <w:rsid w:val="00CB0E10"/>
    <w:rsid w:val="00CB15DA"/>
    <w:rsid w:val="00CB21B8"/>
    <w:rsid w:val="00CB24F5"/>
    <w:rsid w:val="00CB2580"/>
    <w:rsid w:val="00CB3565"/>
    <w:rsid w:val="00CB3CCF"/>
    <w:rsid w:val="00CB44FE"/>
    <w:rsid w:val="00CB4541"/>
    <w:rsid w:val="00CB4738"/>
    <w:rsid w:val="00CB4E50"/>
    <w:rsid w:val="00CB508C"/>
    <w:rsid w:val="00CB51BA"/>
    <w:rsid w:val="00CB5F5E"/>
    <w:rsid w:val="00CB6125"/>
    <w:rsid w:val="00CB6796"/>
    <w:rsid w:val="00CB6C29"/>
    <w:rsid w:val="00CB704F"/>
    <w:rsid w:val="00CC0187"/>
    <w:rsid w:val="00CC0310"/>
    <w:rsid w:val="00CC0873"/>
    <w:rsid w:val="00CC1027"/>
    <w:rsid w:val="00CC1917"/>
    <w:rsid w:val="00CC1BA8"/>
    <w:rsid w:val="00CC1F70"/>
    <w:rsid w:val="00CC2368"/>
    <w:rsid w:val="00CC2674"/>
    <w:rsid w:val="00CC2CC4"/>
    <w:rsid w:val="00CC30B1"/>
    <w:rsid w:val="00CC3667"/>
    <w:rsid w:val="00CC395D"/>
    <w:rsid w:val="00CC4698"/>
    <w:rsid w:val="00CC498F"/>
    <w:rsid w:val="00CC570F"/>
    <w:rsid w:val="00CC5EA6"/>
    <w:rsid w:val="00CC61AC"/>
    <w:rsid w:val="00CC650C"/>
    <w:rsid w:val="00CC6770"/>
    <w:rsid w:val="00CC76FE"/>
    <w:rsid w:val="00CD04D3"/>
    <w:rsid w:val="00CD1074"/>
    <w:rsid w:val="00CD1098"/>
    <w:rsid w:val="00CD2945"/>
    <w:rsid w:val="00CD30EC"/>
    <w:rsid w:val="00CD334B"/>
    <w:rsid w:val="00CD4BD1"/>
    <w:rsid w:val="00CD52FC"/>
    <w:rsid w:val="00CD564C"/>
    <w:rsid w:val="00CD5859"/>
    <w:rsid w:val="00CD6B65"/>
    <w:rsid w:val="00CE0B75"/>
    <w:rsid w:val="00CE0D0A"/>
    <w:rsid w:val="00CE1857"/>
    <w:rsid w:val="00CE19C6"/>
    <w:rsid w:val="00CE21FD"/>
    <w:rsid w:val="00CE2A59"/>
    <w:rsid w:val="00CE31D9"/>
    <w:rsid w:val="00CE32D7"/>
    <w:rsid w:val="00CE34C4"/>
    <w:rsid w:val="00CE37F1"/>
    <w:rsid w:val="00CE3B3B"/>
    <w:rsid w:val="00CE3DA6"/>
    <w:rsid w:val="00CE42F8"/>
    <w:rsid w:val="00CE4EBB"/>
    <w:rsid w:val="00CE4F46"/>
    <w:rsid w:val="00CE5E64"/>
    <w:rsid w:val="00CE614D"/>
    <w:rsid w:val="00CE63AF"/>
    <w:rsid w:val="00CE643E"/>
    <w:rsid w:val="00CE64E0"/>
    <w:rsid w:val="00CE661E"/>
    <w:rsid w:val="00CE6C49"/>
    <w:rsid w:val="00CE7125"/>
    <w:rsid w:val="00CE7325"/>
    <w:rsid w:val="00CF024C"/>
    <w:rsid w:val="00CF03B9"/>
    <w:rsid w:val="00CF04F6"/>
    <w:rsid w:val="00CF068A"/>
    <w:rsid w:val="00CF124F"/>
    <w:rsid w:val="00CF1DD2"/>
    <w:rsid w:val="00CF3470"/>
    <w:rsid w:val="00CF3900"/>
    <w:rsid w:val="00CF46D6"/>
    <w:rsid w:val="00CF4C2B"/>
    <w:rsid w:val="00CF4CF5"/>
    <w:rsid w:val="00CF570B"/>
    <w:rsid w:val="00CF5DB4"/>
    <w:rsid w:val="00CF6A64"/>
    <w:rsid w:val="00CF6DC0"/>
    <w:rsid w:val="00CF6EB9"/>
    <w:rsid w:val="00CF732C"/>
    <w:rsid w:val="00CF79B0"/>
    <w:rsid w:val="00CF7B91"/>
    <w:rsid w:val="00CF7FC6"/>
    <w:rsid w:val="00D0007B"/>
    <w:rsid w:val="00D001C1"/>
    <w:rsid w:val="00D0064C"/>
    <w:rsid w:val="00D00669"/>
    <w:rsid w:val="00D00D1C"/>
    <w:rsid w:val="00D01205"/>
    <w:rsid w:val="00D014EA"/>
    <w:rsid w:val="00D01A58"/>
    <w:rsid w:val="00D025A7"/>
    <w:rsid w:val="00D02AC1"/>
    <w:rsid w:val="00D02D86"/>
    <w:rsid w:val="00D03570"/>
    <w:rsid w:val="00D03824"/>
    <w:rsid w:val="00D03871"/>
    <w:rsid w:val="00D03ABC"/>
    <w:rsid w:val="00D03E36"/>
    <w:rsid w:val="00D0438E"/>
    <w:rsid w:val="00D04AD1"/>
    <w:rsid w:val="00D04ECC"/>
    <w:rsid w:val="00D05216"/>
    <w:rsid w:val="00D0588E"/>
    <w:rsid w:val="00D06B19"/>
    <w:rsid w:val="00D071D2"/>
    <w:rsid w:val="00D073F9"/>
    <w:rsid w:val="00D07F4F"/>
    <w:rsid w:val="00D1073E"/>
    <w:rsid w:val="00D10859"/>
    <w:rsid w:val="00D1093D"/>
    <w:rsid w:val="00D116E0"/>
    <w:rsid w:val="00D119E5"/>
    <w:rsid w:val="00D11E27"/>
    <w:rsid w:val="00D11F0F"/>
    <w:rsid w:val="00D1246C"/>
    <w:rsid w:val="00D12A10"/>
    <w:rsid w:val="00D12DBF"/>
    <w:rsid w:val="00D13419"/>
    <w:rsid w:val="00D1430B"/>
    <w:rsid w:val="00D144CA"/>
    <w:rsid w:val="00D1451B"/>
    <w:rsid w:val="00D14982"/>
    <w:rsid w:val="00D14D36"/>
    <w:rsid w:val="00D15513"/>
    <w:rsid w:val="00D159E4"/>
    <w:rsid w:val="00D1726C"/>
    <w:rsid w:val="00D17EC5"/>
    <w:rsid w:val="00D20D08"/>
    <w:rsid w:val="00D21571"/>
    <w:rsid w:val="00D21D4F"/>
    <w:rsid w:val="00D220DD"/>
    <w:rsid w:val="00D22326"/>
    <w:rsid w:val="00D22987"/>
    <w:rsid w:val="00D22CD0"/>
    <w:rsid w:val="00D22F45"/>
    <w:rsid w:val="00D23CBC"/>
    <w:rsid w:val="00D2415C"/>
    <w:rsid w:val="00D24281"/>
    <w:rsid w:val="00D24381"/>
    <w:rsid w:val="00D244C4"/>
    <w:rsid w:val="00D24EC3"/>
    <w:rsid w:val="00D252FD"/>
    <w:rsid w:val="00D2531A"/>
    <w:rsid w:val="00D25868"/>
    <w:rsid w:val="00D25B14"/>
    <w:rsid w:val="00D25BD8"/>
    <w:rsid w:val="00D26413"/>
    <w:rsid w:val="00D26E55"/>
    <w:rsid w:val="00D26F4C"/>
    <w:rsid w:val="00D271EB"/>
    <w:rsid w:val="00D27A0B"/>
    <w:rsid w:val="00D27A20"/>
    <w:rsid w:val="00D27B8B"/>
    <w:rsid w:val="00D30DC5"/>
    <w:rsid w:val="00D315CC"/>
    <w:rsid w:val="00D3219A"/>
    <w:rsid w:val="00D331A2"/>
    <w:rsid w:val="00D335DD"/>
    <w:rsid w:val="00D338C2"/>
    <w:rsid w:val="00D3393D"/>
    <w:rsid w:val="00D347D2"/>
    <w:rsid w:val="00D34B6A"/>
    <w:rsid w:val="00D3532A"/>
    <w:rsid w:val="00D3586B"/>
    <w:rsid w:val="00D35B69"/>
    <w:rsid w:val="00D36C6C"/>
    <w:rsid w:val="00D36E50"/>
    <w:rsid w:val="00D37F36"/>
    <w:rsid w:val="00D408E4"/>
    <w:rsid w:val="00D40CAF"/>
    <w:rsid w:val="00D4113F"/>
    <w:rsid w:val="00D412CB"/>
    <w:rsid w:val="00D417A5"/>
    <w:rsid w:val="00D418C2"/>
    <w:rsid w:val="00D41F08"/>
    <w:rsid w:val="00D44FBB"/>
    <w:rsid w:val="00D4517C"/>
    <w:rsid w:val="00D4636E"/>
    <w:rsid w:val="00D46549"/>
    <w:rsid w:val="00D466BF"/>
    <w:rsid w:val="00D46874"/>
    <w:rsid w:val="00D47374"/>
    <w:rsid w:val="00D47448"/>
    <w:rsid w:val="00D47C05"/>
    <w:rsid w:val="00D47CD0"/>
    <w:rsid w:val="00D5072A"/>
    <w:rsid w:val="00D509D9"/>
    <w:rsid w:val="00D50E58"/>
    <w:rsid w:val="00D5132B"/>
    <w:rsid w:val="00D51AEC"/>
    <w:rsid w:val="00D523A2"/>
    <w:rsid w:val="00D545D4"/>
    <w:rsid w:val="00D54BE7"/>
    <w:rsid w:val="00D54CEF"/>
    <w:rsid w:val="00D5524E"/>
    <w:rsid w:val="00D558CF"/>
    <w:rsid w:val="00D55C14"/>
    <w:rsid w:val="00D55FD7"/>
    <w:rsid w:val="00D56663"/>
    <w:rsid w:val="00D61072"/>
    <w:rsid w:val="00D61186"/>
    <w:rsid w:val="00D611B0"/>
    <w:rsid w:val="00D6126B"/>
    <w:rsid w:val="00D61400"/>
    <w:rsid w:val="00D61808"/>
    <w:rsid w:val="00D6204D"/>
    <w:rsid w:val="00D62972"/>
    <w:rsid w:val="00D6321F"/>
    <w:rsid w:val="00D64702"/>
    <w:rsid w:val="00D64CB6"/>
    <w:rsid w:val="00D6500F"/>
    <w:rsid w:val="00D67281"/>
    <w:rsid w:val="00D71801"/>
    <w:rsid w:val="00D74E10"/>
    <w:rsid w:val="00D75AB5"/>
    <w:rsid w:val="00D75C33"/>
    <w:rsid w:val="00D75DCA"/>
    <w:rsid w:val="00D76127"/>
    <w:rsid w:val="00D7635D"/>
    <w:rsid w:val="00D765BE"/>
    <w:rsid w:val="00D769AB"/>
    <w:rsid w:val="00D77B27"/>
    <w:rsid w:val="00D807BD"/>
    <w:rsid w:val="00D81A3A"/>
    <w:rsid w:val="00D81F79"/>
    <w:rsid w:val="00D82055"/>
    <w:rsid w:val="00D82320"/>
    <w:rsid w:val="00D8273D"/>
    <w:rsid w:val="00D82C56"/>
    <w:rsid w:val="00D83C85"/>
    <w:rsid w:val="00D83D91"/>
    <w:rsid w:val="00D840B9"/>
    <w:rsid w:val="00D8450D"/>
    <w:rsid w:val="00D85AF7"/>
    <w:rsid w:val="00D85CC0"/>
    <w:rsid w:val="00D86B59"/>
    <w:rsid w:val="00D86BF9"/>
    <w:rsid w:val="00D86D43"/>
    <w:rsid w:val="00D86E29"/>
    <w:rsid w:val="00D87179"/>
    <w:rsid w:val="00D874C1"/>
    <w:rsid w:val="00D87AB0"/>
    <w:rsid w:val="00D87BD2"/>
    <w:rsid w:val="00D87E4E"/>
    <w:rsid w:val="00D91221"/>
    <w:rsid w:val="00D9183B"/>
    <w:rsid w:val="00D9270E"/>
    <w:rsid w:val="00D93589"/>
    <w:rsid w:val="00D94484"/>
    <w:rsid w:val="00D94CC2"/>
    <w:rsid w:val="00D95C54"/>
    <w:rsid w:val="00D96FE0"/>
    <w:rsid w:val="00DA0C85"/>
    <w:rsid w:val="00DA1061"/>
    <w:rsid w:val="00DA1272"/>
    <w:rsid w:val="00DA14CA"/>
    <w:rsid w:val="00DA20CA"/>
    <w:rsid w:val="00DA2490"/>
    <w:rsid w:val="00DA2D79"/>
    <w:rsid w:val="00DA31FF"/>
    <w:rsid w:val="00DA323A"/>
    <w:rsid w:val="00DA3494"/>
    <w:rsid w:val="00DA34D2"/>
    <w:rsid w:val="00DA43F2"/>
    <w:rsid w:val="00DA4B8A"/>
    <w:rsid w:val="00DA4C16"/>
    <w:rsid w:val="00DA4D36"/>
    <w:rsid w:val="00DA4EE5"/>
    <w:rsid w:val="00DA5775"/>
    <w:rsid w:val="00DA6A03"/>
    <w:rsid w:val="00DA6CFA"/>
    <w:rsid w:val="00DA798F"/>
    <w:rsid w:val="00DA7AC2"/>
    <w:rsid w:val="00DA7D2E"/>
    <w:rsid w:val="00DB0BCF"/>
    <w:rsid w:val="00DB0DDE"/>
    <w:rsid w:val="00DB24BE"/>
    <w:rsid w:val="00DB28B6"/>
    <w:rsid w:val="00DB2911"/>
    <w:rsid w:val="00DB2A3F"/>
    <w:rsid w:val="00DB2CAA"/>
    <w:rsid w:val="00DB34CB"/>
    <w:rsid w:val="00DB4D1B"/>
    <w:rsid w:val="00DB5B04"/>
    <w:rsid w:val="00DB631F"/>
    <w:rsid w:val="00DB6794"/>
    <w:rsid w:val="00DB6998"/>
    <w:rsid w:val="00DB73F2"/>
    <w:rsid w:val="00DC106D"/>
    <w:rsid w:val="00DC1523"/>
    <w:rsid w:val="00DC168F"/>
    <w:rsid w:val="00DC171F"/>
    <w:rsid w:val="00DC1A8E"/>
    <w:rsid w:val="00DC1C99"/>
    <w:rsid w:val="00DC1EC2"/>
    <w:rsid w:val="00DC1F6B"/>
    <w:rsid w:val="00DC337D"/>
    <w:rsid w:val="00DC3D60"/>
    <w:rsid w:val="00DC4480"/>
    <w:rsid w:val="00DC467C"/>
    <w:rsid w:val="00DC4DB6"/>
    <w:rsid w:val="00DC5311"/>
    <w:rsid w:val="00DC5DFA"/>
    <w:rsid w:val="00DC61B2"/>
    <w:rsid w:val="00DC666E"/>
    <w:rsid w:val="00DC682E"/>
    <w:rsid w:val="00DC69A6"/>
    <w:rsid w:val="00DC71FC"/>
    <w:rsid w:val="00DC726A"/>
    <w:rsid w:val="00DC7656"/>
    <w:rsid w:val="00DD0247"/>
    <w:rsid w:val="00DD0855"/>
    <w:rsid w:val="00DD0973"/>
    <w:rsid w:val="00DD0C3F"/>
    <w:rsid w:val="00DD165F"/>
    <w:rsid w:val="00DD1B54"/>
    <w:rsid w:val="00DD1DA1"/>
    <w:rsid w:val="00DD1FCF"/>
    <w:rsid w:val="00DD250B"/>
    <w:rsid w:val="00DD260D"/>
    <w:rsid w:val="00DD2F1C"/>
    <w:rsid w:val="00DD3063"/>
    <w:rsid w:val="00DD335C"/>
    <w:rsid w:val="00DD353E"/>
    <w:rsid w:val="00DD3E64"/>
    <w:rsid w:val="00DD40F7"/>
    <w:rsid w:val="00DD5615"/>
    <w:rsid w:val="00DD5F50"/>
    <w:rsid w:val="00DD62BA"/>
    <w:rsid w:val="00DD6A6C"/>
    <w:rsid w:val="00DD6B5B"/>
    <w:rsid w:val="00DD6D1F"/>
    <w:rsid w:val="00DE0F7F"/>
    <w:rsid w:val="00DE1495"/>
    <w:rsid w:val="00DE17F2"/>
    <w:rsid w:val="00DE1945"/>
    <w:rsid w:val="00DE1A2E"/>
    <w:rsid w:val="00DE1C78"/>
    <w:rsid w:val="00DE20FF"/>
    <w:rsid w:val="00DE285E"/>
    <w:rsid w:val="00DE2A88"/>
    <w:rsid w:val="00DE2B7D"/>
    <w:rsid w:val="00DE3309"/>
    <w:rsid w:val="00DE402A"/>
    <w:rsid w:val="00DE41D1"/>
    <w:rsid w:val="00DE459E"/>
    <w:rsid w:val="00DE61CE"/>
    <w:rsid w:val="00DE63E3"/>
    <w:rsid w:val="00DE6401"/>
    <w:rsid w:val="00DE6462"/>
    <w:rsid w:val="00DE7232"/>
    <w:rsid w:val="00DF05C9"/>
    <w:rsid w:val="00DF06B1"/>
    <w:rsid w:val="00DF08B7"/>
    <w:rsid w:val="00DF1F1A"/>
    <w:rsid w:val="00DF2002"/>
    <w:rsid w:val="00DF21F9"/>
    <w:rsid w:val="00DF25EF"/>
    <w:rsid w:val="00DF2FFA"/>
    <w:rsid w:val="00DF343E"/>
    <w:rsid w:val="00DF3A15"/>
    <w:rsid w:val="00DF3BA6"/>
    <w:rsid w:val="00DF44AC"/>
    <w:rsid w:val="00DF4C06"/>
    <w:rsid w:val="00DF4C54"/>
    <w:rsid w:val="00DF4CCF"/>
    <w:rsid w:val="00E00015"/>
    <w:rsid w:val="00E00C82"/>
    <w:rsid w:val="00E01319"/>
    <w:rsid w:val="00E03A60"/>
    <w:rsid w:val="00E03A69"/>
    <w:rsid w:val="00E03F79"/>
    <w:rsid w:val="00E03FE2"/>
    <w:rsid w:val="00E04486"/>
    <w:rsid w:val="00E058F4"/>
    <w:rsid w:val="00E05C8A"/>
    <w:rsid w:val="00E05E55"/>
    <w:rsid w:val="00E060BD"/>
    <w:rsid w:val="00E069EE"/>
    <w:rsid w:val="00E06E04"/>
    <w:rsid w:val="00E0750C"/>
    <w:rsid w:val="00E0770E"/>
    <w:rsid w:val="00E1004E"/>
    <w:rsid w:val="00E1046D"/>
    <w:rsid w:val="00E105A8"/>
    <w:rsid w:val="00E10785"/>
    <w:rsid w:val="00E108C8"/>
    <w:rsid w:val="00E10FF9"/>
    <w:rsid w:val="00E11703"/>
    <w:rsid w:val="00E12706"/>
    <w:rsid w:val="00E13070"/>
    <w:rsid w:val="00E13922"/>
    <w:rsid w:val="00E14AB7"/>
    <w:rsid w:val="00E14D36"/>
    <w:rsid w:val="00E1546F"/>
    <w:rsid w:val="00E15D57"/>
    <w:rsid w:val="00E168C6"/>
    <w:rsid w:val="00E16BD4"/>
    <w:rsid w:val="00E172C5"/>
    <w:rsid w:val="00E174A0"/>
    <w:rsid w:val="00E17716"/>
    <w:rsid w:val="00E20418"/>
    <w:rsid w:val="00E207F6"/>
    <w:rsid w:val="00E20B32"/>
    <w:rsid w:val="00E20E14"/>
    <w:rsid w:val="00E212CD"/>
    <w:rsid w:val="00E21B77"/>
    <w:rsid w:val="00E21BC8"/>
    <w:rsid w:val="00E21C03"/>
    <w:rsid w:val="00E22BB0"/>
    <w:rsid w:val="00E2329A"/>
    <w:rsid w:val="00E23309"/>
    <w:rsid w:val="00E23925"/>
    <w:rsid w:val="00E2535C"/>
    <w:rsid w:val="00E254A6"/>
    <w:rsid w:val="00E25F59"/>
    <w:rsid w:val="00E26A8E"/>
    <w:rsid w:val="00E26DE1"/>
    <w:rsid w:val="00E26EA5"/>
    <w:rsid w:val="00E27560"/>
    <w:rsid w:val="00E277FA"/>
    <w:rsid w:val="00E30039"/>
    <w:rsid w:val="00E31232"/>
    <w:rsid w:val="00E31E31"/>
    <w:rsid w:val="00E32322"/>
    <w:rsid w:val="00E3264D"/>
    <w:rsid w:val="00E32E11"/>
    <w:rsid w:val="00E3303B"/>
    <w:rsid w:val="00E337D2"/>
    <w:rsid w:val="00E339AA"/>
    <w:rsid w:val="00E33E66"/>
    <w:rsid w:val="00E34A44"/>
    <w:rsid w:val="00E34DEA"/>
    <w:rsid w:val="00E353FD"/>
    <w:rsid w:val="00E3621A"/>
    <w:rsid w:val="00E36B91"/>
    <w:rsid w:val="00E36D3D"/>
    <w:rsid w:val="00E37C91"/>
    <w:rsid w:val="00E412AC"/>
    <w:rsid w:val="00E41B14"/>
    <w:rsid w:val="00E4224E"/>
    <w:rsid w:val="00E43FA1"/>
    <w:rsid w:val="00E441A0"/>
    <w:rsid w:val="00E44670"/>
    <w:rsid w:val="00E44741"/>
    <w:rsid w:val="00E448D7"/>
    <w:rsid w:val="00E44C10"/>
    <w:rsid w:val="00E44FE1"/>
    <w:rsid w:val="00E451A9"/>
    <w:rsid w:val="00E4536E"/>
    <w:rsid w:val="00E45518"/>
    <w:rsid w:val="00E459E0"/>
    <w:rsid w:val="00E45DF8"/>
    <w:rsid w:val="00E45FB4"/>
    <w:rsid w:val="00E46AF8"/>
    <w:rsid w:val="00E470C7"/>
    <w:rsid w:val="00E47E20"/>
    <w:rsid w:val="00E5038E"/>
    <w:rsid w:val="00E50B5E"/>
    <w:rsid w:val="00E51483"/>
    <w:rsid w:val="00E51906"/>
    <w:rsid w:val="00E51F32"/>
    <w:rsid w:val="00E52116"/>
    <w:rsid w:val="00E5213E"/>
    <w:rsid w:val="00E522B4"/>
    <w:rsid w:val="00E52DE2"/>
    <w:rsid w:val="00E53D5A"/>
    <w:rsid w:val="00E53DC1"/>
    <w:rsid w:val="00E54A89"/>
    <w:rsid w:val="00E560B1"/>
    <w:rsid w:val="00E570A7"/>
    <w:rsid w:val="00E57697"/>
    <w:rsid w:val="00E57BE2"/>
    <w:rsid w:val="00E57D5E"/>
    <w:rsid w:val="00E6152E"/>
    <w:rsid w:val="00E6154F"/>
    <w:rsid w:val="00E6162C"/>
    <w:rsid w:val="00E617F7"/>
    <w:rsid w:val="00E61F30"/>
    <w:rsid w:val="00E622C6"/>
    <w:rsid w:val="00E6253F"/>
    <w:rsid w:val="00E62A27"/>
    <w:rsid w:val="00E62AD0"/>
    <w:rsid w:val="00E630B0"/>
    <w:rsid w:val="00E63107"/>
    <w:rsid w:val="00E639DB"/>
    <w:rsid w:val="00E63D36"/>
    <w:rsid w:val="00E63F6B"/>
    <w:rsid w:val="00E64E2F"/>
    <w:rsid w:val="00E65E98"/>
    <w:rsid w:val="00E6672B"/>
    <w:rsid w:val="00E66BCE"/>
    <w:rsid w:val="00E67A23"/>
    <w:rsid w:val="00E67DD3"/>
    <w:rsid w:val="00E71101"/>
    <w:rsid w:val="00E71C5E"/>
    <w:rsid w:val="00E7228B"/>
    <w:rsid w:val="00E72CF1"/>
    <w:rsid w:val="00E72DD3"/>
    <w:rsid w:val="00E73020"/>
    <w:rsid w:val="00E73F4C"/>
    <w:rsid w:val="00E74343"/>
    <w:rsid w:val="00E75242"/>
    <w:rsid w:val="00E75313"/>
    <w:rsid w:val="00E75A8A"/>
    <w:rsid w:val="00E7719C"/>
    <w:rsid w:val="00E7794B"/>
    <w:rsid w:val="00E77E18"/>
    <w:rsid w:val="00E80643"/>
    <w:rsid w:val="00E80D28"/>
    <w:rsid w:val="00E81007"/>
    <w:rsid w:val="00E81A5D"/>
    <w:rsid w:val="00E8261F"/>
    <w:rsid w:val="00E8390B"/>
    <w:rsid w:val="00E83F4B"/>
    <w:rsid w:val="00E84007"/>
    <w:rsid w:val="00E8496E"/>
    <w:rsid w:val="00E85EC5"/>
    <w:rsid w:val="00E86A2D"/>
    <w:rsid w:val="00E87337"/>
    <w:rsid w:val="00E8738F"/>
    <w:rsid w:val="00E87F28"/>
    <w:rsid w:val="00E90654"/>
    <w:rsid w:val="00E90AEB"/>
    <w:rsid w:val="00E91969"/>
    <w:rsid w:val="00E91F37"/>
    <w:rsid w:val="00E92087"/>
    <w:rsid w:val="00E9208C"/>
    <w:rsid w:val="00E92350"/>
    <w:rsid w:val="00E924C0"/>
    <w:rsid w:val="00E92927"/>
    <w:rsid w:val="00E939BF"/>
    <w:rsid w:val="00E94097"/>
    <w:rsid w:val="00E94190"/>
    <w:rsid w:val="00E944F7"/>
    <w:rsid w:val="00E94500"/>
    <w:rsid w:val="00E95391"/>
    <w:rsid w:val="00E95673"/>
    <w:rsid w:val="00E964F6"/>
    <w:rsid w:val="00E96789"/>
    <w:rsid w:val="00E973E6"/>
    <w:rsid w:val="00E975EB"/>
    <w:rsid w:val="00E97E4B"/>
    <w:rsid w:val="00EA00CC"/>
    <w:rsid w:val="00EA0151"/>
    <w:rsid w:val="00EA08F8"/>
    <w:rsid w:val="00EA1149"/>
    <w:rsid w:val="00EA1277"/>
    <w:rsid w:val="00EA1C7D"/>
    <w:rsid w:val="00EA2334"/>
    <w:rsid w:val="00EA24B4"/>
    <w:rsid w:val="00EA40A7"/>
    <w:rsid w:val="00EA4694"/>
    <w:rsid w:val="00EA496E"/>
    <w:rsid w:val="00EA542B"/>
    <w:rsid w:val="00EA57CE"/>
    <w:rsid w:val="00EA6542"/>
    <w:rsid w:val="00EA6CF3"/>
    <w:rsid w:val="00EA70EE"/>
    <w:rsid w:val="00EB0970"/>
    <w:rsid w:val="00EB0D6B"/>
    <w:rsid w:val="00EB0ECB"/>
    <w:rsid w:val="00EB16C7"/>
    <w:rsid w:val="00EB1AFE"/>
    <w:rsid w:val="00EB1E9B"/>
    <w:rsid w:val="00EB2696"/>
    <w:rsid w:val="00EB278D"/>
    <w:rsid w:val="00EB3421"/>
    <w:rsid w:val="00EB47D6"/>
    <w:rsid w:val="00EB48D6"/>
    <w:rsid w:val="00EB4CC8"/>
    <w:rsid w:val="00EB5004"/>
    <w:rsid w:val="00EB620E"/>
    <w:rsid w:val="00EB69FC"/>
    <w:rsid w:val="00EB6B08"/>
    <w:rsid w:val="00EB6C92"/>
    <w:rsid w:val="00EB7703"/>
    <w:rsid w:val="00EB774B"/>
    <w:rsid w:val="00EB7F1F"/>
    <w:rsid w:val="00EB7F7C"/>
    <w:rsid w:val="00EC112E"/>
    <w:rsid w:val="00EC1353"/>
    <w:rsid w:val="00EC1661"/>
    <w:rsid w:val="00EC21DE"/>
    <w:rsid w:val="00EC2E6A"/>
    <w:rsid w:val="00EC3DCF"/>
    <w:rsid w:val="00EC3DEF"/>
    <w:rsid w:val="00EC4D21"/>
    <w:rsid w:val="00EC568D"/>
    <w:rsid w:val="00EC5989"/>
    <w:rsid w:val="00EC5CB4"/>
    <w:rsid w:val="00EC7AEB"/>
    <w:rsid w:val="00ED003F"/>
    <w:rsid w:val="00ED0181"/>
    <w:rsid w:val="00ED01E8"/>
    <w:rsid w:val="00ED02C1"/>
    <w:rsid w:val="00ED0A43"/>
    <w:rsid w:val="00ED0BBF"/>
    <w:rsid w:val="00ED0CD7"/>
    <w:rsid w:val="00ED0E6A"/>
    <w:rsid w:val="00ED1289"/>
    <w:rsid w:val="00ED1C30"/>
    <w:rsid w:val="00ED1E7F"/>
    <w:rsid w:val="00ED2442"/>
    <w:rsid w:val="00ED276C"/>
    <w:rsid w:val="00ED2894"/>
    <w:rsid w:val="00ED2A9D"/>
    <w:rsid w:val="00ED3359"/>
    <w:rsid w:val="00ED34C3"/>
    <w:rsid w:val="00ED36CF"/>
    <w:rsid w:val="00ED42CE"/>
    <w:rsid w:val="00ED4426"/>
    <w:rsid w:val="00ED4AC5"/>
    <w:rsid w:val="00ED4E4B"/>
    <w:rsid w:val="00ED51ED"/>
    <w:rsid w:val="00ED536C"/>
    <w:rsid w:val="00ED6F5F"/>
    <w:rsid w:val="00EE05CB"/>
    <w:rsid w:val="00EE06A7"/>
    <w:rsid w:val="00EE0C76"/>
    <w:rsid w:val="00EE0E85"/>
    <w:rsid w:val="00EE10B1"/>
    <w:rsid w:val="00EE1185"/>
    <w:rsid w:val="00EE203E"/>
    <w:rsid w:val="00EE2262"/>
    <w:rsid w:val="00EE2A2F"/>
    <w:rsid w:val="00EE2C04"/>
    <w:rsid w:val="00EE2C0C"/>
    <w:rsid w:val="00EE2FBE"/>
    <w:rsid w:val="00EE3414"/>
    <w:rsid w:val="00EE3797"/>
    <w:rsid w:val="00EE47B8"/>
    <w:rsid w:val="00EE48FA"/>
    <w:rsid w:val="00EE4F1C"/>
    <w:rsid w:val="00EE77E2"/>
    <w:rsid w:val="00EF10EC"/>
    <w:rsid w:val="00EF1491"/>
    <w:rsid w:val="00EF1ACE"/>
    <w:rsid w:val="00EF1BC0"/>
    <w:rsid w:val="00EF1CC2"/>
    <w:rsid w:val="00EF1D26"/>
    <w:rsid w:val="00EF2190"/>
    <w:rsid w:val="00EF22FC"/>
    <w:rsid w:val="00EF2409"/>
    <w:rsid w:val="00EF29B6"/>
    <w:rsid w:val="00EF3229"/>
    <w:rsid w:val="00EF35DE"/>
    <w:rsid w:val="00EF35FA"/>
    <w:rsid w:val="00EF399F"/>
    <w:rsid w:val="00EF39E3"/>
    <w:rsid w:val="00EF3EE7"/>
    <w:rsid w:val="00EF4189"/>
    <w:rsid w:val="00EF437E"/>
    <w:rsid w:val="00EF44EC"/>
    <w:rsid w:val="00EF456B"/>
    <w:rsid w:val="00EF5339"/>
    <w:rsid w:val="00EF5635"/>
    <w:rsid w:val="00EF5DE0"/>
    <w:rsid w:val="00EF5ED9"/>
    <w:rsid w:val="00EF636E"/>
    <w:rsid w:val="00EF64F5"/>
    <w:rsid w:val="00EF65D9"/>
    <w:rsid w:val="00EF6B4C"/>
    <w:rsid w:val="00EF7003"/>
    <w:rsid w:val="00EF771A"/>
    <w:rsid w:val="00EF77E1"/>
    <w:rsid w:val="00EF7C16"/>
    <w:rsid w:val="00F0089E"/>
    <w:rsid w:val="00F009E5"/>
    <w:rsid w:val="00F0117E"/>
    <w:rsid w:val="00F014E8"/>
    <w:rsid w:val="00F021BB"/>
    <w:rsid w:val="00F02258"/>
    <w:rsid w:val="00F03086"/>
    <w:rsid w:val="00F03997"/>
    <w:rsid w:val="00F03A93"/>
    <w:rsid w:val="00F0449A"/>
    <w:rsid w:val="00F04A2A"/>
    <w:rsid w:val="00F04DC5"/>
    <w:rsid w:val="00F05975"/>
    <w:rsid w:val="00F05C4C"/>
    <w:rsid w:val="00F06C7D"/>
    <w:rsid w:val="00F10064"/>
    <w:rsid w:val="00F10889"/>
    <w:rsid w:val="00F1161F"/>
    <w:rsid w:val="00F11C3A"/>
    <w:rsid w:val="00F125B1"/>
    <w:rsid w:val="00F136DA"/>
    <w:rsid w:val="00F1425C"/>
    <w:rsid w:val="00F1438E"/>
    <w:rsid w:val="00F147C3"/>
    <w:rsid w:val="00F14C10"/>
    <w:rsid w:val="00F152EA"/>
    <w:rsid w:val="00F1740C"/>
    <w:rsid w:val="00F20BEF"/>
    <w:rsid w:val="00F21C84"/>
    <w:rsid w:val="00F21E84"/>
    <w:rsid w:val="00F21EF7"/>
    <w:rsid w:val="00F22090"/>
    <w:rsid w:val="00F223E0"/>
    <w:rsid w:val="00F22534"/>
    <w:rsid w:val="00F2288F"/>
    <w:rsid w:val="00F23206"/>
    <w:rsid w:val="00F23357"/>
    <w:rsid w:val="00F238C1"/>
    <w:rsid w:val="00F23C50"/>
    <w:rsid w:val="00F24939"/>
    <w:rsid w:val="00F24B5F"/>
    <w:rsid w:val="00F257B8"/>
    <w:rsid w:val="00F25BF9"/>
    <w:rsid w:val="00F25E4B"/>
    <w:rsid w:val="00F25FF0"/>
    <w:rsid w:val="00F2610C"/>
    <w:rsid w:val="00F2677B"/>
    <w:rsid w:val="00F27308"/>
    <w:rsid w:val="00F274F9"/>
    <w:rsid w:val="00F27563"/>
    <w:rsid w:val="00F27615"/>
    <w:rsid w:val="00F279C8"/>
    <w:rsid w:val="00F27E45"/>
    <w:rsid w:val="00F30264"/>
    <w:rsid w:val="00F30275"/>
    <w:rsid w:val="00F31B6D"/>
    <w:rsid w:val="00F3226F"/>
    <w:rsid w:val="00F3268E"/>
    <w:rsid w:val="00F32692"/>
    <w:rsid w:val="00F32B5E"/>
    <w:rsid w:val="00F33052"/>
    <w:rsid w:val="00F33A7E"/>
    <w:rsid w:val="00F3403F"/>
    <w:rsid w:val="00F34B68"/>
    <w:rsid w:val="00F3509C"/>
    <w:rsid w:val="00F350F2"/>
    <w:rsid w:val="00F35826"/>
    <w:rsid w:val="00F35C2B"/>
    <w:rsid w:val="00F36106"/>
    <w:rsid w:val="00F3660C"/>
    <w:rsid w:val="00F36C4C"/>
    <w:rsid w:val="00F378CB"/>
    <w:rsid w:val="00F40BF2"/>
    <w:rsid w:val="00F40C3A"/>
    <w:rsid w:val="00F40C9A"/>
    <w:rsid w:val="00F4174F"/>
    <w:rsid w:val="00F41DDD"/>
    <w:rsid w:val="00F4204A"/>
    <w:rsid w:val="00F42C43"/>
    <w:rsid w:val="00F42C87"/>
    <w:rsid w:val="00F4386F"/>
    <w:rsid w:val="00F43D27"/>
    <w:rsid w:val="00F4467C"/>
    <w:rsid w:val="00F448B8"/>
    <w:rsid w:val="00F44DF6"/>
    <w:rsid w:val="00F464E6"/>
    <w:rsid w:val="00F4720C"/>
    <w:rsid w:val="00F474D8"/>
    <w:rsid w:val="00F5026F"/>
    <w:rsid w:val="00F50769"/>
    <w:rsid w:val="00F51700"/>
    <w:rsid w:val="00F51737"/>
    <w:rsid w:val="00F51BC8"/>
    <w:rsid w:val="00F53464"/>
    <w:rsid w:val="00F54328"/>
    <w:rsid w:val="00F549AE"/>
    <w:rsid w:val="00F54DAC"/>
    <w:rsid w:val="00F558AC"/>
    <w:rsid w:val="00F5590B"/>
    <w:rsid w:val="00F5625B"/>
    <w:rsid w:val="00F5666B"/>
    <w:rsid w:val="00F578AF"/>
    <w:rsid w:val="00F57B46"/>
    <w:rsid w:val="00F57B68"/>
    <w:rsid w:val="00F60297"/>
    <w:rsid w:val="00F60578"/>
    <w:rsid w:val="00F60629"/>
    <w:rsid w:val="00F606D0"/>
    <w:rsid w:val="00F60908"/>
    <w:rsid w:val="00F60AC4"/>
    <w:rsid w:val="00F61510"/>
    <w:rsid w:val="00F61A67"/>
    <w:rsid w:val="00F63004"/>
    <w:rsid w:val="00F634C0"/>
    <w:rsid w:val="00F64340"/>
    <w:rsid w:val="00F6472A"/>
    <w:rsid w:val="00F6489A"/>
    <w:rsid w:val="00F64CB3"/>
    <w:rsid w:val="00F66DFA"/>
    <w:rsid w:val="00F6737B"/>
    <w:rsid w:val="00F67CE3"/>
    <w:rsid w:val="00F67EB8"/>
    <w:rsid w:val="00F7096D"/>
    <w:rsid w:val="00F70FD8"/>
    <w:rsid w:val="00F71359"/>
    <w:rsid w:val="00F71668"/>
    <w:rsid w:val="00F727A8"/>
    <w:rsid w:val="00F72CFC"/>
    <w:rsid w:val="00F732AD"/>
    <w:rsid w:val="00F73326"/>
    <w:rsid w:val="00F73407"/>
    <w:rsid w:val="00F747E6"/>
    <w:rsid w:val="00F751B9"/>
    <w:rsid w:val="00F75603"/>
    <w:rsid w:val="00F761EC"/>
    <w:rsid w:val="00F7772A"/>
    <w:rsid w:val="00F77877"/>
    <w:rsid w:val="00F77890"/>
    <w:rsid w:val="00F802EA"/>
    <w:rsid w:val="00F80B59"/>
    <w:rsid w:val="00F813D4"/>
    <w:rsid w:val="00F81468"/>
    <w:rsid w:val="00F81BA8"/>
    <w:rsid w:val="00F81DEB"/>
    <w:rsid w:val="00F82430"/>
    <w:rsid w:val="00F82EBD"/>
    <w:rsid w:val="00F83030"/>
    <w:rsid w:val="00F85D33"/>
    <w:rsid w:val="00F85FFE"/>
    <w:rsid w:val="00F86324"/>
    <w:rsid w:val="00F86DF8"/>
    <w:rsid w:val="00F86E46"/>
    <w:rsid w:val="00F86F32"/>
    <w:rsid w:val="00F86F4C"/>
    <w:rsid w:val="00F87043"/>
    <w:rsid w:val="00F87378"/>
    <w:rsid w:val="00F877C6"/>
    <w:rsid w:val="00F87852"/>
    <w:rsid w:val="00F87B9D"/>
    <w:rsid w:val="00F90456"/>
    <w:rsid w:val="00F90709"/>
    <w:rsid w:val="00F90E9F"/>
    <w:rsid w:val="00F91068"/>
    <w:rsid w:val="00F92CDD"/>
    <w:rsid w:val="00F930AD"/>
    <w:rsid w:val="00F9370D"/>
    <w:rsid w:val="00F938E0"/>
    <w:rsid w:val="00F93A08"/>
    <w:rsid w:val="00F95356"/>
    <w:rsid w:val="00F95456"/>
    <w:rsid w:val="00F9583D"/>
    <w:rsid w:val="00F9586E"/>
    <w:rsid w:val="00F95EDD"/>
    <w:rsid w:val="00F95FB3"/>
    <w:rsid w:val="00F965EF"/>
    <w:rsid w:val="00F96605"/>
    <w:rsid w:val="00F971E7"/>
    <w:rsid w:val="00F97324"/>
    <w:rsid w:val="00FA0318"/>
    <w:rsid w:val="00FA0889"/>
    <w:rsid w:val="00FA136A"/>
    <w:rsid w:val="00FA1606"/>
    <w:rsid w:val="00FA1968"/>
    <w:rsid w:val="00FA1B10"/>
    <w:rsid w:val="00FA1E19"/>
    <w:rsid w:val="00FA236E"/>
    <w:rsid w:val="00FA2BF7"/>
    <w:rsid w:val="00FA367C"/>
    <w:rsid w:val="00FA3A23"/>
    <w:rsid w:val="00FA41AE"/>
    <w:rsid w:val="00FA4456"/>
    <w:rsid w:val="00FA4668"/>
    <w:rsid w:val="00FA4B10"/>
    <w:rsid w:val="00FA5D5F"/>
    <w:rsid w:val="00FA5E85"/>
    <w:rsid w:val="00FA66DA"/>
    <w:rsid w:val="00FA66F3"/>
    <w:rsid w:val="00FA6843"/>
    <w:rsid w:val="00FA7B2F"/>
    <w:rsid w:val="00FA7EB2"/>
    <w:rsid w:val="00FB0B58"/>
    <w:rsid w:val="00FB1346"/>
    <w:rsid w:val="00FB146A"/>
    <w:rsid w:val="00FB1526"/>
    <w:rsid w:val="00FB19F4"/>
    <w:rsid w:val="00FB2AF5"/>
    <w:rsid w:val="00FB3B18"/>
    <w:rsid w:val="00FB3F08"/>
    <w:rsid w:val="00FB3F69"/>
    <w:rsid w:val="00FB43C7"/>
    <w:rsid w:val="00FB4477"/>
    <w:rsid w:val="00FB4516"/>
    <w:rsid w:val="00FB453E"/>
    <w:rsid w:val="00FB4819"/>
    <w:rsid w:val="00FB4C36"/>
    <w:rsid w:val="00FB5D5B"/>
    <w:rsid w:val="00FB5F13"/>
    <w:rsid w:val="00FB6DEA"/>
    <w:rsid w:val="00FB76A4"/>
    <w:rsid w:val="00FB7C59"/>
    <w:rsid w:val="00FB7E71"/>
    <w:rsid w:val="00FC019F"/>
    <w:rsid w:val="00FC0608"/>
    <w:rsid w:val="00FC0DA0"/>
    <w:rsid w:val="00FC1E34"/>
    <w:rsid w:val="00FC1FFE"/>
    <w:rsid w:val="00FC2117"/>
    <w:rsid w:val="00FC23D6"/>
    <w:rsid w:val="00FC2DC5"/>
    <w:rsid w:val="00FC31BE"/>
    <w:rsid w:val="00FC43E4"/>
    <w:rsid w:val="00FC4419"/>
    <w:rsid w:val="00FC47E4"/>
    <w:rsid w:val="00FC4CDF"/>
    <w:rsid w:val="00FC599A"/>
    <w:rsid w:val="00FC5A3F"/>
    <w:rsid w:val="00FC66A2"/>
    <w:rsid w:val="00FC6B8F"/>
    <w:rsid w:val="00FC70E8"/>
    <w:rsid w:val="00FC7923"/>
    <w:rsid w:val="00FD06D9"/>
    <w:rsid w:val="00FD0C9E"/>
    <w:rsid w:val="00FD0E94"/>
    <w:rsid w:val="00FD0EC5"/>
    <w:rsid w:val="00FD176F"/>
    <w:rsid w:val="00FD27C4"/>
    <w:rsid w:val="00FD2A22"/>
    <w:rsid w:val="00FD3D21"/>
    <w:rsid w:val="00FD3F9A"/>
    <w:rsid w:val="00FD43D1"/>
    <w:rsid w:val="00FD4927"/>
    <w:rsid w:val="00FD56EE"/>
    <w:rsid w:val="00FD590E"/>
    <w:rsid w:val="00FD5A0A"/>
    <w:rsid w:val="00FD5F1D"/>
    <w:rsid w:val="00FD5F8F"/>
    <w:rsid w:val="00FD60D0"/>
    <w:rsid w:val="00FD6BCD"/>
    <w:rsid w:val="00FD6C5D"/>
    <w:rsid w:val="00FD7A0B"/>
    <w:rsid w:val="00FE146F"/>
    <w:rsid w:val="00FE16E7"/>
    <w:rsid w:val="00FE20F1"/>
    <w:rsid w:val="00FE22A1"/>
    <w:rsid w:val="00FE2358"/>
    <w:rsid w:val="00FE25E3"/>
    <w:rsid w:val="00FE282F"/>
    <w:rsid w:val="00FE28DA"/>
    <w:rsid w:val="00FE302C"/>
    <w:rsid w:val="00FE3EFC"/>
    <w:rsid w:val="00FE406C"/>
    <w:rsid w:val="00FE44DC"/>
    <w:rsid w:val="00FE4E54"/>
    <w:rsid w:val="00FE5DA9"/>
    <w:rsid w:val="00FE5F78"/>
    <w:rsid w:val="00FE6B2D"/>
    <w:rsid w:val="00FE6B48"/>
    <w:rsid w:val="00FF0736"/>
    <w:rsid w:val="00FF0ADF"/>
    <w:rsid w:val="00FF1004"/>
    <w:rsid w:val="00FF1786"/>
    <w:rsid w:val="00FF1BF2"/>
    <w:rsid w:val="00FF1CE2"/>
    <w:rsid w:val="00FF2475"/>
    <w:rsid w:val="00FF27CB"/>
    <w:rsid w:val="00FF2CED"/>
    <w:rsid w:val="00FF2E0A"/>
    <w:rsid w:val="00FF351F"/>
    <w:rsid w:val="00FF3CED"/>
    <w:rsid w:val="00FF3CFB"/>
    <w:rsid w:val="00FF3EC4"/>
    <w:rsid w:val="00FF4E8A"/>
    <w:rsid w:val="00FF5646"/>
    <w:rsid w:val="00FF5759"/>
    <w:rsid w:val="00FF6ADE"/>
    <w:rsid w:val="00FF714E"/>
    <w:rsid w:val="00FF72F6"/>
    <w:rsid w:val="00FF75E2"/>
    <w:rsid w:val="00FF7C7B"/>
    <w:rsid w:val="056D454E"/>
    <w:rsid w:val="07908F0A"/>
    <w:rsid w:val="0E357787"/>
    <w:rsid w:val="1464A302"/>
    <w:rsid w:val="1888BF17"/>
    <w:rsid w:val="1FAE6351"/>
    <w:rsid w:val="20CA846E"/>
    <w:rsid w:val="20E9E37B"/>
    <w:rsid w:val="25975FD1"/>
    <w:rsid w:val="259BAFDE"/>
    <w:rsid w:val="27C1E2E7"/>
    <w:rsid w:val="27F31FBF"/>
    <w:rsid w:val="2860B956"/>
    <w:rsid w:val="2A91200B"/>
    <w:rsid w:val="2C9795E4"/>
    <w:rsid w:val="2E4EE7D3"/>
    <w:rsid w:val="311BC62F"/>
    <w:rsid w:val="31E9E09A"/>
    <w:rsid w:val="3202D733"/>
    <w:rsid w:val="325467A1"/>
    <w:rsid w:val="32F6CBEA"/>
    <w:rsid w:val="3316388F"/>
    <w:rsid w:val="33AE4226"/>
    <w:rsid w:val="386695D4"/>
    <w:rsid w:val="3A6C4ABF"/>
    <w:rsid w:val="3EAB4F6F"/>
    <w:rsid w:val="4181B616"/>
    <w:rsid w:val="430EACC6"/>
    <w:rsid w:val="47412EDB"/>
    <w:rsid w:val="4B2A51CE"/>
    <w:rsid w:val="4B4BA905"/>
    <w:rsid w:val="4E6B9AB6"/>
    <w:rsid w:val="507730C1"/>
    <w:rsid w:val="5138FC13"/>
    <w:rsid w:val="523C8E1D"/>
    <w:rsid w:val="545FEEA9"/>
    <w:rsid w:val="54AD945C"/>
    <w:rsid w:val="56545937"/>
    <w:rsid w:val="56A41773"/>
    <w:rsid w:val="57CA1ACD"/>
    <w:rsid w:val="59BE9415"/>
    <w:rsid w:val="5B7D31D1"/>
    <w:rsid w:val="5E4EFE4F"/>
    <w:rsid w:val="5F304028"/>
    <w:rsid w:val="6156338F"/>
    <w:rsid w:val="62119612"/>
    <w:rsid w:val="635C210A"/>
    <w:rsid w:val="659501E8"/>
    <w:rsid w:val="66FDB4CE"/>
    <w:rsid w:val="697265FD"/>
    <w:rsid w:val="6A0DD3D1"/>
    <w:rsid w:val="6B030C83"/>
    <w:rsid w:val="6EC26C82"/>
    <w:rsid w:val="717311FE"/>
    <w:rsid w:val="7929B9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78D378"/>
  <w15:chartTrackingRefBased/>
  <w15:docId w15:val="{CA2CB98C-0EB3-444B-9A64-533593E6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D62"/>
    <w:pPr>
      <w:spacing w:after="120"/>
    </w:pPr>
    <w:rPr>
      <w:rFonts w:ascii="Tahoma" w:hAnsi="Tahoma"/>
      <w:sz w:val="24"/>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1"/>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2E6A73"/>
    <w:pPr>
      <w:tabs>
        <w:tab w:val="right" w:leader="dot" w:pos="9350"/>
      </w:tabs>
      <w:spacing w:after="0"/>
      <w:ind w:left="245"/>
    </w:pPr>
    <w:rPr>
      <w:smallCaps/>
    </w:rPr>
  </w:style>
  <w:style w:type="paragraph" w:styleId="TOC1">
    <w:name w:val="toc 1"/>
    <w:basedOn w:val="Normal"/>
    <w:next w:val="Normal"/>
    <w:autoRedefine/>
    <w:uiPriority w:val="39"/>
    <w:rsid w:val="002E6A73"/>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lang w:val="x-none" w:eastAsia="x-none"/>
    </w:rPr>
  </w:style>
  <w:style w:type="paragraph" w:styleId="BodyText2">
    <w:name w:val="Body Text 2"/>
    <w:basedOn w:val="Normal"/>
  </w:style>
  <w:style w:type="paragraph" w:styleId="BodyTextIndent2">
    <w:name w:val="Body Text Indent 2"/>
    <w:basedOn w:val="Normal"/>
    <w:pPr>
      <w:ind w:left="2160"/>
    </w:pPr>
  </w:style>
  <w:style w:type="paragraph" w:styleId="DocumentMap">
    <w:name w:val="Document Map"/>
    <w:basedOn w:val="Normal"/>
    <w:semiHidden/>
    <w:pPr>
      <w:shd w:val="clear" w:color="auto" w:fill="000080"/>
    </w:pPr>
  </w:style>
  <w:style w:type="paragraph" w:styleId="CommentText">
    <w:name w:val="annotation text"/>
    <w:basedOn w:val="Normal"/>
    <w:link w:val="CommentTextChar"/>
    <w:semiHidden/>
    <w:rPr>
      <w:sz w:val="20"/>
    </w:rPr>
  </w:style>
  <w:style w:type="paragraph" w:styleId="Title">
    <w:name w:val="Title"/>
    <w:basedOn w:val="Normal"/>
    <w:qFormat/>
    <w:pPr>
      <w:jc w:val="center"/>
    </w:pPr>
    <w:rPr>
      <w:b/>
      <w:sz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Pr>
      <w:sz w:val="20"/>
    </w:rPr>
  </w:style>
  <w:style w:type="character" w:styleId="FootnoteReference">
    <w:name w:val="footnote reference"/>
    <w:aliases w:val="0 PIER Footnote Reference,o,fr,Style 3,o1,o2,o3,o4,o5,o6,o11,o21,o7,o + Times New Roman,0 PIER Footnote Text"/>
    <w:uiPriority w:val="99"/>
    <w:qFormat/>
    <w:rPr>
      <w:vertAlign w:val="superscript"/>
    </w:rPr>
  </w:style>
  <w:style w:type="paragraph" w:styleId="BodyText3">
    <w:name w:val="Body Text 3"/>
    <w:basedOn w:val="Normal"/>
    <w:pPr>
      <w:suppressAutoHyphens/>
      <w:jc w:val="both"/>
    </w:pPr>
  </w:style>
  <w:style w:type="paragraph" w:styleId="BodyTextIndent3">
    <w:name w:val="Body Text Indent 3"/>
    <w:basedOn w:val="Normal"/>
    <w:pPr>
      <w:tabs>
        <w:tab w:val="left" w:pos="-720"/>
        <w:tab w:val="left" w:pos="0"/>
      </w:tabs>
      <w:suppressAutoHyphens/>
      <w:spacing w:before="120"/>
      <w:ind w:left="-14" w:firstLine="14"/>
      <w:jc w:val="both"/>
    </w:pPr>
  </w:style>
  <w:style w:type="paragraph" w:styleId="NormalWeb">
    <w:name w:val="Normal (Web)"/>
    <w:basedOn w:val="Normal"/>
    <w:uiPriority w:val="99"/>
    <w:rsid w:val="00297DE2"/>
    <w:pPr>
      <w:spacing w:before="100" w:beforeAutospacing="1" w:after="100" w:afterAutospacing="1"/>
    </w:pPr>
    <w:rPr>
      <w:szCs w:val="24"/>
    </w:rPr>
  </w:style>
  <w:style w:type="paragraph" w:styleId="BalloonText">
    <w:name w:val="Balloon Text"/>
    <w:basedOn w:val="Normal"/>
    <w:semiHidden/>
    <w:rsid w:val="00BB7AFF"/>
    <w:rPr>
      <w:rFonts w:cs="Tahoma"/>
      <w:sz w:val="16"/>
      <w:szCs w:val="16"/>
    </w:rPr>
  </w:style>
  <w:style w:type="table" w:styleId="TableGrid">
    <w:name w:val="Table Grid"/>
    <w:basedOn w:val="TableNormal"/>
    <w:uiPriority w:val="3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
      </w:numPr>
    </w:pPr>
  </w:style>
  <w:style w:type="numbering" w:customStyle="1" w:styleId="StyleNumberedLeft25Hanging075">
    <w:name w:val="Style Numbered Left: .25&quot; Hanging:  0.75&quot;"/>
    <w:basedOn w:val="NoList"/>
    <w:rsid w:val="008479D3"/>
    <w:pPr>
      <w:numPr>
        <w:numId w:val="3"/>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semiHidden/>
    <w:rsid w:val="008479D3"/>
  </w:style>
  <w:style w:type="numbering" w:customStyle="1" w:styleId="RFP">
    <w:name w:val="RFP"/>
    <w:rsid w:val="002B57DD"/>
    <w:pPr>
      <w:numPr>
        <w:numId w:val="4"/>
      </w:numPr>
    </w:pPr>
  </w:style>
  <w:style w:type="numbering" w:customStyle="1" w:styleId="RFP2">
    <w:name w:val="RFP2"/>
    <w:rsid w:val="00765CAA"/>
    <w:pPr>
      <w:numPr>
        <w:numId w:val="5"/>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ascii="Tahoma" w:hAnsi="Tahoma"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Cs w:val="24"/>
    </w:rPr>
  </w:style>
  <w:style w:type="character" w:customStyle="1" w:styleId="ListParagraphChar">
    <w:name w:val="List Paragraph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nergy.ca.gov/contracts/index.html" TargetMode="External"/><Relationship Id="rId18" Type="http://schemas.openxmlformats.org/officeDocument/2006/relationships/hyperlink" Target="mailto:publicadvisor@energy.ca.gov" TargetMode="External"/><Relationship Id="rId26" Type="http://schemas.openxmlformats.org/officeDocument/2006/relationships/hyperlink" Target="https://www.cdfa.ca.gov/dms/programs/zevfuels/" TargetMode="External"/><Relationship Id="rId39" Type="http://schemas.openxmlformats.org/officeDocument/2006/relationships/hyperlink" Target="https://m.h2fcp.org/" TargetMode="External"/><Relationship Id="rId21" Type="http://schemas.openxmlformats.org/officeDocument/2006/relationships/hyperlink" Target="mailto:natalie.johnson@energy.ca.gov" TargetMode="External"/><Relationship Id="rId34" Type="http://schemas.openxmlformats.org/officeDocument/2006/relationships/hyperlink" Target="https://ww2.arb.ca.gov/sites/default/files/classic/fuels/lcfs/guidance/hri_userguide.pdf" TargetMode="External"/><Relationship Id="rId42" Type="http://schemas.openxmlformats.org/officeDocument/2006/relationships/hyperlink" Target="http://cersapps.calepa.ca.gov/Public/Directory" TargetMode="External"/><Relationship Id="rId47" Type="http://schemas.openxmlformats.org/officeDocument/2006/relationships/hyperlink" Target="https://h2fcp.org/sites/default/files/CaFCP-OEM-2019-Priority-Station-Location-Announcement_Final.pdf" TargetMode="External"/><Relationship Id="rId50" Type="http://schemas.openxmlformats.org/officeDocument/2006/relationships/header" Target="header1.xml"/><Relationship Id="rId55" Type="http://schemas.openxmlformats.org/officeDocument/2006/relationships/hyperlink" Target="https://h2fcp.org/sites/default/files/CaFCP-OEM-2019-Priority-Station-Location-Announcement_Final.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join.zoom.us" TargetMode="External"/><Relationship Id="rId29" Type="http://schemas.openxmlformats.org/officeDocument/2006/relationships/hyperlink" Target="https://caenergy.sharepoint.com/sites/FTD/Shared%20Documents/FTD%20Shared%20Files/Solicitations/2022/GFO-22-XXX%20H2%20Stations/1.%20Original%20Solicitation/Initial%20Routing/in" TargetMode="External"/><Relationship Id="rId11" Type="http://schemas.openxmlformats.org/officeDocument/2006/relationships/image" Target="media/image1.jpeg"/><Relationship Id="rId24" Type="http://schemas.openxmlformats.org/officeDocument/2006/relationships/hyperlink" Target="https://ww2.arb.ca.gov/sites/default/files/2022-09/AB-8-Report-2022-Final.pdf" TargetMode="External"/><Relationship Id="rId32" Type="http://schemas.openxmlformats.org/officeDocument/2006/relationships/hyperlink" Target="mailto:Andrew.Martinez@arb.ca.gov" TargetMode="External"/><Relationship Id="rId37" Type="http://schemas.openxmlformats.org/officeDocument/2006/relationships/hyperlink" Target="https://www.cdfa.ca.gov/dms/hydrogenfuel/pdfs/HYDROGENGuidanceforRetailers.pdf" TargetMode="External"/><Relationship Id="rId40" Type="http://schemas.openxmlformats.org/officeDocument/2006/relationships/hyperlink" Target="https://h2tools.org/hsp" TargetMode="External"/><Relationship Id="rId45" Type="http://schemas.openxmlformats.org/officeDocument/2006/relationships/hyperlink" Target="https://www.energy.ca.gov/media/1654" TargetMode="External"/><Relationship Id="rId53" Type="http://schemas.openxmlformats.org/officeDocument/2006/relationships/header" Target="header3.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support.zoom.us/hc/en-us/articles/201362023-System-requirements-for-Windows-macOS-and-Linu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funding-opportunities/solicitations" TargetMode="External"/><Relationship Id="rId22" Type="http://schemas.openxmlformats.org/officeDocument/2006/relationships/hyperlink" Target="https://www.energy.ca.gov/programs-and-topics/programs/clean-transportation-program/clean-transportation-program-investment-7" TargetMode="External"/><Relationship Id="rId27" Type="http://schemas.openxmlformats.org/officeDocument/2006/relationships/hyperlink" Target="https://oehha.ca.gov/calenviroscreen/report/calenviroscreen-40" TargetMode="External"/><Relationship Id="rId30" Type="http://schemas.openxmlformats.org/officeDocument/2006/relationships/hyperlink" Target="https://californiaarb.maps.arcgis.com/apps/webappviewer/index.html?id=20eaf894ac074849ac21aebec5a71934" TargetMode="External"/><Relationship Id="rId35" Type="http://schemas.openxmlformats.org/officeDocument/2006/relationships/hyperlink" Target="https://ww2.arb.ca.gov/sites/default/files/classic/fuels/lcfs/ca-greet/2018-0813_hyscape_documentation.pdf" TargetMode="External"/><Relationship Id="rId43" Type="http://schemas.openxmlformats.org/officeDocument/2006/relationships/hyperlink" Target="https://ww2.arb.ca.gov/sites/default/files/2020-07/2020_lcfs_fro_oal-approved_unofficial_06302020.pdf" TargetMode="External"/><Relationship Id="rId48" Type="http://schemas.openxmlformats.org/officeDocument/2006/relationships/hyperlink" Target="https://oehha.ca.gov/calenviroscreen/report/calenviroscreen-40" TargetMode="External"/><Relationship Id="rId56" Type="http://schemas.openxmlformats.org/officeDocument/2006/relationships/hyperlink" Target="http://www.energy.ca.gov/contracts/index.html"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cid:image001.jpg@01D01E05.CC4F6750" TargetMode="External"/><Relationship Id="rId17" Type="http://schemas.openxmlformats.org/officeDocument/2006/relationships/hyperlink" Target="https://energy.zoom.us/download" TargetMode="External"/><Relationship Id="rId25" Type="http://schemas.openxmlformats.org/officeDocument/2006/relationships/hyperlink" Target="https://ww2.arb.ca.gov/resources/documents/hydrogen-station-self-sufficiency-report" TargetMode="External"/><Relationship Id="rId33" Type="http://schemas.openxmlformats.org/officeDocument/2006/relationships/hyperlink" Target="https://ww2.arb.ca.gov/sites/default/files/classic/fuels/lcfs/2018-0813_hyscape_download_instructions.pdf" TargetMode="External"/><Relationship Id="rId38" Type="http://schemas.openxmlformats.org/officeDocument/2006/relationships/hyperlink" Target="https://dot.ca.gov/programs/safety-programs/camutcd" TargetMode="External"/><Relationship Id="rId46" Type="http://schemas.openxmlformats.org/officeDocument/2006/relationships/hyperlink" Target="https://www.energy.ca.gov/funding-opportunities/solicitations" TargetMode="External"/><Relationship Id="rId20" Type="http://schemas.openxmlformats.org/officeDocument/2006/relationships/hyperlink" Target="https://www.energy.ca.gov/funding-opportunities/solicitations" TargetMode="External"/><Relationship Id="rId41" Type="http://schemas.openxmlformats.org/officeDocument/2006/relationships/hyperlink" Target="https://h2tools.org/sites/default/files/Safety_Planning_for_Hydrogen_and_Fuel_Cell_Projects.pdf"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nergy.zoom.us/j/94829288602?pwd=TFQ2c0FDSmRkZEtENGU2ZUl4NDlOQT09" TargetMode="External"/><Relationship Id="rId23" Type="http://schemas.openxmlformats.org/officeDocument/2006/relationships/hyperlink" Target="https://www.energy.ca.gov/publications/2021/joint-agency-staff-report-assembly-bill-8-2021-annual-assessment-time-and-cost" TargetMode="External"/><Relationship Id="rId28" Type="http://schemas.openxmlformats.org/officeDocument/2006/relationships/hyperlink" Target="https://www.gov.ca.gov/wp-content/uploads/2020/09/9.23.20-EO-N-79-20-Climate.pdf" TargetMode="External"/><Relationship Id="rId36" Type="http://schemas.openxmlformats.org/officeDocument/2006/relationships/hyperlink" Target="https://www.cdfa.ca.gov/dms/pdfs/regulations/NIST_Handbook44_Prerulemaking_Notice_Final.pdf" TargetMode="External"/><Relationship Id="rId49" Type="http://schemas.openxmlformats.org/officeDocument/2006/relationships/hyperlink" Target="https://www.energy.ca.gov/funding-opportunities/funding-resources/ecams-resources/budget-category-guidance?auHash=cEItgat6JNbO9BFGeVqe4E5T6koCOgTaqliFX6bmwtg"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image" Target="media/image2.jpeg"/><Relationship Id="rId44" Type="http://schemas.openxmlformats.org/officeDocument/2006/relationships/hyperlink" Target="https://gss.energy.ca.gov/" TargetMode="External"/><Relationship Id="rId5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rner\Downloads\GFO%20Template%20for%20CTP%202022-1-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76cb06975fc55ec80b2750197a625c6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e36dc6544f457b7d34333989defc36d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D0E97-6AC2-4B0A-871D-3630B0198CDF}">
  <ds:schemaRefs>
    <ds:schemaRef ds:uri="http://schemas.microsoft.com/sharepoint/v3/contenttype/forms"/>
  </ds:schemaRefs>
</ds:datastoreItem>
</file>

<file path=customXml/itemProps2.xml><?xml version="1.0" encoding="utf-8"?>
<ds:datastoreItem xmlns:ds="http://schemas.openxmlformats.org/officeDocument/2006/customXml" ds:itemID="{9524F576-F56E-4BC4-B17B-A460DCE0E84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3D7E025B-A7E4-4A15-B813-FFAADC821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GFO Template for CTP 2022-1-12</Template>
  <TotalTime>6</TotalTime>
  <Pages>54</Pages>
  <Words>16622</Words>
  <Characters>94747</Characters>
  <Application>Microsoft Office Word</Application>
  <DocSecurity>0</DocSecurity>
  <Lines>789</Lines>
  <Paragraphs>222</Paragraphs>
  <ScaleCrop>false</ScaleCrop>
  <Company>California Energy Commission</Company>
  <LinksUpToDate>false</LinksUpToDate>
  <CharactersWithSpaces>111147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GFO-22-607 Solicitation Manual</dc:title>
  <dc:subject/>
  <dc:creator>Berner, Jane@Energy</dc:creator>
  <cp:keywords/>
  <cp:lastModifiedBy>Kelley, Spencer@Energy</cp:lastModifiedBy>
  <cp:revision>10</cp:revision>
  <cp:lastPrinted>2016-06-24T16:11:00Z</cp:lastPrinted>
  <dcterms:created xsi:type="dcterms:W3CDTF">2022-12-15T18:34:00Z</dcterms:created>
  <dcterms:modified xsi:type="dcterms:W3CDTF">2022-12-20T16:05:00Z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y fmtid="{D5CDD505-2E9C-101B-9397-08002B2CF9AE}" pid="10" name="TriggerFlowInfo">
    <vt:lpwstr/>
  </property>
</Properties>
</file>